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235A9" w14:textId="44109BBE" w:rsidR="00BE4513" w:rsidRDefault="005A1265">
      <w:r>
        <w:rPr>
          <w:rFonts w:ascii="Helvetica" w:hAnsi="Helvetica" w:cs="Helvetica"/>
          <w:color w:val="222222"/>
          <w:shd w:val="clear" w:color="auto" w:fill="FFFFFF"/>
        </w:rPr>
        <w:t>Dear Editor:</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 xml:space="preserve">Please find enclosed our manuscript entitled “Controllable Growth and Enhanced Photoelectrochemical Performance of Plasmonic Ag-Decorated Vertically Aligned Few-Layer MoS2 on Graphene” that we would like you to consider for publication as a Full Paper in </w:t>
      </w:r>
      <w:bookmarkStart w:id="0" w:name="_GoBack"/>
      <w:r>
        <w:rPr>
          <w:rFonts w:ascii="Helvetica" w:hAnsi="Helvetica" w:cs="Helvetica"/>
          <w:color w:val="222222"/>
          <w:shd w:val="clear" w:color="auto" w:fill="FFFFFF"/>
        </w:rPr>
        <w:t>Advanced Energy Materials</w:t>
      </w:r>
      <w:bookmarkEnd w:id="0"/>
      <w:r>
        <w:rPr>
          <w:rFonts w:ascii="Helvetica" w:hAnsi="Helvetica" w:cs="Helvetica"/>
          <w:color w:val="222222"/>
          <w:shd w:val="clear" w:color="auto" w:fill="FFFFFF"/>
        </w:rPr>
        <w:t>.</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Despite the considerable interest and potential of the two-dimensional (2D) heterojunction of graphene-MoS2, the synthesis and photoelectrochemical (PEC) properties of vertically aligned few-layer MoS2 sheets on graphene have not been reported. Herein, the synthesis of plasmonic Ag-decorated vertically aligned few-layer MoS2 on graphene is demonstrated in a controllable and practical manner. The PEC performance is significantly enhanced by the synergetic effect of (</w:t>
      </w:r>
      <w:proofErr w:type="spellStart"/>
      <w:r>
        <w:rPr>
          <w:rFonts w:ascii="Helvetica" w:hAnsi="Helvetica" w:cs="Helvetica"/>
          <w:color w:val="222222"/>
          <w:shd w:val="clear" w:color="auto" w:fill="FFFFFF"/>
        </w:rPr>
        <w:t>i</w:t>
      </w:r>
      <w:proofErr w:type="spellEnd"/>
      <w:r>
        <w:rPr>
          <w:rFonts w:ascii="Helvetica" w:hAnsi="Helvetica" w:cs="Helvetica"/>
          <w:color w:val="222222"/>
          <w:shd w:val="clear" w:color="auto" w:fill="FFFFFF"/>
        </w:rPr>
        <w:t>) surface plasmon resonance (SPR)-enhanced optical absorption and photo generation of charge carriers and (ii) efficient separation and transportation of photo-generated electron-hole pairs through few-layer MoS2 sheets that are vertically-aligned on graphene. This study offers a practical large-scale approach combining the promises of SPR and graphene/2D MoS2 heterojunction effects for efficient PEC applications.</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This manuscript has not been published elsewhere and is not under consideration by another journal. We have approved the manuscript and agree with submission to Advanced Energy Materials. There are no conflicts of interest to declare. We believe that the findings of this study are relevant to the scope of your journal and will be of interest to its readership.</w:t>
      </w:r>
      <w:r>
        <w:rPr>
          <w:rFonts w:ascii="Helvetica" w:hAnsi="Helvetica" w:cs="Helvetica"/>
          <w:color w:val="222222"/>
        </w:rPr>
        <w:br/>
      </w:r>
      <w:r>
        <w:rPr>
          <w:rFonts w:ascii="Helvetica" w:hAnsi="Helvetica" w:cs="Helvetica"/>
          <w:color w:val="222222"/>
        </w:rPr>
        <w:br/>
      </w:r>
      <w:r>
        <w:rPr>
          <w:rFonts w:ascii="Helvetica" w:hAnsi="Helvetica" w:cs="Helvetica"/>
          <w:color w:val="222222"/>
          <w:shd w:val="clear" w:color="auto" w:fill="FFFFFF"/>
        </w:rPr>
        <w:t>I look forward to hearing from you at your earliest convenience.</w:t>
      </w:r>
      <w:r>
        <w:rPr>
          <w:rFonts w:ascii="Helvetica" w:hAnsi="Helvetica" w:cs="Helvetica"/>
          <w:color w:val="222222"/>
        </w:rPr>
        <w:br/>
      </w:r>
      <w:r>
        <w:rPr>
          <w:rFonts w:ascii="Helvetica" w:hAnsi="Helvetica" w:cs="Helvetica"/>
          <w:color w:val="222222"/>
          <w:shd w:val="clear" w:color="auto" w:fill="FFFFFF"/>
        </w:rPr>
        <w:t>Thank you.</w:t>
      </w:r>
    </w:p>
    <w:sectPr w:rsidR="00BE4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65"/>
    <w:rsid w:val="005A1265"/>
    <w:rsid w:val="00BE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9E0B"/>
  <w15:chartTrackingRefBased/>
  <w15:docId w15:val="{3C756A8D-59CA-48BF-9507-859C0318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TNT</dc:creator>
  <cp:keywords/>
  <dc:description/>
  <cp:lastModifiedBy>TRUNG TNT</cp:lastModifiedBy>
  <cp:revision>2</cp:revision>
  <dcterms:created xsi:type="dcterms:W3CDTF">2019-11-07T02:58:00Z</dcterms:created>
  <dcterms:modified xsi:type="dcterms:W3CDTF">2019-11-07T02:59:00Z</dcterms:modified>
</cp:coreProperties>
</file>