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30731" w14:textId="342CD79B" w:rsidR="007249DB" w:rsidRDefault="00C84868" w:rsidP="00C84868">
      <w:pPr>
        <w:spacing w:before="120" w:after="120" w:line="240" w:lineRule="auto"/>
        <w:jc w:val="center"/>
        <w:rPr>
          <w:rFonts w:ascii="Times New Roman" w:hAnsi="Times New Roman" w:cs="Times New Roman"/>
          <w:b/>
          <w:color w:val="auto"/>
          <w:sz w:val="32"/>
          <w:szCs w:val="32"/>
          <w:lang w:val="en-US"/>
        </w:rPr>
      </w:pPr>
      <w:r w:rsidRPr="0026298F">
        <w:rPr>
          <w:rFonts w:ascii="Times New Roman" w:hAnsi="Times New Roman" w:cs="Times New Roman"/>
          <w:b/>
          <w:color w:val="auto"/>
          <w:sz w:val="32"/>
          <w:szCs w:val="32"/>
          <w:lang w:val="en-US"/>
        </w:rPr>
        <w:t>Pesticides:</w:t>
      </w:r>
      <w:r w:rsidR="008C5358" w:rsidRPr="0026298F">
        <w:rPr>
          <w:rFonts w:ascii="Times New Roman" w:hAnsi="Times New Roman" w:cs="Times New Roman"/>
          <w:b/>
          <w:color w:val="auto"/>
          <w:sz w:val="32"/>
          <w:szCs w:val="32"/>
          <w:lang w:val="en-US"/>
        </w:rPr>
        <w:t xml:space="preserve"> </w:t>
      </w:r>
      <w:r w:rsidR="00564888" w:rsidRPr="0026298F">
        <w:rPr>
          <w:rFonts w:ascii="Times New Roman" w:hAnsi="Times New Roman" w:cs="Times New Roman"/>
          <w:b/>
          <w:color w:val="auto"/>
          <w:sz w:val="32"/>
          <w:szCs w:val="32"/>
          <w:lang w:val="en-US"/>
        </w:rPr>
        <w:t xml:space="preserve">targets, </w:t>
      </w:r>
      <w:r w:rsidR="008C5358" w:rsidRPr="0026298F">
        <w:rPr>
          <w:rFonts w:ascii="Times New Roman" w:hAnsi="Times New Roman" w:cs="Times New Roman"/>
          <w:b/>
          <w:color w:val="auto"/>
          <w:sz w:val="32"/>
          <w:szCs w:val="32"/>
          <w:lang w:val="en-US"/>
        </w:rPr>
        <w:t>mechanisms of action</w:t>
      </w:r>
      <w:r w:rsidR="002C646C" w:rsidRPr="0026298F">
        <w:rPr>
          <w:rFonts w:ascii="Times New Roman" w:hAnsi="Times New Roman" w:cs="Times New Roman"/>
          <w:b/>
          <w:color w:val="auto"/>
          <w:sz w:val="32"/>
          <w:szCs w:val="32"/>
          <w:lang w:val="en-US"/>
        </w:rPr>
        <w:t xml:space="preserve">, </w:t>
      </w:r>
      <w:r w:rsidR="008C5358" w:rsidRPr="0026298F">
        <w:rPr>
          <w:rFonts w:ascii="Times New Roman" w:hAnsi="Times New Roman" w:cs="Times New Roman"/>
          <w:b/>
          <w:color w:val="auto"/>
          <w:sz w:val="32"/>
          <w:szCs w:val="32"/>
          <w:lang w:val="en-US"/>
        </w:rPr>
        <w:t>and risk assessment</w:t>
      </w:r>
    </w:p>
    <w:p w14:paraId="37581B5E" w14:textId="77777777" w:rsidR="0026298F" w:rsidRPr="0026298F" w:rsidRDefault="0026298F" w:rsidP="00C84868">
      <w:pPr>
        <w:spacing w:before="120" w:after="120" w:line="240" w:lineRule="auto"/>
        <w:jc w:val="center"/>
        <w:rPr>
          <w:rFonts w:ascii="Times New Roman" w:hAnsi="Times New Roman" w:cs="Times New Roman"/>
          <w:b/>
          <w:color w:val="auto"/>
          <w:sz w:val="32"/>
          <w:szCs w:val="32"/>
          <w:lang w:val="en-US"/>
        </w:rPr>
      </w:pPr>
    </w:p>
    <w:p w14:paraId="6646AF5B" w14:textId="03030093" w:rsidR="00F603AB" w:rsidRPr="00A5494D" w:rsidRDefault="00F603AB" w:rsidP="00F603AB">
      <w:pPr>
        <w:spacing w:before="120" w:after="120" w:line="240" w:lineRule="auto"/>
        <w:jc w:val="center"/>
        <w:rPr>
          <w:rFonts w:ascii="Times New Roman" w:hAnsi="Times New Roman" w:cs="Times New Roman"/>
          <w:b/>
          <w:color w:val="auto"/>
          <w:sz w:val="24"/>
          <w:szCs w:val="24"/>
          <w:lang w:val="en-US"/>
        </w:rPr>
      </w:pPr>
      <w:r w:rsidRPr="00A5494D">
        <w:rPr>
          <w:rFonts w:ascii="Times New Roman" w:hAnsi="Times New Roman" w:cs="Times New Roman"/>
          <w:b/>
          <w:color w:val="auto"/>
          <w:sz w:val="24"/>
          <w:szCs w:val="24"/>
          <w:lang w:val="en-US"/>
        </w:rPr>
        <w:t>Yves COMBARNOUS</w:t>
      </w:r>
      <w:r w:rsidRPr="00A5494D">
        <w:rPr>
          <w:rFonts w:ascii="Times New Roman" w:hAnsi="Times New Roman" w:cs="Times New Roman"/>
          <w:b/>
          <w:color w:val="auto"/>
          <w:sz w:val="24"/>
          <w:szCs w:val="24"/>
          <w:vertAlign w:val="superscript"/>
          <w:lang w:val="en-US"/>
        </w:rPr>
        <w:t>1</w:t>
      </w:r>
      <w:r w:rsidR="00A5494D" w:rsidRPr="00A5494D">
        <w:rPr>
          <w:rFonts w:ascii="Times New Roman" w:hAnsi="Times New Roman" w:cs="Times New Roman"/>
          <w:b/>
          <w:color w:val="auto"/>
          <w:sz w:val="24"/>
          <w:szCs w:val="24"/>
          <w:lang w:val="en-US"/>
        </w:rPr>
        <w:t xml:space="preserve"> and</w:t>
      </w:r>
      <w:r w:rsidR="0026298F" w:rsidRPr="00A5494D">
        <w:rPr>
          <w:rFonts w:ascii="Times New Roman" w:hAnsi="Times New Roman" w:cs="Times New Roman"/>
          <w:b/>
          <w:color w:val="auto"/>
          <w:sz w:val="24"/>
          <w:szCs w:val="24"/>
          <w:lang w:val="en-US"/>
        </w:rPr>
        <w:t xml:space="preserve"> </w:t>
      </w:r>
      <w:r w:rsidRPr="00A5494D">
        <w:rPr>
          <w:rFonts w:ascii="Times New Roman" w:hAnsi="Times New Roman" w:cs="Times New Roman"/>
          <w:b/>
          <w:color w:val="auto"/>
          <w:sz w:val="24"/>
          <w:szCs w:val="24"/>
          <w:lang w:val="en-US"/>
        </w:rPr>
        <w:t>Thi Mong Diep NGUYEN</w:t>
      </w:r>
      <w:r w:rsidRPr="00A5494D">
        <w:rPr>
          <w:rFonts w:ascii="Times New Roman" w:hAnsi="Times New Roman" w:cs="Times New Roman"/>
          <w:b/>
          <w:color w:val="auto"/>
          <w:sz w:val="24"/>
          <w:szCs w:val="24"/>
          <w:vertAlign w:val="superscript"/>
          <w:lang w:val="en-US"/>
        </w:rPr>
        <w:t>2</w:t>
      </w:r>
      <w:r w:rsidRPr="00A5494D">
        <w:rPr>
          <w:rFonts w:ascii="Times New Roman" w:hAnsi="Times New Roman" w:cs="Times New Roman"/>
          <w:b/>
          <w:color w:val="auto"/>
          <w:sz w:val="24"/>
          <w:szCs w:val="24"/>
          <w:vertAlign w:val="superscript"/>
          <w:lang w:val="en-US"/>
        </w:rPr>
        <w:t>,*</w:t>
      </w:r>
      <w:r w:rsidRPr="00A5494D">
        <w:rPr>
          <w:rFonts w:ascii="Times New Roman" w:hAnsi="Times New Roman" w:cs="Times New Roman"/>
          <w:b/>
          <w:color w:val="auto"/>
          <w:sz w:val="24"/>
          <w:szCs w:val="24"/>
          <w:lang w:val="en-US"/>
        </w:rPr>
        <w:t xml:space="preserve"> </w:t>
      </w:r>
    </w:p>
    <w:p w14:paraId="4B46D52C" w14:textId="77777777" w:rsidR="0026298F" w:rsidRPr="00A5494D" w:rsidRDefault="0026298F" w:rsidP="00F603AB">
      <w:pPr>
        <w:spacing w:before="120" w:after="120" w:line="240" w:lineRule="auto"/>
        <w:jc w:val="center"/>
        <w:rPr>
          <w:rFonts w:ascii="Times New Roman" w:hAnsi="Times New Roman" w:cs="Times New Roman"/>
          <w:b/>
          <w:color w:val="auto"/>
          <w:sz w:val="24"/>
          <w:szCs w:val="24"/>
          <w:lang w:val="en-US"/>
        </w:rPr>
      </w:pPr>
    </w:p>
    <w:p w14:paraId="40C22062" w14:textId="68DB66B6" w:rsidR="00F603AB" w:rsidRPr="00FE2D7A" w:rsidRDefault="00F603AB" w:rsidP="00A5494D">
      <w:pPr>
        <w:spacing w:before="120" w:after="120" w:line="240" w:lineRule="auto"/>
        <w:jc w:val="center"/>
        <w:rPr>
          <w:rFonts w:ascii="Times New Roman" w:hAnsi="Times New Roman" w:cs="Times New Roman"/>
          <w:i/>
          <w:color w:val="auto"/>
        </w:rPr>
      </w:pPr>
      <w:r w:rsidRPr="00FE2D7A">
        <w:rPr>
          <w:rFonts w:ascii="Times New Roman" w:hAnsi="Times New Roman" w:cs="Times New Roman"/>
          <w:i/>
          <w:color w:val="auto"/>
          <w:vertAlign w:val="superscript"/>
        </w:rPr>
        <w:t>1</w:t>
      </w:r>
      <w:r w:rsidRPr="00FE2D7A">
        <w:rPr>
          <w:rFonts w:ascii="Times New Roman" w:hAnsi="Times New Roman" w:cs="Times New Roman"/>
          <w:i/>
          <w:color w:val="auto"/>
        </w:rPr>
        <w:t>INRA, CNRS, Tours University, Unité de Physiologie de la Reproduction &amp; des Comportements (PRC) 37380 Nouzilly</w:t>
      </w:r>
      <w:r w:rsidR="00A5494D" w:rsidRPr="00FE2D7A">
        <w:rPr>
          <w:rFonts w:ascii="Times New Roman" w:hAnsi="Times New Roman" w:cs="Times New Roman"/>
          <w:i/>
          <w:color w:val="auto"/>
        </w:rPr>
        <w:t>, France</w:t>
      </w:r>
    </w:p>
    <w:p w14:paraId="203FA1AD" w14:textId="32355CB3" w:rsidR="00C84868" w:rsidRPr="00FE2D7A" w:rsidRDefault="00F603AB" w:rsidP="00A5494D">
      <w:pPr>
        <w:spacing w:before="120" w:after="120" w:line="240" w:lineRule="auto"/>
        <w:jc w:val="center"/>
        <w:rPr>
          <w:rFonts w:ascii="Times New Roman" w:hAnsi="Times New Roman" w:cs="Times New Roman"/>
          <w:i/>
          <w:color w:val="auto"/>
          <w:lang w:val="en-US"/>
        </w:rPr>
      </w:pPr>
      <w:r w:rsidRPr="00FE2D7A">
        <w:rPr>
          <w:rFonts w:ascii="Times New Roman" w:hAnsi="Times New Roman" w:cs="Times New Roman"/>
          <w:i/>
          <w:color w:val="auto"/>
          <w:vertAlign w:val="superscript"/>
          <w:lang w:val="en-US"/>
        </w:rPr>
        <w:t>2</w:t>
      </w:r>
      <w:r w:rsidRPr="00FE2D7A">
        <w:rPr>
          <w:rFonts w:ascii="Times New Roman" w:hAnsi="Times New Roman" w:cs="Times New Roman"/>
          <w:i/>
          <w:color w:val="auto"/>
          <w:lang w:val="en-US"/>
        </w:rPr>
        <w:t>Facu</w:t>
      </w:r>
      <w:r w:rsidR="0026298F" w:rsidRPr="00FE2D7A">
        <w:rPr>
          <w:rFonts w:ascii="Times New Roman" w:hAnsi="Times New Roman" w:cs="Times New Roman"/>
          <w:i/>
          <w:color w:val="auto"/>
          <w:lang w:val="en-US"/>
        </w:rPr>
        <w:t>lty</w:t>
      </w:r>
      <w:r w:rsidRPr="00FE2D7A">
        <w:rPr>
          <w:rFonts w:ascii="Times New Roman" w:hAnsi="Times New Roman" w:cs="Times New Roman"/>
          <w:i/>
          <w:color w:val="auto"/>
          <w:lang w:val="en-US"/>
        </w:rPr>
        <w:t xml:space="preserve"> of Natural </w:t>
      </w:r>
      <w:r w:rsidR="0026298F" w:rsidRPr="00FE2D7A">
        <w:rPr>
          <w:rFonts w:ascii="Times New Roman" w:hAnsi="Times New Roman" w:cs="Times New Roman"/>
          <w:i/>
          <w:color w:val="auto"/>
          <w:lang w:val="en-US"/>
        </w:rPr>
        <w:t>S</w:t>
      </w:r>
      <w:r w:rsidRPr="00FE2D7A">
        <w:rPr>
          <w:rFonts w:ascii="Times New Roman" w:hAnsi="Times New Roman" w:cs="Times New Roman"/>
          <w:i/>
          <w:color w:val="auto"/>
          <w:lang w:val="en-US"/>
        </w:rPr>
        <w:t>ciences</w:t>
      </w:r>
      <w:r w:rsidRPr="00FE2D7A">
        <w:rPr>
          <w:rFonts w:ascii="Times New Roman" w:hAnsi="Times New Roman" w:cs="Times New Roman"/>
          <w:i/>
          <w:color w:val="auto"/>
          <w:lang w:val="en-US"/>
        </w:rPr>
        <w:t>, Quy Nhon University, Quy N</w:t>
      </w:r>
      <w:r w:rsidR="00A5494D" w:rsidRPr="00FE2D7A">
        <w:rPr>
          <w:rFonts w:ascii="Times New Roman" w:hAnsi="Times New Roman" w:cs="Times New Roman"/>
          <w:i/>
          <w:color w:val="auto"/>
          <w:lang w:val="en-US"/>
        </w:rPr>
        <w:t>hon city, Binh Dinh Province, Vietnam</w:t>
      </w:r>
    </w:p>
    <w:p w14:paraId="4BB6A3FE" w14:textId="7AD5750F" w:rsidR="0026298F" w:rsidRPr="00FE2D7A" w:rsidRDefault="00A5494D" w:rsidP="00A5494D">
      <w:pPr>
        <w:spacing w:before="120" w:after="120" w:line="240" w:lineRule="auto"/>
        <w:jc w:val="center"/>
        <w:rPr>
          <w:rFonts w:ascii="Times New Roman" w:hAnsi="Times New Roman" w:cs="Times New Roman"/>
          <w:color w:val="auto"/>
          <w:lang w:val="en-US"/>
        </w:rPr>
      </w:pPr>
      <w:r w:rsidRPr="00FE2D7A">
        <w:rPr>
          <w:rFonts w:ascii="Times New Roman" w:hAnsi="Times New Roman" w:cs="Times New Roman"/>
          <w:color w:val="auto"/>
          <w:lang w:val="en-US"/>
        </w:rPr>
        <w:t>*</w:t>
      </w:r>
      <w:r w:rsidRPr="00FE2D7A">
        <w:rPr>
          <w:rFonts w:ascii="Times New Roman" w:hAnsi="Times New Roman" w:cs="Times New Roman"/>
          <w:i/>
          <w:color w:val="auto"/>
          <w:lang w:val="en-US"/>
        </w:rPr>
        <w:t xml:space="preserve">Corresponding author: </w:t>
      </w:r>
      <w:r w:rsidR="0026298F" w:rsidRPr="00FE2D7A">
        <w:rPr>
          <w:rFonts w:ascii="Times New Roman" w:hAnsi="Times New Roman" w:cs="Times New Roman"/>
          <w:i/>
          <w:color w:val="auto"/>
          <w:lang w:val="en-US"/>
        </w:rPr>
        <w:t>Email</w:t>
      </w:r>
      <w:r w:rsidR="0026298F" w:rsidRPr="00FE2D7A">
        <w:rPr>
          <w:rFonts w:ascii="Times New Roman" w:hAnsi="Times New Roman" w:cs="Times New Roman"/>
          <w:color w:val="auto"/>
          <w:lang w:val="en-US"/>
        </w:rPr>
        <w:t xml:space="preserve">: </w:t>
      </w:r>
      <w:hyperlink r:id="rId8" w:history="1">
        <w:r w:rsidR="0026298F" w:rsidRPr="00FE2D7A">
          <w:rPr>
            <w:rStyle w:val="Lienhypertexte"/>
            <w:rFonts w:ascii="Times New Roman" w:hAnsi="Times New Roman" w:cs="Times New Roman"/>
            <w:lang w:val="en-US"/>
          </w:rPr>
          <w:t>nguyenthimongdiep@qnu.edu.vn</w:t>
        </w:r>
      </w:hyperlink>
    </w:p>
    <w:p w14:paraId="16BE8A51" w14:textId="77777777" w:rsidR="0026298F" w:rsidRPr="0026298F" w:rsidRDefault="0026298F" w:rsidP="00F603AB">
      <w:pPr>
        <w:spacing w:before="120" w:after="120" w:line="240" w:lineRule="auto"/>
        <w:jc w:val="both"/>
        <w:rPr>
          <w:rFonts w:ascii="Times New Roman" w:hAnsi="Times New Roman" w:cs="Times New Roman"/>
          <w:color w:val="auto"/>
          <w:sz w:val="24"/>
          <w:szCs w:val="24"/>
          <w:lang w:val="en-US"/>
        </w:rPr>
      </w:pPr>
    </w:p>
    <w:p w14:paraId="79C88AB5" w14:textId="77777777" w:rsidR="00F603AB" w:rsidRPr="00F603AB" w:rsidRDefault="00F603AB" w:rsidP="00F603AB">
      <w:pPr>
        <w:spacing w:before="120" w:after="120" w:line="240" w:lineRule="auto"/>
        <w:jc w:val="both"/>
        <w:rPr>
          <w:rFonts w:ascii="Arial" w:hAnsi="Arial" w:cs="Arial"/>
          <w:b/>
          <w:color w:val="auto"/>
          <w:sz w:val="20"/>
          <w:szCs w:val="20"/>
          <w:lang w:val="en-US"/>
        </w:rPr>
      </w:pPr>
    </w:p>
    <w:p w14:paraId="1ED40654" w14:textId="67FCDF8F" w:rsidR="00C84868" w:rsidRPr="00697620" w:rsidRDefault="00C84868" w:rsidP="00C84868">
      <w:pPr>
        <w:spacing w:before="120" w:after="120" w:line="240" w:lineRule="auto"/>
        <w:jc w:val="both"/>
        <w:rPr>
          <w:rFonts w:ascii="Times New Roman" w:hAnsi="Times New Roman" w:cs="Times New Roman"/>
          <w:b/>
          <w:color w:val="auto"/>
          <w:sz w:val="20"/>
          <w:szCs w:val="20"/>
          <w:lang w:val="en-US"/>
        </w:rPr>
      </w:pPr>
      <w:r w:rsidRPr="00697620">
        <w:rPr>
          <w:rFonts w:ascii="Times New Roman" w:hAnsi="Times New Roman" w:cs="Times New Roman"/>
          <w:b/>
          <w:color w:val="auto"/>
          <w:sz w:val="20"/>
          <w:szCs w:val="20"/>
          <w:lang w:val="en-US"/>
        </w:rPr>
        <w:t>ABSTRACT</w:t>
      </w:r>
    </w:p>
    <w:p w14:paraId="6B1950EE" w14:textId="1452C584" w:rsidR="00C84868" w:rsidRPr="00697620" w:rsidRDefault="00C84868" w:rsidP="00C84868">
      <w:pPr>
        <w:spacing w:before="120" w:after="120" w:line="240" w:lineRule="auto"/>
        <w:ind w:firstLine="567"/>
        <w:jc w:val="both"/>
        <w:rPr>
          <w:rFonts w:ascii="Times New Roman" w:hAnsi="Times New Roman" w:cs="Times New Roman"/>
          <w:color w:val="auto"/>
          <w:sz w:val="20"/>
          <w:szCs w:val="20"/>
          <w:lang w:val="en-US"/>
        </w:rPr>
      </w:pPr>
      <w:r w:rsidRPr="00697620">
        <w:rPr>
          <w:rFonts w:ascii="Times New Roman" w:hAnsi="Times New Roman" w:cs="Times New Roman"/>
          <w:color w:val="auto"/>
          <w:sz w:val="20"/>
          <w:szCs w:val="20"/>
          <w:lang w:val="en-US"/>
        </w:rPr>
        <w:t xml:space="preserve">Pesticides (mainly herbicides, insecticides, and fungicides) are used to </w:t>
      </w:r>
      <w:r w:rsidR="00A2326D" w:rsidRPr="00697620">
        <w:rPr>
          <w:rFonts w:ascii="Times New Roman" w:hAnsi="Times New Roman" w:cs="Times New Roman"/>
          <w:color w:val="auto"/>
          <w:sz w:val="20"/>
          <w:szCs w:val="20"/>
          <w:lang w:val="en-US"/>
        </w:rPr>
        <w:t>chemically combat</w:t>
      </w:r>
      <w:r w:rsidRPr="00697620">
        <w:rPr>
          <w:rFonts w:ascii="Times New Roman" w:hAnsi="Times New Roman" w:cs="Times New Roman"/>
          <w:color w:val="auto"/>
          <w:sz w:val="20"/>
          <w:szCs w:val="20"/>
          <w:lang w:val="en-US"/>
        </w:rPr>
        <w:t xml:space="preserve"> </w:t>
      </w:r>
      <w:r w:rsidR="00A2326D" w:rsidRPr="00697620">
        <w:rPr>
          <w:rFonts w:ascii="Times New Roman" w:hAnsi="Times New Roman" w:cs="Times New Roman"/>
          <w:color w:val="auto"/>
          <w:sz w:val="20"/>
          <w:szCs w:val="20"/>
          <w:lang w:val="en-US"/>
        </w:rPr>
        <w:t>certain</w:t>
      </w:r>
      <w:r w:rsidRPr="00697620">
        <w:rPr>
          <w:rFonts w:ascii="Times New Roman" w:hAnsi="Times New Roman" w:cs="Times New Roman"/>
          <w:color w:val="auto"/>
          <w:sz w:val="20"/>
          <w:szCs w:val="20"/>
          <w:lang w:val="en-US"/>
        </w:rPr>
        <w:t xml:space="preserve"> plant</w:t>
      </w:r>
      <w:r w:rsidR="00A2326D" w:rsidRPr="00697620">
        <w:rPr>
          <w:rFonts w:ascii="Times New Roman" w:hAnsi="Times New Roman" w:cs="Times New Roman"/>
          <w:color w:val="auto"/>
          <w:sz w:val="20"/>
          <w:szCs w:val="20"/>
          <w:lang w:val="en-US"/>
        </w:rPr>
        <w:t>s</w:t>
      </w:r>
      <w:r w:rsidRPr="00697620">
        <w:rPr>
          <w:rFonts w:ascii="Times New Roman" w:hAnsi="Times New Roman" w:cs="Times New Roman"/>
          <w:color w:val="auto"/>
          <w:sz w:val="20"/>
          <w:szCs w:val="20"/>
          <w:lang w:val="en-US"/>
        </w:rPr>
        <w:t>, animal</w:t>
      </w:r>
      <w:r w:rsidR="00A2326D" w:rsidRPr="00697620">
        <w:rPr>
          <w:rFonts w:ascii="Times New Roman" w:hAnsi="Times New Roman" w:cs="Times New Roman"/>
          <w:color w:val="auto"/>
          <w:sz w:val="20"/>
          <w:szCs w:val="20"/>
          <w:lang w:val="en-US"/>
        </w:rPr>
        <w:t>s</w:t>
      </w:r>
      <w:r w:rsidRPr="00697620">
        <w:rPr>
          <w:rFonts w:ascii="Times New Roman" w:hAnsi="Times New Roman" w:cs="Times New Roman"/>
          <w:color w:val="auto"/>
          <w:sz w:val="20"/>
          <w:szCs w:val="20"/>
          <w:lang w:val="en-US"/>
        </w:rPr>
        <w:t xml:space="preserve">, or </w:t>
      </w:r>
      <w:r w:rsidR="00A2326D" w:rsidRPr="00697620">
        <w:rPr>
          <w:rFonts w:ascii="Times New Roman" w:hAnsi="Times New Roman" w:cs="Times New Roman"/>
          <w:color w:val="auto"/>
          <w:sz w:val="20"/>
          <w:szCs w:val="20"/>
          <w:lang w:val="en-US"/>
        </w:rPr>
        <w:t>microorganisms</w:t>
      </w:r>
      <w:r w:rsidRPr="00697620">
        <w:rPr>
          <w:rFonts w:ascii="Times New Roman" w:hAnsi="Times New Roman" w:cs="Times New Roman"/>
          <w:color w:val="auto"/>
          <w:sz w:val="20"/>
          <w:szCs w:val="20"/>
          <w:lang w:val="en-US"/>
        </w:rPr>
        <w:t xml:space="preserve"> </w:t>
      </w:r>
      <w:r w:rsidR="00A2326D" w:rsidRPr="00697620">
        <w:rPr>
          <w:rFonts w:ascii="Times New Roman" w:hAnsi="Times New Roman" w:cs="Times New Roman"/>
          <w:color w:val="auto"/>
          <w:sz w:val="20"/>
          <w:szCs w:val="20"/>
          <w:lang w:val="en-US"/>
        </w:rPr>
        <w:t>perceived as harmful</w:t>
      </w:r>
      <w:r w:rsidRPr="00697620">
        <w:rPr>
          <w:rFonts w:ascii="Times New Roman" w:hAnsi="Times New Roman" w:cs="Times New Roman"/>
          <w:color w:val="auto"/>
          <w:sz w:val="20"/>
          <w:szCs w:val="20"/>
          <w:lang w:val="en-US"/>
        </w:rPr>
        <w:t xml:space="preserve"> </w:t>
      </w:r>
      <w:r w:rsidR="00A2326D" w:rsidRPr="00697620">
        <w:rPr>
          <w:rFonts w:ascii="Times New Roman" w:hAnsi="Times New Roman" w:cs="Times New Roman"/>
          <w:color w:val="auto"/>
          <w:sz w:val="20"/>
          <w:szCs w:val="20"/>
          <w:lang w:val="en-US"/>
        </w:rPr>
        <w:t xml:space="preserve">to </w:t>
      </w:r>
      <w:r w:rsidRPr="00697620">
        <w:rPr>
          <w:rFonts w:ascii="Times New Roman" w:hAnsi="Times New Roman" w:cs="Times New Roman"/>
          <w:color w:val="auto"/>
          <w:sz w:val="20"/>
          <w:szCs w:val="20"/>
          <w:lang w:val="en-US"/>
        </w:rPr>
        <w:t xml:space="preserve">agriculture. Due to the fundamental similarities in all living beings, it is challenging to target unwanted species without affecting others, including humans. In this perspective, </w:t>
      </w:r>
      <w:r w:rsidR="00623204" w:rsidRPr="00697620">
        <w:rPr>
          <w:rFonts w:ascii="Times New Roman" w:hAnsi="Times New Roman" w:cs="Times New Roman"/>
          <w:color w:val="auto"/>
          <w:sz w:val="20"/>
          <w:szCs w:val="20"/>
          <w:lang w:val="en-US"/>
        </w:rPr>
        <w:t xml:space="preserve">precisely identify the molecules or mechanisms targeted by </w:t>
      </w:r>
      <w:r w:rsidRPr="00697620">
        <w:rPr>
          <w:rFonts w:ascii="Times New Roman" w:hAnsi="Times New Roman" w:cs="Times New Roman"/>
          <w:color w:val="auto"/>
          <w:sz w:val="20"/>
          <w:szCs w:val="20"/>
          <w:lang w:val="en-US"/>
        </w:rPr>
        <w:t xml:space="preserve">pesticides is of utmost importance for assessing risk and developing efficient pesticide preparations with limited damage to crops, wildlife and </w:t>
      </w:r>
      <w:r w:rsidR="00786916" w:rsidRPr="00697620">
        <w:rPr>
          <w:rFonts w:ascii="Times New Roman" w:hAnsi="Times New Roman" w:cs="Times New Roman"/>
          <w:color w:val="auto"/>
          <w:sz w:val="20"/>
          <w:szCs w:val="20"/>
          <w:lang w:val="en-US"/>
        </w:rPr>
        <w:t>humans</w:t>
      </w:r>
      <w:r w:rsidRPr="00697620">
        <w:rPr>
          <w:rFonts w:ascii="Times New Roman" w:hAnsi="Times New Roman" w:cs="Times New Roman"/>
          <w:color w:val="auto"/>
          <w:sz w:val="20"/>
          <w:szCs w:val="20"/>
          <w:lang w:val="en-US"/>
        </w:rPr>
        <w:t xml:space="preserve">. </w:t>
      </w:r>
      <w:r w:rsidR="0065526E" w:rsidRPr="00697620">
        <w:rPr>
          <w:rFonts w:ascii="Times New Roman" w:hAnsi="Times New Roman" w:cs="Times New Roman"/>
          <w:color w:val="auto"/>
          <w:sz w:val="20"/>
          <w:szCs w:val="20"/>
          <w:lang w:val="en-US"/>
        </w:rPr>
        <w:t>This review will briefly present the group of common pesticides, their mechanism</w:t>
      </w:r>
      <w:r w:rsidR="002E5227" w:rsidRPr="00697620">
        <w:rPr>
          <w:rFonts w:ascii="Times New Roman" w:hAnsi="Times New Roman" w:cs="Times New Roman"/>
          <w:color w:val="auto"/>
          <w:sz w:val="20"/>
          <w:szCs w:val="20"/>
          <w:lang w:val="en-US"/>
        </w:rPr>
        <w:t>s</w:t>
      </w:r>
      <w:r w:rsidR="0065526E" w:rsidRPr="00697620">
        <w:rPr>
          <w:rFonts w:ascii="Times New Roman" w:hAnsi="Times New Roman" w:cs="Times New Roman"/>
          <w:color w:val="auto"/>
          <w:sz w:val="20"/>
          <w:szCs w:val="20"/>
          <w:lang w:val="en-US"/>
        </w:rPr>
        <w:t xml:space="preserve"> of action as well as their toxic effects on the target and </w:t>
      </w:r>
      <w:r w:rsidR="006F12CF" w:rsidRPr="00697620">
        <w:rPr>
          <w:rFonts w:ascii="Times New Roman" w:hAnsi="Times New Roman" w:cs="Times New Roman"/>
          <w:color w:val="auto"/>
          <w:sz w:val="20"/>
          <w:szCs w:val="20"/>
          <w:lang w:val="en-US"/>
        </w:rPr>
        <w:t xml:space="preserve">possible </w:t>
      </w:r>
      <w:r w:rsidR="0065526E" w:rsidRPr="00697620">
        <w:rPr>
          <w:rFonts w:ascii="Times New Roman" w:hAnsi="Times New Roman" w:cs="Times New Roman"/>
          <w:color w:val="auto"/>
          <w:sz w:val="20"/>
          <w:szCs w:val="20"/>
          <w:lang w:val="en-US"/>
        </w:rPr>
        <w:t xml:space="preserve">side effects on the </w:t>
      </w:r>
      <w:r w:rsidR="004009CF" w:rsidRPr="00697620">
        <w:rPr>
          <w:rFonts w:ascii="Times New Roman" w:hAnsi="Times New Roman" w:cs="Times New Roman"/>
          <w:color w:val="auto"/>
          <w:sz w:val="20"/>
          <w:szCs w:val="20"/>
          <w:lang w:val="en-US"/>
        </w:rPr>
        <w:t xml:space="preserve">components of the </w:t>
      </w:r>
      <w:r w:rsidR="0065526E" w:rsidRPr="00697620">
        <w:rPr>
          <w:rFonts w:ascii="Times New Roman" w:hAnsi="Times New Roman" w:cs="Times New Roman"/>
          <w:color w:val="auto"/>
          <w:sz w:val="20"/>
          <w:szCs w:val="20"/>
          <w:lang w:val="en-US"/>
        </w:rPr>
        <w:t>environment</w:t>
      </w:r>
      <w:r w:rsidR="004009CF" w:rsidRPr="00697620">
        <w:rPr>
          <w:rFonts w:ascii="Times New Roman" w:hAnsi="Times New Roman" w:cs="Times New Roman"/>
          <w:color w:val="auto"/>
          <w:sz w:val="20"/>
          <w:szCs w:val="20"/>
          <w:lang w:val="en-US"/>
        </w:rPr>
        <w:t xml:space="preserve"> such as</w:t>
      </w:r>
      <w:r w:rsidR="006F12CF" w:rsidRPr="00697620">
        <w:rPr>
          <w:rFonts w:ascii="Times New Roman" w:hAnsi="Times New Roman" w:cs="Times New Roman"/>
          <w:color w:val="auto"/>
          <w:sz w:val="20"/>
          <w:szCs w:val="20"/>
          <w:lang w:val="en-US"/>
        </w:rPr>
        <w:t xml:space="preserve"> insects and plants</w:t>
      </w:r>
      <w:r w:rsidR="0065526E" w:rsidRPr="00697620">
        <w:rPr>
          <w:rFonts w:ascii="Times New Roman" w:hAnsi="Times New Roman" w:cs="Times New Roman"/>
          <w:color w:val="auto"/>
          <w:sz w:val="20"/>
          <w:szCs w:val="20"/>
          <w:lang w:val="en-US"/>
        </w:rPr>
        <w:t xml:space="preserve"> </w:t>
      </w:r>
      <w:r w:rsidR="006F12CF" w:rsidRPr="00697620">
        <w:rPr>
          <w:rFonts w:ascii="Times New Roman" w:hAnsi="Times New Roman" w:cs="Times New Roman"/>
          <w:color w:val="auto"/>
          <w:sz w:val="20"/>
          <w:szCs w:val="20"/>
          <w:lang w:val="en-US"/>
        </w:rPr>
        <w:t xml:space="preserve">populations, air, water, </w:t>
      </w:r>
      <w:r w:rsidR="004009CF" w:rsidRPr="00697620">
        <w:rPr>
          <w:rFonts w:ascii="Times New Roman" w:hAnsi="Times New Roman" w:cs="Times New Roman"/>
          <w:color w:val="auto"/>
          <w:sz w:val="20"/>
          <w:szCs w:val="20"/>
          <w:lang w:val="en-US"/>
        </w:rPr>
        <w:t xml:space="preserve">or </w:t>
      </w:r>
      <w:r w:rsidR="0065526E" w:rsidRPr="00697620">
        <w:rPr>
          <w:rFonts w:ascii="Times New Roman" w:hAnsi="Times New Roman" w:cs="Times New Roman"/>
          <w:color w:val="auto"/>
          <w:sz w:val="20"/>
          <w:szCs w:val="20"/>
          <w:lang w:val="en-US"/>
        </w:rPr>
        <w:t>soil biota</w:t>
      </w:r>
      <w:r w:rsidR="006F12CF" w:rsidRPr="00697620">
        <w:rPr>
          <w:rFonts w:ascii="Times New Roman" w:hAnsi="Times New Roman" w:cs="Times New Roman"/>
          <w:color w:val="auto"/>
          <w:sz w:val="20"/>
          <w:szCs w:val="20"/>
          <w:lang w:val="en-US"/>
        </w:rPr>
        <w:t>.</w:t>
      </w:r>
    </w:p>
    <w:p w14:paraId="5825AA44" w14:textId="2F2009BA" w:rsidR="00C84868" w:rsidRPr="00F603AB" w:rsidRDefault="00C84868" w:rsidP="00F603AB">
      <w:pPr>
        <w:spacing w:before="120" w:after="120" w:line="240" w:lineRule="auto"/>
        <w:jc w:val="both"/>
        <w:rPr>
          <w:rFonts w:ascii="Times New Roman" w:hAnsi="Times New Roman" w:cs="Times New Roman"/>
          <w:b/>
          <w:color w:val="auto"/>
          <w:sz w:val="20"/>
          <w:szCs w:val="20"/>
          <w:lang w:val="en-US"/>
        </w:rPr>
      </w:pPr>
      <w:r w:rsidRPr="00697620">
        <w:rPr>
          <w:rFonts w:ascii="Times New Roman" w:hAnsi="Times New Roman" w:cs="Times New Roman"/>
          <w:b/>
          <w:color w:val="auto"/>
          <w:sz w:val="20"/>
          <w:szCs w:val="20"/>
          <w:lang w:val="en-US"/>
        </w:rPr>
        <w:t>Keyword:</w:t>
      </w:r>
      <w:r w:rsidR="00592C0C">
        <w:rPr>
          <w:rFonts w:ascii="Times New Roman" w:hAnsi="Times New Roman" w:cs="Times New Roman"/>
          <w:b/>
          <w:color w:val="auto"/>
          <w:sz w:val="20"/>
          <w:szCs w:val="20"/>
          <w:lang w:val="en-US"/>
        </w:rPr>
        <w:t xml:space="preserve"> </w:t>
      </w:r>
      <w:r w:rsidR="00592C0C" w:rsidRPr="00F603AB">
        <w:rPr>
          <w:rFonts w:ascii="Times New Roman" w:hAnsi="Times New Roman" w:cs="Times New Roman"/>
          <w:i/>
          <w:color w:val="auto"/>
          <w:sz w:val="20"/>
          <w:szCs w:val="20"/>
          <w:lang w:val="en-US"/>
        </w:rPr>
        <w:t xml:space="preserve">Biodiversity, pesticides, herbicides, </w:t>
      </w:r>
      <w:r w:rsidR="00F603AB" w:rsidRPr="00F603AB">
        <w:rPr>
          <w:rFonts w:ascii="Times New Roman" w:hAnsi="Times New Roman" w:cs="Times New Roman"/>
          <w:i/>
          <w:color w:val="auto"/>
          <w:sz w:val="20"/>
          <w:szCs w:val="20"/>
          <w:lang w:val="en-US"/>
        </w:rPr>
        <w:t>insecticides, fungicides</w:t>
      </w:r>
    </w:p>
    <w:p w14:paraId="004D972E" w14:textId="77777777" w:rsidR="00C84868" w:rsidRPr="00697620" w:rsidRDefault="00C84868" w:rsidP="00C84868">
      <w:pPr>
        <w:spacing w:before="120" w:after="120" w:line="240" w:lineRule="auto"/>
        <w:ind w:firstLine="567"/>
        <w:jc w:val="both"/>
        <w:rPr>
          <w:rFonts w:ascii="Times New Roman" w:hAnsi="Times New Roman" w:cs="Times New Roman"/>
          <w:color w:val="auto"/>
          <w:sz w:val="20"/>
          <w:szCs w:val="20"/>
          <w:lang w:val="en-US"/>
        </w:rPr>
      </w:pPr>
    </w:p>
    <w:p w14:paraId="780EB0A0" w14:textId="36BC3A22" w:rsidR="00C84868" w:rsidRPr="00697620" w:rsidRDefault="002A0FAE" w:rsidP="00C84868">
      <w:pPr>
        <w:spacing w:before="120" w:after="120" w:line="240" w:lineRule="auto"/>
        <w:jc w:val="both"/>
        <w:rPr>
          <w:rFonts w:ascii="Times New Roman" w:hAnsi="Times New Roman" w:cs="Times New Roman"/>
          <w:b/>
          <w:color w:val="auto"/>
          <w:lang w:val="en-US"/>
        </w:rPr>
      </w:pPr>
      <w:r w:rsidRPr="00697620">
        <w:rPr>
          <w:rFonts w:ascii="Times New Roman" w:hAnsi="Times New Roman" w:cs="Times New Roman"/>
          <w:b/>
          <w:color w:val="auto"/>
          <w:lang w:val="en-US"/>
        </w:rPr>
        <w:t xml:space="preserve">1. </w:t>
      </w:r>
      <w:r w:rsidR="00C84868" w:rsidRPr="00697620">
        <w:rPr>
          <w:rFonts w:ascii="Times New Roman" w:hAnsi="Times New Roman" w:cs="Times New Roman"/>
          <w:b/>
          <w:color w:val="auto"/>
          <w:lang w:val="en-US"/>
        </w:rPr>
        <w:t>INTRODUCTION</w:t>
      </w:r>
    </w:p>
    <w:p w14:paraId="1B0EAA13" w14:textId="6A15CB45" w:rsidR="00C84868" w:rsidRPr="00697620" w:rsidRDefault="00C84868" w:rsidP="00C84868">
      <w:pPr>
        <w:spacing w:before="120" w:after="120" w:line="240" w:lineRule="auto"/>
        <w:ind w:firstLine="567"/>
        <w:jc w:val="both"/>
        <w:rPr>
          <w:rFonts w:ascii="Times New Roman" w:hAnsi="Times New Roman" w:cs="Times New Roman"/>
          <w:color w:val="auto"/>
          <w:lang w:val="en-US"/>
        </w:rPr>
      </w:pPr>
      <w:r w:rsidRPr="00697620">
        <w:rPr>
          <w:rFonts w:ascii="Times New Roman" w:hAnsi="Times New Roman" w:cs="Times New Roman"/>
          <w:color w:val="auto"/>
          <w:lang w:val="en-US"/>
        </w:rPr>
        <w:t>Originally, the term pes</w:t>
      </w:r>
      <w:r w:rsidR="00776C63" w:rsidRPr="00697620">
        <w:rPr>
          <w:rFonts w:ascii="Times New Roman" w:hAnsi="Times New Roman" w:cs="Times New Roman"/>
          <w:color w:val="auto"/>
          <w:lang w:val="en-US"/>
        </w:rPr>
        <w:t>t was limited to “</w:t>
      </w:r>
      <w:r w:rsidR="00776C63" w:rsidRPr="00697620">
        <w:rPr>
          <w:rFonts w:ascii="Times New Roman" w:hAnsi="Times New Roman" w:cs="Times New Roman"/>
          <w:i/>
          <w:color w:val="auto"/>
          <w:lang w:val="en-US"/>
        </w:rPr>
        <w:t>I</w:t>
      </w:r>
      <w:r w:rsidRPr="00697620">
        <w:rPr>
          <w:rFonts w:ascii="Times New Roman" w:hAnsi="Times New Roman" w:cs="Times New Roman"/>
          <w:i/>
          <w:color w:val="auto"/>
          <w:lang w:val="en-US"/>
        </w:rPr>
        <w:t>nsects or small animals which</w:t>
      </w:r>
      <w:r w:rsidR="00776C63" w:rsidRPr="00697620">
        <w:rPr>
          <w:rFonts w:ascii="Times New Roman" w:hAnsi="Times New Roman" w:cs="Times New Roman"/>
          <w:i/>
          <w:color w:val="auto"/>
          <w:lang w:val="en-US"/>
        </w:rPr>
        <w:t xml:space="preserve"> damage crops or food supplies</w:t>
      </w:r>
      <w:r w:rsidR="00776C63" w:rsidRPr="00697620">
        <w:rPr>
          <w:rFonts w:ascii="Times New Roman" w:hAnsi="Times New Roman" w:cs="Times New Roman"/>
          <w:color w:val="auto"/>
          <w:lang w:val="en-US"/>
        </w:rPr>
        <w:t>”</w:t>
      </w:r>
      <w:r w:rsidR="00FE2D7A" w:rsidRPr="00697620">
        <w:rPr>
          <w:rFonts w:ascii="Times New Roman" w:hAnsi="Times New Roman" w:cs="Times New Roman"/>
          <w:color w:val="auto"/>
          <w:lang w:val="en-US"/>
        </w:rPr>
        <w:t>.</w:t>
      </w:r>
      <w:r w:rsidR="00A5494D" w:rsidRPr="00A5494D">
        <w:rPr>
          <w:rFonts w:ascii="Times New Roman" w:hAnsi="Times New Roman" w:cs="Times New Roman"/>
          <w:color w:val="auto"/>
          <w:vertAlign w:val="superscript"/>
          <w:lang w:val="en-US"/>
        </w:rPr>
        <w:t>1</w:t>
      </w:r>
      <w:r w:rsidRPr="00697620">
        <w:rPr>
          <w:rFonts w:ascii="Times New Roman" w:hAnsi="Times New Roman" w:cs="Times New Roman"/>
          <w:color w:val="auto"/>
          <w:lang w:val="en-US"/>
        </w:rPr>
        <w:t xml:space="preserve"> With this first definition, only insecticides (meaning insect killer) and </w:t>
      </w:r>
      <w:r w:rsidR="000C7CBB" w:rsidRPr="00697620">
        <w:rPr>
          <w:rFonts w:ascii="Times New Roman" w:hAnsi="Times New Roman" w:cs="Times New Roman"/>
          <w:color w:val="auto"/>
          <w:lang w:val="en-US"/>
        </w:rPr>
        <w:t xml:space="preserve">rodenticides </w:t>
      </w:r>
      <w:r w:rsidRPr="00697620">
        <w:rPr>
          <w:rFonts w:ascii="Times New Roman" w:hAnsi="Times New Roman" w:cs="Times New Roman"/>
          <w:color w:val="auto"/>
          <w:lang w:val="en-US"/>
        </w:rPr>
        <w:t>(rodent killer in general) would be called pesticides. The definition has now been ex</w:t>
      </w:r>
      <w:r w:rsidR="00776C63" w:rsidRPr="00697620">
        <w:rPr>
          <w:rFonts w:ascii="Times New Roman" w:hAnsi="Times New Roman" w:cs="Times New Roman"/>
          <w:color w:val="auto"/>
          <w:lang w:val="en-US"/>
        </w:rPr>
        <w:t>tended to “</w:t>
      </w:r>
      <w:r w:rsidR="00776C63" w:rsidRPr="00697620">
        <w:rPr>
          <w:rFonts w:ascii="Times New Roman" w:hAnsi="Times New Roman" w:cs="Times New Roman"/>
          <w:i/>
          <w:color w:val="auto"/>
          <w:lang w:val="en-US"/>
        </w:rPr>
        <w:t>S</w:t>
      </w:r>
      <w:r w:rsidRPr="00697620">
        <w:rPr>
          <w:rFonts w:ascii="Times New Roman" w:hAnsi="Times New Roman" w:cs="Times New Roman"/>
          <w:i/>
          <w:color w:val="auto"/>
          <w:lang w:val="en-US"/>
        </w:rPr>
        <w:t>omething resembling the pest (plague) in destructiveness especially, a plant or animal detrimental to humans or human concerns, such as agric</w:t>
      </w:r>
      <w:r w:rsidR="00776C63" w:rsidRPr="00697620">
        <w:rPr>
          <w:rFonts w:ascii="Times New Roman" w:hAnsi="Times New Roman" w:cs="Times New Roman"/>
          <w:i/>
          <w:color w:val="auto"/>
          <w:lang w:val="en-US"/>
        </w:rPr>
        <w:t>ulture or livestock production</w:t>
      </w:r>
      <w:r w:rsidR="00776C63" w:rsidRPr="00697620">
        <w:rPr>
          <w:rFonts w:ascii="Times New Roman" w:hAnsi="Times New Roman" w:cs="Times New Roman"/>
          <w:color w:val="auto"/>
          <w:lang w:val="en-US"/>
        </w:rPr>
        <w:t>”</w:t>
      </w:r>
      <w:r w:rsidR="00FE2D7A">
        <w:rPr>
          <w:rFonts w:ascii="Times New Roman" w:hAnsi="Times New Roman" w:cs="Times New Roman"/>
          <w:color w:val="auto"/>
          <w:lang w:val="en-US"/>
        </w:rPr>
        <w:t>.</w:t>
      </w:r>
      <w:r w:rsidR="00A5494D" w:rsidRPr="00A5494D">
        <w:rPr>
          <w:rFonts w:ascii="Times New Roman" w:hAnsi="Times New Roman" w:cs="Times New Roman"/>
          <w:color w:val="auto"/>
          <w:vertAlign w:val="superscript"/>
          <w:lang w:val="en-US"/>
        </w:rPr>
        <w:t>2</w:t>
      </w:r>
      <w:r w:rsidR="00FE2D7A">
        <w:rPr>
          <w:rFonts w:ascii="Times New Roman" w:hAnsi="Times New Roman" w:cs="Times New Roman"/>
          <w:color w:val="auto"/>
          <w:vertAlign w:val="superscript"/>
          <w:lang w:val="en-US"/>
        </w:rPr>
        <w:t xml:space="preserve"> </w:t>
      </w:r>
      <w:r w:rsidRPr="00697620">
        <w:rPr>
          <w:rFonts w:ascii="Times New Roman" w:hAnsi="Times New Roman" w:cs="Times New Roman"/>
          <w:color w:val="auto"/>
          <w:lang w:val="en-US"/>
        </w:rPr>
        <w:t xml:space="preserve">With this definition, herbicides are included among pesticides, representing about 80% of their total use. Moreover, in the scientific literature, fungicides (fungi killers) and bactericides (bacteria killers) are now taken into consideration under </w:t>
      </w:r>
      <w:r w:rsidR="00776C63" w:rsidRPr="00697620">
        <w:rPr>
          <w:rFonts w:ascii="Times New Roman" w:hAnsi="Times New Roman" w:cs="Times New Roman"/>
          <w:color w:val="auto"/>
          <w:lang w:val="en-US"/>
        </w:rPr>
        <w:t>the general term of “pesticide”</w:t>
      </w:r>
      <w:r w:rsidRPr="00697620">
        <w:rPr>
          <w:rFonts w:ascii="Times New Roman" w:hAnsi="Times New Roman" w:cs="Times New Roman"/>
          <w:color w:val="auto"/>
          <w:lang w:val="en-US"/>
        </w:rPr>
        <w:t xml:space="preserve"> as well as many specialized products such as molluscicides (snails and slugs killers), nematicides (nematodes killer), etc. </w:t>
      </w:r>
    </w:p>
    <w:p w14:paraId="1BCDC5B4" w14:textId="2F312007" w:rsidR="00776C63" w:rsidRPr="00697620" w:rsidRDefault="00C84868" w:rsidP="00776C63">
      <w:pPr>
        <w:spacing w:before="120" w:after="120" w:line="240" w:lineRule="auto"/>
        <w:ind w:firstLine="567"/>
        <w:jc w:val="both"/>
        <w:rPr>
          <w:rFonts w:ascii="Times New Roman" w:hAnsi="Times New Roman" w:cs="Times New Roman"/>
          <w:color w:val="auto"/>
          <w:lang w:val="en-US"/>
        </w:rPr>
      </w:pPr>
      <w:r w:rsidRPr="00697620">
        <w:rPr>
          <w:rFonts w:ascii="Times New Roman" w:hAnsi="Times New Roman" w:cs="Times New Roman"/>
          <w:color w:val="auto"/>
          <w:lang w:val="en-US"/>
        </w:rPr>
        <w:t xml:space="preserve">The pesticides are intended to protect crops by acting against deleterious weeds, insects (and other invertebrates), fungi, or microorganisms. It is obvious that the mechanisms of action against such a variety of targets should be different to retain the highest possible specificity to destroy the undesired species without negatively affecting the crop to be protected </w:t>
      </w:r>
      <w:r w:rsidR="00A5494D">
        <w:rPr>
          <w:rFonts w:ascii="Times New Roman" w:hAnsi="Times New Roman" w:cs="Times New Roman"/>
          <w:color w:val="auto"/>
          <w:lang w:val="en-US"/>
        </w:rPr>
        <w:t>as well as humans and wildlife</w:t>
      </w:r>
      <w:r w:rsidR="00FE2D7A">
        <w:rPr>
          <w:rFonts w:ascii="Times New Roman" w:hAnsi="Times New Roman" w:cs="Times New Roman"/>
          <w:color w:val="auto"/>
          <w:lang w:val="en-US"/>
        </w:rPr>
        <w:t>.</w:t>
      </w:r>
      <w:r w:rsidR="00A5494D" w:rsidRPr="00A5494D">
        <w:rPr>
          <w:rFonts w:ascii="Times New Roman" w:hAnsi="Times New Roman" w:cs="Times New Roman"/>
          <w:color w:val="auto"/>
          <w:vertAlign w:val="superscript"/>
          <w:lang w:val="en-US"/>
        </w:rPr>
        <w:t>3</w:t>
      </w:r>
      <w:r w:rsidRPr="00697620">
        <w:rPr>
          <w:rFonts w:ascii="Times New Roman" w:hAnsi="Times New Roman" w:cs="Times New Roman"/>
          <w:color w:val="auto"/>
          <w:lang w:val="en-US"/>
        </w:rPr>
        <w:t xml:space="preserve"> About a thousand chemical pesticides </w:t>
      </w:r>
      <w:r w:rsidR="00682903" w:rsidRPr="00697620">
        <w:rPr>
          <w:rFonts w:ascii="Times New Roman" w:hAnsi="Times New Roman" w:cs="Times New Roman"/>
          <w:color w:val="auto"/>
          <w:lang w:val="en-US"/>
        </w:rPr>
        <w:t>employing</w:t>
      </w:r>
      <w:r w:rsidRPr="00697620">
        <w:rPr>
          <w:rFonts w:ascii="Times New Roman" w:hAnsi="Times New Roman" w:cs="Times New Roman"/>
          <w:color w:val="auto"/>
          <w:lang w:val="en-US"/>
        </w:rPr>
        <w:t xml:space="preserve"> more than a hundred </w:t>
      </w:r>
      <w:r w:rsidR="00682903" w:rsidRPr="00697620">
        <w:rPr>
          <w:rFonts w:ascii="Times New Roman" w:hAnsi="Times New Roman" w:cs="Times New Roman"/>
          <w:color w:val="auto"/>
          <w:lang w:val="en-US"/>
        </w:rPr>
        <w:t xml:space="preserve">unique </w:t>
      </w:r>
      <w:r w:rsidRPr="00697620">
        <w:rPr>
          <w:rFonts w:ascii="Times New Roman" w:hAnsi="Times New Roman" w:cs="Times New Roman"/>
          <w:color w:val="auto"/>
          <w:lang w:val="en-US"/>
        </w:rPr>
        <w:t xml:space="preserve">mechanisms have been developed. </w:t>
      </w:r>
      <w:r w:rsidR="0065526E" w:rsidRPr="00697620">
        <w:rPr>
          <w:rFonts w:ascii="Times New Roman" w:hAnsi="Times New Roman" w:cs="Times New Roman"/>
          <w:color w:val="auto"/>
          <w:lang w:val="en-US"/>
        </w:rPr>
        <w:t>One of the challenge is to have available strains resistant to the pesticides used against the organisms harmful to the crops</w:t>
      </w:r>
      <w:r w:rsidR="00FE2D7A" w:rsidRPr="00697620">
        <w:rPr>
          <w:rFonts w:ascii="Times New Roman" w:hAnsi="Times New Roman" w:cs="Times New Roman"/>
          <w:color w:val="auto"/>
          <w:lang w:val="en-US"/>
        </w:rPr>
        <w:t>.</w:t>
      </w:r>
      <w:r w:rsidR="00FE2D7A" w:rsidRPr="00FE2D7A">
        <w:rPr>
          <w:rFonts w:ascii="Times New Roman" w:hAnsi="Times New Roman" w:cs="Times New Roman"/>
          <w:color w:val="auto"/>
          <w:vertAlign w:val="superscript"/>
          <w:lang w:val="en-US"/>
        </w:rPr>
        <w:t>3</w:t>
      </w:r>
      <w:r w:rsidRPr="00697620">
        <w:rPr>
          <w:rFonts w:ascii="Times New Roman" w:hAnsi="Times New Roman" w:cs="Times New Roman"/>
          <w:color w:val="auto"/>
          <w:lang w:val="en-US"/>
        </w:rPr>
        <w:t xml:space="preserve"> Thus, it is of utmost importance to have good knowledge of the pesticide</w:t>
      </w:r>
      <w:r w:rsidR="000C7CBB" w:rsidRPr="00697620">
        <w:rPr>
          <w:rFonts w:ascii="Times New Roman" w:hAnsi="Times New Roman" w:cs="Times New Roman"/>
          <w:color w:val="auto"/>
          <w:lang w:val="en-US"/>
        </w:rPr>
        <w:t>s</w:t>
      </w:r>
      <w:r w:rsidRPr="00697620">
        <w:rPr>
          <w:rFonts w:ascii="Times New Roman" w:hAnsi="Times New Roman" w:cs="Times New Roman"/>
          <w:color w:val="auto"/>
          <w:lang w:val="en-US"/>
        </w:rPr>
        <w:t xml:space="preserve"> targets and mechanisms of action to protect crops without affec</w:t>
      </w:r>
      <w:r w:rsidR="00776C63" w:rsidRPr="00697620">
        <w:rPr>
          <w:rFonts w:ascii="Times New Roman" w:hAnsi="Times New Roman" w:cs="Times New Roman"/>
          <w:color w:val="auto"/>
          <w:lang w:val="en-US"/>
        </w:rPr>
        <w:t>ting wildlife and human health.</w:t>
      </w:r>
    </w:p>
    <w:p w14:paraId="7532C687" w14:textId="77777777" w:rsidR="00776C63" w:rsidRPr="00697620" w:rsidRDefault="00776C63" w:rsidP="00776C63">
      <w:pPr>
        <w:spacing w:before="120" w:after="120" w:line="240" w:lineRule="auto"/>
        <w:ind w:firstLine="567"/>
        <w:jc w:val="both"/>
        <w:rPr>
          <w:rFonts w:ascii="Times New Roman" w:hAnsi="Times New Roman" w:cs="Times New Roman"/>
          <w:color w:val="auto"/>
          <w:lang w:val="en-US"/>
        </w:rPr>
      </w:pPr>
    </w:p>
    <w:p w14:paraId="0A898242" w14:textId="2424D3E7" w:rsidR="00776C63" w:rsidRPr="00697620" w:rsidRDefault="002A0FAE" w:rsidP="00776C63">
      <w:pPr>
        <w:spacing w:before="120" w:after="120" w:line="240" w:lineRule="auto"/>
        <w:jc w:val="both"/>
        <w:rPr>
          <w:rFonts w:ascii="Times New Roman" w:hAnsi="Times New Roman" w:cs="Times New Roman"/>
          <w:b/>
          <w:color w:val="auto"/>
          <w:lang w:val="en-US"/>
        </w:rPr>
      </w:pPr>
      <w:r w:rsidRPr="00697620">
        <w:rPr>
          <w:rFonts w:ascii="Times New Roman" w:hAnsi="Times New Roman" w:cs="Times New Roman"/>
          <w:b/>
          <w:color w:val="auto"/>
          <w:lang w:val="en-US"/>
        </w:rPr>
        <w:t xml:space="preserve">2. </w:t>
      </w:r>
      <w:r w:rsidR="00776C63" w:rsidRPr="00697620">
        <w:rPr>
          <w:rFonts w:ascii="Times New Roman" w:hAnsi="Times New Roman" w:cs="Times New Roman"/>
          <w:b/>
          <w:color w:val="auto"/>
          <w:lang w:val="en-US"/>
        </w:rPr>
        <w:t>PESTICIDE FAMILIES (STRUCTURES AND TARGETS)</w:t>
      </w:r>
    </w:p>
    <w:p w14:paraId="2734D979" w14:textId="140DFCF9" w:rsidR="00C84868" w:rsidRPr="00697620" w:rsidRDefault="00776C63" w:rsidP="00776C63">
      <w:pPr>
        <w:spacing w:before="120" w:after="120" w:line="240" w:lineRule="auto"/>
        <w:ind w:firstLine="567"/>
        <w:jc w:val="both"/>
        <w:rPr>
          <w:rFonts w:ascii="Times New Roman" w:hAnsi="Times New Roman" w:cs="Times New Roman"/>
          <w:color w:val="auto"/>
          <w:sz w:val="24"/>
          <w:szCs w:val="24"/>
          <w:lang w:val="en-US"/>
        </w:rPr>
      </w:pPr>
      <w:r w:rsidRPr="00697620">
        <w:rPr>
          <w:rFonts w:ascii="Times New Roman" w:hAnsi="Times New Roman" w:cs="Times New Roman"/>
          <w:color w:val="auto"/>
          <w:sz w:val="24"/>
          <w:szCs w:val="24"/>
          <w:lang w:val="en-US"/>
        </w:rPr>
        <w:t>Numerous pesticides with various structures have been developed to combat different pests affecting crops (Table 1 and figure 1). In term of total quantity, around 55% are herbicides, 6% insecticides and 29% fungicides in order to control ~1800 weeds, ~10 000 insect pests, and ~80 000 fungi.</w:t>
      </w:r>
      <w:r w:rsidR="00FE2D7A" w:rsidRPr="00FE2D7A">
        <w:rPr>
          <w:rFonts w:ascii="Times New Roman" w:hAnsi="Times New Roman" w:cs="Times New Roman"/>
          <w:color w:val="auto"/>
          <w:sz w:val="24"/>
          <w:szCs w:val="24"/>
          <w:vertAlign w:val="superscript"/>
          <w:lang w:val="en-US"/>
        </w:rPr>
        <w:t>4</w:t>
      </w:r>
    </w:p>
    <w:p w14:paraId="65A640A4" w14:textId="77777777" w:rsidR="00A5494D" w:rsidRDefault="00A5494D" w:rsidP="00F21C51">
      <w:pPr>
        <w:spacing w:before="120" w:after="120" w:line="240" w:lineRule="auto"/>
        <w:jc w:val="center"/>
        <w:rPr>
          <w:rFonts w:ascii="Times New Roman" w:hAnsi="Times New Roman" w:cs="Times New Roman"/>
          <w:b/>
          <w:color w:val="auto"/>
          <w:lang w:val="en-US"/>
        </w:rPr>
      </w:pPr>
    </w:p>
    <w:p w14:paraId="20565B59" w14:textId="1AF5E030" w:rsidR="00776C63" w:rsidRPr="00697620" w:rsidRDefault="00776C63" w:rsidP="00F21C51">
      <w:pPr>
        <w:spacing w:before="120" w:after="120" w:line="240" w:lineRule="auto"/>
        <w:jc w:val="center"/>
        <w:rPr>
          <w:rFonts w:ascii="Times New Roman" w:hAnsi="Times New Roman" w:cs="Times New Roman"/>
          <w:b/>
          <w:color w:val="auto"/>
          <w:lang w:val="en-US"/>
        </w:rPr>
      </w:pPr>
      <w:r w:rsidRPr="00697620">
        <w:rPr>
          <w:rFonts w:ascii="Times New Roman" w:hAnsi="Times New Roman" w:cs="Times New Roman"/>
          <w:b/>
          <w:color w:val="auto"/>
          <w:lang w:val="en-US"/>
        </w:rPr>
        <w:lastRenderedPageBreak/>
        <w:t>Table 1.</w:t>
      </w:r>
      <w:r w:rsidR="00F21C51" w:rsidRPr="00697620">
        <w:rPr>
          <w:b/>
          <w:lang w:val="en-US"/>
        </w:rPr>
        <w:t xml:space="preserve"> </w:t>
      </w:r>
      <w:r w:rsidR="00F21C51" w:rsidRPr="00697620">
        <w:rPr>
          <w:rFonts w:ascii="Times New Roman" w:hAnsi="Times New Roman" w:cs="Times New Roman"/>
          <w:b/>
          <w:color w:val="auto"/>
          <w:lang w:val="en-US"/>
        </w:rPr>
        <w:t>Overview of the main classes of pesticides</w:t>
      </w:r>
    </w:p>
    <w:tbl>
      <w:tblPr>
        <w:tblStyle w:val="Grilledutableau"/>
        <w:tblW w:w="9548" w:type="dxa"/>
        <w:tblLook w:val="04A0" w:firstRow="1" w:lastRow="0" w:firstColumn="1" w:lastColumn="0" w:noHBand="0" w:noVBand="1"/>
      </w:tblPr>
      <w:tblGrid>
        <w:gridCol w:w="2137"/>
        <w:gridCol w:w="3051"/>
        <w:gridCol w:w="2178"/>
        <w:gridCol w:w="2182"/>
      </w:tblGrid>
      <w:tr w:rsidR="007039B9" w:rsidRPr="00697620" w14:paraId="7AE34C48" w14:textId="77777777" w:rsidTr="00560D1B">
        <w:tc>
          <w:tcPr>
            <w:tcW w:w="2137" w:type="dxa"/>
            <w:vAlign w:val="center"/>
          </w:tcPr>
          <w:p w14:paraId="3610039B" w14:textId="1B3D4476" w:rsidR="007039B9" w:rsidRPr="00697620" w:rsidRDefault="007039B9" w:rsidP="007039B9">
            <w:pPr>
              <w:spacing w:before="120" w:after="120"/>
              <w:jc w:val="center"/>
              <w:rPr>
                <w:rFonts w:ascii="Times New Roman" w:hAnsi="Times New Roman" w:cs="Times New Roman"/>
                <w:b/>
                <w:color w:val="auto"/>
                <w:lang w:val="en-US"/>
              </w:rPr>
            </w:pPr>
            <w:r w:rsidRPr="00697620">
              <w:rPr>
                <w:rFonts w:ascii="Times New Roman" w:hAnsi="Times New Roman" w:cs="Times New Roman"/>
                <w:b/>
                <w:color w:val="auto"/>
              </w:rPr>
              <w:t>Chemical Class</w:t>
            </w:r>
          </w:p>
        </w:tc>
        <w:tc>
          <w:tcPr>
            <w:tcW w:w="3051" w:type="dxa"/>
            <w:vAlign w:val="center"/>
          </w:tcPr>
          <w:p w14:paraId="1F67345E" w14:textId="1878269B" w:rsidR="007039B9" w:rsidRPr="00697620" w:rsidRDefault="007039B9" w:rsidP="007039B9">
            <w:pPr>
              <w:spacing w:before="120" w:after="120"/>
              <w:jc w:val="center"/>
              <w:rPr>
                <w:rFonts w:ascii="Times New Roman" w:hAnsi="Times New Roman" w:cs="Times New Roman"/>
                <w:b/>
                <w:color w:val="auto"/>
                <w:lang w:val="en-US"/>
              </w:rPr>
            </w:pPr>
            <w:r w:rsidRPr="00697620">
              <w:rPr>
                <w:rFonts w:ascii="Times New Roman" w:hAnsi="Times New Roman" w:cs="Times New Roman"/>
                <w:b/>
                <w:color w:val="auto"/>
              </w:rPr>
              <w:t>Herbicides</w:t>
            </w:r>
          </w:p>
        </w:tc>
        <w:tc>
          <w:tcPr>
            <w:tcW w:w="2178" w:type="dxa"/>
            <w:vAlign w:val="center"/>
          </w:tcPr>
          <w:p w14:paraId="5550B292" w14:textId="546DC393" w:rsidR="007039B9" w:rsidRPr="00697620" w:rsidRDefault="007039B9" w:rsidP="007039B9">
            <w:pPr>
              <w:spacing w:before="120" w:after="120"/>
              <w:jc w:val="center"/>
              <w:rPr>
                <w:rFonts w:ascii="Times New Roman" w:hAnsi="Times New Roman" w:cs="Times New Roman"/>
                <w:b/>
                <w:color w:val="auto"/>
                <w:lang w:val="en-US"/>
              </w:rPr>
            </w:pPr>
            <w:r w:rsidRPr="00697620">
              <w:rPr>
                <w:rFonts w:ascii="Times New Roman" w:hAnsi="Times New Roman" w:cs="Times New Roman"/>
                <w:b/>
                <w:color w:val="auto"/>
              </w:rPr>
              <w:t>Insecticides</w:t>
            </w:r>
          </w:p>
        </w:tc>
        <w:tc>
          <w:tcPr>
            <w:tcW w:w="2182" w:type="dxa"/>
            <w:vAlign w:val="center"/>
          </w:tcPr>
          <w:p w14:paraId="13DF5C44" w14:textId="11F4D23F" w:rsidR="007039B9" w:rsidRPr="00697620" w:rsidRDefault="007039B9" w:rsidP="007039B9">
            <w:pPr>
              <w:spacing w:before="120" w:after="120"/>
              <w:jc w:val="center"/>
              <w:rPr>
                <w:rFonts w:ascii="Times New Roman" w:hAnsi="Times New Roman" w:cs="Times New Roman"/>
                <w:b/>
                <w:color w:val="auto"/>
                <w:lang w:val="en-US"/>
              </w:rPr>
            </w:pPr>
            <w:r w:rsidRPr="00697620">
              <w:rPr>
                <w:rFonts w:ascii="Times New Roman" w:hAnsi="Times New Roman" w:cs="Times New Roman"/>
                <w:b/>
                <w:color w:val="auto"/>
              </w:rPr>
              <w:t>Fungicides</w:t>
            </w:r>
          </w:p>
        </w:tc>
      </w:tr>
      <w:tr w:rsidR="007039B9" w:rsidRPr="00697620" w14:paraId="7E0F4A9E" w14:textId="77777777" w:rsidTr="00560D1B">
        <w:tc>
          <w:tcPr>
            <w:tcW w:w="2137" w:type="dxa"/>
            <w:vAlign w:val="center"/>
          </w:tcPr>
          <w:p w14:paraId="7CF24D1B" w14:textId="78326751" w:rsidR="007039B9" w:rsidRPr="00697620" w:rsidRDefault="007039B9" w:rsidP="007039B9">
            <w:pPr>
              <w:spacing w:before="120" w:after="120"/>
              <w:rPr>
                <w:rFonts w:ascii="Times New Roman" w:hAnsi="Times New Roman" w:cs="Times New Roman"/>
                <w:b/>
                <w:color w:val="auto"/>
                <w:lang w:val="en-US"/>
              </w:rPr>
            </w:pPr>
            <w:r w:rsidRPr="00697620">
              <w:rPr>
                <w:rFonts w:ascii="Times New Roman" w:hAnsi="Times New Roman" w:cs="Times New Roman"/>
                <w:b/>
                <w:color w:val="auto"/>
              </w:rPr>
              <w:t>Organochlorines</w:t>
            </w:r>
          </w:p>
        </w:tc>
        <w:tc>
          <w:tcPr>
            <w:tcW w:w="3051" w:type="dxa"/>
            <w:vAlign w:val="center"/>
          </w:tcPr>
          <w:p w14:paraId="40B2839D" w14:textId="77777777" w:rsidR="007039B9" w:rsidRPr="00697620" w:rsidRDefault="007039B9" w:rsidP="007039B9">
            <w:pPr>
              <w:spacing w:before="120" w:after="120"/>
              <w:rPr>
                <w:rFonts w:ascii="Times New Roman" w:hAnsi="Times New Roman" w:cs="Times New Roman"/>
                <w:bCs/>
                <w:color w:val="auto"/>
                <w:lang w:val="en-US"/>
              </w:rPr>
            </w:pPr>
            <w:r w:rsidRPr="00697620">
              <w:rPr>
                <w:rFonts w:ascii="Times New Roman" w:hAnsi="Times New Roman" w:cs="Times New Roman"/>
                <w:color w:val="auto"/>
                <w:lang w:val="en-US"/>
              </w:rPr>
              <w:t>2,4-</w:t>
            </w:r>
            <w:r w:rsidRPr="00697620">
              <w:rPr>
                <w:rFonts w:ascii="Times New Roman" w:hAnsi="Times New Roman" w:cs="Times New Roman"/>
                <w:bCs/>
                <w:color w:val="auto"/>
                <w:lang w:val="en-US"/>
              </w:rPr>
              <w:t>Dichlorophenoxyacetic acid (2,4-D)</w:t>
            </w:r>
          </w:p>
          <w:p w14:paraId="7684F4D3" w14:textId="639B9CD7" w:rsidR="007039B9" w:rsidRPr="00697620" w:rsidRDefault="007039B9" w:rsidP="007039B9">
            <w:pPr>
              <w:spacing w:before="120" w:after="120"/>
              <w:rPr>
                <w:rFonts w:ascii="Times New Roman" w:hAnsi="Times New Roman" w:cs="Times New Roman"/>
                <w:color w:val="auto"/>
                <w:lang w:val="en-US"/>
              </w:rPr>
            </w:pPr>
            <w:r w:rsidRPr="00697620">
              <w:rPr>
                <w:rFonts w:ascii="Times New Roman" w:hAnsi="Times New Roman" w:cs="Times New Roman"/>
                <w:color w:val="auto"/>
                <w:lang w:val="en-US"/>
              </w:rPr>
              <w:t>dichlorodiphenyltrichloroethane (DDT)</w:t>
            </w:r>
          </w:p>
        </w:tc>
        <w:tc>
          <w:tcPr>
            <w:tcW w:w="2178" w:type="dxa"/>
            <w:vAlign w:val="center"/>
          </w:tcPr>
          <w:p w14:paraId="65B131C5" w14:textId="3203985C" w:rsidR="007039B9" w:rsidRPr="00697620" w:rsidRDefault="007039B9" w:rsidP="007039B9">
            <w:pPr>
              <w:spacing w:before="120" w:after="120"/>
              <w:rPr>
                <w:rFonts w:ascii="Times New Roman" w:hAnsi="Times New Roman" w:cs="Times New Roman"/>
                <w:color w:val="auto"/>
                <w:lang w:val="en-US"/>
              </w:rPr>
            </w:pPr>
            <w:r w:rsidRPr="00697620">
              <w:rPr>
                <w:rFonts w:ascii="Times New Roman" w:hAnsi="Times New Roman" w:cs="Times New Roman"/>
                <w:color w:val="auto"/>
              </w:rPr>
              <w:t>Endosulfan</w:t>
            </w:r>
          </w:p>
        </w:tc>
        <w:tc>
          <w:tcPr>
            <w:tcW w:w="2182" w:type="dxa"/>
            <w:vAlign w:val="center"/>
          </w:tcPr>
          <w:p w14:paraId="59CF3ACA" w14:textId="4EF8BEF0" w:rsidR="007039B9" w:rsidRPr="00697620" w:rsidRDefault="007039B9" w:rsidP="007039B9">
            <w:pPr>
              <w:spacing w:before="120" w:after="120"/>
              <w:rPr>
                <w:rFonts w:ascii="Times New Roman" w:hAnsi="Times New Roman" w:cs="Times New Roman"/>
                <w:color w:val="auto"/>
                <w:lang w:val="en-US"/>
              </w:rPr>
            </w:pPr>
            <w:r w:rsidRPr="00697620">
              <w:rPr>
                <w:rFonts w:ascii="Times New Roman" w:hAnsi="Times New Roman" w:cs="Times New Roman"/>
                <w:color w:val="auto"/>
              </w:rPr>
              <w:t>Hexachlorobenzene</w:t>
            </w:r>
          </w:p>
        </w:tc>
      </w:tr>
      <w:tr w:rsidR="007039B9" w:rsidRPr="00697620" w14:paraId="0A074C44" w14:textId="77777777" w:rsidTr="00560D1B">
        <w:trPr>
          <w:trHeight w:val="1533"/>
        </w:trPr>
        <w:tc>
          <w:tcPr>
            <w:tcW w:w="2137" w:type="dxa"/>
            <w:vAlign w:val="center"/>
          </w:tcPr>
          <w:p w14:paraId="2BAE9D8A" w14:textId="3DCA1358" w:rsidR="007039B9" w:rsidRPr="00697620" w:rsidRDefault="007039B9" w:rsidP="007039B9">
            <w:pPr>
              <w:spacing w:before="120" w:after="120"/>
              <w:rPr>
                <w:rFonts w:ascii="Times New Roman" w:hAnsi="Times New Roman" w:cs="Times New Roman"/>
                <w:b/>
                <w:color w:val="auto"/>
                <w:lang w:val="en-US"/>
              </w:rPr>
            </w:pPr>
            <w:r w:rsidRPr="00697620">
              <w:rPr>
                <w:rFonts w:ascii="Times New Roman" w:hAnsi="Times New Roman" w:cs="Times New Roman"/>
                <w:b/>
                <w:color w:val="auto"/>
                <w:lang w:val="en-US"/>
              </w:rPr>
              <w:t>Organophosphates</w:t>
            </w:r>
          </w:p>
        </w:tc>
        <w:tc>
          <w:tcPr>
            <w:tcW w:w="3051" w:type="dxa"/>
            <w:vAlign w:val="center"/>
          </w:tcPr>
          <w:p w14:paraId="64DE80A3" w14:textId="5C300B7B" w:rsidR="007039B9" w:rsidRPr="00697620" w:rsidRDefault="007039B9" w:rsidP="007039B9">
            <w:pPr>
              <w:spacing w:before="120" w:after="120"/>
              <w:rPr>
                <w:rFonts w:ascii="Times New Roman" w:hAnsi="Times New Roman" w:cs="Times New Roman"/>
                <w:color w:val="auto"/>
                <w:lang w:val="en-US"/>
              </w:rPr>
            </w:pPr>
            <w:r w:rsidRPr="00697620">
              <w:rPr>
                <w:rFonts w:ascii="Times New Roman" w:hAnsi="Times New Roman" w:cs="Times New Roman"/>
                <w:color w:val="auto"/>
                <w:lang w:val="en-US"/>
              </w:rPr>
              <w:t>Glyphosate</w:t>
            </w:r>
          </w:p>
        </w:tc>
        <w:tc>
          <w:tcPr>
            <w:tcW w:w="2178" w:type="dxa"/>
          </w:tcPr>
          <w:p w14:paraId="46F9CE52" w14:textId="023E67AD" w:rsidR="007039B9" w:rsidRPr="00697620" w:rsidRDefault="00C12C9A" w:rsidP="007039B9">
            <w:pPr>
              <w:spacing w:before="120" w:after="120"/>
              <w:rPr>
                <w:rFonts w:ascii="Times New Roman" w:hAnsi="Times New Roman" w:cs="Times New Roman"/>
                <w:color w:val="auto"/>
                <w:lang w:val="en-US"/>
              </w:rPr>
            </w:pPr>
            <w:r w:rsidRPr="00697620">
              <w:rPr>
                <w:rFonts w:ascii="Times New Roman" w:hAnsi="Times New Roman" w:cs="Times New Roman"/>
                <w:color w:val="auto"/>
                <w:lang w:val="en-US"/>
              </w:rPr>
              <w:t>Diazinon, Omethoate,</w:t>
            </w:r>
            <w:r w:rsidR="007039B9" w:rsidRPr="00697620">
              <w:rPr>
                <w:rFonts w:ascii="Times New Roman" w:hAnsi="Times New Roman" w:cs="Times New Roman"/>
                <w:color w:val="auto"/>
                <w:lang w:val="en-US"/>
              </w:rPr>
              <w:t xml:space="preserve"> Dimethoate, Chlorpyrifos, Maldison, Methidathion,</w:t>
            </w:r>
          </w:p>
        </w:tc>
        <w:tc>
          <w:tcPr>
            <w:tcW w:w="2182" w:type="dxa"/>
          </w:tcPr>
          <w:p w14:paraId="786D0936" w14:textId="77777777" w:rsidR="007039B9" w:rsidRPr="00697620" w:rsidRDefault="007039B9" w:rsidP="007039B9">
            <w:pPr>
              <w:spacing w:before="120" w:after="120"/>
              <w:rPr>
                <w:rFonts w:ascii="Times New Roman" w:hAnsi="Times New Roman" w:cs="Times New Roman"/>
                <w:color w:val="auto"/>
                <w:lang w:val="en-US"/>
              </w:rPr>
            </w:pPr>
          </w:p>
        </w:tc>
      </w:tr>
      <w:tr w:rsidR="007039B9" w:rsidRPr="00697620" w14:paraId="040D07D6" w14:textId="77777777" w:rsidTr="00560D1B">
        <w:tc>
          <w:tcPr>
            <w:tcW w:w="2137" w:type="dxa"/>
            <w:vAlign w:val="center"/>
          </w:tcPr>
          <w:p w14:paraId="550572B1" w14:textId="449D400E" w:rsidR="007039B9" w:rsidRPr="00697620" w:rsidRDefault="007039B9" w:rsidP="007039B9">
            <w:pPr>
              <w:spacing w:before="120" w:after="120"/>
              <w:rPr>
                <w:rFonts w:ascii="Times New Roman" w:hAnsi="Times New Roman" w:cs="Times New Roman"/>
                <w:b/>
                <w:color w:val="auto"/>
                <w:lang w:val="en-US"/>
              </w:rPr>
            </w:pPr>
            <w:r w:rsidRPr="00697620">
              <w:rPr>
                <w:rFonts w:ascii="Times New Roman" w:hAnsi="Times New Roman" w:cs="Times New Roman"/>
                <w:b/>
                <w:color w:val="auto"/>
                <w:lang w:val="en-US"/>
              </w:rPr>
              <w:t>Carbamates and thiocarbamides</w:t>
            </w:r>
          </w:p>
        </w:tc>
        <w:tc>
          <w:tcPr>
            <w:tcW w:w="3051" w:type="dxa"/>
          </w:tcPr>
          <w:p w14:paraId="4D0DCDA9" w14:textId="77777777" w:rsidR="007039B9" w:rsidRPr="00697620" w:rsidRDefault="007039B9" w:rsidP="00F21C51">
            <w:pPr>
              <w:spacing w:before="120" w:after="120"/>
              <w:jc w:val="center"/>
              <w:rPr>
                <w:rFonts w:ascii="Times New Roman" w:hAnsi="Times New Roman" w:cs="Times New Roman"/>
                <w:b/>
                <w:color w:val="auto"/>
                <w:lang w:val="en-US"/>
              </w:rPr>
            </w:pPr>
          </w:p>
        </w:tc>
        <w:tc>
          <w:tcPr>
            <w:tcW w:w="2178" w:type="dxa"/>
          </w:tcPr>
          <w:p w14:paraId="665DD429" w14:textId="77777777" w:rsidR="007039B9" w:rsidRPr="00697620" w:rsidRDefault="007039B9" w:rsidP="007039B9">
            <w:pPr>
              <w:rPr>
                <w:rFonts w:ascii="Times New Roman" w:hAnsi="Times New Roman" w:cs="Times New Roman"/>
                <w:color w:val="auto"/>
                <w:lang w:val="en-US"/>
              </w:rPr>
            </w:pPr>
            <w:r w:rsidRPr="00697620">
              <w:rPr>
                <w:rFonts w:ascii="Times New Roman" w:hAnsi="Times New Roman" w:cs="Times New Roman"/>
                <w:color w:val="auto"/>
                <w:lang w:val="en-US"/>
              </w:rPr>
              <w:t xml:space="preserve">Aldicarb, Carbofuran, Oxamyl, </w:t>
            </w:r>
          </w:p>
          <w:p w14:paraId="2597B2AC" w14:textId="414171B3" w:rsidR="007039B9" w:rsidRPr="00697620" w:rsidRDefault="007039B9" w:rsidP="007039B9">
            <w:pPr>
              <w:rPr>
                <w:rFonts w:ascii="Times New Roman" w:hAnsi="Times New Roman" w:cs="Times New Roman"/>
                <w:color w:val="auto"/>
                <w:lang w:val="en-US"/>
              </w:rPr>
            </w:pPr>
            <w:r w:rsidRPr="00697620">
              <w:rPr>
                <w:rFonts w:ascii="Times New Roman" w:hAnsi="Times New Roman" w:cs="Times New Roman"/>
                <w:color w:val="auto"/>
                <w:lang w:val="en-US"/>
              </w:rPr>
              <w:t>Carbaryl, Methomyl, Pirimicarb, Thiodicarb</w:t>
            </w:r>
          </w:p>
        </w:tc>
        <w:tc>
          <w:tcPr>
            <w:tcW w:w="2182" w:type="dxa"/>
          </w:tcPr>
          <w:p w14:paraId="47AE4800" w14:textId="77777777" w:rsidR="007039B9" w:rsidRPr="00697620" w:rsidRDefault="007039B9" w:rsidP="00F21C51">
            <w:pPr>
              <w:spacing w:before="120" w:after="120"/>
              <w:jc w:val="center"/>
              <w:rPr>
                <w:rFonts w:ascii="Times New Roman" w:hAnsi="Times New Roman" w:cs="Times New Roman"/>
                <w:b/>
                <w:color w:val="auto"/>
                <w:lang w:val="en-US"/>
              </w:rPr>
            </w:pPr>
          </w:p>
        </w:tc>
      </w:tr>
      <w:tr w:rsidR="007039B9" w:rsidRPr="00697620" w14:paraId="2549EDDD" w14:textId="77777777" w:rsidTr="00560D1B">
        <w:tc>
          <w:tcPr>
            <w:tcW w:w="2137" w:type="dxa"/>
            <w:vAlign w:val="center"/>
          </w:tcPr>
          <w:p w14:paraId="02F25C6F" w14:textId="6C4DDA1F" w:rsidR="007039B9" w:rsidRPr="00697620" w:rsidRDefault="007039B9" w:rsidP="007039B9">
            <w:pPr>
              <w:spacing w:before="120" w:after="120"/>
              <w:rPr>
                <w:rFonts w:ascii="Times New Roman" w:hAnsi="Times New Roman" w:cs="Times New Roman"/>
                <w:b/>
                <w:color w:val="auto"/>
                <w:lang w:val="en-US"/>
              </w:rPr>
            </w:pPr>
            <w:r w:rsidRPr="00697620">
              <w:rPr>
                <w:rFonts w:ascii="Times New Roman" w:hAnsi="Times New Roman" w:cs="Times New Roman"/>
                <w:b/>
                <w:color w:val="auto"/>
              </w:rPr>
              <w:t>Metal-organic dithiocarbamates</w:t>
            </w:r>
          </w:p>
        </w:tc>
        <w:tc>
          <w:tcPr>
            <w:tcW w:w="3051" w:type="dxa"/>
            <w:vAlign w:val="center"/>
          </w:tcPr>
          <w:p w14:paraId="26D0D0F0" w14:textId="01B5C9E8" w:rsidR="007039B9" w:rsidRPr="00697620" w:rsidRDefault="007039B9" w:rsidP="007039B9">
            <w:pPr>
              <w:spacing w:before="120" w:after="120"/>
              <w:rPr>
                <w:rFonts w:ascii="Times New Roman" w:hAnsi="Times New Roman" w:cs="Times New Roman"/>
                <w:color w:val="auto"/>
                <w:lang w:val="en-US"/>
              </w:rPr>
            </w:pPr>
            <w:r w:rsidRPr="00697620">
              <w:rPr>
                <w:rFonts w:ascii="Times New Roman" w:hAnsi="Times New Roman" w:cs="Times New Roman"/>
                <w:color w:val="auto"/>
              </w:rPr>
              <w:t>Nabam (algicide)</w:t>
            </w:r>
          </w:p>
        </w:tc>
        <w:tc>
          <w:tcPr>
            <w:tcW w:w="2178" w:type="dxa"/>
            <w:vAlign w:val="center"/>
          </w:tcPr>
          <w:p w14:paraId="33EC4D06" w14:textId="77777777" w:rsidR="007039B9" w:rsidRPr="00697620" w:rsidRDefault="007039B9" w:rsidP="007039B9">
            <w:pPr>
              <w:spacing w:before="120" w:after="120"/>
              <w:rPr>
                <w:rFonts w:ascii="Times New Roman" w:hAnsi="Times New Roman" w:cs="Times New Roman"/>
                <w:color w:val="auto"/>
                <w:lang w:val="en-US"/>
              </w:rPr>
            </w:pPr>
          </w:p>
        </w:tc>
        <w:tc>
          <w:tcPr>
            <w:tcW w:w="2182" w:type="dxa"/>
            <w:vAlign w:val="center"/>
          </w:tcPr>
          <w:p w14:paraId="0B53B4C0" w14:textId="360F7976" w:rsidR="007039B9" w:rsidRPr="00697620" w:rsidRDefault="007039B9" w:rsidP="007039B9">
            <w:pPr>
              <w:spacing w:before="120" w:after="120"/>
              <w:rPr>
                <w:rFonts w:ascii="Times New Roman" w:hAnsi="Times New Roman" w:cs="Times New Roman"/>
                <w:color w:val="auto"/>
                <w:lang w:val="en-US"/>
              </w:rPr>
            </w:pPr>
            <w:r w:rsidRPr="00697620">
              <w:rPr>
                <w:rFonts w:ascii="Times New Roman" w:hAnsi="Times New Roman" w:cs="Times New Roman"/>
                <w:color w:val="auto"/>
              </w:rPr>
              <w:t>Maneb, Mancozeb, Zineb</w:t>
            </w:r>
          </w:p>
        </w:tc>
      </w:tr>
      <w:tr w:rsidR="007039B9" w:rsidRPr="00697620" w14:paraId="015420AD" w14:textId="77777777" w:rsidTr="00560D1B">
        <w:trPr>
          <w:trHeight w:val="758"/>
        </w:trPr>
        <w:tc>
          <w:tcPr>
            <w:tcW w:w="2137" w:type="dxa"/>
            <w:vAlign w:val="center"/>
          </w:tcPr>
          <w:p w14:paraId="2036EF09" w14:textId="2AC3FD2F" w:rsidR="007039B9" w:rsidRPr="00697620" w:rsidRDefault="007039B9" w:rsidP="007039B9">
            <w:pPr>
              <w:spacing w:before="120" w:after="120"/>
              <w:rPr>
                <w:rFonts w:ascii="Times New Roman" w:hAnsi="Times New Roman" w:cs="Times New Roman"/>
                <w:b/>
                <w:color w:val="auto"/>
              </w:rPr>
            </w:pPr>
            <w:r w:rsidRPr="00697620">
              <w:rPr>
                <w:rFonts w:ascii="Times New Roman" w:hAnsi="Times New Roman" w:cs="Times New Roman"/>
                <w:b/>
                <w:color w:val="auto"/>
              </w:rPr>
              <w:t>Urea derivatives</w:t>
            </w:r>
          </w:p>
        </w:tc>
        <w:tc>
          <w:tcPr>
            <w:tcW w:w="3051" w:type="dxa"/>
            <w:vAlign w:val="center"/>
          </w:tcPr>
          <w:p w14:paraId="767CE523" w14:textId="42372F47" w:rsidR="007039B9" w:rsidRPr="00697620" w:rsidRDefault="007039B9" w:rsidP="007039B9">
            <w:pPr>
              <w:spacing w:before="120" w:after="120"/>
              <w:rPr>
                <w:rFonts w:ascii="Times New Roman" w:hAnsi="Times New Roman" w:cs="Times New Roman"/>
                <w:color w:val="auto"/>
              </w:rPr>
            </w:pPr>
            <w:r w:rsidRPr="00697620">
              <w:rPr>
                <w:rFonts w:ascii="Times New Roman" w:hAnsi="Times New Roman" w:cs="Times New Roman"/>
                <w:color w:val="auto"/>
              </w:rPr>
              <w:t>Diuron, Fenuron, Metoxuron, Miuron, Linuron, Monuron</w:t>
            </w:r>
          </w:p>
        </w:tc>
        <w:tc>
          <w:tcPr>
            <w:tcW w:w="2178" w:type="dxa"/>
            <w:vAlign w:val="center"/>
          </w:tcPr>
          <w:p w14:paraId="306F6AC0" w14:textId="77777777" w:rsidR="007039B9" w:rsidRPr="00697620" w:rsidRDefault="007039B9" w:rsidP="007039B9">
            <w:pPr>
              <w:spacing w:before="120" w:after="120"/>
              <w:rPr>
                <w:rFonts w:ascii="Times New Roman" w:hAnsi="Times New Roman" w:cs="Times New Roman"/>
                <w:color w:val="auto"/>
              </w:rPr>
            </w:pPr>
          </w:p>
        </w:tc>
        <w:tc>
          <w:tcPr>
            <w:tcW w:w="2182" w:type="dxa"/>
            <w:vAlign w:val="center"/>
          </w:tcPr>
          <w:p w14:paraId="3D5F051E" w14:textId="77777777" w:rsidR="007039B9" w:rsidRPr="00697620" w:rsidRDefault="007039B9" w:rsidP="007039B9">
            <w:pPr>
              <w:spacing w:before="120" w:after="120"/>
              <w:rPr>
                <w:rFonts w:ascii="Times New Roman" w:hAnsi="Times New Roman" w:cs="Times New Roman"/>
                <w:color w:val="auto"/>
              </w:rPr>
            </w:pPr>
          </w:p>
        </w:tc>
      </w:tr>
      <w:tr w:rsidR="00B6424A" w:rsidRPr="00697620" w14:paraId="674EBD6D" w14:textId="77777777" w:rsidTr="00560D1B">
        <w:trPr>
          <w:trHeight w:val="841"/>
        </w:trPr>
        <w:tc>
          <w:tcPr>
            <w:tcW w:w="2137" w:type="dxa"/>
            <w:vAlign w:val="center"/>
          </w:tcPr>
          <w:p w14:paraId="52959C1B" w14:textId="1206F308" w:rsidR="00B6424A" w:rsidRPr="00697620" w:rsidRDefault="00B6424A" w:rsidP="00560D1B">
            <w:pPr>
              <w:spacing w:before="120" w:after="120"/>
              <w:rPr>
                <w:rFonts w:ascii="Times New Roman" w:hAnsi="Times New Roman" w:cs="Times New Roman"/>
                <w:b/>
                <w:color w:val="auto"/>
              </w:rPr>
            </w:pPr>
            <w:r w:rsidRPr="00697620">
              <w:rPr>
                <w:rFonts w:ascii="Times New Roman" w:hAnsi="Times New Roman" w:cs="Times New Roman"/>
                <w:b/>
                <w:color w:val="auto"/>
              </w:rPr>
              <w:t>Heterocyclic compounds</w:t>
            </w:r>
          </w:p>
        </w:tc>
        <w:tc>
          <w:tcPr>
            <w:tcW w:w="3051" w:type="dxa"/>
            <w:vAlign w:val="center"/>
          </w:tcPr>
          <w:p w14:paraId="5092A6ED" w14:textId="6CF360A5" w:rsidR="00B6424A" w:rsidRPr="00697620" w:rsidRDefault="00B6424A" w:rsidP="00560D1B">
            <w:pPr>
              <w:spacing w:before="120" w:after="120"/>
              <w:rPr>
                <w:rFonts w:ascii="Times New Roman" w:hAnsi="Times New Roman" w:cs="Times New Roman"/>
                <w:color w:val="auto"/>
              </w:rPr>
            </w:pPr>
            <w:r w:rsidRPr="00697620">
              <w:rPr>
                <w:rFonts w:ascii="Times New Roman" w:hAnsi="Times New Roman" w:cs="Times New Roman"/>
                <w:color w:val="auto"/>
              </w:rPr>
              <w:t>Brassinazole</w:t>
            </w:r>
          </w:p>
        </w:tc>
        <w:tc>
          <w:tcPr>
            <w:tcW w:w="2178" w:type="dxa"/>
            <w:vAlign w:val="center"/>
          </w:tcPr>
          <w:p w14:paraId="33A4DB7E" w14:textId="77777777" w:rsidR="00560D1B" w:rsidRPr="00697620" w:rsidRDefault="00B6424A" w:rsidP="00560D1B">
            <w:pPr>
              <w:rPr>
                <w:rFonts w:ascii="Times New Roman" w:hAnsi="Times New Roman" w:cs="Times New Roman"/>
                <w:color w:val="auto"/>
              </w:rPr>
            </w:pPr>
            <w:r w:rsidRPr="00697620">
              <w:rPr>
                <w:rFonts w:ascii="Times New Roman" w:hAnsi="Times New Roman" w:cs="Times New Roman"/>
                <w:color w:val="auto"/>
              </w:rPr>
              <w:t>Triazines</w:t>
            </w:r>
          </w:p>
          <w:p w14:paraId="251ABA40" w14:textId="5BF3D0FA" w:rsidR="00B6424A" w:rsidRPr="00697620" w:rsidRDefault="00B6424A" w:rsidP="00560D1B">
            <w:pPr>
              <w:rPr>
                <w:rFonts w:ascii="Times New Roman" w:hAnsi="Times New Roman" w:cs="Times New Roman"/>
                <w:color w:val="auto"/>
              </w:rPr>
            </w:pPr>
            <w:r w:rsidRPr="00697620">
              <w:rPr>
                <w:rFonts w:ascii="Times New Roman" w:hAnsi="Times New Roman" w:cs="Times New Roman"/>
                <w:color w:val="auto"/>
              </w:rPr>
              <w:t>Atrazine</w:t>
            </w:r>
          </w:p>
        </w:tc>
        <w:tc>
          <w:tcPr>
            <w:tcW w:w="2182" w:type="dxa"/>
            <w:vAlign w:val="center"/>
          </w:tcPr>
          <w:p w14:paraId="0D67EF29" w14:textId="4AF3F00A" w:rsidR="00B6424A" w:rsidRPr="00697620" w:rsidRDefault="00B6424A" w:rsidP="00560D1B">
            <w:pPr>
              <w:spacing w:before="120" w:after="120"/>
              <w:rPr>
                <w:rFonts w:ascii="Times New Roman" w:hAnsi="Times New Roman" w:cs="Times New Roman"/>
                <w:color w:val="auto"/>
              </w:rPr>
            </w:pPr>
            <w:r w:rsidRPr="00697620">
              <w:rPr>
                <w:rFonts w:ascii="Times New Roman" w:hAnsi="Times New Roman" w:cs="Times New Roman"/>
                <w:color w:val="auto"/>
              </w:rPr>
              <w:t>Strobilurins, Benzimidazole, Triazole derivatives</w:t>
            </w:r>
          </w:p>
        </w:tc>
      </w:tr>
      <w:tr w:rsidR="00B6424A" w:rsidRPr="00697620" w14:paraId="7973FEC7" w14:textId="77777777" w:rsidTr="00560D1B">
        <w:trPr>
          <w:trHeight w:val="758"/>
        </w:trPr>
        <w:tc>
          <w:tcPr>
            <w:tcW w:w="2137" w:type="dxa"/>
            <w:vAlign w:val="center"/>
          </w:tcPr>
          <w:p w14:paraId="7D8B8D18" w14:textId="4B8C92AC" w:rsidR="00B6424A" w:rsidRPr="00697620" w:rsidRDefault="00B6424A" w:rsidP="00560D1B">
            <w:pPr>
              <w:spacing w:before="120" w:after="120"/>
              <w:rPr>
                <w:rFonts w:ascii="Times New Roman" w:hAnsi="Times New Roman" w:cs="Times New Roman"/>
                <w:b/>
                <w:color w:val="auto"/>
              </w:rPr>
            </w:pPr>
            <w:r w:rsidRPr="00697620">
              <w:rPr>
                <w:rFonts w:ascii="Times New Roman" w:hAnsi="Times New Roman" w:cs="Times New Roman"/>
                <w:b/>
                <w:color w:val="auto"/>
              </w:rPr>
              <w:t>Phenol and nitrophenol derivatives</w:t>
            </w:r>
          </w:p>
        </w:tc>
        <w:tc>
          <w:tcPr>
            <w:tcW w:w="3051" w:type="dxa"/>
            <w:vAlign w:val="center"/>
          </w:tcPr>
          <w:p w14:paraId="6DB0DFEE" w14:textId="311A507F" w:rsidR="00B6424A" w:rsidRPr="00697620" w:rsidRDefault="00B6424A" w:rsidP="00560D1B">
            <w:pPr>
              <w:spacing w:before="120" w:after="120"/>
              <w:rPr>
                <w:rFonts w:ascii="Times New Roman" w:hAnsi="Times New Roman" w:cs="Times New Roman"/>
                <w:color w:val="auto"/>
              </w:rPr>
            </w:pPr>
            <w:r w:rsidRPr="00697620">
              <w:rPr>
                <w:rFonts w:ascii="Times New Roman" w:hAnsi="Times New Roman" w:cs="Times New Roman"/>
                <w:color w:val="auto"/>
              </w:rPr>
              <w:t>Dinocap</w:t>
            </w:r>
          </w:p>
        </w:tc>
        <w:tc>
          <w:tcPr>
            <w:tcW w:w="2178" w:type="dxa"/>
            <w:vAlign w:val="center"/>
          </w:tcPr>
          <w:p w14:paraId="358BA460" w14:textId="598ED8F3" w:rsidR="00B6424A" w:rsidRPr="00697620" w:rsidRDefault="00B6424A" w:rsidP="00560D1B">
            <w:pPr>
              <w:spacing w:before="120" w:after="120"/>
              <w:rPr>
                <w:rFonts w:ascii="Times New Roman" w:hAnsi="Times New Roman" w:cs="Times New Roman"/>
                <w:color w:val="auto"/>
              </w:rPr>
            </w:pPr>
            <w:r w:rsidRPr="00697620">
              <w:rPr>
                <w:rFonts w:ascii="Times New Roman" w:hAnsi="Times New Roman" w:cs="Times New Roman"/>
                <w:color w:val="auto"/>
              </w:rPr>
              <w:t>Dinoseb</w:t>
            </w:r>
          </w:p>
        </w:tc>
        <w:tc>
          <w:tcPr>
            <w:tcW w:w="2182" w:type="dxa"/>
            <w:vAlign w:val="center"/>
          </w:tcPr>
          <w:p w14:paraId="492DB48A" w14:textId="5825C0B0" w:rsidR="00B6424A" w:rsidRPr="00697620" w:rsidRDefault="00B6424A" w:rsidP="00560D1B">
            <w:pPr>
              <w:spacing w:before="120" w:after="120"/>
              <w:rPr>
                <w:rFonts w:ascii="Times New Roman" w:hAnsi="Times New Roman" w:cs="Times New Roman"/>
                <w:color w:val="auto"/>
              </w:rPr>
            </w:pPr>
            <w:r w:rsidRPr="00697620">
              <w:rPr>
                <w:rFonts w:ascii="Times New Roman" w:hAnsi="Times New Roman" w:cs="Times New Roman"/>
                <w:color w:val="auto"/>
              </w:rPr>
              <w:t>Dinoseb</w:t>
            </w:r>
          </w:p>
        </w:tc>
      </w:tr>
      <w:tr w:rsidR="00B6424A" w:rsidRPr="00697620" w14:paraId="04C13B66" w14:textId="77777777" w:rsidTr="00560D1B">
        <w:trPr>
          <w:trHeight w:val="758"/>
        </w:trPr>
        <w:tc>
          <w:tcPr>
            <w:tcW w:w="2137" w:type="dxa"/>
            <w:vAlign w:val="center"/>
          </w:tcPr>
          <w:p w14:paraId="095117C8" w14:textId="107B131B" w:rsidR="00B6424A" w:rsidRPr="00697620" w:rsidRDefault="00B6424A" w:rsidP="00560D1B">
            <w:pPr>
              <w:spacing w:before="120" w:after="120"/>
              <w:rPr>
                <w:rFonts w:ascii="Times New Roman" w:hAnsi="Times New Roman" w:cs="Times New Roman"/>
                <w:b/>
                <w:color w:val="auto"/>
              </w:rPr>
            </w:pPr>
            <w:r w:rsidRPr="00697620">
              <w:rPr>
                <w:rFonts w:ascii="Times New Roman" w:hAnsi="Times New Roman" w:cs="Times New Roman"/>
                <w:b/>
                <w:color w:val="auto"/>
              </w:rPr>
              <w:t>Fluorine-containing compounds</w:t>
            </w:r>
          </w:p>
        </w:tc>
        <w:tc>
          <w:tcPr>
            <w:tcW w:w="3051" w:type="dxa"/>
            <w:vAlign w:val="center"/>
          </w:tcPr>
          <w:p w14:paraId="3CE646B3" w14:textId="25A7B3B2" w:rsidR="00B6424A" w:rsidRPr="00697620" w:rsidRDefault="00B6424A" w:rsidP="00560D1B">
            <w:pPr>
              <w:rPr>
                <w:rFonts w:ascii="Times New Roman" w:hAnsi="Times New Roman" w:cs="Times New Roman"/>
                <w:color w:val="auto"/>
              </w:rPr>
            </w:pPr>
            <w:r w:rsidRPr="00697620">
              <w:rPr>
                <w:rFonts w:ascii="Times New Roman" w:hAnsi="Times New Roman" w:cs="Times New Roman"/>
                <w:color w:val="auto"/>
              </w:rPr>
              <w:t xml:space="preserve">Phenylpyrazoles, </w:t>
            </w:r>
          </w:p>
          <w:p w14:paraId="0709FFCB" w14:textId="10B7B8F6" w:rsidR="00B6424A" w:rsidRPr="00697620" w:rsidRDefault="00B6424A" w:rsidP="00560D1B">
            <w:pPr>
              <w:rPr>
                <w:rFonts w:ascii="Times New Roman" w:hAnsi="Times New Roman" w:cs="Times New Roman"/>
                <w:color w:val="auto"/>
              </w:rPr>
            </w:pPr>
            <w:r w:rsidRPr="00697620">
              <w:rPr>
                <w:rFonts w:ascii="Times New Roman" w:hAnsi="Times New Roman" w:cs="Times New Roman"/>
                <w:color w:val="auto"/>
              </w:rPr>
              <w:t>Acetopyrazole</w:t>
            </w:r>
          </w:p>
        </w:tc>
        <w:tc>
          <w:tcPr>
            <w:tcW w:w="2178" w:type="dxa"/>
            <w:vAlign w:val="center"/>
          </w:tcPr>
          <w:p w14:paraId="25A6C1B3" w14:textId="67E29098" w:rsidR="00B6424A" w:rsidRPr="00697620" w:rsidRDefault="00B6424A" w:rsidP="00560D1B">
            <w:pPr>
              <w:spacing w:before="120" w:after="120"/>
              <w:rPr>
                <w:rFonts w:ascii="Times New Roman" w:hAnsi="Times New Roman" w:cs="Times New Roman"/>
                <w:color w:val="auto"/>
              </w:rPr>
            </w:pPr>
            <w:r w:rsidRPr="00697620">
              <w:rPr>
                <w:rFonts w:ascii="Times New Roman" w:hAnsi="Times New Roman" w:cs="Times New Roman"/>
                <w:color w:val="auto"/>
              </w:rPr>
              <w:t>Fipronil</w:t>
            </w:r>
          </w:p>
        </w:tc>
        <w:tc>
          <w:tcPr>
            <w:tcW w:w="2182" w:type="dxa"/>
            <w:vAlign w:val="center"/>
          </w:tcPr>
          <w:p w14:paraId="0961B74A" w14:textId="79D2122C" w:rsidR="00B6424A" w:rsidRPr="00697620" w:rsidRDefault="00B6424A" w:rsidP="00560D1B">
            <w:pPr>
              <w:spacing w:before="120" w:after="120"/>
              <w:rPr>
                <w:rFonts w:ascii="Times New Roman" w:hAnsi="Times New Roman" w:cs="Times New Roman"/>
                <w:color w:val="auto"/>
              </w:rPr>
            </w:pPr>
            <w:r w:rsidRPr="00697620">
              <w:rPr>
                <w:rFonts w:ascii="Times New Roman" w:hAnsi="Times New Roman" w:cs="Times New Roman"/>
                <w:color w:val="auto"/>
              </w:rPr>
              <w:t>Dichlofluanid</w:t>
            </w:r>
          </w:p>
        </w:tc>
      </w:tr>
      <w:tr w:rsidR="00560D1B" w:rsidRPr="00697620" w14:paraId="1B9C3EC9" w14:textId="77777777" w:rsidTr="00560D1B">
        <w:trPr>
          <w:trHeight w:val="758"/>
        </w:trPr>
        <w:tc>
          <w:tcPr>
            <w:tcW w:w="2137" w:type="dxa"/>
            <w:vAlign w:val="center"/>
          </w:tcPr>
          <w:p w14:paraId="0F46B56E" w14:textId="79E719CF" w:rsidR="00560D1B" w:rsidRPr="00697620" w:rsidRDefault="00560D1B" w:rsidP="00560D1B">
            <w:pPr>
              <w:spacing w:before="120" w:after="120"/>
              <w:rPr>
                <w:rFonts w:ascii="Times New Roman" w:hAnsi="Times New Roman" w:cs="Times New Roman"/>
                <w:b/>
                <w:color w:val="auto"/>
              </w:rPr>
            </w:pPr>
            <w:r w:rsidRPr="00697620">
              <w:rPr>
                <w:rFonts w:ascii="Times New Roman" w:hAnsi="Times New Roman" w:cs="Times New Roman"/>
                <w:b/>
                <w:color w:val="auto"/>
              </w:rPr>
              <w:t>Copper-containing compounds</w:t>
            </w:r>
          </w:p>
        </w:tc>
        <w:tc>
          <w:tcPr>
            <w:tcW w:w="3051" w:type="dxa"/>
            <w:vAlign w:val="center"/>
          </w:tcPr>
          <w:p w14:paraId="26AAEAE5" w14:textId="77777777" w:rsidR="00560D1B" w:rsidRPr="00697620" w:rsidRDefault="00560D1B" w:rsidP="00560D1B">
            <w:pPr>
              <w:rPr>
                <w:rFonts w:ascii="Times New Roman" w:hAnsi="Times New Roman" w:cs="Times New Roman"/>
                <w:color w:val="auto"/>
              </w:rPr>
            </w:pPr>
          </w:p>
        </w:tc>
        <w:tc>
          <w:tcPr>
            <w:tcW w:w="2178" w:type="dxa"/>
            <w:vAlign w:val="center"/>
          </w:tcPr>
          <w:p w14:paraId="060213EF" w14:textId="77777777" w:rsidR="00560D1B" w:rsidRPr="00697620" w:rsidRDefault="00560D1B" w:rsidP="00560D1B">
            <w:pPr>
              <w:spacing w:before="120" w:after="120"/>
              <w:rPr>
                <w:rFonts w:ascii="Times New Roman" w:hAnsi="Times New Roman" w:cs="Times New Roman"/>
                <w:color w:val="auto"/>
              </w:rPr>
            </w:pPr>
          </w:p>
        </w:tc>
        <w:tc>
          <w:tcPr>
            <w:tcW w:w="2182" w:type="dxa"/>
            <w:vAlign w:val="center"/>
          </w:tcPr>
          <w:p w14:paraId="2B0C9875" w14:textId="77777777" w:rsidR="00560D1B" w:rsidRPr="00697620" w:rsidRDefault="00560D1B" w:rsidP="00560D1B">
            <w:pPr>
              <w:rPr>
                <w:rFonts w:ascii="Times New Roman" w:hAnsi="Times New Roman" w:cs="Times New Roman"/>
                <w:color w:val="auto"/>
              </w:rPr>
            </w:pPr>
            <w:r w:rsidRPr="00697620">
              <w:rPr>
                <w:rFonts w:ascii="Times New Roman" w:hAnsi="Times New Roman" w:cs="Times New Roman"/>
                <w:color w:val="auto"/>
              </w:rPr>
              <w:t>Copper sulfate,</w:t>
            </w:r>
          </w:p>
          <w:p w14:paraId="1D419DA4" w14:textId="77777777" w:rsidR="00560D1B" w:rsidRPr="00697620" w:rsidRDefault="00560D1B" w:rsidP="00560D1B">
            <w:pPr>
              <w:rPr>
                <w:rFonts w:ascii="Times New Roman" w:hAnsi="Times New Roman" w:cs="Times New Roman"/>
                <w:color w:val="auto"/>
              </w:rPr>
            </w:pPr>
            <w:r w:rsidRPr="00697620">
              <w:rPr>
                <w:rFonts w:ascii="Times New Roman" w:hAnsi="Times New Roman" w:cs="Times New Roman"/>
                <w:color w:val="auto"/>
              </w:rPr>
              <w:t>Copper hydroxide,</w:t>
            </w:r>
          </w:p>
          <w:p w14:paraId="79496DF2" w14:textId="77777777" w:rsidR="00560D1B" w:rsidRPr="00697620" w:rsidRDefault="00560D1B" w:rsidP="00560D1B">
            <w:pPr>
              <w:rPr>
                <w:rFonts w:ascii="Times New Roman" w:hAnsi="Times New Roman" w:cs="Times New Roman"/>
                <w:color w:val="auto"/>
              </w:rPr>
            </w:pPr>
            <w:r w:rsidRPr="00697620">
              <w:rPr>
                <w:rFonts w:ascii="Times New Roman" w:hAnsi="Times New Roman" w:cs="Times New Roman"/>
                <w:color w:val="auto"/>
              </w:rPr>
              <w:t xml:space="preserve">Copper oxychloride sulfate, </w:t>
            </w:r>
          </w:p>
          <w:p w14:paraId="110BE729" w14:textId="77777777" w:rsidR="00560D1B" w:rsidRPr="00697620" w:rsidRDefault="00560D1B" w:rsidP="00560D1B">
            <w:pPr>
              <w:rPr>
                <w:rFonts w:ascii="Times New Roman" w:hAnsi="Times New Roman" w:cs="Times New Roman"/>
                <w:color w:val="auto"/>
              </w:rPr>
            </w:pPr>
            <w:r w:rsidRPr="00697620">
              <w:rPr>
                <w:rFonts w:ascii="Times New Roman" w:hAnsi="Times New Roman" w:cs="Times New Roman"/>
                <w:color w:val="auto"/>
              </w:rPr>
              <w:t xml:space="preserve">Cuprous oxide, </w:t>
            </w:r>
          </w:p>
          <w:p w14:paraId="18C368E8" w14:textId="10AFC852" w:rsidR="00560D1B" w:rsidRPr="00697620" w:rsidRDefault="00560D1B" w:rsidP="00560D1B">
            <w:pPr>
              <w:rPr>
                <w:rFonts w:ascii="Times New Roman" w:hAnsi="Times New Roman" w:cs="Times New Roman"/>
                <w:color w:val="auto"/>
              </w:rPr>
            </w:pPr>
            <w:r w:rsidRPr="00697620">
              <w:rPr>
                <w:rFonts w:ascii="Times New Roman" w:hAnsi="Times New Roman" w:cs="Times New Roman"/>
                <w:color w:val="auto"/>
              </w:rPr>
              <w:t>Copper octanoate.</w:t>
            </w:r>
          </w:p>
        </w:tc>
      </w:tr>
      <w:tr w:rsidR="00560D1B" w:rsidRPr="00697620" w14:paraId="0AF3237A" w14:textId="77777777" w:rsidTr="00591183">
        <w:trPr>
          <w:trHeight w:val="628"/>
        </w:trPr>
        <w:tc>
          <w:tcPr>
            <w:tcW w:w="2137" w:type="dxa"/>
            <w:vAlign w:val="center"/>
          </w:tcPr>
          <w:p w14:paraId="7BC8A9B8" w14:textId="77777777" w:rsidR="00560D1B" w:rsidRPr="00697620" w:rsidRDefault="00560D1B" w:rsidP="00560D1B">
            <w:pPr>
              <w:spacing w:before="120" w:after="120"/>
              <w:rPr>
                <w:rFonts w:ascii="Times New Roman" w:hAnsi="Times New Roman" w:cs="Times New Roman"/>
                <w:b/>
                <w:color w:val="auto"/>
              </w:rPr>
            </w:pPr>
          </w:p>
          <w:p w14:paraId="5C23EFE1" w14:textId="77777777" w:rsidR="00560D1B" w:rsidRPr="00697620" w:rsidRDefault="00560D1B" w:rsidP="00560D1B">
            <w:pPr>
              <w:spacing w:before="120" w:after="120"/>
              <w:rPr>
                <w:rFonts w:ascii="Times New Roman" w:hAnsi="Times New Roman" w:cs="Times New Roman"/>
                <w:b/>
                <w:color w:val="auto"/>
              </w:rPr>
            </w:pPr>
            <w:r w:rsidRPr="00697620">
              <w:rPr>
                <w:rFonts w:ascii="Times New Roman" w:hAnsi="Times New Roman" w:cs="Times New Roman"/>
                <w:b/>
                <w:color w:val="auto"/>
              </w:rPr>
              <w:t>Synthetic pyrethroids</w:t>
            </w:r>
          </w:p>
          <w:p w14:paraId="69B66446" w14:textId="77777777" w:rsidR="00560D1B" w:rsidRPr="00697620" w:rsidRDefault="00560D1B" w:rsidP="00560D1B">
            <w:pPr>
              <w:spacing w:before="120" w:after="120"/>
              <w:rPr>
                <w:rFonts w:ascii="Times New Roman" w:hAnsi="Times New Roman" w:cs="Times New Roman"/>
                <w:b/>
                <w:color w:val="auto"/>
              </w:rPr>
            </w:pPr>
          </w:p>
          <w:p w14:paraId="68CAAF38" w14:textId="77777777" w:rsidR="00560D1B" w:rsidRPr="00697620" w:rsidRDefault="00560D1B" w:rsidP="00560D1B">
            <w:pPr>
              <w:spacing w:before="120" w:after="120"/>
              <w:rPr>
                <w:rFonts w:ascii="Times New Roman" w:hAnsi="Times New Roman" w:cs="Times New Roman"/>
                <w:b/>
                <w:color w:val="auto"/>
              </w:rPr>
            </w:pPr>
          </w:p>
        </w:tc>
        <w:tc>
          <w:tcPr>
            <w:tcW w:w="3051" w:type="dxa"/>
            <w:vAlign w:val="center"/>
          </w:tcPr>
          <w:p w14:paraId="42B0DAC6" w14:textId="77777777" w:rsidR="00560D1B" w:rsidRPr="00697620" w:rsidRDefault="00560D1B" w:rsidP="00560D1B">
            <w:pPr>
              <w:rPr>
                <w:rFonts w:ascii="Times New Roman" w:hAnsi="Times New Roman" w:cs="Times New Roman"/>
                <w:color w:val="auto"/>
              </w:rPr>
            </w:pPr>
          </w:p>
        </w:tc>
        <w:tc>
          <w:tcPr>
            <w:tcW w:w="2178" w:type="dxa"/>
            <w:vAlign w:val="center"/>
          </w:tcPr>
          <w:p w14:paraId="35F3E142" w14:textId="7A7CFF53" w:rsidR="00560D1B" w:rsidRPr="00697620" w:rsidRDefault="00560D1B" w:rsidP="00560D1B">
            <w:pPr>
              <w:rPr>
                <w:rFonts w:ascii="Times New Roman" w:hAnsi="Times New Roman" w:cs="Times New Roman"/>
                <w:color w:val="auto"/>
              </w:rPr>
            </w:pPr>
            <w:r w:rsidRPr="00697620">
              <w:rPr>
                <w:rFonts w:ascii="Times New Roman" w:hAnsi="Times New Roman" w:cs="Times New Roman"/>
                <w:color w:val="auto"/>
              </w:rPr>
              <w:t xml:space="preserve">Allethrin, </w:t>
            </w:r>
            <w:r w:rsidR="00C12C9A" w:rsidRPr="00697620">
              <w:rPr>
                <w:rFonts w:ascii="Times New Roman" w:hAnsi="Times New Roman" w:cs="Times New Roman"/>
                <w:color w:val="auto"/>
              </w:rPr>
              <w:t>Cypermethrin, Fluvalinate,</w:t>
            </w:r>
            <w:r w:rsidRPr="00697620">
              <w:rPr>
                <w:rFonts w:ascii="Times New Roman" w:hAnsi="Times New Roman" w:cs="Times New Roman"/>
                <w:color w:val="auto"/>
              </w:rPr>
              <w:t xml:space="preserve"> </w:t>
            </w:r>
          </w:p>
          <w:p w14:paraId="2D39ECF6" w14:textId="77777777" w:rsidR="00560D1B" w:rsidRPr="00697620" w:rsidRDefault="00560D1B" w:rsidP="00560D1B">
            <w:pPr>
              <w:rPr>
                <w:rFonts w:ascii="Times New Roman" w:hAnsi="Times New Roman" w:cs="Times New Roman"/>
                <w:color w:val="auto"/>
              </w:rPr>
            </w:pPr>
            <w:r w:rsidRPr="00697620">
              <w:rPr>
                <w:rFonts w:ascii="Times New Roman" w:hAnsi="Times New Roman" w:cs="Times New Roman"/>
                <w:color w:val="auto"/>
              </w:rPr>
              <w:t xml:space="preserve">Alpha-cypermethrin, </w:t>
            </w:r>
          </w:p>
          <w:p w14:paraId="5658A07F" w14:textId="77777777" w:rsidR="00560D1B" w:rsidRPr="00697620" w:rsidRDefault="00560D1B" w:rsidP="00560D1B">
            <w:pPr>
              <w:rPr>
                <w:rFonts w:ascii="Times New Roman" w:hAnsi="Times New Roman" w:cs="Times New Roman"/>
                <w:color w:val="auto"/>
              </w:rPr>
            </w:pPr>
            <w:r w:rsidRPr="00697620">
              <w:rPr>
                <w:rFonts w:ascii="Times New Roman" w:hAnsi="Times New Roman" w:cs="Times New Roman"/>
                <w:color w:val="auto"/>
              </w:rPr>
              <w:t xml:space="preserve">Beta-cyfluthrin, Bifenthrin, Cyfluthrin, Deltamethrin, Esfenvalerate, Fenvalerate, </w:t>
            </w:r>
          </w:p>
          <w:p w14:paraId="15C5B932" w14:textId="522E53FB" w:rsidR="00560D1B" w:rsidRPr="00697620" w:rsidRDefault="00560D1B" w:rsidP="00560D1B">
            <w:pPr>
              <w:rPr>
                <w:rFonts w:ascii="Times New Roman" w:hAnsi="Times New Roman" w:cs="Times New Roman"/>
                <w:color w:val="auto"/>
              </w:rPr>
            </w:pPr>
            <w:r w:rsidRPr="00697620">
              <w:rPr>
                <w:rFonts w:ascii="Times New Roman" w:hAnsi="Times New Roman" w:cs="Times New Roman"/>
                <w:color w:val="auto"/>
              </w:rPr>
              <w:t>Lambda-cyhalothrin, Pyrethrins</w:t>
            </w:r>
          </w:p>
        </w:tc>
        <w:tc>
          <w:tcPr>
            <w:tcW w:w="2182" w:type="dxa"/>
            <w:vAlign w:val="center"/>
          </w:tcPr>
          <w:p w14:paraId="5D5E6FC8" w14:textId="77777777" w:rsidR="00560D1B" w:rsidRPr="00697620" w:rsidRDefault="00560D1B" w:rsidP="00560D1B">
            <w:pPr>
              <w:spacing w:before="120" w:after="120"/>
              <w:rPr>
                <w:rFonts w:ascii="Times New Roman" w:hAnsi="Times New Roman" w:cs="Times New Roman"/>
                <w:color w:val="auto"/>
              </w:rPr>
            </w:pPr>
          </w:p>
        </w:tc>
      </w:tr>
      <w:tr w:rsidR="00560D1B" w:rsidRPr="00697620" w14:paraId="28C28210" w14:textId="77777777" w:rsidTr="00560D1B">
        <w:trPr>
          <w:trHeight w:val="758"/>
        </w:trPr>
        <w:tc>
          <w:tcPr>
            <w:tcW w:w="2137" w:type="dxa"/>
            <w:vAlign w:val="center"/>
          </w:tcPr>
          <w:p w14:paraId="524ED7A6" w14:textId="339D2184" w:rsidR="00560D1B" w:rsidRPr="00697620" w:rsidRDefault="00560D1B" w:rsidP="00560D1B">
            <w:pPr>
              <w:spacing w:before="120" w:after="120"/>
              <w:rPr>
                <w:rFonts w:ascii="Times New Roman" w:hAnsi="Times New Roman" w:cs="Times New Roman"/>
                <w:b/>
                <w:color w:val="auto"/>
              </w:rPr>
            </w:pPr>
            <w:r w:rsidRPr="00697620">
              <w:rPr>
                <w:rFonts w:ascii="Times New Roman" w:hAnsi="Times New Roman" w:cs="Times New Roman"/>
                <w:b/>
                <w:color w:val="auto"/>
              </w:rPr>
              <w:lastRenderedPageBreak/>
              <w:t>Neonicotinoids</w:t>
            </w:r>
          </w:p>
        </w:tc>
        <w:tc>
          <w:tcPr>
            <w:tcW w:w="3051" w:type="dxa"/>
            <w:vAlign w:val="center"/>
          </w:tcPr>
          <w:p w14:paraId="35B3EE8C" w14:textId="77777777" w:rsidR="00560D1B" w:rsidRPr="00697620" w:rsidRDefault="00560D1B" w:rsidP="00560D1B">
            <w:pPr>
              <w:rPr>
                <w:rFonts w:ascii="Times New Roman" w:hAnsi="Times New Roman" w:cs="Times New Roman"/>
                <w:color w:val="auto"/>
              </w:rPr>
            </w:pPr>
          </w:p>
        </w:tc>
        <w:tc>
          <w:tcPr>
            <w:tcW w:w="2178" w:type="dxa"/>
            <w:vAlign w:val="center"/>
          </w:tcPr>
          <w:p w14:paraId="52D33245" w14:textId="0076F284" w:rsidR="00560D1B" w:rsidRPr="00697620" w:rsidRDefault="00560D1B" w:rsidP="00560D1B">
            <w:pPr>
              <w:spacing w:before="120" w:after="120"/>
              <w:rPr>
                <w:rFonts w:ascii="Times New Roman" w:hAnsi="Times New Roman" w:cs="Times New Roman"/>
                <w:color w:val="auto"/>
              </w:rPr>
            </w:pPr>
            <w:r w:rsidRPr="00697620">
              <w:rPr>
                <w:rFonts w:ascii="Times New Roman" w:hAnsi="Times New Roman" w:cs="Times New Roman"/>
                <w:color w:val="auto"/>
              </w:rPr>
              <w:t>Acetamiprid, Clothianidin, Imidacloprid, Thiamethoxam</w:t>
            </w:r>
          </w:p>
        </w:tc>
        <w:tc>
          <w:tcPr>
            <w:tcW w:w="2182" w:type="dxa"/>
            <w:vAlign w:val="center"/>
          </w:tcPr>
          <w:p w14:paraId="0B3C70DD" w14:textId="77777777" w:rsidR="00560D1B" w:rsidRPr="00697620" w:rsidRDefault="00560D1B" w:rsidP="00560D1B">
            <w:pPr>
              <w:spacing w:before="120" w:after="120"/>
              <w:rPr>
                <w:rFonts w:ascii="Times New Roman" w:hAnsi="Times New Roman" w:cs="Times New Roman"/>
                <w:color w:val="auto"/>
              </w:rPr>
            </w:pPr>
          </w:p>
        </w:tc>
      </w:tr>
      <w:tr w:rsidR="00560D1B" w:rsidRPr="00697620" w14:paraId="42D3E843" w14:textId="77777777" w:rsidTr="00560D1B">
        <w:trPr>
          <w:trHeight w:val="758"/>
        </w:trPr>
        <w:tc>
          <w:tcPr>
            <w:tcW w:w="2137" w:type="dxa"/>
            <w:vAlign w:val="center"/>
          </w:tcPr>
          <w:p w14:paraId="43337638" w14:textId="7C12B664" w:rsidR="00560D1B" w:rsidRPr="00697620" w:rsidRDefault="00560D1B" w:rsidP="00560D1B">
            <w:pPr>
              <w:spacing w:before="120" w:after="120"/>
              <w:rPr>
                <w:rFonts w:ascii="Times New Roman" w:hAnsi="Times New Roman" w:cs="Times New Roman"/>
                <w:b/>
                <w:color w:val="auto"/>
              </w:rPr>
            </w:pPr>
            <w:r w:rsidRPr="00697620">
              <w:rPr>
                <w:rFonts w:ascii="Times New Roman" w:hAnsi="Times New Roman" w:cs="Times New Roman"/>
                <w:b/>
                <w:color w:val="auto"/>
              </w:rPr>
              <w:t>Others</w:t>
            </w:r>
          </w:p>
        </w:tc>
        <w:tc>
          <w:tcPr>
            <w:tcW w:w="3051" w:type="dxa"/>
            <w:vAlign w:val="center"/>
          </w:tcPr>
          <w:p w14:paraId="284B2ADF" w14:textId="77777777" w:rsidR="00560D1B" w:rsidRPr="00697620" w:rsidRDefault="00560D1B" w:rsidP="00560D1B">
            <w:pPr>
              <w:rPr>
                <w:rFonts w:ascii="Times New Roman" w:hAnsi="Times New Roman" w:cs="Times New Roman"/>
                <w:color w:val="auto"/>
              </w:rPr>
            </w:pPr>
          </w:p>
        </w:tc>
        <w:tc>
          <w:tcPr>
            <w:tcW w:w="2178" w:type="dxa"/>
            <w:vAlign w:val="center"/>
          </w:tcPr>
          <w:p w14:paraId="66B86F65" w14:textId="77777777" w:rsidR="00560D1B" w:rsidRPr="00697620" w:rsidRDefault="00560D1B" w:rsidP="00560D1B">
            <w:pPr>
              <w:spacing w:before="120" w:after="120"/>
              <w:rPr>
                <w:rFonts w:ascii="Times New Roman" w:hAnsi="Times New Roman" w:cs="Times New Roman"/>
                <w:color w:val="auto"/>
              </w:rPr>
            </w:pPr>
          </w:p>
        </w:tc>
        <w:tc>
          <w:tcPr>
            <w:tcW w:w="2182" w:type="dxa"/>
            <w:vAlign w:val="center"/>
          </w:tcPr>
          <w:p w14:paraId="4C967359" w14:textId="74EC1A3A" w:rsidR="00560D1B" w:rsidRPr="00697620" w:rsidRDefault="00560D1B" w:rsidP="00560D1B">
            <w:pPr>
              <w:spacing w:before="120" w:after="120"/>
              <w:rPr>
                <w:rFonts w:ascii="Times New Roman" w:hAnsi="Times New Roman" w:cs="Times New Roman"/>
                <w:color w:val="auto"/>
              </w:rPr>
            </w:pPr>
            <w:r w:rsidRPr="00697620">
              <w:rPr>
                <w:rFonts w:ascii="Times New Roman" w:hAnsi="Times New Roman" w:cs="Times New Roman"/>
                <w:color w:val="auto"/>
              </w:rPr>
              <w:t>Spiroxamine</w:t>
            </w:r>
          </w:p>
        </w:tc>
      </w:tr>
    </w:tbl>
    <w:p w14:paraId="709D6B54" w14:textId="77777777" w:rsidR="007039B9" w:rsidRPr="00697620" w:rsidRDefault="007039B9" w:rsidP="00F21C51">
      <w:pPr>
        <w:spacing w:before="120" w:after="120" w:line="240" w:lineRule="auto"/>
        <w:jc w:val="center"/>
        <w:rPr>
          <w:rFonts w:ascii="Times New Roman" w:hAnsi="Times New Roman" w:cs="Times New Roman"/>
          <w:b/>
          <w:color w:val="auto"/>
        </w:rPr>
      </w:pPr>
    </w:p>
    <w:p w14:paraId="227DA5A8" w14:textId="3DDDBB72" w:rsidR="00F21C51" w:rsidRPr="00697620" w:rsidRDefault="00591183" w:rsidP="00F21C51">
      <w:pPr>
        <w:spacing w:before="120" w:after="120" w:line="240" w:lineRule="auto"/>
        <w:jc w:val="center"/>
        <w:rPr>
          <w:rFonts w:ascii="Times New Roman" w:hAnsi="Times New Roman" w:cs="Times New Roman"/>
          <w:b/>
          <w:color w:val="auto"/>
          <w:lang w:val="en-US"/>
        </w:rPr>
      </w:pPr>
      <w:r w:rsidRPr="00697620">
        <w:rPr>
          <w:rFonts w:ascii="Times New Roman" w:hAnsi="Times New Roman" w:cs="Times New Roman"/>
          <w:b/>
          <w:noProof/>
          <w:color w:val="auto"/>
          <w:lang w:eastAsia="fr-FR"/>
        </w:rPr>
        <w:drawing>
          <wp:inline distT="0" distB="0" distL="0" distR="0" wp14:anchorId="7EEF7B18" wp14:editId="433A1C44">
            <wp:extent cx="5624987" cy="4131922"/>
            <wp:effectExtent l="19050" t="19050" r="13970" b="215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3452" cy="4138140"/>
                    </a:xfrm>
                    <a:prstGeom prst="rect">
                      <a:avLst/>
                    </a:prstGeom>
                    <a:noFill/>
                    <a:ln>
                      <a:solidFill>
                        <a:schemeClr val="tx1">
                          <a:lumMod val="50000"/>
                          <a:lumOff val="50000"/>
                        </a:schemeClr>
                      </a:solidFill>
                    </a:ln>
                  </pic:spPr>
                </pic:pic>
              </a:graphicData>
            </a:graphic>
          </wp:inline>
        </w:drawing>
      </w:r>
    </w:p>
    <w:p w14:paraId="35639FEF" w14:textId="0D6477D4" w:rsidR="00776C63" w:rsidRPr="00697620" w:rsidRDefault="00776C63" w:rsidP="004A02F7">
      <w:pPr>
        <w:spacing w:before="120" w:after="120" w:line="240" w:lineRule="auto"/>
        <w:jc w:val="center"/>
        <w:rPr>
          <w:rFonts w:ascii="Times New Roman" w:hAnsi="Times New Roman" w:cs="Times New Roman"/>
          <w:b/>
          <w:color w:val="auto"/>
          <w:lang w:val="en-US"/>
        </w:rPr>
      </w:pPr>
      <w:r w:rsidRPr="00697620">
        <w:rPr>
          <w:rFonts w:ascii="Times New Roman" w:hAnsi="Times New Roman" w:cs="Times New Roman"/>
          <w:b/>
          <w:color w:val="auto"/>
          <w:lang w:val="en-US"/>
        </w:rPr>
        <w:t>Figure 1.</w:t>
      </w:r>
      <w:r w:rsidR="004A02F7" w:rsidRPr="00697620">
        <w:rPr>
          <w:b/>
          <w:lang w:val="en-US"/>
        </w:rPr>
        <w:t xml:space="preserve"> </w:t>
      </w:r>
      <w:r w:rsidR="004A02F7" w:rsidRPr="00697620">
        <w:rPr>
          <w:rFonts w:ascii="Times New Roman" w:hAnsi="Times New Roman" w:cs="Times New Roman"/>
          <w:b/>
          <w:color w:val="auto"/>
          <w:lang w:val="en-US"/>
        </w:rPr>
        <w:t>Chemical structure of a few pesticides.</w:t>
      </w:r>
    </w:p>
    <w:p w14:paraId="1051B703" w14:textId="77777777" w:rsidR="00776C63" w:rsidRPr="00697620" w:rsidRDefault="00776C63" w:rsidP="00776C63">
      <w:pPr>
        <w:spacing w:before="120" w:after="120" w:line="240" w:lineRule="auto"/>
        <w:jc w:val="both"/>
        <w:rPr>
          <w:rFonts w:ascii="Times New Roman" w:hAnsi="Times New Roman" w:cs="Times New Roman"/>
          <w:color w:val="auto"/>
          <w:sz w:val="24"/>
          <w:szCs w:val="24"/>
          <w:lang w:val="en-US"/>
        </w:rPr>
      </w:pPr>
    </w:p>
    <w:p w14:paraId="19D8EE0D" w14:textId="51A92E9F" w:rsidR="008B1D33" w:rsidRPr="00697620" w:rsidRDefault="002A0FAE" w:rsidP="00C84868">
      <w:pPr>
        <w:pStyle w:val="Default"/>
        <w:spacing w:before="120" w:after="120"/>
        <w:rPr>
          <w:rFonts w:ascii="Times New Roman" w:hAnsi="Times New Roman" w:cs="Times New Roman"/>
          <w:b/>
          <w:color w:val="auto"/>
          <w:sz w:val="22"/>
          <w:szCs w:val="22"/>
          <w:lang w:val="en-US"/>
        </w:rPr>
      </w:pPr>
      <w:r w:rsidRPr="00697620">
        <w:rPr>
          <w:rFonts w:ascii="Times New Roman" w:hAnsi="Times New Roman" w:cs="Times New Roman"/>
          <w:b/>
          <w:color w:val="auto"/>
          <w:sz w:val="22"/>
          <w:szCs w:val="22"/>
          <w:lang w:val="en-US"/>
        </w:rPr>
        <w:t>1.1. Herbicides</w:t>
      </w:r>
    </w:p>
    <w:p w14:paraId="2C864C85" w14:textId="11A9299F" w:rsidR="008B1DF3" w:rsidRPr="00697620" w:rsidRDefault="000175CD" w:rsidP="002A0FAE">
      <w:pPr>
        <w:pStyle w:val="Default"/>
        <w:spacing w:before="120" w:after="120"/>
        <w:ind w:firstLine="567"/>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Prominent herbicides</w:t>
      </w:r>
      <w:r w:rsidR="007011EE" w:rsidRPr="00697620">
        <w:rPr>
          <w:rFonts w:ascii="Times New Roman" w:hAnsi="Times New Roman" w:cs="Times New Roman"/>
          <w:color w:val="auto"/>
          <w:sz w:val="22"/>
          <w:szCs w:val="22"/>
          <w:lang w:val="en-US"/>
        </w:rPr>
        <w:t xml:space="preserve"> </w:t>
      </w:r>
      <w:r w:rsidR="003D4460" w:rsidRPr="00697620">
        <w:rPr>
          <w:rFonts w:ascii="Times New Roman" w:hAnsi="Times New Roman" w:cs="Times New Roman"/>
          <w:color w:val="auto"/>
          <w:sz w:val="22"/>
          <w:szCs w:val="22"/>
          <w:lang w:val="en-US"/>
        </w:rPr>
        <w:t>belong to seven main families:</w:t>
      </w:r>
    </w:p>
    <w:p w14:paraId="35C94925" w14:textId="5F0C507B" w:rsidR="007011EE" w:rsidRPr="00697620" w:rsidRDefault="002A0FAE" w:rsidP="002A0FAE">
      <w:pPr>
        <w:pStyle w:val="Default"/>
        <w:numPr>
          <w:ilvl w:val="0"/>
          <w:numId w:val="10"/>
        </w:numPr>
        <w:spacing w:before="120" w:after="120"/>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P</w:t>
      </w:r>
      <w:r w:rsidR="007011EE" w:rsidRPr="00697620">
        <w:rPr>
          <w:rFonts w:ascii="Times New Roman" w:hAnsi="Times New Roman" w:cs="Times New Roman"/>
          <w:color w:val="auto"/>
          <w:sz w:val="22"/>
          <w:szCs w:val="22"/>
          <w:lang w:val="en-US"/>
        </w:rPr>
        <w:t xml:space="preserve">hotosystem II (PSII) inhibitors </w:t>
      </w:r>
      <w:r w:rsidR="00354BCC" w:rsidRPr="00697620">
        <w:rPr>
          <w:rFonts w:ascii="Times New Roman" w:hAnsi="Times New Roman" w:cs="Times New Roman"/>
          <w:color w:val="auto"/>
          <w:sz w:val="22"/>
          <w:szCs w:val="22"/>
          <w:lang w:val="en-US"/>
        </w:rPr>
        <w:t>showing various cross-resistances</w:t>
      </w:r>
      <w:r w:rsidR="008B1DF3" w:rsidRPr="00697620">
        <w:rPr>
          <w:rFonts w:ascii="Times New Roman" w:hAnsi="Times New Roman" w:cs="Times New Roman"/>
          <w:color w:val="auto"/>
          <w:sz w:val="22"/>
          <w:szCs w:val="22"/>
          <w:lang w:val="en-US"/>
        </w:rPr>
        <w:t xml:space="preserve"> among sub-families</w:t>
      </w:r>
      <w:r w:rsidR="00354BCC" w:rsidRPr="00697620">
        <w:rPr>
          <w:rFonts w:ascii="Times New Roman" w:hAnsi="Times New Roman" w:cs="Times New Roman"/>
          <w:color w:val="auto"/>
          <w:sz w:val="22"/>
          <w:szCs w:val="22"/>
          <w:lang w:val="en-US"/>
        </w:rPr>
        <w:t xml:space="preserve"> a)</w:t>
      </w:r>
      <w:r w:rsidR="008B1DF3" w:rsidRPr="00697620">
        <w:rPr>
          <w:rFonts w:ascii="Times New Roman" w:hAnsi="Times New Roman" w:cs="Times New Roman"/>
          <w:color w:val="auto"/>
          <w:sz w:val="22"/>
          <w:szCs w:val="22"/>
          <w:lang w:val="en-US"/>
        </w:rPr>
        <w:t> </w:t>
      </w:r>
      <w:r w:rsidR="007011EE" w:rsidRPr="00697620">
        <w:rPr>
          <w:rFonts w:ascii="Times New Roman" w:hAnsi="Times New Roman" w:cs="Times New Roman"/>
          <w:color w:val="auto"/>
          <w:sz w:val="22"/>
          <w:szCs w:val="22"/>
          <w:lang w:val="en-US"/>
        </w:rPr>
        <w:t xml:space="preserve">triazines (e.g. atrazine), </w:t>
      </w:r>
      <w:r w:rsidR="00354BCC" w:rsidRPr="00697620">
        <w:rPr>
          <w:rFonts w:ascii="Times New Roman" w:hAnsi="Times New Roman" w:cs="Times New Roman"/>
          <w:color w:val="auto"/>
          <w:sz w:val="22"/>
          <w:szCs w:val="22"/>
          <w:lang w:val="en-US"/>
        </w:rPr>
        <w:t>pyridazinone (e.g. pyrazon)</w:t>
      </w:r>
      <w:r w:rsidR="008B1DF3" w:rsidRPr="00697620">
        <w:rPr>
          <w:rFonts w:ascii="Times New Roman" w:hAnsi="Times New Roman" w:cs="Times New Roman"/>
          <w:color w:val="auto"/>
          <w:sz w:val="22"/>
          <w:szCs w:val="22"/>
          <w:lang w:val="en-US"/>
        </w:rPr>
        <w:t>, phenylcarbamate, b) anilide (e.g. propanil), ureas (e.g. diuron), c) benzothiadiazinone (e.g. bentazone), hydroxybenzonitrile (e.g. bromoxynil)</w:t>
      </w:r>
      <w:r w:rsidRPr="00697620">
        <w:rPr>
          <w:rFonts w:ascii="Times New Roman" w:hAnsi="Times New Roman" w:cs="Times New Roman"/>
          <w:color w:val="auto"/>
          <w:sz w:val="22"/>
          <w:szCs w:val="22"/>
          <w:lang w:val="en-US"/>
        </w:rPr>
        <w:t>.</w:t>
      </w:r>
    </w:p>
    <w:p w14:paraId="3F10BF9D" w14:textId="6F255E26" w:rsidR="008B1DF3" w:rsidRPr="00697620" w:rsidRDefault="002A0FAE" w:rsidP="002A0FAE">
      <w:pPr>
        <w:pStyle w:val="Default"/>
        <w:numPr>
          <w:ilvl w:val="0"/>
          <w:numId w:val="10"/>
        </w:numPr>
        <w:spacing w:before="120" w:after="120"/>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S</w:t>
      </w:r>
      <w:r w:rsidR="00CC4D04" w:rsidRPr="00697620">
        <w:rPr>
          <w:rFonts w:ascii="Times New Roman" w:hAnsi="Times New Roman" w:cs="Times New Roman"/>
          <w:color w:val="auto"/>
          <w:sz w:val="22"/>
          <w:szCs w:val="22"/>
          <w:lang w:val="en-US"/>
        </w:rPr>
        <w:t xml:space="preserve">uperoxide </w:t>
      </w:r>
      <w:r w:rsidR="004B5283" w:rsidRPr="00697620">
        <w:rPr>
          <w:rFonts w:ascii="Times New Roman" w:hAnsi="Times New Roman" w:cs="Times New Roman"/>
          <w:color w:val="auto"/>
          <w:sz w:val="22"/>
          <w:szCs w:val="22"/>
          <w:lang w:val="en-US"/>
        </w:rPr>
        <w:t>promoter</w:t>
      </w:r>
      <w:r w:rsidR="003D4460" w:rsidRPr="00697620">
        <w:rPr>
          <w:rFonts w:ascii="Times New Roman" w:hAnsi="Times New Roman" w:cs="Times New Roman"/>
          <w:color w:val="auto"/>
          <w:sz w:val="22"/>
          <w:szCs w:val="22"/>
          <w:lang w:val="en-US"/>
        </w:rPr>
        <w:t>s</w:t>
      </w:r>
      <w:r w:rsidR="004B5283" w:rsidRPr="00697620">
        <w:rPr>
          <w:rFonts w:ascii="Times New Roman" w:hAnsi="Times New Roman" w:cs="Times New Roman"/>
          <w:color w:val="auto"/>
          <w:sz w:val="22"/>
          <w:szCs w:val="22"/>
          <w:lang w:val="en-US"/>
        </w:rPr>
        <w:t xml:space="preserve"> in chloroplast</w:t>
      </w:r>
      <w:r w:rsidR="003D4460" w:rsidRPr="00697620">
        <w:rPr>
          <w:rFonts w:ascii="Times New Roman" w:hAnsi="Times New Roman" w:cs="Times New Roman"/>
          <w:color w:val="auto"/>
          <w:sz w:val="22"/>
          <w:szCs w:val="22"/>
          <w:lang w:val="en-US"/>
        </w:rPr>
        <w:t>s</w:t>
      </w:r>
      <w:r w:rsidR="004B5283" w:rsidRPr="00697620">
        <w:rPr>
          <w:rFonts w:ascii="Times New Roman" w:hAnsi="Times New Roman" w:cs="Times New Roman"/>
          <w:color w:val="auto"/>
          <w:sz w:val="22"/>
          <w:szCs w:val="22"/>
          <w:lang w:val="en-US"/>
        </w:rPr>
        <w:t xml:space="preserve"> such as paraquat and diquat</w:t>
      </w:r>
      <w:r w:rsidRPr="00697620">
        <w:rPr>
          <w:rFonts w:ascii="Times New Roman" w:hAnsi="Times New Roman" w:cs="Times New Roman"/>
          <w:color w:val="auto"/>
          <w:sz w:val="22"/>
          <w:szCs w:val="22"/>
          <w:lang w:val="en-US"/>
        </w:rPr>
        <w:t>.</w:t>
      </w:r>
    </w:p>
    <w:p w14:paraId="3DC3EA55" w14:textId="0626D6E5" w:rsidR="004B5283" w:rsidRPr="00697620" w:rsidRDefault="002A0FAE" w:rsidP="002A0FAE">
      <w:pPr>
        <w:pStyle w:val="Default"/>
        <w:numPr>
          <w:ilvl w:val="0"/>
          <w:numId w:val="10"/>
        </w:numPr>
        <w:spacing w:before="120" w:after="120"/>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S</w:t>
      </w:r>
      <w:r w:rsidR="004B5283" w:rsidRPr="00697620">
        <w:rPr>
          <w:rFonts w:ascii="Times New Roman" w:hAnsi="Times New Roman" w:cs="Times New Roman"/>
          <w:color w:val="auto"/>
          <w:sz w:val="22"/>
          <w:szCs w:val="22"/>
          <w:lang w:val="en-US"/>
        </w:rPr>
        <w:t>hikimimate inhibitors such as glycine derivatives (e.g. glyphosate)</w:t>
      </w:r>
      <w:r w:rsidRPr="00697620">
        <w:rPr>
          <w:rFonts w:ascii="Times New Roman" w:hAnsi="Times New Roman" w:cs="Times New Roman"/>
          <w:color w:val="auto"/>
          <w:sz w:val="22"/>
          <w:szCs w:val="22"/>
          <w:lang w:val="en-US"/>
        </w:rPr>
        <w:t>.</w:t>
      </w:r>
    </w:p>
    <w:p w14:paraId="052DE20E" w14:textId="12C6CEE2" w:rsidR="004B5283" w:rsidRPr="00697620" w:rsidRDefault="002A0FAE" w:rsidP="002A0FAE">
      <w:pPr>
        <w:pStyle w:val="Default"/>
        <w:numPr>
          <w:ilvl w:val="0"/>
          <w:numId w:val="10"/>
        </w:numPr>
        <w:spacing w:before="120" w:after="120"/>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T</w:t>
      </w:r>
      <w:r w:rsidR="004B5283" w:rsidRPr="00697620">
        <w:rPr>
          <w:rFonts w:ascii="Times New Roman" w:hAnsi="Times New Roman" w:cs="Times New Roman"/>
          <w:color w:val="auto"/>
          <w:sz w:val="22"/>
          <w:szCs w:val="22"/>
          <w:lang w:val="en-US"/>
        </w:rPr>
        <w:t>ubulin polymerization inhibitors such as dinitroanilines (e.g. pendimethalin)</w:t>
      </w:r>
      <w:r w:rsidRPr="00697620">
        <w:rPr>
          <w:rFonts w:ascii="Times New Roman" w:hAnsi="Times New Roman" w:cs="Times New Roman"/>
          <w:color w:val="auto"/>
          <w:sz w:val="22"/>
          <w:szCs w:val="22"/>
          <w:lang w:val="en-US"/>
        </w:rPr>
        <w:t>.</w:t>
      </w:r>
    </w:p>
    <w:p w14:paraId="2E94755F" w14:textId="6352ADB7" w:rsidR="003D4460" w:rsidRPr="00697620" w:rsidRDefault="002A0FAE" w:rsidP="002A0FAE">
      <w:pPr>
        <w:pStyle w:val="Default"/>
        <w:numPr>
          <w:ilvl w:val="0"/>
          <w:numId w:val="10"/>
        </w:numPr>
        <w:spacing w:before="120" w:after="120"/>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G</w:t>
      </w:r>
      <w:r w:rsidR="00FE62E9" w:rsidRPr="00697620">
        <w:rPr>
          <w:rFonts w:ascii="Times New Roman" w:hAnsi="Times New Roman" w:cs="Times New Roman"/>
          <w:color w:val="auto"/>
          <w:sz w:val="22"/>
          <w:szCs w:val="22"/>
          <w:lang w:val="en-US"/>
        </w:rPr>
        <w:t>ibberil</w:t>
      </w:r>
      <w:r w:rsidR="003D4460" w:rsidRPr="00697620">
        <w:rPr>
          <w:rFonts w:ascii="Times New Roman" w:hAnsi="Times New Roman" w:cs="Times New Roman"/>
          <w:color w:val="auto"/>
          <w:sz w:val="22"/>
          <w:szCs w:val="22"/>
          <w:lang w:val="en-US"/>
        </w:rPr>
        <w:t>l</w:t>
      </w:r>
      <w:r w:rsidR="00FE62E9" w:rsidRPr="00697620">
        <w:rPr>
          <w:rFonts w:ascii="Times New Roman" w:hAnsi="Times New Roman" w:cs="Times New Roman"/>
          <w:color w:val="auto"/>
          <w:sz w:val="22"/>
          <w:szCs w:val="22"/>
          <w:lang w:val="en-US"/>
        </w:rPr>
        <w:t>in</w:t>
      </w:r>
      <w:r w:rsidR="003D4460" w:rsidRPr="00697620">
        <w:rPr>
          <w:rFonts w:ascii="Times New Roman" w:hAnsi="Times New Roman" w:cs="Times New Roman"/>
          <w:color w:val="auto"/>
          <w:sz w:val="22"/>
          <w:szCs w:val="22"/>
          <w:lang w:val="en-US"/>
        </w:rPr>
        <w:t xml:space="preserve"> pathway inhibitors such as chloroacetamides (e.g. acetochlor, S-metolachlor)</w:t>
      </w:r>
      <w:r w:rsidRPr="00697620">
        <w:rPr>
          <w:rFonts w:ascii="Times New Roman" w:hAnsi="Times New Roman" w:cs="Times New Roman"/>
          <w:color w:val="auto"/>
          <w:sz w:val="22"/>
          <w:szCs w:val="22"/>
          <w:lang w:val="en-US"/>
        </w:rPr>
        <w:t>.</w:t>
      </w:r>
    </w:p>
    <w:p w14:paraId="036C2B8B" w14:textId="2ED83419" w:rsidR="003D4460" w:rsidRPr="00697620" w:rsidRDefault="002A0FAE" w:rsidP="002A0FAE">
      <w:pPr>
        <w:pStyle w:val="Default"/>
        <w:numPr>
          <w:ilvl w:val="0"/>
          <w:numId w:val="10"/>
        </w:numPr>
        <w:spacing w:before="120" w:after="120"/>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A</w:t>
      </w:r>
      <w:r w:rsidR="003D4460" w:rsidRPr="00697620">
        <w:rPr>
          <w:rFonts w:ascii="Times New Roman" w:hAnsi="Times New Roman" w:cs="Times New Roman"/>
          <w:color w:val="auto"/>
          <w:sz w:val="22"/>
          <w:szCs w:val="22"/>
          <w:lang w:val="en-US"/>
        </w:rPr>
        <w:t>uxin pathway disruptors such as phenoxy and benzoic acids (e.g. 2,4-</w:t>
      </w:r>
      <w:r w:rsidR="003D4460" w:rsidRPr="00697620">
        <w:rPr>
          <w:rFonts w:ascii="Times New Roman" w:hAnsi="Times New Roman" w:cs="Times New Roman"/>
          <w:bCs/>
          <w:sz w:val="22"/>
          <w:szCs w:val="22"/>
          <w:lang w:val="en-US"/>
        </w:rPr>
        <w:t>dichloro-phenoxyacetic acid</w:t>
      </w:r>
      <w:r w:rsidRPr="00697620">
        <w:rPr>
          <w:rFonts w:ascii="Times New Roman" w:hAnsi="Times New Roman" w:cs="Times New Roman"/>
          <w:color w:val="auto"/>
          <w:sz w:val="22"/>
          <w:szCs w:val="22"/>
          <w:lang w:val="en-US"/>
        </w:rPr>
        <w:t xml:space="preserve"> 2,4-D).</w:t>
      </w:r>
    </w:p>
    <w:p w14:paraId="62F72377" w14:textId="0296DD05" w:rsidR="003D4460" w:rsidRPr="00697620" w:rsidRDefault="003D4460" w:rsidP="002A0FAE">
      <w:pPr>
        <w:pStyle w:val="Default"/>
        <w:numPr>
          <w:ilvl w:val="0"/>
          <w:numId w:val="10"/>
        </w:numPr>
        <w:spacing w:before="120" w:after="120"/>
        <w:jc w:val="both"/>
        <w:rPr>
          <w:rFonts w:ascii="Times New Roman" w:hAnsi="Times New Roman" w:cs="Times New Roman"/>
          <w:color w:val="auto"/>
          <w:sz w:val="22"/>
          <w:szCs w:val="22"/>
          <w:lang w:val="en-US"/>
        </w:rPr>
      </w:pPr>
      <w:r w:rsidRPr="00697620">
        <w:rPr>
          <w:rStyle w:val="hgkelc"/>
          <w:bCs/>
          <w:sz w:val="22"/>
          <w:szCs w:val="22"/>
          <w:lang w:val="en"/>
        </w:rPr>
        <w:t>4-hydroxyphenylpyruvate dioxygenase (HPPD) inhibitors (e.g. mesotrione).</w:t>
      </w:r>
    </w:p>
    <w:p w14:paraId="26DFF529" w14:textId="77777777" w:rsidR="002A0FAE" w:rsidRPr="00697620" w:rsidRDefault="002A0FAE" w:rsidP="00C84868">
      <w:pPr>
        <w:pStyle w:val="Default"/>
        <w:keepNext/>
        <w:spacing w:before="120" w:after="120"/>
        <w:rPr>
          <w:rFonts w:ascii="Times New Roman" w:hAnsi="Times New Roman" w:cs="Times New Roman"/>
          <w:color w:val="auto"/>
          <w:sz w:val="20"/>
          <w:lang w:val="en-US"/>
        </w:rPr>
      </w:pPr>
    </w:p>
    <w:p w14:paraId="3B736A41" w14:textId="1F806FB5" w:rsidR="0036375F" w:rsidRPr="00697620" w:rsidRDefault="002A0FAE" w:rsidP="00C84868">
      <w:pPr>
        <w:pStyle w:val="Default"/>
        <w:keepNext/>
        <w:spacing w:before="120" w:after="120"/>
        <w:rPr>
          <w:rFonts w:ascii="Times New Roman" w:hAnsi="Times New Roman" w:cs="Times New Roman"/>
          <w:b/>
          <w:color w:val="auto"/>
          <w:sz w:val="22"/>
          <w:szCs w:val="22"/>
          <w:lang w:val="en-US"/>
        </w:rPr>
      </w:pPr>
      <w:r w:rsidRPr="00697620">
        <w:rPr>
          <w:rFonts w:ascii="Times New Roman" w:hAnsi="Times New Roman" w:cs="Times New Roman"/>
          <w:b/>
          <w:color w:val="auto"/>
          <w:sz w:val="22"/>
          <w:szCs w:val="22"/>
          <w:lang w:val="en-US"/>
        </w:rPr>
        <w:t>2.2. Insecticides</w:t>
      </w:r>
    </w:p>
    <w:p w14:paraId="2D4912AB" w14:textId="62FBF034" w:rsidR="0036375F" w:rsidRPr="00697620" w:rsidRDefault="000175CD" w:rsidP="002A0FAE">
      <w:pPr>
        <w:pStyle w:val="Default"/>
        <w:keepNext/>
        <w:spacing w:before="120" w:after="120"/>
        <w:ind w:firstLine="567"/>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 xml:space="preserve">Prominent </w:t>
      </w:r>
      <w:r w:rsidR="00733B40" w:rsidRPr="00697620">
        <w:rPr>
          <w:rFonts w:ascii="Times New Roman" w:hAnsi="Times New Roman" w:cs="Times New Roman"/>
          <w:color w:val="auto"/>
          <w:sz w:val="22"/>
          <w:szCs w:val="22"/>
          <w:lang w:val="en-US"/>
        </w:rPr>
        <w:t xml:space="preserve">chemical </w:t>
      </w:r>
      <w:r w:rsidRPr="00697620">
        <w:rPr>
          <w:rFonts w:ascii="Times New Roman" w:hAnsi="Times New Roman" w:cs="Times New Roman"/>
          <w:color w:val="auto"/>
          <w:sz w:val="22"/>
          <w:szCs w:val="22"/>
          <w:lang w:val="en-US"/>
        </w:rPr>
        <w:t>insecticide</w:t>
      </w:r>
      <w:r w:rsidR="003E3099" w:rsidRPr="00697620">
        <w:rPr>
          <w:rFonts w:ascii="Times New Roman" w:hAnsi="Times New Roman" w:cs="Times New Roman"/>
          <w:color w:val="auto"/>
          <w:sz w:val="22"/>
          <w:szCs w:val="22"/>
          <w:lang w:val="en-US"/>
        </w:rPr>
        <w:t>s</w:t>
      </w:r>
      <w:r w:rsidRPr="00697620">
        <w:rPr>
          <w:rFonts w:ascii="Times New Roman" w:hAnsi="Times New Roman" w:cs="Times New Roman"/>
          <w:color w:val="auto"/>
          <w:sz w:val="22"/>
          <w:szCs w:val="22"/>
          <w:lang w:val="en-US"/>
        </w:rPr>
        <w:t xml:space="preserve"> include</w:t>
      </w:r>
      <w:r w:rsidR="005E7F23" w:rsidRPr="00697620">
        <w:rPr>
          <w:rFonts w:ascii="Times New Roman" w:hAnsi="Times New Roman" w:cs="Times New Roman"/>
          <w:color w:val="auto"/>
          <w:sz w:val="22"/>
          <w:szCs w:val="22"/>
          <w:lang w:val="en-US"/>
        </w:rPr>
        <w:t xml:space="preserve"> </w:t>
      </w:r>
      <w:r w:rsidRPr="00697620">
        <w:rPr>
          <w:rFonts w:ascii="Times New Roman" w:hAnsi="Times New Roman" w:cs="Times New Roman"/>
          <w:color w:val="auto"/>
          <w:sz w:val="22"/>
          <w:szCs w:val="22"/>
          <w:lang w:val="en-US"/>
        </w:rPr>
        <w:t>organoc</w:t>
      </w:r>
      <w:r w:rsidR="0036375F" w:rsidRPr="00697620">
        <w:rPr>
          <w:rFonts w:ascii="Times New Roman" w:hAnsi="Times New Roman" w:cs="Times New Roman"/>
          <w:color w:val="auto"/>
          <w:sz w:val="22"/>
          <w:szCs w:val="22"/>
          <w:lang w:val="en-US"/>
        </w:rPr>
        <w:t xml:space="preserve">hlorines, organophosphates, </w:t>
      </w:r>
      <w:r w:rsidRPr="00697620">
        <w:rPr>
          <w:rFonts w:ascii="Times New Roman" w:hAnsi="Times New Roman" w:cs="Times New Roman"/>
          <w:color w:val="auto"/>
          <w:sz w:val="22"/>
          <w:szCs w:val="22"/>
          <w:lang w:val="en-US"/>
        </w:rPr>
        <w:t>carbamates</w:t>
      </w:r>
      <w:r w:rsidR="0036375F" w:rsidRPr="00697620">
        <w:rPr>
          <w:rFonts w:ascii="Times New Roman" w:hAnsi="Times New Roman" w:cs="Times New Roman"/>
          <w:color w:val="auto"/>
          <w:sz w:val="22"/>
          <w:szCs w:val="22"/>
          <w:lang w:val="en-US"/>
        </w:rPr>
        <w:t>, pyrethroids, and neo</w:t>
      </w:r>
      <w:r w:rsidR="00035531" w:rsidRPr="00697620">
        <w:rPr>
          <w:rFonts w:ascii="Times New Roman" w:hAnsi="Times New Roman" w:cs="Times New Roman"/>
          <w:color w:val="auto"/>
          <w:sz w:val="22"/>
          <w:szCs w:val="22"/>
          <w:lang w:val="en-US"/>
        </w:rPr>
        <w:t>nico</w:t>
      </w:r>
      <w:r w:rsidR="0036375F" w:rsidRPr="00697620">
        <w:rPr>
          <w:rFonts w:ascii="Times New Roman" w:hAnsi="Times New Roman" w:cs="Times New Roman"/>
          <w:color w:val="auto"/>
          <w:sz w:val="22"/>
          <w:szCs w:val="22"/>
          <w:lang w:val="en-US"/>
        </w:rPr>
        <w:t>ticoids</w:t>
      </w:r>
      <w:r w:rsidRPr="00697620">
        <w:rPr>
          <w:rFonts w:ascii="Times New Roman" w:hAnsi="Times New Roman" w:cs="Times New Roman"/>
          <w:color w:val="auto"/>
          <w:sz w:val="22"/>
          <w:szCs w:val="22"/>
          <w:lang w:val="en-US"/>
        </w:rPr>
        <w:t xml:space="preserve">. </w:t>
      </w:r>
    </w:p>
    <w:p w14:paraId="36B0CCFA" w14:textId="2279DA1B" w:rsidR="008C2587" w:rsidRPr="00697620" w:rsidRDefault="000175CD" w:rsidP="002A0FAE">
      <w:pPr>
        <w:pStyle w:val="Default"/>
        <w:numPr>
          <w:ilvl w:val="0"/>
          <w:numId w:val="11"/>
        </w:numPr>
        <w:spacing w:before="120" w:after="120"/>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Organophosphate</w:t>
      </w:r>
      <w:r w:rsidR="0036375F" w:rsidRPr="00697620">
        <w:rPr>
          <w:rFonts w:ascii="Times New Roman" w:hAnsi="Times New Roman" w:cs="Times New Roman"/>
          <w:color w:val="auto"/>
          <w:sz w:val="22"/>
          <w:szCs w:val="22"/>
          <w:lang w:val="en-US"/>
        </w:rPr>
        <w:t>s</w:t>
      </w:r>
      <w:r w:rsidRPr="00697620">
        <w:rPr>
          <w:rFonts w:ascii="Times New Roman" w:hAnsi="Times New Roman" w:cs="Times New Roman"/>
          <w:color w:val="auto"/>
          <w:sz w:val="22"/>
          <w:szCs w:val="22"/>
          <w:lang w:val="en-US"/>
        </w:rPr>
        <w:t xml:space="preserve"> </w:t>
      </w:r>
      <w:r w:rsidR="0036375F" w:rsidRPr="00697620">
        <w:rPr>
          <w:rFonts w:ascii="Times New Roman" w:hAnsi="Times New Roman" w:cs="Times New Roman"/>
          <w:color w:val="auto"/>
          <w:sz w:val="22"/>
          <w:szCs w:val="22"/>
          <w:lang w:val="en-US"/>
        </w:rPr>
        <w:t xml:space="preserve">(e.g. chlorpyriphos, acephate, dimethoate) </w:t>
      </w:r>
      <w:r w:rsidRPr="00697620">
        <w:rPr>
          <w:rFonts w:ascii="Times New Roman" w:hAnsi="Times New Roman" w:cs="Times New Roman"/>
          <w:color w:val="auto"/>
          <w:sz w:val="22"/>
          <w:szCs w:val="22"/>
          <w:lang w:val="en-US"/>
        </w:rPr>
        <w:t>and carbamates largely replaced organochlorines</w:t>
      </w:r>
      <w:r w:rsidR="0036375F" w:rsidRPr="00697620">
        <w:rPr>
          <w:rFonts w:ascii="Times New Roman" w:hAnsi="Times New Roman" w:cs="Times New Roman"/>
          <w:color w:val="auto"/>
          <w:sz w:val="22"/>
          <w:szCs w:val="22"/>
          <w:lang w:val="en-US"/>
        </w:rPr>
        <w:t xml:space="preserve"> such as DDT</w:t>
      </w:r>
      <w:r w:rsidRPr="00697620">
        <w:rPr>
          <w:rFonts w:ascii="Times New Roman" w:hAnsi="Times New Roman" w:cs="Times New Roman"/>
          <w:color w:val="auto"/>
          <w:sz w:val="22"/>
          <w:szCs w:val="22"/>
          <w:lang w:val="en-US"/>
        </w:rPr>
        <w:t>.</w:t>
      </w:r>
      <w:r w:rsidR="008C2587" w:rsidRPr="00697620">
        <w:rPr>
          <w:rFonts w:ascii="Times New Roman" w:hAnsi="Times New Roman" w:cs="Times New Roman"/>
          <w:color w:val="auto"/>
          <w:sz w:val="22"/>
          <w:szCs w:val="22"/>
          <w:lang w:val="en-US"/>
        </w:rPr>
        <w:t xml:space="preserve"> </w:t>
      </w:r>
      <w:r w:rsidR="0036375F" w:rsidRPr="00697620">
        <w:rPr>
          <w:rFonts w:ascii="Times New Roman" w:hAnsi="Times New Roman" w:cs="Times New Roman"/>
          <w:color w:val="auto"/>
          <w:sz w:val="22"/>
          <w:szCs w:val="22"/>
          <w:lang w:val="en-US"/>
        </w:rPr>
        <w:t>All</w:t>
      </w:r>
      <w:r w:rsidRPr="00697620">
        <w:rPr>
          <w:rFonts w:ascii="Times New Roman" w:hAnsi="Times New Roman" w:cs="Times New Roman"/>
          <w:color w:val="auto"/>
          <w:sz w:val="22"/>
          <w:szCs w:val="22"/>
          <w:lang w:val="en-US"/>
        </w:rPr>
        <w:t xml:space="preserve"> operate </w:t>
      </w:r>
      <w:r w:rsidR="00617F1A" w:rsidRPr="00697620">
        <w:rPr>
          <w:rFonts w:ascii="Times New Roman" w:hAnsi="Times New Roman" w:cs="Times New Roman"/>
          <w:color w:val="auto"/>
          <w:sz w:val="22"/>
          <w:szCs w:val="22"/>
          <w:lang w:val="en-US"/>
        </w:rPr>
        <w:t xml:space="preserve">through the </w:t>
      </w:r>
      <w:r w:rsidR="008A60EC" w:rsidRPr="00697620">
        <w:rPr>
          <w:rFonts w:ascii="Times New Roman" w:hAnsi="Times New Roman" w:cs="Times New Roman"/>
          <w:color w:val="auto"/>
          <w:sz w:val="22"/>
          <w:szCs w:val="22"/>
          <w:lang w:val="en-US"/>
        </w:rPr>
        <w:t>inhibiti</w:t>
      </w:r>
      <w:r w:rsidR="00617F1A" w:rsidRPr="00697620">
        <w:rPr>
          <w:rFonts w:ascii="Times New Roman" w:hAnsi="Times New Roman" w:cs="Times New Roman"/>
          <w:color w:val="auto"/>
          <w:sz w:val="22"/>
          <w:szCs w:val="22"/>
          <w:lang w:val="en-US"/>
        </w:rPr>
        <w:t>o</w:t>
      </w:r>
      <w:r w:rsidR="008A60EC" w:rsidRPr="00697620">
        <w:rPr>
          <w:rFonts w:ascii="Times New Roman" w:hAnsi="Times New Roman" w:cs="Times New Roman"/>
          <w:color w:val="auto"/>
          <w:sz w:val="22"/>
          <w:szCs w:val="22"/>
          <w:lang w:val="en-US"/>
        </w:rPr>
        <w:t>n</w:t>
      </w:r>
      <w:r w:rsidR="00617F1A" w:rsidRPr="00697620">
        <w:rPr>
          <w:rFonts w:ascii="Times New Roman" w:hAnsi="Times New Roman" w:cs="Times New Roman"/>
          <w:color w:val="auto"/>
          <w:sz w:val="22"/>
          <w:szCs w:val="22"/>
          <w:lang w:val="en-US"/>
        </w:rPr>
        <w:t xml:space="preserve"> of</w:t>
      </w:r>
      <w:r w:rsidR="008A60EC" w:rsidRPr="00697620">
        <w:rPr>
          <w:rFonts w:ascii="Times New Roman" w:hAnsi="Times New Roman" w:cs="Times New Roman"/>
          <w:color w:val="auto"/>
          <w:sz w:val="22"/>
          <w:szCs w:val="22"/>
          <w:lang w:val="en-US"/>
        </w:rPr>
        <w:t xml:space="preserve"> the </w:t>
      </w:r>
      <w:r w:rsidR="00617F1A" w:rsidRPr="00697620">
        <w:rPr>
          <w:rFonts w:ascii="Times New Roman" w:hAnsi="Times New Roman" w:cs="Times New Roman"/>
          <w:color w:val="auto"/>
          <w:sz w:val="22"/>
          <w:szCs w:val="22"/>
          <w:lang w:val="en-US"/>
        </w:rPr>
        <w:t xml:space="preserve">acetylcholinesterase </w:t>
      </w:r>
      <w:r w:rsidR="008A60EC" w:rsidRPr="00697620">
        <w:rPr>
          <w:rFonts w:ascii="Times New Roman" w:hAnsi="Times New Roman" w:cs="Times New Roman"/>
          <w:color w:val="auto"/>
          <w:sz w:val="22"/>
          <w:szCs w:val="22"/>
          <w:lang w:val="en-US"/>
        </w:rPr>
        <w:t xml:space="preserve">enzyme (AChE), </w:t>
      </w:r>
      <w:r w:rsidR="00617F1A" w:rsidRPr="00697620">
        <w:rPr>
          <w:rFonts w:ascii="Times New Roman" w:hAnsi="Times New Roman" w:cs="Times New Roman"/>
          <w:color w:val="auto"/>
          <w:sz w:val="22"/>
          <w:szCs w:val="22"/>
          <w:lang w:val="en-US"/>
        </w:rPr>
        <w:t xml:space="preserve">causing </w:t>
      </w:r>
      <w:r w:rsidR="008A60EC" w:rsidRPr="00697620">
        <w:rPr>
          <w:rFonts w:ascii="Times New Roman" w:hAnsi="Times New Roman" w:cs="Times New Roman"/>
          <w:color w:val="auto"/>
          <w:sz w:val="22"/>
          <w:szCs w:val="22"/>
          <w:lang w:val="en-US"/>
        </w:rPr>
        <w:t xml:space="preserve">acetylcholine to transfer nerve impulses </w:t>
      </w:r>
      <w:r w:rsidR="00617F1A" w:rsidRPr="00697620">
        <w:rPr>
          <w:rFonts w:ascii="Times New Roman" w:hAnsi="Times New Roman" w:cs="Times New Roman"/>
          <w:color w:val="auto"/>
          <w:sz w:val="22"/>
          <w:szCs w:val="22"/>
          <w:lang w:val="en-US"/>
        </w:rPr>
        <w:t xml:space="preserve">endlessly, </w:t>
      </w:r>
      <w:r w:rsidR="008A60EC" w:rsidRPr="00697620">
        <w:rPr>
          <w:rFonts w:ascii="Times New Roman" w:hAnsi="Times New Roman" w:cs="Times New Roman"/>
          <w:color w:val="auto"/>
          <w:sz w:val="22"/>
          <w:szCs w:val="22"/>
          <w:lang w:val="en-US"/>
        </w:rPr>
        <w:t>and</w:t>
      </w:r>
      <w:r w:rsidR="00617F1A" w:rsidRPr="00697620">
        <w:rPr>
          <w:rFonts w:ascii="Times New Roman" w:hAnsi="Times New Roman" w:cs="Times New Roman"/>
          <w:color w:val="auto"/>
          <w:sz w:val="22"/>
          <w:szCs w:val="22"/>
          <w:lang w:val="en-US"/>
        </w:rPr>
        <w:t xml:space="preserve"> then</w:t>
      </w:r>
      <w:r w:rsidR="008A60EC" w:rsidRPr="00697620">
        <w:rPr>
          <w:rFonts w:ascii="Times New Roman" w:hAnsi="Times New Roman" w:cs="Times New Roman"/>
          <w:color w:val="auto"/>
          <w:sz w:val="22"/>
          <w:szCs w:val="22"/>
          <w:lang w:val="en-US"/>
        </w:rPr>
        <w:t xml:space="preserve"> </w:t>
      </w:r>
      <w:r w:rsidR="00617F1A" w:rsidRPr="00697620">
        <w:rPr>
          <w:rFonts w:ascii="Times New Roman" w:hAnsi="Times New Roman" w:cs="Times New Roman"/>
          <w:color w:val="auto"/>
          <w:sz w:val="22"/>
          <w:szCs w:val="22"/>
          <w:lang w:val="en-US"/>
        </w:rPr>
        <w:t xml:space="preserve">inducing </w:t>
      </w:r>
      <w:r w:rsidRPr="00697620">
        <w:rPr>
          <w:rFonts w:ascii="Times New Roman" w:hAnsi="Times New Roman" w:cs="Times New Roman"/>
          <w:color w:val="auto"/>
          <w:sz w:val="22"/>
          <w:szCs w:val="22"/>
          <w:lang w:val="en-US"/>
        </w:rPr>
        <w:t xml:space="preserve">weakness or paralysis. </w:t>
      </w:r>
      <w:r w:rsidR="00314E44" w:rsidRPr="00697620">
        <w:rPr>
          <w:rFonts w:ascii="Times New Roman" w:hAnsi="Times New Roman" w:cs="Times New Roman"/>
          <w:color w:val="auto"/>
          <w:sz w:val="22"/>
          <w:szCs w:val="22"/>
          <w:lang w:val="en-US"/>
        </w:rPr>
        <w:t xml:space="preserve">The toxicity of </w:t>
      </w:r>
      <w:r w:rsidRPr="00697620">
        <w:rPr>
          <w:rFonts w:ascii="Times New Roman" w:hAnsi="Times New Roman" w:cs="Times New Roman"/>
          <w:color w:val="auto"/>
          <w:sz w:val="22"/>
          <w:szCs w:val="22"/>
          <w:lang w:val="en-US"/>
        </w:rPr>
        <w:t>Organophosphates</w:t>
      </w:r>
      <w:r w:rsidR="005E7F23" w:rsidRPr="00697620">
        <w:rPr>
          <w:rFonts w:ascii="Times New Roman" w:hAnsi="Times New Roman" w:cs="Times New Roman"/>
          <w:color w:val="auto"/>
          <w:sz w:val="22"/>
          <w:szCs w:val="22"/>
          <w:lang w:val="en-US"/>
        </w:rPr>
        <w:t xml:space="preserve"> </w:t>
      </w:r>
      <w:r w:rsidRPr="00697620">
        <w:rPr>
          <w:rFonts w:ascii="Times New Roman" w:hAnsi="Times New Roman" w:cs="Times New Roman"/>
          <w:color w:val="auto"/>
          <w:sz w:val="22"/>
          <w:szCs w:val="22"/>
          <w:lang w:val="en-US"/>
        </w:rPr>
        <w:t xml:space="preserve">to vertebrates </w:t>
      </w:r>
      <w:r w:rsidR="00314E44" w:rsidRPr="00697620">
        <w:rPr>
          <w:rFonts w:ascii="Times New Roman" w:hAnsi="Times New Roman" w:cs="Times New Roman"/>
          <w:color w:val="auto"/>
          <w:sz w:val="22"/>
          <w:szCs w:val="22"/>
          <w:lang w:val="en-US"/>
        </w:rPr>
        <w:t>led to their partial replacement</w:t>
      </w:r>
      <w:r w:rsidR="005E7F23" w:rsidRPr="00697620">
        <w:rPr>
          <w:rFonts w:ascii="Times New Roman" w:hAnsi="Times New Roman" w:cs="Times New Roman"/>
          <w:color w:val="auto"/>
          <w:sz w:val="22"/>
          <w:szCs w:val="22"/>
          <w:lang w:val="en-US"/>
        </w:rPr>
        <w:t xml:space="preserve"> by </w:t>
      </w:r>
      <w:r w:rsidR="002C4422" w:rsidRPr="00697620">
        <w:rPr>
          <w:rFonts w:ascii="Times New Roman" w:hAnsi="Times New Roman" w:cs="Times New Roman"/>
          <w:color w:val="auto"/>
          <w:sz w:val="22"/>
          <w:szCs w:val="22"/>
          <w:lang w:val="en-US"/>
        </w:rPr>
        <w:t xml:space="preserve">the </w:t>
      </w:r>
      <w:r w:rsidR="005E7F23" w:rsidRPr="00697620">
        <w:rPr>
          <w:rFonts w:ascii="Times New Roman" w:hAnsi="Times New Roman" w:cs="Times New Roman"/>
          <w:color w:val="auto"/>
          <w:sz w:val="22"/>
          <w:szCs w:val="22"/>
          <w:lang w:val="en-US"/>
        </w:rPr>
        <w:t>less toxic carbamates (</w:t>
      </w:r>
      <w:r w:rsidR="0036375F" w:rsidRPr="00697620">
        <w:rPr>
          <w:rFonts w:ascii="Times New Roman" w:hAnsi="Times New Roman" w:cs="Times New Roman"/>
          <w:color w:val="auto"/>
          <w:sz w:val="22"/>
          <w:szCs w:val="22"/>
          <w:lang w:val="en-US"/>
        </w:rPr>
        <w:t>e.g. carbofuran</w:t>
      </w:r>
      <w:r w:rsidR="005E7F23" w:rsidRPr="00697620">
        <w:rPr>
          <w:rFonts w:ascii="Times New Roman" w:hAnsi="Times New Roman" w:cs="Times New Roman"/>
          <w:color w:val="auto"/>
          <w:sz w:val="22"/>
          <w:szCs w:val="22"/>
          <w:lang w:val="en-US"/>
        </w:rPr>
        <w:t>)</w:t>
      </w:r>
      <w:r w:rsidRPr="00697620">
        <w:rPr>
          <w:rFonts w:ascii="Times New Roman" w:hAnsi="Times New Roman" w:cs="Times New Roman"/>
          <w:color w:val="auto"/>
          <w:sz w:val="22"/>
          <w:szCs w:val="22"/>
          <w:lang w:val="en-US"/>
        </w:rPr>
        <w:t xml:space="preserve">. </w:t>
      </w:r>
    </w:p>
    <w:p w14:paraId="3A2470DA" w14:textId="2EB60FFF" w:rsidR="00DA5197" w:rsidRPr="00697620" w:rsidRDefault="00DA5197" w:rsidP="002A0FAE">
      <w:pPr>
        <w:pStyle w:val="Default"/>
        <w:numPr>
          <w:ilvl w:val="0"/>
          <w:numId w:val="11"/>
        </w:numPr>
        <w:spacing w:before="120" w:after="120"/>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 xml:space="preserve">Pyrethroid insecticides </w:t>
      </w:r>
      <w:r w:rsidR="0036375F" w:rsidRPr="00697620">
        <w:rPr>
          <w:rFonts w:ascii="Times New Roman" w:hAnsi="Times New Roman" w:cs="Times New Roman"/>
          <w:color w:val="auto"/>
          <w:sz w:val="22"/>
          <w:szCs w:val="22"/>
          <w:lang w:val="en-US"/>
        </w:rPr>
        <w:t xml:space="preserve">(e.g. </w:t>
      </w:r>
      <w:r w:rsidR="0036375F" w:rsidRPr="00697620">
        <w:rPr>
          <w:rFonts w:ascii="Times New Roman" w:hAnsi="Times New Roman" w:cs="Times New Roman"/>
          <w:color w:val="auto"/>
          <w:sz w:val="22"/>
          <w:szCs w:val="22"/>
        </w:rPr>
        <w:t>λ</w:t>
      </w:r>
      <w:r w:rsidR="0036375F" w:rsidRPr="00697620">
        <w:rPr>
          <w:rFonts w:ascii="Times New Roman" w:hAnsi="Times New Roman" w:cs="Times New Roman"/>
          <w:color w:val="auto"/>
          <w:sz w:val="22"/>
          <w:szCs w:val="22"/>
          <w:lang w:val="en-US"/>
        </w:rPr>
        <w:t xml:space="preserve">-cyhalothrin) </w:t>
      </w:r>
      <w:r w:rsidR="00133CD7" w:rsidRPr="00697620">
        <w:rPr>
          <w:rFonts w:ascii="Times New Roman" w:hAnsi="Times New Roman" w:cs="Times New Roman"/>
          <w:color w:val="auto"/>
          <w:sz w:val="22"/>
          <w:szCs w:val="22"/>
          <w:lang w:val="en-US"/>
        </w:rPr>
        <w:t xml:space="preserve">are </w:t>
      </w:r>
      <w:r w:rsidR="00133CD7" w:rsidRPr="00697620">
        <w:rPr>
          <w:rFonts w:ascii="Times New Roman" w:hAnsi="Times New Roman" w:cs="Times New Roman"/>
          <w:lang w:val="en-US"/>
        </w:rPr>
        <w:t xml:space="preserve">the synthetic counterparts of the pyrethrin pesticide, naturally found in </w:t>
      </w:r>
      <w:r w:rsidRPr="00697620">
        <w:rPr>
          <w:rFonts w:ascii="Times New Roman" w:hAnsi="Times New Roman" w:cs="Times New Roman"/>
          <w:color w:val="auto"/>
          <w:sz w:val="22"/>
          <w:szCs w:val="22"/>
          <w:lang w:val="en-US"/>
        </w:rPr>
        <w:t>chrysanthemums.</w:t>
      </w:r>
      <w:r w:rsidR="00133CD7" w:rsidRPr="00697620">
        <w:rPr>
          <w:rFonts w:ascii="Times New Roman" w:hAnsi="Times New Roman" w:cs="Times New Roman"/>
          <w:color w:val="auto"/>
          <w:sz w:val="22"/>
          <w:szCs w:val="22"/>
          <w:lang w:val="en-US"/>
        </w:rPr>
        <w:t xml:space="preserve"> </w:t>
      </w:r>
    </w:p>
    <w:p w14:paraId="1AF8958B" w14:textId="7A843D4A" w:rsidR="00801DAB" w:rsidRPr="00697620" w:rsidRDefault="008C2587" w:rsidP="00C84868">
      <w:pPr>
        <w:pStyle w:val="Default"/>
        <w:numPr>
          <w:ilvl w:val="0"/>
          <w:numId w:val="11"/>
        </w:numPr>
        <w:spacing w:before="120" w:after="120"/>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 xml:space="preserve">Neonicotinoids </w:t>
      </w:r>
      <w:r w:rsidR="00035531" w:rsidRPr="00697620">
        <w:rPr>
          <w:rFonts w:ascii="Times New Roman" w:hAnsi="Times New Roman" w:cs="Times New Roman"/>
          <w:color w:val="auto"/>
          <w:sz w:val="22"/>
          <w:szCs w:val="22"/>
          <w:lang w:val="en-US"/>
        </w:rPr>
        <w:t xml:space="preserve">(e.g. imidacloprid) </w:t>
      </w:r>
      <w:r w:rsidRPr="00697620">
        <w:rPr>
          <w:rFonts w:ascii="Times New Roman" w:hAnsi="Times New Roman" w:cs="Times New Roman"/>
          <w:color w:val="auto"/>
          <w:sz w:val="22"/>
          <w:szCs w:val="22"/>
          <w:lang w:val="en-US"/>
        </w:rPr>
        <w:t xml:space="preserve">are </w:t>
      </w:r>
      <w:r w:rsidR="00E165D4" w:rsidRPr="00697620">
        <w:rPr>
          <w:rFonts w:ascii="Times New Roman" w:hAnsi="Times New Roman" w:cs="Times New Roman"/>
          <w:color w:val="auto"/>
          <w:sz w:val="22"/>
          <w:szCs w:val="22"/>
          <w:lang w:val="en-US"/>
        </w:rPr>
        <w:t>insecticides of the neuro-active</w:t>
      </w:r>
      <w:r w:rsidRPr="00697620">
        <w:rPr>
          <w:rFonts w:ascii="Times New Roman" w:hAnsi="Times New Roman" w:cs="Times New Roman"/>
          <w:color w:val="auto"/>
          <w:sz w:val="22"/>
          <w:szCs w:val="22"/>
          <w:lang w:val="en-US"/>
        </w:rPr>
        <w:t xml:space="preserve"> class </w:t>
      </w:r>
      <w:r w:rsidR="002C4422" w:rsidRPr="00697620">
        <w:rPr>
          <w:rFonts w:ascii="Times New Roman" w:hAnsi="Times New Roman" w:cs="Times New Roman"/>
          <w:color w:val="auto"/>
          <w:sz w:val="22"/>
          <w:szCs w:val="22"/>
          <w:lang w:val="en-US"/>
        </w:rPr>
        <w:t>structura</w:t>
      </w:r>
      <w:r w:rsidR="008A60EC" w:rsidRPr="00697620">
        <w:rPr>
          <w:rFonts w:ascii="Times New Roman" w:hAnsi="Times New Roman" w:cs="Times New Roman"/>
          <w:color w:val="auto"/>
          <w:sz w:val="22"/>
          <w:szCs w:val="22"/>
          <w:lang w:val="en-US"/>
        </w:rPr>
        <w:t>l</w:t>
      </w:r>
      <w:r w:rsidR="002C4422" w:rsidRPr="00697620">
        <w:rPr>
          <w:rFonts w:ascii="Times New Roman" w:hAnsi="Times New Roman" w:cs="Times New Roman"/>
          <w:color w:val="auto"/>
          <w:sz w:val="22"/>
          <w:szCs w:val="22"/>
          <w:lang w:val="en-US"/>
        </w:rPr>
        <w:t xml:space="preserve">ly </w:t>
      </w:r>
      <w:r w:rsidRPr="00697620">
        <w:rPr>
          <w:rFonts w:ascii="Times New Roman" w:hAnsi="Times New Roman" w:cs="Times New Roman"/>
          <w:color w:val="auto"/>
          <w:sz w:val="22"/>
          <w:szCs w:val="22"/>
          <w:lang w:val="en-US"/>
        </w:rPr>
        <w:t>similar to nicotine</w:t>
      </w:r>
      <w:r w:rsidR="00BA6E13" w:rsidRPr="00FE2D7A">
        <w:rPr>
          <w:rFonts w:ascii="Times New Roman" w:hAnsi="Times New Roman" w:cs="Times New Roman"/>
          <w:color w:val="auto"/>
          <w:sz w:val="22"/>
          <w:szCs w:val="22"/>
          <w:vertAlign w:val="superscript"/>
        </w:rPr>
        <w:fldChar w:fldCharType="begin">
          <w:fldData xml:space="preserve">PEVuZE5vdGU+PENpdGU+PEF1dGhvcj5aaGFuZzwvQXV0aG9yPjxZZWFyPjIwMjI8L1llYXI+PFJl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</w:fldData>
        </w:fldChar>
      </w:r>
      <w:r w:rsidR="00BE5F7F" w:rsidRPr="00FE2D7A">
        <w:rPr>
          <w:rFonts w:ascii="Times New Roman" w:hAnsi="Times New Roman" w:cs="Times New Roman"/>
          <w:color w:val="auto"/>
          <w:sz w:val="22"/>
          <w:szCs w:val="22"/>
          <w:vertAlign w:val="superscript"/>
          <w:lang w:val="en-US"/>
        </w:rPr>
        <w:instrText xml:space="preserve"> ADDIN EN.CITE </w:instrText>
      </w:r>
      <w:r w:rsidR="00BE5F7F" w:rsidRPr="00FE2D7A">
        <w:rPr>
          <w:rFonts w:ascii="Times New Roman" w:hAnsi="Times New Roman" w:cs="Times New Roman"/>
          <w:color w:val="auto"/>
          <w:sz w:val="22"/>
          <w:szCs w:val="22"/>
          <w:vertAlign w:val="superscript"/>
        </w:rPr>
        <w:fldChar w:fldCharType="begin">
          <w:fldData xml:space="preserve">PEVuZE5vdGU+PENpdGU+PEF1dGhvcj5aaGFuZzwvQXV0aG9yPjxZZWFyPjIwMjI8L1llYXI+PFJl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</w:fldData>
        </w:fldChar>
      </w:r>
      <w:r w:rsidR="00BE5F7F" w:rsidRPr="00FE2D7A">
        <w:rPr>
          <w:rFonts w:ascii="Times New Roman" w:hAnsi="Times New Roman" w:cs="Times New Roman"/>
          <w:color w:val="auto"/>
          <w:sz w:val="22"/>
          <w:szCs w:val="22"/>
          <w:vertAlign w:val="superscript"/>
          <w:lang w:val="en-US"/>
        </w:rPr>
        <w:instrText xml:space="preserve"> ADDIN EN.CITE.DATA </w:instrText>
      </w:r>
      <w:r w:rsidR="00BE5F7F" w:rsidRPr="00FE2D7A">
        <w:rPr>
          <w:rFonts w:ascii="Times New Roman" w:hAnsi="Times New Roman" w:cs="Times New Roman"/>
          <w:color w:val="auto"/>
          <w:sz w:val="22"/>
          <w:szCs w:val="22"/>
          <w:vertAlign w:val="superscript"/>
        </w:rPr>
      </w:r>
      <w:r w:rsidR="00BE5F7F" w:rsidRPr="00FE2D7A">
        <w:rPr>
          <w:rFonts w:ascii="Times New Roman" w:hAnsi="Times New Roman" w:cs="Times New Roman"/>
          <w:color w:val="auto"/>
          <w:sz w:val="22"/>
          <w:szCs w:val="22"/>
          <w:vertAlign w:val="superscript"/>
        </w:rPr>
        <w:fldChar w:fldCharType="end"/>
      </w:r>
      <w:r w:rsidR="00BA6E13" w:rsidRPr="00FE2D7A">
        <w:rPr>
          <w:rFonts w:ascii="Times New Roman" w:hAnsi="Times New Roman" w:cs="Times New Roman"/>
          <w:color w:val="auto"/>
          <w:sz w:val="22"/>
          <w:szCs w:val="22"/>
          <w:vertAlign w:val="superscript"/>
        </w:rPr>
      </w:r>
      <w:r w:rsidR="00BA6E13" w:rsidRPr="00FE2D7A">
        <w:rPr>
          <w:rFonts w:ascii="Times New Roman" w:hAnsi="Times New Roman" w:cs="Times New Roman"/>
          <w:color w:val="auto"/>
          <w:sz w:val="22"/>
          <w:szCs w:val="22"/>
          <w:vertAlign w:val="superscript"/>
        </w:rPr>
        <w:fldChar w:fldCharType="separate"/>
      </w:r>
      <w:r w:rsidR="00FE2D7A" w:rsidRPr="00FE2D7A">
        <w:rPr>
          <w:rFonts w:ascii="Times New Roman" w:hAnsi="Times New Roman" w:cs="Times New Roman"/>
          <w:noProof/>
          <w:color w:val="auto"/>
          <w:sz w:val="22"/>
          <w:szCs w:val="22"/>
          <w:vertAlign w:val="superscript"/>
          <w:lang w:val="en-US"/>
        </w:rPr>
        <w:t>5</w:t>
      </w:r>
      <w:r w:rsidR="006F418C">
        <w:rPr>
          <w:rFonts w:ascii="Times New Roman" w:hAnsi="Times New Roman" w:cs="Times New Roman"/>
          <w:noProof/>
          <w:color w:val="auto"/>
          <w:sz w:val="22"/>
          <w:szCs w:val="22"/>
          <w:vertAlign w:val="superscript"/>
          <w:lang w:val="en-US"/>
        </w:rPr>
        <w:t>-</w:t>
      </w:r>
      <w:r w:rsidR="00BE5F7F" w:rsidRPr="00FE2D7A">
        <w:rPr>
          <w:rFonts w:ascii="Times New Roman" w:hAnsi="Times New Roman" w:cs="Times New Roman"/>
          <w:noProof/>
          <w:color w:val="auto"/>
          <w:sz w:val="22"/>
          <w:szCs w:val="22"/>
          <w:vertAlign w:val="superscript"/>
          <w:lang w:val="en-US"/>
        </w:rPr>
        <w:t>6</w:t>
      </w:r>
      <w:r w:rsidR="00BA6E13" w:rsidRPr="00FE2D7A">
        <w:rPr>
          <w:rFonts w:ascii="Times New Roman" w:hAnsi="Times New Roman" w:cs="Times New Roman"/>
          <w:color w:val="auto"/>
          <w:sz w:val="22"/>
          <w:szCs w:val="22"/>
          <w:vertAlign w:val="superscript"/>
        </w:rPr>
        <w:fldChar w:fldCharType="end"/>
      </w:r>
      <w:r w:rsidR="00035531" w:rsidRPr="00697620">
        <w:rPr>
          <w:rFonts w:ascii="Times New Roman" w:hAnsi="Times New Roman" w:cs="Times New Roman"/>
          <w:color w:val="auto"/>
          <w:sz w:val="22"/>
          <w:szCs w:val="22"/>
          <w:lang w:val="en-US"/>
        </w:rPr>
        <w:t xml:space="preserve"> and target the nicotinic ACh receptor (nAChR)</w:t>
      </w:r>
      <w:r w:rsidR="00F21C51" w:rsidRPr="00697620">
        <w:rPr>
          <w:rFonts w:ascii="Times New Roman" w:hAnsi="Times New Roman" w:cs="Times New Roman"/>
          <w:color w:val="auto"/>
          <w:sz w:val="22"/>
          <w:szCs w:val="22"/>
          <w:lang w:val="en-US"/>
        </w:rPr>
        <w:t>.</w:t>
      </w:r>
      <w:r w:rsidR="00035531" w:rsidRPr="00697620">
        <w:rPr>
          <w:rFonts w:ascii="Times New Roman" w:hAnsi="Times New Roman" w:cs="Times New Roman"/>
          <w:color w:val="auto"/>
          <w:sz w:val="22"/>
          <w:szCs w:val="22"/>
          <w:lang w:val="en-US"/>
        </w:rPr>
        <w:t xml:space="preserve"> </w:t>
      </w:r>
    </w:p>
    <w:p w14:paraId="5DC6C48F" w14:textId="41BC2285" w:rsidR="002A0FAE" w:rsidRPr="00697620" w:rsidRDefault="002A0FAE" w:rsidP="00C84868">
      <w:pPr>
        <w:pStyle w:val="Default"/>
        <w:keepNext/>
        <w:spacing w:before="120" w:after="120"/>
        <w:rPr>
          <w:rFonts w:ascii="Times New Roman" w:hAnsi="Times New Roman" w:cs="Times New Roman"/>
          <w:b/>
          <w:color w:val="808080" w:themeColor="background1" w:themeShade="80"/>
          <w:sz w:val="22"/>
          <w:szCs w:val="22"/>
          <w:lang w:val="en-US"/>
        </w:rPr>
      </w:pPr>
      <w:r w:rsidRPr="00697620">
        <w:rPr>
          <w:rFonts w:ascii="Times New Roman" w:hAnsi="Times New Roman" w:cs="Times New Roman"/>
          <w:b/>
          <w:color w:val="auto"/>
          <w:sz w:val="22"/>
          <w:szCs w:val="22"/>
          <w:lang w:val="en-US"/>
        </w:rPr>
        <w:t>2.3. Fungicides</w:t>
      </w:r>
      <w:r w:rsidRPr="00697620">
        <w:rPr>
          <w:rFonts w:ascii="Times New Roman" w:hAnsi="Times New Roman" w:cs="Times New Roman"/>
          <w:b/>
          <w:color w:val="808080" w:themeColor="background1" w:themeShade="80"/>
          <w:sz w:val="22"/>
          <w:szCs w:val="22"/>
          <w:lang w:val="en-US"/>
        </w:rPr>
        <w:t xml:space="preserve"> </w:t>
      </w:r>
    </w:p>
    <w:p w14:paraId="2333BD43" w14:textId="1490A71C" w:rsidR="00151749" w:rsidRPr="00697620" w:rsidRDefault="000E2CA6" w:rsidP="002A0FAE">
      <w:pPr>
        <w:pStyle w:val="Default"/>
        <w:keepNext/>
        <w:spacing w:before="120" w:after="120"/>
        <w:ind w:firstLine="567"/>
        <w:jc w:val="both"/>
        <w:rPr>
          <w:rFonts w:ascii="Times New Roman" w:hAnsi="Times New Roman" w:cs="Times New Roman"/>
          <w:sz w:val="22"/>
          <w:szCs w:val="22"/>
          <w:lang w:val="en-US"/>
        </w:rPr>
      </w:pPr>
      <w:r w:rsidRPr="00697620">
        <w:rPr>
          <w:rFonts w:ascii="Times New Roman" w:hAnsi="Times New Roman" w:cs="Times New Roman"/>
          <w:sz w:val="22"/>
          <w:szCs w:val="22"/>
          <w:lang w:val="en-US"/>
        </w:rPr>
        <w:t>Contact fungicides </w:t>
      </w:r>
      <w:r w:rsidR="00151749" w:rsidRPr="00697620">
        <w:rPr>
          <w:rFonts w:ascii="Times New Roman" w:hAnsi="Times New Roman" w:cs="Times New Roman"/>
          <w:sz w:val="22"/>
          <w:szCs w:val="22"/>
          <w:lang w:val="en-US"/>
        </w:rPr>
        <w:t xml:space="preserve">work </w:t>
      </w:r>
      <w:r w:rsidR="000209E7" w:rsidRPr="00697620">
        <w:rPr>
          <w:rFonts w:ascii="Times New Roman" w:hAnsi="Times New Roman" w:cs="Times New Roman"/>
          <w:sz w:val="22"/>
          <w:szCs w:val="22"/>
          <w:lang w:val="en-US"/>
        </w:rPr>
        <w:t xml:space="preserve">by preventing fungal spores from germinating or penetrating into the plant from </w:t>
      </w:r>
      <w:r w:rsidR="00151749" w:rsidRPr="00697620">
        <w:rPr>
          <w:rFonts w:ascii="Times New Roman" w:hAnsi="Times New Roman" w:cs="Times New Roman"/>
          <w:sz w:val="22"/>
          <w:szCs w:val="22"/>
          <w:lang w:val="en-US"/>
        </w:rPr>
        <w:t xml:space="preserve">the leaf surface. They require care in </w:t>
      </w:r>
      <w:r w:rsidR="00A725F3" w:rsidRPr="00697620">
        <w:rPr>
          <w:rFonts w:ascii="Times New Roman" w:hAnsi="Times New Roman" w:cs="Times New Roman"/>
          <w:sz w:val="22"/>
          <w:szCs w:val="22"/>
          <w:lang w:val="en-US"/>
        </w:rPr>
        <w:t xml:space="preserve">the </w:t>
      </w:r>
      <w:r w:rsidR="00151749" w:rsidRPr="00697620">
        <w:rPr>
          <w:rFonts w:ascii="Times New Roman" w:hAnsi="Times New Roman" w:cs="Times New Roman"/>
          <w:sz w:val="22"/>
          <w:szCs w:val="22"/>
          <w:lang w:val="en-US"/>
        </w:rPr>
        <w:t>application as complete coverage is essential for effectiveness. Penetrant fungicides work inside the plant and can be locally systemic or translocated throughout the plant. They can be preventative and curative.</w:t>
      </w:r>
    </w:p>
    <w:p w14:paraId="0294C0AC" w14:textId="149DC2F8" w:rsidR="00E35DDE" w:rsidRPr="00697620" w:rsidRDefault="00151749" w:rsidP="002A0FAE">
      <w:pPr>
        <w:pStyle w:val="Default"/>
        <w:keepNext/>
        <w:spacing w:before="120" w:after="120"/>
        <w:ind w:firstLine="567"/>
        <w:jc w:val="both"/>
        <w:rPr>
          <w:rFonts w:ascii="Times New Roman" w:hAnsi="Times New Roman" w:cs="Times New Roman"/>
          <w:sz w:val="22"/>
          <w:szCs w:val="22"/>
          <w:lang w:val="en-US"/>
        </w:rPr>
      </w:pPr>
      <w:r w:rsidRPr="00697620">
        <w:rPr>
          <w:rFonts w:ascii="Times New Roman" w:hAnsi="Times New Roman" w:cs="Times New Roman"/>
          <w:sz w:val="22"/>
          <w:szCs w:val="22"/>
          <w:lang w:val="en-US"/>
        </w:rPr>
        <w:t>The most comm</w:t>
      </w:r>
      <w:r w:rsidR="006273C8" w:rsidRPr="00697620">
        <w:rPr>
          <w:rFonts w:ascii="Times New Roman" w:hAnsi="Times New Roman" w:cs="Times New Roman"/>
          <w:sz w:val="22"/>
          <w:szCs w:val="22"/>
          <w:lang w:val="en-US"/>
        </w:rPr>
        <w:t>on fungicide</w:t>
      </w:r>
      <w:r w:rsidR="00A725F3" w:rsidRPr="00697620">
        <w:rPr>
          <w:rFonts w:ascii="Times New Roman" w:hAnsi="Times New Roman" w:cs="Times New Roman"/>
          <w:sz w:val="22"/>
          <w:szCs w:val="22"/>
          <w:lang w:val="en-US"/>
        </w:rPr>
        <w:t>s</w:t>
      </w:r>
      <w:r w:rsidRPr="00697620">
        <w:rPr>
          <w:rFonts w:ascii="Times New Roman" w:hAnsi="Times New Roman" w:cs="Times New Roman"/>
          <w:sz w:val="22"/>
          <w:szCs w:val="22"/>
          <w:lang w:val="en-US"/>
        </w:rPr>
        <w:t xml:space="preserve"> </w:t>
      </w:r>
      <w:r w:rsidR="002A0FAE" w:rsidRPr="00697620">
        <w:rPr>
          <w:rFonts w:ascii="Times New Roman" w:hAnsi="Times New Roman" w:cs="Times New Roman"/>
          <w:sz w:val="22"/>
          <w:szCs w:val="22"/>
          <w:lang w:val="en-US"/>
        </w:rPr>
        <w:t>are:</w:t>
      </w:r>
    </w:p>
    <w:p w14:paraId="34F3EBA7" w14:textId="5E3E7BFC" w:rsidR="00E35DDE" w:rsidRPr="00697620" w:rsidRDefault="00151749" w:rsidP="002A0FAE">
      <w:pPr>
        <w:pStyle w:val="Default"/>
        <w:keepNext/>
        <w:numPr>
          <w:ilvl w:val="0"/>
          <w:numId w:val="12"/>
        </w:numPr>
        <w:spacing w:before="120" w:after="120"/>
        <w:jc w:val="both"/>
        <w:rPr>
          <w:rFonts w:ascii="Times New Roman" w:hAnsi="Times New Roman" w:cs="Times New Roman"/>
          <w:sz w:val="22"/>
          <w:szCs w:val="22"/>
          <w:lang w:val="en-US"/>
        </w:rPr>
      </w:pPr>
      <w:r w:rsidRPr="00697620">
        <w:rPr>
          <w:rFonts w:ascii="Times New Roman" w:hAnsi="Times New Roman" w:cs="Times New Roman"/>
          <w:sz w:val="22"/>
          <w:szCs w:val="22"/>
          <w:lang w:val="en-US"/>
        </w:rPr>
        <w:t>Respiration inhibitors </w:t>
      </w:r>
      <w:r w:rsidR="000209E7" w:rsidRPr="00697620">
        <w:rPr>
          <w:rFonts w:ascii="Times New Roman" w:hAnsi="Times New Roman" w:cs="Times New Roman"/>
          <w:sz w:val="22"/>
          <w:szCs w:val="22"/>
          <w:lang w:val="en-US"/>
        </w:rPr>
        <w:t>like</w:t>
      </w:r>
      <w:r w:rsidR="004A1340" w:rsidRPr="00697620">
        <w:rPr>
          <w:rFonts w:ascii="Times New Roman" w:hAnsi="Times New Roman" w:cs="Times New Roman"/>
          <w:sz w:val="22"/>
          <w:szCs w:val="22"/>
          <w:lang w:val="en-US"/>
        </w:rPr>
        <w:t xml:space="preserve"> </w:t>
      </w:r>
      <w:r w:rsidR="008C13E5" w:rsidRPr="00697620">
        <w:rPr>
          <w:rFonts w:ascii="Times New Roman" w:hAnsi="Times New Roman" w:cs="Times New Roman"/>
          <w:bCs/>
          <w:sz w:val="22"/>
          <w:szCs w:val="22"/>
          <w:lang w:val="en-US"/>
        </w:rPr>
        <w:t>s</w:t>
      </w:r>
      <w:r w:rsidR="004A1340" w:rsidRPr="00697620">
        <w:rPr>
          <w:rFonts w:ascii="Times New Roman" w:hAnsi="Times New Roman" w:cs="Times New Roman"/>
          <w:bCs/>
          <w:sz w:val="22"/>
          <w:szCs w:val="22"/>
          <w:lang w:val="en-US"/>
        </w:rPr>
        <w:t xml:space="preserve">uccinate </w:t>
      </w:r>
      <w:r w:rsidR="00DD287D" w:rsidRPr="00697620">
        <w:rPr>
          <w:rFonts w:ascii="Times New Roman" w:hAnsi="Times New Roman" w:cs="Times New Roman"/>
          <w:bCs/>
          <w:sz w:val="22"/>
          <w:szCs w:val="22"/>
          <w:lang w:val="en-US"/>
        </w:rPr>
        <w:t>dehy</w:t>
      </w:r>
      <w:r w:rsidR="008C13E5" w:rsidRPr="00697620">
        <w:rPr>
          <w:rFonts w:ascii="Times New Roman" w:hAnsi="Times New Roman" w:cs="Times New Roman"/>
          <w:bCs/>
          <w:sz w:val="22"/>
          <w:szCs w:val="22"/>
          <w:lang w:val="en-US"/>
        </w:rPr>
        <w:t xml:space="preserve">drogenase inhibitors </w:t>
      </w:r>
      <w:r w:rsidR="00A725F3" w:rsidRPr="00697620">
        <w:rPr>
          <w:rFonts w:ascii="Times New Roman" w:hAnsi="Times New Roman" w:cs="Times New Roman"/>
          <w:bCs/>
          <w:sz w:val="22"/>
          <w:szCs w:val="22"/>
          <w:lang w:val="en-US"/>
        </w:rPr>
        <w:t>(</w:t>
      </w:r>
      <w:r w:rsidR="008C13E5" w:rsidRPr="00697620">
        <w:rPr>
          <w:rFonts w:ascii="Times New Roman" w:hAnsi="Times New Roman" w:cs="Times New Roman"/>
          <w:bCs/>
          <w:sz w:val="22"/>
          <w:szCs w:val="22"/>
          <w:lang w:val="en-US"/>
        </w:rPr>
        <w:t>SDHIs</w:t>
      </w:r>
      <w:r w:rsidR="00A725F3" w:rsidRPr="00697620">
        <w:rPr>
          <w:rFonts w:ascii="Times New Roman" w:hAnsi="Times New Roman" w:cs="Times New Roman"/>
          <w:bCs/>
          <w:sz w:val="22"/>
          <w:szCs w:val="22"/>
          <w:lang w:val="en-US"/>
        </w:rPr>
        <w:t>)</w:t>
      </w:r>
      <w:r w:rsidR="008C13E5" w:rsidRPr="00697620">
        <w:rPr>
          <w:rFonts w:ascii="Times New Roman" w:hAnsi="Times New Roman" w:cs="Times New Roman"/>
          <w:bCs/>
          <w:sz w:val="22"/>
          <w:szCs w:val="22"/>
          <w:lang w:val="en-US"/>
        </w:rPr>
        <w:t xml:space="preserve"> or q</w:t>
      </w:r>
      <w:r w:rsidR="00DD287D" w:rsidRPr="00697620">
        <w:rPr>
          <w:rFonts w:ascii="Times New Roman" w:hAnsi="Times New Roman" w:cs="Times New Roman"/>
          <w:bCs/>
          <w:sz w:val="22"/>
          <w:szCs w:val="22"/>
          <w:lang w:val="en-US"/>
        </w:rPr>
        <w:t xml:space="preserve">uinone outside inhibitors </w:t>
      </w:r>
      <w:r w:rsidR="00C90147">
        <w:rPr>
          <w:rFonts w:ascii="Times New Roman" w:hAnsi="Times New Roman" w:cs="Times New Roman"/>
          <w:bCs/>
          <w:sz w:val="22"/>
          <w:szCs w:val="22"/>
          <w:lang w:val="en-US"/>
        </w:rPr>
        <w:t>(</w:t>
      </w:r>
      <w:r w:rsidR="006273C8" w:rsidRPr="00697620">
        <w:rPr>
          <w:rFonts w:ascii="Times New Roman" w:hAnsi="Times New Roman" w:cs="Times New Roman"/>
          <w:bCs/>
          <w:sz w:val="22"/>
          <w:szCs w:val="22"/>
          <w:lang w:val="en-US"/>
        </w:rPr>
        <w:t>QoIs</w:t>
      </w:r>
      <w:r w:rsidR="00C90147">
        <w:rPr>
          <w:rFonts w:ascii="Times New Roman" w:hAnsi="Times New Roman" w:cs="Times New Roman"/>
          <w:bCs/>
          <w:sz w:val="22"/>
          <w:szCs w:val="22"/>
          <w:lang w:val="en-US"/>
        </w:rPr>
        <w:t>).</w:t>
      </w:r>
      <w:r w:rsidR="004A1340" w:rsidRPr="00697620">
        <w:rPr>
          <w:rFonts w:ascii="Times New Roman" w:hAnsi="Times New Roman" w:cs="Times New Roman"/>
          <w:b/>
          <w:bCs/>
          <w:sz w:val="22"/>
          <w:szCs w:val="22"/>
          <w:lang w:val="en-US"/>
        </w:rPr>
        <w:t> </w:t>
      </w:r>
    </w:p>
    <w:p w14:paraId="3E9F3112" w14:textId="574D30CA" w:rsidR="00E35DDE" w:rsidRPr="00697620" w:rsidRDefault="00151749" w:rsidP="002A0FAE">
      <w:pPr>
        <w:pStyle w:val="Default"/>
        <w:keepNext/>
        <w:numPr>
          <w:ilvl w:val="0"/>
          <w:numId w:val="12"/>
        </w:numPr>
        <w:spacing w:before="120" w:after="120"/>
        <w:jc w:val="both"/>
        <w:rPr>
          <w:rFonts w:ascii="Times New Roman" w:hAnsi="Times New Roman" w:cs="Times New Roman"/>
          <w:sz w:val="22"/>
          <w:szCs w:val="22"/>
          <w:lang w:val="en-US"/>
        </w:rPr>
      </w:pPr>
      <w:r w:rsidRPr="00697620">
        <w:rPr>
          <w:rFonts w:ascii="Times New Roman" w:hAnsi="Times New Roman" w:cs="Times New Roman"/>
          <w:sz w:val="22"/>
          <w:szCs w:val="22"/>
          <w:lang w:val="en-US"/>
        </w:rPr>
        <w:t>Sterol biosynthesis inhibitors</w:t>
      </w:r>
      <w:r w:rsidR="006273C8" w:rsidRPr="00697620">
        <w:rPr>
          <w:rFonts w:ascii="Times New Roman" w:hAnsi="Times New Roman" w:cs="Times New Roman"/>
          <w:sz w:val="22"/>
          <w:szCs w:val="22"/>
          <w:lang w:val="en-US"/>
        </w:rPr>
        <w:t xml:space="preserve"> </w:t>
      </w:r>
      <w:r w:rsidR="004A1340" w:rsidRPr="00697620">
        <w:rPr>
          <w:rFonts w:ascii="Times New Roman" w:hAnsi="Times New Roman" w:cs="Times New Roman"/>
          <w:sz w:val="22"/>
          <w:szCs w:val="22"/>
          <w:lang w:val="en-US"/>
        </w:rPr>
        <w:t xml:space="preserve">such as </w:t>
      </w:r>
      <w:r w:rsidR="008C13E5" w:rsidRPr="00697620">
        <w:rPr>
          <w:rFonts w:ascii="Times New Roman" w:hAnsi="Times New Roman" w:cs="Times New Roman"/>
          <w:bCs/>
          <w:sz w:val="22"/>
          <w:szCs w:val="22"/>
          <w:lang w:val="en-US"/>
        </w:rPr>
        <w:t>d</w:t>
      </w:r>
      <w:r w:rsidR="00DD287D" w:rsidRPr="00697620">
        <w:rPr>
          <w:rFonts w:ascii="Times New Roman" w:hAnsi="Times New Roman" w:cs="Times New Roman"/>
          <w:bCs/>
          <w:sz w:val="22"/>
          <w:szCs w:val="22"/>
          <w:lang w:val="en-US"/>
        </w:rPr>
        <w:t>emethylation inhibitors D</w:t>
      </w:r>
      <w:r w:rsidR="0036375F" w:rsidRPr="00697620">
        <w:rPr>
          <w:rFonts w:ascii="Times New Roman" w:hAnsi="Times New Roman" w:cs="Times New Roman"/>
          <w:bCs/>
          <w:sz w:val="22"/>
          <w:szCs w:val="22"/>
          <w:lang w:val="en-US"/>
        </w:rPr>
        <w:t>MI</w:t>
      </w:r>
      <w:r w:rsidR="00DD287D" w:rsidRPr="00697620">
        <w:rPr>
          <w:rFonts w:ascii="Times New Roman" w:hAnsi="Times New Roman" w:cs="Times New Roman"/>
          <w:bCs/>
          <w:sz w:val="22"/>
          <w:szCs w:val="22"/>
          <w:lang w:val="en-US"/>
        </w:rPr>
        <w:t xml:space="preserve">s which </w:t>
      </w:r>
      <w:r w:rsidR="00DD287D" w:rsidRPr="00697620">
        <w:rPr>
          <w:rFonts w:ascii="Times New Roman" w:hAnsi="Times New Roman" w:cs="Times New Roman"/>
          <w:sz w:val="22"/>
          <w:szCs w:val="22"/>
          <w:lang w:val="en-US"/>
        </w:rPr>
        <w:t>disrupt the fungi cell membrane and organelles after spore germination</w:t>
      </w:r>
      <w:r w:rsidRPr="00697620">
        <w:rPr>
          <w:rFonts w:ascii="Times New Roman" w:hAnsi="Times New Roman" w:cs="Times New Roman"/>
          <w:sz w:val="22"/>
          <w:szCs w:val="22"/>
          <w:lang w:val="en-US"/>
        </w:rPr>
        <w:t>.</w:t>
      </w:r>
      <w:r w:rsidR="0068436F" w:rsidRPr="00697620">
        <w:rPr>
          <w:rFonts w:ascii="Times New Roman" w:hAnsi="Times New Roman" w:cs="Times New Roman"/>
          <w:sz w:val="22"/>
          <w:szCs w:val="22"/>
          <w:lang w:val="en-US"/>
        </w:rPr>
        <w:t xml:space="preserve"> </w:t>
      </w:r>
    </w:p>
    <w:p w14:paraId="21416C8C" w14:textId="345339F4" w:rsidR="00151749" w:rsidRPr="00697620" w:rsidRDefault="0068436F" w:rsidP="002A0FAE">
      <w:pPr>
        <w:pStyle w:val="Default"/>
        <w:keepNext/>
        <w:numPr>
          <w:ilvl w:val="0"/>
          <w:numId w:val="12"/>
        </w:numPr>
        <w:spacing w:before="120" w:after="120"/>
        <w:jc w:val="both"/>
        <w:rPr>
          <w:rFonts w:ascii="Times New Roman" w:hAnsi="Times New Roman" w:cs="Times New Roman"/>
          <w:sz w:val="22"/>
          <w:szCs w:val="22"/>
          <w:lang w:val="en-US"/>
        </w:rPr>
      </w:pPr>
      <w:r w:rsidRPr="00697620">
        <w:rPr>
          <w:rFonts w:ascii="Times New Roman" w:hAnsi="Times New Roman" w:cs="Times New Roman"/>
          <w:sz w:val="22"/>
          <w:szCs w:val="22"/>
          <w:lang w:val="en-US"/>
        </w:rPr>
        <w:t>Fungicides are also necessary to combat fungi affecting animals</w:t>
      </w:r>
      <w:r w:rsidR="00A725F3" w:rsidRPr="00697620">
        <w:rPr>
          <w:rFonts w:ascii="Times New Roman" w:hAnsi="Times New Roman" w:cs="Times New Roman"/>
          <w:sz w:val="22"/>
          <w:szCs w:val="22"/>
          <w:lang w:val="en-US"/>
        </w:rPr>
        <w:t>,</w:t>
      </w:r>
      <w:r w:rsidR="00E35DDE" w:rsidRPr="00697620">
        <w:rPr>
          <w:rFonts w:ascii="Times New Roman" w:hAnsi="Times New Roman" w:cs="Times New Roman"/>
          <w:sz w:val="22"/>
          <w:szCs w:val="22"/>
          <w:lang w:val="en-US"/>
        </w:rPr>
        <w:t xml:space="preserve"> particularly h</w:t>
      </w:r>
      <w:r w:rsidRPr="00697620">
        <w:rPr>
          <w:rFonts w:ascii="Times New Roman" w:hAnsi="Times New Roman" w:cs="Times New Roman"/>
          <w:sz w:val="22"/>
          <w:szCs w:val="22"/>
          <w:lang w:val="en-US"/>
        </w:rPr>
        <w:t>umans (</w:t>
      </w:r>
      <w:r w:rsidRPr="00697620">
        <w:rPr>
          <w:rFonts w:ascii="Times New Roman" w:hAnsi="Times New Roman" w:cs="Times New Roman"/>
          <w:i/>
          <w:sz w:val="22"/>
          <w:szCs w:val="22"/>
          <w:lang w:val="en-US"/>
        </w:rPr>
        <w:t>Candida albicans</w:t>
      </w:r>
      <w:r w:rsidRPr="00697620">
        <w:rPr>
          <w:rFonts w:ascii="Times New Roman" w:hAnsi="Times New Roman" w:cs="Times New Roman"/>
          <w:sz w:val="22"/>
          <w:szCs w:val="22"/>
          <w:lang w:val="en-US"/>
        </w:rPr>
        <w:t xml:space="preserve"> and others). These products for </w:t>
      </w:r>
      <w:r w:rsidR="00302734" w:rsidRPr="00697620">
        <w:rPr>
          <w:rFonts w:ascii="Times New Roman" w:hAnsi="Times New Roman" w:cs="Times New Roman"/>
          <w:sz w:val="22"/>
          <w:szCs w:val="22"/>
          <w:lang w:val="en-US"/>
        </w:rPr>
        <w:t>humans</w:t>
      </w:r>
      <w:r w:rsidRPr="00697620">
        <w:rPr>
          <w:rFonts w:ascii="Times New Roman" w:hAnsi="Times New Roman" w:cs="Times New Roman"/>
          <w:sz w:val="22"/>
          <w:szCs w:val="22"/>
          <w:lang w:val="en-US"/>
        </w:rPr>
        <w:t xml:space="preserve"> are pharmaceutical drugs and not « pesticides » as they are not dispersed in the environment </w:t>
      </w:r>
      <w:r w:rsidR="00A725F3" w:rsidRPr="00697620">
        <w:rPr>
          <w:rFonts w:ascii="Times New Roman" w:hAnsi="Times New Roman" w:cs="Times New Roman"/>
          <w:sz w:val="22"/>
          <w:szCs w:val="22"/>
          <w:lang w:val="en-US"/>
        </w:rPr>
        <w:t>to protect</w:t>
      </w:r>
      <w:r w:rsidRPr="00697620">
        <w:rPr>
          <w:rFonts w:ascii="Times New Roman" w:hAnsi="Times New Roman" w:cs="Times New Roman"/>
          <w:sz w:val="22"/>
          <w:szCs w:val="22"/>
          <w:lang w:val="en-US"/>
        </w:rPr>
        <w:t xml:space="preserve"> crops</w:t>
      </w:r>
      <w:r w:rsidR="00733B40" w:rsidRPr="00697620">
        <w:rPr>
          <w:rFonts w:ascii="Times New Roman" w:hAnsi="Times New Roman" w:cs="Times New Roman"/>
          <w:sz w:val="22"/>
          <w:szCs w:val="22"/>
          <w:lang w:val="en-US"/>
        </w:rPr>
        <w:t xml:space="preserve">. Nevertheless, themselves or their metabolites </w:t>
      </w:r>
      <w:r w:rsidR="00E35DDE" w:rsidRPr="00697620">
        <w:rPr>
          <w:rFonts w:ascii="Times New Roman" w:hAnsi="Times New Roman" w:cs="Times New Roman"/>
          <w:sz w:val="22"/>
          <w:szCs w:val="22"/>
          <w:lang w:val="en-US"/>
        </w:rPr>
        <w:t xml:space="preserve">can be </w:t>
      </w:r>
      <w:r w:rsidR="00BE5536" w:rsidRPr="00697620">
        <w:rPr>
          <w:rFonts w:ascii="Times New Roman" w:hAnsi="Times New Roman" w:cs="Times New Roman"/>
          <w:sz w:val="22"/>
          <w:szCs w:val="22"/>
          <w:lang w:val="en-US"/>
        </w:rPr>
        <w:t>found in the environment</w:t>
      </w:r>
      <w:r w:rsidR="00E35DDE" w:rsidRPr="00697620">
        <w:rPr>
          <w:rFonts w:ascii="Times New Roman" w:hAnsi="Times New Roman" w:cs="Times New Roman"/>
          <w:sz w:val="22"/>
          <w:szCs w:val="22"/>
          <w:lang w:val="en-US"/>
        </w:rPr>
        <w:t xml:space="preserve"> and exert toxic effects</w:t>
      </w:r>
      <w:r w:rsidR="00BE5536" w:rsidRPr="00697620">
        <w:rPr>
          <w:rFonts w:ascii="Times New Roman" w:hAnsi="Times New Roman" w:cs="Times New Roman"/>
          <w:sz w:val="22"/>
          <w:szCs w:val="22"/>
          <w:lang w:val="en-US"/>
        </w:rPr>
        <w:t>.</w:t>
      </w:r>
    </w:p>
    <w:p w14:paraId="38D8923E" w14:textId="77777777" w:rsidR="005F1B2E" w:rsidRPr="00697620" w:rsidRDefault="005F1B2E" w:rsidP="005F1B2E">
      <w:pPr>
        <w:pStyle w:val="Default"/>
        <w:keepNext/>
        <w:spacing w:before="120" w:after="120"/>
        <w:ind w:left="1287"/>
        <w:jc w:val="both"/>
        <w:rPr>
          <w:rFonts w:ascii="Times New Roman" w:hAnsi="Times New Roman" w:cs="Times New Roman"/>
          <w:lang w:val="en-US"/>
        </w:rPr>
      </w:pPr>
    </w:p>
    <w:p w14:paraId="336B740D" w14:textId="46EECF96" w:rsidR="005F1B2E" w:rsidRPr="00697620" w:rsidRDefault="005F1B2E" w:rsidP="005F1B2E">
      <w:pPr>
        <w:pStyle w:val="Default"/>
        <w:spacing w:before="120" w:after="120"/>
        <w:jc w:val="both"/>
        <w:rPr>
          <w:rFonts w:ascii="Times New Roman" w:hAnsi="Times New Roman" w:cs="Times New Roman"/>
          <w:b/>
          <w:color w:val="auto"/>
          <w:sz w:val="22"/>
          <w:szCs w:val="22"/>
          <w:lang w:val="en-US"/>
        </w:rPr>
      </w:pPr>
      <w:r w:rsidRPr="00697620">
        <w:rPr>
          <w:rFonts w:ascii="Times New Roman" w:hAnsi="Times New Roman" w:cs="Times New Roman"/>
          <w:b/>
          <w:color w:val="auto"/>
          <w:sz w:val="22"/>
          <w:szCs w:val="22"/>
          <w:lang w:val="en-US"/>
        </w:rPr>
        <w:t>3. PESTICIDE CHEMICAL STRUCTURES AND MECHANISMS OF ACTION</w:t>
      </w:r>
    </w:p>
    <w:p w14:paraId="2E37BAFB" w14:textId="148B2B78" w:rsidR="00BF0B29" w:rsidRPr="00697620" w:rsidRDefault="005F1B2E" w:rsidP="005F1B2E">
      <w:pPr>
        <w:pStyle w:val="Default"/>
        <w:spacing w:before="120" w:after="120"/>
        <w:ind w:firstLine="567"/>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 xml:space="preserve">Depending on their structure (figure 1), the most </w:t>
      </w:r>
      <w:r w:rsidR="00302734" w:rsidRPr="00697620">
        <w:rPr>
          <w:rFonts w:ascii="Times New Roman" w:hAnsi="Times New Roman" w:cs="Times New Roman"/>
          <w:color w:val="auto"/>
          <w:sz w:val="22"/>
          <w:szCs w:val="22"/>
          <w:lang w:val="en-US"/>
        </w:rPr>
        <w:t xml:space="preserve">commonly used </w:t>
      </w:r>
      <w:r w:rsidRPr="00697620">
        <w:rPr>
          <w:rFonts w:ascii="Times New Roman" w:hAnsi="Times New Roman" w:cs="Times New Roman"/>
          <w:color w:val="auto"/>
          <w:sz w:val="22"/>
          <w:szCs w:val="22"/>
          <w:lang w:val="en-US"/>
        </w:rPr>
        <w:t xml:space="preserve">pesticides can be divided </w:t>
      </w:r>
      <w:r w:rsidR="00FE2D7A">
        <w:rPr>
          <w:rFonts w:ascii="Times New Roman" w:hAnsi="Times New Roman" w:cs="Times New Roman"/>
          <w:color w:val="auto"/>
          <w:sz w:val="22"/>
          <w:szCs w:val="22"/>
          <w:lang w:val="en-US"/>
        </w:rPr>
        <w:t>into different chemical groups</w:t>
      </w:r>
      <w:r w:rsidR="00FE2D7A" w:rsidRPr="00FE2D7A">
        <w:rPr>
          <w:rFonts w:ascii="Times New Roman" w:hAnsi="Times New Roman" w:cs="Times New Roman"/>
          <w:color w:val="auto"/>
          <w:sz w:val="22"/>
          <w:szCs w:val="22"/>
          <w:vertAlign w:val="superscript"/>
          <w:lang w:val="en-US"/>
        </w:rPr>
        <w:t>7</w:t>
      </w:r>
      <w:r w:rsidRPr="00697620">
        <w:rPr>
          <w:rFonts w:ascii="Times New Roman" w:hAnsi="Times New Roman" w:cs="Times New Roman"/>
          <w:color w:val="auto"/>
          <w:sz w:val="22"/>
          <w:szCs w:val="22"/>
          <w:lang w:val="en-US"/>
        </w:rPr>
        <w:t xml:space="preserve"> with various usages (table 1). The different biological targets are, of course, determined by the chemical structure of their targets. It is expected that chemical specificity would lead to biological specificity. Nevertheless, many of them exert</w:t>
      </w:r>
      <w:r w:rsidR="00FE2D7A">
        <w:rPr>
          <w:rFonts w:ascii="Times New Roman" w:hAnsi="Times New Roman" w:cs="Times New Roman"/>
          <w:color w:val="auto"/>
          <w:sz w:val="22"/>
          <w:szCs w:val="22"/>
          <w:lang w:val="en-US"/>
        </w:rPr>
        <w:t xml:space="preserve"> non-specific oxidative stress.</w:t>
      </w:r>
      <w:r w:rsidR="00FE2D7A" w:rsidRPr="00FE2D7A">
        <w:rPr>
          <w:rFonts w:ascii="Times New Roman" w:hAnsi="Times New Roman" w:cs="Times New Roman"/>
          <w:color w:val="auto"/>
          <w:sz w:val="22"/>
          <w:szCs w:val="22"/>
          <w:vertAlign w:val="superscript"/>
          <w:lang w:val="en-US"/>
        </w:rPr>
        <w:t>8</w:t>
      </w:r>
      <w:r w:rsidRPr="00697620">
        <w:rPr>
          <w:rFonts w:ascii="Times New Roman" w:hAnsi="Times New Roman" w:cs="Times New Roman"/>
          <w:color w:val="auto"/>
          <w:sz w:val="22"/>
          <w:szCs w:val="22"/>
          <w:lang w:val="en-US"/>
        </w:rPr>
        <w:t xml:space="preserve"> A number of pesticides now consist of microorganisms or toxins from the</w:t>
      </w:r>
      <w:r w:rsidR="00FE2D7A">
        <w:rPr>
          <w:rFonts w:ascii="Times New Roman" w:hAnsi="Times New Roman" w:cs="Times New Roman"/>
          <w:color w:val="auto"/>
          <w:sz w:val="22"/>
          <w:szCs w:val="22"/>
          <w:lang w:val="en-US"/>
        </w:rPr>
        <w:t>m, instead of chemicals</w:t>
      </w:r>
      <w:r w:rsidRPr="00697620">
        <w:rPr>
          <w:rFonts w:ascii="Times New Roman" w:hAnsi="Times New Roman" w:cs="Times New Roman"/>
          <w:color w:val="auto"/>
          <w:sz w:val="22"/>
          <w:szCs w:val="22"/>
          <w:lang w:val="en-US"/>
        </w:rPr>
        <w:t>.</w:t>
      </w:r>
      <w:r w:rsidR="00FE2D7A" w:rsidRPr="00FE2D7A">
        <w:rPr>
          <w:rFonts w:ascii="Times New Roman" w:hAnsi="Times New Roman" w:cs="Times New Roman"/>
          <w:color w:val="auto"/>
          <w:sz w:val="22"/>
          <w:szCs w:val="22"/>
          <w:vertAlign w:val="superscript"/>
          <w:lang w:val="en-US"/>
        </w:rPr>
        <w:t>9</w:t>
      </w:r>
      <w:r w:rsidR="006F418C">
        <w:rPr>
          <w:rFonts w:ascii="Times New Roman" w:hAnsi="Times New Roman" w:cs="Times New Roman"/>
          <w:color w:val="auto"/>
          <w:sz w:val="22"/>
          <w:szCs w:val="22"/>
          <w:vertAlign w:val="superscript"/>
          <w:lang w:val="en-US"/>
        </w:rPr>
        <w:t>-</w:t>
      </w:r>
      <w:r w:rsidR="00FE2D7A" w:rsidRPr="00FE2D7A">
        <w:rPr>
          <w:rFonts w:ascii="Times New Roman" w:hAnsi="Times New Roman" w:cs="Times New Roman"/>
          <w:color w:val="auto"/>
          <w:sz w:val="22"/>
          <w:szCs w:val="22"/>
          <w:vertAlign w:val="superscript"/>
          <w:lang w:val="en-US"/>
        </w:rPr>
        <w:t>10</w:t>
      </w:r>
    </w:p>
    <w:p w14:paraId="580B194B" w14:textId="545DE14F" w:rsidR="004B19A2" w:rsidRPr="00697620" w:rsidRDefault="004B19A2" w:rsidP="00C84868">
      <w:pPr>
        <w:pStyle w:val="Default"/>
        <w:spacing w:before="120" w:after="120"/>
        <w:rPr>
          <w:rFonts w:ascii="Times New Roman" w:hAnsi="Times New Roman" w:cs="Times New Roman"/>
          <w:color w:val="auto"/>
          <w:lang w:val="en-US"/>
        </w:rPr>
      </w:pPr>
    </w:p>
    <w:p w14:paraId="30996B11" w14:textId="034810FA" w:rsidR="00755CA1" w:rsidRPr="00697620" w:rsidRDefault="005F1B2E" w:rsidP="00C84868">
      <w:pPr>
        <w:pStyle w:val="Default"/>
        <w:keepNext/>
        <w:spacing w:before="120" w:after="120"/>
        <w:rPr>
          <w:rFonts w:ascii="Times New Roman" w:hAnsi="Times New Roman" w:cs="Times New Roman"/>
          <w:color w:val="auto"/>
          <w:sz w:val="22"/>
          <w:szCs w:val="22"/>
          <w:lang w:val="en-US"/>
        </w:rPr>
      </w:pPr>
      <w:r w:rsidRPr="00697620">
        <w:rPr>
          <w:rFonts w:ascii="Times New Roman" w:hAnsi="Times New Roman" w:cs="Times New Roman"/>
          <w:b/>
          <w:color w:val="auto"/>
          <w:sz w:val="22"/>
          <w:szCs w:val="22"/>
          <w:lang w:val="en-US"/>
        </w:rPr>
        <w:t xml:space="preserve">3.1. </w:t>
      </w:r>
      <w:r w:rsidR="00755CA1" w:rsidRPr="00697620">
        <w:rPr>
          <w:rFonts w:ascii="Times New Roman" w:hAnsi="Times New Roman" w:cs="Times New Roman"/>
          <w:b/>
          <w:color w:val="auto"/>
          <w:sz w:val="22"/>
          <w:szCs w:val="22"/>
          <w:lang w:val="en-US"/>
        </w:rPr>
        <w:t>H</w:t>
      </w:r>
      <w:r w:rsidRPr="00697620">
        <w:rPr>
          <w:rFonts w:ascii="Times New Roman" w:hAnsi="Times New Roman" w:cs="Times New Roman"/>
          <w:b/>
          <w:color w:val="auto"/>
          <w:sz w:val="22"/>
          <w:szCs w:val="22"/>
          <w:lang w:val="en-US"/>
        </w:rPr>
        <w:t>erbicides</w:t>
      </w:r>
      <w:r w:rsidR="00755CA1" w:rsidRPr="00697620">
        <w:rPr>
          <w:rFonts w:ascii="Times New Roman" w:hAnsi="Times New Roman" w:cs="Times New Roman"/>
          <w:color w:val="auto"/>
          <w:sz w:val="22"/>
          <w:szCs w:val="22"/>
          <w:lang w:val="en-US"/>
        </w:rPr>
        <w:t xml:space="preserve"> </w:t>
      </w:r>
    </w:p>
    <w:p w14:paraId="69246D9C" w14:textId="77777777" w:rsidR="005F1B2E" w:rsidRPr="00697620" w:rsidRDefault="00755CA1" w:rsidP="005F1B2E">
      <w:pPr>
        <w:pStyle w:val="Default"/>
        <w:keepNext/>
        <w:spacing w:before="120" w:after="120"/>
        <w:ind w:firstLine="567"/>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 xml:space="preserve">The main </w:t>
      </w:r>
      <w:r w:rsidR="002B3D36" w:rsidRPr="00697620">
        <w:rPr>
          <w:rFonts w:ascii="Times New Roman" w:hAnsi="Times New Roman" w:cs="Times New Roman"/>
          <w:color w:val="auto"/>
          <w:sz w:val="22"/>
          <w:szCs w:val="22"/>
          <w:lang w:val="en-US"/>
        </w:rPr>
        <w:t xml:space="preserve">molecular </w:t>
      </w:r>
      <w:r w:rsidRPr="00697620">
        <w:rPr>
          <w:rFonts w:ascii="Times New Roman" w:hAnsi="Times New Roman" w:cs="Times New Roman"/>
          <w:color w:val="auto"/>
          <w:sz w:val="22"/>
          <w:szCs w:val="22"/>
          <w:lang w:val="en-US"/>
        </w:rPr>
        <w:t xml:space="preserve">targets of herbicides are the </w:t>
      </w:r>
      <w:r w:rsidR="005F1B2E" w:rsidRPr="00697620">
        <w:rPr>
          <w:rFonts w:ascii="Times New Roman" w:hAnsi="Times New Roman" w:cs="Times New Roman"/>
          <w:color w:val="auto"/>
          <w:sz w:val="22"/>
          <w:szCs w:val="22"/>
          <w:lang w:val="en-US"/>
        </w:rPr>
        <w:t>following:</w:t>
      </w:r>
    </w:p>
    <w:p w14:paraId="04ACE33C" w14:textId="18640BF8" w:rsidR="00DC6FC1" w:rsidRPr="00697620" w:rsidRDefault="00755CA1" w:rsidP="002944C4">
      <w:pPr>
        <w:pStyle w:val="Default"/>
        <w:keepNext/>
        <w:numPr>
          <w:ilvl w:val="0"/>
          <w:numId w:val="13"/>
        </w:numPr>
        <w:spacing w:before="120" w:after="120"/>
        <w:ind w:left="1418"/>
        <w:jc w:val="both"/>
        <w:rPr>
          <w:rFonts w:ascii="Times New Roman" w:eastAsia="Times New Roman" w:hAnsi="Times New Roman" w:cs="Times New Roman"/>
          <w:color w:val="auto"/>
          <w:sz w:val="22"/>
          <w:szCs w:val="22"/>
          <w:lang w:val="en-US" w:eastAsia="fr-FR"/>
        </w:rPr>
      </w:pPr>
      <w:r w:rsidRPr="00697620">
        <w:rPr>
          <w:rFonts w:ascii="Times New Roman" w:hAnsi="Times New Roman" w:cs="Times New Roman"/>
          <w:color w:val="auto"/>
          <w:sz w:val="22"/>
          <w:szCs w:val="22"/>
          <w:lang w:val="en-US"/>
        </w:rPr>
        <w:t>Auxin (I</w:t>
      </w:r>
      <w:r w:rsidR="0036375F" w:rsidRPr="00697620">
        <w:rPr>
          <w:rFonts w:ascii="Times New Roman" w:hAnsi="Times New Roman" w:cs="Times New Roman"/>
          <w:color w:val="auto"/>
          <w:sz w:val="22"/>
          <w:szCs w:val="22"/>
          <w:lang w:val="en-US"/>
        </w:rPr>
        <w:t>AA</w:t>
      </w:r>
      <w:r w:rsidRPr="00697620">
        <w:rPr>
          <w:rFonts w:ascii="Times New Roman" w:hAnsi="Times New Roman" w:cs="Times New Roman"/>
          <w:color w:val="auto"/>
          <w:sz w:val="22"/>
          <w:szCs w:val="22"/>
          <w:lang w:val="en-US"/>
        </w:rPr>
        <w:t>) receptor</w:t>
      </w:r>
      <w:r w:rsidR="000855FD" w:rsidRPr="00697620">
        <w:rPr>
          <w:rFonts w:ascii="Times New Roman" w:hAnsi="Times New Roman" w:cs="Times New Roman"/>
          <w:color w:val="auto"/>
          <w:sz w:val="22"/>
          <w:szCs w:val="22"/>
          <w:lang w:val="en-US"/>
        </w:rPr>
        <w:t xml:space="preserve"> (</w:t>
      </w:r>
      <w:r w:rsidR="007D50C5" w:rsidRPr="00697620">
        <w:rPr>
          <w:rFonts w:ascii="Times New Roman" w:hAnsi="Times New Roman" w:cs="Times New Roman"/>
          <w:color w:val="auto"/>
          <w:sz w:val="22"/>
          <w:szCs w:val="22"/>
          <w:lang w:val="en-US"/>
        </w:rPr>
        <w:t xml:space="preserve">2,4-D, 2,4,5-T, </w:t>
      </w:r>
      <w:r w:rsidR="000855FD" w:rsidRPr="00697620">
        <w:rPr>
          <w:rFonts w:ascii="Times New Roman" w:hAnsi="Times New Roman" w:cs="Times New Roman"/>
          <w:color w:val="auto"/>
          <w:sz w:val="22"/>
          <w:szCs w:val="22"/>
          <w:lang w:val="en-US"/>
        </w:rPr>
        <w:t>phenoxy</w:t>
      </w:r>
      <w:r w:rsidR="00A725F3" w:rsidRPr="00697620">
        <w:rPr>
          <w:rFonts w:ascii="Times New Roman" w:hAnsi="Times New Roman" w:cs="Times New Roman"/>
          <w:color w:val="auto"/>
          <w:sz w:val="22"/>
          <w:szCs w:val="22"/>
          <w:lang w:val="en-US"/>
        </w:rPr>
        <w:t>,</w:t>
      </w:r>
      <w:r w:rsidR="000855FD" w:rsidRPr="00697620">
        <w:rPr>
          <w:rFonts w:ascii="Times New Roman" w:hAnsi="Times New Roman" w:cs="Times New Roman"/>
          <w:color w:val="auto"/>
          <w:sz w:val="22"/>
          <w:szCs w:val="22"/>
          <w:lang w:val="en-US"/>
        </w:rPr>
        <w:t xml:space="preserve"> and benzoic acids)</w:t>
      </w:r>
      <w:r w:rsidR="00DC6FC1" w:rsidRPr="00697620">
        <w:rPr>
          <w:rFonts w:ascii="Times New Roman" w:hAnsi="Times New Roman" w:cs="Times New Roman"/>
          <w:color w:val="auto"/>
          <w:sz w:val="22"/>
          <w:szCs w:val="22"/>
          <w:lang w:val="en-US"/>
        </w:rPr>
        <w:t xml:space="preserve">: </w:t>
      </w:r>
      <w:r w:rsidR="007969FE" w:rsidRPr="00697620">
        <w:rPr>
          <w:rFonts w:ascii="Times New Roman" w:hAnsi="Times New Roman" w:cs="Times New Roman"/>
          <w:color w:val="auto"/>
          <w:sz w:val="22"/>
          <w:szCs w:val="22"/>
          <w:lang w:val="en-US"/>
        </w:rPr>
        <w:t xml:space="preserve">The strong </w:t>
      </w:r>
      <w:r w:rsidR="002B3D36" w:rsidRPr="00697620">
        <w:rPr>
          <w:rFonts w:ascii="Times New Roman" w:hAnsi="Times New Roman" w:cs="Times New Roman"/>
          <w:color w:val="auto"/>
          <w:sz w:val="22"/>
          <w:szCs w:val="22"/>
          <w:lang w:val="en-US"/>
        </w:rPr>
        <w:t xml:space="preserve">downstream </w:t>
      </w:r>
      <w:r w:rsidR="007969FE" w:rsidRPr="00697620">
        <w:rPr>
          <w:rFonts w:ascii="Times New Roman" w:hAnsi="Times New Roman" w:cs="Times New Roman"/>
          <w:color w:val="auto"/>
          <w:sz w:val="22"/>
          <w:szCs w:val="22"/>
          <w:lang w:val="en-US"/>
        </w:rPr>
        <w:t>stimulation of the auxin signaling pathway leads to uncontrolled growth of meristem cells</w:t>
      </w:r>
      <w:r w:rsidR="00A725F3" w:rsidRPr="00697620">
        <w:rPr>
          <w:rFonts w:ascii="Times New Roman" w:hAnsi="Times New Roman" w:cs="Times New Roman"/>
          <w:color w:val="auto"/>
          <w:sz w:val="22"/>
          <w:szCs w:val="22"/>
          <w:lang w:val="en-US"/>
        </w:rPr>
        <w:t xml:space="preserve">, disorganizing </w:t>
      </w:r>
      <w:r w:rsidR="00302734" w:rsidRPr="00697620">
        <w:rPr>
          <w:rFonts w:ascii="Times New Roman" w:hAnsi="Times New Roman" w:cs="Times New Roman"/>
          <w:color w:val="auto"/>
          <w:sz w:val="22"/>
          <w:szCs w:val="22"/>
          <w:lang w:val="en-US"/>
        </w:rPr>
        <w:t xml:space="preserve">the development of </w:t>
      </w:r>
      <w:r w:rsidR="00A725F3" w:rsidRPr="00697620">
        <w:rPr>
          <w:rFonts w:ascii="Times New Roman" w:hAnsi="Times New Roman" w:cs="Times New Roman"/>
          <w:color w:val="auto"/>
          <w:sz w:val="22"/>
          <w:szCs w:val="22"/>
          <w:lang w:val="en-US"/>
        </w:rPr>
        <w:t>their vascular structures</w:t>
      </w:r>
      <w:r w:rsidR="007969FE" w:rsidRPr="00697620">
        <w:rPr>
          <w:rFonts w:ascii="Times New Roman" w:hAnsi="Times New Roman" w:cs="Times New Roman"/>
          <w:color w:val="auto"/>
          <w:sz w:val="22"/>
          <w:szCs w:val="22"/>
          <w:lang w:val="en-US"/>
        </w:rPr>
        <w:t>.</w:t>
      </w:r>
      <w:r w:rsidR="00FE2D7A" w:rsidRPr="00FE2D7A">
        <w:rPr>
          <w:rFonts w:ascii="Times New Roman" w:hAnsi="Times New Roman" w:cs="Times New Roman"/>
          <w:color w:val="auto"/>
          <w:sz w:val="22"/>
          <w:szCs w:val="22"/>
          <w:vertAlign w:val="superscript"/>
          <w:lang w:val="en-US"/>
        </w:rPr>
        <w:t>11</w:t>
      </w:r>
      <w:r w:rsidR="002B3D36" w:rsidRPr="00697620">
        <w:rPr>
          <w:rFonts w:ascii="Times New Roman" w:hAnsi="Times New Roman" w:cs="Times New Roman"/>
          <w:color w:val="auto"/>
          <w:sz w:val="22"/>
          <w:szCs w:val="22"/>
          <w:lang w:val="en-US"/>
        </w:rPr>
        <w:t xml:space="preserve"> These pesticides kill</w:t>
      </w:r>
      <w:r w:rsidR="007D50C5" w:rsidRPr="00697620">
        <w:rPr>
          <w:rFonts w:ascii="Times New Roman" w:hAnsi="Times New Roman" w:cs="Times New Roman"/>
          <w:color w:val="auto"/>
          <w:sz w:val="22"/>
          <w:szCs w:val="22"/>
          <w:lang w:val="en-US"/>
        </w:rPr>
        <w:t xml:space="preserve"> most broad</w:t>
      </w:r>
      <w:r w:rsidR="00A725F3" w:rsidRPr="00697620">
        <w:rPr>
          <w:rFonts w:ascii="Times New Roman" w:hAnsi="Times New Roman" w:cs="Times New Roman"/>
          <w:color w:val="auto"/>
          <w:sz w:val="22"/>
          <w:szCs w:val="22"/>
          <w:lang w:val="en-US"/>
        </w:rPr>
        <w:t>-</w:t>
      </w:r>
      <w:r w:rsidR="007D50C5" w:rsidRPr="00697620">
        <w:rPr>
          <w:rFonts w:ascii="Times New Roman" w:hAnsi="Times New Roman" w:cs="Times New Roman"/>
          <w:color w:val="auto"/>
          <w:sz w:val="22"/>
          <w:szCs w:val="22"/>
          <w:lang w:val="en-US"/>
        </w:rPr>
        <w:t xml:space="preserve">leaf weeds such as </w:t>
      </w:r>
      <w:r w:rsidR="007D50C5" w:rsidRPr="00697620">
        <w:rPr>
          <w:rFonts w:ascii="Times New Roman" w:eastAsia="Times New Roman" w:hAnsi="Times New Roman" w:cs="Times New Roman"/>
          <w:color w:val="auto"/>
          <w:sz w:val="22"/>
          <w:szCs w:val="22"/>
          <w:lang w:val="en-US" w:eastAsia="fr-FR"/>
        </w:rPr>
        <w:t>plantain</w:t>
      </w:r>
      <w:r w:rsidR="002B3D36" w:rsidRPr="00697620">
        <w:rPr>
          <w:rFonts w:ascii="Times New Roman" w:eastAsia="Times New Roman" w:hAnsi="Times New Roman" w:cs="Times New Roman"/>
          <w:color w:val="auto"/>
          <w:sz w:val="22"/>
          <w:szCs w:val="22"/>
          <w:lang w:val="en-US" w:eastAsia="fr-FR"/>
        </w:rPr>
        <w:t>, c</w:t>
      </w:r>
      <w:r w:rsidR="007D50C5" w:rsidRPr="00697620">
        <w:rPr>
          <w:rFonts w:ascii="Times New Roman" w:eastAsia="Times New Roman" w:hAnsi="Times New Roman" w:cs="Times New Roman"/>
          <w:color w:val="auto"/>
          <w:sz w:val="22"/>
          <w:szCs w:val="22"/>
          <w:lang w:val="en-US" w:eastAsia="fr-FR"/>
        </w:rPr>
        <w:t>om</w:t>
      </w:r>
      <w:r w:rsidR="002B3D36" w:rsidRPr="00697620">
        <w:rPr>
          <w:rFonts w:ascii="Times New Roman" w:eastAsia="Times New Roman" w:hAnsi="Times New Roman" w:cs="Times New Roman"/>
          <w:color w:val="auto"/>
          <w:sz w:val="22"/>
          <w:szCs w:val="22"/>
          <w:lang w:val="en-US" w:eastAsia="fr-FR"/>
        </w:rPr>
        <w:t>mon chickweed, dandelion, ground ivy, y</w:t>
      </w:r>
      <w:r w:rsidR="007D50C5" w:rsidRPr="00697620">
        <w:rPr>
          <w:rFonts w:ascii="Times New Roman" w:eastAsia="Times New Roman" w:hAnsi="Times New Roman" w:cs="Times New Roman"/>
          <w:color w:val="auto"/>
          <w:sz w:val="22"/>
          <w:szCs w:val="22"/>
          <w:lang w:val="en-US" w:eastAsia="fr-FR"/>
        </w:rPr>
        <w:t>el</w:t>
      </w:r>
      <w:r w:rsidR="002B3D36" w:rsidRPr="00697620">
        <w:rPr>
          <w:rFonts w:ascii="Times New Roman" w:eastAsia="Times New Roman" w:hAnsi="Times New Roman" w:cs="Times New Roman"/>
          <w:color w:val="auto"/>
          <w:sz w:val="22"/>
          <w:szCs w:val="22"/>
          <w:lang w:val="en-US" w:eastAsia="fr-FR"/>
        </w:rPr>
        <w:t xml:space="preserve">low </w:t>
      </w:r>
      <w:r w:rsidR="00DC6FC1" w:rsidRPr="00697620">
        <w:rPr>
          <w:rFonts w:ascii="Times New Roman" w:eastAsia="Times New Roman" w:hAnsi="Times New Roman" w:cs="Times New Roman"/>
          <w:color w:val="auto"/>
          <w:sz w:val="22"/>
          <w:szCs w:val="22"/>
          <w:lang w:val="en-US" w:eastAsia="fr-FR"/>
        </w:rPr>
        <w:t>wood sorrel</w:t>
      </w:r>
      <w:r w:rsidR="002B3D36" w:rsidRPr="00697620">
        <w:rPr>
          <w:rFonts w:ascii="Times New Roman" w:eastAsia="Times New Roman" w:hAnsi="Times New Roman" w:cs="Times New Roman"/>
          <w:color w:val="auto"/>
          <w:sz w:val="22"/>
          <w:szCs w:val="22"/>
          <w:lang w:val="en-US" w:eastAsia="fr-FR"/>
        </w:rPr>
        <w:t>, p</w:t>
      </w:r>
      <w:r w:rsidR="007D50C5" w:rsidRPr="00697620">
        <w:rPr>
          <w:rFonts w:ascii="Times New Roman" w:eastAsia="Times New Roman" w:hAnsi="Times New Roman" w:cs="Times New Roman"/>
          <w:color w:val="auto"/>
          <w:sz w:val="22"/>
          <w:szCs w:val="22"/>
          <w:lang w:val="en-US" w:eastAsia="fr-FR"/>
        </w:rPr>
        <w:t>rostrate</w:t>
      </w:r>
      <w:r w:rsidR="002B3D36" w:rsidRPr="00697620">
        <w:rPr>
          <w:rFonts w:ascii="Times New Roman" w:eastAsia="Times New Roman" w:hAnsi="Times New Roman" w:cs="Times New Roman"/>
          <w:color w:val="auto"/>
          <w:sz w:val="22"/>
          <w:szCs w:val="22"/>
          <w:lang w:val="en-US" w:eastAsia="fr-FR"/>
        </w:rPr>
        <w:t xml:space="preserve"> knotweed</w:t>
      </w:r>
      <w:r w:rsidR="0053445C" w:rsidRPr="00697620">
        <w:rPr>
          <w:rFonts w:ascii="Times New Roman" w:eastAsia="Times New Roman" w:hAnsi="Times New Roman" w:cs="Times New Roman"/>
          <w:color w:val="auto"/>
          <w:sz w:val="22"/>
          <w:szCs w:val="22"/>
          <w:lang w:val="en-US" w:eastAsia="fr-FR"/>
        </w:rPr>
        <w:t>,</w:t>
      </w:r>
      <w:r w:rsidR="002B3D36" w:rsidRPr="00697620">
        <w:rPr>
          <w:rFonts w:ascii="Times New Roman" w:eastAsia="Times New Roman" w:hAnsi="Times New Roman" w:cs="Times New Roman"/>
          <w:color w:val="auto"/>
          <w:sz w:val="22"/>
          <w:szCs w:val="22"/>
          <w:lang w:val="en-US" w:eastAsia="fr-FR"/>
        </w:rPr>
        <w:t xml:space="preserve"> or w</w:t>
      </w:r>
      <w:r w:rsidR="007D50C5" w:rsidRPr="00697620">
        <w:rPr>
          <w:rFonts w:ascii="Times New Roman" w:eastAsia="Times New Roman" w:hAnsi="Times New Roman" w:cs="Times New Roman"/>
          <w:color w:val="auto"/>
          <w:sz w:val="22"/>
          <w:szCs w:val="22"/>
          <w:lang w:val="en-US" w:eastAsia="fr-FR"/>
        </w:rPr>
        <w:t>hite clover</w:t>
      </w:r>
      <w:r w:rsidR="002B3D36" w:rsidRPr="00697620">
        <w:rPr>
          <w:rFonts w:ascii="Times New Roman" w:eastAsia="Times New Roman" w:hAnsi="Times New Roman" w:cs="Times New Roman"/>
          <w:color w:val="auto"/>
          <w:sz w:val="22"/>
          <w:szCs w:val="22"/>
          <w:lang w:val="en-US" w:eastAsia="fr-FR"/>
        </w:rPr>
        <w:t>.</w:t>
      </w:r>
      <w:r w:rsidR="007D50C5" w:rsidRPr="00697620">
        <w:rPr>
          <w:rFonts w:ascii="Times New Roman" w:eastAsia="Times New Roman" w:hAnsi="Times New Roman" w:cs="Times New Roman"/>
          <w:color w:val="auto"/>
          <w:sz w:val="22"/>
          <w:szCs w:val="22"/>
          <w:lang w:val="en-US" w:eastAsia="fr-FR"/>
        </w:rPr>
        <w:t xml:space="preserve"> </w:t>
      </w:r>
    </w:p>
    <w:p w14:paraId="7B0112CA" w14:textId="2DA77754" w:rsidR="005F1B2E" w:rsidRPr="00697620" w:rsidRDefault="000855FD" w:rsidP="006F418C">
      <w:pPr>
        <w:pStyle w:val="Default"/>
        <w:keepNext/>
        <w:numPr>
          <w:ilvl w:val="0"/>
          <w:numId w:val="13"/>
        </w:numPr>
        <w:spacing w:before="120" w:after="120"/>
        <w:ind w:left="1417" w:hanging="357"/>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Acetolactate synthase (sulfonylurea</w:t>
      </w:r>
      <w:r w:rsidR="002A3BAE" w:rsidRPr="00697620">
        <w:rPr>
          <w:rFonts w:ascii="Times New Roman" w:hAnsi="Times New Roman" w:cs="Times New Roman"/>
          <w:color w:val="auto"/>
          <w:sz w:val="22"/>
          <w:szCs w:val="22"/>
          <w:lang w:val="en-US"/>
        </w:rPr>
        <w:t xml:space="preserve"> derivatives</w:t>
      </w:r>
      <w:r w:rsidRPr="00697620">
        <w:rPr>
          <w:rFonts w:ascii="Times New Roman" w:hAnsi="Times New Roman" w:cs="Times New Roman"/>
          <w:color w:val="auto"/>
          <w:sz w:val="22"/>
          <w:szCs w:val="22"/>
          <w:lang w:val="en-US"/>
        </w:rPr>
        <w:t>)</w:t>
      </w:r>
      <w:r w:rsidR="00DC6FC1" w:rsidRPr="00697620">
        <w:rPr>
          <w:rFonts w:ascii="Times New Roman" w:hAnsi="Times New Roman" w:cs="Times New Roman"/>
          <w:color w:val="auto"/>
          <w:lang w:val="en-US"/>
        </w:rPr>
        <w:t xml:space="preserve">: </w:t>
      </w:r>
      <w:r w:rsidR="007969FE" w:rsidRPr="00697620">
        <w:rPr>
          <w:color w:val="auto"/>
          <w:sz w:val="22"/>
          <w:szCs w:val="22"/>
          <w:lang w:val="en-US"/>
        </w:rPr>
        <w:t>The inhibition of this enzyme controlling the branched</w:t>
      </w:r>
      <w:r w:rsidR="0053445C" w:rsidRPr="00697620">
        <w:rPr>
          <w:color w:val="auto"/>
          <w:sz w:val="22"/>
          <w:szCs w:val="22"/>
          <w:lang w:val="en-US"/>
        </w:rPr>
        <w:t>-</w:t>
      </w:r>
      <w:r w:rsidR="007969FE" w:rsidRPr="00697620">
        <w:rPr>
          <w:color w:val="auto"/>
          <w:sz w:val="22"/>
          <w:szCs w:val="22"/>
          <w:lang w:val="en-US"/>
        </w:rPr>
        <w:t>chain amino acid biosynthetic pathway</w:t>
      </w:r>
      <w:r w:rsidR="00FE2D7A" w:rsidRPr="00FE2D7A">
        <w:rPr>
          <w:color w:val="auto"/>
          <w:sz w:val="22"/>
          <w:szCs w:val="22"/>
          <w:vertAlign w:val="superscript"/>
          <w:lang w:val="en-US"/>
        </w:rPr>
        <w:t>12</w:t>
      </w:r>
      <w:r w:rsidR="00FE2D7A">
        <w:rPr>
          <w:color w:val="auto"/>
          <w:sz w:val="22"/>
          <w:szCs w:val="22"/>
          <w:lang w:val="en-US"/>
        </w:rPr>
        <w:t xml:space="preserve"> </w:t>
      </w:r>
      <w:r w:rsidR="007969FE" w:rsidRPr="00697620">
        <w:rPr>
          <w:color w:val="auto"/>
          <w:sz w:val="22"/>
          <w:szCs w:val="22"/>
          <w:lang w:val="en-US"/>
        </w:rPr>
        <w:t xml:space="preserve">in </w:t>
      </w:r>
      <w:r w:rsidR="00DC6FC1" w:rsidRPr="00697620">
        <w:rPr>
          <w:color w:val="auto"/>
          <w:sz w:val="22"/>
          <w:szCs w:val="22"/>
          <w:lang w:val="en-US"/>
        </w:rPr>
        <w:t>targeted</w:t>
      </w:r>
      <w:r w:rsidR="007969FE" w:rsidRPr="00697620">
        <w:rPr>
          <w:color w:val="auto"/>
          <w:sz w:val="22"/>
          <w:szCs w:val="22"/>
          <w:lang w:val="en-US"/>
        </w:rPr>
        <w:t xml:space="preserve"> weeds leads to their death</w:t>
      </w:r>
      <w:r w:rsidR="000D3F33" w:rsidRPr="00697620">
        <w:rPr>
          <w:color w:val="auto"/>
          <w:sz w:val="22"/>
          <w:szCs w:val="22"/>
          <w:lang w:val="en-US"/>
        </w:rPr>
        <w:t xml:space="preserve"> </w:t>
      </w:r>
      <w:r w:rsidR="000D3F33" w:rsidRPr="00697620">
        <w:rPr>
          <w:color w:val="auto"/>
          <w:sz w:val="22"/>
          <w:szCs w:val="22"/>
          <w:lang w:val="en-US"/>
        </w:rPr>
        <w:lastRenderedPageBreak/>
        <w:t xml:space="preserve">by starvation and also </w:t>
      </w:r>
      <w:r w:rsidR="000D3F33" w:rsidRPr="00697620">
        <w:rPr>
          <w:rStyle w:val="hgkelc"/>
          <w:color w:val="auto"/>
          <w:sz w:val="22"/>
          <w:szCs w:val="22"/>
          <w:lang w:val="en"/>
        </w:rPr>
        <w:t xml:space="preserve">breakdown, accelerated at </w:t>
      </w:r>
      <w:r w:rsidR="0053445C" w:rsidRPr="00697620">
        <w:rPr>
          <w:rStyle w:val="hgkelc"/>
          <w:color w:val="auto"/>
          <w:sz w:val="22"/>
          <w:szCs w:val="22"/>
          <w:lang w:val="en"/>
        </w:rPr>
        <w:t xml:space="preserve">a </w:t>
      </w:r>
      <w:r w:rsidR="000D3F33" w:rsidRPr="00697620">
        <w:rPr>
          <w:rStyle w:val="hgkelc"/>
          <w:color w:val="auto"/>
          <w:sz w:val="22"/>
          <w:szCs w:val="22"/>
          <w:lang w:val="en"/>
        </w:rPr>
        <w:t>high light intensity, in the electron transport process.</w:t>
      </w:r>
    </w:p>
    <w:p w14:paraId="1C23277B" w14:textId="04113EF6" w:rsidR="005F1B2E" w:rsidRPr="00697620" w:rsidRDefault="000855FD" w:rsidP="006F418C">
      <w:pPr>
        <w:pStyle w:val="Default"/>
        <w:keepNext/>
        <w:numPr>
          <w:ilvl w:val="0"/>
          <w:numId w:val="13"/>
        </w:numPr>
        <w:spacing w:before="120" w:after="120"/>
        <w:ind w:left="1417" w:hanging="357"/>
        <w:jc w:val="both"/>
        <w:rPr>
          <w:rFonts w:ascii="Times New Roman" w:hAnsi="Times New Roman" w:cs="Times New Roman"/>
          <w:color w:val="auto"/>
          <w:sz w:val="22"/>
          <w:szCs w:val="22"/>
          <w:lang w:val="en-US"/>
        </w:rPr>
      </w:pPr>
      <w:r w:rsidRPr="00697620">
        <w:rPr>
          <w:rStyle w:val="hgkelc"/>
          <w:bCs/>
          <w:color w:val="auto"/>
          <w:sz w:val="22"/>
          <w:szCs w:val="22"/>
          <w:lang w:val="en"/>
        </w:rPr>
        <w:t xml:space="preserve">D-1 plastoquinone-binding </w:t>
      </w:r>
      <w:r w:rsidR="00B26525">
        <w:rPr>
          <w:rStyle w:val="hgkelc"/>
          <w:bCs/>
          <w:color w:val="auto"/>
          <w:sz w:val="22"/>
          <w:szCs w:val="22"/>
          <w:lang w:val="en"/>
        </w:rPr>
        <w:t>(</w:t>
      </w:r>
      <w:r w:rsidRPr="00697620">
        <w:rPr>
          <w:rStyle w:val="hgkelc"/>
          <w:bCs/>
          <w:color w:val="auto"/>
          <w:sz w:val="22"/>
          <w:szCs w:val="22"/>
          <w:lang w:val="en"/>
        </w:rPr>
        <w:t>Q</w:t>
      </w:r>
      <w:r w:rsidR="0036375F" w:rsidRPr="00697620">
        <w:rPr>
          <w:rStyle w:val="hgkelc"/>
          <w:bCs/>
          <w:color w:val="auto"/>
          <w:sz w:val="22"/>
          <w:szCs w:val="22"/>
          <w:lang w:val="en"/>
        </w:rPr>
        <w:t>B</w:t>
      </w:r>
      <w:r w:rsidR="00B26525">
        <w:rPr>
          <w:rStyle w:val="hgkelc"/>
          <w:bCs/>
          <w:color w:val="auto"/>
          <w:sz w:val="22"/>
          <w:szCs w:val="22"/>
          <w:lang w:val="en"/>
        </w:rPr>
        <w:t>)</w:t>
      </w:r>
      <w:r w:rsidRPr="00697620">
        <w:rPr>
          <w:rStyle w:val="hgkelc"/>
          <w:bCs/>
          <w:color w:val="auto"/>
          <w:sz w:val="22"/>
          <w:szCs w:val="22"/>
          <w:lang w:val="en"/>
        </w:rPr>
        <w:t xml:space="preserve"> protein in ph</w:t>
      </w:r>
      <w:r w:rsidR="002A3BAE" w:rsidRPr="00697620">
        <w:rPr>
          <w:rStyle w:val="hgkelc"/>
          <w:bCs/>
          <w:color w:val="auto"/>
          <w:sz w:val="22"/>
          <w:szCs w:val="22"/>
          <w:lang w:val="en"/>
        </w:rPr>
        <w:t xml:space="preserve">otosystem </w:t>
      </w:r>
      <w:r w:rsidR="005F1B2E" w:rsidRPr="00697620">
        <w:rPr>
          <w:rStyle w:val="hgkelc"/>
          <w:bCs/>
          <w:color w:val="auto"/>
          <w:sz w:val="22"/>
          <w:szCs w:val="22"/>
          <w:lang w:val="en"/>
        </w:rPr>
        <w:t>II electron</w:t>
      </w:r>
      <w:r w:rsidRPr="00697620">
        <w:rPr>
          <w:rStyle w:val="hgkelc"/>
          <w:bCs/>
          <w:color w:val="auto"/>
          <w:sz w:val="22"/>
          <w:szCs w:val="22"/>
          <w:lang w:val="en"/>
        </w:rPr>
        <w:t xml:space="preserve"> transport (triazines)</w:t>
      </w:r>
      <w:r w:rsidR="00DC6FC1" w:rsidRPr="00697620">
        <w:rPr>
          <w:rStyle w:val="hgkelc"/>
          <w:bCs/>
          <w:color w:val="auto"/>
          <w:sz w:val="22"/>
          <w:szCs w:val="22"/>
          <w:lang w:val="en"/>
        </w:rPr>
        <w:t xml:space="preserve">: </w:t>
      </w:r>
      <w:r w:rsidR="00000FE6" w:rsidRPr="00697620">
        <w:rPr>
          <w:rFonts w:ascii="Times New Roman" w:hAnsi="Times New Roman" w:cs="Times New Roman"/>
          <w:color w:val="auto"/>
          <w:sz w:val="22"/>
          <w:szCs w:val="22"/>
          <w:lang w:val="en-US"/>
        </w:rPr>
        <w:t xml:space="preserve">These herbicides inhibit </w:t>
      </w:r>
      <w:r w:rsidR="00000FE6" w:rsidRPr="00697620">
        <w:rPr>
          <w:rStyle w:val="hgkelc"/>
          <w:rFonts w:ascii="Times New Roman" w:hAnsi="Times New Roman" w:cs="Times New Roman"/>
          <w:bCs/>
          <w:color w:val="auto"/>
          <w:sz w:val="22"/>
          <w:szCs w:val="22"/>
          <w:lang w:val="en"/>
        </w:rPr>
        <w:t>photosystem II</w:t>
      </w:r>
      <w:r w:rsidR="00000FE6" w:rsidRPr="00697620">
        <w:rPr>
          <w:rStyle w:val="hgkelc"/>
          <w:bCs/>
          <w:color w:val="auto"/>
          <w:sz w:val="22"/>
          <w:szCs w:val="22"/>
          <w:lang w:val="en"/>
        </w:rPr>
        <w:t xml:space="preserve"> </w:t>
      </w:r>
      <w:r w:rsidR="00000FE6" w:rsidRPr="00697620">
        <w:rPr>
          <w:rFonts w:ascii="Times New Roman" w:hAnsi="Times New Roman" w:cs="Times New Roman"/>
          <w:color w:val="auto"/>
          <w:sz w:val="22"/>
          <w:szCs w:val="22"/>
          <w:lang w:val="en-US"/>
        </w:rPr>
        <w:t xml:space="preserve">by </w:t>
      </w:r>
      <w:r w:rsidR="000209E7" w:rsidRPr="00697620">
        <w:rPr>
          <w:rFonts w:ascii="Times New Roman" w:hAnsi="Times New Roman" w:cs="Times New Roman"/>
          <w:color w:val="auto"/>
          <w:sz w:val="22"/>
          <w:szCs w:val="22"/>
          <w:lang w:val="en-US"/>
        </w:rPr>
        <w:t xml:space="preserve">disturbing </w:t>
      </w:r>
      <w:r w:rsidR="00000FE6" w:rsidRPr="00697620">
        <w:rPr>
          <w:rFonts w:ascii="Times New Roman" w:hAnsi="Times New Roman" w:cs="Times New Roman"/>
          <w:color w:val="auto"/>
          <w:sz w:val="22"/>
          <w:szCs w:val="22"/>
          <w:lang w:val="en-US"/>
        </w:rPr>
        <w:t xml:space="preserve">the photosynthetic electron transport through competition with the native plastoquinone for </w:t>
      </w:r>
      <w:r w:rsidR="00386186" w:rsidRPr="00697620">
        <w:rPr>
          <w:rFonts w:ascii="Times New Roman" w:hAnsi="Times New Roman" w:cs="Times New Roman"/>
          <w:color w:val="auto"/>
          <w:sz w:val="22"/>
          <w:szCs w:val="22"/>
          <w:lang w:val="en-US"/>
        </w:rPr>
        <w:t xml:space="preserve">the </w:t>
      </w:r>
      <w:r w:rsidR="00000FE6" w:rsidRPr="00697620">
        <w:rPr>
          <w:rFonts w:ascii="Times New Roman" w:hAnsi="Times New Roman" w:cs="Times New Roman"/>
          <w:color w:val="auto"/>
          <w:sz w:val="22"/>
          <w:szCs w:val="22"/>
          <w:lang w:val="en-US"/>
        </w:rPr>
        <w:t xml:space="preserve">D1 protein </w:t>
      </w:r>
      <w:r w:rsidR="004E1370" w:rsidRPr="00697620">
        <w:rPr>
          <w:rFonts w:ascii="Times New Roman" w:hAnsi="Times New Roman" w:cs="Times New Roman"/>
          <w:color w:val="auto"/>
          <w:sz w:val="22"/>
          <w:szCs w:val="22"/>
          <w:lang w:val="en-US"/>
        </w:rPr>
        <w:t>Q</w:t>
      </w:r>
      <w:r w:rsidR="008A60EC" w:rsidRPr="00697620">
        <w:rPr>
          <w:rFonts w:ascii="Times New Roman" w:hAnsi="Times New Roman" w:cs="Times New Roman"/>
          <w:color w:val="auto"/>
          <w:sz w:val="22"/>
          <w:szCs w:val="22"/>
          <w:lang w:val="en-US"/>
        </w:rPr>
        <w:t>B</w:t>
      </w:r>
      <w:r w:rsidR="0053445C" w:rsidRPr="00697620">
        <w:rPr>
          <w:rFonts w:ascii="Times New Roman" w:hAnsi="Times New Roman" w:cs="Times New Roman"/>
          <w:color w:val="auto"/>
          <w:sz w:val="22"/>
          <w:szCs w:val="22"/>
          <w:lang w:val="en-US"/>
        </w:rPr>
        <w:t>-</w:t>
      </w:r>
      <w:r w:rsidR="00000FE6" w:rsidRPr="00697620">
        <w:rPr>
          <w:rFonts w:ascii="Times New Roman" w:hAnsi="Times New Roman" w:cs="Times New Roman"/>
          <w:color w:val="auto"/>
          <w:sz w:val="22"/>
          <w:szCs w:val="22"/>
          <w:lang w:val="en-US"/>
        </w:rPr>
        <w:t>specific site</w:t>
      </w:r>
      <w:r w:rsidR="00FE2D7A">
        <w:rPr>
          <w:rFonts w:ascii="Times New Roman" w:hAnsi="Times New Roman" w:cs="Times New Roman"/>
          <w:color w:val="auto"/>
          <w:sz w:val="22"/>
          <w:szCs w:val="22"/>
          <w:lang w:val="en-US"/>
        </w:rPr>
        <w:t>.</w:t>
      </w:r>
      <w:r w:rsidR="00FE2D7A" w:rsidRPr="00FE2D7A">
        <w:rPr>
          <w:rFonts w:ascii="Times New Roman" w:hAnsi="Times New Roman" w:cs="Times New Roman"/>
          <w:color w:val="auto"/>
          <w:sz w:val="22"/>
          <w:szCs w:val="22"/>
          <w:vertAlign w:val="superscript"/>
          <w:lang w:val="en-US"/>
        </w:rPr>
        <w:t>13</w:t>
      </w:r>
      <w:r w:rsidR="00FE2D7A">
        <w:rPr>
          <w:rFonts w:ascii="Times New Roman" w:hAnsi="Times New Roman" w:cs="Times New Roman"/>
          <w:color w:val="auto"/>
          <w:sz w:val="22"/>
          <w:szCs w:val="22"/>
          <w:vertAlign w:val="superscript"/>
          <w:lang w:val="en-US"/>
        </w:rPr>
        <w:t>-</w:t>
      </w:r>
      <w:r w:rsidR="00FE2D7A" w:rsidRPr="00FE2D7A">
        <w:rPr>
          <w:rFonts w:ascii="Times New Roman" w:hAnsi="Times New Roman" w:cs="Times New Roman"/>
          <w:color w:val="auto"/>
          <w:sz w:val="22"/>
          <w:szCs w:val="22"/>
          <w:vertAlign w:val="superscript"/>
          <w:lang w:val="en-US"/>
        </w:rPr>
        <w:t>15</w:t>
      </w:r>
    </w:p>
    <w:p w14:paraId="6CF93CFE" w14:textId="77777777" w:rsidR="006F418C" w:rsidRPr="006F418C" w:rsidRDefault="00F80AD5" w:rsidP="006F418C">
      <w:pPr>
        <w:pStyle w:val="Paragraphedeliste"/>
        <w:numPr>
          <w:ilvl w:val="0"/>
          <w:numId w:val="13"/>
        </w:numPr>
        <w:autoSpaceDE w:val="0"/>
        <w:autoSpaceDN w:val="0"/>
        <w:adjustRightInd w:val="0"/>
        <w:spacing w:before="120" w:after="120" w:line="240" w:lineRule="auto"/>
        <w:ind w:left="1417" w:hanging="357"/>
        <w:contextualSpacing w:val="0"/>
        <w:jc w:val="both"/>
        <w:rPr>
          <w:rFonts w:ascii="Times New Roman" w:hAnsi="Times New Roman" w:cs="Times New Roman"/>
          <w:color w:val="auto"/>
          <w:lang w:val="en-US"/>
        </w:rPr>
      </w:pPr>
      <w:r w:rsidRPr="00697620">
        <w:rPr>
          <w:rFonts w:ascii="Times New Roman" w:hAnsi="Times New Roman" w:cs="Times New Roman"/>
          <w:color w:val="auto"/>
          <w:lang w:val="en-US"/>
        </w:rPr>
        <w:t xml:space="preserve">BZR1 (Brassinazole Resistant 1) transcription factor </w:t>
      </w:r>
      <w:r w:rsidR="003204FC" w:rsidRPr="00697620">
        <w:rPr>
          <w:rFonts w:ascii="Times New Roman" w:hAnsi="Times New Roman" w:cs="Times New Roman"/>
          <w:color w:val="auto"/>
          <w:lang w:val="en-US"/>
        </w:rPr>
        <w:t>(brassinazole</w:t>
      </w:r>
      <w:r w:rsidRPr="00697620">
        <w:rPr>
          <w:rFonts w:ascii="Times New Roman" w:hAnsi="Times New Roman" w:cs="Times New Roman"/>
          <w:color w:val="auto"/>
          <w:lang w:val="en-US"/>
        </w:rPr>
        <w:t xml:space="preserve"> triazole</w:t>
      </w:r>
      <w:r w:rsidR="003204FC" w:rsidRPr="00697620">
        <w:rPr>
          <w:rFonts w:ascii="Times New Roman" w:hAnsi="Times New Roman" w:cs="Times New Roman"/>
          <w:color w:val="auto"/>
          <w:lang w:val="en-US"/>
        </w:rPr>
        <w:t>)</w:t>
      </w:r>
      <w:r w:rsidR="00DC6FC1" w:rsidRPr="00697620">
        <w:rPr>
          <w:rFonts w:ascii="Times New Roman" w:hAnsi="Times New Roman" w:cs="Times New Roman"/>
          <w:color w:val="auto"/>
          <w:lang w:val="en-US"/>
        </w:rPr>
        <w:t xml:space="preserve">: </w:t>
      </w:r>
      <w:r w:rsidR="003204FC" w:rsidRPr="00697620">
        <w:rPr>
          <w:rFonts w:ascii="Times New Roman" w:hAnsi="Times New Roman" w:cs="Times New Roman"/>
          <w:color w:val="auto"/>
          <w:lang w:val="en-US"/>
        </w:rPr>
        <w:t xml:space="preserve">Brassinazole inhibits brassinosteroid </w:t>
      </w:r>
      <w:r w:rsidRPr="00697620">
        <w:rPr>
          <w:rFonts w:ascii="Times New Roman" w:hAnsi="Times New Roman" w:cs="Times New Roman"/>
          <w:color w:val="auto"/>
          <w:lang w:val="en-US"/>
        </w:rPr>
        <w:t>effects through binding to the BZR1 (Brassinazole Resistant 1) transcription factor</w:t>
      </w:r>
      <w:r w:rsidR="004D66F2" w:rsidRPr="00697620">
        <w:rPr>
          <w:rFonts w:ascii="Times New Roman" w:hAnsi="Times New Roman" w:cs="Times New Roman"/>
          <w:color w:val="auto"/>
          <w:lang w:val="en-US"/>
        </w:rPr>
        <w:t xml:space="preserve"> </w:t>
      </w:r>
      <w:r w:rsidR="001D2DBE" w:rsidRPr="00697620">
        <w:rPr>
          <w:rStyle w:val="hgkelc"/>
          <w:rFonts w:ascii="Times New Roman" w:hAnsi="Times New Roman" w:cs="Times New Roman"/>
          <w:bCs/>
          <w:color w:val="auto"/>
          <w:lang w:val="en"/>
        </w:rPr>
        <w:t>in the targeted weeds</w:t>
      </w:r>
      <w:r w:rsidR="00FE2D7A" w:rsidRPr="006F418C">
        <w:rPr>
          <w:rFonts w:ascii="Times New Roman" w:hAnsi="Times New Roman" w:cs="Times New Roman"/>
          <w:color w:val="auto"/>
          <w:lang w:val="en"/>
        </w:rPr>
        <w:t>.</w:t>
      </w:r>
      <w:r w:rsidR="00FE2D7A" w:rsidRPr="006F418C">
        <w:rPr>
          <w:rFonts w:ascii="Times New Roman" w:hAnsi="Times New Roman" w:cs="Times New Roman"/>
          <w:color w:val="auto"/>
          <w:vertAlign w:val="superscript"/>
          <w:lang w:val="en"/>
        </w:rPr>
        <w:t>16</w:t>
      </w:r>
      <w:r w:rsidR="006F418C" w:rsidRPr="006F418C">
        <w:rPr>
          <w:rFonts w:ascii="Times New Roman" w:hAnsi="Times New Roman" w:cs="Times New Roman"/>
          <w:color w:val="auto"/>
          <w:vertAlign w:val="superscript"/>
          <w:lang w:val="en"/>
        </w:rPr>
        <w:t>-</w:t>
      </w:r>
      <w:r w:rsidR="00FE2D7A" w:rsidRPr="006F418C">
        <w:rPr>
          <w:rFonts w:ascii="Times New Roman" w:hAnsi="Times New Roman" w:cs="Times New Roman"/>
          <w:color w:val="auto"/>
          <w:vertAlign w:val="superscript"/>
          <w:lang w:val="en"/>
        </w:rPr>
        <w:t>18</w:t>
      </w:r>
    </w:p>
    <w:p w14:paraId="473A20C1" w14:textId="6C23D45D" w:rsidR="005F4712" w:rsidRPr="006F418C" w:rsidRDefault="005F4712" w:rsidP="006F418C">
      <w:pPr>
        <w:pStyle w:val="Paragraphedeliste"/>
        <w:numPr>
          <w:ilvl w:val="0"/>
          <w:numId w:val="13"/>
        </w:numPr>
        <w:autoSpaceDE w:val="0"/>
        <w:autoSpaceDN w:val="0"/>
        <w:adjustRightInd w:val="0"/>
        <w:spacing w:before="120" w:after="120" w:line="240" w:lineRule="auto"/>
        <w:ind w:left="1417" w:hanging="357"/>
        <w:contextualSpacing w:val="0"/>
        <w:jc w:val="both"/>
        <w:rPr>
          <w:rFonts w:ascii="Times New Roman" w:hAnsi="Times New Roman" w:cs="Times New Roman"/>
          <w:color w:val="auto"/>
          <w:lang w:val="en-US"/>
        </w:rPr>
      </w:pPr>
      <w:r w:rsidRPr="006F418C">
        <w:rPr>
          <w:rStyle w:val="hgkelc"/>
          <w:rFonts w:ascii="Times New Roman" w:hAnsi="Times New Roman" w:cs="Times New Roman"/>
          <w:bCs/>
          <w:color w:val="auto"/>
          <w:lang w:val="en"/>
        </w:rPr>
        <w:t>5-enolpyr</w:t>
      </w:r>
      <w:r w:rsidR="00AC5A92" w:rsidRPr="006F418C">
        <w:rPr>
          <w:rStyle w:val="hgkelc"/>
          <w:rFonts w:ascii="Times New Roman" w:hAnsi="Times New Roman" w:cs="Times New Roman"/>
          <w:bCs/>
          <w:color w:val="auto"/>
          <w:lang w:val="en"/>
        </w:rPr>
        <w:t>uvylshikimate-3-phosphate</w:t>
      </w:r>
      <w:r w:rsidRPr="006F418C">
        <w:rPr>
          <w:rStyle w:val="hgkelc"/>
          <w:rFonts w:ascii="Times New Roman" w:hAnsi="Times New Roman" w:cs="Times New Roman"/>
          <w:bCs/>
          <w:color w:val="auto"/>
          <w:lang w:val="en"/>
        </w:rPr>
        <w:t xml:space="preserve"> synthase (glyphosate)</w:t>
      </w:r>
      <w:r w:rsidR="00DC6FC1" w:rsidRPr="006F418C">
        <w:rPr>
          <w:rStyle w:val="hgkelc"/>
          <w:rFonts w:ascii="Times New Roman" w:hAnsi="Times New Roman" w:cs="Times New Roman"/>
          <w:color w:val="auto"/>
          <w:lang w:val="en"/>
        </w:rPr>
        <w:t xml:space="preserve">: </w:t>
      </w:r>
      <w:r w:rsidRPr="006F418C">
        <w:rPr>
          <w:rStyle w:val="hgkelc"/>
          <w:rFonts w:ascii="Times New Roman" w:hAnsi="Times New Roman" w:cs="Times New Roman"/>
          <w:color w:val="auto"/>
          <w:lang w:val="en"/>
        </w:rPr>
        <w:t>Through this inhibition</w:t>
      </w:r>
      <w:r w:rsidR="00AC5A92" w:rsidRPr="006F418C">
        <w:rPr>
          <w:rStyle w:val="hgkelc"/>
          <w:rFonts w:ascii="Times New Roman" w:hAnsi="Times New Roman" w:cs="Times New Roman"/>
          <w:color w:val="auto"/>
          <w:lang w:val="en"/>
        </w:rPr>
        <w:t xml:space="preserve"> of </w:t>
      </w:r>
      <w:r w:rsidR="001D2DBE" w:rsidRPr="006F418C">
        <w:rPr>
          <w:rStyle w:val="hgkelc"/>
          <w:rFonts w:ascii="Times New Roman" w:hAnsi="Times New Roman" w:cs="Times New Roman"/>
          <w:bCs/>
          <w:color w:val="auto"/>
          <w:lang w:val="en"/>
        </w:rPr>
        <w:t>5-enolpyruvylshikimate-3-phosphate synthase</w:t>
      </w:r>
      <w:r w:rsidRPr="006F418C">
        <w:rPr>
          <w:rStyle w:val="hgkelc"/>
          <w:rFonts w:ascii="Times New Roman" w:hAnsi="Times New Roman" w:cs="Times New Roman"/>
          <w:color w:val="auto"/>
          <w:lang w:val="en"/>
        </w:rPr>
        <w:t xml:space="preserve">, glyphosate </w:t>
      </w:r>
      <w:r w:rsidRPr="006F418C">
        <w:rPr>
          <w:rStyle w:val="hgkelc"/>
          <w:rFonts w:ascii="Times New Roman" w:hAnsi="Times New Roman" w:cs="Times New Roman"/>
          <w:bCs/>
          <w:color w:val="auto"/>
          <w:lang w:val="en"/>
        </w:rPr>
        <w:t>disrupts the shikimic acid pathway</w:t>
      </w:r>
      <w:r w:rsidR="0053445C" w:rsidRPr="006F418C">
        <w:rPr>
          <w:rStyle w:val="hgkelc"/>
          <w:rFonts w:ascii="Times New Roman" w:hAnsi="Times New Roman" w:cs="Times New Roman"/>
          <w:bCs/>
          <w:color w:val="auto"/>
          <w:lang w:val="en"/>
        </w:rPr>
        <w:t>,</w:t>
      </w:r>
      <w:r w:rsidRPr="006F418C">
        <w:rPr>
          <w:rStyle w:val="hgkelc"/>
          <w:rFonts w:ascii="Times New Roman" w:hAnsi="Times New Roman" w:cs="Times New Roman"/>
          <w:bCs/>
          <w:color w:val="auto"/>
          <w:lang w:val="en"/>
        </w:rPr>
        <w:t xml:space="preserve"> which is indispensable for the synthesis of aromatic amino acids</w:t>
      </w:r>
      <w:r w:rsidR="000D1E0F" w:rsidRPr="006F418C">
        <w:rPr>
          <w:rStyle w:val="hgkelc"/>
          <w:rFonts w:ascii="Times New Roman" w:hAnsi="Times New Roman" w:cs="Times New Roman"/>
          <w:bCs/>
          <w:color w:val="auto"/>
          <w:lang w:val="en"/>
        </w:rPr>
        <w:t>,</w:t>
      </w:r>
      <w:r w:rsidRPr="006F418C">
        <w:rPr>
          <w:rStyle w:val="hgkelc"/>
          <w:rFonts w:ascii="Times New Roman" w:hAnsi="Times New Roman" w:cs="Times New Roman"/>
          <w:bCs/>
          <w:color w:val="auto"/>
          <w:lang w:val="en"/>
        </w:rPr>
        <w:t xml:space="preserve"> and thus for protein (including enzymes) expression in the </w:t>
      </w:r>
      <w:r w:rsidR="000D1E0F" w:rsidRPr="006F418C">
        <w:rPr>
          <w:rStyle w:val="hgkelc"/>
          <w:rFonts w:ascii="Times New Roman" w:hAnsi="Times New Roman" w:cs="Times New Roman"/>
          <w:bCs/>
          <w:color w:val="auto"/>
          <w:lang w:val="en"/>
        </w:rPr>
        <w:t>targeted</w:t>
      </w:r>
      <w:r w:rsidRPr="006F418C">
        <w:rPr>
          <w:rStyle w:val="hgkelc"/>
          <w:rFonts w:ascii="Times New Roman" w:hAnsi="Times New Roman" w:cs="Times New Roman"/>
          <w:bCs/>
          <w:color w:val="auto"/>
          <w:lang w:val="en"/>
        </w:rPr>
        <w:t xml:space="preserve"> weeds</w:t>
      </w:r>
      <w:r w:rsidR="006F418C" w:rsidRPr="006F418C">
        <w:rPr>
          <w:rStyle w:val="hgkelc"/>
          <w:rFonts w:ascii="Times New Roman" w:hAnsi="Times New Roman" w:cs="Times New Roman"/>
          <w:bCs/>
          <w:color w:val="auto"/>
          <w:vertAlign w:val="superscript"/>
          <w:lang w:val="en"/>
        </w:rPr>
        <w:t>19</w:t>
      </w:r>
      <w:r w:rsidR="00174AC2" w:rsidRPr="006F418C">
        <w:rPr>
          <w:rStyle w:val="hgkelc"/>
          <w:rFonts w:ascii="Times New Roman" w:hAnsi="Times New Roman" w:cs="Times New Roman"/>
          <w:bCs/>
          <w:color w:val="auto"/>
          <w:lang w:val="en"/>
        </w:rPr>
        <w:t xml:space="preserve"> but also in a </w:t>
      </w:r>
      <w:r w:rsidR="006F418C" w:rsidRPr="006F418C">
        <w:rPr>
          <w:rStyle w:val="hgkelc"/>
          <w:rFonts w:ascii="Times New Roman" w:hAnsi="Times New Roman" w:cs="Times New Roman"/>
          <w:bCs/>
          <w:color w:val="auto"/>
          <w:lang w:val="en"/>
        </w:rPr>
        <w:t>number of</w:t>
      </w:r>
      <w:r w:rsidR="005F1E81" w:rsidRPr="006F418C">
        <w:rPr>
          <w:rStyle w:val="hgkelc"/>
          <w:rFonts w:ascii="Times New Roman" w:hAnsi="Times New Roman" w:cs="Times New Roman"/>
          <w:bCs/>
          <w:color w:val="auto"/>
          <w:lang w:val="en"/>
        </w:rPr>
        <w:t xml:space="preserve"> </w:t>
      </w:r>
      <w:r w:rsidR="00174AC2" w:rsidRPr="006F418C">
        <w:rPr>
          <w:rStyle w:val="hgkelc"/>
          <w:rFonts w:ascii="Times New Roman" w:hAnsi="Times New Roman" w:cs="Times New Roman"/>
          <w:bCs/>
          <w:color w:val="auto"/>
          <w:lang w:val="en"/>
        </w:rPr>
        <w:t>prokaryotes and fungi</w:t>
      </w:r>
      <w:r w:rsidRPr="006F418C">
        <w:rPr>
          <w:rStyle w:val="hgkelc"/>
          <w:rFonts w:ascii="Times New Roman" w:hAnsi="Times New Roman" w:cs="Times New Roman"/>
          <w:bCs/>
          <w:color w:val="auto"/>
          <w:lang w:val="en"/>
        </w:rPr>
        <w:t>.</w:t>
      </w:r>
      <w:r w:rsidR="006F418C" w:rsidRPr="006F418C">
        <w:rPr>
          <w:rStyle w:val="hgkelc"/>
          <w:rFonts w:ascii="Times New Roman" w:hAnsi="Times New Roman" w:cs="Times New Roman"/>
          <w:bCs/>
          <w:color w:val="auto"/>
          <w:vertAlign w:val="superscript"/>
          <w:lang w:val="en"/>
        </w:rPr>
        <w:t>20-22</w:t>
      </w:r>
    </w:p>
    <w:p w14:paraId="284E9359" w14:textId="2068A155" w:rsidR="000855FD" w:rsidRPr="00697620" w:rsidRDefault="000855FD" w:rsidP="00C84868">
      <w:pPr>
        <w:autoSpaceDE w:val="0"/>
        <w:autoSpaceDN w:val="0"/>
        <w:adjustRightInd w:val="0"/>
        <w:spacing w:before="120" w:after="120" w:line="240" w:lineRule="auto"/>
        <w:rPr>
          <w:rFonts w:ascii="Arial" w:hAnsi="Arial" w:cs="Arial"/>
          <w:sz w:val="20"/>
          <w:szCs w:val="20"/>
          <w:lang w:val="en-US"/>
        </w:rPr>
      </w:pPr>
    </w:p>
    <w:p w14:paraId="69020807" w14:textId="5088AD7D" w:rsidR="004E1370" w:rsidRPr="00697620" w:rsidRDefault="002944C4" w:rsidP="00C84868">
      <w:pPr>
        <w:autoSpaceDE w:val="0"/>
        <w:autoSpaceDN w:val="0"/>
        <w:adjustRightInd w:val="0"/>
        <w:spacing w:before="120" w:after="120" w:line="240" w:lineRule="auto"/>
        <w:rPr>
          <w:rFonts w:ascii="Times New Roman" w:hAnsi="Times New Roman" w:cs="Times New Roman"/>
          <w:b/>
          <w:caps/>
          <w:color w:val="auto"/>
          <w:lang w:val="en-US"/>
        </w:rPr>
      </w:pPr>
      <w:r w:rsidRPr="00697620">
        <w:rPr>
          <w:rFonts w:ascii="Times New Roman" w:hAnsi="Times New Roman" w:cs="Times New Roman"/>
          <w:b/>
          <w:caps/>
          <w:color w:val="auto"/>
          <w:lang w:val="en-US"/>
        </w:rPr>
        <w:t xml:space="preserve">3.2. </w:t>
      </w:r>
      <w:r w:rsidR="004E1370" w:rsidRPr="00697620">
        <w:rPr>
          <w:rFonts w:ascii="Times New Roman" w:hAnsi="Times New Roman" w:cs="Times New Roman"/>
          <w:b/>
          <w:caps/>
          <w:color w:val="auto"/>
          <w:lang w:val="en-US"/>
        </w:rPr>
        <w:t>I</w:t>
      </w:r>
      <w:r w:rsidRPr="00697620">
        <w:rPr>
          <w:rFonts w:ascii="Times New Roman" w:hAnsi="Times New Roman" w:cs="Times New Roman"/>
          <w:b/>
          <w:color w:val="auto"/>
          <w:lang w:val="en-US"/>
        </w:rPr>
        <w:t>nsecticides</w:t>
      </w:r>
    </w:p>
    <w:p w14:paraId="5446A275" w14:textId="741A8657" w:rsidR="004E1370" w:rsidRPr="00697620" w:rsidRDefault="004E1370" w:rsidP="002944C4">
      <w:pPr>
        <w:pStyle w:val="Default"/>
        <w:spacing w:before="120" w:after="120"/>
        <w:ind w:firstLine="567"/>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 xml:space="preserve">The main targets of insecticides are the </w:t>
      </w:r>
      <w:r w:rsidR="00DC6FC1" w:rsidRPr="00697620">
        <w:rPr>
          <w:rFonts w:ascii="Times New Roman" w:hAnsi="Times New Roman" w:cs="Times New Roman"/>
          <w:color w:val="auto"/>
          <w:sz w:val="22"/>
          <w:szCs w:val="22"/>
          <w:lang w:val="en-US"/>
        </w:rPr>
        <w:t>following:</w:t>
      </w:r>
    </w:p>
    <w:p w14:paraId="77E51DFC" w14:textId="323541B9" w:rsidR="004E1370" w:rsidRPr="00697620" w:rsidRDefault="006E6AA4" w:rsidP="002944C4">
      <w:pPr>
        <w:pStyle w:val="Paragraphedeliste"/>
        <w:numPr>
          <w:ilvl w:val="0"/>
          <w:numId w:val="14"/>
        </w:numPr>
        <w:autoSpaceDE w:val="0"/>
        <w:autoSpaceDN w:val="0"/>
        <w:adjustRightInd w:val="0"/>
        <w:spacing w:before="120" w:after="120" w:line="240" w:lineRule="auto"/>
        <w:ind w:left="1417" w:hanging="357"/>
        <w:contextualSpacing w:val="0"/>
        <w:jc w:val="both"/>
        <w:rPr>
          <w:rFonts w:ascii="Times New Roman" w:hAnsi="Times New Roman" w:cs="Times New Roman"/>
          <w:color w:val="auto"/>
          <w:lang w:val="en-US"/>
        </w:rPr>
      </w:pPr>
      <w:r w:rsidRPr="00697620">
        <w:rPr>
          <w:rFonts w:ascii="Times New Roman" w:hAnsi="Times New Roman" w:cs="Times New Roman"/>
          <w:color w:val="auto"/>
          <w:lang w:val="en-US"/>
        </w:rPr>
        <w:t>Acetylc</w:t>
      </w:r>
      <w:r w:rsidR="004E1370" w:rsidRPr="00697620">
        <w:rPr>
          <w:rFonts w:ascii="Times New Roman" w:hAnsi="Times New Roman" w:cs="Times New Roman"/>
          <w:color w:val="auto"/>
          <w:lang w:val="en-US"/>
        </w:rPr>
        <w:t>holinesterase</w:t>
      </w:r>
      <w:r w:rsidR="004874A4" w:rsidRPr="00697620">
        <w:rPr>
          <w:rFonts w:ascii="Times New Roman" w:hAnsi="Times New Roman" w:cs="Times New Roman"/>
          <w:color w:val="auto"/>
          <w:lang w:val="en-US"/>
        </w:rPr>
        <w:t xml:space="preserve"> (organophosphoruses</w:t>
      </w:r>
      <w:r w:rsidR="004A004F" w:rsidRPr="00697620">
        <w:rPr>
          <w:rFonts w:ascii="Times New Roman" w:hAnsi="Times New Roman" w:cs="Times New Roman"/>
          <w:color w:val="auto"/>
          <w:lang w:val="en-US"/>
        </w:rPr>
        <w:t>, carbamates</w:t>
      </w:r>
      <w:r w:rsidR="00A41CA6" w:rsidRPr="00697620">
        <w:rPr>
          <w:rFonts w:ascii="Times New Roman" w:hAnsi="Times New Roman" w:cs="Times New Roman"/>
          <w:color w:val="auto"/>
          <w:lang w:val="en-US"/>
        </w:rPr>
        <w:t>, neonicotinoids</w:t>
      </w:r>
      <w:r w:rsidR="004874A4" w:rsidRPr="00697620">
        <w:rPr>
          <w:rFonts w:ascii="Times New Roman" w:hAnsi="Times New Roman" w:cs="Times New Roman"/>
          <w:color w:val="auto"/>
          <w:lang w:val="en-US"/>
        </w:rPr>
        <w:t>)</w:t>
      </w:r>
      <w:r w:rsidR="00DC6FC1" w:rsidRPr="00697620">
        <w:rPr>
          <w:rFonts w:ascii="Times New Roman" w:hAnsi="Times New Roman" w:cs="Times New Roman"/>
          <w:color w:val="auto"/>
          <w:lang w:val="en-US"/>
        </w:rPr>
        <w:t xml:space="preserve">: </w:t>
      </w:r>
      <w:r w:rsidR="004874A4" w:rsidRPr="00697620">
        <w:rPr>
          <w:rFonts w:ascii="Times New Roman" w:hAnsi="Times New Roman" w:cs="Times New Roman"/>
          <w:color w:val="auto"/>
          <w:lang w:val="en-US"/>
        </w:rPr>
        <w:t>The inhibition</w:t>
      </w:r>
      <w:r w:rsidR="004A004F" w:rsidRPr="00697620">
        <w:rPr>
          <w:rFonts w:ascii="Times New Roman" w:hAnsi="Times New Roman" w:cs="Times New Roman"/>
          <w:color w:val="auto"/>
          <w:lang w:val="en-US"/>
        </w:rPr>
        <w:t>, by covalent binding to an active site serine residue</w:t>
      </w:r>
      <w:r w:rsidR="004874A4" w:rsidRPr="00697620">
        <w:rPr>
          <w:rFonts w:ascii="Times New Roman" w:hAnsi="Times New Roman" w:cs="Times New Roman"/>
          <w:color w:val="auto"/>
          <w:lang w:val="en-US"/>
        </w:rPr>
        <w:t xml:space="preserve"> of </w:t>
      </w:r>
      <w:r w:rsidR="004A004F" w:rsidRPr="00697620">
        <w:rPr>
          <w:rFonts w:ascii="Times New Roman" w:hAnsi="Times New Roman" w:cs="Times New Roman"/>
          <w:color w:val="auto"/>
          <w:lang w:val="en-US"/>
        </w:rPr>
        <w:t xml:space="preserve">cholinesterase (AChE), </w:t>
      </w:r>
      <w:r w:rsidR="004874A4" w:rsidRPr="00697620">
        <w:rPr>
          <w:rFonts w:ascii="Times New Roman" w:hAnsi="Times New Roman" w:cs="Times New Roman"/>
          <w:color w:val="auto"/>
          <w:lang w:val="en-US"/>
        </w:rPr>
        <w:t>at the cholinergic junctions of the target insect nervous system</w:t>
      </w:r>
      <w:r w:rsidR="004A004F" w:rsidRPr="00697620">
        <w:rPr>
          <w:rFonts w:ascii="Times New Roman" w:hAnsi="Times New Roman" w:cs="Times New Roman"/>
          <w:color w:val="auto"/>
          <w:lang w:val="en-US"/>
        </w:rPr>
        <w:t>,</w:t>
      </w:r>
      <w:r w:rsidR="004874A4" w:rsidRPr="00697620">
        <w:rPr>
          <w:rFonts w:ascii="Times New Roman" w:hAnsi="Times New Roman" w:cs="Times New Roman"/>
          <w:color w:val="auto"/>
          <w:lang w:val="en-US"/>
        </w:rPr>
        <w:t xml:space="preserve"> leads to </w:t>
      </w:r>
      <w:r w:rsidR="0053445C" w:rsidRPr="00697620">
        <w:rPr>
          <w:rFonts w:ascii="Times New Roman" w:hAnsi="Times New Roman" w:cs="Times New Roman"/>
          <w:color w:val="auto"/>
          <w:lang w:val="en-US"/>
        </w:rPr>
        <w:t xml:space="preserve">a </w:t>
      </w:r>
      <w:r w:rsidRPr="00697620">
        <w:rPr>
          <w:rFonts w:ascii="Times New Roman" w:hAnsi="Times New Roman" w:cs="Times New Roman"/>
          <w:color w:val="auto"/>
          <w:lang w:val="en-US"/>
        </w:rPr>
        <w:t xml:space="preserve">sustained, lethal </w:t>
      </w:r>
      <w:r w:rsidR="0053445C" w:rsidRPr="00697620">
        <w:rPr>
          <w:rFonts w:ascii="Times New Roman" w:hAnsi="Times New Roman" w:cs="Times New Roman"/>
          <w:color w:val="auto"/>
          <w:lang w:val="en-US"/>
        </w:rPr>
        <w:t>influx</w:t>
      </w:r>
      <w:r w:rsidR="004D66F2" w:rsidRPr="00697620">
        <w:rPr>
          <w:rFonts w:ascii="Times New Roman" w:hAnsi="Times New Roman" w:cs="Times New Roman"/>
          <w:color w:val="auto"/>
          <w:lang w:val="en-US"/>
        </w:rPr>
        <w:t>.</w:t>
      </w:r>
      <w:r w:rsidR="006F418C" w:rsidRPr="006F418C">
        <w:rPr>
          <w:rFonts w:ascii="Times New Roman" w:hAnsi="Times New Roman" w:cs="Times New Roman"/>
          <w:color w:val="auto"/>
          <w:vertAlign w:val="superscript"/>
          <w:lang w:val="en-US"/>
        </w:rPr>
        <w:t>23-25</w:t>
      </w:r>
      <w:r w:rsidR="002063E8" w:rsidRPr="00697620">
        <w:rPr>
          <w:rFonts w:ascii="Times New Roman" w:hAnsi="Times New Roman" w:cs="Times New Roman"/>
          <w:color w:val="auto"/>
          <w:lang w:val="en-US"/>
        </w:rPr>
        <w:t xml:space="preserve"> Together, the different insecticides can exert </w:t>
      </w:r>
      <w:r w:rsidRPr="00697620">
        <w:rPr>
          <w:rFonts w:ascii="Times New Roman" w:hAnsi="Times New Roman" w:cs="Times New Roman"/>
          <w:color w:val="auto"/>
          <w:lang w:val="en-US"/>
        </w:rPr>
        <w:t xml:space="preserve">additive effects if acting the same way, or </w:t>
      </w:r>
      <w:r w:rsidR="002063E8" w:rsidRPr="00697620">
        <w:rPr>
          <w:rFonts w:ascii="Times New Roman" w:hAnsi="Times New Roman" w:cs="Times New Roman"/>
          <w:color w:val="auto"/>
          <w:lang w:val="en-US"/>
        </w:rPr>
        <w:t>synergic effects</w:t>
      </w:r>
      <w:r w:rsidRPr="00697620">
        <w:rPr>
          <w:rFonts w:ascii="Times New Roman" w:hAnsi="Times New Roman" w:cs="Times New Roman"/>
          <w:color w:val="auto"/>
          <w:lang w:val="en-US"/>
        </w:rPr>
        <w:t xml:space="preserve"> if not</w:t>
      </w:r>
      <w:r w:rsidR="002063E8" w:rsidRPr="00697620">
        <w:rPr>
          <w:rFonts w:ascii="Times New Roman" w:hAnsi="Times New Roman" w:cs="Times New Roman"/>
          <w:color w:val="auto"/>
          <w:lang w:val="en-US"/>
        </w:rPr>
        <w:t>.</w:t>
      </w:r>
      <w:r w:rsidR="006F418C" w:rsidRPr="006F418C">
        <w:rPr>
          <w:rFonts w:ascii="Times New Roman" w:hAnsi="Times New Roman" w:cs="Times New Roman"/>
          <w:color w:val="auto"/>
          <w:vertAlign w:val="superscript"/>
          <w:lang w:val="en-US"/>
        </w:rPr>
        <w:t>26-27</w:t>
      </w:r>
    </w:p>
    <w:p w14:paraId="28ADE641" w14:textId="1082F909" w:rsidR="00BC6A48" w:rsidRPr="006F418C" w:rsidRDefault="00025C91" w:rsidP="002944C4">
      <w:pPr>
        <w:pStyle w:val="Paragraphedeliste"/>
        <w:keepNext/>
        <w:numPr>
          <w:ilvl w:val="0"/>
          <w:numId w:val="14"/>
        </w:numPr>
        <w:autoSpaceDE w:val="0"/>
        <w:autoSpaceDN w:val="0"/>
        <w:adjustRightInd w:val="0"/>
        <w:spacing w:before="120" w:after="120" w:line="240" w:lineRule="auto"/>
        <w:ind w:left="1417" w:hanging="357"/>
        <w:contextualSpacing w:val="0"/>
        <w:jc w:val="both"/>
        <w:rPr>
          <w:rFonts w:ascii="Times New Roman" w:hAnsi="Times New Roman" w:cs="Times New Roman"/>
          <w:color w:val="auto"/>
          <w:vertAlign w:val="superscript"/>
          <w:lang w:val="en-US"/>
        </w:rPr>
      </w:pPr>
      <w:r w:rsidRPr="00697620">
        <w:rPr>
          <w:rFonts w:ascii="Times New Roman" w:hAnsi="Times New Roman" w:cs="Times New Roman"/>
          <w:color w:val="auto"/>
          <w:lang w:val="en-US"/>
        </w:rPr>
        <w:t>GABA-gated chloride channel (</w:t>
      </w:r>
      <w:r w:rsidR="00A9242B" w:rsidRPr="00697620">
        <w:rPr>
          <w:rFonts w:ascii="Times New Roman" w:hAnsi="Times New Roman" w:cs="Times New Roman"/>
          <w:color w:val="auto"/>
          <w:lang w:val="en-US"/>
        </w:rPr>
        <w:t xml:space="preserve">fipronil, </w:t>
      </w:r>
      <w:r w:rsidRPr="00697620">
        <w:rPr>
          <w:rFonts w:ascii="Times New Roman" w:hAnsi="Times New Roman" w:cs="Times New Roman"/>
          <w:color w:val="auto"/>
          <w:lang w:val="en-US"/>
        </w:rPr>
        <w:t>endosulfan, lindane,)</w:t>
      </w:r>
      <w:r w:rsidR="00DC6FC1" w:rsidRPr="00697620">
        <w:rPr>
          <w:rFonts w:ascii="Times New Roman" w:hAnsi="Times New Roman" w:cs="Times New Roman"/>
          <w:color w:val="auto"/>
          <w:lang w:val="en-US"/>
        </w:rPr>
        <w:t xml:space="preserve">: </w:t>
      </w:r>
      <w:r w:rsidRPr="00697620">
        <w:rPr>
          <w:rStyle w:val="hgkelc"/>
          <w:rFonts w:ascii="Times New Roman" w:hAnsi="Times New Roman" w:cs="Times New Roman"/>
          <w:color w:val="auto"/>
          <w:lang w:val="en"/>
        </w:rPr>
        <w:t>These compounds act as antagonists by stabilizing non-conducting conformations of the chloride channel</w:t>
      </w:r>
      <w:r w:rsidR="00E071D5" w:rsidRPr="00697620">
        <w:rPr>
          <w:rStyle w:val="hgkelc"/>
          <w:rFonts w:ascii="Times New Roman" w:hAnsi="Times New Roman" w:cs="Times New Roman"/>
          <w:color w:val="auto"/>
          <w:lang w:val="en"/>
        </w:rPr>
        <w:t xml:space="preserve"> and so </w:t>
      </w:r>
      <w:r w:rsidR="00E071D5" w:rsidRPr="00697620">
        <w:rPr>
          <w:rFonts w:ascii="Times New Roman" w:hAnsi="Times New Roman" w:cs="Times New Roman"/>
          <w:color w:val="auto"/>
          <w:lang w:val="en-US"/>
        </w:rPr>
        <w:t>antagonize the action of GABA on insect neurons in a noncompetitive manner.</w:t>
      </w:r>
      <w:r w:rsidR="006F418C" w:rsidRPr="006F418C">
        <w:rPr>
          <w:rFonts w:ascii="Times New Roman" w:hAnsi="Times New Roman" w:cs="Times New Roman"/>
          <w:color w:val="auto"/>
          <w:vertAlign w:val="superscript"/>
          <w:lang w:val="en-US"/>
        </w:rPr>
        <w:t>28-31</w:t>
      </w:r>
    </w:p>
    <w:p w14:paraId="285258B3" w14:textId="0EDEC1F3" w:rsidR="007F786E" w:rsidRPr="00697620" w:rsidRDefault="00025C91" w:rsidP="00977B6F">
      <w:pPr>
        <w:pStyle w:val="Paragraphedeliste"/>
        <w:keepNext/>
        <w:numPr>
          <w:ilvl w:val="0"/>
          <w:numId w:val="14"/>
        </w:numPr>
        <w:autoSpaceDE w:val="0"/>
        <w:autoSpaceDN w:val="0"/>
        <w:adjustRightInd w:val="0"/>
        <w:spacing w:before="120" w:after="120" w:line="240" w:lineRule="auto"/>
        <w:contextualSpacing w:val="0"/>
        <w:jc w:val="both"/>
        <w:rPr>
          <w:rFonts w:ascii="Times New Roman" w:hAnsi="Times New Roman" w:cs="Times New Roman"/>
          <w:color w:val="auto"/>
          <w:lang w:val="en-US"/>
        </w:rPr>
      </w:pPr>
      <w:r w:rsidRPr="00697620">
        <w:rPr>
          <w:rFonts w:ascii="Times New Roman" w:hAnsi="Times New Roman" w:cs="Times New Roman"/>
          <w:color w:val="auto"/>
          <w:lang w:val="en-US"/>
        </w:rPr>
        <w:t>Ca</w:t>
      </w:r>
      <w:r w:rsidRPr="00697620">
        <w:rPr>
          <w:rFonts w:ascii="Times New Roman" w:hAnsi="Times New Roman" w:cs="Times New Roman"/>
          <w:color w:val="auto"/>
          <w:vertAlign w:val="superscript"/>
          <w:lang w:val="en-US"/>
        </w:rPr>
        <w:t>2+</w:t>
      </w:r>
      <w:r w:rsidRPr="00697620">
        <w:rPr>
          <w:rFonts w:ascii="Times New Roman" w:hAnsi="Times New Roman" w:cs="Times New Roman"/>
          <w:color w:val="auto"/>
          <w:lang w:val="en-US"/>
        </w:rPr>
        <w:t>, Mg</w:t>
      </w:r>
      <w:r w:rsidRPr="00697620">
        <w:rPr>
          <w:rFonts w:ascii="Times New Roman" w:hAnsi="Times New Roman" w:cs="Times New Roman"/>
          <w:color w:val="auto"/>
          <w:vertAlign w:val="superscript"/>
          <w:lang w:val="en-US"/>
        </w:rPr>
        <w:t>2+</w:t>
      </w:r>
      <w:r w:rsidRPr="00697620">
        <w:rPr>
          <w:rFonts w:ascii="Times New Roman" w:hAnsi="Times New Roman" w:cs="Times New Roman"/>
          <w:color w:val="auto"/>
          <w:lang w:val="en-US"/>
        </w:rPr>
        <w:t xml:space="preserve"> ATPase inhibitor (endosulfan)</w:t>
      </w:r>
      <w:r w:rsidR="00DC6FC1" w:rsidRPr="00697620">
        <w:rPr>
          <w:rFonts w:ascii="Times New Roman" w:hAnsi="Times New Roman" w:cs="Times New Roman"/>
          <w:color w:val="auto"/>
          <w:lang w:val="en-US"/>
        </w:rPr>
        <w:t xml:space="preserve">: </w:t>
      </w:r>
      <w:r w:rsidR="002900ED" w:rsidRPr="00697620">
        <w:rPr>
          <w:rFonts w:ascii="Times New Roman" w:hAnsi="Times New Roman" w:cs="Times New Roman"/>
          <w:color w:val="auto"/>
          <w:lang w:val="en-US"/>
        </w:rPr>
        <w:t xml:space="preserve">Endosulfan </w:t>
      </w:r>
      <w:r w:rsidR="00122090" w:rsidRPr="00697620">
        <w:rPr>
          <w:rFonts w:ascii="Times New Roman" w:hAnsi="Times New Roman" w:cs="Times New Roman"/>
          <w:color w:val="auto"/>
          <w:lang w:val="en-US"/>
        </w:rPr>
        <w:t xml:space="preserve">uncouples oxidative phosphorylation and inhibits the electron transport chain. </w:t>
      </w:r>
      <w:r w:rsidR="00977B6F" w:rsidRPr="00697620">
        <w:rPr>
          <w:rFonts w:ascii="Times New Roman" w:hAnsi="Times New Roman" w:cs="Times New Roman"/>
          <w:color w:val="auto"/>
          <w:lang w:val="en-US"/>
        </w:rPr>
        <w:t>The in vivo cytotoxic/insecticidal effects of endosulfan and its metabolites could be damaged mitochondrial bioenergetics</w:t>
      </w:r>
      <w:r w:rsidR="00122090" w:rsidRPr="00697620">
        <w:rPr>
          <w:rFonts w:ascii="Times New Roman" w:hAnsi="Times New Roman" w:cs="Times New Roman"/>
          <w:color w:val="auto"/>
          <w:lang w:val="en-US"/>
        </w:rPr>
        <w:t>.</w:t>
      </w:r>
      <w:r w:rsidR="006F418C" w:rsidRPr="006F418C">
        <w:rPr>
          <w:rFonts w:ascii="Times New Roman" w:hAnsi="Times New Roman" w:cs="Times New Roman"/>
          <w:color w:val="auto"/>
          <w:vertAlign w:val="superscript"/>
          <w:lang w:val="en-US"/>
        </w:rPr>
        <w:t>32</w:t>
      </w:r>
    </w:p>
    <w:p w14:paraId="1A927ADE" w14:textId="6B3B8C39" w:rsidR="007F786E" w:rsidRPr="00697620" w:rsidRDefault="007F786E" w:rsidP="00697620">
      <w:pPr>
        <w:pStyle w:val="Paragraphedeliste"/>
        <w:numPr>
          <w:ilvl w:val="0"/>
          <w:numId w:val="14"/>
        </w:numPr>
        <w:autoSpaceDE w:val="0"/>
        <w:autoSpaceDN w:val="0"/>
        <w:adjustRightInd w:val="0"/>
        <w:spacing w:before="120" w:after="120" w:line="240" w:lineRule="auto"/>
        <w:jc w:val="both"/>
        <w:rPr>
          <w:rFonts w:ascii="Times New Roman" w:hAnsi="Times New Roman" w:cs="Times New Roman"/>
          <w:color w:val="auto"/>
          <w:lang w:val="en-US"/>
        </w:rPr>
      </w:pPr>
      <w:r w:rsidRPr="00697620">
        <w:rPr>
          <w:rFonts w:ascii="Times New Roman" w:hAnsi="Times New Roman" w:cs="Times New Roman"/>
          <w:color w:val="auto"/>
          <w:lang w:val="en-US"/>
        </w:rPr>
        <w:t>Cytochrome P450 monooxygenase induction (atrazine</w:t>
      </w:r>
      <w:r w:rsidR="00B10C8D" w:rsidRPr="00697620">
        <w:rPr>
          <w:rFonts w:ascii="Times New Roman" w:hAnsi="Times New Roman" w:cs="Times New Roman"/>
          <w:color w:val="auto"/>
          <w:lang w:val="en-US"/>
        </w:rPr>
        <w:t>):</w:t>
      </w:r>
      <w:r w:rsidR="00DC6FC1" w:rsidRPr="00697620">
        <w:rPr>
          <w:rFonts w:ascii="Times New Roman" w:hAnsi="Times New Roman" w:cs="Times New Roman"/>
          <w:color w:val="auto"/>
          <w:lang w:val="en-US"/>
        </w:rPr>
        <w:t xml:space="preserve"> </w:t>
      </w:r>
      <w:r w:rsidR="00B10C8D" w:rsidRPr="00697620">
        <w:rPr>
          <w:rFonts w:ascii="Times New Roman" w:hAnsi="Times New Roman" w:cs="Times New Roman"/>
          <w:color w:val="auto"/>
          <w:lang w:val="en-US"/>
        </w:rPr>
        <w:t>atrazine increases cytochrome P450 monooxygenase activity by enhancing their oxidative activation to sulfoxide analogs with increased anticholinesterase activity, leading to increased toxicit</w:t>
      </w:r>
      <w:r w:rsidR="008A2C44" w:rsidRPr="00697620">
        <w:rPr>
          <w:rFonts w:ascii="Times New Roman" w:hAnsi="Times New Roman" w:cs="Times New Roman"/>
          <w:color w:val="auto"/>
          <w:lang w:val="en-US"/>
        </w:rPr>
        <w:t>ies</w:t>
      </w:r>
      <w:r w:rsidR="00B10C8D" w:rsidRPr="00697620">
        <w:rPr>
          <w:rFonts w:ascii="Times New Roman" w:hAnsi="Times New Roman" w:cs="Times New Roman"/>
          <w:color w:val="auto"/>
          <w:lang w:val="en-US"/>
        </w:rPr>
        <w:t xml:space="preserve"> of </w:t>
      </w:r>
      <w:r w:rsidR="008A2C44" w:rsidRPr="00697620">
        <w:rPr>
          <w:rFonts w:ascii="Times New Roman" w:hAnsi="Times New Roman" w:cs="Times New Roman"/>
          <w:color w:val="auto"/>
          <w:lang w:val="en-US"/>
        </w:rPr>
        <w:t xml:space="preserve">demeton-S-methyl, </w:t>
      </w:r>
      <w:r w:rsidR="00B10C8D" w:rsidRPr="00697620">
        <w:rPr>
          <w:rFonts w:ascii="Times New Roman" w:hAnsi="Times New Roman" w:cs="Times New Roman"/>
          <w:color w:val="auto"/>
          <w:lang w:val="en-US"/>
        </w:rPr>
        <w:t xml:space="preserve">disulfoton, and </w:t>
      </w:r>
      <w:r w:rsidR="006F418C">
        <w:rPr>
          <w:rFonts w:ascii="Times New Roman" w:hAnsi="Times New Roman" w:cs="Times New Roman"/>
          <w:color w:val="auto"/>
          <w:lang w:val="en-US"/>
        </w:rPr>
        <w:t>dimethoate</w:t>
      </w:r>
      <w:r w:rsidR="00B10C8D" w:rsidRPr="00697620">
        <w:rPr>
          <w:rFonts w:ascii="Times New Roman" w:hAnsi="Times New Roman" w:cs="Times New Roman"/>
          <w:color w:val="auto"/>
          <w:lang w:val="en-US"/>
        </w:rPr>
        <w:t>.</w:t>
      </w:r>
      <w:r w:rsidR="006F418C" w:rsidRPr="006F418C">
        <w:rPr>
          <w:rFonts w:ascii="Times New Roman" w:hAnsi="Times New Roman" w:cs="Times New Roman"/>
          <w:color w:val="auto"/>
          <w:vertAlign w:val="superscript"/>
          <w:lang w:val="en-US"/>
        </w:rPr>
        <w:t>33</w:t>
      </w:r>
      <w:r w:rsidR="003A3941" w:rsidRPr="00697620">
        <w:rPr>
          <w:rFonts w:ascii="Times New Roman" w:hAnsi="Times New Roman" w:cs="Times New Roman"/>
          <w:color w:val="auto"/>
          <w:lang w:val="en-US"/>
        </w:rPr>
        <w:t xml:space="preserve"> </w:t>
      </w:r>
      <w:r w:rsidR="00B10C8D" w:rsidRPr="00697620">
        <w:rPr>
          <w:rFonts w:ascii="Times New Roman" w:hAnsi="Times New Roman" w:cs="Times New Roman"/>
          <w:color w:val="auto"/>
          <w:lang w:val="en-US"/>
        </w:rPr>
        <w:t xml:space="preserve">In contrast, atrazine may reduce omethoate toxicity by enhancing oxidative metabolic detoxification because </w:t>
      </w:r>
      <w:r w:rsidR="00977B6F" w:rsidRPr="00697620">
        <w:rPr>
          <w:rFonts w:ascii="Times New Roman" w:hAnsi="Times New Roman" w:cs="Times New Roman"/>
          <w:color w:val="auto"/>
          <w:lang w:val="en-US"/>
        </w:rPr>
        <w:t>it</w:t>
      </w:r>
      <w:r w:rsidR="00B10C8D" w:rsidRPr="00697620">
        <w:rPr>
          <w:rFonts w:ascii="Times New Roman" w:hAnsi="Times New Roman" w:cs="Times New Roman"/>
          <w:color w:val="auto"/>
          <w:lang w:val="en-US"/>
        </w:rPr>
        <w:t xml:space="preserve"> does not </w:t>
      </w:r>
      <w:r w:rsidR="00977B6F" w:rsidRPr="00697620">
        <w:rPr>
          <w:rFonts w:ascii="Times New Roman" w:hAnsi="Times New Roman" w:cs="Times New Roman"/>
          <w:color w:val="auto"/>
          <w:lang w:val="en-US"/>
        </w:rPr>
        <w:t>need</w:t>
      </w:r>
      <w:r w:rsidR="00B10C8D" w:rsidRPr="00697620">
        <w:rPr>
          <w:rFonts w:ascii="Times New Roman" w:hAnsi="Times New Roman" w:cs="Times New Roman"/>
          <w:color w:val="auto"/>
          <w:lang w:val="en-US"/>
        </w:rPr>
        <w:t xml:space="preserve"> oxidative activation.</w:t>
      </w:r>
      <w:r w:rsidR="006F418C" w:rsidRPr="006F418C">
        <w:rPr>
          <w:rFonts w:ascii="Times New Roman" w:hAnsi="Times New Roman" w:cs="Times New Roman"/>
          <w:color w:val="auto"/>
          <w:vertAlign w:val="superscript"/>
          <w:lang w:val="en-US"/>
        </w:rPr>
        <w:t>34</w:t>
      </w:r>
      <w:r w:rsidR="003A3941" w:rsidRPr="006F418C">
        <w:rPr>
          <w:rFonts w:ascii="Times New Roman" w:hAnsi="Times New Roman" w:cs="Times New Roman"/>
          <w:color w:val="auto"/>
          <w:vertAlign w:val="superscript"/>
          <w:lang w:val="en-US"/>
        </w:rPr>
        <w:t xml:space="preserve"> </w:t>
      </w:r>
    </w:p>
    <w:p w14:paraId="41026EEE" w14:textId="4737453F" w:rsidR="004874A4" w:rsidRPr="00697620" w:rsidRDefault="004874A4" w:rsidP="002944C4">
      <w:pPr>
        <w:pStyle w:val="Paragraphedeliste"/>
        <w:numPr>
          <w:ilvl w:val="0"/>
          <w:numId w:val="14"/>
        </w:numPr>
        <w:autoSpaceDE w:val="0"/>
        <w:autoSpaceDN w:val="0"/>
        <w:adjustRightInd w:val="0"/>
        <w:spacing w:before="120" w:after="120" w:line="240" w:lineRule="auto"/>
        <w:ind w:left="1417" w:hanging="357"/>
        <w:contextualSpacing w:val="0"/>
        <w:jc w:val="both"/>
        <w:rPr>
          <w:rFonts w:ascii="Times New Roman" w:hAnsi="Times New Roman" w:cs="Times New Roman"/>
          <w:color w:val="auto"/>
          <w:lang w:val="en-US"/>
        </w:rPr>
      </w:pPr>
      <w:r w:rsidRPr="00697620">
        <w:rPr>
          <w:rFonts w:ascii="Times New Roman" w:hAnsi="Times New Roman" w:cs="Times New Roman"/>
          <w:color w:val="auto"/>
          <w:lang w:val="en-US"/>
        </w:rPr>
        <w:t>Antioxidant enzymes (organophosphoruses, diazinon)</w:t>
      </w:r>
      <w:r w:rsidR="00DC6FC1" w:rsidRPr="00697620">
        <w:rPr>
          <w:rFonts w:ascii="Times New Roman" w:hAnsi="Times New Roman" w:cs="Times New Roman"/>
          <w:color w:val="auto"/>
          <w:lang w:val="en-US"/>
        </w:rPr>
        <w:t xml:space="preserve">: </w:t>
      </w:r>
      <w:r w:rsidRPr="00697620">
        <w:rPr>
          <w:rFonts w:ascii="Times New Roman" w:hAnsi="Times New Roman" w:cs="Times New Roman"/>
          <w:color w:val="auto"/>
          <w:lang w:val="en-US"/>
        </w:rPr>
        <w:t xml:space="preserve">The inhibition of </w:t>
      </w:r>
      <w:r w:rsidR="00B10C8D" w:rsidRPr="00697620">
        <w:rPr>
          <w:rFonts w:ascii="Times New Roman" w:hAnsi="Times New Roman" w:cs="Times New Roman"/>
          <w:color w:val="auto"/>
          <w:lang w:val="en-US"/>
        </w:rPr>
        <w:t xml:space="preserve">catalase (CAT), </w:t>
      </w:r>
      <w:r w:rsidRPr="00697620">
        <w:rPr>
          <w:rFonts w:ascii="Times New Roman" w:hAnsi="Times New Roman" w:cs="Times New Roman"/>
          <w:color w:val="auto"/>
          <w:lang w:val="en-US"/>
        </w:rPr>
        <w:t>superoxide dismutase (S</w:t>
      </w:r>
      <w:r w:rsidR="0036375F" w:rsidRPr="00697620">
        <w:rPr>
          <w:rFonts w:ascii="Times New Roman" w:hAnsi="Times New Roman" w:cs="Times New Roman"/>
          <w:color w:val="auto"/>
          <w:lang w:val="en-US"/>
        </w:rPr>
        <w:t>OD</w:t>
      </w:r>
      <w:r w:rsidRPr="00697620">
        <w:rPr>
          <w:rFonts w:ascii="Times New Roman" w:hAnsi="Times New Roman" w:cs="Times New Roman"/>
          <w:color w:val="auto"/>
          <w:lang w:val="en-US"/>
        </w:rPr>
        <w:t xml:space="preserve">), </w:t>
      </w:r>
      <w:r w:rsidR="00B10C8D" w:rsidRPr="00697620">
        <w:rPr>
          <w:rFonts w:ascii="Times New Roman" w:hAnsi="Times New Roman" w:cs="Times New Roman"/>
          <w:color w:val="auto"/>
          <w:lang w:val="en-US"/>
        </w:rPr>
        <w:t xml:space="preserve">glutathione peroxidase (GPx), </w:t>
      </w:r>
      <w:r w:rsidRPr="00697620">
        <w:rPr>
          <w:rFonts w:ascii="Times New Roman" w:hAnsi="Times New Roman" w:cs="Times New Roman"/>
          <w:color w:val="auto"/>
          <w:lang w:val="en-US"/>
        </w:rPr>
        <w:t>glutathione S-transferase (G</w:t>
      </w:r>
      <w:r w:rsidR="0036375F" w:rsidRPr="00697620">
        <w:rPr>
          <w:rFonts w:ascii="Times New Roman" w:hAnsi="Times New Roman" w:cs="Times New Roman"/>
          <w:color w:val="auto"/>
          <w:lang w:val="en-US"/>
        </w:rPr>
        <w:t>ST</w:t>
      </w:r>
      <w:r w:rsidRPr="00697620">
        <w:rPr>
          <w:rFonts w:ascii="Times New Roman" w:hAnsi="Times New Roman" w:cs="Times New Roman"/>
          <w:color w:val="auto"/>
          <w:lang w:val="en-US"/>
        </w:rPr>
        <w:t xml:space="preserve">), </w:t>
      </w:r>
      <w:r w:rsidR="00B10C8D" w:rsidRPr="00697620">
        <w:rPr>
          <w:rFonts w:ascii="Times New Roman" w:hAnsi="Times New Roman" w:cs="Times New Roman"/>
          <w:color w:val="auto"/>
          <w:lang w:val="en-US"/>
        </w:rPr>
        <w:t xml:space="preserve">and </w:t>
      </w:r>
      <w:r w:rsidRPr="00697620">
        <w:rPr>
          <w:rFonts w:ascii="Times New Roman" w:hAnsi="Times New Roman" w:cs="Times New Roman"/>
          <w:color w:val="auto"/>
          <w:lang w:val="en-US"/>
        </w:rPr>
        <w:t>Paraoxonases (PONs), which act as free radical scavengers</w:t>
      </w:r>
      <w:r w:rsidR="00A664A2" w:rsidRPr="00697620">
        <w:rPr>
          <w:rFonts w:ascii="Times New Roman" w:hAnsi="Times New Roman" w:cs="Times New Roman"/>
          <w:color w:val="auto"/>
          <w:lang w:val="en-US"/>
        </w:rPr>
        <w:t>,</w:t>
      </w:r>
      <w:r w:rsidRPr="00697620">
        <w:rPr>
          <w:rFonts w:ascii="Times New Roman" w:hAnsi="Times New Roman" w:cs="Times New Roman"/>
          <w:color w:val="auto"/>
          <w:lang w:val="en-US"/>
        </w:rPr>
        <w:t xml:space="preserve"> </w:t>
      </w:r>
      <w:r w:rsidR="00025C91" w:rsidRPr="00697620">
        <w:rPr>
          <w:rFonts w:ascii="Times New Roman" w:hAnsi="Times New Roman" w:cs="Times New Roman"/>
          <w:color w:val="auto"/>
          <w:lang w:val="en-US"/>
        </w:rPr>
        <w:t>plays a complementary role in the effect of organophosphoruses, in particular for diazinon.</w:t>
      </w:r>
    </w:p>
    <w:p w14:paraId="1C91B876" w14:textId="77777777" w:rsidR="006F418C" w:rsidRPr="006F418C" w:rsidRDefault="00BC6A48" w:rsidP="002944C4">
      <w:pPr>
        <w:pStyle w:val="Paragraphedeliste"/>
        <w:numPr>
          <w:ilvl w:val="0"/>
          <w:numId w:val="14"/>
        </w:numPr>
        <w:autoSpaceDE w:val="0"/>
        <w:autoSpaceDN w:val="0"/>
        <w:adjustRightInd w:val="0"/>
        <w:spacing w:before="120" w:after="120" w:line="240" w:lineRule="auto"/>
        <w:ind w:left="1417" w:hanging="357"/>
        <w:contextualSpacing w:val="0"/>
        <w:jc w:val="both"/>
        <w:rPr>
          <w:rFonts w:ascii="Times New Roman" w:hAnsi="Times New Roman" w:cs="Times New Roman"/>
          <w:i/>
          <w:color w:val="auto"/>
          <w:lang w:val="en-US"/>
        </w:rPr>
      </w:pPr>
      <w:r w:rsidRPr="00697620">
        <w:rPr>
          <w:rFonts w:ascii="Times New Roman" w:hAnsi="Times New Roman" w:cs="Times New Roman"/>
          <w:color w:val="auto"/>
          <w:lang w:val="en-US"/>
        </w:rPr>
        <w:t xml:space="preserve">Insect </w:t>
      </w:r>
      <w:r w:rsidR="001F5DDB" w:rsidRPr="00697620">
        <w:rPr>
          <w:rFonts w:ascii="Times New Roman" w:hAnsi="Times New Roman" w:cs="Times New Roman"/>
          <w:color w:val="auto"/>
          <w:lang w:val="en-US"/>
        </w:rPr>
        <w:t>mid</w:t>
      </w:r>
      <w:r w:rsidRPr="00697620">
        <w:rPr>
          <w:rFonts w:ascii="Times New Roman" w:hAnsi="Times New Roman" w:cs="Times New Roman"/>
          <w:color w:val="auto"/>
          <w:lang w:val="en-US"/>
        </w:rPr>
        <w:t>gut</w:t>
      </w:r>
      <w:r w:rsidR="0043618D" w:rsidRPr="00697620">
        <w:rPr>
          <w:rFonts w:ascii="Times New Roman" w:hAnsi="Times New Roman" w:cs="Times New Roman"/>
          <w:color w:val="auto"/>
          <w:lang w:val="en-US"/>
        </w:rPr>
        <w:t xml:space="preserve"> enzymes and transporters</w:t>
      </w:r>
      <w:r w:rsidRPr="00697620">
        <w:rPr>
          <w:rFonts w:ascii="Times New Roman" w:hAnsi="Times New Roman" w:cs="Times New Roman"/>
          <w:color w:val="auto"/>
          <w:lang w:val="en-US"/>
        </w:rPr>
        <w:t xml:space="preserve"> (</w:t>
      </w:r>
      <w:r w:rsidRPr="00697620">
        <w:rPr>
          <w:rFonts w:ascii="Times New Roman" w:hAnsi="Times New Roman" w:cs="Times New Roman"/>
          <w:i/>
          <w:color w:val="auto"/>
          <w:lang w:val="en-US"/>
        </w:rPr>
        <w:t xml:space="preserve">Bacilus thuringiensis </w:t>
      </w:r>
      <w:r w:rsidRPr="00697620">
        <w:rPr>
          <w:rFonts w:ascii="Times New Roman" w:hAnsi="Times New Roman" w:cs="Times New Roman"/>
          <w:color w:val="auto"/>
          <w:lang w:val="en-US"/>
        </w:rPr>
        <w:t>toxins)</w:t>
      </w:r>
      <w:r w:rsidR="00DC6FC1" w:rsidRPr="00697620">
        <w:rPr>
          <w:rFonts w:ascii="Times New Roman" w:hAnsi="Times New Roman" w:cs="Times New Roman"/>
          <w:color w:val="auto"/>
          <w:lang w:val="en-US"/>
        </w:rPr>
        <w:t xml:space="preserve">: </w:t>
      </w:r>
      <w:r w:rsidR="001F5DDB" w:rsidRPr="00697620">
        <w:rPr>
          <w:rFonts w:ascii="Times New Roman" w:hAnsi="Times New Roman" w:cs="Times New Roman"/>
          <w:color w:val="auto"/>
          <w:lang w:val="en-US"/>
        </w:rPr>
        <w:t xml:space="preserve">The </w:t>
      </w:r>
      <w:r w:rsidR="001F5DDB" w:rsidRPr="00697620">
        <w:rPr>
          <w:rFonts w:ascii="Times New Roman" w:eastAsia="GulliverRM" w:hAnsi="Times New Roman" w:cs="Times New Roman"/>
          <w:color w:val="auto"/>
          <w:lang w:val="en-US"/>
        </w:rPr>
        <w:t xml:space="preserve">Cry or Cyt toxins produced during the sporulation phase of </w:t>
      </w:r>
      <w:r w:rsidR="001F5DDB" w:rsidRPr="00697620">
        <w:rPr>
          <w:rFonts w:ascii="Times New Roman" w:hAnsi="Times New Roman" w:cs="Times New Roman"/>
          <w:color w:val="auto"/>
          <w:lang w:val="en-US"/>
        </w:rPr>
        <w:t xml:space="preserve">the </w:t>
      </w:r>
      <w:r w:rsidR="0043618D" w:rsidRPr="00697620">
        <w:rPr>
          <w:rFonts w:ascii="Times New Roman" w:hAnsi="Times New Roman" w:cs="Times New Roman"/>
          <w:color w:val="auto"/>
          <w:lang w:val="en-US"/>
        </w:rPr>
        <w:t xml:space="preserve">entomopathogenic </w:t>
      </w:r>
      <w:r w:rsidR="001F5DDB" w:rsidRPr="00697620">
        <w:rPr>
          <w:rFonts w:ascii="Times New Roman" w:hAnsi="Times New Roman" w:cs="Times New Roman"/>
          <w:color w:val="auto"/>
          <w:lang w:val="en-US"/>
        </w:rPr>
        <w:t xml:space="preserve">bacteria </w:t>
      </w:r>
      <w:r w:rsidR="001F5DDB" w:rsidRPr="00697620">
        <w:rPr>
          <w:rFonts w:ascii="Times New Roman" w:hAnsi="Times New Roman" w:cs="Times New Roman"/>
          <w:i/>
          <w:color w:val="auto"/>
          <w:lang w:val="en-US"/>
        </w:rPr>
        <w:t xml:space="preserve">Bacilus thuringiensis (Bt) </w:t>
      </w:r>
      <w:r w:rsidRPr="00697620">
        <w:rPr>
          <w:rFonts w:ascii="Times New Roman" w:hAnsi="Times New Roman" w:cs="Times New Roman"/>
          <w:color w:val="auto"/>
          <w:lang w:val="en-US"/>
        </w:rPr>
        <w:t xml:space="preserve">are proteins </w:t>
      </w:r>
      <w:r w:rsidR="001F5DDB" w:rsidRPr="00697620">
        <w:rPr>
          <w:rFonts w:ascii="Times New Roman" w:hAnsi="Times New Roman" w:cs="Times New Roman"/>
          <w:color w:val="auto"/>
          <w:lang w:val="en-US"/>
        </w:rPr>
        <w:t xml:space="preserve">with </w:t>
      </w:r>
      <w:r w:rsidRPr="00697620">
        <w:rPr>
          <w:rFonts w:ascii="Times New Roman" w:hAnsi="Times New Roman" w:cs="Times New Roman"/>
          <w:color w:val="auto"/>
          <w:lang w:val="en-US"/>
        </w:rPr>
        <w:t>spe</w:t>
      </w:r>
      <w:r w:rsidR="001F5DDB" w:rsidRPr="00697620">
        <w:rPr>
          <w:rFonts w:ascii="Times New Roman" w:hAnsi="Times New Roman" w:cs="Times New Roman"/>
          <w:color w:val="auto"/>
          <w:lang w:val="en-US"/>
        </w:rPr>
        <w:t>cific and efficient insecticidal activities</w:t>
      </w:r>
      <w:r w:rsidR="006F418C">
        <w:rPr>
          <w:rFonts w:ascii="Times New Roman" w:hAnsi="Times New Roman" w:cs="Times New Roman"/>
          <w:color w:val="auto"/>
          <w:lang w:val="en-US"/>
        </w:rPr>
        <w:t>.</w:t>
      </w:r>
      <w:r w:rsidR="006F418C" w:rsidRPr="006F418C">
        <w:rPr>
          <w:rFonts w:ascii="Times New Roman" w:hAnsi="Times New Roman" w:cs="Times New Roman"/>
          <w:color w:val="auto"/>
          <w:vertAlign w:val="superscript"/>
          <w:lang w:val="en-US"/>
        </w:rPr>
        <w:t>35-36</w:t>
      </w:r>
      <w:r w:rsidR="006F418C">
        <w:rPr>
          <w:rFonts w:ascii="Times New Roman" w:hAnsi="Times New Roman" w:cs="Times New Roman"/>
          <w:color w:val="auto"/>
          <w:lang w:val="en-US"/>
        </w:rPr>
        <w:t xml:space="preserve"> </w:t>
      </w:r>
    </w:p>
    <w:p w14:paraId="690E3A3E" w14:textId="11C04FA5" w:rsidR="002944C4" w:rsidRPr="00697620" w:rsidRDefault="00F11803" w:rsidP="006F418C">
      <w:pPr>
        <w:pStyle w:val="Paragraphedeliste"/>
        <w:autoSpaceDE w:val="0"/>
        <w:autoSpaceDN w:val="0"/>
        <w:adjustRightInd w:val="0"/>
        <w:spacing w:before="120" w:after="120" w:line="240" w:lineRule="auto"/>
        <w:ind w:left="1417"/>
        <w:contextualSpacing w:val="0"/>
        <w:jc w:val="both"/>
        <w:rPr>
          <w:rFonts w:ascii="Times New Roman" w:hAnsi="Times New Roman" w:cs="Times New Roman"/>
          <w:i/>
          <w:color w:val="auto"/>
          <w:lang w:val="en-US"/>
        </w:rPr>
      </w:pPr>
      <w:r w:rsidRPr="00697620">
        <w:rPr>
          <w:rFonts w:ascii="Times New Roman" w:eastAsia="GulliverRM" w:hAnsi="Times New Roman" w:cs="Times New Roman"/>
          <w:color w:val="auto"/>
          <w:lang w:val="en-US"/>
        </w:rPr>
        <w:t>D</w:t>
      </w:r>
      <w:r w:rsidR="005170D6" w:rsidRPr="00697620">
        <w:rPr>
          <w:rFonts w:ascii="Times New Roman" w:eastAsia="GulliverRM" w:hAnsi="Times New Roman" w:cs="Times New Roman"/>
          <w:color w:val="auto"/>
          <w:lang w:val="en-US"/>
        </w:rPr>
        <w:t xml:space="preserve">ifferent </w:t>
      </w:r>
      <w:r w:rsidR="005170D6" w:rsidRPr="00697620">
        <w:rPr>
          <w:rFonts w:ascii="Times New Roman" w:eastAsia="GulliverRM" w:hAnsi="Times New Roman" w:cs="Times New Roman"/>
          <w:i/>
          <w:color w:val="auto"/>
          <w:lang w:val="en-US"/>
        </w:rPr>
        <w:t>Bt</w:t>
      </w:r>
      <w:r w:rsidR="005170D6" w:rsidRPr="00697620">
        <w:rPr>
          <w:rFonts w:ascii="Times New Roman" w:eastAsia="GulliverRM" w:hAnsi="Times New Roman" w:cs="Times New Roman"/>
          <w:color w:val="auto"/>
          <w:lang w:val="en-US"/>
        </w:rPr>
        <w:t xml:space="preserve"> strains </w:t>
      </w:r>
      <w:r w:rsidRPr="00697620">
        <w:rPr>
          <w:rFonts w:ascii="Times New Roman" w:eastAsia="GulliverRM" w:hAnsi="Times New Roman" w:cs="Times New Roman"/>
          <w:color w:val="auto"/>
          <w:lang w:val="en-US"/>
        </w:rPr>
        <w:t>do not produce the same Cry toxins, which affect</w:t>
      </w:r>
      <w:r w:rsidR="005170D6" w:rsidRPr="00697620">
        <w:rPr>
          <w:rFonts w:ascii="Times New Roman" w:eastAsia="GulliverRM" w:hAnsi="Times New Roman" w:cs="Times New Roman"/>
          <w:color w:val="auto"/>
          <w:lang w:val="en-US"/>
        </w:rPr>
        <w:t xml:space="preserve"> insect </w:t>
      </w:r>
      <w:r w:rsidRPr="00697620">
        <w:rPr>
          <w:rFonts w:ascii="Times New Roman" w:eastAsia="GulliverRM" w:hAnsi="Times New Roman" w:cs="Times New Roman"/>
          <w:color w:val="auto"/>
          <w:lang w:val="en-US"/>
        </w:rPr>
        <w:t xml:space="preserve">according to their </w:t>
      </w:r>
      <w:r w:rsidR="005170D6" w:rsidRPr="00697620">
        <w:rPr>
          <w:rFonts w:ascii="Times New Roman" w:eastAsia="GulliverRM" w:hAnsi="Times New Roman" w:cs="Times New Roman"/>
          <w:color w:val="auto"/>
          <w:lang w:val="en-US"/>
        </w:rPr>
        <w:t>order</w:t>
      </w:r>
      <w:r w:rsidRPr="00697620">
        <w:rPr>
          <w:rFonts w:ascii="Times New Roman" w:eastAsia="GulliverRM" w:hAnsi="Times New Roman" w:cs="Times New Roman"/>
          <w:color w:val="auto"/>
          <w:lang w:val="en-US"/>
        </w:rPr>
        <w:t>:</w:t>
      </w:r>
      <w:r w:rsidR="005170D6" w:rsidRPr="00697620">
        <w:rPr>
          <w:rFonts w:ascii="Times New Roman" w:eastAsia="GulliverRM" w:hAnsi="Times New Roman" w:cs="Times New Roman"/>
          <w:color w:val="auto"/>
          <w:lang w:val="en-US"/>
        </w:rPr>
        <w:t xml:space="preserve"> dipteran, coleopteran</w:t>
      </w:r>
      <w:r w:rsidRPr="00697620">
        <w:rPr>
          <w:rFonts w:ascii="Times New Roman" w:eastAsia="GulliverRM" w:hAnsi="Times New Roman" w:cs="Times New Roman"/>
          <w:color w:val="auto"/>
          <w:lang w:val="en-US"/>
        </w:rPr>
        <w:t xml:space="preserve">, </w:t>
      </w:r>
      <w:r w:rsidR="005170D6" w:rsidRPr="00697620">
        <w:rPr>
          <w:rFonts w:ascii="Times New Roman" w:eastAsia="GulliverRM" w:hAnsi="Times New Roman" w:cs="Times New Roman"/>
          <w:color w:val="auto"/>
          <w:lang w:val="en-US"/>
        </w:rPr>
        <w:t>lepidopteran</w:t>
      </w:r>
      <w:r w:rsidRPr="00697620">
        <w:rPr>
          <w:rFonts w:ascii="Times New Roman" w:eastAsia="GulliverRM" w:hAnsi="Times New Roman" w:cs="Times New Roman"/>
          <w:color w:val="auto"/>
          <w:lang w:val="en-US"/>
        </w:rPr>
        <w:t>, etc</w:t>
      </w:r>
      <w:r w:rsidR="005170D6" w:rsidRPr="00697620">
        <w:rPr>
          <w:rFonts w:ascii="Times New Roman" w:eastAsia="GulliverRM" w:hAnsi="Times New Roman" w:cs="Times New Roman"/>
          <w:color w:val="auto"/>
          <w:lang w:val="en-US"/>
        </w:rPr>
        <w:t>. In contrast the Cyt toxins show mainly dipteran specificity, being able to kill mosquitoes and black flies</w:t>
      </w:r>
      <w:r w:rsidR="0043618D" w:rsidRPr="00697620">
        <w:rPr>
          <w:rFonts w:ascii="Times New Roman" w:eastAsia="GulliverRM" w:hAnsi="Times New Roman" w:cs="Times New Roman"/>
          <w:color w:val="auto"/>
          <w:lang w:val="en-US"/>
        </w:rPr>
        <w:t>,</w:t>
      </w:r>
      <w:r w:rsidR="005170D6" w:rsidRPr="00697620">
        <w:rPr>
          <w:rFonts w:ascii="Times New Roman" w:eastAsia="GulliverRM" w:hAnsi="Times New Roman" w:cs="Times New Roman"/>
          <w:color w:val="auto"/>
          <w:lang w:val="en-US"/>
        </w:rPr>
        <w:t xml:space="preserve"> </w:t>
      </w:r>
      <w:r w:rsidR="0043618D" w:rsidRPr="00697620">
        <w:rPr>
          <w:rFonts w:ascii="Times New Roman" w:eastAsia="GulliverRM" w:hAnsi="Times New Roman" w:cs="Times New Roman"/>
          <w:color w:val="auto"/>
          <w:lang w:val="en-US"/>
        </w:rPr>
        <w:t xml:space="preserve">and </w:t>
      </w:r>
      <w:r w:rsidR="0024291D" w:rsidRPr="00697620">
        <w:rPr>
          <w:rFonts w:ascii="Times New Roman" w:eastAsia="GulliverRM" w:hAnsi="Times New Roman" w:cs="Times New Roman"/>
          <w:color w:val="auto"/>
          <w:lang w:val="en-US"/>
        </w:rPr>
        <w:t>can exhibit synergy with Cry toxins in some insects.</w:t>
      </w:r>
      <w:r w:rsidR="006F418C" w:rsidRPr="006F418C">
        <w:rPr>
          <w:rFonts w:ascii="Times New Roman" w:eastAsia="GulliverRM" w:hAnsi="Times New Roman" w:cs="Times New Roman"/>
          <w:color w:val="auto"/>
          <w:vertAlign w:val="superscript"/>
          <w:lang w:val="en-US"/>
        </w:rPr>
        <w:t>37</w:t>
      </w:r>
      <w:r w:rsidR="0024291D" w:rsidRPr="00697620">
        <w:rPr>
          <w:rFonts w:ascii="Times New Roman" w:eastAsia="GulliverRM" w:hAnsi="Times New Roman" w:cs="Times New Roman"/>
          <w:color w:val="auto"/>
          <w:lang w:val="en-US"/>
        </w:rPr>
        <w:t xml:space="preserve"> </w:t>
      </w:r>
      <w:r w:rsidR="0043618D" w:rsidRPr="00697620">
        <w:rPr>
          <w:rFonts w:ascii="Times New Roman" w:hAnsi="Times New Roman" w:cs="Times New Roman"/>
          <w:color w:val="auto"/>
          <w:lang w:val="en-US"/>
        </w:rPr>
        <w:t xml:space="preserve">Cry toxin </w:t>
      </w:r>
      <w:r w:rsidR="007A119A" w:rsidRPr="00697620">
        <w:rPr>
          <w:rFonts w:ascii="Times New Roman" w:hAnsi="Times New Roman" w:cs="Times New Roman"/>
          <w:color w:val="auto"/>
          <w:lang w:val="en-US"/>
        </w:rPr>
        <w:t>destroys insects by interacting</w:t>
      </w:r>
      <w:r w:rsidR="0043618D" w:rsidRPr="00697620">
        <w:rPr>
          <w:rFonts w:ascii="Times New Roman" w:hAnsi="Times New Roman" w:cs="Times New Roman"/>
          <w:color w:val="auto"/>
          <w:lang w:val="en-US"/>
        </w:rPr>
        <w:t xml:space="preserve"> with key toxin receptors </w:t>
      </w:r>
      <w:r w:rsidR="007A119A" w:rsidRPr="00697620">
        <w:rPr>
          <w:rFonts w:ascii="Times New Roman" w:hAnsi="Times New Roman" w:cs="Times New Roman"/>
          <w:color w:val="auto"/>
          <w:lang w:val="en-US"/>
        </w:rPr>
        <w:t>like</w:t>
      </w:r>
      <w:r w:rsidR="0043618D" w:rsidRPr="00697620">
        <w:rPr>
          <w:rFonts w:ascii="Times New Roman" w:hAnsi="Times New Roman" w:cs="Times New Roman"/>
          <w:color w:val="auto"/>
          <w:lang w:val="en-US"/>
        </w:rPr>
        <w:t xml:space="preserve"> aminopeptidase (APN), alkaline phosphatase (ALP), cadherin (CAD), </w:t>
      </w:r>
      <w:r w:rsidR="007A119A" w:rsidRPr="00697620">
        <w:rPr>
          <w:rFonts w:ascii="Times New Roman" w:hAnsi="Times New Roman" w:cs="Times New Roman"/>
          <w:color w:val="auto"/>
          <w:lang w:val="en-US"/>
        </w:rPr>
        <w:t xml:space="preserve">or </w:t>
      </w:r>
      <w:r w:rsidR="0043618D" w:rsidRPr="00697620">
        <w:rPr>
          <w:rFonts w:ascii="Times New Roman" w:hAnsi="Times New Roman" w:cs="Times New Roman"/>
          <w:color w:val="auto"/>
          <w:lang w:val="en-US"/>
        </w:rPr>
        <w:t>ATP-binding cassette transporters.</w:t>
      </w:r>
      <w:r w:rsidR="006F418C" w:rsidRPr="006F418C">
        <w:rPr>
          <w:rFonts w:ascii="Times New Roman" w:hAnsi="Times New Roman" w:cs="Times New Roman"/>
          <w:color w:val="auto"/>
          <w:vertAlign w:val="superscript"/>
          <w:lang w:val="en-US"/>
        </w:rPr>
        <w:t>38</w:t>
      </w:r>
      <w:r w:rsidR="00DC6FC1" w:rsidRPr="00697620">
        <w:rPr>
          <w:rFonts w:ascii="Times New Roman" w:hAnsi="Times New Roman" w:cs="Times New Roman"/>
          <w:color w:val="auto"/>
          <w:lang w:val="en-US"/>
        </w:rPr>
        <w:t xml:space="preserve"> </w:t>
      </w:r>
      <w:r w:rsidR="00BC6A48" w:rsidRPr="00697620">
        <w:rPr>
          <w:rFonts w:ascii="Times New Roman" w:hAnsi="Times New Roman" w:cs="Times New Roman"/>
          <w:color w:val="auto"/>
          <w:lang w:val="en-US"/>
        </w:rPr>
        <w:t xml:space="preserve">The genes encoding these endotoxins can be expressed by transgenic plants </w:t>
      </w:r>
      <w:r w:rsidR="00620AD9" w:rsidRPr="00697620">
        <w:rPr>
          <w:rFonts w:ascii="Times New Roman" w:hAnsi="Times New Roman" w:cs="Times New Roman"/>
          <w:color w:val="auto"/>
          <w:lang w:val="en-US"/>
        </w:rPr>
        <w:t xml:space="preserve">to be </w:t>
      </w:r>
      <w:r w:rsidR="00BC6A48" w:rsidRPr="00697620">
        <w:rPr>
          <w:rFonts w:ascii="Times New Roman" w:hAnsi="Times New Roman" w:cs="Times New Roman"/>
          <w:color w:val="auto"/>
          <w:lang w:val="en-US"/>
        </w:rPr>
        <w:t>protected from insects</w:t>
      </w:r>
      <w:r w:rsidR="004D3D6B" w:rsidRPr="004D3D6B">
        <w:rPr>
          <w:rFonts w:ascii="Times New Roman" w:hAnsi="Times New Roman" w:cs="Times New Roman"/>
          <w:color w:val="auto"/>
          <w:vertAlign w:val="superscript"/>
          <w:lang w:val="en-US"/>
        </w:rPr>
        <w:t>39-40</w:t>
      </w:r>
      <w:r w:rsidR="00BC6A48" w:rsidRPr="00697620">
        <w:rPr>
          <w:rFonts w:ascii="Times New Roman" w:hAnsi="Times New Roman" w:cs="Times New Roman"/>
          <w:color w:val="auto"/>
          <w:lang w:val="en-US"/>
        </w:rPr>
        <w:t xml:space="preserve"> at least in countries not banning GMOs.</w:t>
      </w:r>
      <w:r w:rsidR="004D3D6B" w:rsidRPr="004D3D6B">
        <w:rPr>
          <w:rFonts w:ascii="Times New Roman" w:hAnsi="Times New Roman" w:cs="Times New Roman"/>
          <w:color w:val="auto"/>
          <w:vertAlign w:val="superscript"/>
          <w:lang w:val="en-US"/>
        </w:rPr>
        <w:t>41-42</w:t>
      </w:r>
    </w:p>
    <w:p w14:paraId="11207C19" w14:textId="0A366240" w:rsidR="002944C4" w:rsidRPr="00697620" w:rsidRDefault="002944C4" w:rsidP="002944C4">
      <w:pPr>
        <w:pStyle w:val="Paragraphedeliste"/>
        <w:autoSpaceDE w:val="0"/>
        <w:autoSpaceDN w:val="0"/>
        <w:adjustRightInd w:val="0"/>
        <w:spacing w:before="120" w:after="120" w:line="240" w:lineRule="auto"/>
        <w:ind w:left="1418"/>
        <w:jc w:val="both"/>
        <w:rPr>
          <w:rFonts w:ascii="Times New Roman" w:hAnsi="Times New Roman" w:cs="Times New Roman"/>
          <w:color w:val="auto"/>
          <w:sz w:val="24"/>
          <w:szCs w:val="20"/>
          <w:lang w:val="en-US"/>
        </w:rPr>
      </w:pPr>
    </w:p>
    <w:p w14:paraId="06D87B18" w14:textId="77777777" w:rsidR="002944C4" w:rsidRPr="00697620" w:rsidRDefault="002944C4" w:rsidP="002944C4">
      <w:pPr>
        <w:pStyle w:val="Paragraphedeliste"/>
        <w:autoSpaceDE w:val="0"/>
        <w:autoSpaceDN w:val="0"/>
        <w:adjustRightInd w:val="0"/>
        <w:spacing w:before="120" w:after="120" w:line="240" w:lineRule="auto"/>
        <w:ind w:left="0"/>
        <w:contextualSpacing w:val="0"/>
        <w:jc w:val="both"/>
        <w:rPr>
          <w:rFonts w:ascii="Times New Roman" w:hAnsi="Times New Roman" w:cs="Times New Roman"/>
          <w:b/>
          <w:color w:val="auto"/>
          <w:lang w:val="en-US"/>
        </w:rPr>
      </w:pPr>
      <w:r w:rsidRPr="00697620">
        <w:rPr>
          <w:rFonts w:ascii="Times New Roman" w:hAnsi="Times New Roman" w:cs="Times New Roman"/>
          <w:b/>
          <w:color w:val="auto"/>
          <w:lang w:val="en-US"/>
        </w:rPr>
        <w:t>3.3. Fungicides</w:t>
      </w:r>
    </w:p>
    <w:p w14:paraId="5E3BE3BB" w14:textId="5C9A597B" w:rsidR="00614F80" w:rsidRPr="00697620" w:rsidRDefault="00614F80" w:rsidP="00A72A29">
      <w:pPr>
        <w:pStyle w:val="Paragraphedeliste"/>
        <w:autoSpaceDE w:val="0"/>
        <w:autoSpaceDN w:val="0"/>
        <w:adjustRightInd w:val="0"/>
        <w:spacing w:before="120" w:after="120" w:line="240" w:lineRule="auto"/>
        <w:ind w:left="0" w:firstLine="567"/>
        <w:contextualSpacing w:val="0"/>
        <w:jc w:val="both"/>
        <w:rPr>
          <w:rFonts w:ascii="Times New Roman" w:hAnsi="Times New Roman" w:cs="Times New Roman"/>
          <w:b/>
          <w:color w:val="auto"/>
          <w:lang w:val="en-US"/>
        </w:rPr>
      </w:pPr>
      <w:r w:rsidRPr="00697620">
        <w:rPr>
          <w:rFonts w:ascii="Times New Roman" w:hAnsi="Times New Roman" w:cs="Times New Roman"/>
          <w:color w:val="auto"/>
          <w:lang w:val="en-US"/>
        </w:rPr>
        <w:lastRenderedPageBreak/>
        <w:t>The number and var</w:t>
      </w:r>
      <w:r w:rsidR="004D081E" w:rsidRPr="00697620">
        <w:rPr>
          <w:rFonts w:ascii="Times New Roman" w:hAnsi="Times New Roman" w:cs="Times New Roman"/>
          <w:color w:val="auto"/>
          <w:lang w:val="en-US"/>
        </w:rPr>
        <w:t>iety of fungi are enormous, so</w:t>
      </w:r>
      <w:r w:rsidRPr="00697620">
        <w:rPr>
          <w:rFonts w:ascii="Times New Roman" w:hAnsi="Times New Roman" w:cs="Times New Roman"/>
          <w:color w:val="auto"/>
          <w:lang w:val="en-US"/>
        </w:rPr>
        <w:t xml:space="preserve"> it is</w:t>
      </w:r>
      <w:r w:rsidR="004D081E" w:rsidRPr="00697620">
        <w:rPr>
          <w:rFonts w:ascii="Times New Roman" w:hAnsi="Times New Roman" w:cs="Times New Roman"/>
          <w:color w:val="auto"/>
          <w:lang w:val="en-US"/>
        </w:rPr>
        <w:t>n't easy</w:t>
      </w:r>
      <w:r w:rsidRPr="00697620">
        <w:rPr>
          <w:rFonts w:ascii="Times New Roman" w:hAnsi="Times New Roman" w:cs="Times New Roman"/>
          <w:color w:val="auto"/>
          <w:lang w:val="en-US"/>
        </w:rPr>
        <w:t xml:space="preserve"> to specifically </w:t>
      </w:r>
      <w:r w:rsidR="0018331B" w:rsidRPr="00697620">
        <w:rPr>
          <w:rFonts w:ascii="Times New Roman" w:hAnsi="Times New Roman" w:cs="Times New Roman"/>
          <w:color w:val="auto"/>
          <w:lang w:val="en-US"/>
        </w:rPr>
        <w:t xml:space="preserve">control them. Many fungicides have multisite effects to </w:t>
      </w:r>
      <w:r w:rsidR="007A119A" w:rsidRPr="00697620">
        <w:rPr>
          <w:rFonts w:ascii="Times New Roman" w:hAnsi="Times New Roman" w:cs="Times New Roman"/>
          <w:color w:val="auto"/>
          <w:lang w:val="en-US"/>
        </w:rPr>
        <w:t xml:space="preserve">reduce the </w:t>
      </w:r>
      <w:r w:rsidR="0018331B" w:rsidRPr="00697620">
        <w:rPr>
          <w:rFonts w:ascii="Times New Roman" w:hAnsi="Times New Roman" w:cs="Times New Roman"/>
          <w:color w:val="auto"/>
          <w:lang w:val="en-US"/>
        </w:rPr>
        <w:t xml:space="preserve">selection of resistant strains. </w:t>
      </w:r>
      <w:r w:rsidR="0018331B" w:rsidRPr="00697620">
        <w:rPr>
          <w:rFonts w:ascii="Times New Roman" w:hAnsi="Times New Roman" w:cs="Times New Roman"/>
          <w:color w:val="auto"/>
        </w:rPr>
        <w:t>Nevertheless, there are a few f</w:t>
      </w:r>
      <w:r w:rsidR="00A72A29" w:rsidRPr="00697620">
        <w:rPr>
          <w:rFonts w:ascii="Times New Roman" w:hAnsi="Times New Roman" w:cs="Times New Roman"/>
          <w:color w:val="auto"/>
        </w:rPr>
        <w:t>ungicides with specific targets</w:t>
      </w:r>
      <w:r w:rsidR="0018331B" w:rsidRPr="00697620">
        <w:rPr>
          <w:rFonts w:ascii="Times New Roman" w:hAnsi="Times New Roman" w:cs="Times New Roman"/>
          <w:color w:val="auto"/>
        </w:rPr>
        <w:t>:</w:t>
      </w:r>
    </w:p>
    <w:p w14:paraId="07CBA684" w14:textId="719FDAF0" w:rsidR="0018331B" w:rsidRPr="00697620" w:rsidRDefault="002944C4" w:rsidP="002944C4">
      <w:pPr>
        <w:pStyle w:val="Paragraphedeliste"/>
        <w:keepNext/>
        <w:numPr>
          <w:ilvl w:val="0"/>
          <w:numId w:val="15"/>
        </w:numPr>
        <w:autoSpaceDE w:val="0"/>
        <w:autoSpaceDN w:val="0"/>
        <w:adjustRightInd w:val="0"/>
        <w:spacing w:before="120" w:after="120" w:line="240" w:lineRule="auto"/>
        <w:ind w:left="1418"/>
        <w:contextualSpacing w:val="0"/>
        <w:jc w:val="both"/>
        <w:rPr>
          <w:rFonts w:ascii="Times New Roman" w:hAnsi="Times New Roman" w:cs="Times New Roman"/>
          <w:color w:val="auto"/>
          <w:lang w:val="en-US"/>
        </w:rPr>
      </w:pPr>
      <w:r w:rsidRPr="00697620">
        <w:rPr>
          <w:rFonts w:ascii="Times New Roman" w:hAnsi="Times New Roman" w:cs="Times New Roman"/>
          <w:color w:val="auto"/>
          <w:lang w:val="en-US"/>
        </w:rPr>
        <w:t>Multisite:</w:t>
      </w:r>
      <w:r w:rsidR="0018331B" w:rsidRPr="00697620">
        <w:rPr>
          <w:rFonts w:ascii="Times New Roman" w:hAnsi="Times New Roman" w:cs="Times New Roman"/>
          <w:color w:val="auto"/>
          <w:lang w:val="en-US"/>
        </w:rPr>
        <w:t xml:space="preserve"> Amine and thiol metabolism (hexachlorobenzene)</w:t>
      </w:r>
      <w:r w:rsidRPr="00697620">
        <w:rPr>
          <w:rFonts w:ascii="Times New Roman" w:hAnsi="Times New Roman" w:cs="Times New Roman"/>
          <w:color w:val="auto"/>
          <w:lang w:val="en-US"/>
        </w:rPr>
        <w:t xml:space="preserve">: </w:t>
      </w:r>
      <w:r w:rsidR="0018331B" w:rsidRPr="00697620">
        <w:rPr>
          <w:rFonts w:ascii="Times New Roman" w:hAnsi="Times New Roman" w:cs="Times New Roman"/>
          <w:color w:val="auto"/>
          <w:lang w:val="en-US"/>
        </w:rPr>
        <w:t>By inhibiting these pathways, this product, first introduced in 1945</w:t>
      </w:r>
      <w:r w:rsidR="003F6901" w:rsidRPr="00697620">
        <w:rPr>
          <w:rFonts w:ascii="Times New Roman" w:hAnsi="Times New Roman" w:cs="Times New Roman"/>
          <w:color w:val="auto"/>
          <w:lang w:val="en-US"/>
        </w:rPr>
        <w:t xml:space="preserve"> and discontinued after 1972</w:t>
      </w:r>
      <w:r w:rsidR="0018331B" w:rsidRPr="00697620">
        <w:rPr>
          <w:rFonts w:ascii="Times New Roman" w:hAnsi="Times New Roman" w:cs="Times New Roman"/>
          <w:color w:val="auto"/>
          <w:lang w:val="en-US"/>
        </w:rPr>
        <w:t>, slows fungi</w:t>
      </w:r>
      <w:r w:rsidR="004D081E" w:rsidRPr="00697620">
        <w:rPr>
          <w:rFonts w:ascii="Times New Roman" w:hAnsi="Times New Roman" w:cs="Times New Roman"/>
          <w:color w:val="auto"/>
          <w:lang w:val="en-US"/>
        </w:rPr>
        <w:t>'</w:t>
      </w:r>
      <w:r w:rsidR="0018331B" w:rsidRPr="00697620">
        <w:rPr>
          <w:rFonts w:ascii="Times New Roman" w:hAnsi="Times New Roman" w:cs="Times New Roman"/>
          <w:color w:val="auto"/>
          <w:lang w:val="en-US"/>
        </w:rPr>
        <w:t>s growth rates and sporulation. The primary molecular sites of action</w:t>
      </w:r>
      <w:r w:rsidR="00B06C50" w:rsidRPr="00697620">
        <w:rPr>
          <w:rFonts w:ascii="Times New Roman" w:hAnsi="Times New Roman" w:cs="Times New Roman"/>
          <w:color w:val="auto"/>
          <w:lang w:val="en-US"/>
        </w:rPr>
        <w:t xml:space="preserve"> of</w:t>
      </w:r>
      <w:r w:rsidR="0018331B" w:rsidRPr="00697620">
        <w:rPr>
          <w:rFonts w:ascii="Times New Roman" w:hAnsi="Times New Roman" w:cs="Times New Roman"/>
          <w:color w:val="auto"/>
          <w:lang w:val="en-US"/>
        </w:rPr>
        <w:t xml:space="preserve"> </w:t>
      </w:r>
      <w:r w:rsidR="00B06C50" w:rsidRPr="00697620">
        <w:rPr>
          <w:rFonts w:ascii="Times New Roman" w:hAnsi="Times New Roman" w:cs="Times New Roman"/>
          <w:color w:val="auto"/>
          <w:lang w:val="en-US"/>
        </w:rPr>
        <w:t xml:space="preserve">hexachlorobenzene </w:t>
      </w:r>
      <w:r w:rsidR="0018331B" w:rsidRPr="00697620">
        <w:rPr>
          <w:rFonts w:ascii="Times New Roman" w:hAnsi="Times New Roman" w:cs="Times New Roman"/>
          <w:color w:val="auto"/>
          <w:lang w:val="en-US"/>
        </w:rPr>
        <w:t>in fungi are not well defined.</w:t>
      </w:r>
    </w:p>
    <w:p w14:paraId="12AE947E" w14:textId="7BFB08A1" w:rsidR="003F573D" w:rsidRPr="00697620" w:rsidRDefault="003F573D" w:rsidP="002944C4">
      <w:pPr>
        <w:pStyle w:val="Paragraphedeliste"/>
        <w:keepNext/>
        <w:numPr>
          <w:ilvl w:val="0"/>
          <w:numId w:val="15"/>
        </w:numPr>
        <w:autoSpaceDE w:val="0"/>
        <w:autoSpaceDN w:val="0"/>
        <w:adjustRightInd w:val="0"/>
        <w:spacing w:before="120" w:after="120" w:line="240" w:lineRule="auto"/>
        <w:ind w:left="1418"/>
        <w:contextualSpacing w:val="0"/>
        <w:jc w:val="both"/>
        <w:rPr>
          <w:rStyle w:val="hgkelc"/>
          <w:rFonts w:ascii="Times New Roman" w:hAnsi="Times New Roman" w:cs="Times New Roman"/>
          <w:color w:val="auto"/>
          <w:lang w:val="en-US"/>
        </w:rPr>
      </w:pPr>
      <w:r w:rsidRPr="00697620">
        <w:rPr>
          <w:rFonts w:ascii="Times New Roman" w:hAnsi="Times New Roman" w:cs="Times New Roman"/>
          <w:color w:val="auto"/>
          <w:lang w:val="en-US"/>
        </w:rPr>
        <w:t>Cytochrome b (strobilurin)</w:t>
      </w:r>
      <w:r w:rsidR="002944C4" w:rsidRPr="00697620">
        <w:rPr>
          <w:rFonts w:ascii="Times New Roman" w:hAnsi="Times New Roman" w:cs="Times New Roman"/>
          <w:color w:val="auto"/>
          <w:lang w:val="en-US"/>
        </w:rPr>
        <w:t xml:space="preserve">: </w:t>
      </w:r>
      <w:r w:rsidRPr="00697620">
        <w:rPr>
          <w:rFonts w:ascii="Times New Roman" w:hAnsi="Times New Roman" w:cs="Times New Roman"/>
          <w:color w:val="auto"/>
          <w:lang w:val="en-US"/>
        </w:rPr>
        <w:t>Strobilurin</w:t>
      </w:r>
      <w:r w:rsidRPr="00697620">
        <w:rPr>
          <w:rStyle w:val="hgkelc"/>
          <w:rFonts w:ascii="Times New Roman" w:hAnsi="Times New Roman" w:cs="Times New Roman"/>
          <w:bCs/>
          <w:color w:val="auto"/>
          <w:lang w:val="en"/>
        </w:rPr>
        <w:t xml:space="preserve"> binds to the quinol oxidation (Q</w:t>
      </w:r>
      <w:r w:rsidRPr="00697620">
        <w:rPr>
          <w:rStyle w:val="hgkelc"/>
          <w:rFonts w:ascii="Times New Roman" w:hAnsi="Times New Roman" w:cs="Times New Roman"/>
          <w:bCs/>
          <w:color w:val="auto"/>
          <w:vertAlign w:val="subscript"/>
          <w:lang w:val="en"/>
        </w:rPr>
        <w:t>o</w:t>
      </w:r>
      <w:r w:rsidRPr="00697620">
        <w:rPr>
          <w:rStyle w:val="hgkelc"/>
          <w:rFonts w:ascii="Times New Roman" w:hAnsi="Times New Roman" w:cs="Times New Roman"/>
          <w:bCs/>
          <w:color w:val="auto"/>
          <w:lang w:val="en"/>
        </w:rPr>
        <w:t>) site of cytochrome b to inhibit mitochondrial respiration</w:t>
      </w:r>
      <w:r w:rsidR="004D3D6B">
        <w:rPr>
          <w:rStyle w:val="hgkelc"/>
          <w:rFonts w:ascii="Times New Roman" w:hAnsi="Times New Roman" w:cs="Times New Roman"/>
          <w:bCs/>
          <w:color w:val="auto"/>
          <w:lang w:val="en"/>
        </w:rPr>
        <w:t>.</w:t>
      </w:r>
      <w:r w:rsidR="004D3D6B" w:rsidRPr="004D3D6B">
        <w:rPr>
          <w:rStyle w:val="hgkelc"/>
          <w:rFonts w:ascii="Times New Roman" w:hAnsi="Times New Roman" w:cs="Times New Roman"/>
          <w:bCs/>
          <w:noProof/>
          <w:color w:val="auto"/>
          <w:vertAlign w:val="superscript"/>
          <w:lang w:val="en"/>
        </w:rPr>
        <w:t>43</w:t>
      </w:r>
      <w:r w:rsidR="004D3D6B">
        <w:rPr>
          <w:rStyle w:val="hgkelc"/>
          <w:rFonts w:ascii="Times New Roman" w:hAnsi="Times New Roman" w:cs="Times New Roman"/>
          <w:bCs/>
          <w:noProof/>
          <w:color w:val="auto"/>
          <w:lang w:val="en"/>
        </w:rPr>
        <w:t xml:space="preserve"> </w:t>
      </w:r>
      <w:r w:rsidR="00F53C0F" w:rsidRPr="00697620">
        <w:rPr>
          <w:rStyle w:val="hgkelc"/>
          <w:rFonts w:ascii="Times New Roman" w:hAnsi="Times New Roman" w:cs="Times New Roman"/>
          <w:bCs/>
          <w:color w:val="auto"/>
          <w:lang w:val="en"/>
        </w:rPr>
        <w:t>Numerous other fungicides have been recently developed</w:t>
      </w:r>
      <w:r w:rsidR="00BE2EFF" w:rsidRPr="00697620">
        <w:rPr>
          <w:rStyle w:val="hgkelc"/>
          <w:rFonts w:ascii="Times New Roman" w:hAnsi="Times New Roman" w:cs="Times New Roman"/>
          <w:bCs/>
          <w:color w:val="auto"/>
          <w:lang w:val="en"/>
        </w:rPr>
        <w:t>,</w:t>
      </w:r>
      <w:r w:rsidR="00F53C0F" w:rsidRPr="00697620">
        <w:rPr>
          <w:rStyle w:val="hgkelc"/>
          <w:rFonts w:ascii="Times New Roman" w:hAnsi="Times New Roman" w:cs="Times New Roman"/>
          <w:bCs/>
          <w:color w:val="auto"/>
          <w:lang w:val="en"/>
        </w:rPr>
        <w:t xml:space="preserve"> starting from the strobilurin scaffold structure</w:t>
      </w:r>
      <w:r w:rsidRPr="00697620">
        <w:rPr>
          <w:rStyle w:val="hgkelc"/>
          <w:rFonts w:ascii="Times New Roman" w:hAnsi="Times New Roman" w:cs="Times New Roman"/>
          <w:color w:val="auto"/>
          <w:lang w:val="en"/>
        </w:rPr>
        <w:t>.</w:t>
      </w:r>
      <w:r w:rsidR="004D3D6B" w:rsidRPr="004D3D6B">
        <w:rPr>
          <w:rStyle w:val="hgkelc"/>
          <w:rFonts w:ascii="Times New Roman" w:hAnsi="Times New Roman" w:cs="Times New Roman"/>
          <w:bCs/>
          <w:noProof/>
          <w:color w:val="auto"/>
          <w:vertAlign w:val="superscript"/>
          <w:lang w:val="en"/>
        </w:rPr>
        <w:t>44</w:t>
      </w:r>
    </w:p>
    <w:p w14:paraId="04D31492" w14:textId="1669CA3F" w:rsidR="003F573D" w:rsidRPr="00697620" w:rsidRDefault="003F573D" w:rsidP="002944C4">
      <w:pPr>
        <w:pStyle w:val="Paragraphedeliste"/>
        <w:keepNext/>
        <w:numPr>
          <w:ilvl w:val="0"/>
          <w:numId w:val="15"/>
        </w:numPr>
        <w:autoSpaceDE w:val="0"/>
        <w:autoSpaceDN w:val="0"/>
        <w:adjustRightInd w:val="0"/>
        <w:spacing w:before="120" w:after="120" w:line="240" w:lineRule="auto"/>
        <w:ind w:left="1418"/>
        <w:contextualSpacing w:val="0"/>
        <w:jc w:val="both"/>
        <w:rPr>
          <w:rFonts w:ascii="Times New Roman" w:hAnsi="Times New Roman" w:cs="Times New Roman"/>
          <w:color w:val="auto"/>
          <w:lang w:val="en-US"/>
        </w:rPr>
      </w:pPr>
      <w:r w:rsidRPr="00697620">
        <w:rPr>
          <w:rFonts w:ascii="Times New Roman" w:hAnsi="Times New Roman" w:cs="Times New Roman"/>
          <w:color w:val="auto"/>
          <w:lang w:val="en-US"/>
        </w:rPr>
        <w:t>Lanosterol 14-demethylase</w:t>
      </w:r>
      <w:r w:rsidR="00BE3B0E" w:rsidRPr="00697620">
        <w:rPr>
          <w:rFonts w:ascii="Times New Roman" w:hAnsi="Times New Roman" w:cs="Times New Roman"/>
          <w:color w:val="auto"/>
          <w:lang w:val="en-US"/>
        </w:rPr>
        <w:t xml:space="preserve"> CYP51</w:t>
      </w:r>
      <w:r w:rsidRPr="00697620">
        <w:rPr>
          <w:rFonts w:ascii="Times New Roman" w:hAnsi="Times New Roman" w:cs="Times New Roman"/>
          <w:color w:val="auto"/>
          <w:lang w:val="en-US"/>
        </w:rPr>
        <w:t xml:space="preserve"> (triazoles)</w:t>
      </w:r>
      <w:r w:rsidR="002944C4" w:rsidRPr="00697620">
        <w:rPr>
          <w:rFonts w:ascii="Times New Roman" w:hAnsi="Times New Roman" w:cs="Times New Roman"/>
          <w:color w:val="auto"/>
          <w:lang w:val="en-US"/>
        </w:rPr>
        <w:t xml:space="preserve">: </w:t>
      </w:r>
      <w:r w:rsidRPr="00697620">
        <w:rPr>
          <w:rFonts w:ascii="Times New Roman" w:hAnsi="Times New Roman" w:cs="Times New Roman"/>
          <w:color w:val="auto"/>
          <w:lang w:val="en-US"/>
        </w:rPr>
        <w:t xml:space="preserve">The inhibitory effect </w:t>
      </w:r>
      <w:r w:rsidR="002D7840" w:rsidRPr="00697620">
        <w:rPr>
          <w:rFonts w:ascii="Times New Roman" w:hAnsi="Times New Roman" w:cs="Times New Roman"/>
          <w:color w:val="auto"/>
          <w:lang w:val="en-US"/>
        </w:rPr>
        <w:t xml:space="preserve">of triazoles </w:t>
      </w:r>
      <w:r w:rsidRPr="00697620">
        <w:rPr>
          <w:rFonts w:ascii="Times New Roman" w:hAnsi="Times New Roman" w:cs="Times New Roman"/>
          <w:color w:val="auto"/>
          <w:lang w:val="en-US"/>
        </w:rPr>
        <w:t>affects CYP51</w:t>
      </w:r>
      <w:r w:rsidR="00BE2EFF" w:rsidRPr="00697620">
        <w:rPr>
          <w:rFonts w:ascii="Times New Roman" w:hAnsi="Times New Roman" w:cs="Times New Roman"/>
          <w:color w:val="auto"/>
          <w:lang w:val="en-US"/>
        </w:rPr>
        <w:t>, a key enzyme for st</w:t>
      </w:r>
      <w:r w:rsidR="004D3D6B">
        <w:rPr>
          <w:rFonts w:ascii="Times New Roman" w:hAnsi="Times New Roman" w:cs="Times New Roman"/>
          <w:color w:val="auto"/>
          <w:lang w:val="en-US"/>
        </w:rPr>
        <w:t>erol biosynthesis in fungi</w:t>
      </w:r>
      <w:r w:rsidR="004D3D6B" w:rsidRPr="004D3D6B">
        <w:rPr>
          <w:rFonts w:ascii="Times New Roman" w:hAnsi="Times New Roman" w:cs="Times New Roman"/>
          <w:color w:val="auto"/>
          <w:vertAlign w:val="superscript"/>
          <w:lang w:val="en-US"/>
        </w:rPr>
        <w:t>31-32</w:t>
      </w:r>
      <w:r w:rsidR="004D3D6B" w:rsidRPr="004D3D6B">
        <w:rPr>
          <w:rFonts w:ascii="Times New Roman" w:hAnsi="Times New Roman" w:cs="Times New Roman"/>
          <w:color w:val="auto"/>
          <w:vertAlign w:val="superscript"/>
          <w:lang w:val="en-US"/>
        </w:rPr>
        <w:t xml:space="preserve"> </w:t>
      </w:r>
      <w:r w:rsidR="00BE2EFF" w:rsidRPr="00697620">
        <w:rPr>
          <w:rFonts w:ascii="Times New Roman" w:hAnsi="Times New Roman" w:cs="Times New Roman"/>
          <w:color w:val="auto"/>
          <w:lang w:val="en-US"/>
        </w:rPr>
        <w:t>and</w:t>
      </w:r>
      <w:r w:rsidR="00003D18" w:rsidRPr="00697620">
        <w:rPr>
          <w:rFonts w:ascii="Times New Roman" w:hAnsi="Times New Roman" w:cs="Times New Roman"/>
          <w:color w:val="auto"/>
          <w:lang w:val="en-US"/>
        </w:rPr>
        <w:t>, unfortunately, in animals</w:t>
      </w:r>
      <w:r w:rsidR="002D7840" w:rsidRPr="00697620">
        <w:rPr>
          <w:rFonts w:ascii="Times New Roman" w:hAnsi="Times New Roman" w:cs="Times New Roman"/>
          <w:color w:val="auto"/>
          <w:lang w:val="en-US"/>
        </w:rPr>
        <w:t>.</w:t>
      </w:r>
      <w:r w:rsidR="004D3D6B" w:rsidRPr="004D3D6B">
        <w:rPr>
          <w:rFonts w:ascii="Times New Roman" w:hAnsi="Times New Roman" w:cs="Times New Roman"/>
          <w:noProof/>
          <w:color w:val="auto"/>
          <w:vertAlign w:val="superscript"/>
          <w:lang w:val="en-US"/>
        </w:rPr>
        <w:t>45</w:t>
      </w:r>
      <w:r w:rsidR="004D3D6B">
        <w:rPr>
          <w:rFonts w:ascii="Times New Roman" w:hAnsi="Times New Roman" w:cs="Times New Roman"/>
          <w:noProof/>
          <w:color w:val="auto"/>
          <w:lang w:val="en-US"/>
        </w:rPr>
        <w:t xml:space="preserve"> </w:t>
      </w:r>
      <w:r w:rsidR="00003D18" w:rsidRPr="00697620">
        <w:rPr>
          <w:rFonts w:ascii="Times New Roman" w:hAnsi="Times New Roman" w:cs="Times New Roman"/>
          <w:color w:val="auto"/>
          <w:lang w:val="en-US"/>
        </w:rPr>
        <w:t>There is</w:t>
      </w:r>
      <w:r w:rsidR="00BE2EFF" w:rsidRPr="00697620">
        <w:rPr>
          <w:rFonts w:ascii="Times New Roman" w:hAnsi="Times New Roman" w:cs="Times New Roman"/>
          <w:color w:val="auto"/>
          <w:lang w:val="en-US"/>
        </w:rPr>
        <w:t>,</w:t>
      </w:r>
      <w:r w:rsidR="00003D18" w:rsidRPr="00697620">
        <w:rPr>
          <w:rFonts w:ascii="Times New Roman" w:hAnsi="Times New Roman" w:cs="Times New Roman"/>
          <w:color w:val="auto"/>
          <w:lang w:val="en-US"/>
        </w:rPr>
        <w:t xml:space="preserve"> therefore</w:t>
      </w:r>
      <w:r w:rsidR="00BE2EFF" w:rsidRPr="00697620">
        <w:rPr>
          <w:rFonts w:ascii="Times New Roman" w:hAnsi="Times New Roman" w:cs="Times New Roman"/>
          <w:color w:val="auto"/>
          <w:lang w:val="en-US"/>
        </w:rPr>
        <w:t>,</w:t>
      </w:r>
      <w:r w:rsidR="00003D18" w:rsidRPr="00697620">
        <w:rPr>
          <w:rFonts w:ascii="Times New Roman" w:hAnsi="Times New Roman" w:cs="Times New Roman"/>
          <w:color w:val="auto"/>
          <w:lang w:val="en-US"/>
        </w:rPr>
        <w:t xml:space="preserve"> active research to design fungicides that do not cross</w:t>
      </w:r>
      <w:r w:rsidR="00BE2EFF" w:rsidRPr="00697620">
        <w:rPr>
          <w:rFonts w:ascii="Times New Roman" w:hAnsi="Times New Roman" w:cs="Times New Roman"/>
          <w:color w:val="auto"/>
          <w:lang w:val="en-US"/>
        </w:rPr>
        <w:t>-</w:t>
      </w:r>
      <w:r w:rsidR="00003D18" w:rsidRPr="00697620">
        <w:rPr>
          <w:rFonts w:ascii="Times New Roman" w:hAnsi="Times New Roman" w:cs="Times New Roman"/>
          <w:color w:val="auto"/>
          <w:lang w:val="en-US"/>
        </w:rPr>
        <w:t>react with the host CYP51.</w:t>
      </w:r>
      <w:r w:rsidR="004D3D6B" w:rsidRPr="004D3D6B">
        <w:rPr>
          <w:rFonts w:ascii="Times New Roman" w:hAnsi="Times New Roman" w:cs="Times New Roman"/>
          <w:noProof/>
          <w:color w:val="auto"/>
          <w:vertAlign w:val="superscript"/>
          <w:lang w:val="en-US"/>
        </w:rPr>
        <w:t>46</w:t>
      </w:r>
    </w:p>
    <w:p w14:paraId="2104BCCB" w14:textId="480EA602" w:rsidR="00BE3B0E" w:rsidRPr="00697620" w:rsidRDefault="00FC0363" w:rsidP="002944C4">
      <w:pPr>
        <w:pStyle w:val="Paragraphedeliste"/>
        <w:keepNext/>
        <w:numPr>
          <w:ilvl w:val="0"/>
          <w:numId w:val="15"/>
        </w:numPr>
        <w:autoSpaceDE w:val="0"/>
        <w:autoSpaceDN w:val="0"/>
        <w:adjustRightInd w:val="0"/>
        <w:spacing w:before="120" w:after="120" w:line="240" w:lineRule="auto"/>
        <w:ind w:left="1418"/>
        <w:contextualSpacing w:val="0"/>
        <w:jc w:val="both"/>
        <w:rPr>
          <w:rFonts w:ascii="Times New Roman" w:hAnsi="Times New Roman" w:cs="Times New Roman"/>
          <w:color w:val="auto"/>
          <w:lang w:val="en-US"/>
        </w:rPr>
      </w:pPr>
      <w:r w:rsidRPr="00697620">
        <w:rPr>
          <w:rFonts w:ascii="Times New Roman" w:hAnsi="Times New Roman" w:cs="Times New Roman"/>
          <w:color w:val="auto"/>
          <w:lang w:val="en-US"/>
        </w:rPr>
        <w:t xml:space="preserve">Succinate </w:t>
      </w:r>
      <w:r w:rsidR="00BE3B0E" w:rsidRPr="00697620">
        <w:rPr>
          <w:rFonts w:ascii="Times New Roman" w:hAnsi="Times New Roman" w:cs="Times New Roman"/>
          <w:color w:val="auto"/>
          <w:lang w:val="en-US"/>
        </w:rPr>
        <w:t>dehydrogenase (pyrazole carboxamide)</w:t>
      </w:r>
      <w:r w:rsidR="002944C4" w:rsidRPr="00697620">
        <w:rPr>
          <w:rFonts w:ascii="Times New Roman" w:hAnsi="Times New Roman" w:cs="Times New Roman"/>
          <w:color w:val="auto"/>
          <w:lang w:val="en-US"/>
        </w:rPr>
        <w:t xml:space="preserve">: </w:t>
      </w:r>
      <w:r w:rsidR="00BE3B0E" w:rsidRPr="00697620">
        <w:rPr>
          <w:rFonts w:ascii="Times New Roman" w:hAnsi="Times New Roman" w:cs="Times New Roman"/>
          <w:color w:val="auto"/>
          <w:lang w:val="en-US"/>
        </w:rPr>
        <w:t xml:space="preserve">The inhibition of this enzyme </w:t>
      </w:r>
      <w:r w:rsidR="0034573C" w:rsidRPr="00697620">
        <w:rPr>
          <w:rFonts w:ascii="Times New Roman" w:hAnsi="Times New Roman" w:cs="Times New Roman"/>
          <w:color w:val="auto"/>
          <w:lang w:val="en-US"/>
        </w:rPr>
        <w:t xml:space="preserve">by various </w:t>
      </w:r>
      <w:r w:rsidR="0034573C" w:rsidRPr="00697620">
        <w:rPr>
          <w:rFonts w:ascii="AdvOT2e364b11" w:hAnsi="AdvOT2e364b11" w:cs="AdvOT2e364b11"/>
          <w:color w:val="auto"/>
          <w:lang w:val="en-US"/>
        </w:rPr>
        <w:t xml:space="preserve">pyrazole-phenyl carboxamide derivatives </w:t>
      </w:r>
      <w:r w:rsidR="001260DE" w:rsidRPr="00697620">
        <w:rPr>
          <w:rFonts w:ascii="AdvOT2e364b11" w:hAnsi="AdvOT2e364b11" w:cs="AdvOT2e364b11"/>
          <w:color w:val="auto"/>
          <w:lang w:val="en-US"/>
        </w:rPr>
        <w:t>is</w:t>
      </w:r>
      <w:r w:rsidR="0034573C" w:rsidRPr="00697620">
        <w:rPr>
          <w:rFonts w:ascii="AdvOT2e364b11" w:hAnsi="AdvOT2e364b11" w:cs="AdvOT2e364b11"/>
          <w:color w:val="auto"/>
          <w:lang w:val="en-US"/>
        </w:rPr>
        <w:t xml:space="preserve"> particularly efficient</w:t>
      </w:r>
      <w:r w:rsidR="00F0086E" w:rsidRPr="00697620">
        <w:rPr>
          <w:rFonts w:ascii="AdvOT2e364b11" w:hAnsi="AdvOT2e364b11" w:cs="AdvOT2e364b11"/>
          <w:color w:val="auto"/>
          <w:lang w:val="en-US"/>
        </w:rPr>
        <w:t xml:space="preserve"> </w:t>
      </w:r>
      <w:r w:rsidR="001260DE" w:rsidRPr="00697620">
        <w:rPr>
          <w:rFonts w:ascii="AdvOT2e364b11" w:hAnsi="AdvOT2e364b11" w:cs="AdvOT2e364b11"/>
          <w:color w:val="auto"/>
          <w:lang w:val="en-US"/>
        </w:rPr>
        <w:t>in combating</w:t>
      </w:r>
      <w:r w:rsidR="00F0086E" w:rsidRPr="00697620">
        <w:rPr>
          <w:rFonts w:ascii="AdvOT2e364b11" w:hAnsi="AdvOT2e364b11" w:cs="AdvOT2e364b11"/>
          <w:color w:val="auto"/>
          <w:lang w:val="en-US"/>
        </w:rPr>
        <w:t xml:space="preserve"> plant fungi, such as </w:t>
      </w:r>
      <w:r w:rsidR="00F0086E" w:rsidRPr="00697620">
        <w:rPr>
          <w:rFonts w:ascii="AdvOT02ce3bbb.I" w:hAnsi="AdvOT02ce3bbb.I" w:cs="AdvOT02ce3bbb.I"/>
          <w:i/>
          <w:color w:val="auto"/>
          <w:lang w:val="en-US"/>
        </w:rPr>
        <w:t>Sclerotinia sclerotiorum</w:t>
      </w:r>
      <w:r w:rsidR="00F0086E" w:rsidRPr="00697620">
        <w:rPr>
          <w:rFonts w:ascii="AdvOT2e364b11" w:hAnsi="AdvOT2e364b11" w:cs="AdvOT2e364b11"/>
          <w:color w:val="auto"/>
          <w:lang w:val="en-US"/>
        </w:rPr>
        <w:t xml:space="preserve">, </w:t>
      </w:r>
      <w:r w:rsidR="00F0086E" w:rsidRPr="00697620">
        <w:rPr>
          <w:rFonts w:ascii="AdvOT02ce3bbb.I" w:hAnsi="AdvOT02ce3bbb.I" w:cs="AdvOT02ce3bbb.I"/>
          <w:i/>
          <w:color w:val="auto"/>
          <w:lang w:val="en-US"/>
        </w:rPr>
        <w:t>Rhizoctonia solani</w:t>
      </w:r>
      <w:r w:rsidR="00F0086E" w:rsidRPr="00697620">
        <w:rPr>
          <w:rFonts w:ascii="AdvOT2e364b11" w:hAnsi="AdvOT2e364b11" w:cs="AdvOT2e364b11"/>
          <w:color w:val="auto"/>
          <w:lang w:val="en-US"/>
        </w:rPr>
        <w:t xml:space="preserve">, and </w:t>
      </w:r>
      <w:r w:rsidR="00F0086E" w:rsidRPr="00697620">
        <w:rPr>
          <w:rFonts w:ascii="AdvOT02ce3bbb.I" w:hAnsi="AdvOT02ce3bbb.I" w:cs="AdvOT02ce3bbb.I"/>
          <w:i/>
          <w:color w:val="auto"/>
          <w:lang w:val="en-US"/>
        </w:rPr>
        <w:t>Botrytis</w:t>
      </w:r>
      <w:r w:rsidR="00F0086E" w:rsidRPr="00697620">
        <w:rPr>
          <w:rFonts w:ascii="AdvOT2e364b11" w:hAnsi="AdvOT2e364b11" w:cs="AdvOT2e364b11"/>
          <w:i/>
          <w:color w:val="auto"/>
          <w:lang w:val="en-US"/>
        </w:rPr>
        <w:t xml:space="preserve"> </w:t>
      </w:r>
      <w:r w:rsidR="00F0086E" w:rsidRPr="00697620">
        <w:rPr>
          <w:rFonts w:ascii="AdvOT02ce3bbb.I" w:hAnsi="AdvOT02ce3bbb.I" w:cs="AdvOT02ce3bbb.I"/>
          <w:i/>
          <w:color w:val="auto"/>
          <w:lang w:val="en-US"/>
        </w:rPr>
        <w:t>cinerea</w:t>
      </w:r>
      <w:r w:rsidR="004D3D6B">
        <w:rPr>
          <w:rFonts w:ascii="Times New Roman" w:hAnsi="Times New Roman" w:cs="Times New Roman"/>
          <w:color w:val="auto"/>
          <w:lang w:val="en-US"/>
        </w:rPr>
        <w:t>.</w:t>
      </w:r>
      <w:r w:rsidR="004D3D6B" w:rsidRPr="004D3D6B">
        <w:rPr>
          <w:rFonts w:ascii="Times New Roman" w:hAnsi="Times New Roman" w:cs="Times New Roman"/>
          <w:noProof/>
          <w:color w:val="auto"/>
          <w:vertAlign w:val="superscript"/>
          <w:lang w:val="en-US"/>
        </w:rPr>
        <w:t>47</w:t>
      </w:r>
      <w:r w:rsidR="004D3D6B">
        <w:rPr>
          <w:rFonts w:ascii="Times New Roman" w:hAnsi="Times New Roman" w:cs="Times New Roman"/>
          <w:noProof/>
          <w:color w:val="auto"/>
          <w:lang w:val="en-US"/>
        </w:rPr>
        <w:t xml:space="preserve"> </w:t>
      </w:r>
      <w:r w:rsidR="001232BB" w:rsidRPr="00697620">
        <w:rPr>
          <w:rFonts w:ascii="Times New Roman" w:hAnsi="Times New Roman" w:cs="Times New Roman"/>
          <w:color w:val="auto"/>
          <w:lang w:val="en-US"/>
        </w:rPr>
        <w:t xml:space="preserve">This new class of inhibitors </w:t>
      </w:r>
      <w:r w:rsidR="005F1E81" w:rsidRPr="00697620">
        <w:rPr>
          <w:rFonts w:ascii="Times New Roman" w:hAnsi="Times New Roman" w:cs="Times New Roman"/>
          <w:color w:val="auto"/>
          <w:lang w:val="en-US"/>
        </w:rPr>
        <w:t>allows to overcome</w:t>
      </w:r>
      <w:r w:rsidR="001232BB" w:rsidRPr="00697620">
        <w:rPr>
          <w:rFonts w:ascii="Times New Roman" w:hAnsi="Times New Roman" w:cs="Times New Roman"/>
          <w:color w:val="auto"/>
          <w:lang w:val="en-US"/>
        </w:rPr>
        <w:t xml:space="preserve"> the resistance of fungi against previously launched succinate dehydrogenase inhibitors.</w:t>
      </w:r>
    </w:p>
    <w:p w14:paraId="3434ED23" w14:textId="77777777" w:rsidR="00A05DF6" w:rsidRPr="00697620" w:rsidRDefault="00A05DF6" w:rsidP="00C84868">
      <w:pPr>
        <w:autoSpaceDE w:val="0"/>
        <w:autoSpaceDN w:val="0"/>
        <w:adjustRightInd w:val="0"/>
        <w:spacing w:before="120" w:after="120" w:line="240" w:lineRule="auto"/>
        <w:rPr>
          <w:rFonts w:ascii="Times New Roman" w:hAnsi="Times New Roman" w:cs="Times New Roman"/>
          <w:b/>
          <w:color w:val="auto"/>
          <w:lang w:val="en-US"/>
        </w:rPr>
      </w:pPr>
    </w:p>
    <w:p w14:paraId="581B3A5A" w14:textId="76FBC802" w:rsidR="007F786E" w:rsidRPr="00697620" w:rsidRDefault="00A05DF6" w:rsidP="00C84868">
      <w:pPr>
        <w:autoSpaceDE w:val="0"/>
        <w:autoSpaceDN w:val="0"/>
        <w:adjustRightInd w:val="0"/>
        <w:spacing w:before="120" w:after="120" w:line="240" w:lineRule="auto"/>
        <w:rPr>
          <w:rFonts w:ascii="Times New Roman" w:hAnsi="Times New Roman" w:cs="Times New Roman"/>
          <w:b/>
          <w:color w:val="auto"/>
          <w:lang w:val="en-US"/>
        </w:rPr>
      </w:pPr>
      <w:r w:rsidRPr="00697620">
        <w:rPr>
          <w:rFonts w:ascii="Times New Roman" w:hAnsi="Times New Roman" w:cs="Times New Roman"/>
          <w:b/>
          <w:color w:val="auto"/>
          <w:lang w:val="en-US"/>
        </w:rPr>
        <w:t>4.</w:t>
      </w:r>
      <w:r w:rsidRPr="00697620">
        <w:rPr>
          <w:b/>
          <w:color w:val="auto"/>
          <w:lang w:val="en-US"/>
        </w:rPr>
        <w:t xml:space="preserve"> </w:t>
      </w:r>
      <w:r w:rsidRPr="00697620">
        <w:rPr>
          <w:rFonts w:ascii="Times New Roman" w:hAnsi="Times New Roman" w:cs="Times New Roman"/>
          <w:b/>
          <w:color w:val="auto"/>
          <w:lang w:val="en-US"/>
        </w:rPr>
        <w:t>OFF-TARGET ACTIONS OF PESTICIDES (RISK ASSESSMENT)</w:t>
      </w:r>
    </w:p>
    <w:p w14:paraId="03091D38" w14:textId="0DF0A281" w:rsidR="00412EC5" w:rsidRPr="00697620" w:rsidRDefault="00A05DF6" w:rsidP="00412EC5">
      <w:pPr>
        <w:autoSpaceDE w:val="0"/>
        <w:autoSpaceDN w:val="0"/>
        <w:adjustRightInd w:val="0"/>
        <w:spacing w:before="120" w:after="120" w:line="240" w:lineRule="auto"/>
        <w:ind w:firstLine="567"/>
        <w:jc w:val="both"/>
        <w:rPr>
          <w:rFonts w:ascii="TimesNewRomanPSMT" w:hAnsi="TimesNewRomanPSMT" w:cs="TimesNewRomanPSMT"/>
          <w:color w:val="auto"/>
          <w:lang w:val="en-US"/>
        </w:rPr>
      </w:pPr>
      <w:r w:rsidRPr="00697620">
        <w:rPr>
          <w:rFonts w:ascii="TimesNewRomanPSMT" w:hAnsi="TimesNewRomanPSMT" w:cs="TimesNewRomanPSMT"/>
          <w:color w:val="auto"/>
          <w:lang w:val="en-US"/>
        </w:rPr>
        <w:t xml:space="preserve">Life has only emerged once during earth's history, so all living organisms share common hereditary support (DNA), </w:t>
      </w:r>
      <w:r w:rsidR="006F12CF" w:rsidRPr="00697620">
        <w:rPr>
          <w:rFonts w:ascii="TimesNewRomanPSMT" w:hAnsi="TimesNewRomanPSMT" w:cs="TimesNewRomanPSMT"/>
          <w:color w:val="auto"/>
          <w:lang w:val="en-US"/>
        </w:rPr>
        <w:t xml:space="preserve">some </w:t>
      </w:r>
      <w:r w:rsidRPr="00697620">
        <w:rPr>
          <w:rFonts w:ascii="TimesNewRomanPSMT" w:hAnsi="TimesNewRomanPSMT" w:cs="TimesNewRomanPSMT"/>
          <w:color w:val="auto"/>
          <w:lang w:val="en-US"/>
        </w:rPr>
        <w:t xml:space="preserve">genetic </w:t>
      </w:r>
      <w:r w:rsidR="006F12CF" w:rsidRPr="00697620">
        <w:rPr>
          <w:rFonts w:ascii="TimesNewRomanPSMT" w:hAnsi="TimesNewRomanPSMT" w:cs="TimesNewRomanPSMT"/>
          <w:color w:val="auto"/>
          <w:lang w:val="en-US"/>
        </w:rPr>
        <w:t>material</w:t>
      </w:r>
      <w:r w:rsidRPr="00697620">
        <w:rPr>
          <w:rFonts w:ascii="TimesNewRomanPSMT" w:hAnsi="TimesNewRomanPSMT" w:cs="TimesNewRomanPSMT"/>
          <w:color w:val="auto"/>
          <w:lang w:val="en-US"/>
        </w:rPr>
        <w:t>, and biochemical and physiological mechanisms whose similarities are proportional to their phylogenetic closeness. Consequently, it is problematic to target weeds without affecting cultivated plants or to target herbivore insects without affecting pollinator insects. Moreover, it has been observed that numerous pesticides interact at molecular sites unrelated to their assigned targets and thus exhibit unexpected effects in unrelated species. These off-target effects are responsible for environme</w:t>
      </w:r>
      <w:r w:rsidR="004D3D6B">
        <w:rPr>
          <w:rFonts w:ascii="TimesNewRomanPSMT" w:hAnsi="TimesNewRomanPSMT" w:cs="TimesNewRomanPSMT"/>
          <w:color w:val="auto"/>
          <w:lang w:val="en-US"/>
        </w:rPr>
        <w:t>ntal and human health concerns.</w:t>
      </w:r>
      <w:r w:rsidR="004D3D6B" w:rsidRPr="004D3D6B">
        <w:rPr>
          <w:rFonts w:ascii="TimesNewRomanPSMT" w:hAnsi="TimesNewRomanPSMT" w:cs="TimesNewRomanPSMT"/>
          <w:color w:val="auto"/>
          <w:vertAlign w:val="superscript"/>
          <w:lang w:val="en-US"/>
        </w:rPr>
        <w:t>48</w:t>
      </w:r>
      <w:r w:rsidR="004D3D6B">
        <w:rPr>
          <w:rFonts w:ascii="TimesNewRomanPSMT" w:hAnsi="TimesNewRomanPSMT" w:cs="TimesNewRomanPSMT"/>
          <w:color w:val="auto"/>
          <w:lang w:val="en-US"/>
        </w:rPr>
        <w:t xml:space="preserve"> </w:t>
      </w:r>
      <w:r w:rsidRPr="00697620">
        <w:rPr>
          <w:rFonts w:ascii="TimesNewRomanPSMT" w:hAnsi="TimesNewRomanPSMT" w:cs="TimesNewRomanPSMT"/>
          <w:color w:val="auto"/>
          <w:lang w:val="en-US"/>
        </w:rPr>
        <w:t>Risk assessment is crucial to deciding abo</w:t>
      </w:r>
      <w:r w:rsidR="004D3D6B">
        <w:rPr>
          <w:rFonts w:ascii="TimesNewRomanPSMT" w:hAnsi="TimesNewRomanPSMT" w:cs="TimesNewRomanPSMT"/>
          <w:color w:val="auto"/>
          <w:lang w:val="en-US"/>
        </w:rPr>
        <w:t>ut new and existing pesticides</w:t>
      </w:r>
      <w:r w:rsidRPr="00697620">
        <w:rPr>
          <w:rFonts w:ascii="TimesNewRomanPSMT" w:hAnsi="TimesNewRomanPSMT" w:cs="TimesNewRomanPSMT"/>
          <w:color w:val="auto"/>
          <w:lang w:val="en-US"/>
        </w:rPr>
        <w:t>.</w:t>
      </w:r>
      <w:r w:rsidR="004D3D6B" w:rsidRPr="004D3D6B">
        <w:rPr>
          <w:rFonts w:ascii="TimesNewRomanPSMT" w:hAnsi="TimesNewRomanPSMT" w:cs="TimesNewRomanPSMT"/>
          <w:color w:val="auto"/>
          <w:vertAlign w:val="superscript"/>
          <w:lang w:val="en-US"/>
        </w:rPr>
        <w:t>49</w:t>
      </w:r>
    </w:p>
    <w:p w14:paraId="0902B0C6" w14:textId="77777777" w:rsidR="00412EC5" w:rsidRPr="00697620" w:rsidRDefault="00412EC5" w:rsidP="00412EC5">
      <w:pPr>
        <w:autoSpaceDE w:val="0"/>
        <w:autoSpaceDN w:val="0"/>
        <w:adjustRightInd w:val="0"/>
        <w:spacing w:before="120" w:after="120" w:line="240" w:lineRule="auto"/>
        <w:jc w:val="both"/>
        <w:rPr>
          <w:rFonts w:ascii="TimesNewRomanPSMT" w:hAnsi="TimesNewRomanPSMT" w:cs="TimesNewRomanPSMT"/>
          <w:b/>
          <w:color w:val="auto"/>
          <w:lang w:val="en-US"/>
        </w:rPr>
      </w:pPr>
    </w:p>
    <w:p w14:paraId="44272355" w14:textId="2DF772FA" w:rsidR="00420A6B" w:rsidRPr="00697620" w:rsidRDefault="00412EC5" w:rsidP="00412EC5">
      <w:pPr>
        <w:autoSpaceDE w:val="0"/>
        <w:autoSpaceDN w:val="0"/>
        <w:adjustRightInd w:val="0"/>
        <w:spacing w:before="120" w:after="120" w:line="240" w:lineRule="auto"/>
        <w:jc w:val="both"/>
        <w:rPr>
          <w:rFonts w:ascii="TimesNewRomanPSMT" w:hAnsi="TimesNewRomanPSMT" w:cs="TimesNewRomanPSMT"/>
          <w:b/>
          <w:color w:val="auto"/>
          <w:lang w:val="en-US"/>
        </w:rPr>
      </w:pPr>
      <w:r w:rsidRPr="00697620">
        <w:rPr>
          <w:rFonts w:ascii="TimesNewRomanPSMT" w:hAnsi="TimesNewRomanPSMT" w:cs="TimesNewRomanPSMT"/>
          <w:b/>
          <w:color w:val="auto"/>
          <w:lang w:val="en-US"/>
        </w:rPr>
        <w:t xml:space="preserve">4.1. </w:t>
      </w:r>
      <w:r w:rsidR="00682721" w:rsidRPr="00697620">
        <w:rPr>
          <w:rFonts w:ascii="TimesNewRomanPSMT" w:hAnsi="TimesNewRomanPSMT" w:cs="TimesNewRomanPSMT"/>
          <w:b/>
          <w:color w:val="auto"/>
          <w:lang w:val="en-US"/>
        </w:rPr>
        <w:t>Environmental concerns (Biodiversity)</w:t>
      </w:r>
    </w:p>
    <w:p w14:paraId="243577D2" w14:textId="7BB03D01" w:rsidR="00FF56DB" w:rsidRPr="00697620" w:rsidRDefault="005A3329" w:rsidP="00412EC5">
      <w:pPr>
        <w:pStyle w:val="Default"/>
        <w:spacing w:before="120" w:after="120"/>
        <w:ind w:firstLine="567"/>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 xml:space="preserve">Phenoxy </w:t>
      </w:r>
      <w:r w:rsidRPr="00592C0C">
        <w:rPr>
          <w:rFonts w:ascii="Times New Roman" w:hAnsi="Times New Roman" w:cs="Times New Roman"/>
          <w:color w:val="auto"/>
          <w:sz w:val="22"/>
          <w:szCs w:val="22"/>
          <w:lang w:val="en-US"/>
        </w:rPr>
        <w:t>herbicide</w:t>
      </w:r>
      <w:r w:rsidR="00FF56DB" w:rsidRPr="00592C0C">
        <w:rPr>
          <w:rFonts w:ascii="Times New Roman" w:hAnsi="Times New Roman" w:cs="Times New Roman"/>
          <w:color w:val="auto"/>
          <w:sz w:val="22"/>
          <w:szCs w:val="22"/>
          <w:lang w:val="en-US"/>
        </w:rPr>
        <w:t>s</w:t>
      </w:r>
      <w:r w:rsidR="00FF56DB" w:rsidRPr="00697620">
        <w:rPr>
          <w:rFonts w:ascii="Times New Roman" w:hAnsi="Times New Roman" w:cs="Times New Roman"/>
          <w:color w:val="auto"/>
          <w:sz w:val="22"/>
          <w:szCs w:val="22"/>
          <w:lang w:val="en-US"/>
        </w:rPr>
        <w:t xml:space="preserve"> </w:t>
      </w:r>
      <w:r w:rsidR="00AA7729" w:rsidRPr="00697620">
        <w:rPr>
          <w:rFonts w:ascii="Times New Roman" w:hAnsi="Times New Roman" w:cs="Times New Roman"/>
          <w:color w:val="auto"/>
          <w:sz w:val="22"/>
          <w:szCs w:val="22"/>
          <w:lang w:val="en-US"/>
        </w:rPr>
        <w:t>impact</w:t>
      </w:r>
      <w:r w:rsidR="000429AC" w:rsidRPr="00697620">
        <w:rPr>
          <w:rFonts w:ascii="Times New Roman" w:hAnsi="Times New Roman" w:cs="Times New Roman"/>
          <w:color w:val="auto"/>
          <w:sz w:val="22"/>
          <w:szCs w:val="22"/>
          <w:lang w:val="en-US"/>
        </w:rPr>
        <w:t xml:space="preserve"> broad-leaf weeds </w:t>
      </w:r>
      <w:r w:rsidR="00707D19" w:rsidRPr="00697620">
        <w:rPr>
          <w:rFonts w:ascii="Times New Roman" w:hAnsi="Times New Roman" w:cs="Times New Roman"/>
          <w:color w:val="auto"/>
          <w:sz w:val="22"/>
          <w:szCs w:val="22"/>
          <w:lang w:val="en-US"/>
        </w:rPr>
        <w:t xml:space="preserve">much more </w:t>
      </w:r>
      <w:r w:rsidR="000429AC" w:rsidRPr="00697620">
        <w:rPr>
          <w:rFonts w:ascii="Times New Roman" w:hAnsi="Times New Roman" w:cs="Times New Roman"/>
          <w:color w:val="auto"/>
          <w:sz w:val="22"/>
          <w:szCs w:val="22"/>
          <w:lang w:val="en-US"/>
        </w:rPr>
        <w:t>than grasses</w:t>
      </w:r>
      <w:r w:rsidR="00FF56DB" w:rsidRPr="00697620">
        <w:rPr>
          <w:rFonts w:ascii="Times New Roman" w:hAnsi="Times New Roman" w:cs="Times New Roman"/>
          <w:color w:val="auto"/>
          <w:sz w:val="22"/>
          <w:szCs w:val="22"/>
          <w:lang w:val="en-US"/>
        </w:rPr>
        <w:t xml:space="preserve">. </w:t>
      </w:r>
      <w:r w:rsidR="00707D19" w:rsidRPr="00697620">
        <w:rPr>
          <w:rFonts w:ascii="Times New Roman" w:hAnsi="Times New Roman" w:cs="Times New Roman"/>
          <w:color w:val="auto"/>
          <w:sz w:val="22"/>
          <w:szCs w:val="22"/>
          <w:lang w:val="en-US"/>
        </w:rPr>
        <w:t xml:space="preserve">Even when they are not targeted at all, soil microorganisms </w:t>
      </w:r>
      <w:r w:rsidR="00AA7729" w:rsidRPr="00697620">
        <w:rPr>
          <w:rFonts w:ascii="Times New Roman" w:hAnsi="Times New Roman" w:cs="Times New Roman"/>
          <w:color w:val="auto"/>
          <w:sz w:val="22"/>
          <w:szCs w:val="22"/>
          <w:lang w:val="en-US"/>
        </w:rPr>
        <w:t xml:space="preserve">can be greatly affected by herbicides </w:t>
      </w:r>
      <w:r w:rsidR="00707D19" w:rsidRPr="00697620">
        <w:rPr>
          <w:rFonts w:ascii="Times New Roman" w:hAnsi="Times New Roman" w:cs="Times New Roman"/>
          <w:color w:val="auto"/>
          <w:sz w:val="22"/>
          <w:szCs w:val="22"/>
          <w:lang w:val="en-US"/>
        </w:rPr>
        <w:t>in addition t</w:t>
      </w:r>
      <w:r w:rsidR="00AA7729" w:rsidRPr="00697620">
        <w:rPr>
          <w:rFonts w:ascii="Times New Roman" w:hAnsi="Times New Roman" w:cs="Times New Roman"/>
          <w:color w:val="auto"/>
          <w:sz w:val="22"/>
          <w:szCs w:val="22"/>
          <w:lang w:val="en-US"/>
        </w:rPr>
        <w:t>o the identified target.</w:t>
      </w:r>
      <w:r w:rsidR="004D3D6B" w:rsidRPr="004D3D6B">
        <w:rPr>
          <w:rFonts w:ascii="Times New Roman" w:hAnsi="Times New Roman" w:cs="Times New Roman"/>
          <w:noProof/>
          <w:color w:val="auto"/>
          <w:sz w:val="22"/>
          <w:szCs w:val="22"/>
          <w:vertAlign w:val="superscript"/>
          <w:lang w:val="en-US"/>
        </w:rPr>
        <w:t>50-51</w:t>
      </w:r>
    </w:p>
    <w:p w14:paraId="527E887E" w14:textId="49D2EF17" w:rsidR="005A3329" w:rsidRPr="00697620" w:rsidRDefault="004D081E" w:rsidP="00412EC5">
      <w:pPr>
        <w:pStyle w:val="Default"/>
        <w:spacing w:before="120" w:after="120"/>
        <w:ind w:firstLine="567"/>
        <w:jc w:val="both"/>
        <w:rPr>
          <w:rFonts w:ascii="Times New Roman" w:hAnsi="Times New Roman" w:cs="Times New Roman"/>
          <w:color w:val="auto"/>
          <w:sz w:val="22"/>
          <w:szCs w:val="22"/>
          <w:lang w:val="en-US"/>
        </w:rPr>
      </w:pPr>
      <w:r w:rsidRPr="00592C0C">
        <w:rPr>
          <w:rFonts w:ascii="Times New Roman" w:hAnsi="Times New Roman" w:cs="Times New Roman"/>
          <w:color w:val="auto"/>
          <w:sz w:val="22"/>
          <w:szCs w:val="22"/>
          <w:lang w:val="en-US"/>
        </w:rPr>
        <w:t>I</w:t>
      </w:r>
      <w:r w:rsidR="005A3329" w:rsidRPr="00592C0C">
        <w:rPr>
          <w:rFonts w:ascii="Times New Roman" w:hAnsi="Times New Roman" w:cs="Times New Roman"/>
          <w:color w:val="auto"/>
          <w:sz w:val="22"/>
          <w:szCs w:val="22"/>
          <w:lang w:val="en-US"/>
        </w:rPr>
        <w:t xml:space="preserve">nsecticides </w:t>
      </w:r>
      <w:r w:rsidR="005A3329" w:rsidRPr="00697620">
        <w:rPr>
          <w:rFonts w:ascii="Times New Roman" w:hAnsi="Times New Roman" w:cs="Times New Roman"/>
          <w:color w:val="auto"/>
          <w:sz w:val="22"/>
          <w:szCs w:val="22"/>
          <w:lang w:val="en-US"/>
        </w:rPr>
        <w:t xml:space="preserve">often affect non-target insects </w:t>
      </w:r>
      <w:r w:rsidR="004D3D6B">
        <w:rPr>
          <w:rFonts w:ascii="Times New Roman" w:hAnsi="Times New Roman" w:cs="Times New Roman"/>
          <w:color w:val="auto"/>
          <w:sz w:val="22"/>
          <w:szCs w:val="22"/>
          <w:lang w:val="en-US"/>
        </w:rPr>
        <w:t>such as pollinator insects</w:t>
      </w:r>
      <w:r w:rsidR="004D3D6B" w:rsidRPr="004D3D6B">
        <w:rPr>
          <w:rFonts w:ascii="Times New Roman" w:hAnsi="Times New Roman" w:cs="Times New Roman"/>
          <w:noProof/>
          <w:color w:val="auto"/>
          <w:sz w:val="22"/>
          <w:szCs w:val="22"/>
          <w:vertAlign w:val="superscript"/>
          <w:lang w:val="en-US"/>
        </w:rPr>
        <w:t>52-55</w:t>
      </w:r>
      <w:r w:rsidR="004D3D6B">
        <w:rPr>
          <w:rFonts w:ascii="Times New Roman" w:hAnsi="Times New Roman" w:cs="Times New Roman"/>
          <w:color w:val="auto"/>
          <w:sz w:val="22"/>
          <w:szCs w:val="22"/>
          <w:vertAlign w:val="superscript"/>
          <w:lang w:val="en-US"/>
        </w:rPr>
        <w:t xml:space="preserve"> </w:t>
      </w:r>
      <w:r w:rsidRPr="00697620">
        <w:rPr>
          <w:rFonts w:ascii="Times New Roman" w:hAnsi="Times New Roman" w:cs="Times New Roman"/>
          <w:color w:val="auto"/>
          <w:sz w:val="22"/>
          <w:szCs w:val="22"/>
          <w:lang w:val="en-US"/>
        </w:rPr>
        <w:t>but also soil microorganisms</w:t>
      </w:r>
      <w:r w:rsidR="004D3D6B">
        <w:rPr>
          <w:rFonts w:ascii="Times New Roman" w:hAnsi="Times New Roman" w:cs="Times New Roman"/>
          <w:color w:val="auto"/>
          <w:sz w:val="22"/>
          <w:szCs w:val="22"/>
          <w:lang w:val="en-US"/>
        </w:rPr>
        <w:t>,</w:t>
      </w:r>
      <w:r w:rsidR="004D3D6B" w:rsidRPr="004D3D6B">
        <w:rPr>
          <w:rFonts w:ascii="Times New Roman" w:hAnsi="Times New Roman" w:cs="Times New Roman"/>
          <w:noProof/>
          <w:color w:val="auto"/>
          <w:sz w:val="22"/>
          <w:szCs w:val="22"/>
          <w:vertAlign w:val="superscript"/>
          <w:lang w:val="en-US"/>
        </w:rPr>
        <w:t>54</w:t>
      </w:r>
      <w:r w:rsidR="004D3D6B">
        <w:rPr>
          <w:rFonts w:ascii="Times New Roman" w:hAnsi="Times New Roman" w:cs="Times New Roman"/>
          <w:noProof/>
          <w:color w:val="auto"/>
          <w:sz w:val="22"/>
          <w:szCs w:val="22"/>
          <w:lang w:val="en-US"/>
        </w:rPr>
        <w:t xml:space="preserve"> </w:t>
      </w:r>
      <w:r w:rsidR="000429AC" w:rsidRPr="00697620">
        <w:rPr>
          <w:rFonts w:ascii="Times New Roman" w:hAnsi="Times New Roman" w:cs="Times New Roman"/>
          <w:color w:val="auto"/>
          <w:sz w:val="22"/>
          <w:szCs w:val="22"/>
          <w:lang w:val="en-US"/>
        </w:rPr>
        <w:t>invertebrates</w:t>
      </w:r>
      <w:r w:rsidRPr="00697620">
        <w:rPr>
          <w:rFonts w:ascii="Times New Roman" w:hAnsi="Times New Roman" w:cs="Times New Roman"/>
          <w:color w:val="auto"/>
          <w:sz w:val="22"/>
          <w:szCs w:val="22"/>
          <w:lang w:val="en-US"/>
        </w:rPr>
        <w:t xml:space="preserve"> other than insects</w:t>
      </w:r>
      <w:r w:rsidR="004D3D6B">
        <w:rPr>
          <w:rFonts w:ascii="Times New Roman" w:hAnsi="Times New Roman" w:cs="Times New Roman"/>
          <w:color w:val="auto"/>
          <w:sz w:val="22"/>
          <w:szCs w:val="22"/>
          <w:lang w:val="en-US"/>
        </w:rPr>
        <w:t xml:space="preserve"> (earthworms in particular</w:t>
      </w:r>
      <w:r w:rsidR="004D3D6B" w:rsidRPr="004D3D6B">
        <w:rPr>
          <w:rFonts w:ascii="Times New Roman" w:hAnsi="Times New Roman" w:cs="Times New Roman"/>
          <w:noProof/>
          <w:color w:val="auto"/>
          <w:sz w:val="22"/>
          <w:szCs w:val="22"/>
          <w:vertAlign w:val="superscript"/>
          <w:lang w:val="en-US"/>
        </w:rPr>
        <w:t>56</w:t>
      </w:r>
      <w:r w:rsidR="00B9782D" w:rsidRPr="00697620">
        <w:rPr>
          <w:rFonts w:ascii="Times New Roman" w:hAnsi="Times New Roman" w:cs="Times New Roman"/>
          <w:color w:val="auto"/>
          <w:sz w:val="22"/>
          <w:szCs w:val="22"/>
          <w:lang w:val="en-US"/>
        </w:rPr>
        <w:t>)</w:t>
      </w:r>
      <w:r w:rsidR="000429AC" w:rsidRPr="00697620">
        <w:rPr>
          <w:rFonts w:ascii="Times New Roman" w:hAnsi="Times New Roman" w:cs="Times New Roman"/>
          <w:color w:val="auto"/>
          <w:sz w:val="22"/>
          <w:szCs w:val="22"/>
          <w:lang w:val="en-US"/>
        </w:rPr>
        <w:t xml:space="preserve">, </w:t>
      </w:r>
      <w:r w:rsidR="002063E8" w:rsidRPr="00697620">
        <w:rPr>
          <w:rFonts w:ascii="Times New Roman" w:hAnsi="Times New Roman" w:cs="Times New Roman"/>
          <w:color w:val="auto"/>
          <w:sz w:val="22"/>
          <w:szCs w:val="22"/>
          <w:lang w:val="en-US"/>
        </w:rPr>
        <w:t>and even vertebrates</w:t>
      </w:r>
      <w:r w:rsidR="005A3329" w:rsidRPr="00697620">
        <w:rPr>
          <w:rFonts w:ascii="Times New Roman" w:hAnsi="Times New Roman" w:cs="Times New Roman"/>
          <w:color w:val="auto"/>
          <w:sz w:val="22"/>
          <w:szCs w:val="22"/>
          <w:lang w:val="en-US"/>
        </w:rPr>
        <w:t>.</w:t>
      </w:r>
      <w:r w:rsidR="004D3D6B" w:rsidRPr="004D3D6B">
        <w:rPr>
          <w:rFonts w:ascii="Times New Roman" w:hAnsi="Times New Roman" w:cs="Times New Roman"/>
          <w:noProof/>
          <w:color w:val="auto"/>
          <w:sz w:val="22"/>
          <w:szCs w:val="22"/>
          <w:vertAlign w:val="superscript"/>
          <w:lang w:val="en-US"/>
        </w:rPr>
        <w:t>57</w:t>
      </w:r>
    </w:p>
    <w:p w14:paraId="7EF9F5F8" w14:textId="5B0122E3" w:rsidR="008050C7" w:rsidRPr="00697620" w:rsidRDefault="00851E66" w:rsidP="00412EC5">
      <w:pPr>
        <w:pStyle w:val="Default"/>
        <w:spacing w:before="120" w:after="120"/>
        <w:ind w:firstLine="567"/>
        <w:jc w:val="both"/>
        <w:rPr>
          <w:rStyle w:val="dttext"/>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From an environmental point of view, it is good that a lot of organophosphates do not persist in nature, but they also need to not disappear too quickly to be efficient, and have been modified toward this objective</w:t>
      </w:r>
      <w:r w:rsidR="008050C7" w:rsidRPr="00697620">
        <w:rPr>
          <w:rFonts w:ascii="Times New Roman" w:hAnsi="Times New Roman" w:cs="Times New Roman"/>
          <w:color w:val="auto"/>
          <w:sz w:val="22"/>
          <w:szCs w:val="22"/>
          <w:lang w:val="en-US"/>
        </w:rPr>
        <w:t xml:space="preserve">. The balance between environmental respect and efficacy is, of course, primordial. </w:t>
      </w:r>
      <w:r w:rsidRPr="00697620">
        <w:rPr>
          <w:rFonts w:ascii="Times New Roman" w:hAnsi="Times New Roman" w:cs="Times New Roman"/>
          <w:color w:val="auto"/>
          <w:sz w:val="22"/>
          <w:szCs w:val="22"/>
          <w:lang w:val="en-US"/>
        </w:rPr>
        <w:t xml:space="preserve">Many chemicals are no longer used due to their adverse impact on human health or the environment </w:t>
      </w:r>
      <w:r w:rsidR="008050C7" w:rsidRPr="00697620">
        <w:rPr>
          <w:rFonts w:ascii="Times New Roman" w:hAnsi="Times New Roman" w:cs="Times New Roman"/>
          <w:color w:val="auto"/>
          <w:sz w:val="22"/>
          <w:szCs w:val="22"/>
          <w:lang w:val="en-US"/>
        </w:rPr>
        <w:t>(</w:t>
      </w:r>
      <w:r w:rsidR="008050C7" w:rsidRPr="00697620">
        <w:rPr>
          <w:rFonts w:ascii="Times New Roman" w:hAnsi="Times New Roman" w:cs="Times New Roman"/>
          <w:i/>
          <w:iCs/>
          <w:color w:val="auto"/>
          <w:sz w:val="22"/>
          <w:szCs w:val="22"/>
          <w:lang w:val="en-US"/>
        </w:rPr>
        <w:t xml:space="preserve">e.g., </w:t>
      </w:r>
      <w:r w:rsidR="008050C7" w:rsidRPr="00697620">
        <w:rPr>
          <w:rFonts w:ascii="Times New Roman" w:hAnsi="Times New Roman" w:cs="Times New Roman"/>
          <w:color w:val="auto"/>
          <w:sz w:val="22"/>
          <w:szCs w:val="22"/>
          <w:lang w:val="en-US"/>
        </w:rPr>
        <w:t>DDT, chlordane, and toxaphene).</w:t>
      </w:r>
    </w:p>
    <w:p w14:paraId="5DB74845" w14:textId="77A01E43" w:rsidR="006E6AA4" w:rsidRPr="00697620" w:rsidRDefault="006E6AA4" w:rsidP="00412EC5">
      <w:pPr>
        <w:pStyle w:val="Default"/>
        <w:spacing w:before="120" w:after="120"/>
        <w:ind w:firstLine="567"/>
        <w:jc w:val="both"/>
        <w:rPr>
          <w:rFonts w:ascii="Times New Roman" w:hAnsi="Times New Roman" w:cs="Times New Roman"/>
          <w:color w:val="auto"/>
          <w:sz w:val="22"/>
          <w:szCs w:val="22"/>
          <w:lang w:val="en-US"/>
        </w:rPr>
      </w:pPr>
      <w:r w:rsidRPr="00697620">
        <w:rPr>
          <w:rFonts w:ascii="Times New Roman" w:hAnsi="Times New Roman" w:cs="Times New Roman"/>
          <w:color w:val="auto"/>
          <w:sz w:val="22"/>
          <w:szCs w:val="22"/>
          <w:lang w:val="en-US"/>
        </w:rPr>
        <w:t xml:space="preserve">In the late 1990s, neonicotinoids became increasingly scrutinized for their </w:t>
      </w:r>
      <w:r w:rsidR="002D46E3" w:rsidRPr="00697620">
        <w:rPr>
          <w:rFonts w:ascii="Times New Roman" w:hAnsi="Times New Roman" w:cs="Times New Roman"/>
          <w:color w:val="auto"/>
          <w:sz w:val="22"/>
          <w:szCs w:val="22"/>
          <w:lang w:val="en-US"/>
        </w:rPr>
        <w:t xml:space="preserve">negative impact on the </w:t>
      </w:r>
      <w:r w:rsidRPr="00697620">
        <w:rPr>
          <w:rFonts w:ascii="Times New Roman" w:hAnsi="Times New Roman" w:cs="Times New Roman"/>
          <w:color w:val="auto"/>
          <w:sz w:val="22"/>
          <w:szCs w:val="22"/>
          <w:lang w:val="en-US"/>
        </w:rPr>
        <w:t xml:space="preserve">environment. </w:t>
      </w:r>
      <w:r w:rsidR="0038478B" w:rsidRPr="00697620">
        <w:rPr>
          <w:rFonts w:ascii="Times New Roman" w:hAnsi="Times New Roman" w:cs="Times New Roman"/>
          <w:color w:val="auto"/>
          <w:sz w:val="22"/>
          <w:szCs w:val="22"/>
          <w:lang w:val="en-US"/>
        </w:rPr>
        <w:t>They are highly suspected to be directly detrimental to bee colonies, and indirectly to birds due to the greatly reduced number of insects they feed on. This is why they are partially restricted in many European countries since the 2010’s.</w:t>
      </w:r>
    </w:p>
    <w:p w14:paraId="6A97FD17" w14:textId="30CC82DF" w:rsidR="00412EC5" w:rsidRPr="00697620" w:rsidRDefault="00B72123" w:rsidP="004D3D6B">
      <w:pPr>
        <w:autoSpaceDE w:val="0"/>
        <w:autoSpaceDN w:val="0"/>
        <w:adjustRightInd w:val="0"/>
        <w:spacing w:before="120" w:after="120" w:line="240" w:lineRule="auto"/>
        <w:ind w:firstLine="567"/>
        <w:jc w:val="both"/>
        <w:rPr>
          <w:rFonts w:ascii="Times New Roman" w:hAnsi="Times New Roman" w:cs="Times New Roman"/>
          <w:b/>
          <w:color w:val="auto"/>
          <w:lang w:val="en-US"/>
        </w:rPr>
      </w:pPr>
      <w:r w:rsidRPr="00697620">
        <w:rPr>
          <w:rFonts w:ascii="Times New Roman" w:hAnsi="Times New Roman" w:cs="Times New Roman"/>
          <w:color w:val="auto"/>
          <w:lang w:val="en-US"/>
        </w:rPr>
        <w:t>In agricultural practices, the treatment of plant seeds with pesticides and/or fungicides can cause adverse effects on soil flora through single and combined effects of them. For example, the seed dressing of winter wheat (</w:t>
      </w:r>
      <w:r w:rsidRPr="00697620">
        <w:rPr>
          <w:rFonts w:ascii="Times New Roman" w:hAnsi="Times New Roman" w:cs="Times New Roman"/>
          <w:i/>
          <w:color w:val="auto"/>
          <w:lang w:val="en-US"/>
        </w:rPr>
        <w:t>Triticum aestivum</w:t>
      </w:r>
      <w:r w:rsidRPr="00697620">
        <w:rPr>
          <w:rFonts w:ascii="Times New Roman" w:hAnsi="Times New Roman" w:cs="Times New Roman"/>
          <w:color w:val="auto"/>
          <w:lang w:val="en-US"/>
        </w:rPr>
        <w:t xml:space="preserve"> L. var. Capo) by </w:t>
      </w:r>
      <w:r w:rsidR="00FC0363" w:rsidRPr="00697620">
        <w:rPr>
          <w:rFonts w:ascii="Times New Roman" w:hAnsi="Times New Roman" w:cs="Times New Roman"/>
          <w:color w:val="auto"/>
          <w:lang w:val="en-US"/>
        </w:rPr>
        <w:t>insecticides (</w:t>
      </w:r>
      <w:r w:rsidRPr="00697620">
        <w:rPr>
          <w:rFonts w:ascii="Times New Roman" w:hAnsi="Times New Roman" w:cs="Times New Roman"/>
          <w:color w:val="auto"/>
          <w:lang w:val="en-US"/>
        </w:rPr>
        <w:t>neonicotinoid</w:t>
      </w:r>
      <w:r w:rsidR="00FC0363" w:rsidRPr="00697620">
        <w:rPr>
          <w:rFonts w:ascii="Times New Roman" w:hAnsi="Times New Roman" w:cs="Times New Roman"/>
          <w:color w:val="auto"/>
          <w:lang w:val="en-US"/>
        </w:rPr>
        <w:t>)</w:t>
      </w:r>
      <w:r w:rsidRPr="00697620">
        <w:rPr>
          <w:rFonts w:ascii="Times New Roman" w:hAnsi="Times New Roman" w:cs="Times New Roman"/>
          <w:color w:val="auto"/>
          <w:lang w:val="en-US"/>
        </w:rPr>
        <w:t xml:space="preserve"> and/or </w:t>
      </w:r>
      <w:r w:rsidR="00FC0363" w:rsidRPr="00697620">
        <w:rPr>
          <w:rFonts w:ascii="Times New Roman" w:hAnsi="Times New Roman" w:cs="Times New Roman"/>
          <w:color w:val="auto"/>
          <w:lang w:val="en-US"/>
        </w:rPr>
        <w:t>fungicides (</w:t>
      </w:r>
      <w:r w:rsidRPr="00697620">
        <w:rPr>
          <w:rFonts w:ascii="Times New Roman" w:hAnsi="Times New Roman" w:cs="Times New Roman"/>
          <w:color w:val="auto"/>
          <w:lang w:val="en-US"/>
        </w:rPr>
        <w:t>strobilurin and triazolinthione</w:t>
      </w:r>
      <w:r w:rsidR="00FC0363" w:rsidRPr="00697620">
        <w:rPr>
          <w:rFonts w:ascii="Times New Roman" w:hAnsi="Times New Roman" w:cs="Times New Roman"/>
          <w:color w:val="auto"/>
          <w:lang w:val="en-US"/>
        </w:rPr>
        <w:t>)</w:t>
      </w:r>
      <w:r w:rsidRPr="00697620">
        <w:rPr>
          <w:rFonts w:ascii="Times New Roman" w:hAnsi="Times New Roman" w:cs="Times New Roman"/>
          <w:color w:val="auto"/>
          <w:lang w:val="en-US"/>
        </w:rPr>
        <w:t xml:space="preserve"> significantly reduced the </w:t>
      </w:r>
      <w:r w:rsidR="004D3D6B">
        <w:rPr>
          <w:rFonts w:ascii="Times New Roman" w:hAnsi="Times New Roman" w:cs="Times New Roman"/>
          <w:color w:val="auto"/>
          <w:lang w:val="en-US"/>
        </w:rPr>
        <w:t>surface activity of earthworms</w:t>
      </w:r>
      <w:r w:rsidRPr="00697620">
        <w:rPr>
          <w:rFonts w:ascii="Times New Roman" w:hAnsi="Times New Roman" w:cs="Times New Roman"/>
          <w:color w:val="auto"/>
          <w:lang w:val="en-US"/>
        </w:rPr>
        <w:t>.</w:t>
      </w:r>
      <w:r w:rsidR="004D3D6B" w:rsidRPr="004D3D6B">
        <w:rPr>
          <w:rFonts w:ascii="Times New Roman" w:hAnsi="Times New Roman" w:cs="Times New Roman"/>
          <w:color w:val="auto"/>
          <w:vertAlign w:val="superscript"/>
          <w:lang w:val="en-US"/>
        </w:rPr>
        <w:t>56</w:t>
      </w:r>
    </w:p>
    <w:p w14:paraId="6188851B" w14:textId="6E9F2694" w:rsidR="001735B2" w:rsidRPr="00697620" w:rsidRDefault="00412EC5" w:rsidP="00412EC5">
      <w:pPr>
        <w:autoSpaceDE w:val="0"/>
        <w:autoSpaceDN w:val="0"/>
        <w:adjustRightInd w:val="0"/>
        <w:spacing w:before="120" w:after="120" w:line="240" w:lineRule="auto"/>
        <w:jc w:val="both"/>
        <w:rPr>
          <w:rFonts w:ascii="Times New Roman" w:hAnsi="Times New Roman" w:cs="Times New Roman"/>
          <w:b/>
          <w:color w:val="auto"/>
          <w:lang w:val="en-US"/>
        </w:rPr>
      </w:pPr>
      <w:r w:rsidRPr="00697620">
        <w:rPr>
          <w:rFonts w:ascii="Times New Roman" w:hAnsi="Times New Roman" w:cs="Times New Roman"/>
          <w:b/>
          <w:color w:val="auto"/>
          <w:lang w:val="en-US"/>
        </w:rPr>
        <w:lastRenderedPageBreak/>
        <w:t xml:space="preserve">4.2. </w:t>
      </w:r>
      <w:r w:rsidR="00682721" w:rsidRPr="00697620">
        <w:rPr>
          <w:rFonts w:ascii="Times New Roman" w:hAnsi="Times New Roman" w:cs="Times New Roman"/>
          <w:b/>
          <w:color w:val="auto"/>
          <w:lang w:val="en-US"/>
        </w:rPr>
        <w:t>Human health concerns (Toxicology)</w:t>
      </w:r>
    </w:p>
    <w:p w14:paraId="14CF5F74" w14:textId="3F6E34D5" w:rsidR="005D4335" w:rsidRPr="00697620" w:rsidRDefault="00212B05" w:rsidP="00412EC5">
      <w:pPr>
        <w:keepNext/>
        <w:autoSpaceDE w:val="0"/>
        <w:autoSpaceDN w:val="0"/>
        <w:adjustRightInd w:val="0"/>
        <w:spacing w:before="120" w:after="120" w:line="240" w:lineRule="auto"/>
        <w:ind w:firstLine="567"/>
        <w:jc w:val="both"/>
        <w:rPr>
          <w:rFonts w:ascii="Times New Roman" w:hAnsi="Times New Roman" w:cs="Times New Roman"/>
          <w:color w:val="auto"/>
          <w:lang w:val="en-US"/>
        </w:rPr>
      </w:pPr>
      <w:r w:rsidRPr="00697620">
        <w:rPr>
          <w:rFonts w:ascii="Times New Roman" w:hAnsi="Times New Roman" w:cs="Times New Roman"/>
          <w:color w:val="auto"/>
          <w:lang w:val="en-US"/>
        </w:rPr>
        <w:t>Research on toxicology aims at improving the knowledge of the field and developing new chemicals, assessing their efficiency and hazardousness, and regulating their usage</w:t>
      </w:r>
      <w:r w:rsidR="005D4335" w:rsidRPr="00697620">
        <w:rPr>
          <w:rFonts w:ascii="Times New Roman" w:hAnsi="Times New Roman" w:cs="Times New Roman"/>
          <w:color w:val="auto"/>
          <w:lang w:val="en-US"/>
        </w:rPr>
        <w:t>.</w:t>
      </w:r>
      <w:r w:rsidR="004D3D6B" w:rsidRPr="004D3D6B">
        <w:rPr>
          <w:rFonts w:ascii="Times New Roman" w:hAnsi="Times New Roman" w:cs="Times New Roman"/>
          <w:noProof/>
          <w:color w:val="auto"/>
          <w:vertAlign w:val="superscript"/>
          <w:lang w:val="en-US"/>
        </w:rPr>
        <w:t>4</w:t>
      </w:r>
    </w:p>
    <w:p w14:paraId="7FAFD310" w14:textId="73D21F01" w:rsidR="002E5227" w:rsidRPr="00697620" w:rsidRDefault="00F301BA">
      <w:pPr>
        <w:autoSpaceDE w:val="0"/>
        <w:autoSpaceDN w:val="0"/>
        <w:adjustRightInd w:val="0"/>
        <w:spacing w:before="120" w:after="120" w:line="240" w:lineRule="auto"/>
        <w:ind w:firstLine="567"/>
        <w:jc w:val="both"/>
        <w:rPr>
          <w:rFonts w:ascii="Times New Roman" w:hAnsi="Times New Roman" w:cs="Times New Roman"/>
          <w:strike/>
          <w:color w:val="auto"/>
          <w:lang w:val="en-US"/>
        </w:rPr>
      </w:pPr>
      <w:r w:rsidRPr="00697620">
        <w:rPr>
          <w:rFonts w:ascii="Times New Roman" w:hAnsi="Times New Roman" w:cs="Times New Roman"/>
          <w:color w:val="auto"/>
          <w:lang w:val="en-US"/>
        </w:rPr>
        <w:t>Hexachlorobenzene disrupts porphyrin metabolism by acting on catalytic sites through modification of sulfhydryl groups or substrate binding of the enzyme uroporphyrinogen decarboxylase.</w:t>
      </w:r>
      <w:r w:rsidR="00940D9A" w:rsidRPr="00697620">
        <w:rPr>
          <w:rFonts w:ascii="Times New Roman" w:hAnsi="Times New Roman" w:cs="Times New Roman"/>
          <w:color w:val="auto"/>
          <w:lang w:val="en-US"/>
        </w:rPr>
        <w:t xml:space="preserve"> </w:t>
      </w:r>
      <w:r w:rsidRPr="00697620">
        <w:rPr>
          <w:rFonts w:ascii="Times New Roman" w:hAnsi="Times New Roman" w:cs="Times New Roman"/>
          <w:color w:val="auto"/>
          <w:lang w:val="en-US"/>
        </w:rPr>
        <w:t xml:space="preserve">It inhibits the catalytic activity of uroporphyrinogen decarboxylase causing decarboxylation of uroporphyrinogen III to be deficient, leading to accumulation of uroporphyrin in the liver. </w:t>
      </w:r>
      <w:r w:rsidR="00AF3CB9" w:rsidRPr="00697620">
        <w:rPr>
          <w:rFonts w:ascii="Times New Roman" w:hAnsi="Times New Roman" w:cs="Times New Roman"/>
          <w:color w:val="auto"/>
          <w:lang w:val="en-US"/>
        </w:rPr>
        <w:t>Furthermore, cytochrome P-450 catalyzed metabolism of hexachlorobenzene produces electrochemically reactive metabolites that are covalently bound to proteins and DNA in the cells, causing irreversible damage.</w:t>
      </w:r>
      <w:r w:rsidR="00BE3B0E" w:rsidRPr="00697620">
        <w:rPr>
          <w:rFonts w:ascii="Times New Roman" w:hAnsi="Times New Roman" w:cs="Times New Roman"/>
          <w:color w:val="auto"/>
          <w:lang w:val="en-US"/>
        </w:rPr>
        <w:t xml:space="preserve"> </w:t>
      </w:r>
      <w:r w:rsidR="00787A80" w:rsidRPr="00697620">
        <w:rPr>
          <w:rFonts w:ascii="Times New Roman" w:hAnsi="Times New Roman" w:cs="Times New Roman"/>
          <w:color w:val="auto"/>
          <w:lang w:val="en-US"/>
        </w:rPr>
        <w:t>When the body is exposed to hexachlorobenzene, macrophages are attracted to organs such as the spleen, lungs, and skin, where they are activated by hexachlorobenzene through a chain of reactions involving innate immune cells</w:t>
      </w:r>
      <w:r w:rsidR="00BE3B0E" w:rsidRPr="00697620">
        <w:rPr>
          <w:rFonts w:ascii="Times New Roman" w:hAnsi="Times New Roman" w:cs="Times New Roman"/>
          <w:color w:val="auto"/>
          <w:lang w:val="en-US"/>
        </w:rPr>
        <w:t xml:space="preserve">. </w:t>
      </w:r>
      <w:r w:rsidR="00787A80" w:rsidRPr="00697620">
        <w:rPr>
          <w:rFonts w:ascii="Times New Roman" w:hAnsi="Times New Roman" w:cs="Times New Roman"/>
          <w:color w:val="auto"/>
          <w:lang w:val="en-US"/>
        </w:rPr>
        <w:t xml:space="preserve">Evidence suggests that the importance of macrophages and granulocytes is due to gene expression profiles. Mediators secreted by these cells are directly involved in the adverse inflammatory response against hexachlorobenzene. In this way, T-cells can be activated through co-stimulatory or danger signals. </w:t>
      </w:r>
    </w:p>
    <w:p w14:paraId="596FDCE8" w14:textId="23BE6C06" w:rsidR="00BE3B0E" w:rsidRPr="00697620" w:rsidRDefault="00A522A5">
      <w:pPr>
        <w:autoSpaceDE w:val="0"/>
        <w:autoSpaceDN w:val="0"/>
        <w:adjustRightInd w:val="0"/>
        <w:spacing w:before="120" w:after="120" w:line="240" w:lineRule="auto"/>
        <w:ind w:firstLine="567"/>
        <w:jc w:val="both"/>
        <w:rPr>
          <w:rFonts w:ascii="Times New Roman" w:hAnsi="Times New Roman" w:cs="Times New Roman"/>
          <w:color w:val="auto"/>
          <w:lang w:val="en-US"/>
        </w:rPr>
      </w:pPr>
      <w:r w:rsidRPr="00697620">
        <w:rPr>
          <w:rFonts w:ascii="Times New Roman" w:hAnsi="Times New Roman" w:cs="Times New Roman"/>
          <w:color w:val="auto"/>
          <w:lang w:val="en-US"/>
        </w:rPr>
        <w:t>Diazinon, dieldrin, endosulfan, ivermectin, maneb, 1-methyl-4-phenyl-4-phenylpyridinium ion (MPP1), and rotenone affect Pg-P ATPase activity and modify its drug-expelling activity and, consequently, accentuate Parkinson's disease symptoms</w:t>
      </w:r>
      <w:r w:rsidR="004D3D6B">
        <w:rPr>
          <w:rFonts w:ascii="Times New Roman" w:hAnsi="Times New Roman" w:cs="Times New Roman"/>
          <w:color w:val="auto"/>
          <w:lang w:val="en-US"/>
        </w:rPr>
        <w:t>.</w:t>
      </w:r>
      <w:r w:rsidR="004D3D6B" w:rsidRPr="004D3D6B">
        <w:rPr>
          <w:rFonts w:ascii="Times New Roman" w:hAnsi="Times New Roman" w:cs="Times New Roman"/>
          <w:noProof/>
          <w:color w:val="auto"/>
          <w:vertAlign w:val="superscript"/>
          <w:lang w:val="en-US"/>
        </w:rPr>
        <w:t>58</w:t>
      </w:r>
      <w:r w:rsidR="004D3D6B">
        <w:rPr>
          <w:rFonts w:ascii="Times New Roman" w:hAnsi="Times New Roman" w:cs="Times New Roman"/>
          <w:noProof/>
          <w:color w:val="auto"/>
          <w:lang w:val="en-US"/>
        </w:rPr>
        <w:t xml:space="preserve"> </w:t>
      </w:r>
      <w:r w:rsidR="003F40B1" w:rsidRPr="00697620">
        <w:rPr>
          <w:rFonts w:ascii="Times New Roman" w:hAnsi="Times New Roman" w:cs="Times New Roman"/>
          <w:color w:val="auto"/>
          <w:lang w:val="en-US"/>
        </w:rPr>
        <w:t>D</w:t>
      </w:r>
      <w:r w:rsidR="00BE3B0E" w:rsidRPr="00697620">
        <w:rPr>
          <w:rFonts w:ascii="Times New Roman" w:hAnsi="Times New Roman" w:cs="Times New Roman"/>
          <w:color w:val="auto"/>
          <w:lang w:val="en-US"/>
        </w:rPr>
        <w:t xml:space="preserve">iazinon is </w:t>
      </w:r>
      <w:r w:rsidR="003F40B1" w:rsidRPr="00697620">
        <w:rPr>
          <w:rFonts w:ascii="Times New Roman" w:hAnsi="Times New Roman" w:cs="Times New Roman"/>
          <w:color w:val="auto"/>
          <w:lang w:val="en-US"/>
        </w:rPr>
        <w:t xml:space="preserve">a </w:t>
      </w:r>
      <w:r w:rsidR="00BE3B0E" w:rsidRPr="00697620">
        <w:rPr>
          <w:rFonts w:ascii="Times New Roman" w:hAnsi="Times New Roman" w:cs="Times New Roman"/>
          <w:color w:val="auto"/>
          <w:lang w:val="en-US"/>
        </w:rPr>
        <w:t>prev</w:t>
      </w:r>
      <w:r w:rsidR="00C1739B" w:rsidRPr="00697620">
        <w:rPr>
          <w:rFonts w:ascii="Times New Roman" w:hAnsi="Times New Roman" w:cs="Times New Roman"/>
          <w:color w:val="auto"/>
          <w:lang w:val="en-US"/>
        </w:rPr>
        <w:t>alent compound</w:t>
      </w:r>
      <w:r w:rsidR="00BE3B0E" w:rsidRPr="00697620">
        <w:rPr>
          <w:rFonts w:ascii="Times New Roman" w:hAnsi="Times New Roman" w:cs="Times New Roman"/>
          <w:color w:val="auto"/>
          <w:lang w:val="en-US"/>
        </w:rPr>
        <w:t xml:space="preserve"> and a food contaminant, absorbed </w:t>
      </w:r>
      <w:r w:rsidR="003F40B1" w:rsidRPr="00697620">
        <w:rPr>
          <w:rFonts w:ascii="Times New Roman" w:hAnsi="Times New Roman" w:cs="Times New Roman"/>
          <w:color w:val="auto"/>
          <w:lang w:val="en-US"/>
        </w:rPr>
        <w:t xml:space="preserve">by </w:t>
      </w:r>
      <w:r w:rsidR="00BE3B0E" w:rsidRPr="00697620">
        <w:rPr>
          <w:rFonts w:ascii="Times New Roman" w:hAnsi="Times New Roman" w:cs="Times New Roman"/>
          <w:color w:val="auto"/>
          <w:lang w:val="en-US"/>
        </w:rPr>
        <w:t xml:space="preserve">the gastrointestinal tract and </w:t>
      </w:r>
      <w:r w:rsidR="003F40B1" w:rsidRPr="00697620">
        <w:rPr>
          <w:rFonts w:ascii="Times New Roman" w:hAnsi="Times New Roman" w:cs="Times New Roman"/>
          <w:color w:val="auto"/>
          <w:lang w:val="en-US"/>
        </w:rPr>
        <w:t xml:space="preserve">quickly </w:t>
      </w:r>
      <w:r w:rsidR="00BE3B0E" w:rsidRPr="00697620">
        <w:rPr>
          <w:rFonts w:ascii="Times New Roman" w:hAnsi="Times New Roman" w:cs="Times New Roman"/>
          <w:color w:val="auto"/>
          <w:lang w:val="en-US"/>
        </w:rPr>
        <w:t xml:space="preserve">metabolized. </w:t>
      </w:r>
      <w:r w:rsidR="003F40B1" w:rsidRPr="00697620">
        <w:rPr>
          <w:rFonts w:ascii="Times New Roman" w:hAnsi="Times New Roman" w:cs="Times New Roman"/>
          <w:color w:val="auto"/>
          <w:lang w:val="en-US"/>
        </w:rPr>
        <w:t xml:space="preserve">High </w:t>
      </w:r>
      <w:r w:rsidR="00BE3B0E" w:rsidRPr="00697620">
        <w:rPr>
          <w:rFonts w:ascii="Times New Roman" w:hAnsi="Times New Roman" w:cs="Times New Roman"/>
          <w:color w:val="auto"/>
          <w:lang w:val="en-US"/>
        </w:rPr>
        <w:t>exposure to D</w:t>
      </w:r>
      <w:r w:rsidR="0036375F" w:rsidRPr="00697620">
        <w:rPr>
          <w:rFonts w:ascii="Times New Roman" w:hAnsi="Times New Roman" w:cs="Times New Roman"/>
          <w:color w:val="auto"/>
          <w:lang w:val="en-US"/>
        </w:rPr>
        <w:t>ZN</w:t>
      </w:r>
      <w:r w:rsidR="00BE3B0E" w:rsidRPr="00697620">
        <w:rPr>
          <w:rFonts w:ascii="Times New Roman" w:hAnsi="Times New Roman" w:cs="Times New Roman"/>
          <w:color w:val="auto"/>
          <w:lang w:val="en-US"/>
        </w:rPr>
        <w:t xml:space="preserve"> </w:t>
      </w:r>
      <w:r w:rsidR="00C1739B" w:rsidRPr="00697620">
        <w:rPr>
          <w:rFonts w:ascii="Times New Roman" w:hAnsi="Times New Roman" w:cs="Times New Roman"/>
          <w:color w:val="auto"/>
          <w:lang w:val="en-US"/>
        </w:rPr>
        <w:t xml:space="preserve">induces </w:t>
      </w:r>
      <w:r w:rsidR="00BE3B0E" w:rsidRPr="00697620">
        <w:rPr>
          <w:rFonts w:ascii="Times New Roman" w:hAnsi="Times New Roman" w:cs="Times New Roman"/>
          <w:color w:val="auto"/>
          <w:lang w:val="en-US"/>
        </w:rPr>
        <w:t>the gene exp</w:t>
      </w:r>
      <w:r w:rsidR="00C1739B" w:rsidRPr="00697620">
        <w:rPr>
          <w:rFonts w:ascii="Times New Roman" w:hAnsi="Times New Roman" w:cs="Times New Roman"/>
          <w:color w:val="auto"/>
          <w:lang w:val="en-US"/>
        </w:rPr>
        <w:t xml:space="preserve">ression of antioxidant enzymes. </w:t>
      </w:r>
    </w:p>
    <w:p w14:paraId="68C18AA7" w14:textId="16B6DBFA" w:rsidR="00412EC5" w:rsidRPr="00697620" w:rsidRDefault="0099713B" w:rsidP="004D3D6B">
      <w:pPr>
        <w:autoSpaceDE w:val="0"/>
        <w:autoSpaceDN w:val="0"/>
        <w:adjustRightInd w:val="0"/>
        <w:spacing w:before="120" w:after="120" w:line="240" w:lineRule="auto"/>
        <w:ind w:firstLine="567"/>
        <w:jc w:val="both"/>
        <w:rPr>
          <w:rStyle w:val="hgkelc"/>
          <w:rFonts w:ascii="Times New Roman" w:hAnsi="Times New Roman" w:cs="Times New Roman"/>
          <w:b/>
          <w:color w:val="auto"/>
          <w:lang w:val="en"/>
        </w:rPr>
      </w:pPr>
      <w:r w:rsidRPr="00697620">
        <w:rPr>
          <w:rStyle w:val="hgkelc"/>
          <w:rFonts w:ascii="Times New Roman" w:hAnsi="Times New Roman" w:cs="Times New Roman"/>
          <w:color w:val="auto"/>
          <w:lang w:val="en"/>
        </w:rPr>
        <w:t>Atrazine may indirectly act as an estrogen activator and directly inhibit dopamine synthesis, and thereby reduce dopamine levels. Atrazine may also block feedback regulation, leading</w:t>
      </w:r>
      <w:r w:rsidR="00E6680B" w:rsidRPr="00697620">
        <w:rPr>
          <w:rStyle w:val="hgkelc"/>
          <w:rFonts w:ascii="Times New Roman" w:hAnsi="Times New Roman" w:cs="Times New Roman"/>
          <w:color w:val="auto"/>
          <w:lang w:val="en"/>
        </w:rPr>
        <w:t xml:space="preserve"> to increased prolactin levels and </w:t>
      </w:r>
      <w:r w:rsidRPr="00697620">
        <w:rPr>
          <w:rStyle w:val="hgkelc"/>
          <w:rFonts w:ascii="Times New Roman" w:hAnsi="Times New Roman" w:cs="Times New Roman"/>
          <w:color w:val="auto"/>
          <w:lang w:val="en"/>
        </w:rPr>
        <w:t xml:space="preserve">altered immune cell activation, including T-cell proliferation and antibody responses. </w:t>
      </w:r>
    </w:p>
    <w:p w14:paraId="1AF8CBCD" w14:textId="055A0013" w:rsidR="001270F6" w:rsidRPr="00697620" w:rsidRDefault="00412EC5" w:rsidP="00412EC5">
      <w:pPr>
        <w:autoSpaceDE w:val="0"/>
        <w:autoSpaceDN w:val="0"/>
        <w:adjustRightInd w:val="0"/>
        <w:spacing w:before="120" w:after="120" w:line="240" w:lineRule="auto"/>
        <w:jc w:val="both"/>
        <w:rPr>
          <w:rFonts w:ascii="Times New Roman" w:hAnsi="Times New Roman" w:cs="Times New Roman"/>
          <w:b/>
          <w:color w:val="auto"/>
          <w:lang w:val="en"/>
        </w:rPr>
      </w:pPr>
      <w:r w:rsidRPr="00697620">
        <w:rPr>
          <w:rStyle w:val="hgkelc"/>
          <w:rFonts w:ascii="Times New Roman" w:hAnsi="Times New Roman" w:cs="Times New Roman"/>
          <w:b/>
          <w:color w:val="auto"/>
          <w:lang w:val="en"/>
        </w:rPr>
        <w:t xml:space="preserve">4.3. </w:t>
      </w:r>
      <w:r w:rsidR="001735B2" w:rsidRPr="00697620">
        <w:rPr>
          <w:rFonts w:ascii="Times New Roman" w:hAnsi="Times New Roman" w:cs="Times New Roman"/>
          <w:b/>
          <w:color w:val="auto"/>
          <w:lang w:val="en-US"/>
        </w:rPr>
        <w:t>Risk assessment</w:t>
      </w:r>
    </w:p>
    <w:p w14:paraId="343BD20D" w14:textId="0ACD8D4D" w:rsidR="00213D15" w:rsidRPr="00697620" w:rsidRDefault="00213D15" w:rsidP="00412EC5">
      <w:pPr>
        <w:autoSpaceDE w:val="0"/>
        <w:autoSpaceDN w:val="0"/>
        <w:adjustRightInd w:val="0"/>
        <w:spacing w:before="120" w:after="120" w:line="240" w:lineRule="auto"/>
        <w:ind w:firstLine="567"/>
        <w:jc w:val="both"/>
        <w:rPr>
          <w:rFonts w:ascii="Times New Roman" w:hAnsi="Times New Roman" w:cs="Times New Roman"/>
          <w:color w:val="auto"/>
          <w:lang w:val="en-US"/>
        </w:rPr>
      </w:pPr>
      <w:r w:rsidRPr="00697620">
        <w:rPr>
          <w:rFonts w:ascii="Times New Roman" w:hAnsi="Times New Roman" w:cs="Times New Roman"/>
          <w:color w:val="auto"/>
          <w:lang w:val="en-US"/>
        </w:rPr>
        <w:t>The assessment process combines all the information from the toxicity tests (</w:t>
      </w:r>
      <w:r w:rsidR="009458A8" w:rsidRPr="00697620">
        <w:rPr>
          <w:rFonts w:ascii="Times New Roman" w:hAnsi="Times New Roman" w:cs="Times New Roman"/>
          <w:color w:val="auto"/>
          <w:lang w:val="en-US"/>
        </w:rPr>
        <w:t>hazard</w:t>
      </w:r>
      <w:r w:rsidRPr="00697620">
        <w:rPr>
          <w:rFonts w:ascii="Times New Roman" w:hAnsi="Times New Roman" w:cs="Times New Roman"/>
          <w:color w:val="auto"/>
          <w:lang w:val="en-US"/>
        </w:rPr>
        <w:t>) and the exposure information to evaluate the risk (</w:t>
      </w:r>
      <w:r w:rsidR="002F488F" w:rsidRPr="00697620">
        <w:rPr>
          <w:rFonts w:ascii="Times New Roman" w:hAnsi="Times New Roman" w:cs="Times New Roman"/>
          <w:color w:val="auto"/>
          <w:lang w:val="en-US"/>
        </w:rPr>
        <w:t xml:space="preserve">risk </w:t>
      </w:r>
      <w:r w:rsidR="009458A8" w:rsidRPr="00697620">
        <w:rPr>
          <w:rFonts w:ascii="Times New Roman" w:hAnsi="Times New Roman" w:cs="Times New Roman"/>
          <w:color w:val="auto"/>
          <w:lang w:val="en-US"/>
        </w:rPr>
        <w:t>= hazard</w:t>
      </w:r>
      <w:r w:rsidRPr="00697620">
        <w:rPr>
          <w:rFonts w:ascii="Times New Roman" w:hAnsi="Times New Roman" w:cs="Times New Roman"/>
          <w:color w:val="auto"/>
          <w:lang w:val="en-US"/>
        </w:rPr>
        <w:t xml:space="preserve"> x exposure).</w:t>
      </w:r>
      <w:r w:rsidR="004D3D6B" w:rsidRPr="004D3D6B">
        <w:rPr>
          <w:rFonts w:ascii="Times New Roman" w:hAnsi="Times New Roman" w:cs="Times New Roman"/>
          <w:noProof/>
          <w:color w:val="auto"/>
          <w:vertAlign w:val="superscript"/>
          <w:lang w:val="en-US"/>
        </w:rPr>
        <w:t>59</w:t>
      </w:r>
      <w:r w:rsidR="004D3D6B">
        <w:rPr>
          <w:rFonts w:ascii="Times New Roman" w:hAnsi="Times New Roman" w:cs="Times New Roman"/>
          <w:noProof/>
          <w:color w:val="auto"/>
          <w:lang w:val="en-US"/>
        </w:rPr>
        <w:t xml:space="preserve"> </w:t>
      </w:r>
      <w:r w:rsidR="00EB73B8" w:rsidRPr="00697620">
        <w:rPr>
          <w:rFonts w:ascii="Times New Roman" w:hAnsi="Times New Roman" w:cs="Times New Roman"/>
          <w:color w:val="auto"/>
          <w:lang w:val="en-US"/>
        </w:rPr>
        <w:t>It is a</w:t>
      </w:r>
      <w:r w:rsidR="009458A8" w:rsidRPr="00697620">
        <w:rPr>
          <w:rFonts w:ascii="Times New Roman" w:hAnsi="Times New Roman" w:cs="Times New Roman"/>
          <w:color w:val="auto"/>
          <w:lang w:val="en-US"/>
        </w:rPr>
        <w:t xml:space="preserve"> complex procedure </w:t>
      </w:r>
      <w:r w:rsidR="00EB73B8" w:rsidRPr="00697620">
        <w:rPr>
          <w:rFonts w:ascii="Times New Roman" w:hAnsi="Times New Roman" w:cs="Times New Roman"/>
          <w:color w:val="auto"/>
          <w:lang w:val="en-US"/>
        </w:rPr>
        <w:t xml:space="preserve">with </w:t>
      </w:r>
      <w:r w:rsidR="009458A8" w:rsidRPr="00697620">
        <w:rPr>
          <w:rFonts w:ascii="Times New Roman" w:hAnsi="Times New Roman" w:cs="Times New Roman"/>
          <w:color w:val="auto"/>
          <w:lang w:val="en-US"/>
        </w:rPr>
        <w:t xml:space="preserve">many actors. </w:t>
      </w:r>
      <w:r w:rsidR="00933DC8" w:rsidRPr="00697620">
        <w:rPr>
          <w:rFonts w:ascii="Times New Roman" w:hAnsi="Times New Roman" w:cs="Times New Roman"/>
          <w:color w:val="auto"/>
          <w:lang w:val="en-US"/>
        </w:rPr>
        <w:t>It is meant</w:t>
      </w:r>
      <w:r w:rsidR="008037CB" w:rsidRPr="00697620">
        <w:rPr>
          <w:rFonts w:ascii="Times New Roman" w:hAnsi="Times New Roman" w:cs="Times New Roman"/>
          <w:b/>
          <w:color w:val="auto"/>
          <w:lang w:val="en-US"/>
        </w:rPr>
        <w:t xml:space="preserve"> </w:t>
      </w:r>
      <w:r w:rsidR="008037CB" w:rsidRPr="00697620">
        <w:rPr>
          <w:rFonts w:ascii="Times New Roman" w:hAnsi="Times New Roman" w:cs="Times New Roman"/>
          <w:color w:val="auto"/>
          <w:lang w:val="en-US"/>
        </w:rPr>
        <w:t>to ensure safety for operators, workers, bystanders, residents, consumers, non-target species as well as the environment, and to allow an efficient use of resources for risk assessment and risk management in the policy area of pesticides</w:t>
      </w:r>
      <w:r w:rsidR="004D3D6B">
        <w:rPr>
          <w:rFonts w:ascii="Times New Roman" w:hAnsi="Times New Roman" w:cs="Times New Roman"/>
          <w:color w:val="auto"/>
          <w:lang w:val="en-US"/>
        </w:rPr>
        <w:t>.</w:t>
      </w:r>
      <w:r w:rsidR="004D3D6B" w:rsidRPr="004D3D6B">
        <w:rPr>
          <w:rFonts w:ascii="Times New Roman" w:hAnsi="Times New Roman" w:cs="Times New Roman"/>
          <w:noProof/>
          <w:color w:val="auto"/>
          <w:vertAlign w:val="superscript"/>
          <w:lang w:val="en-US"/>
        </w:rPr>
        <w:t>60</w:t>
      </w:r>
    </w:p>
    <w:p w14:paraId="038FF364" w14:textId="6F4B3685" w:rsidR="001E4C73" w:rsidRPr="00697620" w:rsidRDefault="001270F6" w:rsidP="00412EC5">
      <w:pPr>
        <w:autoSpaceDE w:val="0"/>
        <w:autoSpaceDN w:val="0"/>
        <w:adjustRightInd w:val="0"/>
        <w:spacing w:before="120" w:after="120" w:line="240" w:lineRule="auto"/>
        <w:ind w:firstLine="567"/>
        <w:jc w:val="both"/>
        <w:rPr>
          <w:rStyle w:val="hgkelc"/>
          <w:rFonts w:ascii="Times New Roman" w:hAnsi="Times New Roman" w:cs="Times New Roman"/>
          <w:color w:val="auto"/>
          <w:lang w:val="en"/>
        </w:rPr>
      </w:pPr>
      <w:r w:rsidRPr="00697620">
        <w:rPr>
          <w:rStyle w:val="hgkelc"/>
          <w:rFonts w:ascii="Times New Roman" w:hAnsi="Times New Roman" w:cs="Times New Roman"/>
          <w:color w:val="auto"/>
          <w:lang w:val="en"/>
        </w:rPr>
        <w:t>There are now numerous large-scale studies for evaluating the risk assessment of pesticides in humans</w:t>
      </w:r>
      <w:r w:rsidR="009B1D2A">
        <w:rPr>
          <w:rStyle w:val="hgkelc"/>
          <w:rFonts w:ascii="Times New Roman" w:hAnsi="Times New Roman" w:cs="Times New Roman"/>
          <w:color w:val="auto"/>
          <w:lang w:val="en"/>
        </w:rPr>
        <w:t>,</w:t>
      </w:r>
      <w:r w:rsidR="009B1D2A" w:rsidRPr="009B1D2A">
        <w:rPr>
          <w:rStyle w:val="hgkelc"/>
          <w:rFonts w:ascii="Times New Roman" w:hAnsi="Times New Roman" w:cs="Times New Roman"/>
          <w:noProof/>
          <w:color w:val="auto"/>
          <w:vertAlign w:val="superscript"/>
          <w:lang w:val="en"/>
        </w:rPr>
        <w:t>61-72</w:t>
      </w:r>
      <w:r w:rsidR="009B1D2A">
        <w:rPr>
          <w:rStyle w:val="hgkelc"/>
          <w:rFonts w:ascii="Times New Roman" w:hAnsi="Times New Roman" w:cs="Times New Roman"/>
          <w:noProof/>
          <w:color w:val="auto"/>
          <w:lang w:val="en"/>
        </w:rPr>
        <w:t xml:space="preserve"> </w:t>
      </w:r>
      <w:r w:rsidRPr="00697620">
        <w:rPr>
          <w:rStyle w:val="hgkelc"/>
          <w:rFonts w:ascii="Times New Roman" w:hAnsi="Times New Roman" w:cs="Times New Roman"/>
          <w:color w:val="auto"/>
          <w:lang w:val="en"/>
        </w:rPr>
        <w:t>wildlife</w:t>
      </w:r>
      <w:r w:rsidR="009F7625" w:rsidRPr="00697620">
        <w:rPr>
          <w:rStyle w:val="hgkelc"/>
          <w:rFonts w:ascii="Times New Roman" w:hAnsi="Times New Roman" w:cs="Times New Roman"/>
          <w:color w:val="auto"/>
          <w:lang w:val="en"/>
        </w:rPr>
        <w:t>,</w:t>
      </w:r>
      <w:r w:rsidR="009B1D2A" w:rsidRPr="009B1D2A">
        <w:rPr>
          <w:rStyle w:val="hgkelc"/>
          <w:rFonts w:ascii="Times New Roman" w:hAnsi="Times New Roman" w:cs="Times New Roman"/>
          <w:noProof/>
          <w:color w:val="auto"/>
          <w:vertAlign w:val="superscript"/>
          <w:lang w:val="en"/>
        </w:rPr>
        <w:t>73-82</w:t>
      </w:r>
      <w:r w:rsidR="009B1D2A">
        <w:rPr>
          <w:rStyle w:val="hgkelc"/>
          <w:rFonts w:ascii="Times New Roman" w:hAnsi="Times New Roman" w:cs="Times New Roman"/>
          <w:noProof/>
          <w:color w:val="auto"/>
          <w:lang w:val="en"/>
        </w:rPr>
        <w:t xml:space="preserve"> </w:t>
      </w:r>
      <w:r w:rsidR="002F488F" w:rsidRPr="00697620">
        <w:rPr>
          <w:rStyle w:val="hgkelc"/>
          <w:rFonts w:ascii="Times New Roman" w:hAnsi="Times New Roman" w:cs="Times New Roman"/>
          <w:color w:val="auto"/>
          <w:lang w:val="en"/>
        </w:rPr>
        <w:t xml:space="preserve">and </w:t>
      </w:r>
      <w:r w:rsidR="009F7625" w:rsidRPr="00697620">
        <w:rPr>
          <w:rStyle w:val="hgkelc"/>
          <w:rFonts w:ascii="Times New Roman" w:hAnsi="Times New Roman" w:cs="Times New Roman"/>
          <w:color w:val="auto"/>
          <w:lang w:val="en"/>
        </w:rPr>
        <w:t>ecosystems</w:t>
      </w:r>
      <w:r w:rsidRPr="00697620">
        <w:rPr>
          <w:rStyle w:val="hgkelc"/>
          <w:rFonts w:ascii="Times New Roman" w:hAnsi="Times New Roman" w:cs="Times New Roman"/>
          <w:color w:val="auto"/>
          <w:lang w:val="en"/>
        </w:rPr>
        <w:t>.</w:t>
      </w:r>
      <w:r w:rsidR="009B1D2A" w:rsidRPr="009B1D2A">
        <w:rPr>
          <w:rStyle w:val="hgkelc"/>
          <w:rFonts w:ascii="Times New Roman" w:hAnsi="Times New Roman" w:cs="Times New Roman"/>
          <w:noProof/>
          <w:color w:val="auto"/>
          <w:vertAlign w:val="superscript"/>
          <w:lang w:val="en"/>
        </w:rPr>
        <w:t>83-86</w:t>
      </w:r>
    </w:p>
    <w:p w14:paraId="4A75921B" w14:textId="48E08752" w:rsidR="001D41A8" w:rsidRPr="00697620" w:rsidRDefault="001270F6" w:rsidP="00412EC5">
      <w:pPr>
        <w:autoSpaceDE w:val="0"/>
        <w:autoSpaceDN w:val="0"/>
        <w:adjustRightInd w:val="0"/>
        <w:spacing w:before="120" w:after="120" w:line="240" w:lineRule="auto"/>
        <w:ind w:firstLine="567"/>
        <w:jc w:val="both"/>
        <w:rPr>
          <w:rStyle w:val="hgkelc"/>
          <w:rFonts w:ascii="Times New Roman" w:hAnsi="Times New Roman" w:cs="Times New Roman"/>
          <w:color w:val="auto"/>
          <w:lang w:val="en"/>
        </w:rPr>
      </w:pPr>
      <w:r w:rsidRPr="00697620">
        <w:rPr>
          <w:rStyle w:val="hgkelc"/>
          <w:rFonts w:ascii="Times New Roman" w:hAnsi="Times New Roman" w:cs="Times New Roman"/>
          <w:color w:val="auto"/>
          <w:lang w:val="en"/>
        </w:rPr>
        <w:t xml:space="preserve">Cocktail </w:t>
      </w:r>
      <w:r w:rsidR="0010647F" w:rsidRPr="00697620">
        <w:rPr>
          <w:rStyle w:val="hgkelc"/>
          <w:rFonts w:ascii="Times New Roman" w:hAnsi="Times New Roman" w:cs="Times New Roman"/>
          <w:color w:val="auto"/>
          <w:lang w:val="en"/>
        </w:rPr>
        <w:t xml:space="preserve">toxic </w:t>
      </w:r>
      <w:r w:rsidRPr="00697620">
        <w:rPr>
          <w:rStyle w:val="hgkelc"/>
          <w:rFonts w:ascii="Times New Roman" w:hAnsi="Times New Roman" w:cs="Times New Roman"/>
          <w:color w:val="auto"/>
          <w:lang w:val="en"/>
        </w:rPr>
        <w:t>effects</w:t>
      </w:r>
      <w:r w:rsidR="00F21C51" w:rsidRPr="00697620">
        <w:rPr>
          <w:rStyle w:val="hgkelc"/>
          <w:rFonts w:ascii="Times New Roman" w:hAnsi="Times New Roman" w:cs="Times New Roman"/>
          <w:color w:val="auto"/>
          <w:lang w:val="en"/>
        </w:rPr>
        <w:t xml:space="preserve"> of pollutants are well known</w:t>
      </w:r>
      <w:r w:rsidR="009B1D2A">
        <w:rPr>
          <w:rStyle w:val="hgkelc"/>
          <w:rFonts w:ascii="Times New Roman" w:hAnsi="Times New Roman" w:cs="Times New Roman"/>
          <w:color w:val="auto"/>
          <w:lang w:val="en"/>
        </w:rPr>
        <w:t>.</w:t>
      </w:r>
      <w:r w:rsidR="009B1D2A" w:rsidRPr="009B1D2A">
        <w:rPr>
          <w:rStyle w:val="hgkelc"/>
          <w:rFonts w:ascii="Times New Roman" w:hAnsi="Times New Roman" w:cs="Times New Roman"/>
          <w:noProof/>
          <w:color w:val="auto"/>
          <w:vertAlign w:val="superscript"/>
          <w:lang w:val="en"/>
        </w:rPr>
        <w:t>72</w:t>
      </w:r>
      <w:r w:rsidR="009B1D2A">
        <w:rPr>
          <w:rStyle w:val="hgkelc"/>
          <w:rFonts w:ascii="Times New Roman" w:hAnsi="Times New Roman" w:cs="Times New Roman"/>
          <w:noProof/>
          <w:color w:val="auto"/>
          <w:vertAlign w:val="superscript"/>
          <w:lang w:val="en"/>
        </w:rPr>
        <w:t>-</w:t>
      </w:r>
      <w:r w:rsidR="009B1D2A" w:rsidRPr="009B1D2A">
        <w:rPr>
          <w:rStyle w:val="hgkelc"/>
          <w:rFonts w:ascii="Times New Roman" w:hAnsi="Times New Roman" w:cs="Times New Roman"/>
          <w:noProof/>
          <w:color w:val="auto"/>
          <w:vertAlign w:val="superscript"/>
          <w:lang w:val="en"/>
        </w:rPr>
        <w:t>73,87</w:t>
      </w:r>
      <w:r w:rsidR="009B1D2A">
        <w:rPr>
          <w:rStyle w:val="hgkelc"/>
          <w:rFonts w:ascii="Times New Roman" w:hAnsi="Times New Roman" w:cs="Times New Roman"/>
          <w:noProof/>
          <w:color w:val="auto"/>
          <w:vertAlign w:val="superscript"/>
          <w:lang w:val="en"/>
        </w:rPr>
        <w:t>-</w:t>
      </w:r>
      <w:r w:rsidR="009B1D2A" w:rsidRPr="009B1D2A">
        <w:rPr>
          <w:rStyle w:val="hgkelc"/>
          <w:rFonts w:ascii="Times New Roman" w:hAnsi="Times New Roman" w:cs="Times New Roman"/>
          <w:noProof/>
          <w:color w:val="auto"/>
          <w:vertAlign w:val="superscript"/>
          <w:lang w:val="en"/>
        </w:rPr>
        <w:t>88</w:t>
      </w:r>
      <w:r w:rsidR="009B1D2A">
        <w:rPr>
          <w:rStyle w:val="hgkelc"/>
          <w:rFonts w:ascii="Times New Roman" w:hAnsi="Times New Roman" w:cs="Times New Roman"/>
          <w:noProof/>
          <w:color w:val="auto"/>
          <w:lang w:val="en"/>
        </w:rPr>
        <w:t xml:space="preserve"> </w:t>
      </w:r>
      <w:r w:rsidR="0010647F" w:rsidRPr="00697620">
        <w:rPr>
          <w:rStyle w:val="hgkelc"/>
          <w:rFonts w:ascii="Times New Roman" w:hAnsi="Times New Roman" w:cs="Times New Roman"/>
          <w:color w:val="auto"/>
          <w:lang w:val="en"/>
        </w:rPr>
        <w:t xml:space="preserve">How are </w:t>
      </w:r>
      <w:r w:rsidR="009B4DE7" w:rsidRPr="00697620">
        <w:rPr>
          <w:rStyle w:val="hgkelc"/>
          <w:rFonts w:ascii="Times New Roman" w:hAnsi="Times New Roman" w:cs="Times New Roman"/>
          <w:color w:val="auto"/>
          <w:lang w:val="en"/>
        </w:rPr>
        <w:t xml:space="preserve">effects of </w:t>
      </w:r>
      <w:r w:rsidR="0010647F" w:rsidRPr="00697620">
        <w:rPr>
          <w:rStyle w:val="hgkelc"/>
          <w:rFonts w:ascii="Times New Roman" w:hAnsi="Times New Roman" w:cs="Times New Roman"/>
          <w:color w:val="auto"/>
          <w:lang w:val="en"/>
        </w:rPr>
        <w:t>pesticide cocktail</w:t>
      </w:r>
      <w:r w:rsidR="009B4DE7" w:rsidRPr="00697620">
        <w:rPr>
          <w:rStyle w:val="hgkelc"/>
          <w:rFonts w:ascii="Times New Roman" w:hAnsi="Times New Roman" w:cs="Times New Roman"/>
          <w:color w:val="auto"/>
          <w:lang w:val="en"/>
        </w:rPr>
        <w:t>s</w:t>
      </w:r>
      <w:r w:rsidR="0010647F" w:rsidRPr="00697620">
        <w:rPr>
          <w:rStyle w:val="hgkelc"/>
          <w:rFonts w:ascii="Times New Roman" w:hAnsi="Times New Roman" w:cs="Times New Roman"/>
          <w:color w:val="auto"/>
          <w:lang w:val="en"/>
        </w:rPr>
        <w:t xml:space="preserve"> related to their mechanism of action? I</w:t>
      </w:r>
      <w:r w:rsidR="00C55EAE" w:rsidRPr="00697620">
        <w:rPr>
          <w:rStyle w:val="hgkelc"/>
          <w:rFonts w:ascii="Times New Roman" w:hAnsi="Times New Roman" w:cs="Times New Roman"/>
          <w:color w:val="auto"/>
          <w:lang w:val="en"/>
        </w:rPr>
        <w:t>ntuitively,</w:t>
      </w:r>
      <w:r w:rsidR="0010647F" w:rsidRPr="00697620">
        <w:rPr>
          <w:rStyle w:val="hgkelc"/>
          <w:rFonts w:ascii="Times New Roman" w:hAnsi="Times New Roman" w:cs="Times New Roman"/>
          <w:color w:val="auto"/>
          <w:lang w:val="en"/>
        </w:rPr>
        <w:t xml:space="preserve"> molecules with identical target</w:t>
      </w:r>
      <w:r w:rsidR="00C55EAE" w:rsidRPr="00697620">
        <w:rPr>
          <w:rStyle w:val="hgkelc"/>
          <w:rFonts w:ascii="Times New Roman" w:hAnsi="Times New Roman" w:cs="Times New Roman"/>
          <w:color w:val="auto"/>
          <w:lang w:val="en"/>
        </w:rPr>
        <w:t>s</w:t>
      </w:r>
      <w:r w:rsidR="0010647F" w:rsidRPr="00697620">
        <w:rPr>
          <w:rStyle w:val="hgkelc"/>
          <w:rFonts w:ascii="Times New Roman" w:hAnsi="Times New Roman" w:cs="Times New Roman"/>
          <w:color w:val="auto"/>
          <w:lang w:val="en"/>
        </w:rPr>
        <w:t xml:space="preserve"> and mechanism</w:t>
      </w:r>
      <w:r w:rsidR="00C55EAE" w:rsidRPr="00697620">
        <w:rPr>
          <w:rStyle w:val="hgkelc"/>
          <w:rFonts w:ascii="Times New Roman" w:hAnsi="Times New Roman" w:cs="Times New Roman"/>
          <w:color w:val="auto"/>
          <w:lang w:val="en"/>
        </w:rPr>
        <w:t>s</w:t>
      </w:r>
      <w:r w:rsidR="0010647F" w:rsidRPr="00697620">
        <w:rPr>
          <w:rStyle w:val="hgkelc"/>
          <w:rFonts w:ascii="Times New Roman" w:hAnsi="Times New Roman" w:cs="Times New Roman"/>
          <w:color w:val="auto"/>
          <w:lang w:val="en"/>
        </w:rPr>
        <w:t xml:space="preserve"> of action </w:t>
      </w:r>
      <w:r w:rsidR="004313CB" w:rsidRPr="00697620">
        <w:rPr>
          <w:rStyle w:val="hgkelc"/>
          <w:rFonts w:ascii="Times New Roman" w:hAnsi="Times New Roman" w:cs="Times New Roman"/>
          <w:color w:val="auto"/>
          <w:lang w:val="en"/>
        </w:rPr>
        <w:t xml:space="preserve">should </w:t>
      </w:r>
      <w:r w:rsidR="00DA7757" w:rsidRPr="00697620">
        <w:rPr>
          <w:rStyle w:val="hgkelc"/>
          <w:rFonts w:ascii="Times New Roman" w:hAnsi="Times New Roman" w:cs="Times New Roman"/>
          <w:color w:val="auto"/>
          <w:lang w:val="en"/>
        </w:rPr>
        <w:t>exhibit additive effects</w:t>
      </w:r>
      <w:r w:rsidR="00C55EAE" w:rsidRPr="00697620">
        <w:rPr>
          <w:rStyle w:val="hgkelc"/>
          <w:rFonts w:ascii="Times New Roman" w:hAnsi="Times New Roman" w:cs="Times New Roman"/>
          <w:color w:val="auto"/>
          <w:lang w:val="en"/>
        </w:rPr>
        <w:t>. In contrast,</w:t>
      </w:r>
      <w:r w:rsidR="00DA7757" w:rsidRPr="00697620">
        <w:rPr>
          <w:rStyle w:val="hgkelc"/>
          <w:rFonts w:ascii="Times New Roman" w:hAnsi="Times New Roman" w:cs="Times New Roman"/>
          <w:color w:val="auto"/>
          <w:lang w:val="en"/>
        </w:rPr>
        <w:t xml:space="preserve"> molecules with </w:t>
      </w:r>
      <w:r w:rsidR="00C55EAE" w:rsidRPr="00697620">
        <w:rPr>
          <w:rStyle w:val="hgkelc"/>
          <w:rFonts w:ascii="Times New Roman" w:hAnsi="Times New Roman" w:cs="Times New Roman"/>
          <w:color w:val="auto"/>
          <w:lang w:val="en"/>
        </w:rPr>
        <w:t xml:space="preserve">an </w:t>
      </w:r>
      <w:r w:rsidR="00DA7757" w:rsidRPr="00697620">
        <w:rPr>
          <w:rStyle w:val="hgkelc"/>
          <w:rFonts w:ascii="Times New Roman" w:hAnsi="Times New Roman" w:cs="Times New Roman"/>
          <w:color w:val="auto"/>
          <w:lang w:val="en"/>
        </w:rPr>
        <w:t xml:space="preserve">identical target </w:t>
      </w:r>
      <w:r w:rsidR="00A92D68" w:rsidRPr="00697620">
        <w:rPr>
          <w:rStyle w:val="hgkelc"/>
          <w:rFonts w:ascii="Times New Roman" w:hAnsi="Times New Roman" w:cs="Times New Roman"/>
          <w:color w:val="auto"/>
          <w:lang w:val="en"/>
        </w:rPr>
        <w:t xml:space="preserve">but </w:t>
      </w:r>
      <w:r w:rsidR="00DA7757" w:rsidRPr="00697620">
        <w:rPr>
          <w:rStyle w:val="hgkelc"/>
          <w:rFonts w:ascii="Times New Roman" w:hAnsi="Times New Roman" w:cs="Times New Roman"/>
          <w:color w:val="auto"/>
          <w:lang w:val="en"/>
        </w:rPr>
        <w:t>different mechanism</w:t>
      </w:r>
      <w:r w:rsidR="00C55EAE" w:rsidRPr="00697620">
        <w:rPr>
          <w:rStyle w:val="hgkelc"/>
          <w:rFonts w:ascii="Times New Roman" w:hAnsi="Times New Roman" w:cs="Times New Roman"/>
          <w:color w:val="auto"/>
          <w:lang w:val="en"/>
        </w:rPr>
        <w:t>s</w:t>
      </w:r>
      <w:r w:rsidR="00DA7757" w:rsidRPr="00697620">
        <w:rPr>
          <w:rStyle w:val="hgkelc"/>
          <w:rFonts w:ascii="Times New Roman" w:hAnsi="Times New Roman" w:cs="Times New Roman"/>
          <w:color w:val="auto"/>
          <w:lang w:val="en"/>
        </w:rPr>
        <w:t xml:space="preserve"> of action may exhibit </w:t>
      </w:r>
      <w:r w:rsidR="00A522A5" w:rsidRPr="00697620">
        <w:rPr>
          <w:rStyle w:val="hgkelc"/>
          <w:rFonts w:ascii="Times New Roman" w:hAnsi="Times New Roman" w:cs="Times New Roman"/>
          <w:color w:val="auto"/>
          <w:lang w:val="en"/>
        </w:rPr>
        <w:t xml:space="preserve">either </w:t>
      </w:r>
      <w:r w:rsidR="00DA7757" w:rsidRPr="00697620">
        <w:rPr>
          <w:rStyle w:val="hgkelc"/>
          <w:rFonts w:ascii="Times New Roman" w:hAnsi="Times New Roman" w:cs="Times New Roman"/>
          <w:color w:val="auto"/>
          <w:lang w:val="en"/>
        </w:rPr>
        <w:t>antagonist or synergic effects</w:t>
      </w:r>
      <w:r w:rsidR="009B1D2A">
        <w:rPr>
          <w:rStyle w:val="hgkelc"/>
          <w:rFonts w:ascii="Times New Roman" w:hAnsi="Times New Roman" w:cs="Times New Roman"/>
          <w:color w:val="auto"/>
          <w:lang w:val="en"/>
        </w:rPr>
        <w:t>.</w:t>
      </w:r>
      <w:r w:rsidR="009B1D2A" w:rsidRPr="009B1D2A">
        <w:rPr>
          <w:rStyle w:val="hgkelc"/>
          <w:rFonts w:ascii="Times New Roman" w:hAnsi="Times New Roman" w:cs="Times New Roman"/>
          <w:noProof/>
          <w:color w:val="auto"/>
          <w:vertAlign w:val="superscript"/>
          <w:lang w:val="en"/>
        </w:rPr>
        <w:t>89-97</w:t>
      </w:r>
      <w:r w:rsidR="009B1D2A">
        <w:rPr>
          <w:rStyle w:val="hgkelc"/>
          <w:rFonts w:ascii="Times New Roman" w:hAnsi="Times New Roman" w:cs="Times New Roman"/>
          <w:noProof/>
          <w:color w:val="auto"/>
          <w:lang w:val="en"/>
        </w:rPr>
        <w:t xml:space="preserve"> </w:t>
      </w:r>
      <w:r w:rsidR="00A92D68" w:rsidRPr="00697620">
        <w:rPr>
          <w:rStyle w:val="hgkelc"/>
          <w:rFonts w:ascii="Times New Roman" w:hAnsi="Times New Roman" w:cs="Times New Roman"/>
          <w:color w:val="auto"/>
          <w:lang w:val="en"/>
        </w:rPr>
        <w:t>If toxic molecules act on different molecular targets or organs, the situation is even more complex</w:t>
      </w:r>
      <w:r w:rsidR="009B1D2A" w:rsidRPr="009B1D2A">
        <w:rPr>
          <w:rStyle w:val="hgkelc"/>
          <w:rFonts w:ascii="Times New Roman" w:hAnsi="Times New Roman" w:cs="Times New Roman"/>
          <w:noProof/>
          <w:color w:val="auto"/>
          <w:vertAlign w:val="superscript"/>
          <w:lang w:val="en"/>
        </w:rPr>
        <w:t>98-99</w:t>
      </w:r>
      <w:r w:rsidR="00A92D68" w:rsidRPr="00697620">
        <w:rPr>
          <w:rStyle w:val="hgkelc"/>
          <w:rFonts w:ascii="Times New Roman" w:hAnsi="Times New Roman" w:cs="Times New Roman"/>
          <w:color w:val="auto"/>
          <w:lang w:val="en"/>
        </w:rPr>
        <w:t xml:space="preserve"> and difficult to anticipate.</w:t>
      </w:r>
      <w:r w:rsidR="009B1D2A" w:rsidRPr="009B1D2A">
        <w:rPr>
          <w:rStyle w:val="hgkelc"/>
          <w:rFonts w:ascii="Times New Roman" w:hAnsi="Times New Roman" w:cs="Times New Roman"/>
          <w:noProof/>
          <w:color w:val="auto"/>
          <w:vertAlign w:val="superscript"/>
          <w:lang w:val="en"/>
        </w:rPr>
        <w:t>72</w:t>
      </w:r>
      <w:r w:rsidR="009B1D2A">
        <w:rPr>
          <w:rStyle w:val="hgkelc"/>
          <w:rFonts w:ascii="Times New Roman" w:hAnsi="Times New Roman" w:cs="Times New Roman"/>
          <w:noProof/>
          <w:color w:val="auto"/>
          <w:lang w:val="en"/>
        </w:rPr>
        <w:t xml:space="preserve"> </w:t>
      </w:r>
      <w:r w:rsidR="001D41A8" w:rsidRPr="00697620">
        <w:rPr>
          <w:rStyle w:val="hgkelc"/>
          <w:rFonts w:ascii="Times New Roman" w:hAnsi="Times New Roman" w:cs="Times New Roman"/>
          <w:color w:val="auto"/>
          <w:lang w:val="en"/>
        </w:rPr>
        <w:t>Moreover, the surfactants used to help pesticide cell penetration can exert toxic effects by themselves</w:t>
      </w:r>
      <w:r w:rsidR="001D41A8" w:rsidRPr="00697620">
        <w:rPr>
          <w:rFonts w:ascii="Times New Roman" w:hAnsi="Times New Roman" w:cs="Times New Roman"/>
          <w:color w:val="auto"/>
          <w:lang w:val="en-US"/>
        </w:rPr>
        <w:t>.</w:t>
      </w:r>
      <w:r w:rsidR="009B1D2A" w:rsidRPr="009B1D2A">
        <w:rPr>
          <w:rFonts w:ascii="Times New Roman" w:hAnsi="Times New Roman" w:cs="Times New Roman"/>
          <w:noProof/>
          <w:color w:val="auto"/>
          <w:vertAlign w:val="superscript"/>
          <w:lang w:val="en-US"/>
        </w:rPr>
        <w:t>100-103</w:t>
      </w:r>
    </w:p>
    <w:p w14:paraId="18F40CC5" w14:textId="1647B1CA" w:rsidR="00A522A5" w:rsidRPr="00697620" w:rsidRDefault="00555238" w:rsidP="00412EC5">
      <w:pPr>
        <w:autoSpaceDE w:val="0"/>
        <w:autoSpaceDN w:val="0"/>
        <w:adjustRightInd w:val="0"/>
        <w:spacing w:before="120" w:after="120" w:line="240" w:lineRule="auto"/>
        <w:ind w:firstLine="567"/>
        <w:jc w:val="both"/>
        <w:rPr>
          <w:rFonts w:ascii="Times New Roman" w:hAnsi="Times New Roman" w:cs="Times New Roman"/>
          <w:color w:val="auto"/>
          <w:lang w:val="en-US"/>
        </w:rPr>
      </w:pPr>
      <w:r w:rsidRPr="00697620">
        <w:rPr>
          <w:rStyle w:val="hgkelc"/>
          <w:rFonts w:ascii="Times New Roman" w:hAnsi="Times New Roman" w:cs="Times New Roman"/>
          <w:color w:val="auto"/>
          <w:lang w:val="en"/>
        </w:rPr>
        <w:t xml:space="preserve">It is also </w:t>
      </w:r>
      <w:r w:rsidR="00C55EAE" w:rsidRPr="00697620">
        <w:rPr>
          <w:rStyle w:val="hgkelc"/>
          <w:rFonts w:ascii="Times New Roman" w:hAnsi="Times New Roman" w:cs="Times New Roman"/>
          <w:color w:val="auto"/>
          <w:lang w:val="en"/>
        </w:rPr>
        <w:t>essential</w:t>
      </w:r>
      <w:r w:rsidRPr="00697620">
        <w:rPr>
          <w:rStyle w:val="hgkelc"/>
          <w:rFonts w:ascii="Times New Roman" w:hAnsi="Times New Roman" w:cs="Times New Roman"/>
          <w:color w:val="auto"/>
          <w:lang w:val="en"/>
        </w:rPr>
        <w:t xml:space="preserve"> to ev</w:t>
      </w:r>
      <w:r w:rsidR="00882564" w:rsidRPr="00697620">
        <w:rPr>
          <w:rStyle w:val="hgkelc"/>
          <w:rFonts w:ascii="Times New Roman" w:hAnsi="Times New Roman" w:cs="Times New Roman"/>
          <w:color w:val="auto"/>
          <w:lang w:val="en"/>
        </w:rPr>
        <w:t>aluate pesticides from an epidemiological point of view</w:t>
      </w:r>
      <w:r w:rsidR="009B1D2A">
        <w:rPr>
          <w:rStyle w:val="hgkelc"/>
          <w:rFonts w:ascii="Times New Roman" w:hAnsi="Times New Roman" w:cs="Times New Roman"/>
          <w:color w:val="auto"/>
          <w:lang w:val="en"/>
        </w:rPr>
        <w:t>.</w:t>
      </w:r>
      <w:r w:rsidR="009B1D2A" w:rsidRPr="009B1D2A">
        <w:rPr>
          <w:rStyle w:val="hgkelc"/>
          <w:rFonts w:ascii="Times New Roman" w:hAnsi="Times New Roman" w:cs="Times New Roman"/>
          <w:noProof/>
          <w:color w:val="auto"/>
          <w:vertAlign w:val="superscript"/>
          <w:lang w:val="en"/>
        </w:rPr>
        <w:t>104</w:t>
      </w:r>
      <w:r w:rsidR="009B1D2A">
        <w:rPr>
          <w:rStyle w:val="hgkelc"/>
          <w:rFonts w:ascii="Times New Roman" w:hAnsi="Times New Roman" w:cs="Times New Roman"/>
          <w:noProof/>
          <w:color w:val="auto"/>
          <w:lang w:val="en"/>
        </w:rPr>
        <w:t xml:space="preserve"> </w:t>
      </w:r>
      <w:r w:rsidR="00CC24B4" w:rsidRPr="00697620">
        <w:rPr>
          <w:rStyle w:val="hgkelc"/>
          <w:rFonts w:ascii="Times New Roman" w:hAnsi="Times New Roman" w:cs="Times New Roman"/>
          <w:color w:val="auto"/>
          <w:lang w:val="en"/>
        </w:rPr>
        <w:t>People are exposed intermittently to chemicals at different concentrations. This is why toxicology alone is insufficient to evaluate accurately the effects of pesticides on human health and must be associated with epidemiology. For example, the very wide use of glyphosate in many cou</w:t>
      </w:r>
      <w:r w:rsidR="009B4DE7" w:rsidRPr="00697620">
        <w:rPr>
          <w:rStyle w:val="hgkelc"/>
          <w:rFonts w:ascii="Times New Roman" w:hAnsi="Times New Roman" w:cs="Times New Roman"/>
          <w:color w:val="auto"/>
          <w:lang w:val="en"/>
        </w:rPr>
        <w:t>n</w:t>
      </w:r>
      <w:r w:rsidR="00CC24B4" w:rsidRPr="00697620">
        <w:rPr>
          <w:rStyle w:val="hgkelc"/>
          <w:rFonts w:ascii="Times New Roman" w:hAnsi="Times New Roman" w:cs="Times New Roman"/>
          <w:color w:val="auto"/>
          <w:lang w:val="en"/>
        </w:rPr>
        <w:t>tries allowed the gathering of valuable epidemiological data which pointed to its responsability in some cancers. However, the large scale of these data can make them either valuable or suspicious, depending on how they are observed: while the International Agency for Research on Cancer saw a link between glyphosate and cancer, other regulatory entities considered no causal link was established</w:t>
      </w:r>
      <w:r w:rsidR="00A522A5" w:rsidRPr="00697620">
        <w:rPr>
          <w:rFonts w:ascii="Times New Roman" w:hAnsi="Times New Roman" w:cs="Times New Roman"/>
          <w:color w:val="auto"/>
          <w:lang w:val="en-US"/>
        </w:rPr>
        <w:t>.</w:t>
      </w:r>
      <w:r w:rsidR="009B1D2A" w:rsidRPr="009B1D2A">
        <w:rPr>
          <w:rFonts w:ascii="Times New Roman" w:hAnsi="Times New Roman" w:cs="Times New Roman"/>
          <w:noProof/>
          <w:color w:val="auto"/>
          <w:vertAlign w:val="superscript"/>
          <w:lang w:val="en-US"/>
        </w:rPr>
        <w:t>105</w:t>
      </w:r>
    </w:p>
    <w:p w14:paraId="1E5685EF" w14:textId="6005E241" w:rsidR="00DF2DB2" w:rsidRDefault="00E3200E" w:rsidP="00412EC5">
      <w:pPr>
        <w:spacing w:before="120" w:after="120" w:line="240" w:lineRule="auto"/>
        <w:ind w:firstLine="567"/>
        <w:jc w:val="both"/>
        <w:rPr>
          <w:rFonts w:ascii="Times New Roman" w:hAnsi="Times New Roman" w:cs="Times New Roman"/>
          <w:color w:val="auto"/>
          <w:lang w:val="en-US"/>
        </w:rPr>
      </w:pPr>
      <w:r w:rsidRPr="00697620">
        <w:rPr>
          <w:rFonts w:ascii="Times New Roman" w:hAnsi="Times New Roman" w:cs="Times New Roman"/>
          <w:color w:val="auto"/>
          <w:lang w:val="en-US"/>
        </w:rPr>
        <w:t>The use of pesticid</w:t>
      </w:r>
      <w:bookmarkStart w:id="0" w:name="_GoBack"/>
      <w:bookmarkEnd w:id="0"/>
      <w:r w:rsidRPr="00697620">
        <w:rPr>
          <w:rFonts w:ascii="Times New Roman" w:hAnsi="Times New Roman" w:cs="Times New Roman"/>
          <w:color w:val="auto"/>
          <w:lang w:val="en-US"/>
        </w:rPr>
        <w:t>es is not only based on scientific authorities but has an important political dimension</w:t>
      </w:r>
      <w:r w:rsidR="009B1D2A">
        <w:rPr>
          <w:rFonts w:ascii="Times New Roman" w:hAnsi="Times New Roman" w:cs="Times New Roman"/>
          <w:color w:val="auto"/>
          <w:lang w:val="en-US"/>
        </w:rPr>
        <w:t>.</w:t>
      </w:r>
      <w:r w:rsidR="009B1D2A" w:rsidRPr="009B1D2A">
        <w:rPr>
          <w:rFonts w:ascii="Times New Roman" w:hAnsi="Times New Roman" w:cs="Times New Roman"/>
          <w:noProof/>
          <w:color w:val="auto"/>
          <w:vertAlign w:val="superscript"/>
          <w:lang w:val="en-US"/>
        </w:rPr>
        <w:t>106</w:t>
      </w:r>
      <w:r w:rsidR="009B1D2A">
        <w:rPr>
          <w:rFonts w:ascii="Times New Roman" w:hAnsi="Times New Roman" w:cs="Times New Roman"/>
          <w:noProof/>
          <w:color w:val="auto"/>
          <w:lang w:val="en-US"/>
        </w:rPr>
        <w:t xml:space="preserve"> </w:t>
      </w:r>
      <w:r w:rsidR="00BE50C5" w:rsidRPr="00697620">
        <w:rPr>
          <w:rFonts w:ascii="Times New Roman" w:hAnsi="Times New Roman" w:cs="Times New Roman"/>
          <w:color w:val="auto"/>
          <w:lang w:val="en-US"/>
        </w:rPr>
        <w:t>I</w:t>
      </w:r>
      <w:r w:rsidR="00DF2DB2" w:rsidRPr="00697620">
        <w:rPr>
          <w:rFonts w:ascii="Times New Roman" w:hAnsi="Times New Roman" w:cs="Times New Roman"/>
          <w:color w:val="auto"/>
          <w:lang w:val="en-US"/>
        </w:rPr>
        <w:t>ndustrial companies, non-</w:t>
      </w:r>
      <w:r w:rsidR="00412EC5" w:rsidRPr="00697620">
        <w:rPr>
          <w:rFonts w:ascii="Times New Roman" w:hAnsi="Times New Roman" w:cs="Times New Roman"/>
          <w:color w:val="auto"/>
          <w:lang w:val="en-US"/>
        </w:rPr>
        <w:t>governmental</w:t>
      </w:r>
      <w:r w:rsidR="00DF2DB2" w:rsidRPr="00697620">
        <w:rPr>
          <w:rFonts w:ascii="Times New Roman" w:hAnsi="Times New Roman" w:cs="Times New Roman"/>
          <w:color w:val="auto"/>
          <w:lang w:val="en-US"/>
        </w:rPr>
        <w:t xml:space="preserve"> organizations (NGO) and national and internati</w:t>
      </w:r>
      <w:r w:rsidR="0058094B" w:rsidRPr="00697620">
        <w:rPr>
          <w:rFonts w:ascii="Times New Roman" w:hAnsi="Times New Roman" w:cs="Times New Roman"/>
          <w:color w:val="auto"/>
          <w:lang w:val="en-US"/>
        </w:rPr>
        <w:t>onal public agenci</w:t>
      </w:r>
      <w:r w:rsidR="00DF2DB2" w:rsidRPr="00697620">
        <w:rPr>
          <w:rFonts w:ascii="Times New Roman" w:hAnsi="Times New Roman" w:cs="Times New Roman"/>
          <w:color w:val="auto"/>
          <w:lang w:val="en-US"/>
        </w:rPr>
        <w:t>es</w:t>
      </w:r>
      <w:r w:rsidR="0058094B" w:rsidRPr="00697620">
        <w:rPr>
          <w:rFonts w:ascii="Times New Roman" w:hAnsi="Times New Roman" w:cs="Times New Roman"/>
          <w:color w:val="auto"/>
          <w:lang w:val="en-US"/>
        </w:rPr>
        <w:t xml:space="preserve"> as well as politicians</w:t>
      </w:r>
      <w:r w:rsidR="00BE50C5" w:rsidRPr="00697620">
        <w:rPr>
          <w:rFonts w:ascii="Times New Roman" w:hAnsi="Times New Roman" w:cs="Times New Roman"/>
          <w:color w:val="auto"/>
          <w:lang w:val="en-US"/>
        </w:rPr>
        <w:t xml:space="preserve"> are involved in decision makings</w:t>
      </w:r>
      <w:r w:rsidR="00DF2DB2" w:rsidRPr="00697620">
        <w:rPr>
          <w:rFonts w:ascii="Times New Roman" w:hAnsi="Times New Roman" w:cs="Times New Roman"/>
          <w:color w:val="auto"/>
          <w:lang w:val="en-US"/>
        </w:rPr>
        <w:t xml:space="preserve">. </w:t>
      </w:r>
      <w:r w:rsidR="007D7CB7" w:rsidRPr="00697620">
        <w:rPr>
          <w:rFonts w:ascii="Times New Roman" w:hAnsi="Times New Roman" w:cs="Times New Roman"/>
          <w:color w:val="auto"/>
          <w:lang w:val="en-US"/>
        </w:rPr>
        <w:t>Thus</w:t>
      </w:r>
      <w:r w:rsidR="00DF2DB2" w:rsidRPr="00697620">
        <w:rPr>
          <w:rFonts w:ascii="Times New Roman" w:hAnsi="Times New Roman" w:cs="Times New Roman"/>
          <w:color w:val="auto"/>
          <w:lang w:val="en-US"/>
        </w:rPr>
        <w:t xml:space="preserve">, </w:t>
      </w:r>
      <w:r w:rsidR="0058094B" w:rsidRPr="00697620">
        <w:rPr>
          <w:rFonts w:ascii="Times New Roman" w:hAnsi="Times New Roman" w:cs="Times New Roman"/>
          <w:color w:val="auto"/>
          <w:lang w:val="en-US"/>
        </w:rPr>
        <w:t xml:space="preserve">the </w:t>
      </w:r>
      <w:r w:rsidR="0058094B" w:rsidRPr="00697620">
        <w:rPr>
          <w:rStyle w:val="Accentuation"/>
          <w:rFonts w:ascii="Times New Roman" w:hAnsi="Times New Roman" w:cs="Times New Roman"/>
          <w:i w:val="0"/>
          <w:color w:val="auto"/>
          <w:lang w:val="en-US"/>
        </w:rPr>
        <w:t>European Food Safety Authority (</w:t>
      </w:r>
      <w:r w:rsidR="00DF2DB2" w:rsidRPr="00697620">
        <w:rPr>
          <w:rFonts w:ascii="Times New Roman" w:hAnsi="Times New Roman" w:cs="Times New Roman"/>
          <w:color w:val="auto"/>
          <w:lang w:val="en-US"/>
        </w:rPr>
        <w:t>EFSA</w:t>
      </w:r>
      <w:r w:rsidR="0058094B" w:rsidRPr="00697620">
        <w:rPr>
          <w:rFonts w:ascii="Times New Roman" w:hAnsi="Times New Roman" w:cs="Times New Roman"/>
          <w:color w:val="auto"/>
          <w:lang w:val="en-US"/>
        </w:rPr>
        <w:t>)</w:t>
      </w:r>
      <w:r w:rsidR="00DF2DB2" w:rsidRPr="00697620">
        <w:rPr>
          <w:rFonts w:ascii="Times New Roman" w:hAnsi="Times New Roman" w:cs="Times New Roman"/>
          <w:color w:val="auto"/>
          <w:lang w:val="en-US"/>
        </w:rPr>
        <w:t xml:space="preserve"> developed a methodology by grouping pesticides to take cumulative risk assessment into consideration. However, Pesticide Action Network Europe (PAN), </w:t>
      </w:r>
      <w:r w:rsidR="00F053F6" w:rsidRPr="00697620">
        <w:rPr>
          <w:rFonts w:ascii="Times New Roman" w:hAnsi="Times New Roman" w:cs="Times New Roman"/>
          <w:color w:val="auto"/>
          <w:lang w:val="en-US"/>
        </w:rPr>
        <w:t>representing</w:t>
      </w:r>
      <w:r w:rsidR="00DF2DB2" w:rsidRPr="00697620">
        <w:rPr>
          <w:rFonts w:ascii="Times New Roman" w:hAnsi="Times New Roman" w:cs="Times New Roman"/>
          <w:color w:val="auto"/>
          <w:lang w:val="en-US"/>
        </w:rPr>
        <w:t xml:space="preserve"> more than 600 NGOs, </w:t>
      </w:r>
      <w:r w:rsidR="007D7CB7" w:rsidRPr="00697620">
        <w:rPr>
          <w:rFonts w:ascii="Times New Roman" w:hAnsi="Times New Roman" w:cs="Times New Roman"/>
          <w:color w:val="auto"/>
          <w:lang w:val="en-US"/>
        </w:rPr>
        <w:t>deemed</w:t>
      </w:r>
      <w:r w:rsidR="00DF2DB2" w:rsidRPr="00697620">
        <w:rPr>
          <w:rFonts w:ascii="Times New Roman" w:hAnsi="Times New Roman" w:cs="Times New Roman"/>
          <w:color w:val="auto"/>
          <w:lang w:val="en-US"/>
        </w:rPr>
        <w:t xml:space="preserve"> the</w:t>
      </w:r>
      <w:r w:rsidR="007D7CB7" w:rsidRPr="00697620">
        <w:rPr>
          <w:rFonts w:ascii="Times New Roman" w:hAnsi="Times New Roman" w:cs="Times New Roman"/>
          <w:color w:val="auto"/>
          <w:lang w:val="en-US"/>
        </w:rPr>
        <w:t>se</w:t>
      </w:r>
      <w:r w:rsidR="00DF2DB2" w:rsidRPr="00697620">
        <w:rPr>
          <w:rFonts w:ascii="Times New Roman" w:hAnsi="Times New Roman" w:cs="Times New Roman"/>
          <w:color w:val="auto"/>
          <w:lang w:val="en-US"/>
        </w:rPr>
        <w:t xml:space="preserve"> studies “unfit for purpose,” </w:t>
      </w:r>
      <w:r w:rsidR="007D7CB7" w:rsidRPr="00697620">
        <w:rPr>
          <w:rFonts w:ascii="Times New Roman" w:hAnsi="Times New Roman" w:cs="Times New Roman"/>
          <w:color w:val="auto"/>
          <w:lang w:val="en-US"/>
        </w:rPr>
        <w:t xml:space="preserve">because they did not establish that pesticides had </w:t>
      </w:r>
      <w:r w:rsidR="00DF2DB2" w:rsidRPr="00697620">
        <w:rPr>
          <w:rFonts w:ascii="Times New Roman" w:hAnsi="Times New Roman" w:cs="Times New Roman"/>
          <w:color w:val="auto"/>
          <w:lang w:val="en-US"/>
        </w:rPr>
        <w:t>“no impact to human health and particularly to the most vuln</w:t>
      </w:r>
      <w:r w:rsidR="00EB6E34" w:rsidRPr="00697620">
        <w:rPr>
          <w:rFonts w:ascii="Times New Roman" w:hAnsi="Times New Roman" w:cs="Times New Roman"/>
          <w:color w:val="auto"/>
          <w:lang w:val="en-US"/>
        </w:rPr>
        <w:t>erable groups in the population</w:t>
      </w:r>
      <w:r w:rsidR="00DF2DB2" w:rsidRPr="00697620">
        <w:rPr>
          <w:rFonts w:ascii="Times New Roman" w:hAnsi="Times New Roman" w:cs="Times New Roman"/>
          <w:color w:val="auto"/>
          <w:lang w:val="en-US"/>
        </w:rPr>
        <w:t>”</w:t>
      </w:r>
      <w:r w:rsidR="00EB6E34" w:rsidRPr="00697620">
        <w:rPr>
          <w:rFonts w:ascii="Times New Roman" w:hAnsi="Times New Roman" w:cs="Times New Roman"/>
          <w:color w:val="auto"/>
          <w:lang w:val="en-US"/>
        </w:rPr>
        <w:t xml:space="preserve">. </w:t>
      </w:r>
      <w:r w:rsidR="00D11CB6" w:rsidRPr="00697620">
        <w:rPr>
          <w:rFonts w:ascii="Times New Roman" w:hAnsi="Times New Roman" w:cs="Times New Roman"/>
          <w:color w:val="auto"/>
          <w:lang w:val="en-US"/>
        </w:rPr>
        <w:t xml:space="preserve">Complementary studies are being conducted and EFSA is currently working with the European </w:t>
      </w:r>
      <w:r w:rsidR="00F053F6" w:rsidRPr="00697620">
        <w:rPr>
          <w:rFonts w:ascii="Times New Roman" w:hAnsi="Times New Roman" w:cs="Times New Roman"/>
          <w:color w:val="auto"/>
          <w:lang w:val="en-US"/>
        </w:rPr>
        <w:t>Commission</w:t>
      </w:r>
      <w:r w:rsidR="00D11CB6" w:rsidRPr="00697620">
        <w:rPr>
          <w:rFonts w:ascii="Times New Roman" w:hAnsi="Times New Roman" w:cs="Times New Roman"/>
          <w:color w:val="auto"/>
          <w:lang w:val="en-US"/>
        </w:rPr>
        <w:t xml:space="preserve"> on this matter.</w:t>
      </w:r>
    </w:p>
    <w:p w14:paraId="10165EB7" w14:textId="597B92D9" w:rsidR="00592C0C" w:rsidRPr="00592C0C" w:rsidRDefault="00592C0C" w:rsidP="00592C0C">
      <w:pPr>
        <w:spacing w:before="120" w:after="120" w:line="240" w:lineRule="auto"/>
        <w:jc w:val="both"/>
        <w:rPr>
          <w:rFonts w:ascii="Times New Roman" w:hAnsi="Times New Roman" w:cs="Times New Roman"/>
          <w:b/>
          <w:color w:val="auto"/>
          <w:lang w:val="en-US"/>
        </w:rPr>
      </w:pPr>
      <w:r>
        <w:rPr>
          <w:rFonts w:ascii="Times New Roman" w:hAnsi="Times New Roman" w:cs="Times New Roman"/>
          <w:b/>
          <w:color w:val="auto"/>
          <w:lang w:val="en-US"/>
        </w:rPr>
        <w:lastRenderedPageBreak/>
        <w:t xml:space="preserve">5. </w:t>
      </w:r>
      <w:r w:rsidRPr="00592C0C">
        <w:rPr>
          <w:rFonts w:ascii="Times New Roman" w:hAnsi="Times New Roman" w:cs="Times New Roman"/>
          <w:b/>
          <w:color w:val="auto"/>
          <w:lang w:val="en-US"/>
        </w:rPr>
        <w:t>CONCLUSION</w:t>
      </w:r>
    </w:p>
    <w:p w14:paraId="3FB9102E" w14:textId="453C4369" w:rsidR="00592C0C" w:rsidRPr="00697620" w:rsidRDefault="00592C0C" w:rsidP="00592C0C">
      <w:pPr>
        <w:spacing w:before="120" w:after="120" w:line="240" w:lineRule="auto"/>
        <w:ind w:firstLine="567"/>
        <w:jc w:val="both"/>
        <w:rPr>
          <w:rFonts w:ascii="Times New Roman" w:hAnsi="Times New Roman" w:cs="Times New Roman"/>
          <w:color w:val="auto"/>
          <w:lang w:val="en-US"/>
        </w:rPr>
      </w:pPr>
      <w:r w:rsidRPr="00592C0C">
        <w:rPr>
          <w:rFonts w:ascii="Times New Roman" w:hAnsi="Times New Roman" w:cs="Times New Roman"/>
          <w:color w:val="auto"/>
          <w:lang w:val="en-US"/>
        </w:rPr>
        <w:t>Pesticides are amidst fierce societal, economic, and political debates, which often blur scientific data. These scientific data about pesticides are not always as objective as they should be, and many are more or less oriented (not always consciously) to support the authors' convictions, whatever they are. The problem of pesticide use is so complex that absolute objectivity is almost impossible. The number of viewpoints (scientific, societal, economic, political) is too huge to provide simple conclusions that would be acceptable to everyone. In the present work, we have concentrated on scientific issues, but we are aware that it is not the whole story.</w:t>
      </w:r>
    </w:p>
    <w:p w14:paraId="68F11079" w14:textId="77777777" w:rsidR="00DF2DB2" w:rsidRPr="00697620" w:rsidRDefault="00DF2DB2" w:rsidP="00412EC5">
      <w:pPr>
        <w:spacing w:before="120" w:after="120" w:line="240" w:lineRule="auto"/>
        <w:ind w:firstLine="567"/>
        <w:jc w:val="both"/>
        <w:rPr>
          <w:rFonts w:ascii="Times New Roman" w:hAnsi="Times New Roman" w:cs="Times New Roman"/>
          <w:color w:val="auto"/>
          <w:lang w:val="en-US"/>
        </w:rPr>
      </w:pPr>
    </w:p>
    <w:p w14:paraId="08E95A56" w14:textId="297CB298" w:rsidR="00FB7033" w:rsidRPr="00697620" w:rsidRDefault="00CB02BB" w:rsidP="00C84868">
      <w:pPr>
        <w:spacing w:before="120" w:after="120" w:line="240" w:lineRule="auto"/>
        <w:rPr>
          <w:rFonts w:ascii="TimesNewRomanPSMT" w:hAnsi="TimesNewRomanPSMT" w:cs="TimesNewRomanPSMT"/>
          <w:b/>
          <w:sz w:val="24"/>
          <w:szCs w:val="24"/>
          <w:lang w:val="en-US"/>
        </w:rPr>
      </w:pPr>
      <w:r w:rsidRPr="00697620">
        <w:rPr>
          <w:rFonts w:ascii="TimesNewRomanPSMT" w:hAnsi="TimesNewRomanPSMT" w:cs="TimesNewRomanPSMT"/>
          <w:b/>
          <w:sz w:val="24"/>
          <w:szCs w:val="24"/>
          <w:lang w:val="en-US"/>
        </w:rPr>
        <w:t>REFERENCES</w:t>
      </w:r>
    </w:p>
    <w:p w14:paraId="43FBCA18" w14:textId="119DCFF4" w:rsidR="00107DED" w:rsidRPr="00697620" w:rsidRDefault="00E00E10" w:rsidP="002A5E24">
      <w:pPr>
        <w:pStyle w:val="EndNoteBibliography"/>
        <w:spacing w:before="120" w:after="120"/>
        <w:jc w:val="both"/>
        <w:rPr>
          <w:sz w:val="20"/>
          <w:szCs w:val="20"/>
        </w:rPr>
      </w:pPr>
      <w:r w:rsidRPr="00697620">
        <w:rPr>
          <w:sz w:val="20"/>
          <w:szCs w:val="20"/>
        </w:rPr>
        <w:fldChar w:fldCharType="begin"/>
      </w:r>
      <w:r w:rsidRPr="00697620">
        <w:rPr>
          <w:sz w:val="20"/>
          <w:szCs w:val="20"/>
        </w:rPr>
        <w:instrText xml:space="preserve"> ADDIN EN.REFLIST </w:instrText>
      </w:r>
      <w:r w:rsidRPr="00697620">
        <w:rPr>
          <w:sz w:val="20"/>
          <w:szCs w:val="20"/>
        </w:rPr>
        <w:fldChar w:fldCharType="separate"/>
      </w:r>
      <w:r w:rsidR="00107DED" w:rsidRPr="00697620">
        <w:rPr>
          <w:sz w:val="20"/>
          <w:szCs w:val="20"/>
        </w:rPr>
        <w:t>[1] "P</w:t>
      </w:r>
      <w:r w:rsidR="00AF1F68" w:rsidRPr="00697620">
        <w:rPr>
          <w:sz w:val="20"/>
          <w:szCs w:val="20"/>
        </w:rPr>
        <w:t xml:space="preserve">est" in Collins dictionnary, </w:t>
      </w:r>
      <w:r w:rsidR="00FB7033" w:rsidRPr="00697620">
        <w:rPr>
          <w:sz w:val="20"/>
          <w:szCs w:val="20"/>
        </w:rPr>
        <w:t>&lt;</w:t>
      </w:r>
      <w:hyperlink r:id="rId10" w:history="1">
        <w:r w:rsidR="00107DED" w:rsidRPr="00697620">
          <w:rPr>
            <w:rStyle w:val="Lienhypertexte"/>
            <w:sz w:val="20"/>
            <w:szCs w:val="20"/>
          </w:rPr>
          <w:t>https://www.collinsdictionary.com/dictionary/english/pest</w:t>
        </w:r>
      </w:hyperlink>
      <w:r w:rsidR="00FB7033" w:rsidRPr="00697620">
        <w:rPr>
          <w:sz w:val="20"/>
          <w:szCs w:val="20"/>
        </w:rPr>
        <w:t xml:space="preserve">&gt;, </w:t>
      </w:r>
      <w:r w:rsidR="00C90147">
        <w:rPr>
          <w:sz w:val="20"/>
          <w:szCs w:val="20"/>
        </w:rPr>
        <w:t>1/07/2022.</w:t>
      </w:r>
    </w:p>
    <w:p w14:paraId="5A4E9577" w14:textId="296732F3" w:rsidR="00107DED" w:rsidRPr="00697620" w:rsidRDefault="00107DED" w:rsidP="002A5E24">
      <w:pPr>
        <w:pStyle w:val="EndNoteBibliography"/>
        <w:spacing w:before="120" w:after="120"/>
        <w:jc w:val="both"/>
        <w:rPr>
          <w:sz w:val="20"/>
          <w:szCs w:val="20"/>
        </w:rPr>
      </w:pPr>
      <w:r w:rsidRPr="00697620">
        <w:rPr>
          <w:sz w:val="20"/>
          <w:szCs w:val="20"/>
        </w:rPr>
        <w:t>[2] "Pest" in Merriam-Webster dictionary</w:t>
      </w:r>
      <w:r w:rsidR="00AF1F68" w:rsidRPr="00697620">
        <w:rPr>
          <w:sz w:val="20"/>
          <w:szCs w:val="20"/>
        </w:rPr>
        <w:t>,</w:t>
      </w:r>
      <w:r w:rsidRPr="00697620">
        <w:rPr>
          <w:sz w:val="20"/>
          <w:szCs w:val="20"/>
        </w:rPr>
        <w:t xml:space="preserve"> </w:t>
      </w:r>
      <w:r w:rsidR="00FB7033" w:rsidRPr="00697620">
        <w:rPr>
          <w:sz w:val="20"/>
          <w:szCs w:val="20"/>
        </w:rPr>
        <w:t>&lt;</w:t>
      </w:r>
      <w:hyperlink r:id="rId11" w:history="1">
        <w:r w:rsidRPr="00697620">
          <w:rPr>
            <w:rStyle w:val="Lienhypertexte"/>
            <w:sz w:val="20"/>
            <w:szCs w:val="20"/>
          </w:rPr>
          <w:t>https://www.merriam-webster.com/dictionary/pest</w:t>
        </w:r>
      </w:hyperlink>
      <w:r w:rsidR="00FB7033" w:rsidRPr="00697620">
        <w:rPr>
          <w:sz w:val="20"/>
          <w:szCs w:val="20"/>
        </w:rPr>
        <w:t xml:space="preserve">&gt;, </w:t>
      </w:r>
      <w:r w:rsidR="00C90147">
        <w:rPr>
          <w:sz w:val="20"/>
          <w:szCs w:val="20"/>
        </w:rPr>
        <w:t>1/07/2022</w:t>
      </w:r>
      <w:r w:rsidR="00C90147">
        <w:rPr>
          <w:sz w:val="20"/>
          <w:szCs w:val="20"/>
        </w:rPr>
        <w:t>.</w:t>
      </w:r>
    </w:p>
    <w:p w14:paraId="69F74785" w14:textId="0BA9DCE8" w:rsidR="00107DED" w:rsidRPr="00697620" w:rsidRDefault="00107DED" w:rsidP="002A5E24">
      <w:pPr>
        <w:pStyle w:val="EndNoteBibliography"/>
        <w:spacing w:before="120" w:after="120"/>
        <w:jc w:val="both"/>
        <w:rPr>
          <w:sz w:val="20"/>
          <w:szCs w:val="20"/>
        </w:rPr>
      </w:pPr>
      <w:r w:rsidRPr="00697620">
        <w:rPr>
          <w:sz w:val="20"/>
          <w:szCs w:val="20"/>
        </w:rPr>
        <w:t xml:space="preserve">[3] </w:t>
      </w:r>
      <w:r w:rsidR="00DB30DB" w:rsidRPr="00697620">
        <w:rPr>
          <w:sz w:val="20"/>
          <w:szCs w:val="20"/>
        </w:rPr>
        <w:t xml:space="preserve">J.E. Casida. Pest toxicology: the primary mechanisms of pesticide action, </w:t>
      </w:r>
      <w:r w:rsidR="00FB7033" w:rsidRPr="00697620">
        <w:rPr>
          <w:i/>
          <w:sz w:val="20"/>
          <w:szCs w:val="20"/>
        </w:rPr>
        <w:t>Chemical Research in Toxicology</w:t>
      </w:r>
      <w:r w:rsidR="002A5E24" w:rsidRPr="00697620">
        <w:rPr>
          <w:sz w:val="20"/>
          <w:szCs w:val="20"/>
        </w:rPr>
        <w:t>,</w:t>
      </w:r>
      <w:r w:rsidRPr="00697620">
        <w:rPr>
          <w:sz w:val="20"/>
          <w:szCs w:val="20"/>
        </w:rPr>
        <w:t xml:space="preserve"> </w:t>
      </w:r>
      <w:r w:rsidRPr="00697620">
        <w:rPr>
          <w:b/>
          <w:sz w:val="20"/>
          <w:szCs w:val="20"/>
        </w:rPr>
        <w:t>2009</w:t>
      </w:r>
      <w:r w:rsidR="002A5E24" w:rsidRPr="00697620">
        <w:rPr>
          <w:sz w:val="20"/>
          <w:szCs w:val="20"/>
        </w:rPr>
        <w:t xml:space="preserve">, </w:t>
      </w:r>
      <w:r w:rsidRPr="00697620">
        <w:rPr>
          <w:i/>
          <w:sz w:val="20"/>
          <w:szCs w:val="20"/>
        </w:rPr>
        <w:t>22</w:t>
      </w:r>
      <w:r w:rsidR="00DB1916" w:rsidRPr="00697620">
        <w:rPr>
          <w:sz w:val="20"/>
          <w:szCs w:val="20"/>
        </w:rPr>
        <w:t>(4)</w:t>
      </w:r>
      <w:r w:rsidR="002A5E24" w:rsidRPr="00697620">
        <w:rPr>
          <w:sz w:val="20"/>
          <w:szCs w:val="20"/>
        </w:rPr>
        <w:t xml:space="preserve">, </w:t>
      </w:r>
      <w:r w:rsidRPr="00697620">
        <w:rPr>
          <w:sz w:val="20"/>
          <w:szCs w:val="20"/>
        </w:rPr>
        <w:t>609-</w:t>
      </w:r>
      <w:r w:rsidR="002A5E24" w:rsidRPr="00697620">
        <w:rPr>
          <w:sz w:val="20"/>
          <w:szCs w:val="20"/>
        </w:rPr>
        <w:t>6</w:t>
      </w:r>
      <w:r w:rsidRPr="00697620">
        <w:rPr>
          <w:sz w:val="20"/>
          <w:szCs w:val="20"/>
        </w:rPr>
        <w:t>19.</w:t>
      </w:r>
    </w:p>
    <w:p w14:paraId="139B64E6" w14:textId="33251966" w:rsidR="00107DED" w:rsidRPr="00697620" w:rsidRDefault="00107DED" w:rsidP="002A5E24">
      <w:pPr>
        <w:pStyle w:val="EndNoteBibliography"/>
        <w:spacing w:before="120" w:after="120"/>
        <w:jc w:val="both"/>
        <w:rPr>
          <w:sz w:val="20"/>
          <w:szCs w:val="20"/>
        </w:rPr>
      </w:pPr>
      <w:r w:rsidRPr="00697620">
        <w:rPr>
          <w:sz w:val="20"/>
          <w:szCs w:val="20"/>
          <w:lang w:val="fr-FR"/>
        </w:rPr>
        <w:t xml:space="preserve">[4] </w:t>
      </w:r>
      <w:r w:rsidR="00DB30DB" w:rsidRPr="00697620">
        <w:rPr>
          <w:sz w:val="20"/>
          <w:szCs w:val="20"/>
          <w:lang w:val="fr-FR"/>
        </w:rPr>
        <w:t>J.E. Casida, R.J. Bryant</w:t>
      </w:r>
      <w:r w:rsidRPr="00697620">
        <w:rPr>
          <w:sz w:val="20"/>
          <w:szCs w:val="20"/>
          <w:lang w:val="fr-FR"/>
        </w:rPr>
        <w:t xml:space="preserve">. </w:t>
      </w:r>
      <w:r w:rsidRPr="00697620">
        <w:rPr>
          <w:sz w:val="20"/>
          <w:szCs w:val="20"/>
        </w:rPr>
        <w:t>The ABCs of pesticide toxicology: amounts, biology, and chemistry</w:t>
      </w:r>
      <w:r w:rsidR="002A5E24" w:rsidRPr="00697620">
        <w:rPr>
          <w:sz w:val="20"/>
          <w:szCs w:val="20"/>
        </w:rPr>
        <w:t>,</w:t>
      </w:r>
      <w:r w:rsidRPr="00697620">
        <w:rPr>
          <w:sz w:val="20"/>
          <w:szCs w:val="20"/>
        </w:rPr>
        <w:t xml:space="preserve"> </w:t>
      </w:r>
      <w:r w:rsidRPr="00697620">
        <w:rPr>
          <w:i/>
          <w:sz w:val="20"/>
          <w:szCs w:val="20"/>
        </w:rPr>
        <w:t>Toxicology Research</w:t>
      </w:r>
      <w:r w:rsidR="002A5E24" w:rsidRPr="00697620">
        <w:rPr>
          <w:sz w:val="20"/>
          <w:szCs w:val="20"/>
        </w:rPr>
        <w:t>,</w:t>
      </w:r>
      <w:r w:rsidRPr="00697620">
        <w:rPr>
          <w:sz w:val="20"/>
          <w:szCs w:val="20"/>
        </w:rPr>
        <w:t xml:space="preserve"> </w:t>
      </w:r>
      <w:r w:rsidRPr="00697620">
        <w:rPr>
          <w:b/>
          <w:sz w:val="20"/>
          <w:szCs w:val="20"/>
        </w:rPr>
        <w:t>2017</w:t>
      </w:r>
      <w:r w:rsidR="002A5E24" w:rsidRPr="00697620">
        <w:rPr>
          <w:sz w:val="20"/>
          <w:szCs w:val="20"/>
        </w:rPr>
        <w:t xml:space="preserve">, </w:t>
      </w:r>
      <w:r w:rsidRPr="00697620">
        <w:rPr>
          <w:i/>
          <w:sz w:val="20"/>
          <w:szCs w:val="20"/>
        </w:rPr>
        <w:t>6</w:t>
      </w:r>
      <w:r w:rsidR="00DB1916" w:rsidRPr="00697620">
        <w:rPr>
          <w:sz w:val="20"/>
          <w:szCs w:val="20"/>
        </w:rPr>
        <w:t>(6)</w:t>
      </w:r>
      <w:r w:rsidR="002A5E24" w:rsidRPr="00697620">
        <w:rPr>
          <w:sz w:val="20"/>
          <w:szCs w:val="20"/>
        </w:rPr>
        <w:t xml:space="preserve">, </w:t>
      </w:r>
      <w:r w:rsidRPr="00697620">
        <w:rPr>
          <w:sz w:val="20"/>
          <w:szCs w:val="20"/>
        </w:rPr>
        <w:t>755-</w:t>
      </w:r>
      <w:r w:rsidR="002A5E24" w:rsidRPr="00697620">
        <w:rPr>
          <w:sz w:val="20"/>
          <w:szCs w:val="20"/>
        </w:rPr>
        <w:t>7</w:t>
      </w:r>
      <w:r w:rsidRPr="00697620">
        <w:rPr>
          <w:sz w:val="20"/>
          <w:szCs w:val="20"/>
        </w:rPr>
        <w:t>63.</w:t>
      </w:r>
    </w:p>
    <w:p w14:paraId="5617CCE4" w14:textId="4054BEF4" w:rsidR="00107DED" w:rsidRPr="00697620" w:rsidRDefault="00107DED" w:rsidP="002A5E24">
      <w:pPr>
        <w:pStyle w:val="EndNoteBibliography"/>
        <w:spacing w:before="120" w:after="120"/>
        <w:jc w:val="both"/>
        <w:rPr>
          <w:sz w:val="20"/>
          <w:szCs w:val="20"/>
        </w:rPr>
      </w:pPr>
      <w:r w:rsidRPr="00697620">
        <w:rPr>
          <w:sz w:val="20"/>
          <w:szCs w:val="20"/>
          <w:lang w:val="fr-FR"/>
        </w:rPr>
        <w:t xml:space="preserve">[5] </w:t>
      </w:r>
      <w:r w:rsidR="00DB30DB" w:rsidRPr="00697620">
        <w:rPr>
          <w:sz w:val="20"/>
          <w:szCs w:val="20"/>
          <w:lang w:val="fr-FR"/>
        </w:rPr>
        <w:t>Y. Zhang, D. Chen, Y. Xu, L. Ma, M. Du, P. Li, Z. Yin, H. Xu, X. Wu</w:t>
      </w:r>
      <w:r w:rsidRPr="00697620">
        <w:rPr>
          <w:sz w:val="20"/>
          <w:szCs w:val="20"/>
          <w:lang w:val="fr-FR"/>
        </w:rPr>
        <w:t xml:space="preserve">. </w:t>
      </w:r>
      <w:r w:rsidRPr="00697620">
        <w:rPr>
          <w:sz w:val="20"/>
          <w:szCs w:val="20"/>
        </w:rPr>
        <w:t>Stereoselective toxicity mechanism of neonicotinoid dinotefuran in honeybees: New perspective from a spatial metabolomics study</w:t>
      </w:r>
      <w:r w:rsidR="002A5E24" w:rsidRPr="00697620">
        <w:rPr>
          <w:sz w:val="20"/>
          <w:szCs w:val="20"/>
        </w:rPr>
        <w:t>,</w:t>
      </w:r>
      <w:r w:rsidRPr="00697620">
        <w:rPr>
          <w:sz w:val="20"/>
          <w:szCs w:val="20"/>
        </w:rPr>
        <w:t xml:space="preserve"> </w:t>
      </w:r>
      <w:r w:rsidR="00FB7033" w:rsidRPr="00697620">
        <w:rPr>
          <w:i/>
          <w:sz w:val="20"/>
          <w:szCs w:val="20"/>
        </w:rPr>
        <w:t>Science of the Total Environment</w:t>
      </w:r>
      <w:r w:rsidR="002A5E24" w:rsidRPr="00697620">
        <w:rPr>
          <w:sz w:val="20"/>
          <w:szCs w:val="20"/>
        </w:rPr>
        <w:t>,</w:t>
      </w:r>
      <w:r w:rsidRPr="00697620">
        <w:rPr>
          <w:sz w:val="20"/>
          <w:szCs w:val="20"/>
        </w:rPr>
        <w:t xml:space="preserve"> </w:t>
      </w:r>
      <w:r w:rsidRPr="00697620">
        <w:rPr>
          <w:b/>
          <w:sz w:val="20"/>
          <w:szCs w:val="20"/>
        </w:rPr>
        <w:t>2022</w:t>
      </w:r>
      <w:r w:rsidR="002A5E24" w:rsidRPr="00697620">
        <w:rPr>
          <w:sz w:val="20"/>
          <w:szCs w:val="20"/>
        </w:rPr>
        <w:t xml:space="preserve">, </w:t>
      </w:r>
      <w:r w:rsidRPr="00697620">
        <w:rPr>
          <w:sz w:val="20"/>
          <w:szCs w:val="20"/>
        </w:rPr>
        <w:t>809</w:t>
      </w:r>
      <w:r w:rsidR="002A5E24" w:rsidRPr="00697620">
        <w:rPr>
          <w:sz w:val="20"/>
          <w:szCs w:val="20"/>
        </w:rPr>
        <w:t xml:space="preserve">, </w:t>
      </w:r>
      <w:r w:rsidRPr="00697620">
        <w:rPr>
          <w:sz w:val="20"/>
          <w:szCs w:val="20"/>
        </w:rPr>
        <w:t>151116.</w:t>
      </w:r>
    </w:p>
    <w:p w14:paraId="33A25AC6" w14:textId="45728154" w:rsidR="00107DED" w:rsidRPr="00697620" w:rsidRDefault="00107DED" w:rsidP="002A5E24">
      <w:pPr>
        <w:pStyle w:val="EndNoteBibliography"/>
        <w:spacing w:before="120" w:after="120"/>
        <w:jc w:val="both"/>
        <w:rPr>
          <w:sz w:val="20"/>
          <w:szCs w:val="20"/>
        </w:rPr>
      </w:pPr>
      <w:r w:rsidRPr="00697620">
        <w:rPr>
          <w:sz w:val="20"/>
          <w:szCs w:val="20"/>
          <w:lang w:val="fr-FR"/>
        </w:rPr>
        <w:t xml:space="preserve">[6] </w:t>
      </w:r>
      <w:r w:rsidR="00DB30DB" w:rsidRPr="00697620">
        <w:rPr>
          <w:sz w:val="20"/>
          <w:szCs w:val="20"/>
          <w:lang w:val="fr-FR"/>
        </w:rPr>
        <w:t>K. Matsuda, M. Ihara, D.B. Sattelle</w:t>
      </w:r>
      <w:r w:rsidRPr="00697620">
        <w:rPr>
          <w:sz w:val="20"/>
          <w:szCs w:val="20"/>
          <w:lang w:val="fr-FR"/>
        </w:rPr>
        <w:t xml:space="preserve">. </w:t>
      </w:r>
      <w:r w:rsidRPr="00697620">
        <w:rPr>
          <w:sz w:val="20"/>
          <w:szCs w:val="20"/>
        </w:rPr>
        <w:t>Neonicotinoid Insecticides: Molecular Targets, Resistance, and Toxicity</w:t>
      </w:r>
      <w:r w:rsidR="002A5E24" w:rsidRPr="00697620">
        <w:rPr>
          <w:sz w:val="20"/>
          <w:szCs w:val="20"/>
        </w:rPr>
        <w:t>,</w:t>
      </w:r>
      <w:r w:rsidRPr="00697620">
        <w:rPr>
          <w:sz w:val="20"/>
          <w:szCs w:val="20"/>
        </w:rPr>
        <w:t xml:space="preserve"> </w:t>
      </w:r>
      <w:r w:rsidR="008F3915" w:rsidRPr="00697620">
        <w:rPr>
          <w:i/>
          <w:sz w:val="20"/>
          <w:szCs w:val="20"/>
        </w:rPr>
        <w:t>Annual Review of Pharmacology and Toxicology</w:t>
      </w:r>
      <w:r w:rsidR="002A5E24" w:rsidRPr="00697620">
        <w:rPr>
          <w:sz w:val="20"/>
          <w:szCs w:val="20"/>
        </w:rPr>
        <w:t>,</w:t>
      </w:r>
      <w:r w:rsidRPr="00697620">
        <w:rPr>
          <w:sz w:val="20"/>
          <w:szCs w:val="20"/>
        </w:rPr>
        <w:t xml:space="preserve"> </w:t>
      </w:r>
      <w:r w:rsidRPr="00697620">
        <w:rPr>
          <w:b/>
          <w:sz w:val="20"/>
          <w:szCs w:val="20"/>
        </w:rPr>
        <w:t>2020</w:t>
      </w:r>
      <w:r w:rsidR="002A5E24" w:rsidRPr="00697620">
        <w:rPr>
          <w:sz w:val="20"/>
          <w:szCs w:val="20"/>
        </w:rPr>
        <w:t xml:space="preserve">, </w:t>
      </w:r>
      <w:r w:rsidRPr="00697620">
        <w:rPr>
          <w:i/>
          <w:sz w:val="20"/>
          <w:szCs w:val="20"/>
        </w:rPr>
        <w:t>60</w:t>
      </w:r>
      <w:r w:rsidR="002A5E24" w:rsidRPr="00697620">
        <w:rPr>
          <w:sz w:val="20"/>
          <w:szCs w:val="20"/>
        </w:rPr>
        <w:t xml:space="preserve">, </w:t>
      </w:r>
      <w:r w:rsidRPr="00697620">
        <w:rPr>
          <w:sz w:val="20"/>
          <w:szCs w:val="20"/>
        </w:rPr>
        <w:t>241-</w:t>
      </w:r>
      <w:r w:rsidR="002A5E24" w:rsidRPr="00697620">
        <w:rPr>
          <w:sz w:val="20"/>
          <w:szCs w:val="20"/>
        </w:rPr>
        <w:t>2</w:t>
      </w:r>
      <w:r w:rsidRPr="00697620">
        <w:rPr>
          <w:sz w:val="20"/>
          <w:szCs w:val="20"/>
        </w:rPr>
        <w:t>55.</w:t>
      </w:r>
    </w:p>
    <w:p w14:paraId="577EA424" w14:textId="45DA30FF" w:rsidR="00107DED" w:rsidRPr="00697620" w:rsidRDefault="00107DED" w:rsidP="002A5E24">
      <w:pPr>
        <w:pStyle w:val="EndNoteBibliography"/>
        <w:spacing w:before="120" w:after="120"/>
        <w:jc w:val="both"/>
        <w:rPr>
          <w:sz w:val="20"/>
          <w:szCs w:val="20"/>
        </w:rPr>
      </w:pPr>
      <w:r w:rsidRPr="00697620">
        <w:rPr>
          <w:sz w:val="20"/>
          <w:szCs w:val="20"/>
        </w:rPr>
        <w:t xml:space="preserve">[7] </w:t>
      </w:r>
      <w:r w:rsidR="00DB30DB" w:rsidRPr="00697620">
        <w:rPr>
          <w:sz w:val="20"/>
          <w:szCs w:val="20"/>
        </w:rPr>
        <w:t>V.I. Lushchak, T.M. Matviishyn, V.V. Husak, J.M. Storey, K.B. Storey</w:t>
      </w:r>
      <w:r w:rsidRPr="00697620">
        <w:rPr>
          <w:sz w:val="20"/>
          <w:szCs w:val="20"/>
        </w:rPr>
        <w:t>. Pesticide toxicity: a mechanistic approach</w:t>
      </w:r>
      <w:r w:rsidR="002A5E24" w:rsidRPr="00697620">
        <w:rPr>
          <w:sz w:val="20"/>
          <w:szCs w:val="20"/>
        </w:rPr>
        <w:t>,</w:t>
      </w:r>
      <w:r w:rsidRPr="00697620">
        <w:rPr>
          <w:sz w:val="20"/>
          <w:szCs w:val="20"/>
        </w:rPr>
        <w:t xml:space="preserve"> </w:t>
      </w:r>
      <w:r w:rsidR="008F3915" w:rsidRPr="00697620">
        <w:rPr>
          <w:i/>
          <w:sz w:val="20"/>
          <w:szCs w:val="20"/>
        </w:rPr>
        <w:t>EXCLI Journal</w:t>
      </w:r>
      <w:r w:rsidR="002A5E24" w:rsidRPr="00697620">
        <w:rPr>
          <w:sz w:val="20"/>
          <w:szCs w:val="20"/>
        </w:rPr>
        <w:t>,</w:t>
      </w:r>
      <w:r w:rsidRPr="00697620">
        <w:rPr>
          <w:sz w:val="20"/>
          <w:szCs w:val="20"/>
        </w:rPr>
        <w:t xml:space="preserve"> </w:t>
      </w:r>
      <w:r w:rsidRPr="00697620">
        <w:rPr>
          <w:b/>
          <w:sz w:val="20"/>
          <w:szCs w:val="20"/>
        </w:rPr>
        <w:t>2018</w:t>
      </w:r>
      <w:r w:rsidR="002A5E24" w:rsidRPr="00697620">
        <w:rPr>
          <w:sz w:val="20"/>
          <w:szCs w:val="20"/>
        </w:rPr>
        <w:t xml:space="preserve">, </w:t>
      </w:r>
      <w:r w:rsidRPr="00697620">
        <w:rPr>
          <w:i/>
          <w:sz w:val="20"/>
          <w:szCs w:val="20"/>
        </w:rPr>
        <w:t>17</w:t>
      </w:r>
      <w:r w:rsidR="002A5E24" w:rsidRPr="00697620">
        <w:rPr>
          <w:sz w:val="20"/>
          <w:szCs w:val="20"/>
        </w:rPr>
        <w:t xml:space="preserve">, </w:t>
      </w:r>
      <w:r w:rsidRPr="00697620">
        <w:rPr>
          <w:sz w:val="20"/>
          <w:szCs w:val="20"/>
        </w:rPr>
        <w:t>1101-</w:t>
      </w:r>
      <w:r w:rsidR="00DB30DB" w:rsidRPr="00697620">
        <w:rPr>
          <w:sz w:val="20"/>
          <w:szCs w:val="20"/>
        </w:rPr>
        <w:t>11</w:t>
      </w:r>
      <w:r w:rsidRPr="00697620">
        <w:rPr>
          <w:sz w:val="20"/>
          <w:szCs w:val="20"/>
        </w:rPr>
        <w:t>36.</w:t>
      </w:r>
    </w:p>
    <w:p w14:paraId="712536A3" w14:textId="092E0BF8" w:rsidR="00107DED" w:rsidRPr="00697620" w:rsidRDefault="00107DED" w:rsidP="002A5E24">
      <w:pPr>
        <w:pStyle w:val="EndNoteBibliography"/>
        <w:spacing w:before="120" w:after="120"/>
        <w:jc w:val="both"/>
        <w:rPr>
          <w:sz w:val="20"/>
          <w:szCs w:val="20"/>
        </w:rPr>
      </w:pPr>
      <w:r w:rsidRPr="00697620">
        <w:rPr>
          <w:sz w:val="20"/>
          <w:szCs w:val="20"/>
        </w:rPr>
        <w:t xml:space="preserve">[8] </w:t>
      </w:r>
      <w:r w:rsidR="00DB30DB" w:rsidRPr="00697620">
        <w:rPr>
          <w:sz w:val="20"/>
          <w:szCs w:val="20"/>
        </w:rPr>
        <w:t>R.O. Sule, L. Condon, A.V. Gomes</w:t>
      </w:r>
      <w:r w:rsidRPr="00697620">
        <w:rPr>
          <w:sz w:val="20"/>
          <w:szCs w:val="20"/>
        </w:rPr>
        <w:t>. A Common Feature of Pesticides: Oxidative Stress-The Role of Oxidative Stress in Pesticide-Induced Toxicity</w:t>
      </w:r>
      <w:r w:rsidR="002A5E24" w:rsidRPr="00697620">
        <w:rPr>
          <w:sz w:val="20"/>
          <w:szCs w:val="20"/>
        </w:rPr>
        <w:t>,</w:t>
      </w:r>
      <w:r w:rsidRPr="00697620">
        <w:rPr>
          <w:sz w:val="20"/>
          <w:szCs w:val="20"/>
        </w:rPr>
        <w:t xml:space="preserve"> </w:t>
      </w:r>
      <w:r w:rsidR="00572DAE" w:rsidRPr="00697620">
        <w:rPr>
          <w:i/>
          <w:sz w:val="20"/>
          <w:szCs w:val="20"/>
        </w:rPr>
        <w:t>Oxidative Medicine and Cellular Longevity</w:t>
      </w:r>
      <w:r w:rsidR="002A5E24" w:rsidRPr="00697620">
        <w:rPr>
          <w:sz w:val="20"/>
          <w:szCs w:val="20"/>
        </w:rPr>
        <w:t>,</w:t>
      </w:r>
      <w:r w:rsidRPr="00697620">
        <w:rPr>
          <w:sz w:val="20"/>
          <w:szCs w:val="20"/>
        </w:rPr>
        <w:t xml:space="preserve"> </w:t>
      </w:r>
      <w:r w:rsidRPr="00697620">
        <w:rPr>
          <w:b/>
          <w:sz w:val="20"/>
          <w:szCs w:val="20"/>
        </w:rPr>
        <w:t>2022</w:t>
      </w:r>
      <w:r w:rsidR="002A5E24" w:rsidRPr="00697620">
        <w:rPr>
          <w:sz w:val="20"/>
          <w:szCs w:val="20"/>
        </w:rPr>
        <w:t xml:space="preserve">, </w:t>
      </w:r>
      <w:r w:rsidRPr="00697620">
        <w:rPr>
          <w:i/>
          <w:sz w:val="20"/>
          <w:szCs w:val="20"/>
        </w:rPr>
        <w:t>2022</w:t>
      </w:r>
      <w:r w:rsidR="002A5E24" w:rsidRPr="00697620">
        <w:rPr>
          <w:sz w:val="20"/>
          <w:szCs w:val="20"/>
        </w:rPr>
        <w:t xml:space="preserve">, </w:t>
      </w:r>
      <w:r w:rsidRPr="00697620">
        <w:rPr>
          <w:sz w:val="20"/>
          <w:szCs w:val="20"/>
        </w:rPr>
        <w:t>5563759.</w:t>
      </w:r>
    </w:p>
    <w:p w14:paraId="1F9132B1" w14:textId="4A62B7A5" w:rsidR="00107DED" w:rsidRPr="00697620" w:rsidRDefault="00107DED" w:rsidP="002A5E24">
      <w:pPr>
        <w:pStyle w:val="EndNoteBibliography"/>
        <w:spacing w:before="120" w:after="120"/>
        <w:jc w:val="both"/>
        <w:rPr>
          <w:sz w:val="20"/>
          <w:szCs w:val="20"/>
        </w:rPr>
      </w:pPr>
      <w:r w:rsidRPr="00697620">
        <w:rPr>
          <w:sz w:val="20"/>
          <w:szCs w:val="20"/>
        </w:rPr>
        <w:t xml:space="preserve">[9] </w:t>
      </w:r>
      <w:r w:rsidR="00DB30DB" w:rsidRPr="00697620">
        <w:rPr>
          <w:sz w:val="20"/>
          <w:szCs w:val="20"/>
        </w:rPr>
        <w:t xml:space="preserve">F.E. </w:t>
      </w:r>
      <w:r w:rsidRPr="00697620">
        <w:rPr>
          <w:sz w:val="20"/>
          <w:szCs w:val="20"/>
        </w:rPr>
        <w:t>Helepciuc</w:t>
      </w:r>
      <w:r w:rsidR="002233B1" w:rsidRPr="00697620">
        <w:rPr>
          <w:sz w:val="20"/>
          <w:szCs w:val="20"/>
        </w:rPr>
        <w:t xml:space="preserve">, </w:t>
      </w:r>
      <w:r w:rsidR="00DB30DB" w:rsidRPr="00697620">
        <w:rPr>
          <w:sz w:val="20"/>
          <w:szCs w:val="20"/>
        </w:rPr>
        <w:t xml:space="preserve">A. </w:t>
      </w:r>
      <w:r w:rsidR="002233B1" w:rsidRPr="00697620">
        <w:rPr>
          <w:sz w:val="20"/>
          <w:szCs w:val="20"/>
        </w:rPr>
        <w:t xml:space="preserve">Todor. EU </w:t>
      </w:r>
      <w:r w:rsidRPr="00697620">
        <w:rPr>
          <w:sz w:val="20"/>
          <w:szCs w:val="20"/>
        </w:rPr>
        <w:t>microbial pest control: A revolution in waiting</w:t>
      </w:r>
      <w:r w:rsidR="002233B1" w:rsidRPr="00697620">
        <w:rPr>
          <w:sz w:val="20"/>
          <w:szCs w:val="20"/>
        </w:rPr>
        <w:t>,</w:t>
      </w:r>
      <w:r w:rsidRPr="00697620">
        <w:rPr>
          <w:sz w:val="20"/>
          <w:szCs w:val="20"/>
        </w:rPr>
        <w:t xml:space="preserve"> </w:t>
      </w:r>
      <w:r w:rsidRPr="00697620">
        <w:rPr>
          <w:i/>
          <w:sz w:val="20"/>
          <w:szCs w:val="20"/>
        </w:rPr>
        <w:t>Pest Management Science</w:t>
      </w:r>
      <w:r w:rsidR="002233B1" w:rsidRPr="00697620">
        <w:rPr>
          <w:sz w:val="20"/>
          <w:szCs w:val="20"/>
        </w:rPr>
        <w:t>,</w:t>
      </w:r>
      <w:r w:rsidRPr="00697620">
        <w:rPr>
          <w:sz w:val="20"/>
          <w:szCs w:val="20"/>
        </w:rPr>
        <w:t xml:space="preserve"> </w:t>
      </w:r>
      <w:r w:rsidRPr="00697620">
        <w:rPr>
          <w:b/>
          <w:sz w:val="20"/>
          <w:szCs w:val="20"/>
        </w:rPr>
        <w:t>2022</w:t>
      </w:r>
      <w:r w:rsidR="002233B1" w:rsidRPr="00697620">
        <w:rPr>
          <w:sz w:val="20"/>
          <w:szCs w:val="20"/>
        </w:rPr>
        <w:t xml:space="preserve">, </w:t>
      </w:r>
      <w:r w:rsidRPr="00697620">
        <w:rPr>
          <w:i/>
          <w:sz w:val="20"/>
          <w:szCs w:val="20"/>
        </w:rPr>
        <w:t>78</w:t>
      </w:r>
      <w:r w:rsidR="00572DAE" w:rsidRPr="00697620">
        <w:rPr>
          <w:sz w:val="20"/>
          <w:szCs w:val="20"/>
        </w:rPr>
        <w:t>(4)</w:t>
      </w:r>
      <w:r w:rsidR="002233B1" w:rsidRPr="00697620">
        <w:rPr>
          <w:sz w:val="20"/>
          <w:szCs w:val="20"/>
        </w:rPr>
        <w:t xml:space="preserve">, </w:t>
      </w:r>
      <w:r w:rsidRPr="00697620">
        <w:rPr>
          <w:sz w:val="20"/>
          <w:szCs w:val="20"/>
        </w:rPr>
        <w:t>1314-</w:t>
      </w:r>
      <w:r w:rsidR="002233B1" w:rsidRPr="00697620">
        <w:rPr>
          <w:sz w:val="20"/>
          <w:szCs w:val="20"/>
        </w:rPr>
        <w:t>13</w:t>
      </w:r>
      <w:r w:rsidRPr="00697620">
        <w:rPr>
          <w:sz w:val="20"/>
          <w:szCs w:val="20"/>
        </w:rPr>
        <w:t>25.</w:t>
      </w:r>
    </w:p>
    <w:p w14:paraId="6A30449C" w14:textId="0CE4A18A" w:rsidR="00107DED" w:rsidRPr="00697620" w:rsidRDefault="00107DED" w:rsidP="002A5E24">
      <w:pPr>
        <w:pStyle w:val="EndNoteBibliography"/>
        <w:spacing w:before="120" w:after="120"/>
        <w:jc w:val="both"/>
        <w:rPr>
          <w:sz w:val="20"/>
          <w:szCs w:val="20"/>
        </w:rPr>
      </w:pPr>
      <w:r w:rsidRPr="00697620">
        <w:rPr>
          <w:sz w:val="20"/>
          <w:szCs w:val="20"/>
        </w:rPr>
        <w:t xml:space="preserve">[10] </w:t>
      </w:r>
      <w:r w:rsidR="006E5CA3" w:rsidRPr="00697620">
        <w:rPr>
          <w:sz w:val="20"/>
          <w:szCs w:val="20"/>
        </w:rPr>
        <w:t>P. Mombert, B. Guijarro Diaz-Otero, J.L. Alonso-Prados</w:t>
      </w:r>
      <w:r w:rsidRPr="00697620">
        <w:rPr>
          <w:sz w:val="20"/>
          <w:szCs w:val="20"/>
        </w:rPr>
        <w:t>. Study of the different evaluation areas in the pesticide risk assessment process: Focus on pesticides based on microorganisms</w:t>
      </w:r>
      <w:r w:rsidR="002233B1" w:rsidRPr="00697620">
        <w:rPr>
          <w:sz w:val="20"/>
          <w:szCs w:val="20"/>
        </w:rPr>
        <w:t>,</w:t>
      </w:r>
      <w:r w:rsidRPr="00697620">
        <w:rPr>
          <w:sz w:val="20"/>
          <w:szCs w:val="20"/>
        </w:rPr>
        <w:t xml:space="preserve"> </w:t>
      </w:r>
      <w:r w:rsidRPr="00697620">
        <w:rPr>
          <w:i/>
          <w:sz w:val="20"/>
          <w:szCs w:val="20"/>
        </w:rPr>
        <w:t>EFSA J</w:t>
      </w:r>
      <w:r w:rsidR="00572DAE" w:rsidRPr="00697620">
        <w:rPr>
          <w:i/>
          <w:sz w:val="20"/>
          <w:szCs w:val="20"/>
        </w:rPr>
        <w:t>ournal</w:t>
      </w:r>
      <w:r w:rsidR="002233B1" w:rsidRPr="00697620">
        <w:rPr>
          <w:sz w:val="20"/>
          <w:szCs w:val="20"/>
        </w:rPr>
        <w:t>,</w:t>
      </w:r>
      <w:r w:rsidRPr="00697620">
        <w:rPr>
          <w:sz w:val="20"/>
          <w:szCs w:val="20"/>
        </w:rPr>
        <w:t xml:space="preserve"> </w:t>
      </w:r>
      <w:r w:rsidRPr="00697620">
        <w:rPr>
          <w:b/>
          <w:sz w:val="20"/>
          <w:szCs w:val="20"/>
        </w:rPr>
        <w:t>2022</w:t>
      </w:r>
      <w:r w:rsidR="002233B1" w:rsidRPr="00697620">
        <w:rPr>
          <w:sz w:val="20"/>
          <w:szCs w:val="20"/>
        </w:rPr>
        <w:t xml:space="preserve">, </w:t>
      </w:r>
      <w:r w:rsidRPr="00697620">
        <w:rPr>
          <w:i/>
          <w:sz w:val="20"/>
          <w:szCs w:val="20"/>
        </w:rPr>
        <w:t>20</w:t>
      </w:r>
      <w:r w:rsidR="002233B1" w:rsidRPr="00697620">
        <w:rPr>
          <w:sz w:val="20"/>
          <w:szCs w:val="20"/>
        </w:rPr>
        <w:t xml:space="preserve">, </w:t>
      </w:r>
      <w:r w:rsidRPr="00697620">
        <w:rPr>
          <w:sz w:val="20"/>
          <w:szCs w:val="20"/>
        </w:rPr>
        <w:t>e200412.</w:t>
      </w:r>
    </w:p>
    <w:p w14:paraId="577BEF1B" w14:textId="71819C10" w:rsidR="00107DED" w:rsidRPr="00697620" w:rsidRDefault="00107DED" w:rsidP="002A5E24">
      <w:pPr>
        <w:pStyle w:val="EndNoteBibliography"/>
        <w:spacing w:before="120" w:after="120"/>
        <w:jc w:val="both"/>
        <w:rPr>
          <w:sz w:val="20"/>
          <w:szCs w:val="20"/>
        </w:rPr>
      </w:pPr>
      <w:r w:rsidRPr="00697620">
        <w:rPr>
          <w:sz w:val="20"/>
          <w:szCs w:val="20"/>
        </w:rPr>
        <w:t xml:space="preserve">[11] </w:t>
      </w:r>
      <w:r w:rsidR="006E5CA3" w:rsidRPr="00697620">
        <w:rPr>
          <w:sz w:val="20"/>
          <w:szCs w:val="20"/>
        </w:rPr>
        <w:t xml:space="preserve">Y. </w:t>
      </w:r>
      <w:r w:rsidRPr="00697620">
        <w:rPr>
          <w:sz w:val="20"/>
          <w:szCs w:val="20"/>
        </w:rPr>
        <w:t>Song. Insight into the mode of action of 2,4-dichlorophenoxyacetic acid (2,4-D) as an herbicide</w:t>
      </w:r>
      <w:r w:rsidR="00EA4FB7" w:rsidRPr="00697620">
        <w:rPr>
          <w:sz w:val="20"/>
          <w:szCs w:val="20"/>
        </w:rPr>
        <w:t>,</w:t>
      </w:r>
      <w:r w:rsidRPr="00697620">
        <w:rPr>
          <w:sz w:val="20"/>
          <w:szCs w:val="20"/>
        </w:rPr>
        <w:t xml:space="preserve"> </w:t>
      </w:r>
      <w:r w:rsidR="009356C5" w:rsidRPr="00697620">
        <w:rPr>
          <w:i/>
          <w:sz w:val="20"/>
          <w:szCs w:val="20"/>
        </w:rPr>
        <w:t>Journal of Integrative Plant Biology</w:t>
      </w:r>
      <w:r w:rsidR="00EA4FB7" w:rsidRPr="00697620">
        <w:rPr>
          <w:sz w:val="20"/>
          <w:szCs w:val="20"/>
        </w:rPr>
        <w:t>,</w:t>
      </w:r>
      <w:r w:rsidRPr="00697620">
        <w:rPr>
          <w:sz w:val="20"/>
          <w:szCs w:val="20"/>
        </w:rPr>
        <w:t xml:space="preserve"> </w:t>
      </w:r>
      <w:r w:rsidRPr="00697620">
        <w:rPr>
          <w:b/>
          <w:sz w:val="20"/>
          <w:szCs w:val="20"/>
        </w:rPr>
        <w:t>2014</w:t>
      </w:r>
      <w:r w:rsidR="00EA4FB7" w:rsidRPr="00697620">
        <w:rPr>
          <w:sz w:val="20"/>
          <w:szCs w:val="20"/>
        </w:rPr>
        <w:t xml:space="preserve">, </w:t>
      </w:r>
      <w:r w:rsidRPr="00697620">
        <w:rPr>
          <w:i/>
          <w:color w:val="auto"/>
          <w:sz w:val="20"/>
          <w:szCs w:val="20"/>
        </w:rPr>
        <w:t>56</w:t>
      </w:r>
      <w:r w:rsidR="00572DAE" w:rsidRPr="00697620">
        <w:rPr>
          <w:sz w:val="20"/>
          <w:szCs w:val="20"/>
        </w:rPr>
        <w:t>(2)</w:t>
      </w:r>
      <w:r w:rsidR="00EA4FB7" w:rsidRPr="00697620">
        <w:rPr>
          <w:sz w:val="20"/>
          <w:szCs w:val="20"/>
        </w:rPr>
        <w:t xml:space="preserve">, </w:t>
      </w:r>
      <w:r w:rsidRPr="00697620">
        <w:rPr>
          <w:sz w:val="20"/>
          <w:szCs w:val="20"/>
        </w:rPr>
        <w:t>106-</w:t>
      </w:r>
      <w:r w:rsidR="00EA4FB7" w:rsidRPr="00697620">
        <w:rPr>
          <w:sz w:val="20"/>
          <w:szCs w:val="20"/>
        </w:rPr>
        <w:t>1</w:t>
      </w:r>
      <w:r w:rsidRPr="00697620">
        <w:rPr>
          <w:sz w:val="20"/>
          <w:szCs w:val="20"/>
        </w:rPr>
        <w:t>13.</w:t>
      </w:r>
    </w:p>
    <w:p w14:paraId="6E05F80C" w14:textId="30A7CF10" w:rsidR="00107DED" w:rsidRPr="00697620" w:rsidRDefault="00107DED" w:rsidP="002A5E24">
      <w:pPr>
        <w:pStyle w:val="EndNoteBibliography"/>
        <w:spacing w:before="120" w:after="120"/>
        <w:jc w:val="both"/>
        <w:rPr>
          <w:sz w:val="20"/>
          <w:szCs w:val="20"/>
        </w:rPr>
      </w:pPr>
      <w:r w:rsidRPr="00697620">
        <w:rPr>
          <w:sz w:val="20"/>
          <w:szCs w:val="20"/>
        </w:rPr>
        <w:t xml:space="preserve">[12] </w:t>
      </w:r>
      <w:r w:rsidR="006E5CA3" w:rsidRPr="00697620">
        <w:rPr>
          <w:sz w:val="20"/>
          <w:szCs w:val="20"/>
        </w:rPr>
        <w:t xml:space="preserve">R.A. </w:t>
      </w:r>
      <w:r w:rsidRPr="00697620">
        <w:rPr>
          <w:sz w:val="20"/>
          <w:szCs w:val="20"/>
        </w:rPr>
        <w:t xml:space="preserve">LaRossa, </w:t>
      </w:r>
      <w:r w:rsidR="006E5CA3" w:rsidRPr="00697620">
        <w:rPr>
          <w:sz w:val="20"/>
          <w:szCs w:val="20"/>
        </w:rPr>
        <w:t xml:space="preserve">J.V. </w:t>
      </w:r>
      <w:r w:rsidRPr="00697620">
        <w:rPr>
          <w:sz w:val="20"/>
          <w:szCs w:val="20"/>
        </w:rPr>
        <w:t>Schloss. The sulfonylurea herbicide sulfometuron methyl is an extremely potent and selective inhibitor of acetolactate synthase in Salmonella typhimurium</w:t>
      </w:r>
      <w:r w:rsidR="00EA4FB7" w:rsidRPr="00697620">
        <w:rPr>
          <w:sz w:val="20"/>
          <w:szCs w:val="20"/>
        </w:rPr>
        <w:t>,</w:t>
      </w:r>
      <w:r w:rsidRPr="00697620">
        <w:rPr>
          <w:sz w:val="20"/>
          <w:szCs w:val="20"/>
        </w:rPr>
        <w:t xml:space="preserve"> </w:t>
      </w:r>
      <w:r w:rsidR="009356C5" w:rsidRPr="00697620">
        <w:rPr>
          <w:i/>
          <w:sz w:val="20"/>
          <w:szCs w:val="20"/>
        </w:rPr>
        <w:t xml:space="preserve">The </w:t>
      </w:r>
      <w:r w:rsidRPr="00697620">
        <w:rPr>
          <w:i/>
          <w:sz w:val="20"/>
          <w:szCs w:val="20"/>
        </w:rPr>
        <w:t>J</w:t>
      </w:r>
      <w:r w:rsidR="009356C5" w:rsidRPr="00697620">
        <w:rPr>
          <w:i/>
          <w:sz w:val="20"/>
          <w:szCs w:val="20"/>
        </w:rPr>
        <w:t>ournal of</w:t>
      </w:r>
      <w:r w:rsidRPr="00697620">
        <w:rPr>
          <w:i/>
          <w:sz w:val="20"/>
          <w:szCs w:val="20"/>
        </w:rPr>
        <w:t xml:space="preserve"> Biol</w:t>
      </w:r>
      <w:r w:rsidR="009356C5" w:rsidRPr="00697620">
        <w:rPr>
          <w:i/>
          <w:sz w:val="20"/>
          <w:szCs w:val="20"/>
        </w:rPr>
        <w:t>ogical</w:t>
      </w:r>
      <w:r w:rsidRPr="00697620">
        <w:rPr>
          <w:i/>
          <w:sz w:val="20"/>
          <w:szCs w:val="20"/>
        </w:rPr>
        <w:t xml:space="preserve"> Chem</w:t>
      </w:r>
      <w:r w:rsidR="009356C5" w:rsidRPr="00697620">
        <w:rPr>
          <w:i/>
          <w:sz w:val="20"/>
          <w:szCs w:val="20"/>
        </w:rPr>
        <w:t>istry</w:t>
      </w:r>
      <w:r w:rsidR="00EA4FB7" w:rsidRPr="00697620">
        <w:rPr>
          <w:sz w:val="20"/>
          <w:szCs w:val="20"/>
        </w:rPr>
        <w:t>,</w:t>
      </w:r>
      <w:r w:rsidRPr="00697620">
        <w:rPr>
          <w:sz w:val="20"/>
          <w:szCs w:val="20"/>
        </w:rPr>
        <w:t xml:space="preserve"> </w:t>
      </w:r>
      <w:r w:rsidRPr="00697620">
        <w:rPr>
          <w:b/>
          <w:sz w:val="20"/>
          <w:szCs w:val="20"/>
        </w:rPr>
        <w:t>1984</w:t>
      </w:r>
      <w:r w:rsidR="00EA4FB7" w:rsidRPr="00697620">
        <w:rPr>
          <w:sz w:val="20"/>
          <w:szCs w:val="20"/>
        </w:rPr>
        <w:t xml:space="preserve">, </w:t>
      </w:r>
      <w:r w:rsidRPr="00697620">
        <w:rPr>
          <w:i/>
          <w:sz w:val="20"/>
          <w:szCs w:val="20"/>
        </w:rPr>
        <w:t>259</w:t>
      </w:r>
      <w:r w:rsidR="009356C5" w:rsidRPr="00697620">
        <w:rPr>
          <w:sz w:val="20"/>
          <w:szCs w:val="20"/>
        </w:rPr>
        <w:t>(14)</w:t>
      </w:r>
      <w:r w:rsidR="00EA4FB7" w:rsidRPr="00697620">
        <w:rPr>
          <w:sz w:val="20"/>
          <w:szCs w:val="20"/>
        </w:rPr>
        <w:t xml:space="preserve">, </w:t>
      </w:r>
      <w:r w:rsidRPr="00697620">
        <w:rPr>
          <w:sz w:val="20"/>
          <w:szCs w:val="20"/>
        </w:rPr>
        <w:t>8753-</w:t>
      </w:r>
      <w:r w:rsidR="00EA4FB7" w:rsidRPr="00697620">
        <w:rPr>
          <w:sz w:val="20"/>
          <w:szCs w:val="20"/>
        </w:rPr>
        <w:t>875</w:t>
      </w:r>
      <w:r w:rsidRPr="00697620">
        <w:rPr>
          <w:sz w:val="20"/>
          <w:szCs w:val="20"/>
        </w:rPr>
        <w:t>7.</w:t>
      </w:r>
    </w:p>
    <w:p w14:paraId="719B5C33" w14:textId="5F53559F" w:rsidR="00107DED" w:rsidRPr="00697620" w:rsidRDefault="00107DED" w:rsidP="002A5E24">
      <w:pPr>
        <w:pStyle w:val="EndNoteBibliography"/>
        <w:spacing w:before="120" w:after="120"/>
        <w:jc w:val="both"/>
        <w:rPr>
          <w:sz w:val="20"/>
          <w:szCs w:val="20"/>
        </w:rPr>
      </w:pPr>
      <w:r w:rsidRPr="00697620">
        <w:rPr>
          <w:sz w:val="20"/>
          <w:szCs w:val="20"/>
        </w:rPr>
        <w:t xml:space="preserve">[13] </w:t>
      </w:r>
      <w:r w:rsidR="006E5CA3" w:rsidRPr="00697620">
        <w:rPr>
          <w:sz w:val="20"/>
          <w:szCs w:val="20"/>
        </w:rPr>
        <w:t xml:space="preserve">N. </w:t>
      </w:r>
      <w:r w:rsidRPr="00697620">
        <w:rPr>
          <w:sz w:val="20"/>
          <w:szCs w:val="20"/>
        </w:rPr>
        <w:t xml:space="preserve">Ohad, </w:t>
      </w:r>
      <w:r w:rsidR="006E5CA3" w:rsidRPr="00697620">
        <w:rPr>
          <w:sz w:val="20"/>
          <w:szCs w:val="20"/>
        </w:rPr>
        <w:t xml:space="preserve">J. </w:t>
      </w:r>
      <w:r w:rsidRPr="00697620">
        <w:rPr>
          <w:sz w:val="20"/>
          <w:szCs w:val="20"/>
        </w:rPr>
        <w:t>Hirschberg. Mutations in the D1 subunit of photosystem II distinguish between quinone and herbicide binding sites</w:t>
      </w:r>
      <w:r w:rsidR="00EA4FB7" w:rsidRPr="00697620">
        <w:rPr>
          <w:sz w:val="20"/>
          <w:szCs w:val="20"/>
        </w:rPr>
        <w:t>,</w:t>
      </w:r>
      <w:r w:rsidRPr="00697620">
        <w:rPr>
          <w:sz w:val="20"/>
          <w:szCs w:val="20"/>
        </w:rPr>
        <w:t xml:space="preserve"> </w:t>
      </w:r>
      <w:r w:rsidRPr="00697620">
        <w:rPr>
          <w:i/>
          <w:sz w:val="20"/>
          <w:szCs w:val="20"/>
        </w:rPr>
        <w:t>Plant Cell</w:t>
      </w:r>
      <w:r w:rsidR="00EA4FB7" w:rsidRPr="00697620">
        <w:rPr>
          <w:sz w:val="20"/>
          <w:szCs w:val="20"/>
        </w:rPr>
        <w:t>,</w:t>
      </w:r>
      <w:r w:rsidRPr="00697620">
        <w:rPr>
          <w:sz w:val="20"/>
          <w:szCs w:val="20"/>
        </w:rPr>
        <w:t xml:space="preserve"> </w:t>
      </w:r>
      <w:r w:rsidRPr="00697620">
        <w:rPr>
          <w:b/>
          <w:sz w:val="20"/>
          <w:szCs w:val="20"/>
        </w:rPr>
        <w:t>1992</w:t>
      </w:r>
      <w:r w:rsidR="00EA4FB7" w:rsidRPr="00697620">
        <w:rPr>
          <w:sz w:val="20"/>
          <w:szCs w:val="20"/>
        </w:rPr>
        <w:t xml:space="preserve">, </w:t>
      </w:r>
      <w:r w:rsidRPr="00697620">
        <w:rPr>
          <w:i/>
          <w:sz w:val="20"/>
          <w:szCs w:val="20"/>
        </w:rPr>
        <w:t>4</w:t>
      </w:r>
      <w:r w:rsidR="009356C5" w:rsidRPr="00697620">
        <w:rPr>
          <w:sz w:val="20"/>
          <w:szCs w:val="20"/>
        </w:rPr>
        <w:t>(3)</w:t>
      </w:r>
      <w:r w:rsidR="00EA4FB7" w:rsidRPr="00697620">
        <w:rPr>
          <w:sz w:val="20"/>
          <w:szCs w:val="20"/>
        </w:rPr>
        <w:t xml:space="preserve">, </w:t>
      </w:r>
      <w:r w:rsidRPr="00697620">
        <w:rPr>
          <w:sz w:val="20"/>
          <w:szCs w:val="20"/>
        </w:rPr>
        <w:t>273-</w:t>
      </w:r>
      <w:r w:rsidR="006E5CA3" w:rsidRPr="00697620">
        <w:rPr>
          <w:sz w:val="20"/>
          <w:szCs w:val="20"/>
        </w:rPr>
        <w:t>2</w:t>
      </w:r>
      <w:r w:rsidRPr="00697620">
        <w:rPr>
          <w:sz w:val="20"/>
          <w:szCs w:val="20"/>
        </w:rPr>
        <w:t>82.</w:t>
      </w:r>
    </w:p>
    <w:p w14:paraId="6F1558E2" w14:textId="3D64EE11" w:rsidR="00107DED" w:rsidRPr="00697620" w:rsidRDefault="00107DED" w:rsidP="002A5E24">
      <w:pPr>
        <w:pStyle w:val="EndNoteBibliography"/>
        <w:spacing w:before="120" w:after="120"/>
        <w:jc w:val="both"/>
        <w:rPr>
          <w:sz w:val="20"/>
          <w:szCs w:val="20"/>
        </w:rPr>
      </w:pPr>
      <w:r w:rsidRPr="00697620">
        <w:rPr>
          <w:sz w:val="20"/>
          <w:szCs w:val="20"/>
        </w:rPr>
        <w:t xml:space="preserve">[14] </w:t>
      </w:r>
      <w:r w:rsidR="006E5CA3" w:rsidRPr="00697620">
        <w:rPr>
          <w:sz w:val="20"/>
          <w:szCs w:val="20"/>
        </w:rPr>
        <w:t>J. Kern, B. Loll, A. Zouni, W. Saenger, K.D. Irrgang, J. Biesiadka</w:t>
      </w:r>
      <w:r w:rsidRPr="00697620">
        <w:rPr>
          <w:sz w:val="20"/>
          <w:szCs w:val="20"/>
        </w:rPr>
        <w:t>. Cyanobacterial photosystem II at 3.2 A resolution - the plastoquinone binding pockets</w:t>
      </w:r>
      <w:r w:rsidR="00EA4FB7" w:rsidRPr="00697620">
        <w:rPr>
          <w:sz w:val="20"/>
          <w:szCs w:val="20"/>
        </w:rPr>
        <w:t>,</w:t>
      </w:r>
      <w:r w:rsidRPr="00697620">
        <w:rPr>
          <w:sz w:val="20"/>
          <w:szCs w:val="20"/>
        </w:rPr>
        <w:t xml:space="preserve"> </w:t>
      </w:r>
      <w:r w:rsidR="009356C5" w:rsidRPr="00697620">
        <w:rPr>
          <w:i/>
          <w:sz w:val="20"/>
          <w:szCs w:val="20"/>
        </w:rPr>
        <w:t>Photosynthesis Research</w:t>
      </w:r>
      <w:r w:rsidR="00EA4FB7" w:rsidRPr="00697620">
        <w:rPr>
          <w:sz w:val="20"/>
          <w:szCs w:val="20"/>
        </w:rPr>
        <w:t>,</w:t>
      </w:r>
      <w:r w:rsidRPr="00697620">
        <w:rPr>
          <w:sz w:val="20"/>
          <w:szCs w:val="20"/>
        </w:rPr>
        <w:t xml:space="preserve"> </w:t>
      </w:r>
      <w:r w:rsidRPr="00697620">
        <w:rPr>
          <w:b/>
          <w:sz w:val="20"/>
          <w:szCs w:val="20"/>
        </w:rPr>
        <w:t>2005</w:t>
      </w:r>
      <w:r w:rsidR="00EA4FB7" w:rsidRPr="00697620">
        <w:rPr>
          <w:sz w:val="20"/>
          <w:szCs w:val="20"/>
        </w:rPr>
        <w:t xml:space="preserve">, </w:t>
      </w:r>
      <w:r w:rsidRPr="00697620">
        <w:rPr>
          <w:i/>
          <w:sz w:val="20"/>
          <w:szCs w:val="20"/>
        </w:rPr>
        <w:t>84</w:t>
      </w:r>
      <w:r w:rsidR="00EA4FB7" w:rsidRPr="00697620">
        <w:rPr>
          <w:sz w:val="20"/>
          <w:szCs w:val="20"/>
        </w:rPr>
        <w:t xml:space="preserve">, </w:t>
      </w:r>
      <w:r w:rsidRPr="00697620">
        <w:rPr>
          <w:sz w:val="20"/>
          <w:szCs w:val="20"/>
        </w:rPr>
        <w:t>153-</w:t>
      </w:r>
      <w:r w:rsidR="00EA4FB7" w:rsidRPr="00697620">
        <w:rPr>
          <w:sz w:val="20"/>
          <w:szCs w:val="20"/>
        </w:rPr>
        <w:t>15</w:t>
      </w:r>
      <w:r w:rsidRPr="00697620">
        <w:rPr>
          <w:sz w:val="20"/>
          <w:szCs w:val="20"/>
        </w:rPr>
        <w:t>9.</w:t>
      </w:r>
    </w:p>
    <w:p w14:paraId="538BF3E4" w14:textId="29CBD697" w:rsidR="00107DED" w:rsidRPr="00697620" w:rsidRDefault="00107DED" w:rsidP="002A5E24">
      <w:pPr>
        <w:pStyle w:val="EndNoteBibliography"/>
        <w:spacing w:before="120" w:after="120"/>
        <w:jc w:val="both"/>
        <w:rPr>
          <w:sz w:val="20"/>
          <w:szCs w:val="20"/>
        </w:rPr>
      </w:pPr>
      <w:r w:rsidRPr="00697620">
        <w:rPr>
          <w:sz w:val="20"/>
          <w:szCs w:val="20"/>
        </w:rPr>
        <w:t xml:space="preserve">[15] </w:t>
      </w:r>
      <w:r w:rsidR="00FA5578" w:rsidRPr="00697620">
        <w:rPr>
          <w:sz w:val="20"/>
          <w:szCs w:val="20"/>
        </w:rPr>
        <w:t xml:space="preserve">A. </w:t>
      </w:r>
      <w:r w:rsidRPr="00697620">
        <w:rPr>
          <w:sz w:val="20"/>
          <w:szCs w:val="20"/>
        </w:rPr>
        <w:t xml:space="preserve">Antonacci, </w:t>
      </w:r>
      <w:r w:rsidR="00FA5578" w:rsidRPr="00697620">
        <w:rPr>
          <w:sz w:val="20"/>
          <w:szCs w:val="20"/>
        </w:rPr>
        <w:t xml:space="preserve">F.L. </w:t>
      </w:r>
      <w:r w:rsidRPr="00697620">
        <w:rPr>
          <w:sz w:val="20"/>
          <w:szCs w:val="20"/>
        </w:rPr>
        <w:t xml:space="preserve">Celso, </w:t>
      </w:r>
      <w:r w:rsidR="00FA5578" w:rsidRPr="00697620">
        <w:rPr>
          <w:sz w:val="20"/>
          <w:szCs w:val="20"/>
        </w:rPr>
        <w:t xml:space="preserve">G. </w:t>
      </w:r>
      <w:r w:rsidRPr="00697620">
        <w:rPr>
          <w:sz w:val="20"/>
          <w:szCs w:val="20"/>
        </w:rPr>
        <w:t xml:space="preserve">Barone, </w:t>
      </w:r>
      <w:r w:rsidR="00FA5578" w:rsidRPr="00697620">
        <w:rPr>
          <w:sz w:val="20"/>
          <w:szCs w:val="20"/>
        </w:rPr>
        <w:t xml:space="preserve">P. </w:t>
      </w:r>
      <w:r w:rsidRPr="00697620">
        <w:rPr>
          <w:sz w:val="20"/>
          <w:szCs w:val="20"/>
        </w:rPr>
        <w:t xml:space="preserve">Calandra, </w:t>
      </w:r>
      <w:r w:rsidR="00FA5578" w:rsidRPr="00697620">
        <w:rPr>
          <w:sz w:val="20"/>
          <w:szCs w:val="20"/>
        </w:rPr>
        <w:t xml:space="preserve">J. </w:t>
      </w:r>
      <w:r w:rsidRPr="00697620">
        <w:rPr>
          <w:sz w:val="20"/>
          <w:szCs w:val="20"/>
        </w:rPr>
        <w:t xml:space="preserve">Grunenberg, </w:t>
      </w:r>
      <w:r w:rsidR="00FA5578" w:rsidRPr="00697620">
        <w:rPr>
          <w:sz w:val="20"/>
          <w:szCs w:val="20"/>
        </w:rPr>
        <w:t xml:space="preserve">M. </w:t>
      </w:r>
      <w:r w:rsidRPr="00697620">
        <w:rPr>
          <w:sz w:val="20"/>
          <w:szCs w:val="20"/>
        </w:rPr>
        <w:t xml:space="preserve">Moccia, </w:t>
      </w:r>
      <w:r w:rsidR="00F95A57" w:rsidRPr="00697620">
        <w:rPr>
          <w:sz w:val="20"/>
          <w:szCs w:val="20"/>
        </w:rPr>
        <w:t>E.</w:t>
      </w:r>
      <w:r w:rsidR="00EA4FB7" w:rsidRPr="00697620">
        <w:rPr>
          <w:sz w:val="20"/>
          <w:szCs w:val="20"/>
        </w:rPr>
        <w:t xml:space="preserve"> Gatto, </w:t>
      </w:r>
      <w:r w:rsidR="00F95A57" w:rsidRPr="00697620">
        <w:rPr>
          <w:sz w:val="20"/>
          <w:szCs w:val="20"/>
        </w:rPr>
        <w:t>M.</w:t>
      </w:r>
      <w:r w:rsidR="00EA4FB7" w:rsidRPr="00697620">
        <w:rPr>
          <w:sz w:val="20"/>
          <w:szCs w:val="20"/>
        </w:rPr>
        <w:t>T</w:t>
      </w:r>
      <w:r w:rsidR="00F95A57" w:rsidRPr="00697620">
        <w:rPr>
          <w:sz w:val="20"/>
          <w:szCs w:val="20"/>
        </w:rPr>
        <w:t xml:space="preserve"> </w:t>
      </w:r>
      <w:r w:rsidR="00EA4FB7" w:rsidRPr="00697620">
        <w:rPr>
          <w:sz w:val="20"/>
          <w:szCs w:val="20"/>
        </w:rPr>
        <w:t>Giardi, V</w:t>
      </w:r>
      <w:r w:rsidR="00F95A57" w:rsidRPr="00697620">
        <w:rPr>
          <w:sz w:val="20"/>
          <w:szCs w:val="20"/>
        </w:rPr>
        <w:t xml:space="preserve">. </w:t>
      </w:r>
      <w:r w:rsidR="00EA4FB7" w:rsidRPr="00697620">
        <w:rPr>
          <w:sz w:val="20"/>
          <w:szCs w:val="20"/>
        </w:rPr>
        <w:t>Scognamiglio</w:t>
      </w:r>
      <w:r w:rsidRPr="00697620">
        <w:rPr>
          <w:sz w:val="20"/>
          <w:szCs w:val="20"/>
        </w:rPr>
        <w:t>. Novel atrazine-binding biomimetics inspired to the D1 protein from the photosystem II of Chlamydomonas reinhardtii</w:t>
      </w:r>
      <w:r w:rsidR="00EA4FB7" w:rsidRPr="00697620">
        <w:rPr>
          <w:sz w:val="20"/>
          <w:szCs w:val="20"/>
        </w:rPr>
        <w:t>,</w:t>
      </w:r>
      <w:r w:rsidRPr="00697620">
        <w:rPr>
          <w:sz w:val="20"/>
          <w:szCs w:val="20"/>
        </w:rPr>
        <w:t xml:space="preserve"> </w:t>
      </w:r>
      <w:r w:rsidR="00FA5578" w:rsidRPr="00697620">
        <w:rPr>
          <w:i/>
          <w:sz w:val="20"/>
          <w:szCs w:val="20"/>
        </w:rPr>
        <w:t>International Journal of Biological Macromolecules</w:t>
      </w:r>
      <w:r w:rsidR="00EA4FB7" w:rsidRPr="00697620">
        <w:rPr>
          <w:sz w:val="20"/>
          <w:szCs w:val="20"/>
        </w:rPr>
        <w:t>,</w:t>
      </w:r>
      <w:r w:rsidRPr="00697620">
        <w:rPr>
          <w:sz w:val="20"/>
          <w:szCs w:val="20"/>
        </w:rPr>
        <w:t xml:space="preserve"> </w:t>
      </w:r>
      <w:r w:rsidRPr="00697620">
        <w:rPr>
          <w:b/>
          <w:sz w:val="20"/>
          <w:szCs w:val="20"/>
        </w:rPr>
        <w:t>2020</w:t>
      </w:r>
      <w:r w:rsidR="00EA4FB7" w:rsidRPr="00697620">
        <w:rPr>
          <w:sz w:val="20"/>
          <w:szCs w:val="20"/>
        </w:rPr>
        <w:t xml:space="preserve">, </w:t>
      </w:r>
      <w:r w:rsidRPr="00697620">
        <w:rPr>
          <w:i/>
          <w:sz w:val="20"/>
          <w:szCs w:val="20"/>
        </w:rPr>
        <w:t>163</w:t>
      </w:r>
      <w:r w:rsidR="00EA4FB7" w:rsidRPr="00697620">
        <w:rPr>
          <w:sz w:val="20"/>
          <w:szCs w:val="20"/>
        </w:rPr>
        <w:t xml:space="preserve">, </w:t>
      </w:r>
      <w:r w:rsidRPr="00697620">
        <w:rPr>
          <w:sz w:val="20"/>
          <w:szCs w:val="20"/>
        </w:rPr>
        <w:t>817-</w:t>
      </w:r>
      <w:r w:rsidR="00EA4FB7" w:rsidRPr="00697620">
        <w:rPr>
          <w:sz w:val="20"/>
          <w:szCs w:val="20"/>
        </w:rPr>
        <w:t>8</w:t>
      </w:r>
      <w:r w:rsidRPr="00697620">
        <w:rPr>
          <w:sz w:val="20"/>
          <w:szCs w:val="20"/>
        </w:rPr>
        <w:t>23.</w:t>
      </w:r>
    </w:p>
    <w:p w14:paraId="72D1BE5D" w14:textId="1BAF04ED" w:rsidR="00107DED" w:rsidRPr="00697620" w:rsidRDefault="00107DED" w:rsidP="0036336B">
      <w:pPr>
        <w:pStyle w:val="EndNoteBibliography"/>
        <w:spacing w:before="120" w:after="120"/>
        <w:jc w:val="both"/>
        <w:rPr>
          <w:sz w:val="20"/>
          <w:szCs w:val="20"/>
        </w:rPr>
      </w:pPr>
      <w:r w:rsidRPr="00697620">
        <w:rPr>
          <w:sz w:val="20"/>
          <w:szCs w:val="20"/>
        </w:rPr>
        <w:t xml:space="preserve">[16] </w:t>
      </w:r>
      <w:r w:rsidR="0036336B" w:rsidRPr="00697620">
        <w:rPr>
          <w:sz w:val="20"/>
          <w:szCs w:val="20"/>
        </w:rPr>
        <w:t>T</w:t>
      </w:r>
      <w:r w:rsidR="00F95A57" w:rsidRPr="00697620">
        <w:rPr>
          <w:sz w:val="20"/>
          <w:szCs w:val="20"/>
        </w:rPr>
        <w:t>.</w:t>
      </w:r>
      <w:r w:rsidR="0036336B" w:rsidRPr="00697620">
        <w:rPr>
          <w:sz w:val="20"/>
          <w:szCs w:val="20"/>
        </w:rPr>
        <w:t xml:space="preserve"> Asami, Y</w:t>
      </w:r>
      <w:r w:rsidR="00F95A57" w:rsidRPr="00697620">
        <w:rPr>
          <w:sz w:val="20"/>
          <w:szCs w:val="20"/>
        </w:rPr>
        <w:t>.</w:t>
      </w:r>
      <w:r w:rsidR="0036336B" w:rsidRPr="00697620">
        <w:rPr>
          <w:sz w:val="20"/>
          <w:szCs w:val="20"/>
        </w:rPr>
        <w:t>K</w:t>
      </w:r>
      <w:r w:rsidR="00F95A57" w:rsidRPr="00697620">
        <w:rPr>
          <w:sz w:val="20"/>
          <w:szCs w:val="20"/>
        </w:rPr>
        <w:t>.</w:t>
      </w:r>
      <w:r w:rsidR="0036336B" w:rsidRPr="00697620">
        <w:rPr>
          <w:sz w:val="20"/>
          <w:szCs w:val="20"/>
        </w:rPr>
        <w:t xml:space="preserve"> Min, N</w:t>
      </w:r>
      <w:r w:rsidR="00F95A57" w:rsidRPr="00697620">
        <w:rPr>
          <w:sz w:val="20"/>
          <w:szCs w:val="20"/>
        </w:rPr>
        <w:t>.</w:t>
      </w:r>
      <w:r w:rsidR="0036336B" w:rsidRPr="00697620">
        <w:rPr>
          <w:sz w:val="20"/>
          <w:szCs w:val="20"/>
        </w:rPr>
        <w:t xml:space="preserve"> Nagata, K</w:t>
      </w:r>
      <w:r w:rsidR="00F95A57" w:rsidRPr="00697620">
        <w:rPr>
          <w:sz w:val="20"/>
          <w:szCs w:val="20"/>
        </w:rPr>
        <w:t>.</w:t>
      </w:r>
      <w:r w:rsidR="0036336B" w:rsidRPr="00697620">
        <w:rPr>
          <w:sz w:val="20"/>
          <w:szCs w:val="20"/>
        </w:rPr>
        <w:t xml:space="preserve"> Yamagishi, S</w:t>
      </w:r>
      <w:r w:rsidR="00F95A57" w:rsidRPr="00697620">
        <w:rPr>
          <w:sz w:val="20"/>
          <w:szCs w:val="20"/>
        </w:rPr>
        <w:t>.</w:t>
      </w:r>
      <w:r w:rsidR="0036336B" w:rsidRPr="00697620">
        <w:rPr>
          <w:sz w:val="20"/>
          <w:szCs w:val="20"/>
        </w:rPr>
        <w:t xml:space="preserve"> Takatsuto, S</w:t>
      </w:r>
      <w:r w:rsidR="00F95A57" w:rsidRPr="00697620">
        <w:rPr>
          <w:sz w:val="20"/>
          <w:szCs w:val="20"/>
        </w:rPr>
        <w:t>.</w:t>
      </w:r>
      <w:r w:rsidR="0036336B" w:rsidRPr="00697620">
        <w:rPr>
          <w:sz w:val="20"/>
          <w:szCs w:val="20"/>
        </w:rPr>
        <w:t xml:space="preserve"> Fujioka, N</w:t>
      </w:r>
      <w:r w:rsidR="00F95A57" w:rsidRPr="00697620">
        <w:rPr>
          <w:sz w:val="20"/>
          <w:szCs w:val="20"/>
        </w:rPr>
        <w:t>.</w:t>
      </w:r>
      <w:r w:rsidR="0036336B" w:rsidRPr="00697620">
        <w:rPr>
          <w:sz w:val="20"/>
          <w:szCs w:val="20"/>
        </w:rPr>
        <w:t xml:space="preserve"> Murofushi, I</w:t>
      </w:r>
      <w:r w:rsidR="00F95A57" w:rsidRPr="00697620">
        <w:rPr>
          <w:sz w:val="20"/>
          <w:szCs w:val="20"/>
        </w:rPr>
        <w:t>.</w:t>
      </w:r>
      <w:r w:rsidR="0036336B" w:rsidRPr="00697620">
        <w:rPr>
          <w:sz w:val="20"/>
          <w:szCs w:val="20"/>
        </w:rPr>
        <w:t xml:space="preserve"> Yamaguchi, S</w:t>
      </w:r>
      <w:r w:rsidR="00F95A57" w:rsidRPr="00697620">
        <w:rPr>
          <w:sz w:val="20"/>
          <w:szCs w:val="20"/>
        </w:rPr>
        <w:t>.</w:t>
      </w:r>
      <w:r w:rsidR="0036336B" w:rsidRPr="00697620">
        <w:rPr>
          <w:sz w:val="20"/>
          <w:szCs w:val="20"/>
        </w:rPr>
        <w:t xml:space="preserve"> Yoshida</w:t>
      </w:r>
      <w:r w:rsidRPr="00697620">
        <w:rPr>
          <w:sz w:val="20"/>
          <w:szCs w:val="20"/>
        </w:rPr>
        <w:t>. Characterization of brassinazole, a triazole-type brassinosteroid biosynthesis inhibitor</w:t>
      </w:r>
      <w:r w:rsidR="0036336B" w:rsidRPr="00697620">
        <w:rPr>
          <w:sz w:val="20"/>
          <w:szCs w:val="20"/>
        </w:rPr>
        <w:t>,</w:t>
      </w:r>
      <w:r w:rsidRPr="00697620">
        <w:rPr>
          <w:sz w:val="20"/>
          <w:szCs w:val="20"/>
        </w:rPr>
        <w:t xml:space="preserve"> </w:t>
      </w:r>
      <w:r w:rsidRPr="00697620">
        <w:rPr>
          <w:i/>
          <w:sz w:val="20"/>
          <w:szCs w:val="20"/>
        </w:rPr>
        <w:t>Plant Physiol</w:t>
      </w:r>
      <w:r w:rsidR="00F95A57" w:rsidRPr="00697620">
        <w:rPr>
          <w:i/>
          <w:sz w:val="20"/>
          <w:szCs w:val="20"/>
        </w:rPr>
        <w:t>ogy</w:t>
      </w:r>
      <w:r w:rsidR="0036336B" w:rsidRPr="00697620">
        <w:rPr>
          <w:sz w:val="20"/>
          <w:szCs w:val="20"/>
        </w:rPr>
        <w:t>,</w:t>
      </w:r>
      <w:r w:rsidRPr="00697620">
        <w:rPr>
          <w:sz w:val="20"/>
          <w:szCs w:val="20"/>
        </w:rPr>
        <w:t xml:space="preserve"> </w:t>
      </w:r>
      <w:r w:rsidRPr="00697620">
        <w:rPr>
          <w:b/>
          <w:sz w:val="20"/>
          <w:szCs w:val="20"/>
        </w:rPr>
        <w:t>2000</w:t>
      </w:r>
      <w:r w:rsidR="0036336B" w:rsidRPr="00697620">
        <w:rPr>
          <w:sz w:val="20"/>
          <w:szCs w:val="20"/>
        </w:rPr>
        <w:t xml:space="preserve">, </w:t>
      </w:r>
      <w:r w:rsidRPr="00697620">
        <w:rPr>
          <w:i/>
          <w:sz w:val="20"/>
          <w:szCs w:val="20"/>
        </w:rPr>
        <w:t>123</w:t>
      </w:r>
      <w:r w:rsidR="00F95A57" w:rsidRPr="00697620">
        <w:rPr>
          <w:sz w:val="20"/>
          <w:szCs w:val="20"/>
        </w:rPr>
        <w:t>(1)</w:t>
      </w:r>
      <w:r w:rsidR="0036336B" w:rsidRPr="00697620">
        <w:rPr>
          <w:sz w:val="20"/>
          <w:szCs w:val="20"/>
        </w:rPr>
        <w:t xml:space="preserve">, </w:t>
      </w:r>
      <w:r w:rsidRPr="00697620">
        <w:rPr>
          <w:sz w:val="20"/>
          <w:szCs w:val="20"/>
        </w:rPr>
        <w:t>93-100.</w:t>
      </w:r>
    </w:p>
    <w:p w14:paraId="344769CB" w14:textId="762DFD83" w:rsidR="00107DED" w:rsidRPr="00697620" w:rsidRDefault="00107DED" w:rsidP="002A5E24">
      <w:pPr>
        <w:pStyle w:val="EndNoteBibliography"/>
        <w:spacing w:before="120" w:after="120"/>
        <w:jc w:val="both"/>
        <w:rPr>
          <w:sz w:val="20"/>
          <w:szCs w:val="20"/>
        </w:rPr>
      </w:pPr>
      <w:r w:rsidRPr="00697620">
        <w:rPr>
          <w:sz w:val="20"/>
          <w:szCs w:val="20"/>
        </w:rPr>
        <w:t xml:space="preserve">[17] </w:t>
      </w:r>
      <w:r w:rsidR="007C5397" w:rsidRPr="00697620">
        <w:rPr>
          <w:sz w:val="20"/>
          <w:szCs w:val="20"/>
        </w:rPr>
        <w:t xml:space="preserve">C. </w:t>
      </w:r>
      <w:r w:rsidRPr="00697620">
        <w:rPr>
          <w:sz w:val="20"/>
          <w:szCs w:val="20"/>
        </w:rPr>
        <w:t xml:space="preserve">Fan, </w:t>
      </w:r>
      <w:r w:rsidR="007C5397" w:rsidRPr="00697620">
        <w:rPr>
          <w:sz w:val="20"/>
          <w:szCs w:val="20"/>
        </w:rPr>
        <w:t xml:space="preserve">G. </w:t>
      </w:r>
      <w:r w:rsidRPr="00697620">
        <w:rPr>
          <w:sz w:val="20"/>
          <w:szCs w:val="20"/>
        </w:rPr>
        <w:t xml:space="preserve">Guo, </w:t>
      </w:r>
      <w:r w:rsidR="007C5397" w:rsidRPr="00697620">
        <w:rPr>
          <w:sz w:val="20"/>
          <w:szCs w:val="20"/>
        </w:rPr>
        <w:t xml:space="preserve">H. </w:t>
      </w:r>
      <w:r w:rsidRPr="00697620">
        <w:rPr>
          <w:sz w:val="20"/>
          <w:szCs w:val="20"/>
        </w:rPr>
        <w:t xml:space="preserve">Yan, </w:t>
      </w:r>
      <w:r w:rsidR="007C5397" w:rsidRPr="00697620">
        <w:rPr>
          <w:sz w:val="20"/>
          <w:szCs w:val="20"/>
        </w:rPr>
        <w:t xml:space="preserve">Z. </w:t>
      </w:r>
      <w:r w:rsidRPr="00697620">
        <w:rPr>
          <w:sz w:val="20"/>
          <w:szCs w:val="20"/>
        </w:rPr>
        <w:t xml:space="preserve">Qiu, </w:t>
      </w:r>
      <w:r w:rsidR="007C5397" w:rsidRPr="00697620">
        <w:rPr>
          <w:sz w:val="20"/>
          <w:szCs w:val="20"/>
        </w:rPr>
        <w:t xml:space="preserve">Q. </w:t>
      </w:r>
      <w:r w:rsidRPr="00697620">
        <w:rPr>
          <w:sz w:val="20"/>
          <w:szCs w:val="20"/>
        </w:rPr>
        <w:t xml:space="preserve">Liu, </w:t>
      </w:r>
      <w:r w:rsidR="007C5397" w:rsidRPr="00697620">
        <w:rPr>
          <w:sz w:val="20"/>
          <w:szCs w:val="20"/>
        </w:rPr>
        <w:t xml:space="preserve">B. </w:t>
      </w:r>
      <w:r w:rsidRPr="00697620">
        <w:rPr>
          <w:sz w:val="20"/>
          <w:szCs w:val="20"/>
        </w:rPr>
        <w:t>Zeng. Characterization of Brassinazole resistant (BZR) gene family and stress induced expression in Eucalyptus grandis</w:t>
      </w:r>
      <w:r w:rsidR="0036336B" w:rsidRPr="00697620">
        <w:rPr>
          <w:sz w:val="20"/>
          <w:szCs w:val="20"/>
        </w:rPr>
        <w:t>,</w:t>
      </w:r>
      <w:r w:rsidRPr="00697620">
        <w:rPr>
          <w:sz w:val="20"/>
          <w:szCs w:val="20"/>
        </w:rPr>
        <w:t xml:space="preserve"> </w:t>
      </w:r>
      <w:r w:rsidR="007C5397" w:rsidRPr="00697620">
        <w:rPr>
          <w:i/>
          <w:sz w:val="20"/>
          <w:szCs w:val="20"/>
        </w:rPr>
        <w:t>Physiology and Molecular Biology of Plants</w:t>
      </w:r>
      <w:r w:rsidR="0036336B" w:rsidRPr="00697620">
        <w:rPr>
          <w:i/>
          <w:sz w:val="20"/>
          <w:szCs w:val="20"/>
        </w:rPr>
        <w:t>,</w:t>
      </w:r>
      <w:r w:rsidRPr="00697620">
        <w:rPr>
          <w:sz w:val="20"/>
          <w:szCs w:val="20"/>
        </w:rPr>
        <w:t xml:space="preserve"> </w:t>
      </w:r>
      <w:r w:rsidRPr="00697620">
        <w:rPr>
          <w:b/>
          <w:sz w:val="20"/>
          <w:szCs w:val="20"/>
        </w:rPr>
        <w:t>2018</w:t>
      </w:r>
      <w:r w:rsidR="0036336B" w:rsidRPr="00697620">
        <w:rPr>
          <w:sz w:val="20"/>
          <w:szCs w:val="20"/>
        </w:rPr>
        <w:t xml:space="preserve">, </w:t>
      </w:r>
      <w:r w:rsidRPr="00697620">
        <w:rPr>
          <w:i/>
          <w:sz w:val="20"/>
          <w:szCs w:val="20"/>
        </w:rPr>
        <w:t>24</w:t>
      </w:r>
      <w:r w:rsidR="007C5397" w:rsidRPr="00697620">
        <w:rPr>
          <w:sz w:val="20"/>
          <w:szCs w:val="20"/>
        </w:rPr>
        <w:t>(5)</w:t>
      </w:r>
      <w:r w:rsidR="0036336B" w:rsidRPr="00697620">
        <w:rPr>
          <w:sz w:val="20"/>
          <w:szCs w:val="20"/>
        </w:rPr>
        <w:t xml:space="preserve">, </w:t>
      </w:r>
      <w:r w:rsidRPr="00697620">
        <w:rPr>
          <w:sz w:val="20"/>
          <w:szCs w:val="20"/>
        </w:rPr>
        <w:t>821-</w:t>
      </w:r>
      <w:r w:rsidR="0036336B" w:rsidRPr="00697620">
        <w:rPr>
          <w:sz w:val="20"/>
          <w:szCs w:val="20"/>
        </w:rPr>
        <w:t>8</w:t>
      </w:r>
      <w:r w:rsidRPr="00697620">
        <w:rPr>
          <w:sz w:val="20"/>
          <w:szCs w:val="20"/>
        </w:rPr>
        <w:t>31.</w:t>
      </w:r>
    </w:p>
    <w:p w14:paraId="6F91159E" w14:textId="2AFB48CF" w:rsidR="00107DED" w:rsidRPr="00697620" w:rsidRDefault="00107DED" w:rsidP="002A5E24">
      <w:pPr>
        <w:pStyle w:val="EndNoteBibliography"/>
        <w:spacing w:before="120" w:after="120"/>
        <w:jc w:val="both"/>
        <w:rPr>
          <w:sz w:val="20"/>
          <w:szCs w:val="20"/>
        </w:rPr>
      </w:pPr>
      <w:r w:rsidRPr="00697620">
        <w:rPr>
          <w:sz w:val="20"/>
          <w:szCs w:val="20"/>
        </w:rPr>
        <w:t xml:space="preserve">[18] </w:t>
      </w:r>
      <w:r w:rsidR="007C5397" w:rsidRPr="00697620">
        <w:rPr>
          <w:sz w:val="20"/>
          <w:szCs w:val="20"/>
        </w:rPr>
        <w:t>M.S.</w:t>
      </w:r>
      <w:r w:rsidR="00C80B66" w:rsidRPr="00697620">
        <w:rPr>
          <w:sz w:val="20"/>
          <w:szCs w:val="20"/>
        </w:rPr>
        <w:t xml:space="preserve"> </w:t>
      </w:r>
      <w:r w:rsidRPr="00697620">
        <w:rPr>
          <w:sz w:val="20"/>
          <w:szCs w:val="20"/>
        </w:rPr>
        <w:t xml:space="preserve">Kesawat, </w:t>
      </w:r>
      <w:r w:rsidR="007C5397" w:rsidRPr="00697620">
        <w:rPr>
          <w:sz w:val="20"/>
          <w:szCs w:val="20"/>
        </w:rPr>
        <w:t>B.S.</w:t>
      </w:r>
      <w:r w:rsidR="00C80B66" w:rsidRPr="00697620">
        <w:rPr>
          <w:sz w:val="20"/>
          <w:szCs w:val="20"/>
        </w:rPr>
        <w:t xml:space="preserve"> </w:t>
      </w:r>
      <w:r w:rsidRPr="00697620">
        <w:rPr>
          <w:sz w:val="20"/>
          <w:szCs w:val="20"/>
        </w:rPr>
        <w:t xml:space="preserve">Kherawat, </w:t>
      </w:r>
      <w:r w:rsidR="007C5397" w:rsidRPr="00697620">
        <w:rPr>
          <w:sz w:val="20"/>
          <w:szCs w:val="20"/>
        </w:rPr>
        <w:t>A.</w:t>
      </w:r>
      <w:r w:rsidR="00C80B66" w:rsidRPr="00697620">
        <w:rPr>
          <w:sz w:val="20"/>
          <w:szCs w:val="20"/>
        </w:rPr>
        <w:t xml:space="preserve"> </w:t>
      </w:r>
      <w:r w:rsidRPr="00697620">
        <w:rPr>
          <w:sz w:val="20"/>
          <w:szCs w:val="20"/>
        </w:rPr>
        <w:t xml:space="preserve">Singh, </w:t>
      </w:r>
      <w:r w:rsidR="007C5397" w:rsidRPr="00697620">
        <w:rPr>
          <w:sz w:val="20"/>
          <w:szCs w:val="20"/>
        </w:rPr>
        <w:t xml:space="preserve">P. </w:t>
      </w:r>
      <w:r w:rsidRPr="00697620">
        <w:rPr>
          <w:sz w:val="20"/>
          <w:szCs w:val="20"/>
        </w:rPr>
        <w:t xml:space="preserve">Dey, </w:t>
      </w:r>
      <w:r w:rsidR="007C5397" w:rsidRPr="00697620">
        <w:rPr>
          <w:sz w:val="20"/>
          <w:szCs w:val="20"/>
        </w:rPr>
        <w:t xml:space="preserve">M. </w:t>
      </w:r>
      <w:r w:rsidRPr="00697620">
        <w:rPr>
          <w:sz w:val="20"/>
          <w:szCs w:val="20"/>
        </w:rPr>
        <w:t xml:space="preserve">Kabi, </w:t>
      </w:r>
      <w:r w:rsidR="007C5397" w:rsidRPr="00697620">
        <w:rPr>
          <w:sz w:val="20"/>
          <w:szCs w:val="20"/>
        </w:rPr>
        <w:t xml:space="preserve">D. </w:t>
      </w:r>
      <w:r w:rsidRPr="00697620">
        <w:rPr>
          <w:sz w:val="20"/>
          <w:szCs w:val="20"/>
        </w:rPr>
        <w:t xml:space="preserve">Debnath, </w:t>
      </w:r>
      <w:r w:rsidR="0036336B" w:rsidRPr="00697620">
        <w:rPr>
          <w:sz w:val="20"/>
          <w:szCs w:val="20"/>
        </w:rPr>
        <w:t>D</w:t>
      </w:r>
      <w:r w:rsidR="007C5397" w:rsidRPr="00697620">
        <w:rPr>
          <w:sz w:val="20"/>
          <w:szCs w:val="20"/>
        </w:rPr>
        <w:t>.</w:t>
      </w:r>
      <w:r w:rsidR="0036336B" w:rsidRPr="00697620">
        <w:rPr>
          <w:sz w:val="20"/>
          <w:szCs w:val="20"/>
        </w:rPr>
        <w:t xml:space="preserve"> Saha, A</w:t>
      </w:r>
      <w:r w:rsidR="007C5397" w:rsidRPr="00697620">
        <w:rPr>
          <w:sz w:val="20"/>
          <w:szCs w:val="20"/>
        </w:rPr>
        <w:t>.</w:t>
      </w:r>
      <w:r w:rsidR="0036336B" w:rsidRPr="00697620">
        <w:rPr>
          <w:sz w:val="20"/>
          <w:szCs w:val="20"/>
        </w:rPr>
        <w:t xml:space="preserve"> Khandual, S</w:t>
      </w:r>
      <w:r w:rsidR="007C5397" w:rsidRPr="00697620">
        <w:rPr>
          <w:sz w:val="20"/>
          <w:szCs w:val="20"/>
        </w:rPr>
        <w:t>.</w:t>
      </w:r>
      <w:r w:rsidR="0036336B" w:rsidRPr="00697620">
        <w:rPr>
          <w:sz w:val="20"/>
          <w:szCs w:val="20"/>
        </w:rPr>
        <w:t xml:space="preserve"> Rout, Manorama, A</w:t>
      </w:r>
      <w:r w:rsidR="007C5397" w:rsidRPr="00697620">
        <w:rPr>
          <w:sz w:val="20"/>
          <w:szCs w:val="20"/>
        </w:rPr>
        <w:t>.</w:t>
      </w:r>
      <w:r w:rsidR="0036336B" w:rsidRPr="00697620">
        <w:rPr>
          <w:sz w:val="20"/>
          <w:szCs w:val="20"/>
        </w:rPr>
        <w:t xml:space="preserve"> Ali, R</w:t>
      </w:r>
      <w:r w:rsidR="007C5397" w:rsidRPr="00697620">
        <w:rPr>
          <w:sz w:val="20"/>
          <w:szCs w:val="20"/>
        </w:rPr>
        <w:t>.</w:t>
      </w:r>
      <w:r w:rsidR="0036336B" w:rsidRPr="00697620">
        <w:rPr>
          <w:sz w:val="20"/>
          <w:szCs w:val="20"/>
        </w:rPr>
        <w:t>R</w:t>
      </w:r>
      <w:r w:rsidR="007C5397" w:rsidRPr="00697620">
        <w:rPr>
          <w:sz w:val="20"/>
          <w:szCs w:val="20"/>
        </w:rPr>
        <w:t>.</w:t>
      </w:r>
      <w:r w:rsidR="0036336B" w:rsidRPr="00697620">
        <w:rPr>
          <w:sz w:val="20"/>
          <w:szCs w:val="20"/>
        </w:rPr>
        <w:t xml:space="preserve"> Palem, R</w:t>
      </w:r>
      <w:r w:rsidR="007C5397" w:rsidRPr="00697620">
        <w:rPr>
          <w:sz w:val="20"/>
          <w:szCs w:val="20"/>
        </w:rPr>
        <w:t>.</w:t>
      </w:r>
      <w:r w:rsidR="0036336B" w:rsidRPr="00697620">
        <w:rPr>
          <w:sz w:val="20"/>
          <w:szCs w:val="20"/>
        </w:rPr>
        <w:t xml:space="preserve"> Gupta, A</w:t>
      </w:r>
      <w:r w:rsidR="007C5397" w:rsidRPr="00697620">
        <w:rPr>
          <w:sz w:val="20"/>
          <w:szCs w:val="20"/>
        </w:rPr>
        <w:t>.</w:t>
      </w:r>
      <w:r w:rsidR="0036336B" w:rsidRPr="00697620">
        <w:rPr>
          <w:sz w:val="20"/>
          <w:szCs w:val="20"/>
        </w:rPr>
        <w:t>A</w:t>
      </w:r>
      <w:r w:rsidR="007C5397" w:rsidRPr="00697620">
        <w:rPr>
          <w:sz w:val="20"/>
          <w:szCs w:val="20"/>
        </w:rPr>
        <w:t>.</w:t>
      </w:r>
      <w:r w:rsidR="0036336B" w:rsidRPr="00697620">
        <w:rPr>
          <w:sz w:val="20"/>
          <w:szCs w:val="20"/>
        </w:rPr>
        <w:t xml:space="preserve"> Kadam, H</w:t>
      </w:r>
      <w:r w:rsidR="007C5397" w:rsidRPr="00697620">
        <w:rPr>
          <w:sz w:val="20"/>
          <w:szCs w:val="20"/>
        </w:rPr>
        <w:t>.</w:t>
      </w:r>
      <w:r w:rsidR="0036336B" w:rsidRPr="00697620">
        <w:rPr>
          <w:sz w:val="20"/>
          <w:szCs w:val="20"/>
        </w:rPr>
        <w:t xml:space="preserve"> Kim, S</w:t>
      </w:r>
      <w:r w:rsidR="007C5397" w:rsidRPr="00697620">
        <w:rPr>
          <w:sz w:val="20"/>
          <w:szCs w:val="20"/>
        </w:rPr>
        <w:t>.</w:t>
      </w:r>
      <w:r w:rsidR="0036336B" w:rsidRPr="00697620">
        <w:rPr>
          <w:sz w:val="20"/>
          <w:szCs w:val="20"/>
        </w:rPr>
        <w:t xml:space="preserve"> Chung, M</w:t>
      </w:r>
      <w:r w:rsidR="007C5397" w:rsidRPr="00697620">
        <w:rPr>
          <w:sz w:val="20"/>
          <w:szCs w:val="20"/>
        </w:rPr>
        <w:t>.</w:t>
      </w:r>
      <w:r w:rsidR="0036336B" w:rsidRPr="00697620">
        <w:rPr>
          <w:sz w:val="20"/>
          <w:szCs w:val="20"/>
        </w:rPr>
        <w:t xml:space="preserve"> Kumar</w:t>
      </w:r>
      <w:r w:rsidRPr="00697620">
        <w:rPr>
          <w:sz w:val="20"/>
          <w:szCs w:val="20"/>
        </w:rPr>
        <w:t xml:space="preserve">. Genome-Wide Identification and Characterization of the Brassinazole-resistant (BZR) Gene Family and Its Expression in the Various </w:t>
      </w:r>
      <w:r w:rsidRPr="00697620">
        <w:rPr>
          <w:sz w:val="20"/>
          <w:szCs w:val="20"/>
        </w:rPr>
        <w:lastRenderedPageBreak/>
        <w:t>Developmental Stage and Stress Conditions in Wheat (Triticum aestivum L.)</w:t>
      </w:r>
      <w:r w:rsidR="0036336B" w:rsidRPr="00697620">
        <w:rPr>
          <w:sz w:val="20"/>
          <w:szCs w:val="20"/>
        </w:rPr>
        <w:t>,</w:t>
      </w:r>
      <w:r w:rsidRPr="00697620">
        <w:rPr>
          <w:sz w:val="20"/>
          <w:szCs w:val="20"/>
        </w:rPr>
        <w:t xml:space="preserve"> </w:t>
      </w:r>
      <w:r w:rsidR="00C80B66" w:rsidRPr="00697620">
        <w:rPr>
          <w:i/>
          <w:sz w:val="20"/>
          <w:szCs w:val="20"/>
        </w:rPr>
        <w:t>International Journal of Molecular Sciences</w:t>
      </w:r>
      <w:r w:rsidR="0036336B" w:rsidRPr="00697620">
        <w:rPr>
          <w:sz w:val="20"/>
          <w:szCs w:val="20"/>
        </w:rPr>
        <w:t xml:space="preserve">, </w:t>
      </w:r>
      <w:r w:rsidR="0036336B" w:rsidRPr="00697620">
        <w:rPr>
          <w:b/>
          <w:sz w:val="20"/>
          <w:szCs w:val="20"/>
        </w:rPr>
        <w:t>2021</w:t>
      </w:r>
      <w:r w:rsidR="0036336B" w:rsidRPr="00697620">
        <w:rPr>
          <w:sz w:val="20"/>
          <w:szCs w:val="20"/>
        </w:rPr>
        <w:t xml:space="preserve">, </w:t>
      </w:r>
      <w:r w:rsidRPr="00697620">
        <w:rPr>
          <w:i/>
          <w:sz w:val="20"/>
          <w:szCs w:val="20"/>
        </w:rPr>
        <w:t>22</w:t>
      </w:r>
      <w:r w:rsidR="00C80B66" w:rsidRPr="00697620">
        <w:rPr>
          <w:sz w:val="20"/>
          <w:szCs w:val="20"/>
        </w:rPr>
        <w:t>(16)</w:t>
      </w:r>
      <w:r w:rsidR="0036336B" w:rsidRPr="00697620">
        <w:rPr>
          <w:sz w:val="20"/>
          <w:szCs w:val="20"/>
        </w:rPr>
        <w:t>, 8743.</w:t>
      </w:r>
    </w:p>
    <w:p w14:paraId="47C07097" w14:textId="4DFC765D" w:rsidR="00107DED" w:rsidRPr="00697620" w:rsidRDefault="00107DED" w:rsidP="002A5E24">
      <w:pPr>
        <w:pStyle w:val="EndNoteBibliography"/>
        <w:spacing w:before="120" w:after="120"/>
        <w:jc w:val="both"/>
        <w:rPr>
          <w:sz w:val="20"/>
          <w:szCs w:val="20"/>
        </w:rPr>
      </w:pPr>
      <w:r w:rsidRPr="00697620">
        <w:rPr>
          <w:sz w:val="20"/>
          <w:szCs w:val="20"/>
        </w:rPr>
        <w:t xml:space="preserve">[19] </w:t>
      </w:r>
      <w:r w:rsidR="00C80B66" w:rsidRPr="00697620">
        <w:rPr>
          <w:sz w:val="20"/>
          <w:szCs w:val="20"/>
        </w:rPr>
        <w:t xml:space="preserve">J.L. </w:t>
      </w:r>
      <w:r w:rsidRPr="00697620">
        <w:rPr>
          <w:sz w:val="20"/>
          <w:szCs w:val="20"/>
        </w:rPr>
        <w:t xml:space="preserve">Rubin, </w:t>
      </w:r>
      <w:r w:rsidR="00C80B66" w:rsidRPr="00697620">
        <w:rPr>
          <w:sz w:val="20"/>
          <w:szCs w:val="20"/>
        </w:rPr>
        <w:t xml:space="preserve">C.G. </w:t>
      </w:r>
      <w:r w:rsidRPr="00697620">
        <w:rPr>
          <w:sz w:val="20"/>
          <w:szCs w:val="20"/>
        </w:rPr>
        <w:t xml:space="preserve">Gaines, </w:t>
      </w:r>
      <w:r w:rsidR="00C80B66" w:rsidRPr="00697620">
        <w:rPr>
          <w:sz w:val="20"/>
          <w:szCs w:val="20"/>
        </w:rPr>
        <w:t xml:space="preserve">R.A. </w:t>
      </w:r>
      <w:r w:rsidRPr="00697620">
        <w:rPr>
          <w:sz w:val="20"/>
          <w:szCs w:val="20"/>
        </w:rPr>
        <w:t>Jensen. Glyphosate Inhibition of 5-Enolpyruvylshikimate 3-Phosphate Synthase from Suspension-Cultured Cells of Nicotiana silvestris</w:t>
      </w:r>
      <w:r w:rsidR="0036336B" w:rsidRPr="00697620">
        <w:rPr>
          <w:sz w:val="20"/>
          <w:szCs w:val="20"/>
        </w:rPr>
        <w:t xml:space="preserve">, </w:t>
      </w:r>
      <w:r w:rsidR="0036336B" w:rsidRPr="00697620">
        <w:rPr>
          <w:i/>
          <w:sz w:val="20"/>
          <w:szCs w:val="20"/>
        </w:rPr>
        <w:t>Plant Physiol</w:t>
      </w:r>
      <w:r w:rsidR="00C80B66" w:rsidRPr="00697620">
        <w:rPr>
          <w:i/>
          <w:sz w:val="20"/>
          <w:szCs w:val="20"/>
        </w:rPr>
        <w:t>ogy</w:t>
      </w:r>
      <w:r w:rsidR="0036336B" w:rsidRPr="00697620">
        <w:rPr>
          <w:sz w:val="20"/>
          <w:szCs w:val="20"/>
        </w:rPr>
        <w:t>,</w:t>
      </w:r>
      <w:r w:rsidRPr="00697620">
        <w:rPr>
          <w:sz w:val="20"/>
          <w:szCs w:val="20"/>
        </w:rPr>
        <w:t xml:space="preserve"> </w:t>
      </w:r>
      <w:r w:rsidRPr="00697620">
        <w:rPr>
          <w:b/>
          <w:sz w:val="20"/>
          <w:szCs w:val="20"/>
        </w:rPr>
        <w:t>1984</w:t>
      </w:r>
      <w:r w:rsidR="0036336B" w:rsidRPr="00697620">
        <w:rPr>
          <w:sz w:val="20"/>
          <w:szCs w:val="20"/>
        </w:rPr>
        <w:t xml:space="preserve">, </w:t>
      </w:r>
      <w:r w:rsidRPr="00697620">
        <w:rPr>
          <w:i/>
          <w:sz w:val="20"/>
          <w:szCs w:val="20"/>
        </w:rPr>
        <w:t>75</w:t>
      </w:r>
      <w:r w:rsidR="00C80B66" w:rsidRPr="00697620">
        <w:rPr>
          <w:sz w:val="20"/>
          <w:szCs w:val="20"/>
        </w:rPr>
        <w:t>(3)</w:t>
      </w:r>
      <w:r w:rsidR="0036336B" w:rsidRPr="00697620">
        <w:rPr>
          <w:sz w:val="20"/>
          <w:szCs w:val="20"/>
        </w:rPr>
        <w:t xml:space="preserve">, </w:t>
      </w:r>
      <w:r w:rsidRPr="00697620">
        <w:rPr>
          <w:sz w:val="20"/>
          <w:szCs w:val="20"/>
        </w:rPr>
        <w:t>839-</w:t>
      </w:r>
      <w:r w:rsidR="0036336B" w:rsidRPr="00697620">
        <w:rPr>
          <w:sz w:val="20"/>
          <w:szCs w:val="20"/>
        </w:rPr>
        <w:t>8</w:t>
      </w:r>
      <w:r w:rsidRPr="00697620">
        <w:rPr>
          <w:sz w:val="20"/>
          <w:szCs w:val="20"/>
        </w:rPr>
        <w:t>45.</w:t>
      </w:r>
    </w:p>
    <w:p w14:paraId="718C9E6B" w14:textId="4BD4E522" w:rsidR="00107DED" w:rsidRPr="00697620" w:rsidRDefault="00107DED" w:rsidP="002A5E24">
      <w:pPr>
        <w:pStyle w:val="EndNoteBibliography"/>
        <w:spacing w:before="120" w:after="120"/>
        <w:jc w:val="both"/>
        <w:rPr>
          <w:sz w:val="20"/>
          <w:szCs w:val="20"/>
        </w:rPr>
      </w:pPr>
      <w:r w:rsidRPr="00697620">
        <w:rPr>
          <w:sz w:val="20"/>
          <w:szCs w:val="20"/>
        </w:rPr>
        <w:t xml:space="preserve">[20] </w:t>
      </w:r>
      <w:r w:rsidR="00C80B66" w:rsidRPr="00697620">
        <w:rPr>
          <w:sz w:val="20"/>
          <w:szCs w:val="20"/>
        </w:rPr>
        <w:t xml:space="preserve">L. </w:t>
      </w:r>
      <w:r w:rsidRPr="00697620">
        <w:rPr>
          <w:sz w:val="20"/>
          <w:szCs w:val="20"/>
        </w:rPr>
        <w:t xml:space="preserve">Leino, </w:t>
      </w:r>
      <w:r w:rsidR="00C80B66" w:rsidRPr="00697620">
        <w:rPr>
          <w:sz w:val="20"/>
          <w:szCs w:val="20"/>
        </w:rPr>
        <w:t xml:space="preserve">T. </w:t>
      </w:r>
      <w:r w:rsidRPr="00697620">
        <w:rPr>
          <w:sz w:val="20"/>
          <w:szCs w:val="20"/>
        </w:rPr>
        <w:t xml:space="preserve">Tall, </w:t>
      </w:r>
      <w:r w:rsidR="00C80B66" w:rsidRPr="00697620">
        <w:rPr>
          <w:sz w:val="20"/>
          <w:szCs w:val="20"/>
        </w:rPr>
        <w:t xml:space="preserve">M. </w:t>
      </w:r>
      <w:r w:rsidRPr="00697620">
        <w:rPr>
          <w:sz w:val="20"/>
          <w:szCs w:val="20"/>
        </w:rPr>
        <w:t xml:space="preserve">Helander, </w:t>
      </w:r>
      <w:r w:rsidR="00C80B66" w:rsidRPr="00697620">
        <w:rPr>
          <w:sz w:val="20"/>
          <w:szCs w:val="20"/>
        </w:rPr>
        <w:t xml:space="preserve">I. </w:t>
      </w:r>
      <w:r w:rsidRPr="00697620">
        <w:rPr>
          <w:sz w:val="20"/>
          <w:szCs w:val="20"/>
        </w:rPr>
        <w:t>Saloniemi</w:t>
      </w:r>
      <w:r w:rsidR="00C80B66" w:rsidRPr="00697620">
        <w:rPr>
          <w:sz w:val="20"/>
          <w:szCs w:val="20"/>
        </w:rPr>
        <w:t>,</w:t>
      </w:r>
      <w:r w:rsidRPr="00697620">
        <w:rPr>
          <w:sz w:val="20"/>
          <w:szCs w:val="20"/>
        </w:rPr>
        <w:t xml:space="preserve"> </w:t>
      </w:r>
      <w:r w:rsidR="00C80B66" w:rsidRPr="00697620">
        <w:rPr>
          <w:sz w:val="20"/>
          <w:szCs w:val="20"/>
        </w:rPr>
        <w:t xml:space="preserve">K. </w:t>
      </w:r>
      <w:r w:rsidRPr="00697620">
        <w:rPr>
          <w:sz w:val="20"/>
          <w:szCs w:val="20"/>
        </w:rPr>
        <w:t xml:space="preserve">Saikkonen, </w:t>
      </w:r>
      <w:r w:rsidR="00C80B66" w:rsidRPr="00697620">
        <w:rPr>
          <w:sz w:val="20"/>
          <w:szCs w:val="20"/>
        </w:rPr>
        <w:t xml:space="preserve">S. </w:t>
      </w:r>
      <w:r w:rsidRPr="00697620">
        <w:rPr>
          <w:sz w:val="20"/>
          <w:szCs w:val="20"/>
        </w:rPr>
        <w:t xml:space="preserve">Ruuskanen, </w:t>
      </w:r>
      <w:r w:rsidR="00BB5EB5" w:rsidRPr="00697620">
        <w:rPr>
          <w:sz w:val="20"/>
          <w:szCs w:val="20"/>
        </w:rPr>
        <w:t>P. Puigbò</w:t>
      </w:r>
      <w:r w:rsidRPr="00697620">
        <w:rPr>
          <w:sz w:val="20"/>
          <w:szCs w:val="20"/>
        </w:rPr>
        <w:t>. Classification of the glyphosate target enzyme (5-enolpyruvylshikimate-3-phosphate synthase) for assessing sensitivit</w:t>
      </w:r>
      <w:r w:rsidR="00BB5EB5" w:rsidRPr="00697620">
        <w:rPr>
          <w:sz w:val="20"/>
          <w:szCs w:val="20"/>
        </w:rPr>
        <w:t>y of organisms to the herbicide,</w:t>
      </w:r>
      <w:r w:rsidRPr="00697620">
        <w:rPr>
          <w:sz w:val="20"/>
          <w:szCs w:val="20"/>
        </w:rPr>
        <w:t xml:space="preserve"> </w:t>
      </w:r>
      <w:r w:rsidR="00BB5EB5" w:rsidRPr="00697620">
        <w:rPr>
          <w:i/>
          <w:sz w:val="20"/>
          <w:szCs w:val="20"/>
        </w:rPr>
        <w:t>The Journal of Hazardous Materials</w:t>
      </w:r>
      <w:r w:rsidR="00BB5EB5" w:rsidRPr="00697620">
        <w:rPr>
          <w:sz w:val="20"/>
          <w:szCs w:val="20"/>
        </w:rPr>
        <w:t>,</w:t>
      </w:r>
      <w:r w:rsidRPr="00697620">
        <w:rPr>
          <w:sz w:val="20"/>
          <w:szCs w:val="20"/>
        </w:rPr>
        <w:t xml:space="preserve"> </w:t>
      </w:r>
      <w:r w:rsidRPr="00697620">
        <w:rPr>
          <w:b/>
          <w:sz w:val="20"/>
          <w:szCs w:val="20"/>
        </w:rPr>
        <w:t>202</w:t>
      </w:r>
      <w:r w:rsidR="00C80B66" w:rsidRPr="00697620">
        <w:rPr>
          <w:b/>
          <w:sz w:val="20"/>
          <w:szCs w:val="20"/>
        </w:rPr>
        <w:t>1</w:t>
      </w:r>
      <w:r w:rsidR="00C80B66" w:rsidRPr="00697620">
        <w:rPr>
          <w:sz w:val="20"/>
          <w:szCs w:val="20"/>
        </w:rPr>
        <w:t xml:space="preserve">, </w:t>
      </w:r>
      <w:r w:rsidRPr="00697620">
        <w:rPr>
          <w:sz w:val="20"/>
          <w:szCs w:val="20"/>
        </w:rPr>
        <w:t>408:124556.</w:t>
      </w:r>
    </w:p>
    <w:p w14:paraId="6A68618F" w14:textId="617F4538" w:rsidR="00107DED" w:rsidRPr="00697620" w:rsidRDefault="00107DED" w:rsidP="002A5E24">
      <w:pPr>
        <w:pStyle w:val="EndNoteBibliography"/>
        <w:spacing w:before="120" w:after="120"/>
        <w:jc w:val="both"/>
        <w:rPr>
          <w:sz w:val="20"/>
          <w:szCs w:val="20"/>
        </w:rPr>
      </w:pPr>
      <w:r w:rsidRPr="00697620">
        <w:rPr>
          <w:sz w:val="20"/>
          <w:szCs w:val="20"/>
        </w:rPr>
        <w:t xml:space="preserve">[21] </w:t>
      </w:r>
      <w:r w:rsidR="00BB5EB5" w:rsidRPr="00697620">
        <w:rPr>
          <w:sz w:val="20"/>
          <w:szCs w:val="20"/>
        </w:rPr>
        <w:t xml:space="preserve">K. </w:t>
      </w:r>
      <w:r w:rsidRPr="00697620">
        <w:rPr>
          <w:sz w:val="20"/>
          <w:szCs w:val="20"/>
        </w:rPr>
        <w:t xml:space="preserve">Haghani, </w:t>
      </w:r>
      <w:r w:rsidR="00BB5EB5" w:rsidRPr="00697620">
        <w:rPr>
          <w:sz w:val="20"/>
          <w:szCs w:val="20"/>
        </w:rPr>
        <w:t xml:space="preserve">A.H. </w:t>
      </w:r>
      <w:r w:rsidRPr="00697620">
        <w:rPr>
          <w:sz w:val="20"/>
          <w:szCs w:val="20"/>
        </w:rPr>
        <w:t xml:space="preserve">Salmanian, </w:t>
      </w:r>
      <w:r w:rsidR="00BB5EB5" w:rsidRPr="00697620">
        <w:rPr>
          <w:sz w:val="20"/>
          <w:szCs w:val="20"/>
        </w:rPr>
        <w:t xml:space="preserve">B. </w:t>
      </w:r>
      <w:r w:rsidRPr="00697620">
        <w:rPr>
          <w:sz w:val="20"/>
          <w:szCs w:val="20"/>
        </w:rPr>
        <w:t xml:space="preserve">Ranjbar, </w:t>
      </w:r>
      <w:r w:rsidR="00BB5EB5" w:rsidRPr="00697620">
        <w:rPr>
          <w:sz w:val="20"/>
          <w:szCs w:val="20"/>
        </w:rPr>
        <w:t xml:space="preserve">K. </w:t>
      </w:r>
      <w:r w:rsidRPr="00697620">
        <w:rPr>
          <w:sz w:val="20"/>
          <w:szCs w:val="20"/>
        </w:rPr>
        <w:t xml:space="preserve">Zakikhan-Alang, </w:t>
      </w:r>
      <w:r w:rsidR="00BB5EB5" w:rsidRPr="00697620">
        <w:rPr>
          <w:sz w:val="20"/>
          <w:szCs w:val="20"/>
        </w:rPr>
        <w:t xml:space="preserve">K. </w:t>
      </w:r>
      <w:r w:rsidRPr="00697620">
        <w:rPr>
          <w:sz w:val="20"/>
          <w:szCs w:val="20"/>
        </w:rPr>
        <w:t>Khajeh. Comparative studies of wild type Escherichia coli 5-enolpyruvylshikimate 3-phosphate synthase with three glyphosate-insensitive mutated forms: activity, stability and struct</w:t>
      </w:r>
      <w:r w:rsidR="00BB5EB5" w:rsidRPr="00697620">
        <w:rPr>
          <w:sz w:val="20"/>
          <w:szCs w:val="20"/>
        </w:rPr>
        <w:t xml:space="preserve">ural characterization, </w:t>
      </w:r>
      <w:r w:rsidR="000F72CE" w:rsidRPr="00697620">
        <w:rPr>
          <w:i/>
          <w:sz w:val="20"/>
          <w:szCs w:val="20"/>
        </w:rPr>
        <w:t>Biochimica et Biophysica Acta</w:t>
      </w:r>
      <w:r w:rsidR="00BB5EB5" w:rsidRPr="00697620">
        <w:rPr>
          <w:sz w:val="20"/>
          <w:szCs w:val="20"/>
        </w:rPr>
        <w:t>,</w:t>
      </w:r>
      <w:r w:rsidRPr="00697620">
        <w:rPr>
          <w:sz w:val="20"/>
          <w:szCs w:val="20"/>
        </w:rPr>
        <w:t xml:space="preserve"> </w:t>
      </w:r>
      <w:r w:rsidRPr="00697620">
        <w:rPr>
          <w:b/>
          <w:sz w:val="20"/>
          <w:szCs w:val="20"/>
        </w:rPr>
        <w:t>2008</w:t>
      </w:r>
      <w:r w:rsidR="00BB5EB5" w:rsidRPr="00697620">
        <w:rPr>
          <w:sz w:val="20"/>
          <w:szCs w:val="20"/>
        </w:rPr>
        <w:t xml:space="preserve">, </w:t>
      </w:r>
      <w:r w:rsidRPr="00697620">
        <w:rPr>
          <w:i/>
          <w:sz w:val="20"/>
          <w:szCs w:val="20"/>
        </w:rPr>
        <w:t>1784</w:t>
      </w:r>
      <w:r w:rsidR="00BB5EB5" w:rsidRPr="00697620">
        <w:rPr>
          <w:sz w:val="20"/>
          <w:szCs w:val="20"/>
        </w:rPr>
        <w:t xml:space="preserve">(9), </w:t>
      </w:r>
      <w:r w:rsidRPr="00697620">
        <w:rPr>
          <w:sz w:val="20"/>
          <w:szCs w:val="20"/>
        </w:rPr>
        <w:t>1167-</w:t>
      </w:r>
      <w:r w:rsidR="000F72CE" w:rsidRPr="00697620">
        <w:rPr>
          <w:sz w:val="20"/>
          <w:szCs w:val="20"/>
        </w:rPr>
        <w:t>11</w:t>
      </w:r>
      <w:r w:rsidRPr="00697620">
        <w:rPr>
          <w:sz w:val="20"/>
          <w:szCs w:val="20"/>
        </w:rPr>
        <w:t>75.</w:t>
      </w:r>
    </w:p>
    <w:p w14:paraId="60F3F856" w14:textId="7E81A418" w:rsidR="00107DED" w:rsidRPr="00697620" w:rsidRDefault="00107DED" w:rsidP="002A5E24">
      <w:pPr>
        <w:pStyle w:val="EndNoteBibliography"/>
        <w:spacing w:before="120" w:after="120"/>
        <w:jc w:val="both"/>
        <w:rPr>
          <w:sz w:val="20"/>
          <w:szCs w:val="20"/>
        </w:rPr>
      </w:pPr>
      <w:r w:rsidRPr="00697620">
        <w:rPr>
          <w:sz w:val="20"/>
          <w:szCs w:val="20"/>
        </w:rPr>
        <w:t xml:space="preserve">[22] </w:t>
      </w:r>
      <w:r w:rsidR="000F72CE" w:rsidRPr="00697620">
        <w:rPr>
          <w:sz w:val="20"/>
          <w:szCs w:val="20"/>
        </w:rPr>
        <w:t xml:space="preserve">M.J. </w:t>
      </w:r>
      <w:r w:rsidRPr="00697620">
        <w:rPr>
          <w:sz w:val="20"/>
          <w:szCs w:val="20"/>
        </w:rPr>
        <w:t xml:space="preserve">Rainio, </w:t>
      </w:r>
      <w:r w:rsidR="000F72CE" w:rsidRPr="00697620">
        <w:rPr>
          <w:sz w:val="20"/>
          <w:szCs w:val="20"/>
        </w:rPr>
        <w:t xml:space="preserve">S. </w:t>
      </w:r>
      <w:r w:rsidRPr="00697620">
        <w:rPr>
          <w:sz w:val="20"/>
          <w:szCs w:val="20"/>
        </w:rPr>
        <w:t xml:space="preserve">Ruuskanen, </w:t>
      </w:r>
      <w:r w:rsidR="000F72CE" w:rsidRPr="00697620">
        <w:rPr>
          <w:sz w:val="20"/>
          <w:szCs w:val="20"/>
        </w:rPr>
        <w:t xml:space="preserve">M. </w:t>
      </w:r>
      <w:r w:rsidRPr="00697620">
        <w:rPr>
          <w:sz w:val="20"/>
          <w:szCs w:val="20"/>
        </w:rPr>
        <w:t xml:space="preserve">Helander, </w:t>
      </w:r>
      <w:r w:rsidR="000F72CE" w:rsidRPr="00697620">
        <w:rPr>
          <w:sz w:val="20"/>
          <w:szCs w:val="20"/>
        </w:rPr>
        <w:t xml:space="preserve">K. </w:t>
      </w:r>
      <w:r w:rsidRPr="00697620">
        <w:rPr>
          <w:sz w:val="20"/>
          <w:szCs w:val="20"/>
        </w:rPr>
        <w:t xml:space="preserve">Saikkonen, </w:t>
      </w:r>
      <w:r w:rsidR="000F72CE" w:rsidRPr="00697620">
        <w:rPr>
          <w:sz w:val="20"/>
          <w:szCs w:val="20"/>
        </w:rPr>
        <w:t xml:space="preserve">I. </w:t>
      </w:r>
      <w:r w:rsidRPr="00697620">
        <w:rPr>
          <w:sz w:val="20"/>
          <w:szCs w:val="20"/>
        </w:rPr>
        <w:t xml:space="preserve">Saloniemi, </w:t>
      </w:r>
      <w:r w:rsidR="000F72CE" w:rsidRPr="00697620">
        <w:rPr>
          <w:sz w:val="20"/>
          <w:szCs w:val="20"/>
        </w:rPr>
        <w:t>P. Puigbò</w:t>
      </w:r>
      <w:r w:rsidRPr="00697620">
        <w:rPr>
          <w:sz w:val="20"/>
          <w:szCs w:val="20"/>
        </w:rPr>
        <w:t>. Adaptation of bacteria to glyphosate: a microevolutionary perspective of the enzyme 5-enolpyruvylshikimate-3-phosph</w:t>
      </w:r>
      <w:r w:rsidR="000F72CE" w:rsidRPr="00697620">
        <w:rPr>
          <w:sz w:val="20"/>
          <w:szCs w:val="20"/>
        </w:rPr>
        <w:t xml:space="preserve">ate synthase, </w:t>
      </w:r>
      <w:r w:rsidR="000F72CE" w:rsidRPr="00697620">
        <w:rPr>
          <w:i/>
          <w:sz w:val="20"/>
          <w:szCs w:val="20"/>
        </w:rPr>
        <w:t>Environmental Microbiology Reports</w:t>
      </w:r>
      <w:r w:rsidR="000F72CE" w:rsidRPr="00697620">
        <w:rPr>
          <w:sz w:val="20"/>
          <w:szCs w:val="20"/>
        </w:rPr>
        <w:t xml:space="preserve">, </w:t>
      </w:r>
      <w:r w:rsidR="000F72CE" w:rsidRPr="00697620">
        <w:rPr>
          <w:b/>
          <w:sz w:val="20"/>
          <w:szCs w:val="20"/>
        </w:rPr>
        <w:t>2021</w:t>
      </w:r>
      <w:r w:rsidR="000F72CE" w:rsidRPr="00697620">
        <w:rPr>
          <w:sz w:val="20"/>
          <w:szCs w:val="20"/>
        </w:rPr>
        <w:t xml:space="preserve">, </w:t>
      </w:r>
      <w:r w:rsidR="000F72CE" w:rsidRPr="00697620">
        <w:rPr>
          <w:i/>
          <w:sz w:val="20"/>
          <w:szCs w:val="20"/>
        </w:rPr>
        <w:t>13</w:t>
      </w:r>
      <w:r w:rsidR="000F72CE" w:rsidRPr="00697620">
        <w:rPr>
          <w:sz w:val="20"/>
          <w:szCs w:val="20"/>
        </w:rPr>
        <w:t xml:space="preserve">(3), </w:t>
      </w:r>
      <w:r w:rsidRPr="00697620">
        <w:rPr>
          <w:sz w:val="20"/>
          <w:szCs w:val="20"/>
        </w:rPr>
        <w:t>309-</w:t>
      </w:r>
      <w:r w:rsidR="000F72CE" w:rsidRPr="00697620">
        <w:rPr>
          <w:sz w:val="20"/>
          <w:szCs w:val="20"/>
        </w:rPr>
        <w:t>3</w:t>
      </w:r>
      <w:r w:rsidRPr="00697620">
        <w:rPr>
          <w:sz w:val="20"/>
          <w:szCs w:val="20"/>
        </w:rPr>
        <w:t>16.</w:t>
      </w:r>
    </w:p>
    <w:p w14:paraId="0DA9DAF2" w14:textId="624561D8" w:rsidR="00107DED" w:rsidRPr="00697620" w:rsidRDefault="00107DED" w:rsidP="002A5E24">
      <w:pPr>
        <w:pStyle w:val="EndNoteBibliography"/>
        <w:spacing w:before="120" w:after="120"/>
        <w:jc w:val="both"/>
        <w:rPr>
          <w:sz w:val="20"/>
          <w:szCs w:val="20"/>
        </w:rPr>
      </w:pPr>
      <w:r w:rsidRPr="00697620">
        <w:rPr>
          <w:sz w:val="20"/>
          <w:szCs w:val="20"/>
        </w:rPr>
        <w:t xml:space="preserve">[23] </w:t>
      </w:r>
      <w:r w:rsidR="000F72CE" w:rsidRPr="00697620">
        <w:rPr>
          <w:sz w:val="20"/>
          <w:szCs w:val="20"/>
        </w:rPr>
        <w:t xml:space="preserve">D. </w:t>
      </w:r>
      <w:r w:rsidRPr="00697620">
        <w:rPr>
          <w:sz w:val="20"/>
          <w:szCs w:val="20"/>
        </w:rPr>
        <w:t xml:space="preserve">Vincent, </w:t>
      </w:r>
      <w:r w:rsidR="000F72CE" w:rsidRPr="00697620">
        <w:rPr>
          <w:sz w:val="20"/>
          <w:szCs w:val="20"/>
        </w:rPr>
        <w:t>R. Truhaut</w:t>
      </w:r>
      <w:r w:rsidRPr="00697620">
        <w:rPr>
          <w:sz w:val="20"/>
          <w:szCs w:val="20"/>
        </w:rPr>
        <w:t>. Contribution to the study of the mechanism of the physiological action of the insecticide D.D.T .; D</w:t>
      </w:r>
      <w:r w:rsidR="000F72CE" w:rsidRPr="00697620">
        <w:rPr>
          <w:sz w:val="20"/>
          <w:szCs w:val="20"/>
        </w:rPr>
        <w:t xml:space="preserve">.D.T. and serum cholinesterase, </w:t>
      </w:r>
      <w:r w:rsidR="000F72CE" w:rsidRPr="00697620">
        <w:rPr>
          <w:i/>
          <w:sz w:val="20"/>
          <w:szCs w:val="20"/>
        </w:rPr>
        <w:t>Comptes Rendus des Seances de la Societe de Biologie et de Ses Filiales</w:t>
      </w:r>
      <w:r w:rsidR="000F72CE" w:rsidRPr="00697620">
        <w:rPr>
          <w:sz w:val="20"/>
          <w:szCs w:val="20"/>
        </w:rPr>
        <w:t xml:space="preserve">, </w:t>
      </w:r>
      <w:r w:rsidR="000F72CE" w:rsidRPr="00697620">
        <w:rPr>
          <w:b/>
          <w:sz w:val="20"/>
          <w:szCs w:val="20"/>
        </w:rPr>
        <w:t>1947</w:t>
      </w:r>
      <w:r w:rsidR="000F72CE" w:rsidRPr="00697620">
        <w:rPr>
          <w:sz w:val="20"/>
          <w:szCs w:val="20"/>
        </w:rPr>
        <w:t xml:space="preserve">, </w:t>
      </w:r>
      <w:r w:rsidRPr="00697620">
        <w:rPr>
          <w:i/>
          <w:sz w:val="20"/>
          <w:szCs w:val="20"/>
        </w:rPr>
        <w:t>141</w:t>
      </w:r>
      <w:r w:rsidR="000F72CE" w:rsidRPr="00697620">
        <w:rPr>
          <w:sz w:val="20"/>
          <w:szCs w:val="20"/>
        </w:rPr>
        <w:t xml:space="preserve">(1-2), </w:t>
      </w:r>
      <w:r w:rsidRPr="00697620">
        <w:rPr>
          <w:sz w:val="20"/>
          <w:szCs w:val="20"/>
        </w:rPr>
        <w:t>65.</w:t>
      </w:r>
    </w:p>
    <w:p w14:paraId="1D26B09B" w14:textId="3B5EC2EB" w:rsidR="00107DED" w:rsidRPr="00697620" w:rsidRDefault="00107DED" w:rsidP="002A5E24">
      <w:pPr>
        <w:pStyle w:val="EndNoteBibliography"/>
        <w:spacing w:before="120" w:after="120"/>
        <w:jc w:val="both"/>
        <w:rPr>
          <w:sz w:val="20"/>
          <w:szCs w:val="20"/>
        </w:rPr>
      </w:pPr>
      <w:r w:rsidRPr="00697620">
        <w:rPr>
          <w:sz w:val="20"/>
          <w:szCs w:val="20"/>
        </w:rPr>
        <w:t xml:space="preserve">[24] </w:t>
      </w:r>
      <w:r w:rsidR="00DC475B" w:rsidRPr="00697620">
        <w:rPr>
          <w:sz w:val="20"/>
          <w:szCs w:val="20"/>
        </w:rPr>
        <w:t>H. Futagawa</w:t>
      </w:r>
      <w:r w:rsidRPr="00697620">
        <w:rPr>
          <w:sz w:val="20"/>
          <w:szCs w:val="20"/>
        </w:rPr>
        <w:t xml:space="preserve">, </w:t>
      </w:r>
      <w:r w:rsidR="00DC475B" w:rsidRPr="00697620">
        <w:rPr>
          <w:sz w:val="20"/>
          <w:szCs w:val="20"/>
        </w:rPr>
        <w:t xml:space="preserve">H. </w:t>
      </w:r>
      <w:r w:rsidRPr="00697620">
        <w:rPr>
          <w:sz w:val="20"/>
          <w:szCs w:val="20"/>
        </w:rPr>
        <w:t xml:space="preserve">Takahashi, </w:t>
      </w:r>
      <w:r w:rsidR="00DC475B" w:rsidRPr="00697620">
        <w:rPr>
          <w:sz w:val="20"/>
          <w:szCs w:val="20"/>
        </w:rPr>
        <w:t xml:space="preserve">T. </w:t>
      </w:r>
      <w:r w:rsidRPr="00697620">
        <w:rPr>
          <w:sz w:val="20"/>
          <w:szCs w:val="20"/>
        </w:rPr>
        <w:t xml:space="preserve">Nagao, </w:t>
      </w:r>
      <w:r w:rsidR="00DC475B" w:rsidRPr="00697620">
        <w:rPr>
          <w:sz w:val="20"/>
          <w:szCs w:val="20"/>
        </w:rPr>
        <w:t xml:space="preserve">S. </w:t>
      </w:r>
      <w:r w:rsidRPr="00697620">
        <w:rPr>
          <w:sz w:val="20"/>
          <w:szCs w:val="20"/>
        </w:rPr>
        <w:t xml:space="preserve">Adachi-Akahane. A carbamate-type cholinesterase inhibitor 2-sec-butylphenyl N-methylcarbamate insecticide blocks L-type Ca2+ channel in </w:t>
      </w:r>
      <w:r w:rsidR="00DC475B" w:rsidRPr="00697620">
        <w:rPr>
          <w:sz w:val="20"/>
          <w:szCs w:val="20"/>
        </w:rPr>
        <w:t xml:space="preserve">guinea pig ventricular myocytes, </w:t>
      </w:r>
      <w:r w:rsidR="00DC475B" w:rsidRPr="00697620">
        <w:rPr>
          <w:i/>
          <w:sz w:val="20"/>
          <w:szCs w:val="20"/>
        </w:rPr>
        <w:t>The Japanese Journal of Pharmacology</w:t>
      </w:r>
      <w:r w:rsidR="00DC475B" w:rsidRPr="00697620">
        <w:rPr>
          <w:sz w:val="20"/>
          <w:szCs w:val="20"/>
        </w:rPr>
        <w:t xml:space="preserve">, </w:t>
      </w:r>
      <w:r w:rsidR="00DC475B" w:rsidRPr="00697620">
        <w:rPr>
          <w:b/>
          <w:sz w:val="20"/>
          <w:szCs w:val="20"/>
        </w:rPr>
        <w:t>2002</w:t>
      </w:r>
      <w:r w:rsidR="00DC475B" w:rsidRPr="00697620">
        <w:rPr>
          <w:sz w:val="20"/>
          <w:szCs w:val="20"/>
        </w:rPr>
        <w:t xml:space="preserve">, </w:t>
      </w:r>
      <w:r w:rsidR="00DC475B" w:rsidRPr="00697620">
        <w:rPr>
          <w:i/>
          <w:sz w:val="20"/>
          <w:szCs w:val="20"/>
        </w:rPr>
        <w:t>90</w:t>
      </w:r>
      <w:r w:rsidR="00DC475B" w:rsidRPr="00697620">
        <w:rPr>
          <w:sz w:val="20"/>
          <w:szCs w:val="20"/>
        </w:rPr>
        <w:t xml:space="preserve">(1), </w:t>
      </w:r>
      <w:r w:rsidRPr="00697620">
        <w:rPr>
          <w:sz w:val="20"/>
          <w:szCs w:val="20"/>
        </w:rPr>
        <w:t>12-20.</w:t>
      </w:r>
    </w:p>
    <w:p w14:paraId="057B78AD" w14:textId="35778105" w:rsidR="00107DED" w:rsidRPr="00697620" w:rsidRDefault="00107DED" w:rsidP="002A5E24">
      <w:pPr>
        <w:pStyle w:val="EndNoteBibliography"/>
        <w:spacing w:before="120" w:after="120"/>
        <w:jc w:val="both"/>
        <w:rPr>
          <w:sz w:val="20"/>
          <w:szCs w:val="20"/>
        </w:rPr>
      </w:pPr>
      <w:r w:rsidRPr="00697620">
        <w:rPr>
          <w:sz w:val="20"/>
          <w:szCs w:val="20"/>
        </w:rPr>
        <w:t xml:space="preserve">[25] </w:t>
      </w:r>
      <w:r w:rsidR="00DC475B" w:rsidRPr="00697620">
        <w:rPr>
          <w:sz w:val="20"/>
          <w:szCs w:val="20"/>
        </w:rPr>
        <w:t xml:space="preserve">X. </w:t>
      </w:r>
      <w:r w:rsidRPr="00697620">
        <w:rPr>
          <w:sz w:val="20"/>
          <w:szCs w:val="20"/>
        </w:rPr>
        <w:t xml:space="preserve">Shao, </w:t>
      </w:r>
      <w:r w:rsidR="00DC475B" w:rsidRPr="00697620">
        <w:rPr>
          <w:sz w:val="20"/>
          <w:szCs w:val="20"/>
        </w:rPr>
        <w:t xml:space="preserve">S. </w:t>
      </w:r>
      <w:r w:rsidRPr="00697620">
        <w:rPr>
          <w:sz w:val="20"/>
          <w:szCs w:val="20"/>
        </w:rPr>
        <w:t>Xia</w:t>
      </w:r>
      <w:r w:rsidR="00DC475B" w:rsidRPr="00697620">
        <w:rPr>
          <w:sz w:val="20"/>
          <w:szCs w:val="20"/>
        </w:rPr>
        <w:t>,</w:t>
      </w:r>
      <w:r w:rsidRPr="00697620">
        <w:rPr>
          <w:sz w:val="20"/>
          <w:szCs w:val="20"/>
        </w:rPr>
        <w:t xml:space="preserve"> </w:t>
      </w:r>
      <w:r w:rsidR="00DC475B" w:rsidRPr="00697620">
        <w:rPr>
          <w:sz w:val="20"/>
          <w:szCs w:val="20"/>
        </w:rPr>
        <w:t xml:space="preserve">K.A. </w:t>
      </w:r>
      <w:r w:rsidRPr="00697620">
        <w:rPr>
          <w:sz w:val="20"/>
          <w:szCs w:val="20"/>
        </w:rPr>
        <w:t xml:space="preserve">Durkin, </w:t>
      </w:r>
      <w:r w:rsidR="00DC475B" w:rsidRPr="00697620">
        <w:rPr>
          <w:sz w:val="20"/>
          <w:szCs w:val="20"/>
        </w:rPr>
        <w:t xml:space="preserve">J.E. </w:t>
      </w:r>
      <w:r w:rsidRPr="00697620">
        <w:rPr>
          <w:sz w:val="20"/>
          <w:szCs w:val="20"/>
        </w:rPr>
        <w:t>Casida. Insect nicotinic receptor interactions in vivo with neonicotinoid, organophosphorus, and methylcarbamat</w:t>
      </w:r>
      <w:r w:rsidR="00DC475B" w:rsidRPr="00697620">
        <w:rPr>
          <w:sz w:val="20"/>
          <w:szCs w:val="20"/>
        </w:rPr>
        <w:t xml:space="preserve">e insecticides and a synergist, </w:t>
      </w:r>
      <w:r w:rsidR="00DC475B" w:rsidRPr="00697620">
        <w:rPr>
          <w:i/>
          <w:sz w:val="20"/>
          <w:szCs w:val="20"/>
        </w:rPr>
        <w:t>Proceedings of the National Academy of Sciences of the United States of America</w:t>
      </w:r>
      <w:r w:rsidR="00DC475B" w:rsidRPr="00697620">
        <w:rPr>
          <w:sz w:val="20"/>
          <w:szCs w:val="20"/>
        </w:rPr>
        <w:t xml:space="preserve">, </w:t>
      </w:r>
      <w:r w:rsidR="00DC475B" w:rsidRPr="00697620">
        <w:rPr>
          <w:b/>
          <w:sz w:val="20"/>
          <w:szCs w:val="20"/>
        </w:rPr>
        <w:t>2013</w:t>
      </w:r>
      <w:r w:rsidR="00DC475B" w:rsidRPr="00697620">
        <w:rPr>
          <w:sz w:val="20"/>
          <w:szCs w:val="20"/>
        </w:rPr>
        <w:t xml:space="preserve">, </w:t>
      </w:r>
      <w:r w:rsidR="00DC475B" w:rsidRPr="00697620">
        <w:rPr>
          <w:i/>
          <w:sz w:val="20"/>
          <w:szCs w:val="20"/>
        </w:rPr>
        <w:t>110</w:t>
      </w:r>
      <w:r w:rsidR="00DC475B" w:rsidRPr="00697620">
        <w:rPr>
          <w:sz w:val="20"/>
          <w:szCs w:val="20"/>
        </w:rPr>
        <w:t xml:space="preserve">(43), </w:t>
      </w:r>
      <w:r w:rsidRPr="00697620">
        <w:rPr>
          <w:sz w:val="20"/>
          <w:szCs w:val="20"/>
        </w:rPr>
        <w:t>17273-</w:t>
      </w:r>
      <w:r w:rsidR="00DC475B" w:rsidRPr="00697620">
        <w:rPr>
          <w:sz w:val="20"/>
          <w:szCs w:val="20"/>
        </w:rPr>
        <w:t>1727</w:t>
      </w:r>
      <w:r w:rsidRPr="00697620">
        <w:rPr>
          <w:sz w:val="20"/>
          <w:szCs w:val="20"/>
        </w:rPr>
        <w:t>7.</w:t>
      </w:r>
    </w:p>
    <w:p w14:paraId="41D78BEB" w14:textId="147DAD81" w:rsidR="00107DED" w:rsidRPr="00697620" w:rsidRDefault="00107DED" w:rsidP="002A5E24">
      <w:pPr>
        <w:pStyle w:val="EndNoteBibliography"/>
        <w:spacing w:before="120" w:after="120"/>
        <w:jc w:val="both"/>
        <w:rPr>
          <w:sz w:val="20"/>
          <w:szCs w:val="20"/>
        </w:rPr>
      </w:pPr>
      <w:r w:rsidRPr="00697620">
        <w:rPr>
          <w:sz w:val="20"/>
          <w:szCs w:val="20"/>
        </w:rPr>
        <w:t xml:space="preserve">[26] </w:t>
      </w:r>
      <w:r w:rsidR="00DC475B" w:rsidRPr="00697620">
        <w:rPr>
          <w:sz w:val="20"/>
          <w:szCs w:val="20"/>
        </w:rPr>
        <w:t xml:space="preserve">L.T. </w:t>
      </w:r>
      <w:r w:rsidRPr="00697620">
        <w:rPr>
          <w:sz w:val="20"/>
          <w:szCs w:val="20"/>
        </w:rPr>
        <w:t xml:space="preserve">Herbert, </w:t>
      </w:r>
      <w:r w:rsidR="00DC475B" w:rsidRPr="00697620">
        <w:rPr>
          <w:sz w:val="20"/>
          <w:szCs w:val="20"/>
        </w:rPr>
        <w:t xml:space="preserve">P.F. </w:t>
      </w:r>
      <w:r w:rsidRPr="00697620">
        <w:rPr>
          <w:sz w:val="20"/>
          <w:szCs w:val="20"/>
        </w:rPr>
        <w:t xml:space="preserve">Cossi, </w:t>
      </w:r>
      <w:r w:rsidR="00DC475B" w:rsidRPr="00697620">
        <w:rPr>
          <w:sz w:val="20"/>
          <w:szCs w:val="20"/>
        </w:rPr>
        <w:t xml:space="preserve">J.C. </w:t>
      </w:r>
      <w:r w:rsidRPr="00697620">
        <w:rPr>
          <w:sz w:val="20"/>
          <w:szCs w:val="20"/>
        </w:rPr>
        <w:t xml:space="preserve">Painefilu, </w:t>
      </w:r>
      <w:r w:rsidR="00DC475B" w:rsidRPr="00697620">
        <w:rPr>
          <w:sz w:val="20"/>
          <w:szCs w:val="20"/>
        </w:rPr>
        <w:t xml:space="preserve">G.C. </w:t>
      </w:r>
      <w:r w:rsidRPr="00697620">
        <w:rPr>
          <w:sz w:val="20"/>
          <w:szCs w:val="20"/>
        </w:rPr>
        <w:t xml:space="preserve">Mengoni, </w:t>
      </w:r>
      <w:r w:rsidR="00DC475B" w:rsidRPr="00697620">
        <w:rPr>
          <w:sz w:val="20"/>
          <w:szCs w:val="20"/>
        </w:rPr>
        <w:t xml:space="preserve">C.M. </w:t>
      </w:r>
      <w:r w:rsidRPr="00697620">
        <w:rPr>
          <w:sz w:val="20"/>
          <w:szCs w:val="20"/>
        </w:rPr>
        <w:t xml:space="preserve">Luquet, </w:t>
      </w:r>
      <w:r w:rsidR="00DC475B" w:rsidRPr="00697620">
        <w:rPr>
          <w:sz w:val="20"/>
          <w:szCs w:val="20"/>
        </w:rPr>
        <w:t xml:space="preserve">G. </w:t>
      </w:r>
      <w:r w:rsidRPr="00697620">
        <w:rPr>
          <w:sz w:val="20"/>
          <w:szCs w:val="20"/>
        </w:rPr>
        <w:t>Kristoff. Acute neurotoxicity evaluation of two anticholinesterasic insecticides, independently and in mixtures, and a neonicot</w:t>
      </w:r>
      <w:r w:rsidR="00DC475B" w:rsidRPr="00697620">
        <w:rPr>
          <w:sz w:val="20"/>
          <w:szCs w:val="20"/>
        </w:rPr>
        <w:t xml:space="preserve">inoid on a freshwater gastropod, </w:t>
      </w:r>
      <w:r w:rsidR="00DC475B" w:rsidRPr="00697620">
        <w:rPr>
          <w:i/>
          <w:sz w:val="20"/>
          <w:szCs w:val="20"/>
        </w:rPr>
        <w:t>Chemosphere</w:t>
      </w:r>
      <w:r w:rsidR="00DC475B" w:rsidRPr="00697620">
        <w:rPr>
          <w:sz w:val="20"/>
          <w:szCs w:val="20"/>
        </w:rPr>
        <w:t xml:space="preserve">, </w:t>
      </w:r>
      <w:r w:rsidR="00DC475B" w:rsidRPr="00697620">
        <w:rPr>
          <w:b/>
          <w:sz w:val="20"/>
          <w:szCs w:val="20"/>
        </w:rPr>
        <w:t>2021</w:t>
      </w:r>
      <w:r w:rsidR="00DC475B" w:rsidRPr="00697620">
        <w:rPr>
          <w:sz w:val="20"/>
          <w:szCs w:val="20"/>
        </w:rPr>
        <w:t xml:space="preserve">, </w:t>
      </w:r>
      <w:r w:rsidR="006C2AD0" w:rsidRPr="00697620">
        <w:rPr>
          <w:i/>
          <w:sz w:val="20"/>
          <w:szCs w:val="20"/>
        </w:rPr>
        <w:t>265</w:t>
      </w:r>
      <w:r w:rsidR="006C2AD0" w:rsidRPr="00697620">
        <w:rPr>
          <w:sz w:val="20"/>
          <w:szCs w:val="20"/>
        </w:rPr>
        <w:t xml:space="preserve">, </w:t>
      </w:r>
      <w:r w:rsidRPr="00697620">
        <w:rPr>
          <w:sz w:val="20"/>
          <w:szCs w:val="20"/>
        </w:rPr>
        <w:t>129107.</w:t>
      </w:r>
    </w:p>
    <w:p w14:paraId="6EA6B20A" w14:textId="2374775E" w:rsidR="00107DED" w:rsidRPr="00697620" w:rsidRDefault="00107DED" w:rsidP="002A5E24">
      <w:pPr>
        <w:pStyle w:val="EndNoteBibliography"/>
        <w:spacing w:before="120" w:after="120"/>
        <w:jc w:val="both"/>
        <w:rPr>
          <w:sz w:val="20"/>
          <w:szCs w:val="20"/>
        </w:rPr>
      </w:pPr>
      <w:r w:rsidRPr="00697620">
        <w:rPr>
          <w:sz w:val="20"/>
          <w:szCs w:val="20"/>
        </w:rPr>
        <w:t xml:space="preserve">[27] </w:t>
      </w:r>
      <w:r w:rsidR="006C2AD0" w:rsidRPr="00697620">
        <w:rPr>
          <w:sz w:val="20"/>
          <w:szCs w:val="20"/>
        </w:rPr>
        <w:t xml:space="preserve">A. </w:t>
      </w:r>
      <w:r w:rsidRPr="00697620">
        <w:rPr>
          <w:sz w:val="20"/>
          <w:szCs w:val="20"/>
        </w:rPr>
        <w:t xml:space="preserve">Katic, </w:t>
      </w:r>
      <w:r w:rsidR="006C2AD0" w:rsidRPr="00697620">
        <w:rPr>
          <w:sz w:val="20"/>
          <w:szCs w:val="20"/>
        </w:rPr>
        <w:t xml:space="preserve">V. </w:t>
      </w:r>
      <w:r w:rsidRPr="00697620">
        <w:rPr>
          <w:sz w:val="20"/>
          <w:szCs w:val="20"/>
        </w:rPr>
        <w:t xml:space="preserve">Kasuba, </w:t>
      </w:r>
      <w:r w:rsidR="006C2AD0" w:rsidRPr="00697620">
        <w:rPr>
          <w:sz w:val="20"/>
          <w:szCs w:val="20"/>
        </w:rPr>
        <w:t xml:space="preserve">N. </w:t>
      </w:r>
      <w:r w:rsidRPr="00697620">
        <w:rPr>
          <w:sz w:val="20"/>
          <w:szCs w:val="20"/>
        </w:rPr>
        <w:t xml:space="preserve">Kopjar, </w:t>
      </w:r>
      <w:r w:rsidR="006C2AD0" w:rsidRPr="00697620">
        <w:rPr>
          <w:sz w:val="20"/>
          <w:szCs w:val="20"/>
        </w:rPr>
        <w:t xml:space="preserve">B.T. </w:t>
      </w:r>
      <w:r w:rsidRPr="00697620">
        <w:rPr>
          <w:sz w:val="20"/>
          <w:szCs w:val="20"/>
        </w:rPr>
        <w:t xml:space="preserve">Lovakovic, </w:t>
      </w:r>
      <w:r w:rsidR="00593B33" w:rsidRPr="00697620">
        <w:rPr>
          <w:sz w:val="20"/>
          <w:szCs w:val="20"/>
        </w:rPr>
        <w:t>A.M.</w:t>
      </w:r>
      <w:r w:rsidRPr="00697620">
        <w:rPr>
          <w:sz w:val="20"/>
          <w:szCs w:val="20"/>
        </w:rPr>
        <w:t>M</w:t>
      </w:r>
      <w:r w:rsidR="00593B33" w:rsidRPr="00697620">
        <w:rPr>
          <w:sz w:val="20"/>
          <w:szCs w:val="20"/>
        </w:rPr>
        <w:t>. Cermak</w:t>
      </w:r>
      <w:r w:rsidRPr="00697620">
        <w:rPr>
          <w:sz w:val="20"/>
          <w:szCs w:val="20"/>
        </w:rPr>
        <w:t xml:space="preserve">, </w:t>
      </w:r>
      <w:r w:rsidR="006C2AD0" w:rsidRPr="00697620">
        <w:rPr>
          <w:sz w:val="20"/>
          <w:szCs w:val="20"/>
        </w:rPr>
        <w:t xml:space="preserve">G. </w:t>
      </w:r>
      <w:r w:rsidRPr="00697620">
        <w:rPr>
          <w:sz w:val="20"/>
          <w:szCs w:val="20"/>
        </w:rPr>
        <w:t xml:space="preserve">Mendas, </w:t>
      </w:r>
      <w:r w:rsidR="00593B33" w:rsidRPr="00697620">
        <w:rPr>
          <w:sz w:val="20"/>
          <w:szCs w:val="20"/>
        </w:rPr>
        <w:t xml:space="preserve">V. Micek, M. Milic, I. Pavicic, A. Pizent, S. Zunec, D. Zeljezic. </w:t>
      </w:r>
      <w:r w:rsidRPr="00697620">
        <w:rPr>
          <w:sz w:val="20"/>
          <w:szCs w:val="20"/>
        </w:rPr>
        <w:t>Effects of low-level imidacloprid oral exposure on cholinesterase activity, oxidative stress responses, and primary DNA damage in the blood</w:t>
      </w:r>
      <w:r w:rsidR="006C2AD0" w:rsidRPr="00697620">
        <w:rPr>
          <w:sz w:val="20"/>
          <w:szCs w:val="20"/>
        </w:rPr>
        <w:t xml:space="preserve"> and brain of male Wistar rats, </w:t>
      </w:r>
      <w:r w:rsidR="00593B33" w:rsidRPr="00697620">
        <w:rPr>
          <w:i/>
          <w:sz w:val="20"/>
          <w:szCs w:val="20"/>
        </w:rPr>
        <w:t>Chemico-Biological Interactions</w:t>
      </w:r>
      <w:r w:rsidR="006C2AD0" w:rsidRPr="00697620">
        <w:rPr>
          <w:sz w:val="20"/>
          <w:szCs w:val="20"/>
        </w:rPr>
        <w:t xml:space="preserve">, </w:t>
      </w:r>
      <w:r w:rsidR="006C2AD0" w:rsidRPr="00697620">
        <w:rPr>
          <w:b/>
          <w:sz w:val="20"/>
          <w:szCs w:val="20"/>
        </w:rPr>
        <w:t>2021</w:t>
      </w:r>
      <w:r w:rsidR="006C2AD0" w:rsidRPr="00697620">
        <w:rPr>
          <w:sz w:val="20"/>
          <w:szCs w:val="20"/>
        </w:rPr>
        <w:t xml:space="preserve">, 338, </w:t>
      </w:r>
      <w:r w:rsidRPr="00697620">
        <w:rPr>
          <w:sz w:val="20"/>
          <w:szCs w:val="20"/>
        </w:rPr>
        <w:t>109287.</w:t>
      </w:r>
    </w:p>
    <w:p w14:paraId="3C889E8C" w14:textId="19496E71" w:rsidR="00107DED" w:rsidRPr="00697620" w:rsidRDefault="00107DED" w:rsidP="002A5E24">
      <w:pPr>
        <w:pStyle w:val="EndNoteBibliography"/>
        <w:spacing w:before="120" w:after="120"/>
        <w:jc w:val="both"/>
        <w:rPr>
          <w:sz w:val="20"/>
          <w:szCs w:val="20"/>
        </w:rPr>
      </w:pPr>
      <w:r w:rsidRPr="00697620">
        <w:rPr>
          <w:sz w:val="20"/>
          <w:szCs w:val="20"/>
        </w:rPr>
        <w:t xml:space="preserve">[28] </w:t>
      </w:r>
      <w:r w:rsidR="004E5C6D" w:rsidRPr="00697620">
        <w:rPr>
          <w:sz w:val="20"/>
          <w:szCs w:val="20"/>
        </w:rPr>
        <w:t xml:space="preserve">J.R. </w:t>
      </w:r>
      <w:r w:rsidRPr="00697620">
        <w:rPr>
          <w:sz w:val="20"/>
          <w:szCs w:val="20"/>
        </w:rPr>
        <w:t>Bloomquist. Chloride channels as tools for dev</w:t>
      </w:r>
      <w:r w:rsidR="004E5C6D" w:rsidRPr="00697620">
        <w:rPr>
          <w:sz w:val="20"/>
          <w:szCs w:val="20"/>
        </w:rPr>
        <w:t xml:space="preserve">eloping selective insecticides, </w:t>
      </w:r>
      <w:r w:rsidR="004D1038" w:rsidRPr="00697620">
        <w:rPr>
          <w:i/>
          <w:sz w:val="20"/>
          <w:szCs w:val="20"/>
        </w:rPr>
        <w:t>Archives of Insect Biochemistry and Physiology</w:t>
      </w:r>
      <w:r w:rsidR="004E5C6D" w:rsidRPr="00697620">
        <w:rPr>
          <w:sz w:val="20"/>
          <w:szCs w:val="20"/>
        </w:rPr>
        <w:t xml:space="preserve">, </w:t>
      </w:r>
      <w:r w:rsidR="004E5C6D" w:rsidRPr="00697620">
        <w:rPr>
          <w:b/>
          <w:sz w:val="20"/>
          <w:szCs w:val="20"/>
        </w:rPr>
        <w:t>2003</w:t>
      </w:r>
      <w:r w:rsidR="004E5C6D" w:rsidRPr="00697620">
        <w:rPr>
          <w:sz w:val="20"/>
          <w:szCs w:val="20"/>
        </w:rPr>
        <w:t xml:space="preserve">, </w:t>
      </w:r>
      <w:r w:rsidR="004E5C6D" w:rsidRPr="00697620">
        <w:rPr>
          <w:i/>
          <w:sz w:val="20"/>
          <w:szCs w:val="20"/>
        </w:rPr>
        <w:t>54</w:t>
      </w:r>
      <w:r w:rsidR="004E5C6D" w:rsidRPr="00697620">
        <w:rPr>
          <w:sz w:val="20"/>
          <w:szCs w:val="20"/>
        </w:rPr>
        <w:t xml:space="preserve">(4), </w:t>
      </w:r>
      <w:r w:rsidRPr="00697620">
        <w:rPr>
          <w:sz w:val="20"/>
          <w:szCs w:val="20"/>
        </w:rPr>
        <w:t>145-</w:t>
      </w:r>
      <w:r w:rsidR="004E5C6D" w:rsidRPr="00697620">
        <w:rPr>
          <w:sz w:val="20"/>
          <w:szCs w:val="20"/>
        </w:rPr>
        <w:t>1</w:t>
      </w:r>
      <w:r w:rsidRPr="00697620">
        <w:rPr>
          <w:sz w:val="20"/>
          <w:szCs w:val="20"/>
        </w:rPr>
        <w:t>56.</w:t>
      </w:r>
    </w:p>
    <w:p w14:paraId="7FE17B4A" w14:textId="610FE815" w:rsidR="00107DED" w:rsidRPr="00697620" w:rsidRDefault="00107DED" w:rsidP="002A5E24">
      <w:pPr>
        <w:pStyle w:val="EndNoteBibliography"/>
        <w:spacing w:before="120" w:after="120"/>
        <w:jc w:val="both"/>
        <w:rPr>
          <w:sz w:val="20"/>
          <w:szCs w:val="20"/>
        </w:rPr>
      </w:pPr>
      <w:r w:rsidRPr="00697620">
        <w:rPr>
          <w:sz w:val="20"/>
          <w:szCs w:val="20"/>
        </w:rPr>
        <w:t xml:space="preserve">[29] </w:t>
      </w:r>
      <w:r w:rsidR="004D1038" w:rsidRPr="00697620">
        <w:rPr>
          <w:sz w:val="20"/>
          <w:szCs w:val="20"/>
        </w:rPr>
        <w:t>Z. Soualah</w:t>
      </w:r>
      <w:r w:rsidRPr="00697620">
        <w:rPr>
          <w:sz w:val="20"/>
          <w:szCs w:val="20"/>
        </w:rPr>
        <w:t xml:space="preserve">, </w:t>
      </w:r>
      <w:r w:rsidR="004D1038" w:rsidRPr="00697620">
        <w:rPr>
          <w:sz w:val="20"/>
          <w:szCs w:val="20"/>
        </w:rPr>
        <w:t>A. Taly</w:t>
      </w:r>
      <w:r w:rsidRPr="00697620">
        <w:rPr>
          <w:sz w:val="20"/>
          <w:szCs w:val="20"/>
        </w:rPr>
        <w:t xml:space="preserve">, </w:t>
      </w:r>
      <w:r w:rsidR="004D1038" w:rsidRPr="00697620">
        <w:rPr>
          <w:sz w:val="20"/>
          <w:szCs w:val="20"/>
        </w:rPr>
        <w:t>L. Crespin</w:t>
      </w:r>
      <w:r w:rsidRPr="00697620">
        <w:rPr>
          <w:sz w:val="20"/>
          <w:szCs w:val="20"/>
        </w:rPr>
        <w:t xml:space="preserve">, </w:t>
      </w:r>
      <w:r w:rsidR="004D1038" w:rsidRPr="00697620">
        <w:rPr>
          <w:sz w:val="20"/>
          <w:szCs w:val="20"/>
        </w:rPr>
        <w:t>O. Saulais</w:t>
      </w:r>
      <w:r w:rsidRPr="00697620">
        <w:rPr>
          <w:sz w:val="20"/>
          <w:szCs w:val="20"/>
        </w:rPr>
        <w:t xml:space="preserve">, </w:t>
      </w:r>
      <w:r w:rsidR="004D1038" w:rsidRPr="00697620">
        <w:rPr>
          <w:sz w:val="20"/>
          <w:szCs w:val="20"/>
        </w:rPr>
        <w:t>D. Henrion</w:t>
      </w:r>
      <w:r w:rsidRPr="00697620">
        <w:rPr>
          <w:sz w:val="20"/>
          <w:szCs w:val="20"/>
        </w:rPr>
        <w:t xml:space="preserve">, </w:t>
      </w:r>
      <w:r w:rsidR="004D1038" w:rsidRPr="00697620">
        <w:rPr>
          <w:sz w:val="20"/>
          <w:szCs w:val="20"/>
        </w:rPr>
        <w:t>C. Legendre</w:t>
      </w:r>
      <w:r w:rsidRPr="00697620">
        <w:rPr>
          <w:sz w:val="20"/>
          <w:szCs w:val="20"/>
        </w:rPr>
        <w:t xml:space="preserve">, </w:t>
      </w:r>
      <w:r w:rsidR="004D1038" w:rsidRPr="00697620">
        <w:rPr>
          <w:sz w:val="20"/>
          <w:szCs w:val="20"/>
        </w:rPr>
        <w:t>H. Tricoire-Leignel, C. Legros, C. Mattei</w:t>
      </w:r>
      <w:r w:rsidRPr="00697620">
        <w:rPr>
          <w:sz w:val="20"/>
          <w:szCs w:val="20"/>
        </w:rPr>
        <w:t>. GABAA Receptor Subunit Composition Drives Its Sensitivit</w:t>
      </w:r>
      <w:r w:rsidR="004D1038" w:rsidRPr="00697620">
        <w:rPr>
          <w:sz w:val="20"/>
          <w:szCs w:val="20"/>
        </w:rPr>
        <w:t xml:space="preserve">y to the Insecticide Fipronil, </w:t>
      </w:r>
      <w:r w:rsidR="004D1038" w:rsidRPr="00697620">
        <w:rPr>
          <w:i/>
          <w:sz w:val="20"/>
          <w:szCs w:val="20"/>
        </w:rPr>
        <w:t>Frontiers in Neuroscience</w:t>
      </w:r>
      <w:r w:rsidR="004D1038" w:rsidRPr="00697620">
        <w:rPr>
          <w:sz w:val="20"/>
          <w:szCs w:val="20"/>
        </w:rPr>
        <w:t xml:space="preserve">, </w:t>
      </w:r>
      <w:r w:rsidRPr="00697620">
        <w:rPr>
          <w:b/>
          <w:sz w:val="20"/>
          <w:szCs w:val="20"/>
        </w:rPr>
        <w:t>2021</w:t>
      </w:r>
      <w:r w:rsidR="004D1038" w:rsidRPr="00697620">
        <w:rPr>
          <w:sz w:val="20"/>
          <w:szCs w:val="20"/>
        </w:rPr>
        <w:t xml:space="preserve">, </w:t>
      </w:r>
      <w:r w:rsidR="004D1038" w:rsidRPr="00697620">
        <w:rPr>
          <w:i/>
          <w:sz w:val="20"/>
          <w:szCs w:val="20"/>
        </w:rPr>
        <w:t>15</w:t>
      </w:r>
      <w:r w:rsidR="004D1038" w:rsidRPr="00697620">
        <w:rPr>
          <w:sz w:val="20"/>
          <w:szCs w:val="20"/>
        </w:rPr>
        <w:t xml:space="preserve">, </w:t>
      </w:r>
      <w:r w:rsidRPr="00697620">
        <w:rPr>
          <w:sz w:val="20"/>
          <w:szCs w:val="20"/>
        </w:rPr>
        <w:t>768466.</w:t>
      </w:r>
    </w:p>
    <w:p w14:paraId="28E284E2" w14:textId="7B37225A" w:rsidR="00107DED" w:rsidRPr="00697620" w:rsidRDefault="00107DED" w:rsidP="002A5E24">
      <w:pPr>
        <w:pStyle w:val="EndNoteBibliography"/>
        <w:spacing w:before="120" w:after="120"/>
        <w:jc w:val="both"/>
        <w:rPr>
          <w:sz w:val="20"/>
          <w:szCs w:val="20"/>
        </w:rPr>
      </w:pPr>
      <w:r w:rsidRPr="00697620">
        <w:rPr>
          <w:sz w:val="20"/>
          <w:szCs w:val="20"/>
        </w:rPr>
        <w:t xml:space="preserve">[30] </w:t>
      </w:r>
      <w:r w:rsidR="004D1038" w:rsidRPr="00697620">
        <w:rPr>
          <w:sz w:val="20"/>
          <w:szCs w:val="20"/>
        </w:rPr>
        <w:t>Y. Ozoe</w:t>
      </w:r>
      <w:r w:rsidRPr="00697620">
        <w:rPr>
          <w:sz w:val="20"/>
          <w:szCs w:val="20"/>
        </w:rPr>
        <w:t>. Ion channels and G protein-coupled receptors as targets for invertebrate pest control: from past chall</w:t>
      </w:r>
      <w:r w:rsidR="004D1038" w:rsidRPr="00697620">
        <w:rPr>
          <w:sz w:val="20"/>
          <w:szCs w:val="20"/>
        </w:rPr>
        <w:t xml:space="preserve">enges to practical insecticides, </w:t>
      </w:r>
      <w:r w:rsidR="004D1038" w:rsidRPr="00697620">
        <w:rPr>
          <w:i/>
          <w:sz w:val="20"/>
          <w:szCs w:val="20"/>
        </w:rPr>
        <w:t>Bioscience, Biotechnology, and Biochemistry</w:t>
      </w:r>
      <w:r w:rsidR="004D1038" w:rsidRPr="00697620">
        <w:rPr>
          <w:sz w:val="20"/>
          <w:szCs w:val="20"/>
        </w:rPr>
        <w:t xml:space="preserve">, </w:t>
      </w:r>
      <w:r w:rsidR="004D1038" w:rsidRPr="00697620">
        <w:rPr>
          <w:b/>
          <w:sz w:val="20"/>
          <w:szCs w:val="20"/>
        </w:rPr>
        <w:t>2021</w:t>
      </w:r>
      <w:r w:rsidR="004D1038" w:rsidRPr="00697620">
        <w:rPr>
          <w:sz w:val="20"/>
          <w:szCs w:val="20"/>
        </w:rPr>
        <w:t xml:space="preserve">, </w:t>
      </w:r>
      <w:r w:rsidR="004D1038" w:rsidRPr="00697620">
        <w:rPr>
          <w:i/>
          <w:sz w:val="20"/>
          <w:szCs w:val="20"/>
        </w:rPr>
        <w:t>85</w:t>
      </w:r>
      <w:r w:rsidR="00F96EF2" w:rsidRPr="00697620">
        <w:rPr>
          <w:sz w:val="20"/>
          <w:szCs w:val="20"/>
        </w:rPr>
        <w:t>(7)</w:t>
      </w:r>
      <w:r w:rsidR="004D1038" w:rsidRPr="00697620">
        <w:rPr>
          <w:sz w:val="20"/>
          <w:szCs w:val="20"/>
        </w:rPr>
        <w:t xml:space="preserve">, </w:t>
      </w:r>
      <w:r w:rsidRPr="00697620">
        <w:rPr>
          <w:sz w:val="20"/>
          <w:szCs w:val="20"/>
        </w:rPr>
        <w:t>1563-</w:t>
      </w:r>
      <w:r w:rsidR="004D1038" w:rsidRPr="00697620">
        <w:rPr>
          <w:sz w:val="20"/>
          <w:szCs w:val="20"/>
        </w:rPr>
        <w:t>15</w:t>
      </w:r>
      <w:r w:rsidRPr="00697620">
        <w:rPr>
          <w:sz w:val="20"/>
          <w:szCs w:val="20"/>
        </w:rPr>
        <w:t>71.</w:t>
      </w:r>
    </w:p>
    <w:p w14:paraId="7597D3B4" w14:textId="5D502FA1" w:rsidR="00107DED" w:rsidRPr="00697620" w:rsidRDefault="00107DED" w:rsidP="002A5E24">
      <w:pPr>
        <w:pStyle w:val="EndNoteBibliography"/>
        <w:spacing w:before="120" w:after="120"/>
        <w:jc w:val="both"/>
        <w:rPr>
          <w:sz w:val="20"/>
          <w:szCs w:val="20"/>
        </w:rPr>
      </w:pPr>
      <w:r w:rsidRPr="00697620">
        <w:rPr>
          <w:sz w:val="20"/>
          <w:szCs w:val="20"/>
        </w:rPr>
        <w:t xml:space="preserve">[31] </w:t>
      </w:r>
      <w:r w:rsidR="00064E73" w:rsidRPr="00697620">
        <w:rPr>
          <w:sz w:val="20"/>
          <w:szCs w:val="20"/>
        </w:rPr>
        <w:t>T. Nakao</w:t>
      </w:r>
      <w:r w:rsidRPr="00697620">
        <w:rPr>
          <w:sz w:val="20"/>
          <w:szCs w:val="20"/>
        </w:rPr>
        <w:t xml:space="preserve">, </w:t>
      </w:r>
      <w:r w:rsidR="00064E73" w:rsidRPr="00697620">
        <w:rPr>
          <w:sz w:val="20"/>
          <w:szCs w:val="20"/>
        </w:rPr>
        <w:t>S. Banba</w:t>
      </w:r>
      <w:r w:rsidRPr="00697620">
        <w:rPr>
          <w:sz w:val="20"/>
          <w:szCs w:val="20"/>
        </w:rPr>
        <w:t>. Mechanisms underlying the selectivity of meta-diamides between insect resistance to dieldrin (RDL) and human gamma-aminobutyric aci</w:t>
      </w:r>
      <w:r w:rsidR="00064E73" w:rsidRPr="00697620">
        <w:rPr>
          <w:sz w:val="20"/>
          <w:szCs w:val="20"/>
        </w:rPr>
        <w:t xml:space="preserve">d (GABA) and glycine receptors, </w:t>
      </w:r>
      <w:r w:rsidR="00D76C74" w:rsidRPr="00697620">
        <w:rPr>
          <w:i/>
          <w:sz w:val="20"/>
          <w:szCs w:val="20"/>
        </w:rPr>
        <w:t>Pest Management Science</w:t>
      </w:r>
      <w:r w:rsidR="00064E73" w:rsidRPr="00697620">
        <w:rPr>
          <w:sz w:val="20"/>
          <w:szCs w:val="20"/>
        </w:rPr>
        <w:t xml:space="preserve">, </w:t>
      </w:r>
      <w:r w:rsidR="00064E73" w:rsidRPr="00697620">
        <w:rPr>
          <w:b/>
          <w:sz w:val="20"/>
          <w:szCs w:val="20"/>
        </w:rPr>
        <w:t>2021</w:t>
      </w:r>
      <w:r w:rsidR="00064E73" w:rsidRPr="00697620">
        <w:rPr>
          <w:sz w:val="20"/>
          <w:szCs w:val="20"/>
        </w:rPr>
        <w:t xml:space="preserve">, </w:t>
      </w:r>
      <w:r w:rsidR="00064E73" w:rsidRPr="00697620">
        <w:rPr>
          <w:i/>
          <w:sz w:val="20"/>
          <w:szCs w:val="20"/>
        </w:rPr>
        <w:t>77</w:t>
      </w:r>
      <w:r w:rsidR="00D76C74" w:rsidRPr="00697620">
        <w:rPr>
          <w:sz w:val="20"/>
          <w:szCs w:val="20"/>
        </w:rPr>
        <w:t>(8)</w:t>
      </w:r>
      <w:r w:rsidR="00064E73" w:rsidRPr="00697620">
        <w:rPr>
          <w:sz w:val="20"/>
          <w:szCs w:val="20"/>
        </w:rPr>
        <w:t xml:space="preserve">, </w:t>
      </w:r>
      <w:r w:rsidRPr="00697620">
        <w:rPr>
          <w:sz w:val="20"/>
          <w:szCs w:val="20"/>
        </w:rPr>
        <w:t>3744-</w:t>
      </w:r>
      <w:r w:rsidR="00064E73" w:rsidRPr="00697620">
        <w:rPr>
          <w:sz w:val="20"/>
          <w:szCs w:val="20"/>
        </w:rPr>
        <w:t>37</w:t>
      </w:r>
      <w:r w:rsidRPr="00697620">
        <w:rPr>
          <w:sz w:val="20"/>
          <w:szCs w:val="20"/>
        </w:rPr>
        <w:t>52.</w:t>
      </w:r>
    </w:p>
    <w:p w14:paraId="55B25F13" w14:textId="7F19DAF3" w:rsidR="00107DED" w:rsidRPr="00697620" w:rsidRDefault="00107DED" w:rsidP="002A5E24">
      <w:pPr>
        <w:pStyle w:val="EndNoteBibliography"/>
        <w:spacing w:before="120" w:after="120"/>
        <w:jc w:val="both"/>
        <w:rPr>
          <w:sz w:val="20"/>
          <w:szCs w:val="20"/>
        </w:rPr>
      </w:pPr>
      <w:r w:rsidRPr="00697620">
        <w:rPr>
          <w:sz w:val="20"/>
          <w:szCs w:val="20"/>
        </w:rPr>
        <w:t xml:space="preserve">[32] </w:t>
      </w:r>
      <w:r w:rsidR="00D76C74" w:rsidRPr="00697620">
        <w:rPr>
          <w:sz w:val="20"/>
          <w:szCs w:val="20"/>
        </w:rPr>
        <w:t xml:space="preserve">R.K. </w:t>
      </w:r>
      <w:r w:rsidRPr="00697620">
        <w:rPr>
          <w:sz w:val="20"/>
          <w:szCs w:val="20"/>
        </w:rPr>
        <w:t xml:space="preserve">Dubey, </w:t>
      </w:r>
      <w:r w:rsidR="00D76C74" w:rsidRPr="00697620">
        <w:rPr>
          <w:sz w:val="20"/>
          <w:szCs w:val="20"/>
        </w:rPr>
        <w:t xml:space="preserve">M.U. </w:t>
      </w:r>
      <w:r w:rsidRPr="00697620">
        <w:rPr>
          <w:sz w:val="20"/>
          <w:szCs w:val="20"/>
        </w:rPr>
        <w:t xml:space="preserve">Beg, </w:t>
      </w:r>
      <w:r w:rsidR="00D76C74" w:rsidRPr="00697620">
        <w:rPr>
          <w:sz w:val="20"/>
          <w:szCs w:val="20"/>
        </w:rPr>
        <w:t>J. Singh</w:t>
      </w:r>
      <w:r w:rsidRPr="00697620">
        <w:rPr>
          <w:sz w:val="20"/>
          <w:szCs w:val="20"/>
        </w:rPr>
        <w:t>. Effects of endosulfan and its metabolites on rat liver mitochondrial respiration</w:t>
      </w:r>
      <w:r w:rsidR="00D76C74" w:rsidRPr="00697620">
        <w:rPr>
          <w:sz w:val="20"/>
          <w:szCs w:val="20"/>
        </w:rPr>
        <w:t xml:space="preserve"> and enzyme activities in vitro, </w:t>
      </w:r>
      <w:r w:rsidR="00D76C74" w:rsidRPr="00697620">
        <w:rPr>
          <w:i/>
          <w:sz w:val="20"/>
          <w:szCs w:val="20"/>
        </w:rPr>
        <w:t>Biochemical Pharmacology</w:t>
      </w:r>
      <w:r w:rsidR="00D76C74" w:rsidRPr="00697620">
        <w:rPr>
          <w:sz w:val="20"/>
          <w:szCs w:val="20"/>
        </w:rPr>
        <w:t xml:space="preserve">, </w:t>
      </w:r>
      <w:r w:rsidR="00D76C74" w:rsidRPr="00697620">
        <w:rPr>
          <w:b/>
          <w:sz w:val="20"/>
          <w:szCs w:val="20"/>
        </w:rPr>
        <w:t>1984</w:t>
      </w:r>
      <w:r w:rsidR="00D76C74" w:rsidRPr="00697620">
        <w:rPr>
          <w:sz w:val="20"/>
          <w:szCs w:val="20"/>
        </w:rPr>
        <w:t xml:space="preserve">, </w:t>
      </w:r>
      <w:r w:rsidR="00D76C74" w:rsidRPr="00697620">
        <w:rPr>
          <w:i/>
          <w:sz w:val="20"/>
          <w:szCs w:val="20"/>
        </w:rPr>
        <w:t>33</w:t>
      </w:r>
      <w:r w:rsidR="000F3AF7" w:rsidRPr="00697620">
        <w:rPr>
          <w:sz w:val="20"/>
          <w:szCs w:val="20"/>
        </w:rPr>
        <w:t>(21)</w:t>
      </w:r>
      <w:r w:rsidR="00D76C74" w:rsidRPr="00697620">
        <w:rPr>
          <w:sz w:val="20"/>
          <w:szCs w:val="20"/>
        </w:rPr>
        <w:t xml:space="preserve">, </w:t>
      </w:r>
      <w:r w:rsidRPr="00697620">
        <w:rPr>
          <w:sz w:val="20"/>
          <w:szCs w:val="20"/>
        </w:rPr>
        <w:t>3405-</w:t>
      </w:r>
      <w:r w:rsidR="00D76C74" w:rsidRPr="00697620">
        <w:rPr>
          <w:sz w:val="20"/>
          <w:szCs w:val="20"/>
        </w:rPr>
        <w:t>34</w:t>
      </w:r>
      <w:r w:rsidRPr="00697620">
        <w:rPr>
          <w:sz w:val="20"/>
          <w:szCs w:val="20"/>
        </w:rPr>
        <w:t>10.</w:t>
      </w:r>
    </w:p>
    <w:p w14:paraId="170A7709" w14:textId="3929DDB8" w:rsidR="00107DED" w:rsidRPr="00697620" w:rsidRDefault="00107DED" w:rsidP="002A5E24">
      <w:pPr>
        <w:pStyle w:val="EndNoteBibliography"/>
        <w:spacing w:before="120" w:after="120"/>
        <w:jc w:val="both"/>
        <w:rPr>
          <w:sz w:val="20"/>
          <w:szCs w:val="20"/>
        </w:rPr>
      </w:pPr>
      <w:r w:rsidRPr="00697620">
        <w:rPr>
          <w:sz w:val="20"/>
          <w:szCs w:val="20"/>
        </w:rPr>
        <w:t xml:space="preserve">[33] </w:t>
      </w:r>
      <w:r w:rsidR="000F3AF7" w:rsidRPr="00697620">
        <w:rPr>
          <w:sz w:val="20"/>
          <w:szCs w:val="20"/>
        </w:rPr>
        <w:t>Y. Jin-Clark</w:t>
      </w:r>
      <w:r w:rsidRPr="00697620">
        <w:rPr>
          <w:sz w:val="20"/>
          <w:szCs w:val="20"/>
        </w:rPr>
        <w:t xml:space="preserve">, </w:t>
      </w:r>
      <w:r w:rsidR="000F3AF7" w:rsidRPr="00697620">
        <w:rPr>
          <w:sz w:val="20"/>
          <w:szCs w:val="20"/>
        </w:rPr>
        <w:t xml:space="preserve">M.J. </w:t>
      </w:r>
      <w:r w:rsidRPr="00697620">
        <w:rPr>
          <w:sz w:val="20"/>
          <w:szCs w:val="20"/>
        </w:rPr>
        <w:t xml:space="preserve">Lydy, </w:t>
      </w:r>
      <w:r w:rsidR="000F3AF7" w:rsidRPr="00697620">
        <w:rPr>
          <w:sz w:val="20"/>
          <w:szCs w:val="20"/>
        </w:rPr>
        <w:t xml:space="preserve">K.Y. </w:t>
      </w:r>
      <w:r w:rsidRPr="00697620">
        <w:rPr>
          <w:sz w:val="20"/>
          <w:szCs w:val="20"/>
        </w:rPr>
        <w:t>Zhu. Effects of atrazine and cyanazine on chlorpyrifos toxicity in Chironomus tentans (Diptera: Chironomid</w:t>
      </w:r>
      <w:r w:rsidR="000F3AF7" w:rsidRPr="00697620">
        <w:rPr>
          <w:sz w:val="20"/>
          <w:szCs w:val="20"/>
        </w:rPr>
        <w:t xml:space="preserve">ae), </w:t>
      </w:r>
      <w:r w:rsidR="000F3AF7" w:rsidRPr="00697620">
        <w:rPr>
          <w:i/>
          <w:sz w:val="20"/>
          <w:szCs w:val="20"/>
        </w:rPr>
        <w:t>Environmental Toxicology and Chemistry</w:t>
      </w:r>
      <w:r w:rsidR="000F3AF7" w:rsidRPr="00697620">
        <w:rPr>
          <w:sz w:val="20"/>
          <w:szCs w:val="20"/>
        </w:rPr>
        <w:t xml:space="preserve">, </w:t>
      </w:r>
      <w:r w:rsidR="000F3AF7" w:rsidRPr="00697620">
        <w:rPr>
          <w:b/>
          <w:sz w:val="20"/>
          <w:szCs w:val="20"/>
        </w:rPr>
        <w:t>2002</w:t>
      </w:r>
      <w:r w:rsidR="000F3AF7" w:rsidRPr="00697620">
        <w:rPr>
          <w:sz w:val="20"/>
          <w:szCs w:val="20"/>
        </w:rPr>
        <w:t xml:space="preserve">, </w:t>
      </w:r>
      <w:r w:rsidR="000F3AF7" w:rsidRPr="00697620">
        <w:rPr>
          <w:i/>
          <w:sz w:val="20"/>
          <w:szCs w:val="20"/>
        </w:rPr>
        <w:t>21</w:t>
      </w:r>
      <w:r w:rsidR="000F3AF7" w:rsidRPr="00697620">
        <w:rPr>
          <w:sz w:val="20"/>
          <w:szCs w:val="20"/>
        </w:rPr>
        <w:t xml:space="preserve">(3), </w:t>
      </w:r>
      <w:r w:rsidRPr="00697620">
        <w:rPr>
          <w:sz w:val="20"/>
          <w:szCs w:val="20"/>
        </w:rPr>
        <w:t>598-603.</w:t>
      </w:r>
    </w:p>
    <w:p w14:paraId="22F971A3" w14:textId="55CEE1E7" w:rsidR="00107DED" w:rsidRPr="00697620" w:rsidRDefault="00107DED" w:rsidP="002A5E24">
      <w:pPr>
        <w:pStyle w:val="EndNoteBibliography"/>
        <w:spacing w:before="120" w:after="120"/>
        <w:jc w:val="both"/>
        <w:rPr>
          <w:sz w:val="20"/>
          <w:szCs w:val="20"/>
        </w:rPr>
      </w:pPr>
      <w:r w:rsidRPr="00697620">
        <w:rPr>
          <w:sz w:val="20"/>
          <w:szCs w:val="20"/>
        </w:rPr>
        <w:t xml:space="preserve">[34] </w:t>
      </w:r>
      <w:r w:rsidR="000F3AF7" w:rsidRPr="00697620">
        <w:rPr>
          <w:sz w:val="20"/>
          <w:szCs w:val="20"/>
        </w:rPr>
        <w:t xml:space="preserve">C.L. </w:t>
      </w:r>
      <w:r w:rsidRPr="00697620">
        <w:rPr>
          <w:sz w:val="20"/>
          <w:szCs w:val="20"/>
        </w:rPr>
        <w:t xml:space="preserve">Sweeney, </w:t>
      </w:r>
      <w:r w:rsidR="000F3AF7" w:rsidRPr="00697620">
        <w:rPr>
          <w:sz w:val="20"/>
          <w:szCs w:val="20"/>
        </w:rPr>
        <w:t xml:space="preserve">N.K. </w:t>
      </w:r>
      <w:r w:rsidRPr="00697620">
        <w:rPr>
          <w:sz w:val="20"/>
          <w:szCs w:val="20"/>
        </w:rPr>
        <w:t xml:space="preserve">Smith, </w:t>
      </w:r>
      <w:r w:rsidR="000F3AF7" w:rsidRPr="00697620">
        <w:rPr>
          <w:sz w:val="20"/>
          <w:szCs w:val="20"/>
        </w:rPr>
        <w:t xml:space="preserve">E. </w:t>
      </w:r>
      <w:r w:rsidRPr="00697620">
        <w:rPr>
          <w:sz w:val="20"/>
          <w:szCs w:val="20"/>
        </w:rPr>
        <w:t xml:space="preserve">Sweeney, </w:t>
      </w:r>
      <w:r w:rsidR="000F3AF7" w:rsidRPr="00697620">
        <w:rPr>
          <w:sz w:val="20"/>
          <w:szCs w:val="20"/>
        </w:rPr>
        <w:t xml:space="preserve">A.M. </w:t>
      </w:r>
      <w:r w:rsidRPr="00697620">
        <w:rPr>
          <w:sz w:val="20"/>
          <w:szCs w:val="20"/>
        </w:rPr>
        <w:t xml:space="preserve">Cohen, </w:t>
      </w:r>
      <w:r w:rsidR="000F3AF7" w:rsidRPr="00697620">
        <w:rPr>
          <w:sz w:val="20"/>
          <w:szCs w:val="20"/>
        </w:rPr>
        <w:t xml:space="preserve">J.S. </w:t>
      </w:r>
      <w:r w:rsidRPr="00697620">
        <w:rPr>
          <w:sz w:val="20"/>
          <w:szCs w:val="20"/>
        </w:rPr>
        <w:t>Kim. Analysis of human serum and urine for tentative identification of potentially carcinogenic pesticide-associated N-nitroso compounds using hi</w:t>
      </w:r>
      <w:r w:rsidR="000F3AF7" w:rsidRPr="00697620">
        <w:rPr>
          <w:sz w:val="20"/>
          <w:szCs w:val="20"/>
        </w:rPr>
        <w:t xml:space="preserve">gh-resolution mass spectrometry, </w:t>
      </w:r>
      <w:r w:rsidR="000F3AF7" w:rsidRPr="00697620">
        <w:rPr>
          <w:i/>
          <w:sz w:val="20"/>
          <w:szCs w:val="20"/>
        </w:rPr>
        <w:t>Environmental Research</w:t>
      </w:r>
      <w:r w:rsidR="000F3AF7" w:rsidRPr="00697620">
        <w:rPr>
          <w:sz w:val="20"/>
          <w:szCs w:val="20"/>
        </w:rPr>
        <w:t xml:space="preserve">, </w:t>
      </w:r>
      <w:r w:rsidR="000F3AF7" w:rsidRPr="00697620">
        <w:rPr>
          <w:b/>
          <w:sz w:val="20"/>
          <w:szCs w:val="20"/>
        </w:rPr>
        <w:t>2022</w:t>
      </w:r>
      <w:r w:rsidR="000F3AF7" w:rsidRPr="00697620">
        <w:rPr>
          <w:sz w:val="20"/>
          <w:szCs w:val="20"/>
        </w:rPr>
        <w:t xml:space="preserve">, </w:t>
      </w:r>
      <w:r w:rsidR="000F3AF7" w:rsidRPr="00697620">
        <w:rPr>
          <w:i/>
          <w:sz w:val="20"/>
          <w:szCs w:val="20"/>
        </w:rPr>
        <w:t>205</w:t>
      </w:r>
      <w:r w:rsidR="000F3AF7" w:rsidRPr="00697620">
        <w:rPr>
          <w:sz w:val="20"/>
          <w:szCs w:val="20"/>
        </w:rPr>
        <w:t xml:space="preserve">, </w:t>
      </w:r>
      <w:r w:rsidRPr="00697620">
        <w:rPr>
          <w:sz w:val="20"/>
          <w:szCs w:val="20"/>
        </w:rPr>
        <w:t>112493.</w:t>
      </w:r>
    </w:p>
    <w:p w14:paraId="13A684CE" w14:textId="0551E180" w:rsidR="00107DED" w:rsidRPr="00697620" w:rsidRDefault="00107DED" w:rsidP="002A5E24">
      <w:pPr>
        <w:pStyle w:val="EndNoteBibliography"/>
        <w:spacing w:before="120" w:after="120"/>
        <w:jc w:val="both"/>
        <w:rPr>
          <w:sz w:val="20"/>
          <w:szCs w:val="20"/>
        </w:rPr>
      </w:pPr>
      <w:r w:rsidRPr="00697620">
        <w:rPr>
          <w:sz w:val="20"/>
          <w:szCs w:val="20"/>
        </w:rPr>
        <w:t xml:space="preserve">[35] </w:t>
      </w:r>
      <w:r w:rsidR="00151DDF" w:rsidRPr="00697620">
        <w:rPr>
          <w:sz w:val="20"/>
          <w:szCs w:val="20"/>
        </w:rPr>
        <w:t xml:space="preserve">J. </w:t>
      </w:r>
      <w:r w:rsidRPr="00697620">
        <w:rPr>
          <w:sz w:val="20"/>
          <w:szCs w:val="20"/>
        </w:rPr>
        <w:t>Van</w:t>
      </w:r>
      <w:r w:rsidR="00151DDF" w:rsidRPr="00697620">
        <w:rPr>
          <w:sz w:val="20"/>
          <w:szCs w:val="20"/>
        </w:rPr>
        <w:t xml:space="preserve"> Rie</w:t>
      </w:r>
      <w:r w:rsidRPr="00697620">
        <w:rPr>
          <w:sz w:val="20"/>
          <w:szCs w:val="20"/>
        </w:rPr>
        <w:t xml:space="preserve">, </w:t>
      </w:r>
      <w:r w:rsidR="00151DDF" w:rsidRPr="00697620">
        <w:rPr>
          <w:sz w:val="20"/>
          <w:szCs w:val="20"/>
        </w:rPr>
        <w:t xml:space="preserve">S. </w:t>
      </w:r>
      <w:r w:rsidRPr="00697620">
        <w:rPr>
          <w:sz w:val="20"/>
          <w:szCs w:val="20"/>
        </w:rPr>
        <w:t>Jansens,</w:t>
      </w:r>
      <w:r w:rsidR="00151DDF" w:rsidRPr="00697620">
        <w:rPr>
          <w:sz w:val="20"/>
          <w:szCs w:val="20"/>
        </w:rPr>
        <w:t xml:space="preserve"> H.</w:t>
      </w:r>
      <w:r w:rsidRPr="00697620">
        <w:rPr>
          <w:sz w:val="20"/>
          <w:szCs w:val="20"/>
        </w:rPr>
        <w:t xml:space="preserve"> Hofte, </w:t>
      </w:r>
      <w:r w:rsidR="00151DDF" w:rsidRPr="00697620">
        <w:rPr>
          <w:sz w:val="20"/>
          <w:szCs w:val="20"/>
        </w:rPr>
        <w:t xml:space="preserve">D. </w:t>
      </w:r>
      <w:r w:rsidRPr="00697620">
        <w:rPr>
          <w:sz w:val="20"/>
          <w:szCs w:val="20"/>
        </w:rPr>
        <w:t>Degheele,</w:t>
      </w:r>
      <w:r w:rsidR="00151DDF" w:rsidRPr="00697620">
        <w:rPr>
          <w:sz w:val="20"/>
          <w:szCs w:val="20"/>
        </w:rPr>
        <w:t xml:space="preserve"> H. </w:t>
      </w:r>
      <w:r w:rsidRPr="00697620">
        <w:rPr>
          <w:sz w:val="20"/>
          <w:szCs w:val="20"/>
        </w:rPr>
        <w:t>Van</w:t>
      </w:r>
      <w:r w:rsidR="00151DDF" w:rsidRPr="00697620">
        <w:rPr>
          <w:sz w:val="20"/>
          <w:szCs w:val="20"/>
        </w:rPr>
        <w:t xml:space="preserve"> Mellaert</w:t>
      </w:r>
      <w:r w:rsidRPr="00697620">
        <w:rPr>
          <w:sz w:val="20"/>
          <w:szCs w:val="20"/>
        </w:rPr>
        <w:t>. Specificity of Bacillus thuringiensis delta-endotoxins. Importance of specific receptors on the brush border membrane o</w:t>
      </w:r>
      <w:r w:rsidR="00151DDF" w:rsidRPr="00697620">
        <w:rPr>
          <w:sz w:val="20"/>
          <w:szCs w:val="20"/>
        </w:rPr>
        <w:t xml:space="preserve">f the mid-gut of target insects, </w:t>
      </w:r>
      <w:r w:rsidR="00151DDF" w:rsidRPr="00697620">
        <w:rPr>
          <w:i/>
          <w:sz w:val="20"/>
          <w:szCs w:val="20"/>
        </w:rPr>
        <w:t>European Journal of Biochemistry</w:t>
      </w:r>
      <w:r w:rsidR="00151DDF" w:rsidRPr="00697620">
        <w:rPr>
          <w:sz w:val="20"/>
          <w:szCs w:val="20"/>
        </w:rPr>
        <w:t xml:space="preserve">, </w:t>
      </w:r>
      <w:r w:rsidR="00151DDF" w:rsidRPr="00697620">
        <w:rPr>
          <w:b/>
          <w:sz w:val="20"/>
          <w:szCs w:val="20"/>
        </w:rPr>
        <w:t>1989</w:t>
      </w:r>
      <w:r w:rsidR="00151DDF" w:rsidRPr="00697620">
        <w:rPr>
          <w:sz w:val="20"/>
          <w:szCs w:val="20"/>
        </w:rPr>
        <w:t xml:space="preserve">, </w:t>
      </w:r>
      <w:r w:rsidR="00151DDF" w:rsidRPr="00697620">
        <w:rPr>
          <w:i/>
          <w:sz w:val="20"/>
          <w:szCs w:val="20"/>
        </w:rPr>
        <w:t>186</w:t>
      </w:r>
      <w:r w:rsidR="00151DDF" w:rsidRPr="00697620">
        <w:rPr>
          <w:sz w:val="20"/>
          <w:szCs w:val="20"/>
        </w:rPr>
        <w:t xml:space="preserve">(1-2), </w:t>
      </w:r>
      <w:r w:rsidRPr="00697620">
        <w:rPr>
          <w:sz w:val="20"/>
          <w:szCs w:val="20"/>
        </w:rPr>
        <w:t>239-</w:t>
      </w:r>
      <w:r w:rsidR="00151DDF" w:rsidRPr="00697620">
        <w:rPr>
          <w:sz w:val="20"/>
          <w:szCs w:val="20"/>
        </w:rPr>
        <w:t>2</w:t>
      </w:r>
      <w:r w:rsidRPr="00697620">
        <w:rPr>
          <w:sz w:val="20"/>
          <w:szCs w:val="20"/>
        </w:rPr>
        <w:t>47.</w:t>
      </w:r>
    </w:p>
    <w:p w14:paraId="49324F19" w14:textId="622AE1FE" w:rsidR="00107DED" w:rsidRPr="00697620" w:rsidRDefault="00107DED" w:rsidP="002A5E24">
      <w:pPr>
        <w:pStyle w:val="EndNoteBibliography"/>
        <w:spacing w:before="120" w:after="120"/>
        <w:jc w:val="both"/>
        <w:rPr>
          <w:sz w:val="20"/>
          <w:szCs w:val="20"/>
        </w:rPr>
      </w:pPr>
      <w:r w:rsidRPr="00697620">
        <w:rPr>
          <w:sz w:val="20"/>
          <w:szCs w:val="20"/>
        </w:rPr>
        <w:t xml:space="preserve">[36] </w:t>
      </w:r>
      <w:r w:rsidR="00151DDF" w:rsidRPr="00697620">
        <w:rPr>
          <w:sz w:val="20"/>
          <w:szCs w:val="20"/>
        </w:rPr>
        <w:t>H. Hofte</w:t>
      </w:r>
      <w:r w:rsidRPr="00697620">
        <w:rPr>
          <w:sz w:val="20"/>
          <w:szCs w:val="20"/>
        </w:rPr>
        <w:t xml:space="preserve">, </w:t>
      </w:r>
      <w:r w:rsidR="00151DDF" w:rsidRPr="00697620">
        <w:rPr>
          <w:sz w:val="20"/>
          <w:szCs w:val="20"/>
        </w:rPr>
        <w:t>H.R. Whiteley</w:t>
      </w:r>
      <w:r w:rsidRPr="00697620">
        <w:rPr>
          <w:sz w:val="20"/>
          <w:szCs w:val="20"/>
        </w:rPr>
        <w:t>. Insecticidal crystal pro</w:t>
      </w:r>
      <w:r w:rsidR="00151DDF" w:rsidRPr="00697620">
        <w:rPr>
          <w:sz w:val="20"/>
          <w:szCs w:val="20"/>
        </w:rPr>
        <w:t xml:space="preserve">teins of Bacillus thuringiensis, </w:t>
      </w:r>
      <w:r w:rsidR="00151DDF" w:rsidRPr="00697620">
        <w:rPr>
          <w:i/>
          <w:sz w:val="20"/>
          <w:szCs w:val="20"/>
        </w:rPr>
        <w:t>Microbiology Reviews</w:t>
      </w:r>
      <w:r w:rsidR="00151DDF" w:rsidRPr="00697620">
        <w:rPr>
          <w:sz w:val="20"/>
          <w:szCs w:val="20"/>
        </w:rPr>
        <w:t xml:space="preserve">, </w:t>
      </w:r>
      <w:r w:rsidR="00151DDF" w:rsidRPr="00697620">
        <w:rPr>
          <w:b/>
          <w:sz w:val="20"/>
          <w:szCs w:val="20"/>
        </w:rPr>
        <w:t>1989</w:t>
      </w:r>
      <w:r w:rsidR="00151DDF" w:rsidRPr="00697620">
        <w:rPr>
          <w:sz w:val="20"/>
          <w:szCs w:val="20"/>
        </w:rPr>
        <w:t xml:space="preserve">, </w:t>
      </w:r>
      <w:r w:rsidR="00151DDF" w:rsidRPr="00697620">
        <w:rPr>
          <w:i/>
          <w:sz w:val="20"/>
          <w:szCs w:val="20"/>
        </w:rPr>
        <w:t>53</w:t>
      </w:r>
      <w:r w:rsidR="00151DDF" w:rsidRPr="00697620">
        <w:rPr>
          <w:sz w:val="20"/>
          <w:szCs w:val="20"/>
        </w:rPr>
        <w:t xml:space="preserve">(2), </w:t>
      </w:r>
      <w:r w:rsidRPr="00697620">
        <w:rPr>
          <w:sz w:val="20"/>
          <w:szCs w:val="20"/>
        </w:rPr>
        <w:t>242-</w:t>
      </w:r>
      <w:r w:rsidR="00151DDF" w:rsidRPr="00697620">
        <w:rPr>
          <w:sz w:val="20"/>
          <w:szCs w:val="20"/>
        </w:rPr>
        <w:t>2</w:t>
      </w:r>
      <w:r w:rsidRPr="00697620">
        <w:rPr>
          <w:sz w:val="20"/>
          <w:szCs w:val="20"/>
        </w:rPr>
        <w:t>55.</w:t>
      </w:r>
    </w:p>
    <w:p w14:paraId="4DA5AF9D" w14:textId="6E7BE0FF" w:rsidR="00107DED" w:rsidRPr="00697620" w:rsidRDefault="00107DED" w:rsidP="002A5E24">
      <w:pPr>
        <w:pStyle w:val="EndNoteBibliography"/>
        <w:spacing w:before="120" w:after="120"/>
        <w:jc w:val="both"/>
        <w:rPr>
          <w:sz w:val="20"/>
          <w:szCs w:val="20"/>
        </w:rPr>
      </w:pPr>
      <w:r w:rsidRPr="00697620">
        <w:rPr>
          <w:sz w:val="20"/>
          <w:szCs w:val="20"/>
          <w:lang w:val="fr-FR"/>
        </w:rPr>
        <w:t xml:space="preserve">[37] </w:t>
      </w:r>
      <w:r w:rsidR="006C591F" w:rsidRPr="00697620">
        <w:rPr>
          <w:sz w:val="20"/>
          <w:szCs w:val="20"/>
          <w:lang w:val="fr-FR"/>
        </w:rPr>
        <w:t>M. Soberon</w:t>
      </w:r>
      <w:r w:rsidRPr="00697620">
        <w:rPr>
          <w:sz w:val="20"/>
          <w:szCs w:val="20"/>
          <w:lang w:val="fr-FR"/>
        </w:rPr>
        <w:t xml:space="preserve">, </w:t>
      </w:r>
      <w:r w:rsidR="006C591F" w:rsidRPr="00697620">
        <w:rPr>
          <w:sz w:val="20"/>
          <w:szCs w:val="20"/>
          <w:lang w:val="fr-FR"/>
        </w:rPr>
        <w:t xml:space="preserve">J.A. </w:t>
      </w:r>
      <w:r w:rsidRPr="00697620">
        <w:rPr>
          <w:sz w:val="20"/>
          <w:szCs w:val="20"/>
          <w:lang w:val="fr-FR"/>
        </w:rPr>
        <w:t xml:space="preserve">Lopez-Diaz, </w:t>
      </w:r>
      <w:r w:rsidR="006C591F" w:rsidRPr="00697620">
        <w:rPr>
          <w:sz w:val="20"/>
          <w:szCs w:val="20"/>
          <w:lang w:val="fr-FR"/>
        </w:rPr>
        <w:t xml:space="preserve">A. </w:t>
      </w:r>
      <w:r w:rsidRPr="00697620">
        <w:rPr>
          <w:sz w:val="20"/>
          <w:szCs w:val="20"/>
          <w:lang w:val="fr-FR"/>
        </w:rPr>
        <w:t xml:space="preserve">Bravo. </w:t>
      </w:r>
      <w:r w:rsidRPr="00697620">
        <w:rPr>
          <w:sz w:val="20"/>
          <w:szCs w:val="20"/>
        </w:rPr>
        <w:t>Cyt toxins produced by Bacillus thuringiensis: a protein fold conserved in sev</w:t>
      </w:r>
      <w:r w:rsidR="006C591F" w:rsidRPr="00697620">
        <w:rPr>
          <w:sz w:val="20"/>
          <w:szCs w:val="20"/>
        </w:rPr>
        <w:t xml:space="preserve">eral pathogenic microorganisms, </w:t>
      </w:r>
      <w:r w:rsidR="006C591F" w:rsidRPr="00697620">
        <w:rPr>
          <w:i/>
          <w:sz w:val="20"/>
          <w:szCs w:val="20"/>
        </w:rPr>
        <w:t>Peptides</w:t>
      </w:r>
      <w:r w:rsidR="006C591F" w:rsidRPr="00697620">
        <w:rPr>
          <w:sz w:val="20"/>
          <w:szCs w:val="20"/>
        </w:rPr>
        <w:t xml:space="preserve">, </w:t>
      </w:r>
      <w:r w:rsidR="006C591F" w:rsidRPr="00697620">
        <w:rPr>
          <w:b/>
          <w:sz w:val="20"/>
          <w:szCs w:val="20"/>
        </w:rPr>
        <w:t>2013</w:t>
      </w:r>
      <w:r w:rsidR="006C591F" w:rsidRPr="00697620">
        <w:rPr>
          <w:sz w:val="20"/>
          <w:szCs w:val="20"/>
        </w:rPr>
        <w:t xml:space="preserve">, </w:t>
      </w:r>
      <w:r w:rsidR="006C591F" w:rsidRPr="00697620">
        <w:rPr>
          <w:i/>
          <w:sz w:val="20"/>
          <w:szCs w:val="20"/>
        </w:rPr>
        <w:t>41</w:t>
      </w:r>
      <w:r w:rsidR="006C591F" w:rsidRPr="00697620">
        <w:rPr>
          <w:sz w:val="20"/>
          <w:szCs w:val="20"/>
        </w:rPr>
        <w:t xml:space="preserve">, </w:t>
      </w:r>
      <w:r w:rsidRPr="00697620">
        <w:rPr>
          <w:sz w:val="20"/>
          <w:szCs w:val="20"/>
        </w:rPr>
        <w:t>87-93.</w:t>
      </w:r>
    </w:p>
    <w:p w14:paraId="376A6FFF" w14:textId="5231D057" w:rsidR="00107DED" w:rsidRPr="00697620" w:rsidRDefault="00107DED" w:rsidP="002A5E24">
      <w:pPr>
        <w:pStyle w:val="EndNoteBibliography"/>
        <w:spacing w:before="120" w:after="120"/>
        <w:jc w:val="both"/>
        <w:rPr>
          <w:sz w:val="20"/>
          <w:szCs w:val="20"/>
        </w:rPr>
      </w:pPr>
      <w:r w:rsidRPr="00697620">
        <w:rPr>
          <w:sz w:val="20"/>
          <w:szCs w:val="20"/>
        </w:rPr>
        <w:lastRenderedPageBreak/>
        <w:t xml:space="preserve">[38] </w:t>
      </w:r>
      <w:r w:rsidR="006C591F" w:rsidRPr="00697620">
        <w:rPr>
          <w:sz w:val="20"/>
          <w:szCs w:val="20"/>
        </w:rPr>
        <w:t>I. Alam</w:t>
      </w:r>
      <w:r w:rsidRPr="00697620">
        <w:rPr>
          <w:sz w:val="20"/>
          <w:szCs w:val="20"/>
        </w:rPr>
        <w:t xml:space="preserve">, </w:t>
      </w:r>
      <w:r w:rsidR="006C591F" w:rsidRPr="00697620">
        <w:rPr>
          <w:sz w:val="20"/>
          <w:szCs w:val="20"/>
        </w:rPr>
        <w:t xml:space="preserve">K. </w:t>
      </w:r>
      <w:r w:rsidRPr="00697620">
        <w:rPr>
          <w:sz w:val="20"/>
          <w:szCs w:val="20"/>
        </w:rPr>
        <w:t xml:space="preserve">Batool, </w:t>
      </w:r>
      <w:r w:rsidR="006C591F" w:rsidRPr="00697620">
        <w:rPr>
          <w:sz w:val="20"/>
          <w:szCs w:val="20"/>
        </w:rPr>
        <w:t xml:space="preserve">A.L. </w:t>
      </w:r>
      <w:r w:rsidRPr="00697620">
        <w:rPr>
          <w:sz w:val="20"/>
          <w:szCs w:val="20"/>
        </w:rPr>
        <w:t xml:space="preserve">Idris, </w:t>
      </w:r>
      <w:r w:rsidR="006C591F" w:rsidRPr="00697620">
        <w:rPr>
          <w:sz w:val="20"/>
          <w:szCs w:val="20"/>
        </w:rPr>
        <w:t xml:space="preserve">W. </w:t>
      </w:r>
      <w:r w:rsidRPr="00697620">
        <w:rPr>
          <w:sz w:val="20"/>
          <w:szCs w:val="20"/>
        </w:rPr>
        <w:t xml:space="preserve">Tan, </w:t>
      </w:r>
      <w:r w:rsidR="006C591F" w:rsidRPr="00697620">
        <w:rPr>
          <w:sz w:val="20"/>
          <w:szCs w:val="20"/>
        </w:rPr>
        <w:t xml:space="preserve">X. </w:t>
      </w:r>
      <w:r w:rsidRPr="00697620">
        <w:rPr>
          <w:sz w:val="20"/>
          <w:szCs w:val="20"/>
        </w:rPr>
        <w:t>Guan,</w:t>
      </w:r>
      <w:r w:rsidR="006C591F" w:rsidRPr="00697620">
        <w:rPr>
          <w:sz w:val="20"/>
          <w:szCs w:val="20"/>
        </w:rPr>
        <w:t xml:space="preserve"> L.</w:t>
      </w:r>
      <w:r w:rsidRPr="00697620">
        <w:rPr>
          <w:sz w:val="20"/>
          <w:szCs w:val="20"/>
        </w:rPr>
        <w:t xml:space="preserve"> Zhang. Role of Lectin in the Response of Aed</w:t>
      </w:r>
      <w:r w:rsidR="006C591F" w:rsidRPr="00697620">
        <w:rPr>
          <w:sz w:val="20"/>
          <w:szCs w:val="20"/>
        </w:rPr>
        <w:t xml:space="preserve">es aegypti Against Bt Toxin, </w:t>
      </w:r>
      <w:r w:rsidR="006C591F" w:rsidRPr="00697620">
        <w:rPr>
          <w:i/>
          <w:sz w:val="20"/>
          <w:szCs w:val="20"/>
        </w:rPr>
        <w:t>Frontiers in Immunology</w:t>
      </w:r>
      <w:r w:rsidR="006C591F" w:rsidRPr="00697620">
        <w:rPr>
          <w:sz w:val="20"/>
          <w:szCs w:val="20"/>
        </w:rPr>
        <w:t xml:space="preserve">, </w:t>
      </w:r>
      <w:r w:rsidR="006C591F" w:rsidRPr="00697620">
        <w:rPr>
          <w:b/>
          <w:sz w:val="20"/>
          <w:szCs w:val="20"/>
        </w:rPr>
        <w:t>2022</w:t>
      </w:r>
      <w:r w:rsidR="006C591F" w:rsidRPr="00697620">
        <w:rPr>
          <w:sz w:val="20"/>
          <w:szCs w:val="20"/>
        </w:rPr>
        <w:t xml:space="preserve">, </w:t>
      </w:r>
      <w:r w:rsidR="006C591F" w:rsidRPr="00697620">
        <w:rPr>
          <w:i/>
          <w:sz w:val="20"/>
          <w:szCs w:val="20"/>
        </w:rPr>
        <w:t>13</w:t>
      </w:r>
      <w:r w:rsidR="006C591F" w:rsidRPr="00697620">
        <w:rPr>
          <w:sz w:val="20"/>
          <w:szCs w:val="20"/>
        </w:rPr>
        <w:t xml:space="preserve">, </w:t>
      </w:r>
      <w:r w:rsidRPr="00697620">
        <w:rPr>
          <w:sz w:val="20"/>
          <w:szCs w:val="20"/>
        </w:rPr>
        <w:t>898198.</w:t>
      </w:r>
    </w:p>
    <w:p w14:paraId="4801D599" w14:textId="73A973FD" w:rsidR="00107DED" w:rsidRPr="00697620" w:rsidRDefault="00107DED" w:rsidP="002A5E24">
      <w:pPr>
        <w:pStyle w:val="EndNoteBibliography"/>
        <w:spacing w:before="120" w:after="120"/>
        <w:jc w:val="both"/>
        <w:rPr>
          <w:sz w:val="20"/>
          <w:szCs w:val="20"/>
        </w:rPr>
      </w:pPr>
      <w:r w:rsidRPr="00697620">
        <w:rPr>
          <w:sz w:val="20"/>
          <w:szCs w:val="20"/>
        </w:rPr>
        <w:t xml:space="preserve">[39] </w:t>
      </w:r>
      <w:r w:rsidR="006C591F" w:rsidRPr="00697620">
        <w:rPr>
          <w:sz w:val="20"/>
          <w:szCs w:val="20"/>
        </w:rPr>
        <w:t>B. Cao</w:t>
      </w:r>
      <w:r w:rsidRPr="00697620">
        <w:rPr>
          <w:sz w:val="20"/>
          <w:szCs w:val="20"/>
        </w:rPr>
        <w:t xml:space="preserve">, </w:t>
      </w:r>
      <w:r w:rsidR="006C591F" w:rsidRPr="00697620">
        <w:rPr>
          <w:sz w:val="20"/>
          <w:szCs w:val="20"/>
        </w:rPr>
        <w:t>Y. Nie</w:t>
      </w:r>
      <w:r w:rsidRPr="00697620">
        <w:rPr>
          <w:sz w:val="20"/>
          <w:szCs w:val="20"/>
        </w:rPr>
        <w:t xml:space="preserve">, </w:t>
      </w:r>
      <w:r w:rsidR="006C591F" w:rsidRPr="00697620">
        <w:rPr>
          <w:sz w:val="20"/>
          <w:szCs w:val="20"/>
        </w:rPr>
        <w:t xml:space="preserve">Z. </w:t>
      </w:r>
      <w:r w:rsidRPr="00697620">
        <w:rPr>
          <w:sz w:val="20"/>
          <w:szCs w:val="20"/>
        </w:rPr>
        <w:t xml:space="preserve">Guan, </w:t>
      </w:r>
      <w:r w:rsidR="006C591F" w:rsidRPr="00697620">
        <w:rPr>
          <w:sz w:val="20"/>
          <w:szCs w:val="20"/>
        </w:rPr>
        <w:t xml:space="preserve">C. </w:t>
      </w:r>
      <w:r w:rsidRPr="00697620">
        <w:rPr>
          <w:sz w:val="20"/>
          <w:szCs w:val="20"/>
        </w:rPr>
        <w:t xml:space="preserve">Chen, </w:t>
      </w:r>
      <w:r w:rsidR="006C591F" w:rsidRPr="00697620">
        <w:rPr>
          <w:sz w:val="20"/>
          <w:szCs w:val="20"/>
        </w:rPr>
        <w:t xml:space="preserve">N. </w:t>
      </w:r>
      <w:r w:rsidRPr="00697620">
        <w:rPr>
          <w:sz w:val="20"/>
          <w:szCs w:val="20"/>
        </w:rPr>
        <w:t xml:space="preserve">Wang, </w:t>
      </w:r>
      <w:r w:rsidR="006C591F" w:rsidRPr="00697620">
        <w:rPr>
          <w:sz w:val="20"/>
          <w:szCs w:val="20"/>
        </w:rPr>
        <w:t xml:space="preserve">Z. </w:t>
      </w:r>
      <w:r w:rsidRPr="00697620">
        <w:rPr>
          <w:sz w:val="20"/>
          <w:szCs w:val="20"/>
        </w:rPr>
        <w:t xml:space="preserve">Wang, </w:t>
      </w:r>
      <w:r w:rsidR="006C591F" w:rsidRPr="00697620">
        <w:rPr>
          <w:sz w:val="20"/>
          <w:szCs w:val="20"/>
        </w:rPr>
        <w:t>C. Shu, J. Zhang, D. Zhang</w:t>
      </w:r>
      <w:r w:rsidRPr="00697620">
        <w:rPr>
          <w:sz w:val="20"/>
          <w:szCs w:val="20"/>
        </w:rPr>
        <w:t>. The crystal structure of Cry78Aa from Bacillus thuringiensis provides insights</w:t>
      </w:r>
      <w:r w:rsidR="006C591F" w:rsidRPr="00697620">
        <w:rPr>
          <w:sz w:val="20"/>
          <w:szCs w:val="20"/>
        </w:rPr>
        <w:t xml:space="preserve"> into its insecticidal activity,</w:t>
      </w:r>
      <w:r w:rsidRPr="00697620">
        <w:rPr>
          <w:sz w:val="20"/>
          <w:szCs w:val="20"/>
        </w:rPr>
        <w:t xml:space="preserve"> </w:t>
      </w:r>
      <w:r w:rsidR="006C591F" w:rsidRPr="00697620">
        <w:rPr>
          <w:i/>
          <w:sz w:val="20"/>
          <w:szCs w:val="20"/>
        </w:rPr>
        <w:t>Communications Biology</w:t>
      </w:r>
      <w:r w:rsidR="006C591F" w:rsidRPr="00697620">
        <w:rPr>
          <w:sz w:val="20"/>
          <w:szCs w:val="20"/>
        </w:rPr>
        <w:t xml:space="preserve">, </w:t>
      </w:r>
      <w:r w:rsidR="006C591F" w:rsidRPr="00697620">
        <w:rPr>
          <w:b/>
          <w:sz w:val="20"/>
          <w:szCs w:val="20"/>
        </w:rPr>
        <w:t>2022</w:t>
      </w:r>
      <w:r w:rsidR="006C591F" w:rsidRPr="00697620">
        <w:rPr>
          <w:sz w:val="20"/>
          <w:szCs w:val="20"/>
        </w:rPr>
        <w:t xml:space="preserve">, </w:t>
      </w:r>
      <w:r w:rsidR="006C591F" w:rsidRPr="00697620">
        <w:rPr>
          <w:i/>
          <w:sz w:val="20"/>
          <w:szCs w:val="20"/>
        </w:rPr>
        <w:t>5</w:t>
      </w:r>
      <w:r w:rsidR="006C591F" w:rsidRPr="00697620">
        <w:rPr>
          <w:sz w:val="20"/>
          <w:szCs w:val="20"/>
        </w:rPr>
        <w:t xml:space="preserve">(1), </w:t>
      </w:r>
      <w:r w:rsidRPr="00697620">
        <w:rPr>
          <w:sz w:val="20"/>
          <w:szCs w:val="20"/>
        </w:rPr>
        <w:t>801.</w:t>
      </w:r>
    </w:p>
    <w:p w14:paraId="0721A636" w14:textId="11C720E9" w:rsidR="00107DED" w:rsidRPr="00697620" w:rsidRDefault="00107DED" w:rsidP="002A5E24">
      <w:pPr>
        <w:pStyle w:val="EndNoteBibliography"/>
        <w:spacing w:before="120" w:after="120"/>
        <w:jc w:val="both"/>
        <w:rPr>
          <w:sz w:val="20"/>
          <w:szCs w:val="20"/>
        </w:rPr>
      </w:pPr>
      <w:r w:rsidRPr="00697620">
        <w:rPr>
          <w:sz w:val="20"/>
          <w:szCs w:val="20"/>
        </w:rPr>
        <w:t xml:space="preserve">[40] </w:t>
      </w:r>
      <w:r w:rsidR="006C591F" w:rsidRPr="00697620">
        <w:rPr>
          <w:sz w:val="20"/>
          <w:szCs w:val="20"/>
        </w:rPr>
        <w:t xml:space="preserve">D. </w:t>
      </w:r>
      <w:r w:rsidRPr="00697620">
        <w:rPr>
          <w:sz w:val="20"/>
          <w:szCs w:val="20"/>
        </w:rPr>
        <w:t xml:space="preserve">Sun, </w:t>
      </w:r>
      <w:r w:rsidR="006C591F" w:rsidRPr="00697620">
        <w:rPr>
          <w:sz w:val="20"/>
          <w:szCs w:val="20"/>
        </w:rPr>
        <w:t xml:space="preserve">L. </w:t>
      </w:r>
      <w:r w:rsidRPr="00697620">
        <w:rPr>
          <w:sz w:val="20"/>
          <w:szCs w:val="20"/>
        </w:rPr>
        <w:t xml:space="preserve">Zhu, </w:t>
      </w:r>
      <w:r w:rsidR="006C591F" w:rsidRPr="00697620">
        <w:rPr>
          <w:sz w:val="20"/>
          <w:szCs w:val="20"/>
        </w:rPr>
        <w:t xml:space="preserve">L. </w:t>
      </w:r>
      <w:r w:rsidRPr="00697620">
        <w:rPr>
          <w:sz w:val="20"/>
          <w:szCs w:val="20"/>
        </w:rPr>
        <w:t xml:space="preserve">Guo, </w:t>
      </w:r>
      <w:r w:rsidR="006C591F" w:rsidRPr="00697620">
        <w:rPr>
          <w:sz w:val="20"/>
          <w:szCs w:val="20"/>
        </w:rPr>
        <w:t xml:space="preserve">S. </w:t>
      </w:r>
      <w:r w:rsidRPr="00697620">
        <w:rPr>
          <w:sz w:val="20"/>
          <w:szCs w:val="20"/>
        </w:rPr>
        <w:t xml:space="preserve">Wang, </w:t>
      </w:r>
      <w:r w:rsidR="006C591F" w:rsidRPr="00697620">
        <w:rPr>
          <w:sz w:val="20"/>
          <w:szCs w:val="20"/>
        </w:rPr>
        <w:t xml:space="preserve">Q. </w:t>
      </w:r>
      <w:r w:rsidRPr="00697620">
        <w:rPr>
          <w:sz w:val="20"/>
          <w:szCs w:val="20"/>
        </w:rPr>
        <w:t xml:space="preserve">Wu, </w:t>
      </w:r>
      <w:r w:rsidR="006C591F" w:rsidRPr="00697620">
        <w:rPr>
          <w:sz w:val="20"/>
          <w:szCs w:val="20"/>
        </w:rPr>
        <w:t xml:space="preserve">N. </w:t>
      </w:r>
      <w:r w:rsidRPr="00697620">
        <w:rPr>
          <w:sz w:val="20"/>
          <w:szCs w:val="20"/>
        </w:rPr>
        <w:t xml:space="preserve">Crickmore, </w:t>
      </w:r>
      <w:r w:rsidR="005E212F" w:rsidRPr="00697620">
        <w:rPr>
          <w:sz w:val="20"/>
          <w:szCs w:val="20"/>
        </w:rPr>
        <w:t>X. Zhou, A. Bravo, M. Soberon, Z. Guo, Y. Zhang</w:t>
      </w:r>
      <w:r w:rsidRPr="00697620">
        <w:rPr>
          <w:sz w:val="20"/>
          <w:szCs w:val="20"/>
        </w:rPr>
        <w:t>. A versatile contribution of both aminopeptidases N and ABC transporters to Bt Cry1Ac toxicity in the d</w:t>
      </w:r>
      <w:r w:rsidR="006C591F" w:rsidRPr="00697620">
        <w:rPr>
          <w:sz w:val="20"/>
          <w:szCs w:val="20"/>
        </w:rPr>
        <w:t xml:space="preserve">iamondback moth, </w:t>
      </w:r>
      <w:r w:rsidR="006C591F" w:rsidRPr="00697620">
        <w:rPr>
          <w:i/>
          <w:sz w:val="20"/>
          <w:szCs w:val="20"/>
        </w:rPr>
        <w:t>BMC Biol</w:t>
      </w:r>
      <w:r w:rsidR="005E212F" w:rsidRPr="00697620">
        <w:rPr>
          <w:i/>
          <w:sz w:val="20"/>
          <w:szCs w:val="20"/>
        </w:rPr>
        <w:t>ogy</w:t>
      </w:r>
      <w:r w:rsidR="006C591F" w:rsidRPr="00697620">
        <w:rPr>
          <w:sz w:val="20"/>
          <w:szCs w:val="20"/>
        </w:rPr>
        <w:t xml:space="preserve">, </w:t>
      </w:r>
      <w:r w:rsidR="006C591F" w:rsidRPr="00697620">
        <w:rPr>
          <w:b/>
          <w:sz w:val="20"/>
          <w:szCs w:val="20"/>
        </w:rPr>
        <w:t>2022</w:t>
      </w:r>
      <w:r w:rsidR="006C591F" w:rsidRPr="00697620">
        <w:rPr>
          <w:sz w:val="20"/>
          <w:szCs w:val="20"/>
        </w:rPr>
        <w:t xml:space="preserve">, </w:t>
      </w:r>
      <w:r w:rsidR="006C591F" w:rsidRPr="00697620">
        <w:rPr>
          <w:i/>
          <w:sz w:val="20"/>
          <w:szCs w:val="20"/>
        </w:rPr>
        <w:t>20</w:t>
      </w:r>
      <w:r w:rsidR="005E212F" w:rsidRPr="00697620">
        <w:rPr>
          <w:sz w:val="20"/>
          <w:szCs w:val="20"/>
        </w:rPr>
        <w:t>(1)</w:t>
      </w:r>
      <w:r w:rsidR="006C591F" w:rsidRPr="00697620">
        <w:rPr>
          <w:sz w:val="20"/>
          <w:szCs w:val="20"/>
        </w:rPr>
        <w:t xml:space="preserve">, </w:t>
      </w:r>
      <w:r w:rsidRPr="00697620">
        <w:rPr>
          <w:sz w:val="20"/>
          <w:szCs w:val="20"/>
        </w:rPr>
        <w:t>33.</w:t>
      </w:r>
    </w:p>
    <w:p w14:paraId="553A828D" w14:textId="173958BC" w:rsidR="00107DED" w:rsidRPr="00697620" w:rsidRDefault="00107DED" w:rsidP="002A5E24">
      <w:pPr>
        <w:pStyle w:val="EndNoteBibliography"/>
        <w:spacing w:before="120" w:after="120"/>
        <w:jc w:val="both"/>
        <w:rPr>
          <w:sz w:val="20"/>
          <w:szCs w:val="20"/>
        </w:rPr>
      </w:pPr>
      <w:r w:rsidRPr="00697620">
        <w:rPr>
          <w:sz w:val="20"/>
          <w:szCs w:val="20"/>
        </w:rPr>
        <w:t xml:space="preserve">[41] </w:t>
      </w:r>
      <w:r w:rsidR="007B22A9" w:rsidRPr="00697620">
        <w:rPr>
          <w:sz w:val="20"/>
          <w:szCs w:val="20"/>
        </w:rPr>
        <w:t>A.E. Ricroch</w:t>
      </w:r>
      <w:r w:rsidRPr="00697620">
        <w:rPr>
          <w:sz w:val="20"/>
          <w:szCs w:val="20"/>
        </w:rPr>
        <w:t>. What Will Be the Benefits of Biotech Whe</w:t>
      </w:r>
      <w:r w:rsidR="007B22A9" w:rsidRPr="00697620">
        <w:rPr>
          <w:sz w:val="20"/>
          <w:szCs w:val="20"/>
        </w:rPr>
        <w:t xml:space="preserve">at for European Agriculture?, </w:t>
      </w:r>
      <w:r w:rsidR="007B22A9" w:rsidRPr="00697620">
        <w:rPr>
          <w:i/>
          <w:sz w:val="20"/>
          <w:szCs w:val="20"/>
        </w:rPr>
        <w:t>Methods in Molecular Biology</w:t>
      </w:r>
      <w:r w:rsidR="007B22A9" w:rsidRPr="00697620">
        <w:rPr>
          <w:sz w:val="20"/>
          <w:szCs w:val="20"/>
        </w:rPr>
        <w:t xml:space="preserve">, </w:t>
      </w:r>
      <w:r w:rsidR="007B22A9" w:rsidRPr="00697620">
        <w:rPr>
          <w:b/>
          <w:sz w:val="20"/>
          <w:szCs w:val="20"/>
        </w:rPr>
        <w:t>2017</w:t>
      </w:r>
      <w:r w:rsidR="007B22A9" w:rsidRPr="00697620">
        <w:rPr>
          <w:sz w:val="20"/>
          <w:szCs w:val="20"/>
        </w:rPr>
        <w:t xml:space="preserve">, </w:t>
      </w:r>
      <w:r w:rsidR="007B22A9" w:rsidRPr="00697620">
        <w:rPr>
          <w:i/>
          <w:sz w:val="20"/>
          <w:szCs w:val="20"/>
        </w:rPr>
        <w:t>1679</w:t>
      </w:r>
      <w:r w:rsidR="007B22A9" w:rsidRPr="00697620">
        <w:rPr>
          <w:sz w:val="20"/>
          <w:szCs w:val="20"/>
        </w:rPr>
        <w:t xml:space="preserve">, </w:t>
      </w:r>
      <w:r w:rsidRPr="00697620">
        <w:rPr>
          <w:sz w:val="20"/>
          <w:szCs w:val="20"/>
        </w:rPr>
        <w:t>25-35.</w:t>
      </w:r>
    </w:p>
    <w:p w14:paraId="332F0E94" w14:textId="3984A92D" w:rsidR="00107DED" w:rsidRPr="00697620" w:rsidRDefault="00107DED" w:rsidP="002A5E24">
      <w:pPr>
        <w:pStyle w:val="EndNoteBibliography"/>
        <w:spacing w:before="120" w:after="120"/>
        <w:jc w:val="both"/>
        <w:rPr>
          <w:sz w:val="20"/>
          <w:szCs w:val="20"/>
        </w:rPr>
      </w:pPr>
      <w:r w:rsidRPr="00697620">
        <w:rPr>
          <w:sz w:val="20"/>
          <w:szCs w:val="20"/>
        </w:rPr>
        <w:t xml:space="preserve">[42] </w:t>
      </w:r>
      <w:r w:rsidR="007B22A9" w:rsidRPr="00697620">
        <w:rPr>
          <w:sz w:val="20"/>
          <w:szCs w:val="20"/>
        </w:rPr>
        <w:t xml:space="preserve">A.E. </w:t>
      </w:r>
      <w:r w:rsidRPr="00697620">
        <w:rPr>
          <w:sz w:val="20"/>
          <w:szCs w:val="20"/>
        </w:rPr>
        <w:t xml:space="preserve">Ricroch, </w:t>
      </w:r>
      <w:r w:rsidR="007B22A9" w:rsidRPr="00697620">
        <w:rPr>
          <w:sz w:val="20"/>
          <w:szCs w:val="20"/>
        </w:rPr>
        <w:t xml:space="preserve">J. </w:t>
      </w:r>
      <w:r w:rsidRPr="00697620">
        <w:rPr>
          <w:sz w:val="20"/>
          <w:szCs w:val="20"/>
        </w:rPr>
        <w:t xml:space="preserve">Martin-Laffon, </w:t>
      </w:r>
      <w:r w:rsidR="007B22A9" w:rsidRPr="00697620">
        <w:rPr>
          <w:sz w:val="20"/>
          <w:szCs w:val="20"/>
        </w:rPr>
        <w:t xml:space="preserve">B. </w:t>
      </w:r>
      <w:r w:rsidRPr="00697620">
        <w:rPr>
          <w:sz w:val="20"/>
          <w:szCs w:val="20"/>
        </w:rPr>
        <w:t xml:space="preserve">Rault, </w:t>
      </w:r>
      <w:r w:rsidR="007B22A9" w:rsidRPr="00697620">
        <w:rPr>
          <w:sz w:val="20"/>
          <w:szCs w:val="20"/>
        </w:rPr>
        <w:t xml:space="preserve">V.C. </w:t>
      </w:r>
      <w:r w:rsidRPr="00697620">
        <w:rPr>
          <w:sz w:val="20"/>
          <w:szCs w:val="20"/>
        </w:rPr>
        <w:t xml:space="preserve">Pallares, </w:t>
      </w:r>
      <w:r w:rsidR="007B22A9" w:rsidRPr="00697620">
        <w:rPr>
          <w:sz w:val="20"/>
          <w:szCs w:val="20"/>
        </w:rPr>
        <w:t xml:space="preserve">M. </w:t>
      </w:r>
      <w:r w:rsidRPr="00697620">
        <w:rPr>
          <w:sz w:val="20"/>
          <w:szCs w:val="20"/>
        </w:rPr>
        <w:t>Kuntz. Next biotechnological plants for addressing global challenges: The contribution of transgene</w:t>
      </w:r>
      <w:r w:rsidR="007B22A9" w:rsidRPr="00697620">
        <w:rPr>
          <w:sz w:val="20"/>
          <w:szCs w:val="20"/>
        </w:rPr>
        <w:t>sis and new breeding techniques,</w:t>
      </w:r>
      <w:r w:rsidRPr="00697620">
        <w:rPr>
          <w:sz w:val="20"/>
          <w:szCs w:val="20"/>
        </w:rPr>
        <w:t xml:space="preserve"> </w:t>
      </w:r>
      <w:r w:rsidR="007B22A9" w:rsidRPr="00697620">
        <w:rPr>
          <w:i/>
          <w:sz w:val="20"/>
          <w:szCs w:val="20"/>
        </w:rPr>
        <w:t>New Biotechnology</w:t>
      </w:r>
      <w:r w:rsidR="007B22A9" w:rsidRPr="00697620">
        <w:rPr>
          <w:sz w:val="20"/>
          <w:szCs w:val="20"/>
        </w:rPr>
        <w:t xml:space="preserve">, </w:t>
      </w:r>
      <w:r w:rsidR="007B22A9" w:rsidRPr="00697620">
        <w:rPr>
          <w:b/>
          <w:sz w:val="20"/>
          <w:szCs w:val="20"/>
        </w:rPr>
        <w:t>2022</w:t>
      </w:r>
      <w:r w:rsidR="007B22A9" w:rsidRPr="00697620">
        <w:rPr>
          <w:sz w:val="20"/>
          <w:szCs w:val="20"/>
        </w:rPr>
        <w:t xml:space="preserve">, </w:t>
      </w:r>
      <w:r w:rsidR="007B22A9" w:rsidRPr="00697620">
        <w:rPr>
          <w:i/>
          <w:sz w:val="20"/>
          <w:szCs w:val="20"/>
        </w:rPr>
        <w:t>66</w:t>
      </w:r>
      <w:r w:rsidR="007B22A9" w:rsidRPr="00697620">
        <w:rPr>
          <w:sz w:val="20"/>
          <w:szCs w:val="20"/>
        </w:rPr>
        <w:t xml:space="preserve">, </w:t>
      </w:r>
      <w:r w:rsidRPr="00697620">
        <w:rPr>
          <w:sz w:val="20"/>
          <w:szCs w:val="20"/>
        </w:rPr>
        <w:t>25-35.</w:t>
      </w:r>
    </w:p>
    <w:p w14:paraId="5A32463A" w14:textId="5A58E99D" w:rsidR="00107DED" w:rsidRPr="00697620" w:rsidRDefault="00107DED" w:rsidP="002A5E24">
      <w:pPr>
        <w:pStyle w:val="EndNoteBibliography"/>
        <w:spacing w:before="120" w:after="120"/>
        <w:jc w:val="both"/>
        <w:rPr>
          <w:sz w:val="20"/>
          <w:szCs w:val="20"/>
        </w:rPr>
      </w:pPr>
      <w:r w:rsidRPr="00697620">
        <w:rPr>
          <w:sz w:val="20"/>
          <w:szCs w:val="20"/>
        </w:rPr>
        <w:t xml:space="preserve">[43] </w:t>
      </w:r>
      <w:r w:rsidR="007B22A9" w:rsidRPr="00697620">
        <w:rPr>
          <w:sz w:val="20"/>
          <w:szCs w:val="20"/>
        </w:rPr>
        <w:t>H. Balba</w:t>
      </w:r>
      <w:r w:rsidRPr="00697620">
        <w:rPr>
          <w:sz w:val="20"/>
          <w:szCs w:val="20"/>
        </w:rPr>
        <w:t xml:space="preserve">. Review of </w:t>
      </w:r>
      <w:r w:rsidR="007B22A9" w:rsidRPr="00697620">
        <w:rPr>
          <w:sz w:val="20"/>
          <w:szCs w:val="20"/>
        </w:rPr>
        <w:t>strobilurin fungicide chemicals,</w:t>
      </w:r>
      <w:r w:rsidRPr="00697620">
        <w:rPr>
          <w:sz w:val="20"/>
          <w:szCs w:val="20"/>
        </w:rPr>
        <w:t xml:space="preserve"> </w:t>
      </w:r>
      <w:r w:rsidRPr="00697620">
        <w:rPr>
          <w:i/>
          <w:sz w:val="20"/>
          <w:szCs w:val="20"/>
        </w:rPr>
        <w:t>Journal of Environme</w:t>
      </w:r>
      <w:r w:rsidR="004631D0" w:rsidRPr="00697620">
        <w:rPr>
          <w:i/>
          <w:sz w:val="20"/>
          <w:szCs w:val="20"/>
        </w:rPr>
        <w:t>ntal Science and Health, Part B</w:t>
      </w:r>
      <w:r w:rsidR="004631D0" w:rsidRPr="00697620">
        <w:rPr>
          <w:sz w:val="20"/>
          <w:szCs w:val="20"/>
        </w:rPr>
        <w:t xml:space="preserve">, </w:t>
      </w:r>
      <w:r w:rsidR="004631D0" w:rsidRPr="00697620">
        <w:rPr>
          <w:b/>
          <w:sz w:val="20"/>
          <w:szCs w:val="20"/>
        </w:rPr>
        <w:t>2007</w:t>
      </w:r>
      <w:r w:rsidR="004631D0" w:rsidRPr="00697620">
        <w:rPr>
          <w:sz w:val="20"/>
          <w:szCs w:val="20"/>
        </w:rPr>
        <w:t xml:space="preserve">, </w:t>
      </w:r>
      <w:r w:rsidR="004631D0" w:rsidRPr="00697620">
        <w:rPr>
          <w:i/>
          <w:sz w:val="20"/>
          <w:szCs w:val="20"/>
        </w:rPr>
        <w:t>42</w:t>
      </w:r>
      <w:r w:rsidR="004631D0" w:rsidRPr="00697620">
        <w:rPr>
          <w:sz w:val="20"/>
          <w:szCs w:val="20"/>
        </w:rPr>
        <w:t xml:space="preserve">(4), </w:t>
      </w:r>
      <w:r w:rsidRPr="00697620">
        <w:rPr>
          <w:sz w:val="20"/>
          <w:szCs w:val="20"/>
        </w:rPr>
        <w:t>441-</w:t>
      </w:r>
      <w:r w:rsidR="004631D0" w:rsidRPr="00697620">
        <w:rPr>
          <w:sz w:val="20"/>
          <w:szCs w:val="20"/>
        </w:rPr>
        <w:t>4</w:t>
      </w:r>
      <w:r w:rsidRPr="00697620">
        <w:rPr>
          <w:sz w:val="20"/>
          <w:szCs w:val="20"/>
        </w:rPr>
        <w:t>51.</w:t>
      </w:r>
    </w:p>
    <w:p w14:paraId="4DB9F369" w14:textId="1477541C" w:rsidR="00107DED" w:rsidRPr="00697620" w:rsidRDefault="00107DED" w:rsidP="002A5E24">
      <w:pPr>
        <w:pStyle w:val="EndNoteBibliography"/>
        <w:spacing w:before="120" w:after="120"/>
        <w:jc w:val="both"/>
        <w:rPr>
          <w:sz w:val="20"/>
          <w:szCs w:val="20"/>
        </w:rPr>
      </w:pPr>
      <w:r w:rsidRPr="00697620">
        <w:rPr>
          <w:sz w:val="20"/>
          <w:szCs w:val="20"/>
        </w:rPr>
        <w:t xml:space="preserve">[44] </w:t>
      </w:r>
      <w:r w:rsidR="00CD6E1A" w:rsidRPr="00697620">
        <w:rPr>
          <w:sz w:val="20"/>
          <w:szCs w:val="20"/>
        </w:rPr>
        <w:t xml:space="preserve">L. </w:t>
      </w:r>
      <w:r w:rsidRPr="00697620">
        <w:rPr>
          <w:sz w:val="20"/>
          <w:szCs w:val="20"/>
        </w:rPr>
        <w:t>Musso,</w:t>
      </w:r>
      <w:r w:rsidR="00CD6E1A" w:rsidRPr="00697620">
        <w:rPr>
          <w:sz w:val="20"/>
          <w:szCs w:val="20"/>
        </w:rPr>
        <w:t xml:space="preserve"> A. Fabbrini</w:t>
      </w:r>
      <w:r w:rsidRPr="00697620">
        <w:rPr>
          <w:sz w:val="20"/>
          <w:szCs w:val="20"/>
        </w:rPr>
        <w:t xml:space="preserve">, </w:t>
      </w:r>
      <w:r w:rsidR="00CD6E1A" w:rsidRPr="00697620">
        <w:rPr>
          <w:sz w:val="20"/>
          <w:szCs w:val="20"/>
        </w:rPr>
        <w:t>S. Dallavalle</w:t>
      </w:r>
      <w:r w:rsidRPr="00697620">
        <w:rPr>
          <w:sz w:val="20"/>
          <w:szCs w:val="20"/>
        </w:rPr>
        <w:t>. Natural Compound-Derived Cytochrome bc1 Complex Inhibitors as A</w:t>
      </w:r>
      <w:r w:rsidR="00CD6E1A" w:rsidRPr="00697620">
        <w:rPr>
          <w:sz w:val="20"/>
          <w:szCs w:val="20"/>
        </w:rPr>
        <w:t>ntifungal Agents,</w:t>
      </w:r>
      <w:r w:rsidRPr="00697620">
        <w:rPr>
          <w:sz w:val="20"/>
          <w:szCs w:val="20"/>
        </w:rPr>
        <w:t xml:space="preserve"> </w:t>
      </w:r>
      <w:r w:rsidRPr="00697620">
        <w:rPr>
          <w:i/>
          <w:sz w:val="20"/>
          <w:szCs w:val="20"/>
        </w:rPr>
        <w:t>Molecules</w:t>
      </w:r>
      <w:r w:rsidR="00CD6E1A" w:rsidRPr="00697620">
        <w:rPr>
          <w:sz w:val="20"/>
          <w:szCs w:val="20"/>
        </w:rPr>
        <w:t>,</w:t>
      </w:r>
      <w:r w:rsidRPr="00697620">
        <w:rPr>
          <w:sz w:val="20"/>
          <w:szCs w:val="20"/>
        </w:rPr>
        <w:t xml:space="preserve"> </w:t>
      </w:r>
      <w:r w:rsidRPr="00697620">
        <w:rPr>
          <w:b/>
          <w:sz w:val="20"/>
          <w:szCs w:val="20"/>
        </w:rPr>
        <w:t>2020</w:t>
      </w:r>
      <w:r w:rsidR="00CD6E1A" w:rsidRPr="00697620">
        <w:rPr>
          <w:sz w:val="20"/>
          <w:szCs w:val="20"/>
        </w:rPr>
        <w:t xml:space="preserve">, </w:t>
      </w:r>
      <w:r w:rsidR="00CD6E1A" w:rsidRPr="00697620">
        <w:rPr>
          <w:i/>
          <w:sz w:val="20"/>
          <w:szCs w:val="20"/>
        </w:rPr>
        <w:t>25</w:t>
      </w:r>
      <w:r w:rsidR="00677390" w:rsidRPr="00697620">
        <w:rPr>
          <w:sz w:val="20"/>
          <w:szCs w:val="20"/>
        </w:rPr>
        <w:t>(19)</w:t>
      </w:r>
      <w:r w:rsidR="00CD6E1A" w:rsidRPr="00697620">
        <w:rPr>
          <w:sz w:val="20"/>
          <w:szCs w:val="20"/>
        </w:rPr>
        <w:t xml:space="preserve">, </w:t>
      </w:r>
      <w:r w:rsidRPr="00697620">
        <w:rPr>
          <w:sz w:val="20"/>
          <w:szCs w:val="20"/>
        </w:rPr>
        <w:t>4582.</w:t>
      </w:r>
    </w:p>
    <w:p w14:paraId="3FC72794" w14:textId="5AA1300E" w:rsidR="00107DED" w:rsidRPr="00697620" w:rsidRDefault="00107DED" w:rsidP="002A5E24">
      <w:pPr>
        <w:pStyle w:val="EndNoteBibliography"/>
        <w:spacing w:before="120" w:after="120"/>
        <w:jc w:val="both"/>
        <w:rPr>
          <w:sz w:val="20"/>
          <w:szCs w:val="20"/>
        </w:rPr>
      </w:pPr>
      <w:r w:rsidRPr="00697620">
        <w:rPr>
          <w:sz w:val="20"/>
          <w:szCs w:val="20"/>
        </w:rPr>
        <w:t xml:space="preserve">[45] </w:t>
      </w:r>
      <w:r w:rsidR="00CD6E1A" w:rsidRPr="00697620">
        <w:rPr>
          <w:sz w:val="20"/>
          <w:szCs w:val="20"/>
        </w:rPr>
        <w:t xml:space="preserve">F. </w:t>
      </w:r>
      <w:r w:rsidRPr="00697620">
        <w:rPr>
          <w:sz w:val="20"/>
          <w:szCs w:val="20"/>
        </w:rPr>
        <w:t>Wang,</w:t>
      </w:r>
      <w:r w:rsidR="00CD6E1A" w:rsidRPr="00697620">
        <w:rPr>
          <w:sz w:val="20"/>
          <w:szCs w:val="20"/>
        </w:rPr>
        <w:t xml:space="preserve"> J. Yang</w:t>
      </w:r>
      <w:r w:rsidRPr="00697620">
        <w:rPr>
          <w:sz w:val="20"/>
          <w:szCs w:val="20"/>
        </w:rPr>
        <w:t>,</w:t>
      </w:r>
      <w:r w:rsidR="00CD6E1A" w:rsidRPr="00697620">
        <w:rPr>
          <w:sz w:val="20"/>
          <w:szCs w:val="20"/>
        </w:rPr>
        <w:t xml:space="preserve"> H.</w:t>
      </w:r>
      <w:r w:rsidRPr="00697620">
        <w:rPr>
          <w:sz w:val="20"/>
          <w:szCs w:val="20"/>
        </w:rPr>
        <w:t xml:space="preserve"> Wang,</w:t>
      </w:r>
      <w:r w:rsidR="00CD6E1A" w:rsidRPr="00697620">
        <w:rPr>
          <w:sz w:val="20"/>
          <w:szCs w:val="20"/>
        </w:rPr>
        <w:t xml:space="preserve"> G.</w:t>
      </w:r>
      <w:r w:rsidRPr="00697620">
        <w:rPr>
          <w:sz w:val="20"/>
          <w:szCs w:val="20"/>
        </w:rPr>
        <w:t xml:space="preserve"> Xia. Gonadotropin-regulated expressions of lanosterol 14alpha-demethylase, sterol Delta14-reductase and C-4 sterol methyl oxidase contribute to the accumulation of meiosis-activating sterol in rabbit gonads</w:t>
      </w:r>
      <w:r w:rsidR="00CD6E1A" w:rsidRPr="00697620">
        <w:rPr>
          <w:sz w:val="20"/>
          <w:szCs w:val="20"/>
        </w:rPr>
        <w:t>,</w:t>
      </w:r>
      <w:r w:rsidRPr="00697620">
        <w:rPr>
          <w:sz w:val="20"/>
          <w:szCs w:val="20"/>
        </w:rPr>
        <w:t xml:space="preserve"> </w:t>
      </w:r>
      <w:r w:rsidRPr="00697620">
        <w:rPr>
          <w:i/>
          <w:sz w:val="20"/>
          <w:szCs w:val="20"/>
        </w:rPr>
        <w:t>Prostaglandins Other Lipid Mediat</w:t>
      </w:r>
      <w:r w:rsidR="00CD6E1A" w:rsidRPr="00697620">
        <w:rPr>
          <w:i/>
          <w:sz w:val="20"/>
          <w:szCs w:val="20"/>
        </w:rPr>
        <w:t>,</w:t>
      </w:r>
      <w:r w:rsidRPr="00697620">
        <w:rPr>
          <w:sz w:val="20"/>
          <w:szCs w:val="20"/>
        </w:rPr>
        <w:t xml:space="preserve"> </w:t>
      </w:r>
      <w:r w:rsidRPr="00697620">
        <w:rPr>
          <w:b/>
          <w:sz w:val="20"/>
          <w:szCs w:val="20"/>
        </w:rPr>
        <w:t>2010</w:t>
      </w:r>
      <w:r w:rsidR="00CD6E1A" w:rsidRPr="00697620">
        <w:rPr>
          <w:sz w:val="20"/>
          <w:szCs w:val="20"/>
        </w:rPr>
        <w:t xml:space="preserve">, </w:t>
      </w:r>
      <w:r w:rsidRPr="00697620">
        <w:rPr>
          <w:i/>
          <w:sz w:val="20"/>
          <w:szCs w:val="20"/>
        </w:rPr>
        <w:t>92</w:t>
      </w:r>
      <w:r w:rsidR="00677390" w:rsidRPr="00697620">
        <w:rPr>
          <w:sz w:val="20"/>
          <w:szCs w:val="20"/>
        </w:rPr>
        <w:t>(1-4)</w:t>
      </w:r>
      <w:r w:rsidR="00CD6E1A" w:rsidRPr="00697620">
        <w:rPr>
          <w:sz w:val="20"/>
          <w:szCs w:val="20"/>
        </w:rPr>
        <w:t xml:space="preserve">, </w:t>
      </w:r>
      <w:r w:rsidRPr="00697620">
        <w:rPr>
          <w:sz w:val="20"/>
          <w:szCs w:val="20"/>
        </w:rPr>
        <w:t>25-32.</w:t>
      </w:r>
    </w:p>
    <w:p w14:paraId="097A8A30" w14:textId="2217E22B" w:rsidR="00107DED" w:rsidRPr="00697620" w:rsidRDefault="00107DED" w:rsidP="002A5E24">
      <w:pPr>
        <w:pStyle w:val="EndNoteBibliography"/>
        <w:spacing w:before="120" w:after="120"/>
        <w:jc w:val="both"/>
        <w:rPr>
          <w:sz w:val="20"/>
          <w:szCs w:val="20"/>
        </w:rPr>
      </w:pPr>
      <w:r w:rsidRPr="00697620">
        <w:rPr>
          <w:sz w:val="20"/>
          <w:szCs w:val="20"/>
        </w:rPr>
        <w:t xml:space="preserve">[46] </w:t>
      </w:r>
      <w:r w:rsidR="00CD6E1A" w:rsidRPr="00697620">
        <w:rPr>
          <w:sz w:val="20"/>
          <w:szCs w:val="20"/>
        </w:rPr>
        <w:t xml:space="preserve">N. </w:t>
      </w:r>
      <w:r w:rsidRPr="00697620">
        <w:rPr>
          <w:sz w:val="20"/>
          <w:szCs w:val="20"/>
        </w:rPr>
        <w:t>Rani,</w:t>
      </w:r>
      <w:r w:rsidR="00CD6E1A" w:rsidRPr="00697620">
        <w:rPr>
          <w:sz w:val="20"/>
          <w:szCs w:val="20"/>
        </w:rPr>
        <w:t xml:space="preserve"> P. Kumar</w:t>
      </w:r>
      <w:r w:rsidRPr="00697620">
        <w:rPr>
          <w:sz w:val="20"/>
          <w:szCs w:val="20"/>
        </w:rPr>
        <w:t>,</w:t>
      </w:r>
      <w:r w:rsidR="00CD6E1A" w:rsidRPr="00697620">
        <w:rPr>
          <w:sz w:val="20"/>
          <w:szCs w:val="20"/>
        </w:rPr>
        <w:t xml:space="preserve"> R.</w:t>
      </w:r>
      <w:r w:rsidRPr="00697620">
        <w:rPr>
          <w:sz w:val="20"/>
          <w:szCs w:val="20"/>
        </w:rPr>
        <w:t xml:space="preserve"> Singh. Molecular Modeling Studies of Halogenated Imidazoles against 14alpha- Demethylase from Candida Albicans</w:t>
      </w:r>
      <w:r w:rsidR="00677390" w:rsidRPr="00697620">
        <w:rPr>
          <w:sz w:val="20"/>
          <w:szCs w:val="20"/>
        </w:rPr>
        <w:t xml:space="preserve"> for Treating Fungal Infections,</w:t>
      </w:r>
      <w:r w:rsidRPr="00697620">
        <w:rPr>
          <w:sz w:val="20"/>
          <w:szCs w:val="20"/>
        </w:rPr>
        <w:t xml:space="preserve"> </w:t>
      </w:r>
      <w:r w:rsidR="00677390" w:rsidRPr="00697620">
        <w:rPr>
          <w:i/>
          <w:sz w:val="20"/>
          <w:szCs w:val="20"/>
        </w:rPr>
        <w:t>Infectious Disorders - Drug Targets</w:t>
      </w:r>
      <w:r w:rsidR="000900D4" w:rsidRPr="00697620">
        <w:rPr>
          <w:sz w:val="20"/>
          <w:szCs w:val="20"/>
        </w:rPr>
        <w:t>,</w:t>
      </w:r>
      <w:r w:rsidRPr="00697620">
        <w:rPr>
          <w:sz w:val="20"/>
          <w:szCs w:val="20"/>
        </w:rPr>
        <w:t xml:space="preserve"> </w:t>
      </w:r>
      <w:r w:rsidRPr="00697620">
        <w:rPr>
          <w:b/>
          <w:sz w:val="20"/>
          <w:szCs w:val="20"/>
        </w:rPr>
        <w:t>2020</w:t>
      </w:r>
      <w:r w:rsidR="00CD6E1A" w:rsidRPr="00697620">
        <w:rPr>
          <w:sz w:val="20"/>
          <w:szCs w:val="20"/>
        </w:rPr>
        <w:t xml:space="preserve">, </w:t>
      </w:r>
      <w:r w:rsidR="00CD6E1A" w:rsidRPr="00697620">
        <w:rPr>
          <w:i/>
          <w:sz w:val="20"/>
          <w:szCs w:val="20"/>
        </w:rPr>
        <w:t>20</w:t>
      </w:r>
      <w:r w:rsidR="00677390" w:rsidRPr="00697620">
        <w:rPr>
          <w:sz w:val="20"/>
          <w:szCs w:val="20"/>
        </w:rPr>
        <w:t>(2)</w:t>
      </w:r>
      <w:r w:rsidR="00CD6E1A" w:rsidRPr="00697620">
        <w:rPr>
          <w:sz w:val="20"/>
          <w:szCs w:val="20"/>
        </w:rPr>
        <w:t xml:space="preserve">, </w:t>
      </w:r>
      <w:r w:rsidRPr="00697620">
        <w:rPr>
          <w:sz w:val="20"/>
          <w:szCs w:val="20"/>
        </w:rPr>
        <w:t>208-</w:t>
      </w:r>
      <w:r w:rsidR="000900D4" w:rsidRPr="00697620">
        <w:rPr>
          <w:sz w:val="20"/>
          <w:szCs w:val="20"/>
        </w:rPr>
        <w:t>2</w:t>
      </w:r>
      <w:r w:rsidRPr="00697620">
        <w:rPr>
          <w:sz w:val="20"/>
          <w:szCs w:val="20"/>
        </w:rPr>
        <w:t>22.</w:t>
      </w:r>
    </w:p>
    <w:p w14:paraId="4E3EBC9A" w14:textId="5CA4024C" w:rsidR="00107DED" w:rsidRPr="00697620" w:rsidRDefault="00107DED" w:rsidP="002A5E24">
      <w:pPr>
        <w:pStyle w:val="EndNoteBibliography"/>
        <w:spacing w:before="120" w:after="120"/>
        <w:jc w:val="both"/>
        <w:rPr>
          <w:sz w:val="20"/>
          <w:szCs w:val="20"/>
        </w:rPr>
      </w:pPr>
      <w:r w:rsidRPr="00697620">
        <w:rPr>
          <w:sz w:val="20"/>
          <w:szCs w:val="20"/>
        </w:rPr>
        <w:t xml:space="preserve">[47] </w:t>
      </w:r>
      <w:r w:rsidR="000900D4" w:rsidRPr="00697620">
        <w:rPr>
          <w:sz w:val="20"/>
          <w:szCs w:val="20"/>
        </w:rPr>
        <w:t>T.T</w:t>
      </w:r>
      <w:r w:rsidR="00DC0393" w:rsidRPr="00697620">
        <w:rPr>
          <w:sz w:val="20"/>
          <w:szCs w:val="20"/>
        </w:rPr>
        <w:t xml:space="preserve">. </w:t>
      </w:r>
      <w:r w:rsidRPr="00697620">
        <w:rPr>
          <w:sz w:val="20"/>
          <w:szCs w:val="20"/>
        </w:rPr>
        <w:t>Yao,</w:t>
      </w:r>
      <w:r w:rsidR="000900D4" w:rsidRPr="00697620">
        <w:rPr>
          <w:sz w:val="20"/>
          <w:szCs w:val="20"/>
        </w:rPr>
        <w:t xml:space="preserve"> D.X.</w:t>
      </w:r>
      <w:r w:rsidRPr="00697620">
        <w:rPr>
          <w:sz w:val="20"/>
          <w:szCs w:val="20"/>
        </w:rPr>
        <w:t xml:space="preserve"> Xiao,</w:t>
      </w:r>
      <w:r w:rsidR="000900D4" w:rsidRPr="00697620">
        <w:rPr>
          <w:sz w:val="20"/>
          <w:szCs w:val="20"/>
        </w:rPr>
        <w:t xml:space="preserve"> Z.S.</w:t>
      </w:r>
      <w:r w:rsidRPr="00697620">
        <w:rPr>
          <w:sz w:val="20"/>
          <w:szCs w:val="20"/>
        </w:rPr>
        <w:t xml:space="preserve"> Li,</w:t>
      </w:r>
      <w:r w:rsidR="000900D4" w:rsidRPr="00697620">
        <w:rPr>
          <w:sz w:val="20"/>
          <w:szCs w:val="20"/>
        </w:rPr>
        <w:t xml:space="preserve"> J.L.</w:t>
      </w:r>
      <w:r w:rsidRPr="00697620">
        <w:rPr>
          <w:sz w:val="20"/>
          <w:szCs w:val="20"/>
        </w:rPr>
        <w:t xml:space="preserve"> Cheng,</w:t>
      </w:r>
      <w:r w:rsidR="000900D4" w:rsidRPr="00697620">
        <w:rPr>
          <w:sz w:val="20"/>
          <w:szCs w:val="20"/>
        </w:rPr>
        <w:t xml:space="preserve"> S.W.</w:t>
      </w:r>
      <w:r w:rsidRPr="00697620">
        <w:rPr>
          <w:sz w:val="20"/>
          <w:szCs w:val="20"/>
        </w:rPr>
        <w:t xml:space="preserve"> Fang,</w:t>
      </w:r>
      <w:r w:rsidR="000900D4" w:rsidRPr="00697620">
        <w:rPr>
          <w:sz w:val="20"/>
          <w:szCs w:val="20"/>
        </w:rPr>
        <w:t xml:space="preserve"> Y.J.</w:t>
      </w:r>
      <w:r w:rsidRPr="00697620">
        <w:rPr>
          <w:sz w:val="20"/>
          <w:szCs w:val="20"/>
        </w:rPr>
        <w:t xml:space="preserve"> Du,</w:t>
      </w:r>
      <w:r w:rsidR="00AF1F68" w:rsidRPr="00697620">
        <w:rPr>
          <w:sz w:val="20"/>
          <w:szCs w:val="20"/>
        </w:rPr>
        <w:t xml:space="preserve"> J.H. Zhao, X.W. Dong, G.N. Zhu</w:t>
      </w:r>
      <w:r w:rsidRPr="00697620">
        <w:rPr>
          <w:sz w:val="20"/>
          <w:szCs w:val="20"/>
        </w:rPr>
        <w:t>. Design, Synthesis, and Fungicidal Evaluation of Novel Pyrazole-furan and Pyrazole-pyrrole Carboxamide as Suc</w:t>
      </w:r>
      <w:r w:rsidR="00677390" w:rsidRPr="00697620">
        <w:rPr>
          <w:sz w:val="20"/>
          <w:szCs w:val="20"/>
        </w:rPr>
        <w:t>cinate Dehydrogenase Inhibitors,</w:t>
      </w:r>
      <w:r w:rsidRPr="00697620">
        <w:rPr>
          <w:sz w:val="20"/>
          <w:szCs w:val="20"/>
        </w:rPr>
        <w:t xml:space="preserve"> </w:t>
      </w:r>
      <w:r w:rsidRPr="00697620">
        <w:rPr>
          <w:i/>
          <w:sz w:val="20"/>
          <w:szCs w:val="20"/>
        </w:rPr>
        <w:t>Journal of Agricultural and Food Chemistry</w:t>
      </w:r>
      <w:r w:rsidR="000900D4" w:rsidRPr="00697620">
        <w:rPr>
          <w:i/>
          <w:sz w:val="20"/>
          <w:szCs w:val="20"/>
        </w:rPr>
        <w:t>,</w:t>
      </w:r>
      <w:r w:rsidRPr="00697620">
        <w:rPr>
          <w:sz w:val="20"/>
          <w:szCs w:val="20"/>
        </w:rPr>
        <w:t xml:space="preserve"> </w:t>
      </w:r>
      <w:r w:rsidRPr="00697620">
        <w:rPr>
          <w:b/>
          <w:sz w:val="20"/>
          <w:szCs w:val="20"/>
        </w:rPr>
        <w:t>2017</w:t>
      </w:r>
      <w:r w:rsidR="000900D4" w:rsidRPr="00697620">
        <w:rPr>
          <w:sz w:val="20"/>
          <w:szCs w:val="20"/>
        </w:rPr>
        <w:t xml:space="preserve">, </w:t>
      </w:r>
      <w:r w:rsidRPr="00697620">
        <w:rPr>
          <w:i/>
          <w:sz w:val="20"/>
          <w:szCs w:val="20"/>
        </w:rPr>
        <w:t>65</w:t>
      </w:r>
      <w:r w:rsidR="00AF1F68" w:rsidRPr="00697620">
        <w:rPr>
          <w:sz w:val="20"/>
          <w:szCs w:val="20"/>
        </w:rPr>
        <w:t>(26)</w:t>
      </w:r>
      <w:r w:rsidR="000900D4" w:rsidRPr="00697620">
        <w:rPr>
          <w:sz w:val="20"/>
          <w:szCs w:val="20"/>
        </w:rPr>
        <w:t xml:space="preserve">, </w:t>
      </w:r>
      <w:r w:rsidRPr="00697620">
        <w:rPr>
          <w:sz w:val="20"/>
          <w:szCs w:val="20"/>
        </w:rPr>
        <w:t>5397-</w:t>
      </w:r>
      <w:r w:rsidR="000900D4" w:rsidRPr="00697620">
        <w:rPr>
          <w:sz w:val="20"/>
          <w:szCs w:val="20"/>
        </w:rPr>
        <w:t>5</w:t>
      </w:r>
      <w:r w:rsidRPr="00697620">
        <w:rPr>
          <w:sz w:val="20"/>
          <w:szCs w:val="20"/>
        </w:rPr>
        <w:t>403.</w:t>
      </w:r>
    </w:p>
    <w:p w14:paraId="3B0633A3" w14:textId="3790673E" w:rsidR="00107DED" w:rsidRPr="00697620" w:rsidRDefault="00107DED" w:rsidP="002A5E24">
      <w:pPr>
        <w:pStyle w:val="EndNoteBibliography"/>
        <w:spacing w:before="120" w:after="120"/>
        <w:jc w:val="both"/>
        <w:rPr>
          <w:sz w:val="20"/>
          <w:szCs w:val="20"/>
        </w:rPr>
      </w:pPr>
      <w:r w:rsidRPr="00697620">
        <w:rPr>
          <w:sz w:val="20"/>
          <w:szCs w:val="20"/>
          <w:lang w:val="fr-FR"/>
        </w:rPr>
        <w:t xml:space="preserve">[48] </w:t>
      </w:r>
      <w:r w:rsidR="000900D4" w:rsidRPr="00697620">
        <w:rPr>
          <w:sz w:val="20"/>
          <w:szCs w:val="20"/>
          <w:lang w:val="fr-FR"/>
        </w:rPr>
        <w:t xml:space="preserve">P. </w:t>
      </w:r>
      <w:r w:rsidRPr="00697620">
        <w:rPr>
          <w:sz w:val="20"/>
          <w:szCs w:val="20"/>
          <w:lang w:val="fr-FR"/>
        </w:rPr>
        <w:t>Nicolopoulou-Stamati,</w:t>
      </w:r>
      <w:r w:rsidR="000900D4" w:rsidRPr="00697620">
        <w:rPr>
          <w:sz w:val="20"/>
          <w:szCs w:val="20"/>
          <w:lang w:val="fr-FR"/>
        </w:rPr>
        <w:t xml:space="preserve"> S.</w:t>
      </w:r>
      <w:r w:rsidRPr="00697620">
        <w:rPr>
          <w:sz w:val="20"/>
          <w:szCs w:val="20"/>
          <w:lang w:val="fr-FR"/>
        </w:rPr>
        <w:t xml:space="preserve"> Maipas,</w:t>
      </w:r>
      <w:r w:rsidR="000900D4" w:rsidRPr="00697620">
        <w:rPr>
          <w:sz w:val="20"/>
          <w:szCs w:val="20"/>
          <w:lang w:val="fr-FR"/>
        </w:rPr>
        <w:t xml:space="preserve"> C.</w:t>
      </w:r>
      <w:r w:rsidRPr="00697620">
        <w:rPr>
          <w:sz w:val="20"/>
          <w:szCs w:val="20"/>
          <w:lang w:val="fr-FR"/>
        </w:rPr>
        <w:t xml:space="preserve"> Kotampasi,</w:t>
      </w:r>
      <w:r w:rsidR="000900D4" w:rsidRPr="00697620">
        <w:rPr>
          <w:sz w:val="20"/>
          <w:szCs w:val="20"/>
          <w:lang w:val="fr-FR"/>
        </w:rPr>
        <w:t xml:space="preserve"> P. Stamatis</w:t>
      </w:r>
      <w:r w:rsidRPr="00697620">
        <w:rPr>
          <w:sz w:val="20"/>
          <w:szCs w:val="20"/>
          <w:lang w:val="fr-FR"/>
        </w:rPr>
        <w:t>,</w:t>
      </w:r>
      <w:r w:rsidR="000900D4" w:rsidRPr="00697620">
        <w:rPr>
          <w:sz w:val="20"/>
          <w:szCs w:val="20"/>
          <w:lang w:val="fr-FR"/>
        </w:rPr>
        <w:t xml:space="preserve"> L.</w:t>
      </w:r>
      <w:r w:rsidRPr="00697620">
        <w:rPr>
          <w:sz w:val="20"/>
          <w:szCs w:val="20"/>
          <w:lang w:val="fr-FR"/>
        </w:rPr>
        <w:t xml:space="preserve"> Hens. </w:t>
      </w:r>
      <w:r w:rsidRPr="00697620">
        <w:rPr>
          <w:sz w:val="20"/>
          <w:szCs w:val="20"/>
        </w:rPr>
        <w:t>Chemical Pesticides and Human Health: The Urgent Need for a New Concept in Agriculture</w:t>
      </w:r>
      <w:r w:rsidR="00DC0393" w:rsidRPr="00697620">
        <w:rPr>
          <w:sz w:val="20"/>
          <w:szCs w:val="20"/>
        </w:rPr>
        <w:t>,</w:t>
      </w:r>
      <w:r w:rsidRPr="00697620">
        <w:rPr>
          <w:sz w:val="20"/>
          <w:szCs w:val="20"/>
        </w:rPr>
        <w:t xml:space="preserve"> </w:t>
      </w:r>
      <w:r w:rsidRPr="00697620">
        <w:rPr>
          <w:i/>
          <w:sz w:val="20"/>
          <w:szCs w:val="20"/>
        </w:rPr>
        <w:t>Front</w:t>
      </w:r>
      <w:r w:rsidR="00AF1F68" w:rsidRPr="00697620">
        <w:rPr>
          <w:i/>
          <w:sz w:val="20"/>
          <w:szCs w:val="20"/>
        </w:rPr>
        <w:t>iers in</w:t>
      </w:r>
      <w:r w:rsidRPr="00697620">
        <w:rPr>
          <w:i/>
          <w:sz w:val="20"/>
          <w:szCs w:val="20"/>
        </w:rPr>
        <w:t xml:space="preserve"> Public Health</w:t>
      </w:r>
      <w:r w:rsidR="000900D4" w:rsidRPr="00697620">
        <w:rPr>
          <w:sz w:val="20"/>
          <w:szCs w:val="20"/>
        </w:rPr>
        <w:t>,</w:t>
      </w:r>
      <w:r w:rsidRPr="00697620">
        <w:rPr>
          <w:sz w:val="20"/>
          <w:szCs w:val="20"/>
        </w:rPr>
        <w:t xml:space="preserve"> </w:t>
      </w:r>
      <w:r w:rsidRPr="00697620">
        <w:rPr>
          <w:b/>
          <w:sz w:val="20"/>
          <w:szCs w:val="20"/>
        </w:rPr>
        <w:t>2016</w:t>
      </w:r>
      <w:r w:rsidR="000900D4" w:rsidRPr="00697620">
        <w:rPr>
          <w:sz w:val="20"/>
          <w:szCs w:val="20"/>
        </w:rPr>
        <w:t xml:space="preserve">, </w:t>
      </w:r>
      <w:r w:rsidR="000900D4" w:rsidRPr="00697620">
        <w:rPr>
          <w:i/>
          <w:sz w:val="20"/>
          <w:szCs w:val="20"/>
        </w:rPr>
        <w:t>4</w:t>
      </w:r>
      <w:r w:rsidR="000900D4" w:rsidRPr="00697620">
        <w:rPr>
          <w:sz w:val="20"/>
          <w:szCs w:val="20"/>
        </w:rPr>
        <w:t xml:space="preserve">, </w:t>
      </w:r>
      <w:r w:rsidRPr="00697620">
        <w:rPr>
          <w:sz w:val="20"/>
          <w:szCs w:val="20"/>
        </w:rPr>
        <w:t>148.</w:t>
      </w:r>
    </w:p>
    <w:p w14:paraId="7AD28D96" w14:textId="2E2E7D84" w:rsidR="00107DED" w:rsidRPr="00697620" w:rsidRDefault="00AF1F68" w:rsidP="002A5E24">
      <w:pPr>
        <w:pStyle w:val="EndNoteBibliography"/>
        <w:spacing w:before="120" w:after="120"/>
        <w:jc w:val="both"/>
        <w:rPr>
          <w:sz w:val="20"/>
          <w:szCs w:val="20"/>
        </w:rPr>
      </w:pPr>
      <w:r w:rsidRPr="00697620">
        <w:rPr>
          <w:sz w:val="20"/>
          <w:szCs w:val="20"/>
        </w:rPr>
        <w:t>[49] EPA Risk Assessment, &lt;</w:t>
      </w:r>
      <w:hyperlink r:id="rId12" w:history="1">
        <w:r w:rsidR="00107DED" w:rsidRPr="00697620">
          <w:rPr>
            <w:rStyle w:val="Lienhypertexte"/>
            <w:sz w:val="20"/>
            <w:szCs w:val="20"/>
          </w:rPr>
          <w:t>https://www.epa.gov/pesticide-science-and-assessing-pesticide-risks/overview-risk-assessment-pesticide-program</w:t>
        </w:r>
      </w:hyperlink>
      <w:r w:rsidRPr="00697620">
        <w:rPr>
          <w:sz w:val="20"/>
          <w:szCs w:val="20"/>
        </w:rPr>
        <w:t xml:space="preserve">&gt;, </w:t>
      </w:r>
      <w:r w:rsidR="00C90147">
        <w:rPr>
          <w:sz w:val="20"/>
          <w:szCs w:val="20"/>
        </w:rPr>
        <w:t>1/07/2022</w:t>
      </w:r>
      <w:r w:rsidR="00C90147">
        <w:rPr>
          <w:sz w:val="20"/>
          <w:szCs w:val="20"/>
        </w:rPr>
        <w:t>.</w:t>
      </w:r>
    </w:p>
    <w:p w14:paraId="4D5D1EC2" w14:textId="0C2B2F4F" w:rsidR="00107DED" w:rsidRPr="00697620" w:rsidRDefault="00107DED" w:rsidP="002A5E24">
      <w:pPr>
        <w:pStyle w:val="EndNoteBibliography"/>
        <w:spacing w:before="120" w:after="120"/>
        <w:jc w:val="both"/>
        <w:rPr>
          <w:sz w:val="20"/>
          <w:szCs w:val="20"/>
        </w:rPr>
      </w:pPr>
      <w:r w:rsidRPr="00697620">
        <w:rPr>
          <w:sz w:val="20"/>
          <w:szCs w:val="20"/>
        </w:rPr>
        <w:t xml:space="preserve">[50] </w:t>
      </w:r>
      <w:r w:rsidR="000900D4" w:rsidRPr="00697620">
        <w:rPr>
          <w:sz w:val="20"/>
          <w:szCs w:val="20"/>
        </w:rPr>
        <w:t xml:space="preserve">L. </w:t>
      </w:r>
      <w:r w:rsidRPr="00697620">
        <w:rPr>
          <w:sz w:val="20"/>
          <w:szCs w:val="20"/>
        </w:rPr>
        <w:t>Ari</w:t>
      </w:r>
      <w:r w:rsidR="000900D4" w:rsidRPr="00697620">
        <w:rPr>
          <w:sz w:val="20"/>
          <w:szCs w:val="20"/>
        </w:rPr>
        <w:t>stilde</w:t>
      </w:r>
      <w:r w:rsidRPr="00697620">
        <w:rPr>
          <w:sz w:val="20"/>
          <w:szCs w:val="20"/>
        </w:rPr>
        <w:t>,</w:t>
      </w:r>
      <w:r w:rsidR="000900D4" w:rsidRPr="00697620">
        <w:rPr>
          <w:sz w:val="20"/>
          <w:szCs w:val="20"/>
        </w:rPr>
        <w:t xml:space="preserve"> M.L. </w:t>
      </w:r>
      <w:r w:rsidRPr="00697620">
        <w:rPr>
          <w:sz w:val="20"/>
          <w:szCs w:val="20"/>
        </w:rPr>
        <w:t>Reed,</w:t>
      </w:r>
      <w:r w:rsidR="000900D4" w:rsidRPr="00697620">
        <w:rPr>
          <w:sz w:val="20"/>
          <w:szCs w:val="20"/>
        </w:rPr>
        <w:t xml:space="preserve"> R.A.</w:t>
      </w:r>
      <w:r w:rsidRPr="00697620">
        <w:rPr>
          <w:sz w:val="20"/>
          <w:szCs w:val="20"/>
        </w:rPr>
        <w:t xml:space="preserve"> Wilkes,</w:t>
      </w:r>
      <w:r w:rsidR="000900D4" w:rsidRPr="00697620">
        <w:rPr>
          <w:sz w:val="20"/>
          <w:szCs w:val="20"/>
        </w:rPr>
        <w:t xml:space="preserve"> T.</w:t>
      </w:r>
      <w:r w:rsidRPr="00697620">
        <w:rPr>
          <w:sz w:val="20"/>
          <w:szCs w:val="20"/>
        </w:rPr>
        <w:t xml:space="preserve"> Youngster,</w:t>
      </w:r>
      <w:r w:rsidR="000900D4" w:rsidRPr="00697620">
        <w:rPr>
          <w:sz w:val="20"/>
          <w:szCs w:val="20"/>
        </w:rPr>
        <w:t xml:space="preserve"> M.A.</w:t>
      </w:r>
      <w:r w:rsidRPr="00697620">
        <w:rPr>
          <w:sz w:val="20"/>
          <w:szCs w:val="20"/>
        </w:rPr>
        <w:t xml:space="preserve"> Kukurugya, </w:t>
      </w:r>
      <w:r w:rsidR="000900D4" w:rsidRPr="00697620">
        <w:rPr>
          <w:sz w:val="20"/>
          <w:szCs w:val="20"/>
        </w:rPr>
        <w:t xml:space="preserve">V. </w:t>
      </w:r>
      <w:r w:rsidRPr="00697620">
        <w:rPr>
          <w:sz w:val="20"/>
          <w:szCs w:val="20"/>
        </w:rPr>
        <w:t xml:space="preserve">Katz, </w:t>
      </w:r>
      <w:r w:rsidR="00B6262D" w:rsidRPr="00697620">
        <w:rPr>
          <w:sz w:val="20"/>
          <w:szCs w:val="20"/>
        </w:rPr>
        <w:t>C.R.S. Sasaki</w:t>
      </w:r>
      <w:r w:rsidRPr="00697620">
        <w:rPr>
          <w:sz w:val="20"/>
          <w:szCs w:val="20"/>
        </w:rPr>
        <w:t>. Glyphosate-Induced Specific and Widespread Perturbations in the Metabolome of Soil Pseudomonas Species</w:t>
      </w:r>
      <w:r w:rsidR="00DC0393" w:rsidRPr="00697620">
        <w:rPr>
          <w:sz w:val="20"/>
          <w:szCs w:val="20"/>
        </w:rPr>
        <w:t>,</w:t>
      </w:r>
      <w:r w:rsidRPr="00697620">
        <w:rPr>
          <w:sz w:val="20"/>
          <w:szCs w:val="20"/>
        </w:rPr>
        <w:t xml:space="preserve"> </w:t>
      </w:r>
      <w:r w:rsidRPr="00697620">
        <w:rPr>
          <w:i/>
          <w:sz w:val="20"/>
          <w:szCs w:val="20"/>
        </w:rPr>
        <w:t>Frontiers in Environmental Science</w:t>
      </w:r>
      <w:r w:rsidR="000900D4" w:rsidRPr="00697620">
        <w:rPr>
          <w:sz w:val="20"/>
          <w:szCs w:val="20"/>
        </w:rPr>
        <w:t>,</w:t>
      </w:r>
      <w:r w:rsidRPr="00697620">
        <w:rPr>
          <w:sz w:val="20"/>
          <w:szCs w:val="20"/>
        </w:rPr>
        <w:t xml:space="preserve"> </w:t>
      </w:r>
      <w:r w:rsidRPr="00697620">
        <w:rPr>
          <w:b/>
          <w:sz w:val="20"/>
          <w:szCs w:val="20"/>
        </w:rPr>
        <w:t>2017</w:t>
      </w:r>
      <w:r w:rsidR="000900D4" w:rsidRPr="00697620">
        <w:rPr>
          <w:sz w:val="20"/>
          <w:szCs w:val="20"/>
        </w:rPr>
        <w:t xml:space="preserve">, </w:t>
      </w:r>
      <w:r w:rsidRPr="00697620">
        <w:rPr>
          <w:i/>
          <w:sz w:val="20"/>
          <w:szCs w:val="20"/>
        </w:rPr>
        <w:t>5</w:t>
      </w:r>
      <w:r w:rsidR="00B6262D" w:rsidRPr="00697620">
        <w:rPr>
          <w:sz w:val="20"/>
          <w:szCs w:val="20"/>
        </w:rPr>
        <w:t>(34)</w:t>
      </w:r>
      <w:r w:rsidRPr="00697620">
        <w:rPr>
          <w:sz w:val="20"/>
          <w:szCs w:val="20"/>
        </w:rPr>
        <w:t>.</w:t>
      </w:r>
    </w:p>
    <w:p w14:paraId="76CF76C9" w14:textId="4527D592" w:rsidR="00107DED" w:rsidRPr="00697620" w:rsidRDefault="00107DED" w:rsidP="002A5E24">
      <w:pPr>
        <w:pStyle w:val="EndNoteBibliography"/>
        <w:spacing w:before="120" w:after="120"/>
        <w:jc w:val="both"/>
        <w:rPr>
          <w:sz w:val="20"/>
          <w:szCs w:val="20"/>
        </w:rPr>
      </w:pPr>
      <w:r w:rsidRPr="00697620">
        <w:rPr>
          <w:sz w:val="20"/>
          <w:szCs w:val="20"/>
        </w:rPr>
        <w:t xml:space="preserve">[51] </w:t>
      </w:r>
      <w:r w:rsidR="000900D4" w:rsidRPr="00697620">
        <w:rPr>
          <w:sz w:val="20"/>
          <w:szCs w:val="20"/>
        </w:rPr>
        <w:t>J.G</w:t>
      </w:r>
      <w:r w:rsidR="00DC0393" w:rsidRPr="00697620">
        <w:rPr>
          <w:sz w:val="20"/>
          <w:szCs w:val="20"/>
        </w:rPr>
        <w:t>.</w:t>
      </w:r>
      <w:r w:rsidR="000900D4" w:rsidRPr="00697620">
        <w:rPr>
          <w:sz w:val="20"/>
          <w:szCs w:val="20"/>
        </w:rPr>
        <w:t xml:space="preserve"> </w:t>
      </w:r>
      <w:r w:rsidRPr="00697620">
        <w:rPr>
          <w:sz w:val="20"/>
          <w:szCs w:val="20"/>
        </w:rPr>
        <w:t>Zaller,</w:t>
      </w:r>
      <w:r w:rsidR="000900D4" w:rsidRPr="00697620">
        <w:rPr>
          <w:sz w:val="20"/>
          <w:szCs w:val="20"/>
        </w:rPr>
        <w:t xml:space="preserve"> C.A</w:t>
      </w:r>
      <w:r w:rsidR="00DC0393" w:rsidRPr="00697620">
        <w:rPr>
          <w:sz w:val="20"/>
          <w:szCs w:val="20"/>
        </w:rPr>
        <w:t>.</w:t>
      </w:r>
      <w:r w:rsidRPr="00697620">
        <w:rPr>
          <w:sz w:val="20"/>
          <w:szCs w:val="20"/>
        </w:rPr>
        <w:t xml:space="preserve"> Brühl. Editorial: Non-target Effects of Pesticides on Organisms Inhabiting Agroecosystems</w:t>
      </w:r>
      <w:r w:rsidR="00DC0393" w:rsidRPr="00697620">
        <w:rPr>
          <w:sz w:val="20"/>
          <w:szCs w:val="20"/>
        </w:rPr>
        <w:t>,</w:t>
      </w:r>
      <w:r w:rsidRPr="00697620">
        <w:rPr>
          <w:sz w:val="20"/>
          <w:szCs w:val="20"/>
        </w:rPr>
        <w:t xml:space="preserve"> </w:t>
      </w:r>
      <w:r w:rsidRPr="00697620">
        <w:rPr>
          <w:i/>
          <w:sz w:val="20"/>
          <w:szCs w:val="20"/>
        </w:rPr>
        <w:t>Frontiers in Environmental Science</w:t>
      </w:r>
      <w:r w:rsidR="000900D4" w:rsidRPr="00697620">
        <w:rPr>
          <w:sz w:val="20"/>
          <w:szCs w:val="20"/>
        </w:rPr>
        <w:t>,</w:t>
      </w:r>
      <w:r w:rsidRPr="00697620">
        <w:rPr>
          <w:sz w:val="20"/>
          <w:szCs w:val="20"/>
        </w:rPr>
        <w:t xml:space="preserve"> </w:t>
      </w:r>
      <w:r w:rsidRPr="00697620">
        <w:rPr>
          <w:b/>
          <w:sz w:val="20"/>
          <w:szCs w:val="20"/>
        </w:rPr>
        <w:t>2019</w:t>
      </w:r>
      <w:r w:rsidR="000900D4" w:rsidRPr="00697620">
        <w:rPr>
          <w:sz w:val="20"/>
          <w:szCs w:val="20"/>
        </w:rPr>
        <w:t xml:space="preserve">, </w:t>
      </w:r>
      <w:r w:rsidRPr="00697620">
        <w:rPr>
          <w:i/>
          <w:sz w:val="20"/>
          <w:szCs w:val="20"/>
        </w:rPr>
        <w:t>7</w:t>
      </w:r>
      <w:r w:rsidRPr="00697620">
        <w:rPr>
          <w:sz w:val="20"/>
          <w:szCs w:val="20"/>
        </w:rPr>
        <w:t>.</w:t>
      </w:r>
    </w:p>
    <w:p w14:paraId="17937725" w14:textId="3828AFD0" w:rsidR="00107DED" w:rsidRPr="00697620" w:rsidRDefault="00107DED" w:rsidP="002A5E24">
      <w:pPr>
        <w:pStyle w:val="EndNoteBibliography"/>
        <w:spacing w:before="120" w:after="120"/>
        <w:jc w:val="both"/>
        <w:rPr>
          <w:sz w:val="20"/>
          <w:szCs w:val="20"/>
        </w:rPr>
      </w:pPr>
      <w:r w:rsidRPr="00697620">
        <w:rPr>
          <w:sz w:val="20"/>
          <w:szCs w:val="20"/>
        </w:rPr>
        <w:t xml:space="preserve">[52] </w:t>
      </w:r>
      <w:r w:rsidR="00DC0393" w:rsidRPr="00697620">
        <w:rPr>
          <w:sz w:val="20"/>
          <w:szCs w:val="20"/>
        </w:rPr>
        <w:t xml:space="preserve">J.E. </w:t>
      </w:r>
      <w:r w:rsidRPr="00697620">
        <w:rPr>
          <w:sz w:val="20"/>
          <w:szCs w:val="20"/>
        </w:rPr>
        <w:t>Serrao,</w:t>
      </w:r>
      <w:r w:rsidR="00DC0393" w:rsidRPr="00697620">
        <w:rPr>
          <w:sz w:val="20"/>
          <w:szCs w:val="20"/>
        </w:rPr>
        <w:t xml:space="preserve"> A. Plata-Rueda</w:t>
      </w:r>
      <w:r w:rsidRPr="00697620">
        <w:rPr>
          <w:sz w:val="20"/>
          <w:szCs w:val="20"/>
        </w:rPr>
        <w:t>,</w:t>
      </w:r>
      <w:r w:rsidR="00DC0393" w:rsidRPr="00697620">
        <w:rPr>
          <w:sz w:val="20"/>
          <w:szCs w:val="20"/>
        </w:rPr>
        <w:t xml:space="preserve"> L.C. </w:t>
      </w:r>
      <w:r w:rsidRPr="00697620">
        <w:rPr>
          <w:sz w:val="20"/>
          <w:szCs w:val="20"/>
        </w:rPr>
        <w:t>Martinez,</w:t>
      </w:r>
      <w:r w:rsidR="00DC0393" w:rsidRPr="00697620">
        <w:rPr>
          <w:sz w:val="20"/>
          <w:szCs w:val="20"/>
        </w:rPr>
        <w:t xml:space="preserve"> J.C.</w:t>
      </w:r>
      <w:r w:rsidRPr="00697620">
        <w:rPr>
          <w:sz w:val="20"/>
          <w:szCs w:val="20"/>
        </w:rPr>
        <w:t xml:space="preserve"> Zanuncio. Side-effects of pesticides on non-target insects in agriculture: a mini-review</w:t>
      </w:r>
      <w:r w:rsidR="00DC0393" w:rsidRPr="00697620">
        <w:rPr>
          <w:sz w:val="20"/>
          <w:szCs w:val="20"/>
        </w:rPr>
        <w:t>,</w:t>
      </w:r>
      <w:r w:rsidRPr="00697620">
        <w:rPr>
          <w:sz w:val="20"/>
          <w:szCs w:val="20"/>
        </w:rPr>
        <w:t xml:space="preserve"> </w:t>
      </w:r>
      <w:r w:rsidRPr="00697620">
        <w:rPr>
          <w:i/>
          <w:sz w:val="20"/>
          <w:szCs w:val="20"/>
        </w:rPr>
        <w:t>Naturwissenschaften</w:t>
      </w:r>
      <w:r w:rsidR="00DC0393" w:rsidRPr="00697620">
        <w:rPr>
          <w:sz w:val="20"/>
          <w:szCs w:val="20"/>
        </w:rPr>
        <w:t>,</w:t>
      </w:r>
      <w:r w:rsidRPr="00697620">
        <w:rPr>
          <w:sz w:val="20"/>
          <w:szCs w:val="20"/>
        </w:rPr>
        <w:t xml:space="preserve"> </w:t>
      </w:r>
      <w:r w:rsidRPr="00697620">
        <w:rPr>
          <w:b/>
          <w:sz w:val="20"/>
          <w:szCs w:val="20"/>
        </w:rPr>
        <w:t>2022</w:t>
      </w:r>
      <w:r w:rsidR="00DC0393" w:rsidRPr="00697620">
        <w:rPr>
          <w:sz w:val="20"/>
          <w:szCs w:val="20"/>
        </w:rPr>
        <w:t xml:space="preserve">, </w:t>
      </w:r>
      <w:r w:rsidRPr="00697620">
        <w:rPr>
          <w:i/>
          <w:sz w:val="20"/>
          <w:szCs w:val="20"/>
        </w:rPr>
        <w:t>109</w:t>
      </w:r>
      <w:r w:rsidR="00B6262D" w:rsidRPr="00697620">
        <w:rPr>
          <w:sz w:val="20"/>
          <w:szCs w:val="20"/>
        </w:rPr>
        <w:t>(2)</w:t>
      </w:r>
      <w:r w:rsidR="00DC0393" w:rsidRPr="00697620">
        <w:rPr>
          <w:sz w:val="20"/>
          <w:szCs w:val="20"/>
        </w:rPr>
        <w:t xml:space="preserve">, </w:t>
      </w:r>
      <w:r w:rsidRPr="00697620">
        <w:rPr>
          <w:sz w:val="20"/>
          <w:szCs w:val="20"/>
        </w:rPr>
        <w:t>17.</w:t>
      </w:r>
    </w:p>
    <w:p w14:paraId="4FC7C821" w14:textId="637662C0" w:rsidR="00107DED" w:rsidRPr="00697620" w:rsidRDefault="00107DED" w:rsidP="002A5E24">
      <w:pPr>
        <w:pStyle w:val="EndNoteBibliography"/>
        <w:spacing w:before="120" w:after="120"/>
        <w:jc w:val="both"/>
        <w:rPr>
          <w:sz w:val="20"/>
          <w:szCs w:val="20"/>
        </w:rPr>
      </w:pPr>
      <w:r w:rsidRPr="00697620">
        <w:rPr>
          <w:sz w:val="20"/>
          <w:szCs w:val="20"/>
        </w:rPr>
        <w:t>[53]</w:t>
      </w:r>
      <w:r w:rsidR="00DC0393" w:rsidRPr="00697620">
        <w:rPr>
          <w:sz w:val="20"/>
          <w:szCs w:val="20"/>
        </w:rPr>
        <w:t xml:space="preserve"> S.M.</w:t>
      </w:r>
      <w:r w:rsidRPr="00697620">
        <w:rPr>
          <w:sz w:val="20"/>
          <w:szCs w:val="20"/>
        </w:rPr>
        <w:t xml:space="preserve"> Williamson,</w:t>
      </w:r>
      <w:r w:rsidR="00DC0393" w:rsidRPr="00697620">
        <w:rPr>
          <w:sz w:val="20"/>
          <w:szCs w:val="20"/>
        </w:rPr>
        <w:t xml:space="preserve"> G.A.</w:t>
      </w:r>
      <w:r w:rsidRPr="00697620">
        <w:rPr>
          <w:sz w:val="20"/>
          <w:szCs w:val="20"/>
        </w:rPr>
        <w:t xml:space="preserve"> Wright. Exposure to multiple cholinergic pesticides impairs olfactory learning and memory in honeybees</w:t>
      </w:r>
      <w:r w:rsidR="00DC0393" w:rsidRPr="00697620">
        <w:rPr>
          <w:sz w:val="20"/>
          <w:szCs w:val="20"/>
        </w:rPr>
        <w:t>,</w:t>
      </w:r>
      <w:r w:rsidRPr="00697620">
        <w:rPr>
          <w:sz w:val="20"/>
          <w:szCs w:val="20"/>
        </w:rPr>
        <w:t xml:space="preserve"> </w:t>
      </w:r>
      <w:r w:rsidR="00B6262D" w:rsidRPr="00697620">
        <w:rPr>
          <w:i/>
          <w:sz w:val="20"/>
          <w:szCs w:val="20"/>
        </w:rPr>
        <w:t>Journal of Experimental Biology</w:t>
      </w:r>
      <w:r w:rsidR="002304E6" w:rsidRPr="00697620">
        <w:rPr>
          <w:sz w:val="20"/>
          <w:szCs w:val="20"/>
        </w:rPr>
        <w:t>,</w:t>
      </w:r>
      <w:r w:rsidRPr="00697620">
        <w:rPr>
          <w:sz w:val="20"/>
          <w:szCs w:val="20"/>
        </w:rPr>
        <w:t xml:space="preserve"> </w:t>
      </w:r>
      <w:r w:rsidRPr="00697620">
        <w:rPr>
          <w:b/>
          <w:sz w:val="20"/>
          <w:szCs w:val="20"/>
        </w:rPr>
        <w:t>2013</w:t>
      </w:r>
      <w:r w:rsidR="00DC0393" w:rsidRPr="00697620">
        <w:rPr>
          <w:sz w:val="20"/>
          <w:szCs w:val="20"/>
        </w:rPr>
        <w:t xml:space="preserve">, </w:t>
      </w:r>
      <w:r w:rsidRPr="00697620">
        <w:rPr>
          <w:i/>
          <w:sz w:val="20"/>
          <w:szCs w:val="20"/>
        </w:rPr>
        <w:t>216</w:t>
      </w:r>
      <w:r w:rsidR="00B6262D" w:rsidRPr="00697620">
        <w:rPr>
          <w:sz w:val="20"/>
          <w:szCs w:val="20"/>
        </w:rPr>
        <w:t>(Pt 10)</w:t>
      </w:r>
      <w:r w:rsidR="00DC0393" w:rsidRPr="00697620">
        <w:rPr>
          <w:sz w:val="20"/>
          <w:szCs w:val="20"/>
        </w:rPr>
        <w:t xml:space="preserve">, </w:t>
      </w:r>
      <w:r w:rsidRPr="00697620">
        <w:rPr>
          <w:sz w:val="20"/>
          <w:szCs w:val="20"/>
        </w:rPr>
        <w:t>1799-</w:t>
      </w:r>
      <w:r w:rsidR="00DC0393" w:rsidRPr="00697620">
        <w:rPr>
          <w:sz w:val="20"/>
          <w:szCs w:val="20"/>
        </w:rPr>
        <w:t>1</w:t>
      </w:r>
      <w:r w:rsidRPr="00697620">
        <w:rPr>
          <w:sz w:val="20"/>
          <w:szCs w:val="20"/>
        </w:rPr>
        <w:t>807.</w:t>
      </w:r>
    </w:p>
    <w:p w14:paraId="6851C5C5" w14:textId="017900BE" w:rsidR="00107DED" w:rsidRPr="00697620" w:rsidRDefault="00107DED" w:rsidP="002A5E24">
      <w:pPr>
        <w:pStyle w:val="EndNoteBibliography"/>
        <w:spacing w:before="120" w:after="120"/>
        <w:jc w:val="both"/>
        <w:rPr>
          <w:sz w:val="20"/>
          <w:szCs w:val="20"/>
        </w:rPr>
      </w:pPr>
      <w:r w:rsidRPr="00697620">
        <w:rPr>
          <w:sz w:val="20"/>
          <w:szCs w:val="20"/>
        </w:rPr>
        <w:t>[54]</w:t>
      </w:r>
      <w:r w:rsidR="00DC0393" w:rsidRPr="00697620">
        <w:rPr>
          <w:sz w:val="20"/>
          <w:szCs w:val="20"/>
        </w:rPr>
        <w:t xml:space="preserve"> R.A.</w:t>
      </w:r>
      <w:r w:rsidRPr="00697620">
        <w:rPr>
          <w:sz w:val="20"/>
          <w:szCs w:val="20"/>
        </w:rPr>
        <w:t xml:space="preserve"> Schmidt‐Jeffris,</w:t>
      </w:r>
      <w:r w:rsidR="00DC0393" w:rsidRPr="00697620">
        <w:rPr>
          <w:sz w:val="20"/>
          <w:szCs w:val="20"/>
        </w:rPr>
        <w:t xml:space="preserve"> E.H.</w:t>
      </w:r>
      <w:r w:rsidRPr="00697620">
        <w:rPr>
          <w:sz w:val="20"/>
          <w:szCs w:val="20"/>
        </w:rPr>
        <w:t xml:space="preserve"> Beers,</w:t>
      </w:r>
      <w:r w:rsidR="00DC0393" w:rsidRPr="00697620">
        <w:rPr>
          <w:sz w:val="20"/>
          <w:szCs w:val="20"/>
        </w:rPr>
        <w:t xml:space="preserve"> C.</w:t>
      </w:r>
      <w:r w:rsidRPr="00697620">
        <w:rPr>
          <w:sz w:val="20"/>
          <w:szCs w:val="20"/>
        </w:rPr>
        <w:t xml:space="preserve"> Sater. Meta‐analysis and review of pesticide non‐target effects on phytoseiids, key biological control agents</w:t>
      </w:r>
      <w:r w:rsidR="00DC0393" w:rsidRPr="00697620">
        <w:rPr>
          <w:sz w:val="20"/>
          <w:szCs w:val="20"/>
        </w:rPr>
        <w:t>,</w:t>
      </w:r>
      <w:r w:rsidRPr="00697620">
        <w:rPr>
          <w:sz w:val="20"/>
          <w:szCs w:val="20"/>
        </w:rPr>
        <w:t xml:space="preserve"> </w:t>
      </w:r>
      <w:r w:rsidRPr="00697620">
        <w:rPr>
          <w:i/>
          <w:sz w:val="20"/>
          <w:szCs w:val="20"/>
        </w:rPr>
        <w:t>Pest Management Science</w:t>
      </w:r>
      <w:r w:rsidRPr="00697620">
        <w:rPr>
          <w:sz w:val="20"/>
          <w:szCs w:val="20"/>
        </w:rPr>
        <w:t xml:space="preserve">. </w:t>
      </w:r>
      <w:r w:rsidRPr="00697620">
        <w:rPr>
          <w:b/>
          <w:sz w:val="20"/>
          <w:szCs w:val="20"/>
        </w:rPr>
        <w:t>2021</w:t>
      </w:r>
      <w:r w:rsidR="00DC0393" w:rsidRPr="00697620">
        <w:rPr>
          <w:sz w:val="20"/>
          <w:szCs w:val="20"/>
        </w:rPr>
        <w:t xml:space="preserve">, </w:t>
      </w:r>
      <w:r w:rsidRPr="00697620">
        <w:rPr>
          <w:i/>
          <w:sz w:val="20"/>
          <w:szCs w:val="20"/>
        </w:rPr>
        <w:t>77</w:t>
      </w:r>
      <w:r w:rsidR="00DC0393" w:rsidRPr="00697620">
        <w:rPr>
          <w:sz w:val="20"/>
          <w:szCs w:val="20"/>
        </w:rPr>
        <w:t xml:space="preserve">, </w:t>
      </w:r>
      <w:r w:rsidRPr="00697620">
        <w:rPr>
          <w:sz w:val="20"/>
          <w:szCs w:val="20"/>
        </w:rPr>
        <w:t>4848-</w:t>
      </w:r>
      <w:r w:rsidR="00DC0393" w:rsidRPr="00697620">
        <w:rPr>
          <w:sz w:val="20"/>
          <w:szCs w:val="20"/>
        </w:rPr>
        <w:t>48</w:t>
      </w:r>
      <w:r w:rsidRPr="00697620">
        <w:rPr>
          <w:sz w:val="20"/>
          <w:szCs w:val="20"/>
        </w:rPr>
        <w:t>62.</w:t>
      </w:r>
    </w:p>
    <w:p w14:paraId="7AFF6C92" w14:textId="02F319C1" w:rsidR="00107DED" w:rsidRPr="00697620" w:rsidRDefault="00107DED" w:rsidP="002A5E24">
      <w:pPr>
        <w:pStyle w:val="EndNoteBibliography"/>
        <w:spacing w:before="120" w:after="120"/>
        <w:jc w:val="both"/>
        <w:rPr>
          <w:sz w:val="20"/>
          <w:szCs w:val="20"/>
        </w:rPr>
      </w:pPr>
      <w:r w:rsidRPr="00697620">
        <w:rPr>
          <w:sz w:val="20"/>
          <w:szCs w:val="20"/>
        </w:rPr>
        <w:t xml:space="preserve">[55] </w:t>
      </w:r>
      <w:r w:rsidR="001E22A7" w:rsidRPr="00697620">
        <w:rPr>
          <w:sz w:val="20"/>
          <w:szCs w:val="20"/>
        </w:rPr>
        <w:t>M.</w:t>
      </w:r>
      <w:r w:rsidR="00EC1BCA" w:rsidRPr="00697620">
        <w:rPr>
          <w:sz w:val="20"/>
          <w:szCs w:val="20"/>
        </w:rPr>
        <w:t xml:space="preserve"> Aoun, W. Leal Filho</w:t>
      </w:r>
      <w:r w:rsidRPr="00697620">
        <w:rPr>
          <w:sz w:val="20"/>
          <w:szCs w:val="20"/>
        </w:rPr>
        <w:t xml:space="preserve">, </w:t>
      </w:r>
      <w:r w:rsidR="00EC1BCA" w:rsidRPr="00697620">
        <w:rPr>
          <w:sz w:val="20"/>
          <w:szCs w:val="20"/>
        </w:rPr>
        <w:t xml:space="preserve">A.M. </w:t>
      </w:r>
      <w:r w:rsidRPr="00697620">
        <w:rPr>
          <w:sz w:val="20"/>
          <w:szCs w:val="20"/>
        </w:rPr>
        <w:t xml:space="preserve">Azul, </w:t>
      </w:r>
      <w:r w:rsidR="00EC1BCA" w:rsidRPr="00697620">
        <w:rPr>
          <w:sz w:val="20"/>
          <w:szCs w:val="20"/>
        </w:rPr>
        <w:t>L. Brandli</w:t>
      </w:r>
      <w:r w:rsidRPr="00697620">
        <w:rPr>
          <w:sz w:val="20"/>
          <w:szCs w:val="20"/>
        </w:rPr>
        <w:t xml:space="preserve">, </w:t>
      </w:r>
      <w:r w:rsidR="00EC1BCA" w:rsidRPr="00697620">
        <w:rPr>
          <w:sz w:val="20"/>
          <w:szCs w:val="20"/>
        </w:rPr>
        <w:t>P.G. Özuyar</w:t>
      </w:r>
      <w:r w:rsidRPr="00697620">
        <w:rPr>
          <w:sz w:val="20"/>
          <w:szCs w:val="20"/>
        </w:rPr>
        <w:t xml:space="preserve">, </w:t>
      </w:r>
      <w:r w:rsidR="00EC1BCA" w:rsidRPr="00697620">
        <w:rPr>
          <w:sz w:val="20"/>
          <w:szCs w:val="20"/>
        </w:rPr>
        <w:t>T. Wall</w:t>
      </w:r>
      <w:r w:rsidRPr="00697620">
        <w:rPr>
          <w:sz w:val="20"/>
          <w:szCs w:val="20"/>
        </w:rPr>
        <w:t xml:space="preserve">, </w:t>
      </w:r>
      <w:r w:rsidR="00EC1BCA" w:rsidRPr="00697620">
        <w:rPr>
          <w:i/>
          <w:sz w:val="20"/>
          <w:szCs w:val="20"/>
        </w:rPr>
        <w:t>Pesticides’ Impact on Pollinators</w:t>
      </w:r>
      <w:r w:rsidR="00EC1BCA" w:rsidRPr="00697620">
        <w:rPr>
          <w:sz w:val="20"/>
          <w:szCs w:val="20"/>
        </w:rPr>
        <w:t xml:space="preserve">, </w:t>
      </w:r>
      <w:r w:rsidRPr="00697620">
        <w:rPr>
          <w:sz w:val="20"/>
          <w:szCs w:val="20"/>
        </w:rPr>
        <w:t>Springer Internat</w:t>
      </w:r>
      <w:r w:rsidR="00EC1BCA" w:rsidRPr="00697620">
        <w:rPr>
          <w:sz w:val="20"/>
          <w:szCs w:val="20"/>
        </w:rPr>
        <w:t>ional Publishing, 2019, 1-11</w:t>
      </w:r>
      <w:r w:rsidR="001E22A7" w:rsidRPr="00697620">
        <w:rPr>
          <w:sz w:val="20"/>
          <w:szCs w:val="20"/>
        </w:rPr>
        <w:t>.</w:t>
      </w:r>
    </w:p>
    <w:p w14:paraId="58DC4164" w14:textId="63A38EC3" w:rsidR="00107DED" w:rsidRPr="00697620" w:rsidRDefault="00107DED" w:rsidP="002A5E24">
      <w:pPr>
        <w:pStyle w:val="EndNoteBibliography"/>
        <w:spacing w:before="120" w:after="120"/>
        <w:jc w:val="both"/>
        <w:rPr>
          <w:sz w:val="20"/>
          <w:szCs w:val="20"/>
        </w:rPr>
      </w:pPr>
      <w:r w:rsidRPr="00697620">
        <w:rPr>
          <w:sz w:val="20"/>
          <w:szCs w:val="20"/>
        </w:rPr>
        <w:t>[56]</w:t>
      </w:r>
      <w:r w:rsidR="00DC0393" w:rsidRPr="00697620">
        <w:rPr>
          <w:sz w:val="20"/>
          <w:szCs w:val="20"/>
        </w:rPr>
        <w:t xml:space="preserve"> W. </w:t>
      </w:r>
      <w:r w:rsidRPr="00697620">
        <w:rPr>
          <w:sz w:val="20"/>
          <w:szCs w:val="20"/>
        </w:rPr>
        <w:t>Van Hoesel,</w:t>
      </w:r>
      <w:r w:rsidR="00DC0393" w:rsidRPr="00697620">
        <w:rPr>
          <w:sz w:val="20"/>
          <w:szCs w:val="20"/>
        </w:rPr>
        <w:t xml:space="preserve"> A. </w:t>
      </w:r>
      <w:r w:rsidRPr="00697620">
        <w:rPr>
          <w:sz w:val="20"/>
          <w:szCs w:val="20"/>
        </w:rPr>
        <w:t>Tiefenbacher,</w:t>
      </w:r>
      <w:r w:rsidR="00DC0393" w:rsidRPr="00697620">
        <w:rPr>
          <w:sz w:val="20"/>
          <w:szCs w:val="20"/>
        </w:rPr>
        <w:t xml:space="preserve"> N.</w:t>
      </w:r>
      <w:r w:rsidRPr="00697620">
        <w:rPr>
          <w:sz w:val="20"/>
          <w:szCs w:val="20"/>
        </w:rPr>
        <w:t xml:space="preserve"> König,</w:t>
      </w:r>
      <w:r w:rsidR="00DC0393" w:rsidRPr="00697620">
        <w:rPr>
          <w:sz w:val="20"/>
          <w:szCs w:val="20"/>
        </w:rPr>
        <w:t xml:space="preserve"> V.M. </w:t>
      </w:r>
      <w:r w:rsidRPr="00697620">
        <w:rPr>
          <w:sz w:val="20"/>
          <w:szCs w:val="20"/>
        </w:rPr>
        <w:t>Dorn,</w:t>
      </w:r>
      <w:r w:rsidR="00DC0393" w:rsidRPr="00697620">
        <w:rPr>
          <w:sz w:val="20"/>
          <w:szCs w:val="20"/>
        </w:rPr>
        <w:t xml:space="preserve"> J.F.</w:t>
      </w:r>
      <w:r w:rsidRPr="00697620">
        <w:rPr>
          <w:sz w:val="20"/>
          <w:szCs w:val="20"/>
        </w:rPr>
        <w:t xml:space="preserve"> Hagenguth,</w:t>
      </w:r>
      <w:r w:rsidR="00DC0393" w:rsidRPr="00697620">
        <w:rPr>
          <w:sz w:val="20"/>
          <w:szCs w:val="20"/>
        </w:rPr>
        <w:t xml:space="preserve"> U.</w:t>
      </w:r>
      <w:r w:rsidRPr="00697620">
        <w:rPr>
          <w:sz w:val="20"/>
          <w:szCs w:val="20"/>
        </w:rPr>
        <w:t xml:space="preserve"> Prah,</w:t>
      </w:r>
      <w:r w:rsidR="00EC1BCA" w:rsidRPr="00697620">
        <w:rPr>
          <w:sz w:val="20"/>
          <w:szCs w:val="20"/>
        </w:rPr>
        <w:t xml:space="preserve"> T. Widhalm, V. Wiklicky, R. Koller, M. Bonkowski, J. Lagerlöf, A. Ratzenböck, J.G</w:t>
      </w:r>
      <w:r w:rsidR="000D2D61" w:rsidRPr="00697620">
        <w:rPr>
          <w:sz w:val="20"/>
          <w:szCs w:val="20"/>
        </w:rPr>
        <w:t>. Zaller</w:t>
      </w:r>
      <w:r w:rsidRPr="00697620">
        <w:rPr>
          <w:sz w:val="20"/>
          <w:szCs w:val="20"/>
        </w:rPr>
        <w:t>. Single and Combined Effects of Pesticide Seed Dressings and Herbicides on Earthworms, Soil Microorganisms, and Litter Deco</w:t>
      </w:r>
      <w:r w:rsidR="002304E6" w:rsidRPr="00697620">
        <w:rPr>
          <w:sz w:val="20"/>
          <w:szCs w:val="20"/>
        </w:rPr>
        <w:t>mposition,</w:t>
      </w:r>
      <w:r w:rsidRPr="00697620">
        <w:rPr>
          <w:sz w:val="20"/>
          <w:szCs w:val="20"/>
        </w:rPr>
        <w:t xml:space="preserve"> </w:t>
      </w:r>
      <w:r w:rsidRPr="00697620">
        <w:rPr>
          <w:i/>
          <w:sz w:val="20"/>
          <w:szCs w:val="20"/>
        </w:rPr>
        <w:t>Frontiers in Plant Science</w:t>
      </w:r>
      <w:r w:rsidR="00DC0393" w:rsidRPr="00697620">
        <w:rPr>
          <w:sz w:val="20"/>
          <w:szCs w:val="20"/>
        </w:rPr>
        <w:t>,</w:t>
      </w:r>
      <w:r w:rsidRPr="00697620">
        <w:rPr>
          <w:sz w:val="20"/>
          <w:szCs w:val="20"/>
        </w:rPr>
        <w:t xml:space="preserve"> </w:t>
      </w:r>
      <w:r w:rsidRPr="00697620">
        <w:rPr>
          <w:b/>
          <w:sz w:val="20"/>
          <w:szCs w:val="20"/>
        </w:rPr>
        <w:t>2017</w:t>
      </w:r>
      <w:r w:rsidR="00DC0393" w:rsidRPr="00697620">
        <w:rPr>
          <w:sz w:val="20"/>
          <w:szCs w:val="20"/>
        </w:rPr>
        <w:t xml:space="preserve">, </w:t>
      </w:r>
      <w:r w:rsidRPr="00697620">
        <w:rPr>
          <w:i/>
          <w:sz w:val="20"/>
          <w:szCs w:val="20"/>
        </w:rPr>
        <w:t>8</w:t>
      </w:r>
      <w:r w:rsidR="00EC1BCA" w:rsidRPr="00697620">
        <w:rPr>
          <w:i/>
          <w:sz w:val="20"/>
          <w:szCs w:val="20"/>
        </w:rPr>
        <w:t xml:space="preserve">, </w:t>
      </w:r>
      <w:r w:rsidR="00EC1BCA" w:rsidRPr="00697620">
        <w:rPr>
          <w:sz w:val="20"/>
          <w:szCs w:val="20"/>
        </w:rPr>
        <w:t>215</w:t>
      </w:r>
      <w:r w:rsidRPr="00697620">
        <w:rPr>
          <w:sz w:val="20"/>
          <w:szCs w:val="20"/>
        </w:rPr>
        <w:t>.</w:t>
      </w:r>
    </w:p>
    <w:p w14:paraId="5BED592C" w14:textId="20873EB5" w:rsidR="00107DED" w:rsidRPr="00697620" w:rsidRDefault="00107DED" w:rsidP="002A5E24">
      <w:pPr>
        <w:pStyle w:val="EndNoteBibliography"/>
        <w:spacing w:before="120" w:after="120"/>
        <w:jc w:val="both"/>
        <w:rPr>
          <w:sz w:val="20"/>
          <w:szCs w:val="20"/>
        </w:rPr>
      </w:pPr>
      <w:r w:rsidRPr="00697620">
        <w:rPr>
          <w:sz w:val="20"/>
          <w:szCs w:val="20"/>
        </w:rPr>
        <w:t xml:space="preserve">[57] </w:t>
      </w:r>
      <w:r w:rsidR="00DC0393" w:rsidRPr="00697620">
        <w:rPr>
          <w:sz w:val="20"/>
          <w:szCs w:val="20"/>
        </w:rPr>
        <w:t xml:space="preserve">S.G. </w:t>
      </w:r>
      <w:r w:rsidRPr="00697620">
        <w:rPr>
          <w:sz w:val="20"/>
          <w:szCs w:val="20"/>
        </w:rPr>
        <w:t>English,</w:t>
      </w:r>
      <w:r w:rsidR="00DC0393" w:rsidRPr="00697620">
        <w:rPr>
          <w:sz w:val="20"/>
          <w:szCs w:val="20"/>
        </w:rPr>
        <w:t xml:space="preserve"> N.I.</w:t>
      </w:r>
      <w:r w:rsidRPr="00697620">
        <w:rPr>
          <w:sz w:val="20"/>
          <w:szCs w:val="20"/>
        </w:rPr>
        <w:t xml:space="preserve"> Sandoval-Herrera,</w:t>
      </w:r>
      <w:r w:rsidR="00DC0393" w:rsidRPr="00697620">
        <w:rPr>
          <w:sz w:val="20"/>
          <w:szCs w:val="20"/>
        </w:rPr>
        <w:t xml:space="preserve"> C.A.</w:t>
      </w:r>
      <w:r w:rsidRPr="00697620">
        <w:rPr>
          <w:sz w:val="20"/>
          <w:szCs w:val="20"/>
        </w:rPr>
        <w:t xml:space="preserve"> Bishop,</w:t>
      </w:r>
      <w:r w:rsidR="00DC0393" w:rsidRPr="00697620">
        <w:rPr>
          <w:sz w:val="20"/>
          <w:szCs w:val="20"/>
        </w:rPr>
        <w:t xml:space="preserve"> M.</w:t>
      </w:r>
      <w:r w:rsidRPr="00697620">
        <w:rPr>
          <w:sz w:val="20"/>
          <w:szCs w:val="20"/>
        </w:rPr>
        <w:t xml:space="preserve"> Cartwright,</w:t>
      </w:r>
      <w:r w:rsidR="00DC0393" w:rsidRPr="00697620">
        <w:rPr>
          <w:sz w:val="20"/>
          <w:szCs w:val="20"/>
        </w:rPr>
        <w:t xml:space="preserve"> F.</w:t>
      </w:r>
      <w:r w:rsidRPr="00697620">
        <w:rPr>
          <w:sz w:val="20"/>
          <w:szCs w:val="20"/>
        </w:rPr>
        <w:t xml:space="preserve"> Maisonneuve,</w:t>
      </w:r>
      <w:r w:rsidR="00DC0393" w:rsidRPr="00697620">
        <w:rPr>
          <w:sz w:val="20"/>
          <w:szCs w:val="20"/>
        </w:rPr>
        <w:t xml:space="preserve"> J.E.</w:t>
      </w:r>
      <w:r w:rsidR="000D2D61" w:rsidRPr="00697620">
        <w:rPr>
          <w:sz w:val="20"/>
          <w:szCs w:val="20"/>
        </w:rPr>
        <w:t xml:space="preserve"> Elliott, K.C. Welch Jr</w:t>
      </w:r>
      <w:r w:rsidRPr="00697620">
        <w:rPr>
          <w:sz w:val="20"/>
          <w:szCs w:val="20"/>
        </w:rPr>
        <w:t>. Neonicotinoid pesticides exert metabol</w:t>
      </w:r>
      <w:r w:rsidR="002304E6" w:rsidRPr="00697620">
        <w:rPr>
          <w:sz w:val="20"/>
          <w:szCs w:val="20"/>
        </w:rPr>
        <w:t>ic effects on avian pollinators,</w:t>
      </w:r>
      <w:r w:rsidRPr="00697620">
        <w:rPr>
          <w:sz w:val="20"/>
          <w:szCs w:val="20"/>
        </w:rPr>
        <w:t xml:space="preserve"> </w:t>
      </w:r>
      <w:r w:rsidRPr="00697620">
        <w:rPr>
          <w:i/>
          <w:sz w:val="20"/>
          <w:szCs w:val="20"/>
        </w:rPr>
        <w:t>Sci</w:t>
      </w:r>
      <w:r w:rsidR="000D2D61" w:rsidRPr="00697620">
        <w:rPr>
          <w:i/>
          <w:sz w:val="20"/>
          <w:szCs w:val="20"/>
        </w:rPr>
        <w:t>entific</w:t>
      </w:r>
      <w:r w:rsidRPr="00697620">
        <w:rPr>
          <w:i/>
          <w:sz w:val="20"/>
          <w:szCs w:val="20"/>
        </w:rPr>
        <w:t xml:space="preserve"> Rep</w:t>
      </w:r>
      <w:r w:rsidR="000D2D61" w:rsidRPr="00697620">
        <w:rPr>
          <w:i/>
          <w:sz w:val="20"/>
          <w:szCs w:val="20"/>
        </w:rPr>
        <w:t>orts</w:t>
      </w:r>
      <w:r w:rsidR="00DC0393" w:rsidRPr="00697620">
        <w:rPr>
          <w:sz w:val="20"/>
          <w:szCs w:val="20"/>
        </w:rPr>
        <w:t>,</w:t>
      </w:r>
      <w:r w:rsidRPr="00697620">
        <w:rPr>
          <w:sz w:val="20"/>
          <w:szCs w:val="20"/>
        </w:rPr>
        <w:t xml:space="preserve"> </w:t>
      </w:r>
      <w:r w:rsidRPr="00697620">
        <w:rPr>
          <w:b/>
          <w:sz w:val="20"/>
          <w:szCs w:val="20"/>
        </w:rPr>
        <w:t>2021</w:t>
      </w:r>
      <w:r w:rsidR="00DC0393" w:rsidRPr="00697620">
        <w:rPr>
          <w:sz w:val="20"/>
          <w:szCs w:val="20"/>
        </w:rPr>
        <w:t>,</w:t>
      </w:r>
      <w:r w:rsidR="002304E6" w:rsidRPr="00697620">
        <w:rPr>
          <w:sz w:val="20"/>
          <w:szCs w:val="20"/>
        </w:rPr>
        <w:t xml:space="preserve"> </w:t>
      </w:r>
      <w:r w:rsidRPr="00697620">
        <w:rPr>
          <w:i/>
          <w:sz w:val="20"/>
          <w:szCs w:val="20"/>
        </w:rPr>
        <w:t>11</w:t>
      </w:r>
      <w:r w:rsidR="000D2D61" w:rsidRPr="00697620">
        <w:rPr>
          <w:sz w:val="20"/>
          <w:szCs w:val="20"/>
        </w:rPr>
        <w:t>(1)</w:t>
      </w:r>
      <w:r w:rsidR="00DC0393" w:rsidRPr="00697620">
        <w:rPr>
          <w:sz w:val="20"/>
          <w:szCs w:val="20"/>
        </w:rPr>
        <w:t xml:space="preserve">, </w:t>
      </w:r>
      <w:r w:rsidRPr="00697620">
        <w:rPr>
          <w:sz w:val="20"/>
          <w:szCs w:val="20"/>
        </w:rPr>
        <w:t>2914.</w:t>
      </w:r>
    </w:p>
    <w:p w14:paraId="2596415B" w14:textId="7607D40D" w:rsidR="00107DED" w:rsidRPr="00697620" w:rsidRDefault="00107DED" w:rsidP="002A5E24">
      <w:pPr>
        <w:pStyle w:val="EndNoteBibliography"/>
        <w:spacing w:before="120" w:after="120"/>
        <w:jc w:val="both"/>
        <w:rPr>
          <w:sz w:val="20"/>
          <w:szCs w:val="20"/>
        </w:rPr>
      </w:pPr>
      <w:r w:rsidRPr="00697620">
        <w:rPr>
          <w:sz w:val="20"/>
          <w:szCs w:val="20"/>
        </w:rPr>
        <w:t>[58]</w:t>
      </w:r>
      <w:r w:rsidR="002304E6" w:rsidRPr="00697620">
        <w:rPr>
          <w:sz w:val="20"/>
          <w:szCs w:val="20"/>
        </w:rPr>
        <w:t xml:space="preserve"> S.E.</w:t>
      </w:r>
      <w:r w:rsidRPr="00697620">
        <w:rPr>
          <w:sz w:val="20"/>
          <w:szCs w:val="20"/>
        </w:rPr>
        <w:t xml:space="preserve"> Lacher,</w:t>
      </w:r>
      <w:r w:rsidR="002304E6" w:rsidRPr="00697620">
        <w:rPr>
          <w:sz w:val="20"/>
          <w:szCs w:val="20"/>
        </w:rPr>
        <w:t xml:space="preserve"> K.</w:t>
      </w:r>
      <w:r w:rsidRPr="00697620">
        <w:rPr>
          <w:sz w:val="20"/>
          <w:szCs w:val="20"/>
        </w:rPr>
        <w:t xml:space="preserve"> Skagen,</w:t>
      </w:r>
      <w:r w:rsidR="002304E6" w:rsidRPr="00697620">
        <w:rPr>
          <w:sz w:val="20"/>
          <w:szCs w:val="20"/>
        </w:rPr>
        <w:t xml:space="preserve"> J.</w:t>
      </w:r>
      <w:r w:rsidRPr="00697620">
        <w:rPr>
          <w:sz w:val="20"/>
          <w:szCs w:val="20"/>
        </w:rPr>
        <w:t xml:space="preserve"> Veit,</w:t>
      </w:r>
      <w:r w:rsidR="002304E6" w:rsidRPr="00697620">
        <w:rPr>
          <w:sz w:val="20"/>
          <w:szCs w:val="20"/>
        </w:rPr>
        <w:t xml:space="preserve"> R.</w:t>
      </w:r>
      <w:r w:rsidRPr="00697620">
        <w:rPr>
          <w:sz w:val="20"/>
          <w:szCs w:val="20"/>
        </w:rPr>
        <w:t xml:space="preserve"> Dalton,</w:t>
      </w:r>
      <w:r w:rsidR="002304E6" w:rsidRPr="00697620">
        <w:rPr>
          <w:sz w:val="20"/>
          <w:szCs w:val="20"/>
        </w:rPr>
        <w:t xml:space="preserve"> E.L.</w:t>
      </w:r>
      <w:r w:rsidRPr="00697620">
        <w:rPr>
          <w:sz w:val="20"/>
          <w:szCs w:val="20"/>
        </w:rPr>
        <w:t xml:space="preserve"> Woodahl. P-Glycoprotein Transport of Neurotoxic Pesticides</w:t>
      </w:r>
      <w:r w:rsidR="002304E6" w:rsidRPr="00697620">
        <w:rPr>
          <w:sz w:val="20"/>
          <w:szCs w:val="20"/>
        </w:rPr>
        <w:t xml:space="preserve">, </w:t>
      </w:r>
      <w:r w:rsidR="000D2D61" w:rsidRPr="00697620">
        <w:rPr>
          <w:i/>
          <w:sz w:val="20"/>
          <w:szCs w:val="20"/>
        </w:rPr>
        <w:t>Journal of Pharmacology and Experimental Therapeutics</w:t>
      </w:r>
      <w:r w:rsidR="002304E6" w:rsidRPr="00697620">
        <w:rPr>
          <w:sz w:val="20"/>
          <w:szCs w:val="20"/>
        </w:rPr>
        <w:t xml:space="preserve">, </w:t>
      </w:r>
      <w:r w:rsidR="002304E6" w:rsidRPr="00697620">
        <w:rPr>
          <w:b/>
          <w:sz w:val="20"/>
          <w:szCs w:val="20"/>
        </w:rPr>
        <w:t>2015</w:t>
      </w:r>
      <w:r w:rsidR="002304E6" w:rsidRPr="00697620">
        <w:rPr>
          <w:sz w:val="20"/>
          <w:szCs w:val="20"/>
        </w:rPr>
        <w:t xml:space="preserve">, </w:t>
      </w:r>
      <w:r w:rsidR="002304E6" w:rsidRPr="00697620">
        <w:rPr>
          <w:i/>
          <w:sz w:val="20"/>
          <w:szCs w:val="20"/>
        </w:rPr>
        <w:t>355</w:t>
      </w:r>
      <w:r w:rsidR="000D2D61" w:rsidRPr="00697620">
        <w:rPr>
          <w:sz w:val="20"/>
          <w:szCs w:val="20"/>
        </w:rPr>
        <w:t>(1)</w:t>
      </w:r>
      <w:r w:rsidR="002304E6" w:rsidRPr="00697620">
        <w:rPr>
          <w:sz w:val="20"/>
          <w:szCs w:val="20"/>
        </w:rPr>
        <w:t xml:space="preserve">, </w:t>
      </w:r>
      <w:r w:rsidRPr="00697620">
        <w:rPr>
          <w:sz w:val="20"/>
          <w:szCs w:val="20"/>
        </w:rPr>
        <w:t>99-107.</w:t>
      </w:r>
    </w:p>
    <w:p w14:paraId="2CB3F89E" w14:textId="74600DEC" w:rsidR="00107DED" w:rsidRPr="00697620" w:rsidRDefault="00107DED" w:rsidP="002A5E24">
      <w:pPr>
        <w:pStyle w:val="EndNoteBibliography"/>
        <w:spacing w:before="120" w:after="120"/>
        <w:jc w:val="both"/>
        <w:rPr>
          <w:sz w:val="20"/>
          <w:szCs w:val="20"/>
        </w:rPr>
      </w:pPr>
      <w:r w:rsidRPr="00697620">
        <w:rPr>
          <w:sz w:val="20"/>
          <w:szCs w:val="20"/>
        </w:rPr>
        <w:lastRenderedPageBreak/>
        <w:t>[59]</w:t>
      </w:r>
      <w:r w:rsidR="002304E6" w:rsidRPr="00697620">
        <w:rPr>
          <w:sz w:val="20"/>
          <w:szCs w:val="20"/>
        </w:rPr>
        <w:t xml:space="preserve"> R.</w:t>
      </w:r>
      <w:r w:rsidRPr="00697620">
        <w:rPr>
          <w:sz w:val="20"/>
          <w:szCs w:val="20"/>
        </w:rPr>
        <w:t xml:space="preserve"> Stahlmann,</w:t>
      </w:r>
      <w:r w:rsidR="002304E6" w:rsidRPr="00697620">
        <w:rPr>
          <w:sz w:val="20"/>
          <w:szCs w:val="20"/>
        </w:rPr>
        <w:t xml:space="preserve"> A.</w:t>
      </w:r>
      <w:r w:rsidRPr="00697620">
        <w:rPr>
          <w:sz w:val="20"/>
          <w:szCs w:val="20"/>
        </w:rPr>
        <w:t xml:space="preserve"> Horvath. Risks, risk assessment an</w:t>
      </w:r>
      <w:r w:rsidR="002304E6" w:rsidRPr="00697620">
        <w:rPr>
          <w:sz w:val="20"/>
          <w:szCs w:val="20"/>
        </w:rPr>
        <w:t>d risk competence in toxicology,</w:t>
      </w:r>
      <w:r w:rsidRPr="00697620">
        <w:rPr>
          <w:sz w:val="20"/>
          <w:szCs w:val="20"/>
        </w:rPr>
        <w:t xml:space="preserve"> </w:t>
      </w:r>
      <w:r w:rsidR="000D2D61" w:rsidRPr="00697620">
        <w:rPr>
          <w:i/>
          <w:sz w:val="20"/>
          <w:szCs w:val="20"/>
        </w:rPr>
        <w:t>German Medical Science</w:t>
      </w:r>
      <w:r w:rsidR="002304E6" w:rsidRPr="00697620">
        <w:rPr>
          <w:sz w:val="20"/>
          <w:szCs w:val="20"/>
        </w:rPr>
        <w:t>,</w:t>
      </w:r>
      <w:r w:rsidRPr="00697620">
        <w:rPr>
          <w:sz w:val="20"/>
          <w:szCs w:val="20"/>
        </w:rPr>
        <w:t xml:space="preserve"> </w:t>
      </w:r>
      <w:r w:rsidRPr="00697620">
        <w:rPr>
          <w:b/>
          <w:sz w:val="20"/>
          <w:szCs w:val="20"/>
        </w:rPr>
        <w:t>2015</w:t>
      </w:r>
      <w:r w:rsidR="002304E6" w:rsidRPr="00697620">
        <w:rPr>
          <w:sz w:val="20"/>
          <w:szCs w:val="20"/>
        </w:rPr>
        <w:t xml:space="preserve">, </w:t>
      </w:r>
      <w:r w:rsidRPr="00697620">
        <w:rPr>
          <w:i/>
          <w:sz w:val="20"/>
          <w:szCs w:val="20"/>
        </w:rPr>
        <w:t>13</w:t>
      </w:r>
      <w:r w:rsidR="002304E6" w:rsidRPr="00697620">
        <w:rPr>
          <w:sz w:val="20"/>
          <w:szCs w:val="20"/>
        </w:rPr>
        <w:t xml:space="preserve">, </w:t>
      </w:r>
      <w:r w:rsidRPr="00697620">
        <w:rPr>
          <w:sz w:val="20"/>
          <w:szCs w:val="20"/>
        </w:rPr>
        <w:t>Doc09.</w:t>
      </w:r>
    </w:p>
    <w:p w14:paraId="4D79C0BB" w14:textId="6023BD84" w:rsidR="008D7D2F" w:rsidRPr="00697620" w:rsidRDefault="00107DED" w:rsidP="002A5E24">
      <w:pPr>
        <w:pStyle w:val="EndNoteBibliography"/>
        <w:spacing w:before="120" w:after="120"/>
        <w:jc w:val="both"/>
      </w:pPr>
      <w:r w:rsidRPr="00697620">
        <w:rPr>
          <w:sz w:val="20"/>
          <w:szCs w:val="20"/>
        </w:rPr>
        <w:t xml:space="preserve">[60] </w:t>
      </w:r>
      <w:r w:rsidR="008D7D2F" w:rsidRPr="00697620">
        <w:rPr>
          <w:sz w:val="20"/>
          <w:szCs w:val="20"/>
        </w:rPr>
        <w:t>National Institute for Agricultural and Food Research and Technology (INIA); R.</w:t>
      </w:r>
      <w:r w:rsidR="009426DB" w:rsidRPr="00697620">
        <w:rPr>
          <w:sz w:val="20"/>
          <w:szCs w:val="20"/>
        </w:rPr>
        <w:t xml:space="preserve"> Molteni, J.L.</w:t>
      </w:r>
      <w:r w:rsidR="008D7D2F" w:rsidRPr="00697620">
        <w:rPr>
          <w:sz w:val="20"/>
          <w:szCs w:val="20"/>
        </w:rPr>
        <w:t xml:space="preserve"> Alonso-Prados</w:t>
      </w:r>
      <w:r w:rsidR="009426DB" w:rsidRPr="00697620">
        <w:rPr>
          <w:sz w:val="20"/>
          <w:szCs w:val="20"/>
        </w:rPr>
        <w:t xml:space="preserve">. Study of the different evaluation areas in the pesticide risk assessment process, </w:t>
      </w:r>
      <w:r w:rsidR="009426DB" w:rsidRPr="00697620">
        <w:rPr>
          <w:i/>
          <w:sz w:val="20"/>
          <w:szCs w:val="20"/>
        </w:rPr>
        <w:t>EFSA Journal</w:t>
      </w:r>
      <w:r w:rsidR="009426DB" w:rsidRPr="00697620">
        <w:rPr>
          <w:sz w:val="20"/>
          <w:szCs w:val="20"/>
        </w:rPr>
        <w:t xml:space="preserve">, </w:t>
      </w:r>
      <w:r w:rsidR="009426DB" w:rsidRPr="00697620">
        <w:rPr>
          <w:b/>
          <w:sz w:val="20"/>
          <w:szCs w:val="20"/>
        </w:rPr>
        <w:t>2020</w:t>
      </w:r>
      <w:r w:rsidR="009426DB" w:rsidRPr="00697620">
        <w:rPr>
          <w:sz w:val="20"/>
          <w:szCs w:val="20"/>
        </w:rPr>
        <w:t>,</w:t>
      </w:r>
      <w:r w:rsidR="009426DB" w:rsidRPr="00697620">
        <w:rPr>
          <w:i/>
          <w:sz w:val="20"/>
          <w:szCs w:val="20"/>
        </w:rPr>
        <w:t>18</w:t>
      </w:r>
      <w:r w:rsidR="009426DB" w:rsidRPr="00697620">
        <w:rPr>
          <w:sz w:val="20"/>
          <w:szCs w:val="20"/>
        </w:rPr>
        <w:t>, e181113</w:t>
      </w:r>
      <w:r w:rsidR="008D7D2F" w:rsidRPr="00697620">
        <w:rPr>
          <w:sz w:val="20"/>
          <w:szCs w:val="20"/>
        </w:rPr>
        <w:t xml:space="preserve"> </w:t>
      </w:r>
    </w:p>
    <w:p w14:paraId="67AA9C45" w14:textId="118E5440" w:rsidR="00107DED" w:rsidRPr="00697620" w:rsidRDefault="00107DED" w:rsidP="002A5E24">
      <w:pPr>
        <w:pStyle w:val="EndNoteBibliography"/>
        <w:spacing w:before="120" w:after="120"/>
        <w:jc w:val="both"/>
        <w:rPr>
          <w:sz w:val="20"/>
          <w:szCs w:val="20"/>
        </w:rPr>
      </w:pPr>
      <w:r w:rsidRPr="00697620">
        <w:rPr>
          <w:sz w:val="20"/>
          <w:szCs w:val="20"/>
          <w:lang w:val="fr-FR"/>
        </w:rPr>
        <w:t>[61]</w:t>
      </w:r>
      <w:r w:rsidR="002304E6" w:rsidRPr="00697620">
        <w:rPr>
          <w:sz w:val="20"/>
          <w:szCs w:val="20"/>
          <w:lang w:val="fr-FR"/>
        </w:rPr>
        <w:t xml:space="preserve"> S.N.</w:t>
      </w:r>
      <w:r w:rsidRPr="00697620">
        <w:rPr>
          <w:sz w:val="20"/>
          <w:szCs w:val="20"/>
          <w:lang w:val="fr-FR"/>
        </w:rPr>
        <w:t xml:space="preserve"> Ali,</w:t>
      </w:r>
      <w:r w:rsidR="002304E6" w:rsidRPr="00697620">
        <w:rPr>
          <w:sz w:val="20"/>
          <w:szCs w:val="20"/>
          <w:lang w:val="fr-FR"/>
        </w:rPr>
        <w:t xml:space="preserve"> N.</w:t>
      </w:r>
      <w:r w:rsidRPr="00697620">
        <w:rPr>
          <w:sz w:val="20"/>
          <w:szCs w:val="20"/>
          <w:lang w:val="fr-FR"/>
        </w:rPr>
        <w:t xml:space="preserve"> Rafique,</w:t>
      </w:r>
      <w:r w:rsidR="002304E6" w:rsidRPr="00697620">
        <w:rPr>
          <w:sz w:val="20"/>
          <w:szCs w:val="20"/>
          <w:lang w:val="fr-FR"/>
        </w:rPr>
        <w:t xml:space="preserve"> S.</w:t>
      </w:r>
      <w:r w:rsidRPr="00697620">
        <w:rPr>
          <w:sz w:val="20"/>
          <w:szCs w:val="20"/>
          <w:lang w:val="fr-FR"/>
        </w:rPr>
        <w:t xml:space="preserve"> Akhtar,</w:t>
      </w:r>
      <w:r w:rsidR="002304E6" w:rsidRPr="00697620">
        <w:rPr>
          <w:sz w:val="20"/>
          <w:szCs w:val="20"/>
          <w:lang w:val="fr-FR"/>
        </w:rPr>
        <w:t xml:space="preserve"> T.</w:t>
      </w:r>
      <w:r w:rsidRPr="00697620">
        <w:rPr>
          <w:sz w:val="20"/>
          <w:szCs w:val="20"/>
          <w:lang w:val="fr-FR"/>
        </w:rPr>
        <w:t xml:space="preserve"> Taj,</w:t>
      </w:r>
      <w:r w:rsidR="002304E6" w:rsidRPr="00697620">
        <w:rPr>
          <w:sz w:val="20"/>
          <w:szCs w:val="20"/>
          <w:lang w:val="fr-FR"/>
        </w:rPr>
        <w:t xml:space="preserve"> F.</w:t>
      </w:r>
      <w:r w:rsidRPr="00697620">
        <w:rPr>
          <w:sz w:val="20"/>
          <w:szCs w:val="20"/>
          <w:lang w:val="fr-FR"/>
        </w:rPr>
        <w:t xml:space="preserve"> Mehboob. </w:t>
      </w:r>
      <w:r w:rsidRPr="00697620">
        <w:rPr>
          <w:sz w:val="20"/>
          <w:szCs w:val="20"/>
        </w:rPr>
        <w:t>Analysis of multiple pesticide residues in market samples of okra and associated dietar</w:t>
      </w:r>
      <w:r w:rsidR="002304E6" w:rsidRPr="00697620">
        <w:rPr>
          <w:sz w:val="20"/>
          <w:szCs w:val="20"/>
        </w:rPr>
        <w:t>y risk assessment for consumers,</w:t>
      </w:r>
      <w:r w:rsidRPr="00697620">
        <w:rPr>
          <w:sz w:val="20"/>
          <w:szCs w:val="20"/>
        </w:rPr>
        <w:t xml:space="preserve"> </w:t>
      </w:r>
      <w:r w:rsidR="009426DB" w:rsidRPr="00697620">
        <w:rPr>
          <w:i/>
          <w:sz w:val="20"/>
          <w:szCs w:val="20"/>
        </w:rPr>
        <w:t>Environmental science and pollution research international</w:t>
      </w:r>
      <w:r w:rsidR="002304E6" w:rsidRPr="00697620">
        <w:rPr>
          <w:sz w:val="20"/>
          <w:szCs w:val="20"/>
        </w:rPr>
        <w:t>,</w:t>
      </w:r>
      <w:r w:rsidRPr="00697620">
        <w:rPr>
          <w:sz w:val="20"/>
          <w:szCs w:val="20"/>
        </w:rPr>
        <w:t xml:space="preserve"> </w:t>
      </w:r>
      <w:r w:rsidRPr="00697620">
        <w:rPr>
          <w:b/>
          <w:sz w:val="20"/>
          <w:szCs w:val="20"/>
        </w:rPr>
        <w:t>2022</w:t>
      </w:r>
      <w:r w:rsidR="002304E6" w:rsidRPr="00697620">
        <w:rPr>
          <w:sz w:val="20"/>
          <w:szCs w:val="20"/>
        </w:rPr>
        <w:t xml:space="preserve">, </w:t>
      </w:r>
      <w:r w:rsidRPr="00697620">
        <w:rPr>
          <w:i/>
          <w:sz w:val="20"/>
          <w:szCs w:val="20"/>
        </w:rPr>
        <w:t>29</w:t>
      </w:r>
      <w:r w:rsidR="009426DB" w:rsidRPr="00697620">
        <w:rPr>
          <w:sz w:val="20"/>
          <w:szCs w:val="20"/>
        </w:rPr>
        <w:t>(31)</w:t>
      </w:r>
      <w:r w:rsidR="002304E6" w:rsidRPr="00697620">
        <w:rPr>
          <w:sz w:val="20"/>
          <w:szCs w:val="20"/>
        </w:rPr>
        <w:t>,</w:t>
      </w:r>
      <w:r w:rsidR="002304E6" w:rsidRPr="00697620">
        <w:rPr>
          <w:i/>
          <w:sz w:val="20"/>
          <w:szCs w:val="20"/>
        </w:rPr>
        <w:t xml:space="preserve"> </w:t>
      </w:r>
      <w:r w:rsidRPr="00697620">
        <w:rPr>
          <w:sz w:val="20"/>
          <w:szCs w:val="20"/>
        </w:rPr>
        <w:t>47561-</w:t>
      </w:r>
      <w:r w:rsidR="002304E6" w:rsidRPr="00697620">
        <w:rPr>
          <w:sz w:val="20"/>
          <w:szCs w:val="20"/>
        </w:rPr>
        <w:t>475</w:t>
      </w:r>
      <w:r w:rsidRPr="00697620">
        <w:rPr>
          <w:sz w:val="20"/>
          <w:szCs w:val="20"/>
        </w:rPr>
        <w:t>70.</w:t>
      </w:r>
    </w:p>
    <w:p w14:paraId="46C65624" w14:textId="3004B3E9" w:rsidR="00107DED" w:rsidRPr="00697620" w:rsidRDefault="00107DED" w:rsidP="002A5E24">
      <w:pPr>
        <w:pStyle w:val="EndNoteBibliography"/>
        <w:spacing w:before="120" w:after="120"/>
        <w:jc w:val="both"/>
        <w:rPr>
          <w:sz w:val="20"/>
          <w:szCs w:val="20"/>
        </w:rPr>
      </w:pPr>
      <w:r w:rsidRPr="00697620">
        <w:rPr>
          <w:sz w:val="20"/>
          <w:szCs w:val="20"/>
        </w:rPr>
        <w:t>[62]</w:t>
      </w:r>
      <w:r w:rsidR="002304E6" w:rsidRPr="00697620">
        <w:rPr>
          <w:sz w:val="20"/>
          <w:szCs w:val="20"/>
        </w:rPr>
        <w:t xml:space="preserve"> D.B.</w:t>
      </w:r>
      <w:r w:rsidRPr="00697620">
        <w:rPr>
          <w:sz w:val="20"/>
          <w:szCs w:val="20"/>
        </w:rPr>
        <w:t xml:space="preserve"> Perkins,</w:t>
      </w:r>
      <w:r w:rsidR="002304E6" w:rsidRPr="00697620">
        <w:rPr>
          <w:sz w:val="20"/>
          <w:szCs w:val="20"/>
        </w:rPr>
        <w:t xml:space="preserve"> Z.</w:t>
      </w:r>
      <w:r w:rsidRPr="00697620">
        <w:rPr>
          <w:sz w:val="20"/>
          <w:szCs w:val="20"/>
        </w:rPr>
        <w:t xml:space="preserve"> Stone,</w:t>
      </w:r>
      <w:r w:rsidR="002304E6" w:rsidRPr="00697620">
        <w:rPr>
          <w:sz w:val="20"/>
          <w:szCs w:val="20"/>
        </w:rPr>
        <w:t xml:space="preserve"> A.</w:t>
      </w:r>
      <w:r w:rsidRPr="00697620">
        <w:rPr>
          <w:sz w:val="20"/>
          <w:szCs w:val="20"/>
        </w:rPr>
        <w:t xml:space="preserve"> Jacobson,</w:t>
      </w:r>
      <w:r w:rsidR="002304E6" w:rsidRPr="00697620">
        <w:rPr>
          <w:sz w:val="20"/>
          <w:szCs w:val="20"/>
        </w:rPr>
        <w:t xml:space="preserve"> W.</w:t>
      </w:r>
      <w:r w:rsidRPr="00697620">
        <w:rPr>
          <w:sz w:val="20"/>
          <w:szCs w:val="20"/>
        </w:rPr>
        <w:t xml:space="preserve"> Chen,</w:t>
      </w:r>
      <w:r w:rsidR="002304E6" w:rsidRPr="00697620">
        <w:rPr>
          <w:sz w:val="20"/>
          <w:szCs w:val="20"/>
        </w:rPr>
        <w:t xml:space="preserve"> A.Z.</w:t>
      </w:r>
      <w:r w:rsidRPr="00697620">
        <w:rPr>
          <w:sz w:val="20"/>
          <w:szCs w:val="20"/>
        </w:rPr>
        <w:t xml:space="preserve"> Szarka,</w:t>
      </w:r>
      <w:r w:rsidR="002304E6" w:rsidRPr="00697620">
        <w:rPr>
          <w:sz w:val="20"/>
          <w:szCs w:val="20"/>
        </w:rPr>
        <w:t xml:space="preserve"> M.</w:t>
      </w:r>
      <w:r w:rsidR="00B16271" w:rsidRPr="00697620">
        <w:rPr>
          <w:sz w:val="20"/>
          <w:szCs w:val="20"/>
        </w:rPr>
        <w:t xml:space="preserve"> White, B. Christensen, L. Ghebremichael, R.A. Brain</w:t>
      </w:r>
      <w:r w:rsidRPr="00697620">
        <w:rPr>
          <w:sz w:val="20"/>
          <w:szCs w:val="20"/>
        </w:rPr>
        <w:t>. Development of a US national-scale, mixed-source, pesticide, rural well database for use in drinking water risk assessment: an atrazine case study</w:t>
      </w:r>
      <w:r w:rsidR="002304E6" w:rsidRPr="00697620">
        <w:rPr>
          <w:sz w:val="20"/>
          <w:szCs w:val="20"/>
        </w:rPr>
        <w:t>,</w:t>
      </w:r>
      <w:r w:rsidRPr="00697620">
        <w:rPr>
          <w:sz w:val="20"/>
          <w:szCs w:val="20"/>
        </w:rPr>
        <w:t xml:space="preserve"> </w:t>
      </w:r>
      <w:r w:rsidR="00B16271" w:rsidRPr="00697620">
        <w:rPr>
          <w:i/>
          <w:sz w:val="20"/>
          <w:szCs w:val="20"/>
        </w:rPr>
        <w:t>Environmental Monitoring and Assessment</w:t>
      </w:r>
      <w:r w:rsidR="002304E6" w:rsidRPr="00697620">
        <w:rPr>
          <w:sz w:val="20"/>
          <w:szCs w:val="20"/>
        </w:rPr>
        <w:t>,</w:t>
      </w:r>
      <w:r w:rsidRPr="00697620">
        <w:rPr>
          <w:sz w:val="20"/>
          <w:szCs w:val="20"/>
        </w:rPr>
        <w:t xml:space="preserve"> </w:t>
      </w:r>
      <w:r w:rsidRPr="00697620">
        <w:rPr>
          <w:b/>
          <w:sz w:val="20"/>
          <w:szCs w:val="20"/>
        </w:rPr>
        <w:t>2022</w:t>
      </w:r>
      <w:r w:rsidR="002304E6" w:rsidRPr="00697620">
        <w:rPr>
          <w:sz w:val="20"/>
          <w:szCs w:val="20"/>
        </w:rPr>
        <w:t xml:space="preserve">, </w:t>
      </w:r>
      <w:r w:rsidRPr="00697620">
        <w:rPr>
          <w:i/>
          <w:sz w:val="20"/>
          <w:szCs w:val="20"/>
        </w:rPr>
        <w:t>194</w:t>
      </w:r>
      <w:r w:rsidR="00B16271" w:rsidRPr="00697620">
        <w:rPr>
          <w:sz w:val="20"/>
          <w:szCs w:val="20"/>
        </w:rPr>
        <w:t>(8)</w:t>
      </w:r>
      <w:r w:rsidR="002304E6" w:rsidRPr="00697620">
        <w:rPr>
          <w:sz w:val="20"/>
          <w:szCs w:val="20"/>
        </w:rPr>
        <w:t xml:space="preserve">, </w:t>
      </w:r>
      <w:r w:rsidRPr="00697620">
        <w:rPr>
          <w:sz w:val="20"/>
          <w:szCs w:val="20"/>
        </w:rPr>
        <w:t>578.</w:t>
      </w:r>
    </w:p>
    <w:p w14:paraId="3B024EE4" w14:textId="52234F2C" w:rsidR="00107DED" w:rsidRPr="00697620" w:rsidRDefault="00107DED" w:rsidP="002A5E24">
      <w:pPr>
        <w:pStyle w:val="EndNoteBibliography"/>
        <w:spacing w:before="120" w:after="120"/>
        <w:jc w:val="both"/>
        <w:rPr>
          <w:sz w:val="20"/>
          <w:szCs w:val="20"/>
        </w:rPr>
      </w:pPr>
      <w:r w:rsidRPr="00697620">
        <w:rPr>
          <w:sz w:val="20"/>
          <w:szCs w:val="20"/>
        </w:rPr>
        <w:t>[63]</w:t>
      </w:r>
      <w:r w:rsidR="00836C1C" w:rsidRPr="00697620">
        <w:rPr>
          <w:sz w:val="20"/>
          <w:szCs w:val="20"/>
        </w:rPr>
        <w:t xml:space="preserve"> K.K.</w:t>
      </w:r>
      <w:r w:rsidRPr="00697620">
        <w:rPr>
          <w:sz w:val="20"/>
          <w:szCs w:val="20"/>
        </w:rPr>
        <w:t xml:space="preserve"> Sharma,</w:t>
      </w:r>
      <w:r w:rsidR="00836C1C" w:rsidRPr="00697620">
        <w:rPr>
          <w:sz w:val="20"/>
          <w:szCs w:val="20"/>
        </w:rPr>
        <w:t xml:space="preserve"> V.</w:t>
      </w:r>
      <w:r w:rsidRPr="00697620">
        <w:rPr>
          <w:sz w:val="20"/>
          <w:szCs w:val="20"/>
        </w:rPr>
        <w:t xml:space="preserve"> Tripathy,</w:t>
      </w:r>
      <w:r w:rsidR="00836C1C" w:rsidRPr="00697620">
        <w:rPr>
          <w:sz w:val="20"/>
          <w:szCs w:val="20"/>
        </w:rPr>
        <w:t xml:space="preserve"> K.</w:t>
      </w:r>
      <w:r w:rsidRPr="00697620">
        <w:rPr>
          <w:sz w:val="20"/>
          <w:szCs w:val="20"/>
        </w:rPr>
        <w:t xml:space="preserve"> Sharma,</w:t>
      </w:r>
      <w:r w:rsidR="00836C1C" w:rsidRPr="00697620">
        <w:rPr>
          <w:sz w:val="20"/>
          <w:szCs w:val="20"/>
        </w:rPr>
        <w:t xml:space="preserve"> R.</w:t>
      </w:r>
      <w:r w:rsidRPr="00697620">
        <w:rPr>
          <w:sz w:val="20"/>
          <w:szCs w:val="20"/>
        </w:rPr>
        <w:t xml:space="preserve"> Gupta,</w:t>
      </w:r>
      <w:r w:rsidR="00836C1C" w:rsidRPr="00697620">
        <w:rPr>
          <w:sz w:val="20"/>
          <w:szCs w:val="20"/>
        </w:rPr>
        <w:t xml:space="preserve"> R. </w:t>
      </w:r>
      <w:r w:rsidRPr="00697620">
        <w:rPr>
          <w:sz w:val="20"/>
          <w:szCs w:val="20"/>
        </w:rPr>
        <w:t>Yadav,</w:t>
      </w:r>
      <w:r w:rsidR="00836C1C" w:rsidRPr="00697620">
        <w:rPr>
          <w:sz w:val="20"/>
          <w:szCs w:val="20"/>
        </w:rPr>
        <w:t xml:space="preserve"> S.</w:t>
      </w:r>
      <w:r w:rsidR="00B16271" w:rsidRPr="00697620">
        <w:rPr>
          <w:sz w:val="20"/>
          <w:szCs w:val="20"/>
        </w:rPr>
        <w:t xml:space="preserve"> Devi, S. Walia</w:t>
      </w:r>
      <w:r w:rsidRPr="00697620">
        <w:rPr>
          <w:sz w:val="20"/>
          <w:szCs w:val="20"/>
        </w:rPr>
        <w:t>. Long-term monitoring of 155 multi-class pesticide residues in Indian vegetables and their risk assessment for consumer safety</w:t>
      </w:r>
      <w:r w:rsidR="00836C1C" w:rsidRPr="00697620">
        <w:rPr>
          <w:sz w:val="20"/>
          <w:szCs w:val="20"/>
        </w:rPr>
        <w:t>,</w:t>
      </w:r>
      <w:r w:rsidRPr="00697620">
        <w:rPr>
          <w:sz w:val="20"/>
          <w:szCs w:val="20"/>
        </w:rPr>
        <w:t xml:space="preserve"> </w:t>
      </w:r>
      <w:r w:rsidR="00B16271" w:rsidRPr="00697620">
        <w:rPr>
          <w:i/>
          <w:sz w:val="20"/>
          <w:szCs w:val="20"/>
        </w:rPr>
        <w:t>Food Chemistry</w:t>
      </w:r>
      <w:r w:rsidR="00836C1C" w:rsidRPr="00697620">
        <w:rPr>
          <w:sz w:val="20"/>
          <w:szCs w:val="20"/>
        </w:rPr>
        <w:t>,</w:t>
      </w:r>
      <w:r w:rsidRPr="00697620">
        <w:rPr>
          <w:sz w:val="20"/>
          <w:szCs w:val="20"/>
        </w:rPr>
        <w:t xml:space="preserve"> </w:t>
      </w:r>
      <w:r w:rsidRPr="00697620">
        <w:rPr>
          <w:b/>
          <w:sz w:val="20"/>
          <w:szCs w:val="20"/>
        </w:rPr>
        <w:t>2022</w:t>
      </w:r>
      <w:r w:rsidR="00836C1C" w:rsidRPr="00697620">
        <w:rPr>
          <w:sz w:val="20"/>
          <w:szCs w:val="20"/>
        </w:rPr>
        <w:t xml:space="preserve">, </w:t>
      </w:r>
      <w:r w:rsidRPr="00697620">
        <w:rPr>
          <w:i/>
          <w:sz w:val="20"/>
          <w:szCs w:val="20"/>
        </w:rPr>
        <w:t>373</w:t>
      </w:r>
      <w:r w:rsidR="00836C1C" w:rsidRPr="00697620">
        <w:rPr>
          <w:sz w:val="20"/>
          <w:szCs w:val="20"/>
        </w:rPr>
        <w:t xml:space="preserve">, </w:t>
      </w:r>
      <w:r w:rsidRPr="00697620">
        <w:rPr>
          <w:sz w:val="20"/>
          <w:szCs w:val="20"/>
        </w:rPr>
        <w:t>131518.</w:t>
      </w:r>
    </w:p>
    <w:p w14:paraId="3F56FF98" w14:textId="4B61A983" w:rsidR="00107DED" w:rsidRPr="00697620" w:rsidRDefault="00107DED" w:rsidP="002A5E24">
      <w:pPr>
        <w:pStyle w:val="EndNoteBibliography"/>
        <w:spacing w:before="120" w:after="120"/>
        <w:jc w:val="both"/>
        <w:rPr>
          <w:sz w:val="20"/>
          <w:szCs w:val="20"/>
        </w:rPr>
      </w:pPr>
      <w:r w:rsidRPr="00697620">
        <w:rPr>
          <w:sz w:val="20"/>
          <w:szCs w:val="20"/>
        </w:rPr>
        <w:t>[64]</w:t>
      </w:r>
      <w:r w:rsidR="00836C1C" w:rsidRPr="00697620">
        <w:rPr>
          <w:sz w:val="20"/>
          <w:szCs w:val="20"/>
        </w:rPr>
        <w:t xml:space="preserve"> Y.</w:t>
      </w:r>
      <w:r w:rsidRPr="00697620">
        <w:rPr>
          <w:sz w:val="20"/>
          <w:szCs w:val="20"/>
        </w:rPr>
        <w:t xml:space="preserve"> Yang,</w:t>
      </w:r>
      <w:r w:rsidR="00836C1C" w:rsidRPr="00697620">
        <w:rPr>
          <w:sz w:val="20"/>
          <w:szCs w:val="20"/>
        </w:rPr>
        <w:t xml:space="preserve"> K.</w:t>
      </w:r>
      <w:r w:rsidRPr="00697620">
        <w:rPr>
          <w:sz w:val="20"/>
          <w:szCs w:val="20"/>
        </w:rPr>
        <w:t xml:space="preserve"> Zheng,</w:t>
      </w:r>
      <w:r w:rsidR="00836C1C" w:rsidRPr="00697620">
        <w:rPr>
          <w:sz w:val="20"/>
          <w:szCs w:val="20"/>
        </w:rPr>
        <w:t xml:space="preserve"> L.P.</w:t>
      </w:r>
      <w:r w:rsidRPr="00697620">
        <w:rPr>
          <w:sz w:val="20"/>
          <w:szCs w:val="20"/>
        </w:rPr>
        <w:t xml:space="preserve"> Guo,</w:t>
      </w:r>
      <w:r w:rsidR="00836C1C" w:rsidRPr="00697620">
        <w:rPr>
          <w:sz w:val="20"/>
          <w:szCs w:val="20"/>
        </w:rPr>
        <w:t xml:space="preserve"> C.X.</w:t>
      </w:r>
      <w:r w:rsidRPr="00697620">
        <w:rPr>
          <w:sz w:val="20"/>
          <w:szCs w:val="20"/>
        </w:rPr>
        <w:t xml:space="preserve"> Wang,</w:t>
      </w:r>
      <w:r w:rsidR="00836C1C" w:rsidRPr="00697620">
        <w:rPr>
          <w:sz w:val="20"/>
          <w:szCs w:val="20"/>
        </w:rPr>
        <w:t xml:space="preserve"> D.B.</w:t>
      </w:r>
      <w:r w:rsidRPr="00697620">
        <w:rPr>
          <w:sz w:val="20"/>
          <w:szCs w:val="20"/>
        </w:rPr>
        <w:t xml:space="preserve"> Zhong,</w:t>
      </w:r>
      <w:r w:rsidR="00836C1C" w:rsidRPr="00697620">
        <w:rPr>
          <w:sz w:val="20"/>
          <w:szCs w:val="20"/>
        </w:rPr>
        <w:t xml:space="preserve"> L.</w:t>
      </w:r>
      <w:r w:rsidR="00C12839" w:rsidRPr="00697620">
        <w:rPr>
          <w:sz w:val="20"/>
          <w:szCs w:val="20"/>
        </w:rPr>
        <w:t xml:space="preserve"> Shang, H.J Nian, X.M Cui, S.J Huang</w:t>
      </w:r>
      <w:r w:rsidRPr="00697620">
        <w:rPr>
          <w:sz w:val="20"/>
          <w:szCs w:val="20"/>
        </w:rPr>
        <w:t>. Rapid determination and dietary intake risk assessment of 249 pesticide residues in Panax notoginseng</w:t>
      </w:r>
      <w:r w:rsidR="00836C1C" w:rsidRPr="00697620">
        <w:rPr>
          <w:sz w:val="20"/>
          <w:szCs w:val="20"/>
        </w:rPr>
        <w:t>,</w:t>
      </w:r>
      <w:r w:rsidRPr="00697620">
        <w:rPr>
          <w:sz w:val="20"/>
          <w:szCs w:val="20"/>
        </w:rPr>
        <w:t xml:space="preserve"> </w:t>
      </w:r>
      <w:r w:rsidR="00C12839" w:rsidRPr="00697620">
        <w:rPr>
          <w:i/>
          <w:sz w:val="20"/>
          <w:szCs w:val="20"/>
        </w:rPr>
        <w:t>Ecotoxicology and Environmental Safety</w:t>
      </w:r>
      <w:r w:rsidR="00836C1C" w:rsidRPr="00697620">
        <w:rPr>
          <w:sz w:val="20"/>
          <w:szCs w:val="20"/>
        </w:rPr>
        <w:t>,</w:t>
      </w:r>
      <w:r w:rsidRPr="00697620">
        <w:rPr>
          <w:sz w:val="20"/>
          <w:szCs w:val="20"/>
        </w:rPr>
        <w:t xml:space="preserve"> </w:t>
      </w:r>
      <w:r w:rsidRPr="00697620">
        <w:rPr>
          <w:b/>
          <w:sz w:val="20"/>
          <w:szCs w:val="20"/>
        </w:rPr>
        <w:t>2022</w:t>
      </w:r>
      <w:r w:rsidR="00836C1C" w:rsidRPr="00697620">
        <w:rPr>
          <w:sz w:val="20"/>
          <w:szCs w:val="20"/>
        </w:rPr>
        <w:t xml:space="preserve">, </w:t>
      </w:r>
      <w:r w:rsidRPr="00697620">
        <w:rPr>
          <w:i/>
          <w:sz w:val="20"/>
          <w:szCs w:val="20"/>
        </w:rPr>
        <w:t>233</w:t>
      </w:r>
      <w:r w:rsidR="00836C1C" w:rsidRPr="00697620">
        <w:rPr>
          <w:sz w:val="20"/>
          <w:szCs w:val="20"/>
        </w:rPr>
        <w:t xml:space="preserve">, </w:t>
      </w:r>
      <w:r w:rsidRPr="00697620">
        <w:rPr>
          <w:sz w:val="20"/>
          <w:szCs w:val="20"/>
        </w:rPr>
        <w:t>113348.</w:t>
      </w:r>
    </w:p>
    <w:p w14:paraId="6C453BDE" w14:textId="451D40ED" w:rsidR="00107DED" w:rsidRPr="00697620" w:rsidRDefault="00107DED" w:rsidP="002A5E24">
      <w:pPr>
        <w:pStyle w:val="EndNoteBibliography"/>
        <w:spacing w:before="120" w:after="120"/>
        <w:jc w:val="both"/>
        <w:rPr>
          <w:sz w:val="20"/>
          <w:szCs w:val="20"/>
        </w:rPr>
      </w:pPr>
      <w:r w:rsidRPr="00697620">
        <w:rPr>
          <w:sz w:val="20"/>
          <w:szCs w:val="20"/>
        </w:rPr>
        <w:t xml:space="preserve">[65] </w:t>
      </w:r>
      <w:r w:rsidR="00836C1C" w:rsidRPr="00697620">
        <w:rPr>
          <w:sz w:val="20"/>
          <w:szCs w:val="20"/>
        </w:rPr>
        <w:t xml:space="preserve">Q. </w:t>
      </w:r>
      <w:r w:rsidRPr="00697620">
        <w:rPr>
          <w:sz w:val="20"/>
          <w:szCs w:val="20"/>
        </w:rPr>
        <w:t>Yao,</w:t>
      </w:r>
      <w:r w:rsidR="00836C1C" w:rsidRPr="00697620">
        <w:rPr>
          <w:sz w:val="20"/>
          <w:szCs w:val="20"/>
        </w:rPr>
        <w:t xml:space="preserve"> S.A.</w:t>
      </w:r>
      <w:r w:rsidRPr="00697620">
        <w:rPr>
          <w:sz w:val="20"/>
          <w:szCs w:val="20"/>
        </w:rPr>
        <w:t xml:space="preserve"> Yan, </w:t>
      </w:r>
      <w:r w:rsidR="00C12839" w:rsidRPr="00697620">
        <w:rPr>
          <w:sz w:val="20"/>
          <w:szCs w:val="20"/>
        </w:rPr>
        <w:t>J. Li</w:t>
      </w:r>
      <w:r w:rsidRPr="00697620">
        <w:rPr>
          <w:sz w:val="20"/>
          <w:szCs w:val="20"/>
        </w:rPr>
        <w:t>,</w:t>
      </w:r>
      <w:r w:rsidR="00836C1C" w:rsidRPr="00697620">
        <w:rPr>
          <w:sz w:val="20"/>
          <w:szCs w:val="20"/>
        </w:rPr>
        <w:t xml:space="preserve"> M.</w:t>
      </w:r>
      <w:r w:rsidRPr="00697620">
        <w:rPr>
          <w:sz w:val="20"/>
          <w:szCs w:val="20"/>
        </w:rPr>
        <w:t xml:space="preserve"> Huang,</w:t>
      </w:r>
      <w:r w:rsidR="00836C1C" w:rsidRPr="00697620">
        <w:rPr>
          <w:sz w:val="20"/>
          <w:szCs w:val="20"/>
        </w:rPr>
        <w:t xml:space="preserve"> Q.</w:t>
      </w:r>
      <w:r w:rsidRPr="00697620">
        <w:rPr>
          <w:sz w:val="20"/>
          <w:szCs w:val="20"/>
        </w:rPr>
        <w:t xml:space="preserve"> Lin. Health risk assessment of 42 pesticide residues in Tieguanyin tea from Fujian, China</w:t>
      </w:r>
      <w:r w:rsidR="00836C1C" w:rsidRPr="00697620">
        <w:rPr>
          <w:sz w:val="20"/>
          <w:szCs w:val="20"/>
        </w:rPr>
        <w:t>,</w:t>
      </w:r>
      <w:r w:rsidRPr="00697620">
        <w:rPr>
          <w:sz w:val="20"/>
          <w:szCs w:val="20"/>
        </w:rPr>
        <w:t xml:space="preserve"> </w:t>
      </w:r>
      <w:r w:rsidR="00C12839" w:rsidRPr="00697620">
        <w:rPr>
          <w:i/>
          <w:sz w:val="20"/>
          <w:szCs w:val="20"/>
        </w:rPr>
        <w:t>Drug and Chemical Toxicology</w:t>
      </w:r>
      <w:r w:rsidR="00836C1C" w:rsidRPr="00697620">
        <w:rPr>
          <w:sz w:val="20"/>
          <w:szCs w:val="20"/>
        </w:rPr>
        <w:t>,</w:t>
      </w:r>
      <w:r w:rsidRPr="00697620">
        <w:rPr>
          <w:sz w:val="20"/>
          <w:szCs w:val="20"/>
        </w:rPr>
        <w:t xml:space="preserve"> </w:t>
      </w:r>
      <w:r w:rsidRPr="00697620">
        <w:rPr>
          <w:b/>
          <w:sz w:val="20"/>
          <w:szCs w:val="20"/>
        </w:rPr>
        <w:t>2022</w:t>
      </w:r>
      <w:r w:rsidR="00836C1C" w:rsidRPr="00697620">
        <w:rPr>
          <w:sz w:val="20"/>
          <w:szCs w:val="20"/>
        </w:rPr>
        <w:t xml:space="preserve">, </w:t>
      </w:r>
      <w:r w:rsidRPr="00697620">
        <w:rPr>
          <w:i/>
          <w:sz w:val="20"/>
          <w:szCs w:val="20"/>
        </w:rPr>
        <w:t>45</w:t>
      </w:r>
      <w:r w:rsidR="00C12839" w:rsidRPr="00697620">
        <w:rPr>
          <w:sz w:val="20"/>
          <w:szCs w:val="20"/>
        </w:rPr>
        <w:t>(2)</w:t>
      </w:r>
      <w:r w:rsidR="00836C1C" w:rsidRPr="00697620">
        <w:rPr>
          <w:i/>
          <w:sz w:val="20"/>
          <w:szCs w:val="20"/>
        </w:rPr>
        <w:t xml:space="preserve">, </w:t>
      </w:r>
      <w:r w:rsidRPr="00697620">
        <w:rPr>
          <w:sz w:val="20"/>
          <w:szCs w:val="20"/>
        </w:rPr>
        <w:t>932-9</w:t>
      </w:r>
      <w:r w:rsidR="00836C1C" w:rsidRPr="00697620">
        <w:rPr>
          <w:sz w:val="20"/>
          <w:szCs w:val="20"/>
        </w:rPr>
        <w:t>39</w:t>
      </w:r>
      <w:r w:rsidRPr="00697620">
        <w:rPr>
          <w:sz w:val="20"/>
          <w:szCs w:val="20"/>
        </w:rPr>
        <w:t>.</w:t>
      </w:r>
    </w:p>
    <w:p w14:paraId="7B271926" w14:textId="6DE4C42C" w:rsidR="00107DED" w:rsidRPr="00697620" w:rsidRDefault="00107DED" w:rsidP="002A5E24">
      <w:pPr>
        <w:pStyle w:val="EndNoteBibliography"/>
        <w:spacing w:before="120" w:after="120"/>
        <w:jc w:val="both"/>
        <w:rPr>
          <w:sz w:val="20"/>
          <w:szCs w:val="20"/>
        </w:rPr>
      </w:pPr>
      <w:r w:rsidRPr="00697620">
        <w:rPr>
          <w:sz w:val="20"/>
          <w:szCs w:val="20"/>
          <w:lang w:val="fr-FR"/>
        </w:rPr>
        <w:t>[66]</w:t>
      </w:r>
      <w:r w:rsidR="00836C1C" w:rsidRPr="00697620">
        <w:rPr>
          <w:sz w:val="20"/>
          <w:szCs w:val="20"/>
          <w:lang w:val="fr-FR"/>
        </w:rPr>
        <w:t xml:space="preserve"> Q.</w:t>
      </w:r>
      <w:r w:rsidRPr="00697620">
        <w:rPr>
          <w:sz w:val="20"/>
          <w:szCs w:val="20"/>
          <w:lang w:val="fr-FR"/>
        </w:rPr>
        <w:t xml:space="preserve"> Zhang,</w:t>
      </w:r>
      <w:r w:rsidR="00836C1C" w:rsidRPr="00697620">
        <w:rPr>
          <w:sz w:val="20"/>
          <w:szCs w:val="20"/>
          <w:lang w:val="fr-FR"/>
        </w:rPr>
        <w:t xml:space="preserve"> C.</w:t>
      </w:r>
      <w:r w:rsidRPr="00697620">
        <w:rPr>
          <w:sz w:val="20"/>
          <w:szCs w:val="20"/>
          <w:lang w:val="fr-FR"/>
        </w:rPr>
        <w:t xml:space="preserve"> Ma,</w:t>
      </w:r>
      <w:r w:rsidR="00836C1C" w:rsidRPr="00697620">
        <w:rPr>
          <w:sz w:val="20"/>
          <w:szCs w:val="20"/>
          <w:lang w:val="fr-FR"/>
        </w:rPr>
        <w:t xml:space="preserve"> Y.</w:t>
      </w:r>
      <w:r w:rsidRPr="00697620">
        <w:rPr>
          <w:sz w:val="20"/>
          <w:szCs w:val="20"/>
          <w:lang w:val="fr-FR"/>
        </w:rPr>
        <w:t xml:space="preserve"> Duan,</w:t>
      </w:r>
      <w:r w:rsidR="00836C1C" w:rsidRPr="00697620">
        <w:rPr>
          <w:sz w:val="20"/>
          <w:szCs w:val="20"/>
          <w:lang w:val="fr-FR"/>
        </w:rPr>
        <w:t xml:space="preserve"> X.</w:t>
      </w:r>
      <w:r w:rsidRPr="00697620">
        <w:rPr>
          <w:sz w:val="20"/>
          <w:szCs w:val="20"/>
          <w:lang w:val="fr-FR"/>
        </w:rPr>
        <w:t xml:space="preserve"> Wu,</w:t>
      </w:r>
      <w:r w:rsidR="00836C1C" w:rsidRPr="00697620">
        <w:rPr>
          <w:sz w:val="20"/>
          <w:szCs w:val="20"/>
          <w:lang w:val="fr-FR"/>
        </w:rPr>
        <w:t xml:space="preserve"> D.</w:t>
      </w:r>
      <w:r w:rsidRPr="00697620">
        <w:rPr>
          <w:sz w:val="20"/>
          <w:szCs w:val="20"/>
          <w:lang w:val="fr-FR"/>
        </w:rPr>
        <w:t xml:space="preserve"> Lv,</w:t>
      </w:r>
      <w:r w:rsidR="00836C1C" w:rsidRPr="00697620">
        <w:rPr>
          <w:sz w:val="20"/>
          <w:szCs w:val="20"/>
          <w:lang w:val="fr-FR"/>
        </w:rPr>
        <w:t xml:space="preserve"> J.</w:t>
      </w:r>
      <w:r w:rsidRPr="00697620">
        <w:rPr>
          <w:sz w:val="20"/>
          <w:szCs w:val="20"/>
          <w:lang w:val="fr-FR"/>
        </w:rPr>
        <w:t xml:space="preserve"> Luo. </w:t>
      </w:r>
      <w:r w:rsidRPr="00697620">
        <w:rPr>
          <w:sz w:val="20"/>
          <w:szCs w:val="20"/>
        </w:rPr>
        <w:t>Determination and dietary intake risk assessment of 35 pesticide residues in cowpea (Vigna unguiculata [L.] Walp) from Hainan province, China</w:t>
      </w:r>
      <w:r w:rsidR="00836C1C" w:rsidRPr="00697620">
        <w:rPr>
          <w:sz w:val="20"/>
          <w:szCs w:val="20"/>
        </w:rPr>
        <w:t>,</w:t>
      </w:r>
      <w:r w:rsidRPr="00697620">
        <w:rPr>
          <w:sz w:val="20"/>
          <w:szCs w:val="20"/>
        </w:rPr>
        <w:t xml:space="preserve"> </w:t>
      </w:r>
      <w:r w:rsidRPr="00697620">
        <w:rPr>
          <w:i/>
          <w:sz w:val="20"/>
          <w:szCs w:val="20"/>
        </w:rPr>
        <w:t>Sci</w:t>
      </w:r>
      <w:r w:rsidR="00C12839" w:rsidRPr="00697620">
        <w:rPr>
          <w:i/>
          <w:sz w:val="20"/>
          <w:szCs w:val="20"/>
        </w:rPr>
        <w:t>entific</w:t>
      </w:r>
      <w:r w:rsidRPr="00697620">
        <w:rPr>
          <w:i/>
          <w:sz w:val="20"/>
          <w:szCs w:val="20"/>
        </w:rPr>
        <w:t xml:space="preserve"> Rep</w:t>
      </w:r>
      <w:r w:rsidR="00C12839" w:rsidRPr="00697620">
        <w:rPr>
          <w:i/>
          <w:sz w:val="20"/>
          <w:szCs w:val="20"/>
        </w:rPr>
        <w:t>orts</w:t>
      </w:r>
      <w:r w:rsidR="00836C1C" w:rsidRPr="00697620">
        <w:rPr>
          <w:sz w:val="20"/>
          <w:szCs w:val="20"/>
        </w:rPr>
        <w:t>,</w:t>
      </w:r>
      <w:r w:rsidRPr="00697620">
        <w:rPr>
          <w:sz w:val="20"/>
          <w:szCs w:val="20"/>
        </w:rPr>
        <w:t xml:space="preserve"> </w:t>
      </w:r>
      <w:r w:rsidRPr="00697620">
        <w:rPr>
          <w:b/>
          <w:sz w:val="20"/>
          <w:szCs w:val="20"/>
        </w:rPr>
        <w:t>2022</w:t>
      </w:r>
      <w:r w:rsidR="00836C1C" w:rsidRPr="00697620">
        <w:rPr>
          <w:sz w:val="20"/>
          <w:szCs w:val="20"/>
        </w:rPr>
        <w:t xml:space="preserve">, </w:t>
      </w:r>
      <w:r w:rsidRPr="00697620">
        <w:rPr>
          <w:i/>
          <w:sz w:val="20"/>
          <w:szCs w:val="20"/>
        </w:rPr>
        <w:t>12</w:t>
      </w:r>
      <w:r w:rsidR="00C12839" w:rsidRPr="00697620">
        <w:rPr>
          <w:sz w:val="20"/>
          <w:szCs w:val="20"/>
        </w:rPr>
        <w:t>(1)</w:t>
      </w:r>
      <w:r w:rsidR="00836C1C" w:rsidRPr="00697620">
        <w:rPr>
          <w:sz w:val="20"/>
          <w:szCs w:val="20"/>
        </w:rPr>
        <w:t xml:space="preserve">, </w:t>
      </w:r>
      <w:r w:rsidRPr="00697620">
        <w:rPr>
          <w:sz w:val="20"/>
          <w:szCs w:val="20"/>
        </w:rPr>
        <w:t>5523.</w:t>
      </w:r>
    </w:p>
    <w:p w14:paraId="234B5C79" w14:textId="1BBBAABB" w:rsidR="00107DED" w:rsidRPr="00697620" w:rsidRDefault="00107DED" w:rsidP="002A5E24">
      <w:pPr>
        <w:pStyle w:val="EndNoteBibliography"/>
        <w:spacing w:before="120" w:after="120"/>
        <w:jc w:val="both"/>
        <w:rPr>
          <w:sz w:val="20"/>
          <w:szCs w:val="20"/>
        </w:rPr>
      </w:pPr>
      <w:r w:rsidRPr="00697620">
        <w:rPr>
          <w:sz w:val="20"/>
          <w:szCs w:val="20"/>
        </w:rPr>
        <w:t>[67]</w:t>
      </w:r>
      <w:r w:rsidR="00836C1C" w:rsidRPr="00697620">
        <w:rPr>
          <w:sz w:val="20"/>
          <w:szCs w:val="20"/>
        </w:rPr>
        <w:t xml:space="preserve"> M.</w:t>
      </w:r>
      <w:r w:rsidRPr="00697620">
        <w:rPr>
          <w:sz w:val="20"/>
          <w:szCs w:val="20"/>
        </w:rPr>
        <w:t xml:space="preserve"> Constantinou,</w:t>
      </w:r>
      <w:r w:rsidR="00836C1C" w:rsidRPr="00697620">
        <w:rPr>
          <w:sz w:val="20"/>
          <w:szCs w:val="20"/>
        </w:rPr>
        <w:t xml:space="preserve"> D.</w:t>
      </w:r>
      <w:r w:rsidRPr="00697620">
        <w:rPr>
          <w:sz w:val="20"/>
          <w:szCs w:val="20"/>
        </w:rPr>
        <w:t xml:space="preserve"> Louca-Christodoulou,</w:t>
      </w:r>
      <w:r w:rsidR="00836C1C" w:rsidRPr="00697620">
        <w:rPr>
          <w:sz w:val="20"/>
          <w:szCs w:val="20"/>
        </w:rPr>
        <w:t xml:space="preserve"> A.</w:t>
      </w:r>
      <w:r w:rsidRPr="00697620">
        <w:rPr>
          <w:sz w:val="20"/>
          <w:szCs w:val="20"/>
        </w:rPr>
        <w:t xml:space="preserve"> Agapiou. Method validation for the determination of 314 pesticide residues using tandem MS systems (GC-MS/MS and LC-MS/MS) in raisins: Focus on risk exposure assessment and respective processing factors in real samples (a pilot survey)</w:t>
      </w:r>
      <w:r w:rsidR="00836C1C" w:rsidRPr="00697620">
        <w:rPr>
          <w:sz w:val="20"/>
          <w:szCs w:val="20"/>
        </w:rPr>
        <w:t>,</w:t>
      </w:r>
      <w:r w:rsidRPr="00697620">
        <w:rPr>
          <w:sz w:val="20"/>
          <w:szCs w:val="20"/>
        </w:rPr>
        <w:t xml:space="preserve"> </w:t>
      </w:r>
      <w:r w:rsidRPr="00697620">
        <w:rPr>
          <w:i/>
          <w:sz w:val="20"/>
          <w:szCs w:val="20"/>
        </w:rPr>
        <w:t>Food Chem</w:t>
      </w:r>
      <w:r w:rsidR="00B81A2F" w:rsidRPr="00697620">
        <w:rPr>
          <w:i/>
          <w:sz w:val="20"/>
          <w:szCs w:val="20"/>
        </w:rPr>
        <w:t>istry</w:t>
      </w:r>
      <w:r w:rsidR="00836C1C" w:rsidRPr="00697620">
        <w:rPr>
          <w:sz w:val="20"/>
          <w:szCs w:val="20"/>
        </w:rPr>
        <w:t>,</w:t>
      </w:r>
      <w:r w:rsidRPr="00697620">
        <w:rPr>
          <w:sz w:val="20"/>
          <w:szCs w:val="20"/>
        </w:rPr>
        <w:t xml:space="preserve"> </w:t>
      </w:r>
      <w:r w:rsidRPr="00697620">
        <w:rPr>
          <w:b/>
          <w:sz w:val="20"/>
          <w:szCs w:val="20"/>
        </w:rPr>
        <w:t>2021</w:t>
      </w:r>
      <w:r w:rsidR="00836C1C" w:rsidRPr="00697620">
        <w:rPr>
          <w:sz w:val="20"/>
          <w:szCs w:val="20"/>
        </w:rPr>
        <w:t xml:space="preserve">, </w:t>
      </w:r>
      <w:r w:rsidRPr="00697620">
        <w:rPr>
          <w:i/>
          <w:sz w:val="20"/>
          <w:szCs w:val="20"/>
        </w:rPr>
        <w:t>360</w:t>
      </w:r>
      <w:r w:rsidR="00836C1C" w:rsidRPr="00697620">
        <w:rPr>
          <w:sz w:val="20"/>
          <w:szCs w:val="20"/>
        </w:rPr>
        <w:t xml:space="preserve">, </w:t>
      </w:r>
      <w:r w:rsidRPr="00697620">
        <w:rPr>
          <w:sz w:val="20"/>
          <w:szCs w:val="20"/>
        </w:rPr>
        <w:t>129964.</w:t>
      </w:r>
    </w:p>
    <w:p w14:paraId="6ECD6CD2" w14:textId="0DADCC23" w:rsidR="00107DED" w:rsidRPr="00697620" w:rsidRDefault="00107DED" w:rsidP="002A5E24">
      <w:pPr>
        <w:pStyle w:val="EndNoteBibliography"/>
        <w:spacing w:before="120" w:after="120"/>
        <w:jc w:val="both"/>
        <w:rPr>
          <w:sz w:val="20"/>
          <w:szCs w:val="20"/>
        </w:rPr>
      </w:pPr>
      <w:r w:rsidRPr="00697620">
        <w:rPr>
          <w:sz w:val="20"/>
          <w:szCs w:val="20"/>
        </w:rPr>
        <w:t>[68]</w:t>
      </w:r>
      <w:r w:rsidR="00836C1C" w:rsidRPr="00697620">
        <w:rPr>
          <w:sz w:val="20"/>
          <w:szCs w:val="20"/>
        </w:rPr>
        <w:t xml:space="preserve"> Y.</w:t>
      </w:r>
      <w:r w:rsidRPr="00697620">
        <w:rPr>
          <w:sz w:val="20"/>
          <w:szCs w:val="20"/>
        </w:rPr>
        <w:t xml:space="preserve"> Duan,</w:t>
      </w:r>
      <w:r w:rsidR="00836C1C" w:rsidRPr="00697620">
        <w:rPr>
          <w:sz w:val="20"/>
          <w:szCs w:val="20"/>
        </w:rPr>
        <w:t xml:space="preserve"> T.</w:t>
      </w:r>
      <w:r w:rsidRPr="00697620">
        <w:rPr>
          <w:sz w:val="20"/>
          <w:szCs w:val="20"/>
        </w:rPr>
        <w:t xml:space="preserve"> Ramilan,</w:t>
      </w:r>
      <w:r w:rsidR="00836C1C" w:rsidRPr="00697620">
        <w:rPr>
          <w:sz w:val="20"/>
          <w:szCs w:val="20"/>
        </w:rPr>
        <w:t xml:space="preserve"> J.</w:t>
      </w:r>
      <w:r w:rsidRPr="00697620">
        <w:rPr>
          <w:sz w:val="20"/>
          <w:szCs w:val="20"/>
        </w:rPr>
        <w:t xml:space="preserve"> Luo,</w:t>
      </w:r>
      <w:r w:rsidR="00836C1C" w:rsidRPr="00697620">
        <w:rPr>
          <w:sz w:val="20"/>
          <w:szCs w:val="20"/>
        </w:rPr>
        <w:t xml:space="preserve"> N.</w:t>
      </w:r>
      <w:r w:rsidRPr="00697620">
        <w:rPr>
          <w:sz w:val="20"/>
          <w:szCs w:val="20"/>
        </w:rPr>
        <w:t xml:space="preserve"> French,</w:t>
      </w:r>
      <w:r w:rsidR="00836C1C" w:rsidRPr="00697620">
        <w:rPr>
          <w:sz w:val="20"/>
          <w:szCs w:val="20"/>
        </w:rPr>
        <w:t xml:space="preserve"> N.</w:t>
      </w:r>
      <w:r w:rsidRPr="00697620">
        <w:rPr>
          <w:sz w:val="20"/>
          <w:szCs w:val="20"/>
        </w:rPr>
        <w:t xml:space="preserve"> Guan. Risk assessment approaches for evaluating cumulative exposures to multiple pesticide residues in agro-products using seasonal vegetable monitoring data from Hainan, China: a case study</w:t>
      </w:r>
      <w:r w:rsidR="00836C1C" w:rsidRPr="00697620">
        <w:rPr>
          <w:sz w:val="20"/>
          <w:szCs w:val="20"/>
        </w:rPr>
        <w:t>,</w:t>
      </w:r>
      <w:r w:rsidRPr="00697620">
        <w:rPr>
          <w:sz w:val="20"/>
          <w:szCs w:val="20"/>
        </w:rPr>
        <w:t xml:space="preserve"> </w:t>
      </w:r>
      <w:r w:rsidR="00B81A2F" w:rsidRPr="00697620">
        <w:rPr>
          <w:i/>
          <w:sz w:val="20"/>
          <w:szCs w:val="20"/>
        </w:rPr>
        <w:t>Environmental Monitoring and Assessment</w:t>
      </w:r>
      <w:r w:rsidR="00836C1C" w:rsidRPr="00697620">
        <w:rPr>
          <w:sz w:val="20"/>
          <w:szCs w:val="20"/>
        </w:rPr>
        <w:t>,</w:t>
      </w:r>
      <w:r w:rsidRPr="00697620">
        <w:rPr>
          <w:sz w:val="20"/>
          <w:szCs w:val="20"/>
        </w:rPr>
        <w:t xml:space="preserve"> </w:t>
      </w:r>
      <w:r w:rsidRPr="00697620">
        <w:rPr>
          <w:b/>
          <w:sz w:val="20"/>
          <w:szCs w:val="20"/>
        </w:rPr>
        <w:t>2021</w:t>
      </w:r>
      <w:r w:rsidR="00836C1C" w:rsidRPr="00697620">
        <w:rPr>
          <w:sz w:val="20"/>
          <w:szCs w:val="20"/>
        </w:rPr>
        <w:t xml:space="preserve">, </w:t>
      </w:r>
      <w:r w:rsidRPr="00697620">
        <w:rPr>
          <w:i/>
          <w:sz w:val="20"/>
          <w:szCs w:val="20"/>
        </w:rPr>
        <w:t>193</w:t>
      </w:r>
      <w:r w:rsidR="00B81A2F" w:rsidRPr="00697620">
        <w:rPr>
          <w:sz w:val="20"/>
          <w:szCs w:val="20"/>
        </w:rPr>
        <w:t>(9)</w:t>
      </w:r>
      <w:r w:rsidR="00836C1C" w:rsidRPr="00697620">
        <w:rPr>
          <w:sz w:val="20"/>
          <w:szCs w:val="20"/>
        </w:rPr>
        <w:t xml:space="preserve">, </w:t>
      </w:r>
      <w:r w:rsidRPr="00697620">
        <w:rPr>
          <w:sz w:val="20"/>
          <w:szCs w:val="20"/>
        </w:rPr>
        <w:t>578.</w:t>
      </w:r>
    </w:p>
    <w:p w14:paraId="739ACC9B" w14:textId="7261FE53" w:rsidR="00107DED" w:rsidRPr="00697620" w:rsidRDefault="00107DED" w:rsidP="002A5E24">
      <w:pPr>
        <w:pStyle w:val="EndNoteBibliography"/>
        <w:spacing w:before="120" w:after="120"/>
        <w:jc w:val="both"/>
        <w:rPr>
          <w:sz w:val="20"/>
          <w:szCs w:val="20"/>
        </w:rPr>
      </w:pPr>
      <w:r w:rsidRPr="00697620">
        <w:rPr>
          <w:sz w:val="20"/>
          <w:szCs w:val="20"/>
          <w:lang w:val="fr-FR"/>
        </w:rPr>
        <w:t xml:space="preserve">[69] </w:t>
      </w:r>
      <w:r w:rsidR="00B81A2F" w:rsidRPr="00697620">
        <w:rPr>
          <w:sz w:val="20"/>
          <w:szCs w:val="20"/>
          <w:lang w:val="fr-FR"/>
        </w:rPr>
        <w:t xml:space="preserve">A. </w:t>
      </w:r>
      <w:r w:rsidRPr="00697620">
        <w:rPr>
          <w:sz w:val="20"/>
          <w:szCs w:val="20"/>
          <w:lang w:val="fr-FR"/>
        </w:rPr>
        <w:t>Ippo</w:t>
      </w:r>
      <w:r w:rsidR="00B81A2F" w:rsidRPr="00697620">
        <w:rPr>
          <w:sz w:val="20"/>
          <w:szCs w:val="20"/>
          <w:lang w:val="fr-FR"/>
        </w:rPr>
        <w:t>lito</w:t>
      </w:r>
      <w:r w:rsidRPr="00697620">
        <w:rPr>
          <w:sz w:val="20"/>
          <w:szCs w:val="20"/>
          <w:lang w:val="fr-FR"/>
        </w:rPr>
        <w:t xml:space="preserve">, </w:t>
      </w:r>
      <w:r w:rsidR="00B81A2F" w:rsidRPr="00697620">
        <w:rPr>
          <w:sz w:val="20"/>
          <w:szCs w:val="20"/>
          <w:lang w:val="fr-FR"/>
        </w:rPr>
        <w:t>D. Kardassi</w:t>
      </w:r>
      <w:r w:rsidRPr="00697620">
        <w:rPr>
          <w:sz w:val="20"/>
          <w:szCs w:val="20"/>
          <w:lang w:val="fr-FR"/>
        </w:rPr>
        <w:t xml:space="preserve">, </w:t>
      </w:r>
      <w:r w:rsidR="00B81A2F" w:rsidRPr="00697620">
        <w:rPr>
          <w:sz w:val="20"/>
          <w:szCs w:val="20"/>
          <w:lang w:val="fr-FR"/>
        </w:rPr>
        <w:t>C. Lythgo</w:t>
      </w:r>
      <w:r w:rsidRPr="00697620">
        <w:rPr>
          <w:sz w:val="20"/>
          <w:szCs w:val="20"/>
          <w:lang w:val="fr-FR"/>
        </w:rPr>
        <w:t xml:space="preserve">, </w:t>
      </w:r>
      <w:r w:rsidR="00B81A2F" w:rsidRPr="00697620">
        <w:rPr>
          <w:sz w:val="20"/>
          <w:szCs w:val="20"/>
          <w:lang w:val="fr-FR"/>
        </w:rPr>
        <w:t>M. Tiramani</w:t>
      </w:r>
      <w:r w:rsidRPr="00697620">
        <w:rPr>
          <w:sz w:val="20"/>
          <w:szCs w:val="20"/>
          <w:lang w:val="fr-FR"/>
        </w:rPr>
        <w:t xml:space="preserve">. </w:t>
      </w:r>
      <w:r w:rsidRPr="00697620">
        <w:rPr>
          <w:sz w:val="20"/>
          <w:szCs w:val="20"/>
        </w:rPr>
        <w:t>Peer review of the pesticide risk assessment for the active substance spiroxamine in light</w:t>
      </w:r>
      <w:r w:rsidR="00B81A2F" w:rsidRPr="00697620">
        <w:rPr>
          <w:sz w:val="20"/>
          <w:szCs w:val="20"/>
        </w:rPr>
        <w:t xml:space="preserve"> of confirmatory data submitted, </w:t>
      </w:r>
      <w:r w:rsidR="00B81A2F" w:rsidRPr="00697620">
        <w:rPr>
          <w:i/>
          <w:sz w:val="20"/>
          <w:szCs w:val="20"/>
        </w:rPr>
        <w:t>EFSA Journal</w:t>
      </w:r>
      <w:r w:rsidR="00B81A2F" w:rsidRPr="00697620">
        <w:rPr>
          <w:sz w:val="20"/>
          <w:szCs w:val="20"/>
        </w:rPr>
        <w:t xml:space="preserve">, </w:t>
      </w:r>
      <w:r w:rsidRPr="00697620">
        <w:rPr>
          <w:b/>
          <w:sz w:val="20"/>
          <w:szCs w:val="20"/>
        </w:rPr>
        <w:t>2021</w:t>
      </w:r>
      <w:r w:rsidR="00836C1C" w:rsidRPr="00697620">
        <w:rPr>
          <w:sz w:val="20"/>
          <w:szCs w:val="20"/>
        </w:rPr>
        <w:t xml:space="preserve">, </w:t>
      </w:r>
      <w:r w:rsidRPr="00697620">
        <w:rPr>
          <w:i/>
          <w:sz w:val="20"/>
          <w:szCs w:val="20"/>
        </w:rPr>
        <w:t>19</w:t>
      </w:r>
      <w:r w:rsidR="00B81A2F" w:rsidRPr="00697620">
        <w:rPr>
          <w:sz w:val="20"/>
          <w:szCs w:val="20"/>
        </w:rPr>
        <w:t>(2)</w:t>
      </w:r>
      <w:r w:rsidR="00836C1C" w:rsidRPr="00697620">
        <w:rPr>
          <w:i/>
          <w:sz w:val="20"/>
          <w:szCs w:val="20"/>
        </w:rPr>
        <w:t xml:space="preserve">, </w:t>
      </w:r>
      <w:r w:rsidRPr="00697620">
        <w:rPr>
          <w:sz w:val="20"/>
          <w:szCs w:val="20"/>
        </w:rPr>
        <w:t>e06385.</w:t>
      </w:r>
    </w:p>
    <w:p w14:paraId="16D28AF2" w14:textId="1FD8EA8D" w:rsidR="00107DED" w:rsidRPr="00697620" w:rsidRDefault="00107DED" w:rsidP="002A5E24">
      <w:pPr>
        <w:pStyle w:val="EndNoteBibliography"/>
        <w:spacing w:before="120" w:after="120"/>
        <w:jc w:val="both"/>
        <w:rPr>
          <w:sz w:val="20"/>
          <w:szCs w:val="20"/>
        </w:rPr>
      </w:pPr>
      <w:r w:rsidRPr="00697620">
        <w:rPr>
          <w:sz w:val="20"/>
          <w:szCs w:val="20"/>
        </w:rPr>
        <w:t>[70]</w:t>
      </w:r>
      <w:r w:rsidR="00836C1C" w:rsidRPr="00697620">
        <w:rPr>
          <w:sz w:val="20"/>
          <w:szCs w:val="20"/>
        </w:rPr>
        <w:t xml:space="preserve"> Z.</w:t>
      </w:r>
      <w:r w:rsidRPr="00697620">
        <w:rPr>
          <w:sz w:val="20"/>
          <w:szCs w:val="20"/>
        </w:rPr>
        <w:t xml:space="preserve"> Li. Improving screening model of pesticide risk assessment in surface soils: Considering degradation metabolites</w:t>
      </w:r>
      <w:r w:rsidR="00836C1C" w:rsidRPr="00697620">
        <w:rPr>
          <w:sz w:val="20"/>
          <w:szCs w:val="20"/>
        </w:rPr>
        <w:t>,</w:t>
      </w:r>
      <w:r w:rsidRPr="00697620">
        <w:rPr>
          <w:sz w:val="20"/>
          <w:szCs w:val="20"/>
        </w:rPr>
        <w:t xml:space="preserve"> </w:t>
      </w:r>
      <w:r w:rsidRPr="00697620">
        <w:rPr>
          <w:i/>
          <w:sz w:val="20"/>
          <w:szCs w:val="20"/>
        </w:rPr>
        <w:t xml:space="preserve">Ecotoxicol </w:t>
      </w:r>
      <w:r w:rsidR="003163B0" w:rsidRPr="00697620">
        <w:rPr>
          <w:i/>
          <w:sz w:val="20"/>
          <w:szCs w:val="20"/>
        </w:rPr>
        <w:t>Ecotoxicology and Environmental Safety</w:t>
      </w:r>
      <w:r w:rsidR="00836C1C" w:rsidRPr="00697620">
        <w:rPr>
          <w:sz w:val="20"/>
          <w:szCs w:val="20"/>
        </w:rPr>
        <w:t>,</w:t>
      </w:r>
      <w:r w:rsidRPr="00697620">
        <w:rPr>
          <w:sz w:val="20"/>
          <w:szCs w:val="20"/>
        </w:rPr>
        <w:t xml:space="preserve"> </w:t>
      </w:r>
      <w:r w:rsidRPr="00697620">
        <w:rPr>
          <w:b/>
          <w:sz w:val="20"/>
          <w:szCs w:val="20"/>
        </w:rPr>
        <w:t>2021</w:t>
      </w:r>
      <w:r w:rsidR="00836C1C" w:rsidRPr="00697620">
        <w:rPr>
          <w:sz w:val="20"/>
          <w:szCs w:val="20"/>
        </w:rPr>
        <w:t xml:space="preserve">, </w:t>
      </w:r>
      <w:r w:rsidR="003163B0" w:rsidRPr="00697620">
        <w:rPr>
          <w:i/>
          <w:sz w:val="20"/>
          <w:szCs w:val="20"/>
        </w:rPr>
        <w:t>222</w:t>
      </w:r>
      <w:r w:rsidR="00836C1C" w:rsidRPr="00697620">
        <w:rPr>
          <w:sz w:val="20"/>
          <w:szCs w:val="20"/>
        </w:rPr>
        <w:t xml:space="preserve">, </w:t>
      </w:r>
      <w:r w:rsidRPr="00697620">
        <w:rPr>
          <w:sz w:val="20"/>
          <w:szCs w:val="20"/>
        </w:rPr>
        <w:t>112490.</w:t>
      </w:r>
    </w:p>
    <w:p w14:paraId="755761C9" w14:textId="4FBAD588" w:rsidR="00107DED" w:rsidRPr="00697620" w:rsidRDefault="00107DED" w:rsidP="002A5E24">
      <w:pPr>
        <w:pStyle w:val="EndNoteBibliography"/>
        <w:spacing w:before="120" w:after="120"/>
        <w:jc w:val="both"/>
        <w:rPr>
          <w:sz w:val="20"/>
          <w:szCs w:val="20"/>
        </w:rPr>
      </w:pPr>
      <w:r w:rsidRPr="00697620">
        <w:rPr>
          <w:sz w:val="20"/>
          <w:szCs w:val="20"/>
        </w:rPr>
        <w:t xml:space="preserve">[71] </w:t>
      </w:r>
      <w:r w:rsidR="00836C1C" w:rsidRPr="00697620">
        <w:rPr>
          <w:sz w:val="20"/>
          <w:szCs w:val="20"/>
        </w:rPr>
        <w:t>Z. Li</w:t>
      </w:r>
      <w:r w:rsidRPr="00697620">
        <w:rPr>
          <w:sz w:val="20"/>
          <w:szCs w:val="20"/>
        </w:rPr>
        <w:t>,</w:t>
      </w:r>
      <w:r w:rsidR="00836C1C" w:rsidRPr="00697620">
        <w:rPr>
          <w:sz w:val="20"/>
          <w:szCs w:val="20"/>
        </w:rPr>
        <w:t xml:space="preserve"> S. Niu</w:t>
      </w:r>
      <w:r w:rsidRPr="00697620">
        <w:rPr>
          <w:sz w:val="20"/>
          <w:szCs w:val="20"/>
        </w:rPr>
        <w:t>. Improving screening model of pesticide risk assessment in surface soils: Addressing regional specific human exposure risks and regulatory management</w:t>
      </w:r>
      <w:r w:rsidR="00836C1C" w:rsidRPr="00697620">
        <w:rPr>
          <w:sz w:val="20"/>
          <w:szCs w:val="20"/>
        </w:rPr>
        <w:t>,</w:t>
      </w:r>
      <w:r w:rsidRPr="00697620">
        <w:rPr>
          <w:sz w:val="20"/>
          <w:szCs w:val="20"/>
        </w:rPr>
        <w:t xml:space="preserve"> </w:t>
      </w:r>
      <w:r w:rsidR="00AA396D" w:rsidRPr="00697620">
        <w:rPr>
          <w:i/>
          <w:sz w:val="20"/>
          <w:szCs w:val="20"/>
        </w:rPr>
        <w:t>Ecotoxicol Ecotoxicology and Environmental Safety</w:t>
      </w:r>
      <w:r w:rsidR="00836C1C" w:rsidRPr="00697620">
        <w:rPr>
          <w:sz w:val="20"/>
          <w:szCs w:val="20"/>
        </w:rPr>
        <w:t>,</w:t>
      </w:r>
      <w:r w:rsidRPr="00697620">
        <w:rPr>
          <w:sz w:val="20"/>
          <w:szCs w:val="20"/>
        </w:rPr>
        <w:t xml:space="preserve"> </w:t>
      </w:r>
      <w:r w:rsidRPr="00697620">
        <w:rPr>
          <w:b/>
          <w:sz w:val="20"/>
          <w:szCs w:val="20"/>
        </w:rPr>
        <w:t>2021</w:t>
      </w:r>
      <w:r w:rsidR="00836C1C" w:rsidRPr="00697620">
        <w:rPr>
          <w:sz w:val="20"/>
          <w:szCs w:val="20"/>
        </w:rPr>
        <w:t xml:space="preserve">, </w:t>
      </w:r>
      <w:r w:rsidRPr="00697620">
        <w:rPr>
          <w:i/>
          <w:sz w:val="20"/>
          <w:szCs w:val="20"/>
        </w:rPr>
        <w:t>227</w:t>
      </w:r>
      <w:r w:rsidR="00836C1C" w:rsidRPr="00697620">
        <w:rPr>
          <w:sz w:val="20"/>
          <w:szCs w:val="20"/>
        </w:rPr>
        <w:t xml:space="preserve">, </w:t>
      </w:r>
      <w:r w:rsidRPr="00697620">
        <w:rPr>
          <w:sz w:val="20"/>
          <w:szCs w:val="20"/>
        </w:rPr>
        <w:t>112894.</w:t>
      </w:r>
    </w:p>
    <w:p w14:paraId="27E99468" w14:textId="4DAD7AF6" w:rsidR="00107DED" w:rsidRPr="00697620" w:rsidRDefault="00107DED" w:rsidP="002A5E24">
      <w:pPr>
        <w:pStyle w:val="EndNoteBibliography"/>
        <w:spacing w:before="120" w:after="120"/>
        <w:jc w:val="both"/>
        <w:rPr>
          <w:sz w:val="20"/>
          <w:szCs w:val="20"/>
        </w:rPr>
      </w:pPr>
      <w:r w:rsidRPr="00697620">
        <w:rPr>
          <w:sz w:val="20"/>
          <w:szCs w:val="20"/>
        </w:rPr>
        <w:t>[72]</w:t>
      </w:r>
      <w:r w:rsidR="000C28E2" w:rsidRPr="00697620">
        <w:rPr>
          <w:sz w:val="20"/>
          <w:szCs w:val="20"/>
        </w:rPr>
        <w:t xml:space="preserve"> O.</w:t>
      </w:r>
      <w:r w:rsidRPr="00697620">
        <w:rPr>
          <w:sz w:val="20"/>
          <w:szCs w:val="20"/>
        </w:rPr>
        <w:t xml:space="preserve"> Weisner,</w:t>
      </w:r>
      <w:r w:rsidR="000C28E2" w:rsidRPr="00697620">
        <w:rPr>
          <w:sz w:val="20"/>
          <w:szCs w:val="20"/>
        </w:rPr>
        <w:t xml:space="preserve"> T.</w:t>
      </w:r>
      <w:r w:rsidRPr="00697620">
        <w:rPr>
          <w:sz w:val="20"/>
          <w:szCs w:val="20"/>
        </w:rPr>
        <w:t xml:space="preserve"> Frische,</w:t>
      </w:r>
      <w:r w:rsidR="000C28E2" w:rsidRPr="00697620">
        <w:rPr>
          <w:sz w:val="20"/>
          <w:szCs w:val="20"/>
        </w:rPr>
        <w:t xml:space="preserve"> L.</w:t>
      </w:r>
      <w:r w:rsidRPr="00697620">
        <w:rPr>
          <w:sz w:val="20"/>
          <w:szCs w:val="20"/>
        </w:rPr>
        <w:t xml:space="preserve"> Liebmann,</w:t>
      </w:r>
      <w:r w:rsidR="000C28E2" w:rsidRPr="00697620">
        <w:rPr>
          <w:sz w:val="20"/>
          <w:szCs w:val="20"/>
        </w:rPr>
        <w:t xml:space="preserve"> T.</w:t>
      </w:r>
      <w:r w:rsidRPr="00697620">
        <w:rPr>
          <w:sz w:val="20"/>
          <w:szCs w:val="20"/>
        </w:rPr>
        <w:t xml:space="preserve"> Reemtsma,</w:t>
      </w:r>
      <w:r w:rsidR="000C28E2" w:rsidRPr="00697620">
        <w:rPr>
          <w:sz w:val="20"/>
          <w:szCs w:val="20"/>
        </w:rPr>
        <w:t xml:space="preserve"> M.</w:t>
      </w:r>
      <w:r w:rsidRPr="00697620">
        <w:rPr>
          <w:sz w:val="20"/>
          <w:szCs w:val="20"/>
        </w:rPr>
        <w:t xml:space="preserve"> Ross-Nickoll,</w:t>
      </w:r>
      <w:r w:rsidR="000C28E2" w:rsidRPr="00697620">
        <w:rPr>
          <w:sz w:val="20"/>
          <w:szCs w:val="20"/>
        </w:rPr>
        <w:t xml:space="preserve"> R.B.</w:t>
      </w:r>
      <w:r w:rsidRPr="00697620">
        <w:rPr>
          <w:sz w:val="20"/>
          <w:szCs w:val="20"/>
        </w:rPr>
        <w:t xml:space="preserve"> Schafer, </w:t>
      </w:r>
      <w:r w:rsidR="00AA396D" w:rsidRPr="00697620">
        <w:rPr>
          <w:sz w:val="20"/>
          <w:szCs w:val="20"/>
        </w:rPr>
        <w:t>B. Scholz-Starke, P. Vormeier, S. Knillmann, M. Liess</w:t>
      </w:r>
      <w:r w:rsidRPr="00697620">
        <w:rPr>
          <w:sz w:val="20"/>
          <w:szCs w:val="20"/>
        </w:rPr>
        <w:t>. Risk from pesticide mixtures - The gap between risk assessment and reality</w:t>
      </w:r>
      <w:r w:rsidR="000C28E2" w:rsidRPr="00697620">
        <w:rPr>
          <w:sz w:val="20"/>
          <w:szCs w:val="20"/>
        </w:rPr>
        <w:t>,</w:t>
      </w:r>
      <w:r w:rsidRPr="00697620">
        <w:rPr>
          <w:sz w:val="20"/>
          <w:szCs w:val="20"/>
        </w:rPr>
        <w:t xml:space="preserve"> </w:t>
      </w:r>
      <w:r w:rsidR="00AA396D" w:rsidRPr="00697620">
        <w:rPr>
          <w:i/>
          <w:sz w:val="20"/>
          <w:szCs w:val="20"/>
        </w:rPr>
        <w:t>Science of the Total Environment</w:t>
      </w:r>
      <w:r w:rsidR="000C28E2" w:rsidRPr="00697620">
        <w:rPr>
          <w:sz w:val="20"/>
          <w:szCs w:val="20"/>
        </w:rPr>
        <w:t>,</w:t>
      </w:r>
      <w:r w:rsidRPr="00697620">
        <w:rPr>
          <w:sz w:val="20"/>
          <w:szCs w:val="20"/>
        </w:rPr>
        <w:t xml:space="preserve"> </w:t>
      </w:r>
      <w:r w:rsidRPr="00697620">
        <w:rPr>
          <w:b/>
          <w:sz w:val="20"/>
          <w:szCs w:val="20"/>
        </w:rPr>
        <w:t>2021</w:t>
      </w:r>
      <w:r w:rsidR="000C28E2" w:rsidRPr="00697620">
        <w:rPr>
          <w:sz w:val="20"/>
          <w:szCs w:val="20"/>
        </w:rPr>
        <w:t xml:space="preserve">, </w:t>
      </w:r>
      <w:r w:rsidRPr="00697620">
        <w:rPr>
          <w:i/>
          <w:sz w:val="20"/>
          <w:szCs w:val="20"/>
        </w:rPr>
        <w:t>796</w:t>
      </w:r>
      <w:r w:rsidR="000C28E2" w:rsidRPr="00697620">
        <w:rPr>
          <w:i/>
          <w:sz w:val="20"/>
          <w:szCs w:val="20"/>
        </w:rPr>
        <w:t xml:space="preserve">, </w:t>
      </w:r>
      <w:r w:rsidRPr="00697620">
        <w:rPr>
          <w:sz w:val="20"/>
          <w:szCs w:val="20"/>
        </w:rPr>
        <w:t>149017.</w:t>
      </w:r>
    </w:p>
    <w:p w14:paraId="7B5AEC31" w14:textId="29F62875" w:rsidR="00107DED" w:rsidRPr="00697620" w:rsidRDefault="00107DED" w:rsidP="002A5E24">
      <w:pPr>
        <w:pStyle w:val="EndNoteBibliography"/>
        <w:spacing w:before="120" w:after="120"/>
        <w:jc w:val="both"/>
        <w:rPr>
          <w:sz w:val="20"/>
          <w:szCs w:val="20"/>
        </w:rPr>
      </w:pPr>
      <w:r w:rsidRPr="00697620">
        <w:rPr>
          <w:sz w:val="20"/>
          <w:szCs w:val="20"/>
        </w:rPr>
        <w:t>[73]</w:t>
      </w:r>
      <w:r w:rsidR="000C28E2" w:rsidRPr="00697620">
        <w:rPr>
          <w:sz w:val="20"/>
          <w:szCs w:val="20"/>
        </w:rPr>
        <w:t xml:space="preserve"> F.</w:t>
      </w:r>
      <w:r w:rsidRPr="00697620">
        <w:rPr>
          <w:sz w:val="20"/>
          <w:szCs w:val="20"/>
        </w:rPr>
        <w:t xml:space="preserve"> Sgolastra,</w:t>
      </w:r>
      <w:r w:rsidR="000C28E2" w:rsidRPr="00697620">
        <w:rPr>
          <w:sz w:val="20"/>
          <w:szCs w:val="20"/>
        </w:rPr>
        <w:t xml:space="preserve"> X.</w:t>
      </w:r>
      <w:r w:rsidRPr="00697620">
        <w:rPr>
          <w:sz w:val="20"/>
          <w:szCs w:val="20"/>
        </w:rPr>
        <w:t xml:space="preserve"> Arnan,</w:t>
      </w:r>
      <w:r w:rsidR="000C28E2" w:rsidRPr="00697620">
        <w:rPr>
          <w:sz w:val="20"/>
          <w:szCs w:val="20"/>
        </w:rPr>
        <w:t xml:space="preserve"> R.</w:t>
      </w:r>
      <w:r w:rsidRPr="00697620">
        <w:rPr>
          <w:sz w:val="20"/>
          <w:szCs w:val="20"/>
        </w:rPr>
        <w:t xml:space="preserve"> Cabbri,</w:t>
      </w:r>
      <w:r w:rsidR="000C28E2" w:rsidRPr="00697620">
        <w:rPr>
          <w:sz w:val="20"/>
          <w:szCs w:val="20"/>
        </w:rPr>
        <w:t xml:space="preserve"> G.</w:t>
      </w:r>
      <w:r w:rsidRPr="00697620">
        <w:rPr>
          <w:sz w:val="20"/>
          <w:szCs w:val="20"/>
        </w:rPr>
        <w:t xml:space="preserve"> Isani,</w:t>
      </w:r>
      <w:r w:rsidR="000C28E2" w:rsidRPr="00697620">
        <w:rPr>
          <w:sz w:val="20"/>
          <w:szCs w:val="20"/>
        </w:rPr>
        <w:t xml:space="preserve"> P.</w:t>
      </w:r>
      <w:r w:rsidRPr="00697620">
        <w:rPr>
          <w:sz w:val="20"/>
          <w:szCs w:val="20"/>
        </w:rPr>
        <w:t xml:space="preserve"> Medrzycki,</w:t>
      </w:r>
      <w:r w:rsidR="000C28E2" w:rsidRPr="00697620">
        <w:rPr>
          <w:sz w:val="20"/>
          <w:szCs w:val="20"/>
        </w:rPr>
        <w:t xml:space="preserve"> D.</w:t>
      </w:r>
      <w:r w:rsidRPr="00697620">
        <w:rPr>
          <w:sz w:val="20"/>
          <w:szCs w:val="20"/>
        </w:rPr>
        <w:t xml:space="preserve"> Teper, </w:t>
      </w:r>
      <w:r w:rsidR="00AA396D" w:rsidRPr="00697620">
        <w:rPr>
          <w:sz w:val="20"/>
          <w:szCs w:val="20"/>
        </w:rPr>
        <w:t>J. Bosch</w:t>
      </w:r>
      <w:r w:rsidRPr="00697620">
        <w:rPr>
          <w:sz w:val="20"/>
          <w:szCs w:val="20"/>
        </w:rPr>
        <w:t>. Combined exposure to sublethal concentrations of an insecticide and a fungicide affect feeding, ovary development and longevity in a solitary bee</w:t>
      </w:r>
      <w:r w:rsidR="000C28E2" w:rsidRPr="00697620">
        <w:rPr>
          <w:sz w:val="20"/>
          <w:szCs w:val="20"/>
        </w:rPr>
        <w:t>,</w:t>
      </w:r>
      <w:r w:rsidRPr="00697620">
        <w:rPr>
          <w:sz w:val="20"/>
          <w:szCs w:val="20"/>
        </w:rPr>
        <w:t xml:space="preserve"> </w:t>
      </w:r>
      <w:r w:rsidR="00AA396D" w:rsidRPr="00697620">
        <w:rPr>
          <w:i/>
          <w:sz w:val="20"/>
          <w:szCs w:val="20"/>
        </w:rPr>
        <w:t>Proceedings of the Royal Society B: Biological Sciences</w:t>
      </w:r>
      <w:r w:rsidR="000C28E2" w:rsidRPr="00697620">
        <w:rPr>
          <w:sz w:val="20"/>
          <w:szCs w:val="20"/>
        </w:rPr>
        <w:t>,</w:t>
      </w:r>
      <w:r w:rsidRPr="00697620">
        <w:rPr>
          <w:sz w:val="20"/>
          <w:szCs w:val="20"/>
        </w:rPr>
        <w:t xml:space="preserve"> </w:t>
      </w:r>
      <w:r w:rsidRPr="00697620">
        <w:rPr>
          <w:b/>
          <w:sz w:val="20"/>
          <w:szCs w:val="20"/>
        </w:rPr>
        <w:t>2018</w:t>
      </w:r>
      <w:r w:rsidR="000C28E2" w:rsidRPr="00697620">
        <w:rPr>
          <w:sz w:val="20"/>
          <w:szCs w:val="20"/>
        </w:rPr>
        <w:t xml:space="preserve">, </w:t>
      </w:r>
      <w:r w:rsidR="00AA396D" w:rsidRPr="00697620">
        <w:rPr>
          <w:i/>
          <w:sz w:val="20"/>
          <w:szCs w:val="20"/>
        </w:rPr>
        <w:t>285</w:t>
      </w:r>
      <w:r w:rsidR="00AA396D" w:rsidRPr="00697620">
        <w:rPr>
          <w:sz w:val="20"/>
          <w:szCs w:val="20"/>
        </w:rPr>
        <w:t>(1885), 20180887.</w:t>
      </w:r>
    </w:p>
    <w:p w14:paraId="052E9B64" w14:textId="486E44A6" w:rsidR="00107DED" w:rsidRPr="00697620" w:rsidRDefault="00107DED" w:rsidP="002A5E24">
      <w:pPr>
        <w:pStyle w:val="EndNoteBibliography"/>
        <w:spacing w:before="120" w:after="120"/>
        <w:jc w:val="both"/>
        <w:rPr>
          <w:sz w:val="20"/>
          <w:szCs w:val="20"/>
        </w:rPr>
      </w:pPr>
      <w:r w:rsidRPr="00697620">
        <w:rPr>
          <w:sz w:val="20"/>
          <w:szCs w:val="20"/>
          <w:lang w:val="fr-FR"/>
        </w:rPr>
        <w:t xml:space="preserve">[74] </w:t>
      </w:r>
      <w:r w:rsidR="000C28E2" w:rsidRPr="00697620">
        <w:rPr>
          <w:sz w:val="20"/>
          <w:szCs w:val="20"/>
          <w:lang w:val="fr-FR"/>
        </w:rPr>
        <w:t xml:space="preserve">S. </w:t>
      </w:r>
      <w:r w:rsidRPr="00697620">
        <w:rPr>
          <w:sz w:val="20"/>
          <w:szCs w:val="20"/>
          <w:lang w:val="fr-FR"/>
        </w:rPr>
        <w:t>Rondeau,</w:t>
      </w:r>
      <w:r w:rsidR="000C28E2" w:rsidRPr="00697620">
        <w:rPr>
          <w:sz w:val="20"/>
          <w:szCs w:val="20"/>
          <w:lang w:val="fr-FR"/>
        </w:rPr>
        <w:t xml:space="preserve"> N.E.</w:t>
      </w:r>
      <w:r w:rsidRPr="00697620">
        <w:rPr>
          <w:sz w:val="20"/>
          <w:szCs w:val="20"/>
          <w:lang w:val="fr-FR"/>
        </w:rPr>
        <w:t xml:space="preserve"> Raine. </w:t>
      </w:r>
      <w:r w:rsidRPr="00697620">
        <w:rPr>
          <w:sz w:val="20"/>
          <w:szCs w:val="20"/>
        </w:rPr>
        <w:t>Fungicides and bees: a review of exposure and risk</w:t>
      </w:r>
      <w:r w:rsidR="000C28E2" w:rsidRPr="00697620">
        <w:rPr>
          <w:sz w:val="20"/>
          <w:szCs w:val="20"/>
        </w:rPr>
        <w:t>,</w:t>
      </w:r>
      <w:r w:rsidRPr="00697620">
        <w:rPr>
          <w:sz w:val="20"/>
          <w:szCs w:val="20"/>
        </w:rPr>
        <w:t xml:space="preserve"> </w:t>
      </w:r>
      <w:r w:rsidR="001B4467" w:rsidRPr="00697620">
        <w:rPr>
          <w:i/>
          <w:sz w:val="20"/>
          <w:szCs w:val="20"/>
        </w:rPr>
        <w:t>Environment International</w:t>
      </w:r>
      <w:r w:rsidR="000C28E2" w:rsidRPr="00697620">
        <w:rPr>
          <w:sz w:val="20"/>
          <w:szCs w:val="20"/>
        </w:rPr>
        <w:t>,</w:t>
      </w:r>
      <w:r w:rsidRPr="00697620">
        <w:rPr>
          <w:sz w:val="20"/>
          <w:szCs w:val="20"/>
        </w:rPr>
        <w:t xml:space="preserve"> </w:t>
      </w:r>
      <w:r w:rsidRPr="00697620">
        <w:rPr>
          <w:b/>
          <w:sz w:val="20"/>
          <w:szCs w:val="20"/>
        </w:rPr>
        <w:t>2022</w:t>
      </w:r>
      <w:r w:rsidR="000C28E2" w:rsidRPr="00697620">
        <w:rPr>
          <w:sz w:val="20"/>
          <w:szCs w:val="20"/>
        </w:rPr>
        <w:t xml:space="preserve">, </w:t>
      </w:r>
      <w:r w:rsidRPr="00697620">
        <w:rPr>
          <w:i/>
          <w:sz w:val="20"/>
          <w:szCs w:val="20"/>
        </w:rPr>
        <w:t>165</w:t>
      </w:r>
      <w:r w:rsidR="000C28E2" w:rsidRPr="00697620">
        <w:rPr>
          <w:sz w:val="20"/>
          <w:szCs w:val="20"/>
        </w:rPr>
        <w:t xml:space="preserve">, </w:t>
      </w:r>
      <w:r w:rsidRPr="00697620">
        <w:rPr>
          <w:sz w:val="20"/>
          <w:szCs w:val="20"/>
        </w:rPr>
        <w:t>107311.</w:t>
      </w:r>
    </w:p>
    <w:p w14:paraId="05993F5D" w14:textId="5658E72D" w:rsidR="00107DED" w:rsidRPr="00697620" w:rsidRDefault="00107DED" w:rsidP="002A5E24">
      <w:pPr>
        <w:pStyle w:val="EndNoteBibliography"/>
        <w:spacing w:before="120" w:after="120"/>
        <w:jc w:val="both"/>
        <w:rPr>
          <w:sz w:val="20"/>
          <w:szCs w:val="20"/>
        </w:rPr>
      </w:pPr>
      <w:r w:rsidRPr="00697620">
        <w:rPr>
          <w:sz w:val="20"/>
          <w:szCs w:val="20"/>
        </w:rPr>
        <w:t>[75]</w:t>
      </w:r>
      <w:r w:rsidR="005E0E14" w:rsidRPr="00697620">
        <w:rPr>
          <w:sz w:val="20"/>
          <w:szCs w:val="20"/>
        </w:rPr>
        <w:t xml:space="preserve"> D.B.</w:t>
      </w:r>
      <w:r w:rsidRPr="00697620">
        <w:rPr>
          <w:sz w:val="20"/>
          <w:szCs w:val="20"/>
        </w:rPr>
        <w:t xml:space="preserve"> Nkontcheu Kenko,</w:t>
      </w:r>
      <w:r w:rsidR="005E0E14" w:rsidRPr="00697620">
        <w:rPr>
          <w:sz w:val="20"/>
          <w:szCs w:val="20"/>
        </w:rPr>
        <w:t xml:space="preserve"> N.T.</w:t>
      </w:r>
      <w:r w:rsidRPr="00697620">
        <w:rPr>
          <w:sz w:val="20"/>
          <w:szCs w:val="20"/>
        </w:rPr>
        <w:t xml:space="preserve"> Ngameni. Assessment of ecotoxicological effects of agrochemicals on bees using the PRIMET model, in the Tiko plain (South-West Cameroon)</w:t>
      </w:r>
      <w:r w:rsidR="005E0E14" w:rsidRPr="00697620">
        <w:rPr>
          <w:sz w:val="20"/>
          <w:szCs w:val="20"/>
        </w:rPr>
        <w:t>,</w:t>
      </w:r>
      <w:r w:rsidRPr="00697620">
        <w:rPr>
          <w:sz w:val="20"/>
          <w:szCs w:val="20"/>
        </w:rPr>
        <w:t xml:space="preserve"> </w:t>
      </w:r>
      <w:r w:rsidRPr="00697620">
        <w:rPr>
          <w:i/>
          <w:sz w:val="20"/>
          <w:szCs w:val="20"/>
        </w:rPr>
        <w:t>Heliyon</w:t>
      </w:r>
      <w:r w:rsidR="005E0E14" w:rsidRPr="00697620">
        <w:rPr>
          <w:sz w:val="20"/>
          <w:szCs w:val="20"/>
        </w:rPr>
        <w:t>,</w:t>
      </w:r>
      <w:r w:rsidRPr="00697620">
        <w:rPr>
          <w:sz w:val="20"/>
          <w:szCs w:val="20"/>
        </w:rPr>
        <w:t xml:space="preserve"> </w:t>
      </w:r>
      <w:r w:rsidRPr="00697620">
        <w:rPr>
          <w:b/>
          <w:sz w:val="20"/>
          <w:szCs w:val="20"/>
        </w:rPr>
        <w:t>2022</w:t>
      </w:r>
      <w:r w:rsidR="005E0E14" w:rsidRPr="00697620">
        <w:rPr>
          <w:sz w:val="20"/>
          <w:szCs w:val="20"/>
        </w:rPr>
        <w:t xml:space="preserve">, </w:t>
      </w:r>
      <w:r w:rsidRPr="00697620">
        <w:rPr>
          <w:i/>
          <w:sz w:val="20"/>
          <w:szCs w:val="20"/>
        </w:rPr>
        <w:t>8</w:t>
      </w:r>
      <w:r w:rsidR="005E0E14" w:rsidRPr="00697620">
        <w:rPr>
          <w:sz w:val="20"/>
          <w:szCs w:val="20"/>
        </w:rPr>
        <w:t xml:space="preserve">, </w:t>
      </w:r>
      <w:r w:rsidRPr="00697620">
        <w:rPr>
          <w:sz w:val="20"/>
          <w:szCs w:val="20"/>
        </w:rPr>
        <w:t>e09154.</w:t>
      </w:r>
    </w:p>
    <w:p w14:paraId="51E0811A" w14:textId="5C3B2181" w:rsidR="00107DED" w:rsidRPr="00697620" w:rsidRDefault="00107DED" w:rsidP="002A5E24">
      <w:pPr>
        <w:pStyle w:val="EndNoteBibliography"/>
        <w:spacing w:before="120" w:after="120"/>
        <w:jc w:val="both"/>
        <w:rPr>
          <w:sz w:val="20"/>
          <w:szCs w:val="20"/>
        </w:rPr>
      </w:pPr>
      <w:r w:rsidRPr="00697620">
        <w:rPr>
          <w:sz w:val="20"/>
          <w:szCs w:val="20"/>
        </w:rPr>
        <w:t>[76]</w:t>
      </w:r>
      <w:r w:rsidR="005E0E14" w:rsidRPr="00697620">
        <w:rPr>
          <w:sz w:val="20"/>
          <w:szCs w:val="20"/>
        </w:rPr>
        <w:t xml:space="preserve"> L.</w:t>
      </w:r>
      <w:r w:rsidRPr="00697620">
        <w:rPr>
          <w:sz w:val="20"/>
          <w:szCs w:val="20"/>
        </w:rPr>
        <w:t xml:space="preserve"> Li,</w:t>
      </w:r>
      <w:r w:rsidR="005E0E14" w:rsidRPr="00697620">
        <w:rPr>
          <w:sz w:val="20"/>
          <w:szCs w:val="20"/>
        </w:rPr>
        <w:t xml:space="preserve"> S.</w:t>
      </w:r>
      <w:r w:rsidRPr="00697620">
        <w:rPr>
          <w:sz w:val="20"/>
          <w:szCs w:val="20"/>
        </w:rPr>
        <w:t xml:space="preserve"> Liu,</w:t>
      </w:r>
      <w:r w:rsidR="005E0E14" w:rsidRPr="00697620">
        <w:rPr>
          <w:sz w:val="20"/>
          <w:szCs w:val="20"/>
        </w:rPr>
        <w:t xml:space="preserve"> Y.</w:t>
      </w:r>
      <w:r w:rsidRPr="00697620">
        <w:rPr>
          <w:sz w:val="20"/>
          <w:szCs w:val="20"/>
        </w:rPr>
        <w:t xml:space="preserve"> Yin,</w:t>
      </w:r>
      <w:r w:rsidR="005E0E14" w:rsidRPr="00697620">
        <w:rPr>
          <w:sz w:val="20"/>
          <w:szCs w:val="20"/>
        </w:rPr>
        <w:t xml:space="preserve"> G.</w:t>
      </w:r>
      <w:r w:rsidRPr="00697620">
        <w:rPr>
          <w:sz w:val="20"/>
          <w:szCs w:val="20"/>
        </w:rPr>
        <w:t xml:space="preserve"> Zheng,</w:t>
      </w:r>
      <w:r w:rsidR="005E0E14" w:rsidRPr="00697620">
        <w:rPr>
          <w:sz w:val="20"/>
          <w:szCs w:val="20"/>
        </w:rPr>
        <w:t xml:space="preserve"> C.</w:t>
      </w:r>
      <w:r w:rsidRPr="00697620">
        <w:rPr>
          <w:sz w:val="20"/>
          <w:szCs w:val="20"/>
        </w:rPr>
        <w:t xml:space="preserve"> Zhao,</w:t>
      </w:r>
      <w:r w:rsidR="005E0E14" w:rsidRPr="00697620">
        <w:rPr>
          <w:sz w:val="20"/>
          <w:szCs w:val="20"/>
        </w:rPr>
        <w:t xml:space="preserve"> L.</w:t>
      </w:r>
      <w:r w:rsidRPr="00697620">
        <w:rPr>
          <w:sz w:val="20"/>
          <w:szCs w:val="20"/>
        </w:rPr>
        <w:t xml:space="preserve"> Ma, </w:t>
      </w:r>
      <w:r w:rsidR="001B4467" w:rsidRPr="00697620">
        <w:rPr>
          <w:sz w:val="20"/>
          <w:szCs w:val="20"/>
        </w:rPr>
        <w:t>Q. Shan, X. Dai, L. Wei, J. Lin, W. Xie</w:t>
      </w:r>
      <w:r w:rsidRPr="00697620">
        <w:rPr>
          <w:sz w:val="20"/>
          <w:szCs w:val="20"/>
        </w:rPr>
        <w:t>. The toxicokinetics and risk assessment of pyrethroids pesticide in tilapia (Oreochromis mossambicus) upon short-term water exposure</w:t>
      </w:r>
      <w:r w:rsidR="005E0E14" w:rsidRPr="00697620">
        <w:rPr>
          <w:sz w:val="20"/>
          <w:szCs w:val="20"/>
        </w:rPr>
        <w:t>,</w:t>
      </w:r>
      <w:r w:rsidRPr="00697620">
        <w:rPr>
          <w:sz w:val="20"/>
          <w:szCs w:val="20"/>
        </w:rPr>
        <w:t xml:space="preserve"> </w:t>
      </w:r>
      <w:r w:rsidR="001B4467" w:rsidRPr="00697620">
        <w:rPr>
          <w:i/>
          <w:sz w:val="20"/>
          <w:szCs w:val="20"/>
        </w:rPr>
        <w:t>Ecotoxicol Ecotoxicology and Environmental Safety</w:t>
      </w:r>
      <w:r w:rsidR="005E0E14" w:rsidRPr="00697620">
        <w:rPr>
          <w:sz w:val="20"/>
          <w:szCs w:val="20"/>
        </w:rPr>
        <w:t>,</w:t>
      </w:r>
      <w:r w:rsidRPr="00697620">
        <w:rPr>
          <w:sz w:val="20"/>
          <w:szCs w:val="20"/>
        </w:rPr>
        <w:t xml:space="preserve"> </w:t>
      </w:r>
      <w:r w:rsidRPr="00697620">
        <w:rPr>
          <w:b/>
          <w:sz w:val="20"/>
          <w:szCs w:val="20"/>
        </w:rPr>
        <w:t>2022</w:t>
      </w:r>
      <w:r w:rsidR="005E0E14" w:rsidRPr="00697620">
        <w:rPr>
          <w:sz w:val="20"/>
          <w:szCs w:val="20"/>
        </w:rPr>
        <w:t xml:space="preserve">, </w:t>
      </w:r>
      <w:r w:rsidRPr="00697620">
        <w:rPr>
          <w:i/>
          <w:sz w:val="20"/>
          <w:szCs w:val="20"/>
        </w:rPr>
        <w:t>241</w:t>
      </w:r>
      <w:r w:rsidR="005E0E14" w:rsidRPr="00697620">
        <w:rPr>
          <w:sz w:val="20"/>
          <w:szCs w:val="20"/>
        </w:rPr>
        <w:t xml:space="preserve">, </w:t>
      </w:r>
      <w:r w:rsidRPr="00697620">
        <w:rPr>
          <w:sz w:val="20"/>
          <w:szCs w:val="20"/>
        </w:rPr>
        <w:t>113751.</w:t>
      </w:r>
    </w:p>
    <w:p w14:paraId="6E4B992A" w14:textId="7E344B46" w:rsidR="00107DED" w:rsidRPr="00697620" w:rsidRDefault="00107DED" w:rsidP="002A5E24">
      <w:pPr>
        <w:pStyle w:val="EndNoteBibliography"/>
        <w:spacing w:before="120" w:after="120"/>
        <w:jc w:val="both"/>
        <w:rPr>
          <w:sz w:val="20"/>
          <w:szCs w:val="20"/>
        </w:rPr>
      </w:pPr>
      <w:r w:rsidRPr="00697620">
        <w:rPr>
          <w:sz w:val="20"/>
          <w:szCs w:val="20"/>
        </w:rPr>
        <w:t>[77]</w:t>
      </w:r>
      <w:r w:rsidR="005E0E14" w:rsidRPr="00697620">
        <w:rPr>
          <w:sz w:val="20"/>
          <w:szCs w:val="20"/>
        </w:rPr>
        <w:t xml:space="preserve"> N. </w:t>
      </w:r>
      <w:r w:rsidRPr="00697620">
        <w:rPr>
          <w:sz w:val="20"/>
          <w:szCs w:val="20"/>
        </w:rPr>
        <w:t>Capela,</w:t>
      </w:r>
      <w:r w:rsidR="005E0E14" w:rsidRPr="00697620">
        <w:rPr>
          <w:sz w:val="20"/>
          <w:szCs w:val="20"/>
        </w:rPr>
        <w:t xml:space="preserve"> M.</w:t>
      </w:r>
      <w:r w:rsidRPr="00697620">
        <w:rPr>
          <w:sz w:val="20"/>
          <w:szCs w:val="20"/>
        </w:rPr>
        <w:t xml:space="preserve"> Xu,</w:t>
      </w:r>
      <w:r w:rsidR="005E0E14" w:rsidRPr="00697620">
        <w:rPr>
          <w:sz w:val="20"/>
          <w:szCs w:val="20"/>
        </w:rPr>
        <w:t xml:space="preserve"> S.</w:t>
      </w:r>
      <w:r w:rsidRPr="00697620">
        <w:rPr>
          <w:sz w:val="20"/>
          <w:szCs w:val="20"/>
        </w:rPr>
        <w:t xml:space="preserve"> Simoes,</w:t>
      </w:r>
      <w:r w:rsidR="005E0E14" w:rsidRPr="00697620">
        <w:rPr>
          <w:sz w:val="20"/>
          <w:szCs w:val="20"/>
        </w:rPr>
        <w:t xml:space="preserve"> H.</w:t>
      </w:r>
      <w:r w:rsidRPr="00697620">
        <w:rPr>
          <w:sz w:val="20"/>
          <w:szCs w:val="20"/>
        </w:rPr>
        <w:t xml:space="preserve"> Azevedo-Pereira,</w:t>
      </w:r>
      <w:r w:rsidR="005E0E14" w:rsidRPr="00697620">
        <w:rPr>
          <w:sz w:val="20"/>
          <w:szCs w:val="20"/>
        </w:rPr>
        <w:t xml:space="preserve"> J.</w:t>
      </w:r>
      <w:r w:rsidRPr="00697620">
        <w:rPr>
          <w:sz w:val="20"/>
          <w:szCs w:val="20"/>
        </w:rPr>
        <w:t xml:space="preserve"> Peters,</w:t>
      </w:r>
      <w:r w:rsidR="005E0E14" w:rsidRPr="00697620">
        <w:rPr>
          <w:sz w:val="20"/>
          <w:szCs w:val="20"/>
        </w:rPr>
        <w:t xml:space="preserve"> J.P.</w:t>
      </w:r>
      <w:r w:rsidRPr="00697620">
        <w:rPr>
          <w:sz w:val="20"/>
          <w:szCs w:val="20"/>
        </w:rPr>
        <w:t xml:space="preserve"> Sousa. Exposure and risk assessment of acetamiprid in honey bee colonies under a real exposure scenario in Eucalyptus sp. landscapes</w:t>
      </w:r>
      <w:r w:rsidR="005E0E14" w:rsidRPr="00697620">
        <w:rPr>
          <w:sz w:val="20"/>
          <w:szCs w:val="20"/>
        </w:rPr>
        <w:t>,</w:t>
      </w:r>
      <w:r w:rsidRPr="00697620">
        <w:rPr>
          <w:sz w:val="20"/>
          <w:szCs w:val="20"/>
        </w:rPr>
        <w:t xml:space="preserve"> </w:t>
      </w:r>
      <w:r w:rsidR="001B4467" w:rsidRPr="00697620">
        <w:rPr>
          <w:i/>
          <w:sz w:val="20"/>
          <w:szCs w:val="20"/>
        </w:rPr>
        <w:t>Science of the Total Environment</w:t>
      </w:r>
      <w:r w:rsidR="005E0E14" w:rsidRPr="00697620">
        <w:rPr>
          <w:sz w:val="20"/>
          <w:szCs w:val="20"/>
        </w:rPr>
        <w:t>,</w:t>
      </w:r>
      <w:r w:rsidRPr="00697620">
        <w:rPr>
          <w:sz w:val="20"/>
          <w:szCs w:val="20"/>
        </w:rPr>
        <w:t xml:space="preserve"> </w:t>
      </w:r>
      <w:r w:rsidRPr="00697620">
        <w:rPr>
          <w:b/>
          <w:sz w:val="20"/>
          <w:szCs w:val="20"/>
        </w:rPr>
        <w:t>2022</w:t>
      </w:r>
      <w:r w:rsidR="005E0E14" w:rsidRPr="00697620">
        <w:rPr>
          <w:sz w:val="20"/>
          <w:szCs w:val="20"/>
        </w:rPr>
        <w:t xml:space="preserve">, </w:t>
      </w:r>
      <w:r w:rsidRPr="00697620">
        <w:rPr>
          <w:i/>
          <w:sz w:val="20"/>
          <w:szCs w:val="20"/>
        </w:rPr>
        <w:t>840</w:t>
      </w:r>
      <w:r w:rsidR="005E0E14" w:rsidRPr="00697620">
        <w:rPr>
          <w:sz w:val="20"/>
          <w:szCs w:val="20"/>
        </w:rPr>
        <w:t xml:space="preserve">, </w:t>
      </w:r>
      <w:r w:rsidRPr="00697620">
        <w:rPr>
          <w:sz w:val="20"/>
          <w:szCs w:val="20"/>
        </w:rPr>
        <w:t>156485.</w:t>
      </w:r>
    </w:p>
    <w:p w14:paraId="5EB27F44" w14:textId="311E51B3" w:rsidR="00107DED" w:rsidRPr="00697620" w:rsidRDefault="00107DED" w:rsidP="002A5E24">
      <w:pPr>
        <w:pStyle w:val="EndNoteBibliography"/>
        <w:spacing w:before="120" w:after="120"/>
        <w:jc w:val="both"/>
        <w:rPr>
          <w:sz w:val="20"/>
          <w:szCs w:val="20"/>
        </w:rPr>
      </w:pPr>
      <w:r w:rsidRPr="00697620">
        <w:rPr>
          <w:sz w:val="20"/>
          <w:szCs w:val="20"/>
          <w:lang w:val="fr-FR"/>
        </w:rPr>
        <w:t>[78]</w:t>
      </w:r>
      <w:r w:rsidR="005E0E14" w:rsidRPr="00697620">
        <w:rPr>
          <w:sz w:val="20"/>
          <w:szCs w:val="20"/>
          <w:lang w:val="fr-FR"/>
        </w:rPr>
        <w:t xml:space="preserve"> L.</w:t>
      </w:r>
      <w:r w:rsidRPr="00697620">
        <w:rPr>
          <w:sz w:val="20"/>
          <w:szCs w:val="20"/>
          <w:lang w:val="fr-FR"/>
        </w:rPr>
        <w:t xml:space="preserve"> Barascou,</w:t>
      </w:r>
      <w:r w:rsidR="005E0E14" w:rsidRPr="00697620">
        <w:rPr>
          <w:sz w:val="20"/>
          <w:szCs w:val="20"/>
          <w:lang w:val="fr-FR"/>
        </w:rPr>
        <w:t xml:space="preserve"> D.</w:t>
      </w:r>
      <w:r w:rsidRPr="00697620">
        <w:rPr>
          <w:sz w:val="20"/>
          <w:szCs w:val="20"/>
          <w:lang w:val="fr-FR"/>
        </w:rPr>
        <w:t xml:space="preserve"> Sene,</w:t>
      </w:r>
      <w:r w:rsidR="005E0E14" w:rsidRPr="00697620">
        <w:rPr>
          <w:sz w:val="20"/>
          <w:szCs w:val="20"/>
          <w:lang w:val="fr-FR"/>
        </w:rPr>
        <w:t xml:space="preserve"> Y.</w:t>
      </w:r>
      <w:r w:rsidRPr="00697620">
        <w:rPr>
          <w:sz w:val="20"/>
          <w:szCs w:val="20"/>
          <w:lang w:val="fr-FR"/>
        </w:rPr>
        <w:t xml:space="preserve"> Le Conte,</w:t>
      </w:r>
      <w:r w:rsidR="005E0E14" w:rsidRPr="00697620">
        <w:rPr>
          <w:sz w:val="20"/>
          <w:szCs w:val="20"/>
          <w:lang w:val="fr-FR"/>
        </w:rPr>
        <w:t xml:space="preserve"> C.</w:t>
      </w:r>
      <w:r w:rsidRPr="00697620">
        <w:rPr>
          <w:sz w:val="20"/>
          <w:szCs w:val="20"/>
          <w:lang w:val="fr-FR"/>
        </w:rPr>
        <w:t xml:space="preserve"> Alaux. </w:t>
      </w:r>
      <w:r w:rsidRPr="00697620">
        <w:rPr>
          <w:sz w:val="20"/>
          <w:szCs w:val="20"/>
        </w:rPr>
        <w:t>Pesticide risk assessment: honeybee workers are not all equal regarding the risk posed by exposure to pesticides</w:t>
      </w:r>
      <w:r w:rsidR="005E0E14" w:rsidRPr="00697620">
        <w:rPr>
          <w:sz w:val="20"/>
          <w:szCs w:val="20"/>
        </w:rPr>
        <w:t>,</w:t>
      </w:r>
      <w:r w:rsidRPr="00697620">
        <w:rPr>
          <w:sz w:val="20"/>
          <w:szCs w:val="20"/>
        </w:rPr>
        <w:t xml:space="preserve"> </w:t>
      </w:r>
      <w:r w:rsidR="001B4467" w:rsidRPr="00697620">
        <w:rPr>
          <w:i/>
          <w:sz w:val="20"/>
          <w:szCs w:val="20"/>
        </w:rPr>
        <w:t>Environmental Science and Pollution Research</w:t>
      </w:r>
      <w:r w:rsidR="005E0E14" w:rsidRPr="00697620">
        <w:rPr>
          <w:sz w:val="20"/>
          <w:szCs w:val="20"/>
        </w:rPr>
        <w:t>,</w:t>
      </w:r>
      <w:r w:rsidRPr="00697620">
        <w:rPr>
          <w:sz w:val="20"/>
          <w:szCs w:val="20"/>
        </w:rPr>
        <w:t xml:space="preserve"> </w:t>
      </w:r>
      <w:r w:rsidRPr="00697620">
        <w:rPr>
          <w:b/>
          <w:sz w:val="20"/>
          <w:szCs w:val="20"/>
        </w:rPr>
        <w:t>2022</w:t>
      </w:r>
      <w:r w:rsidRPr="00697620">
        <w:rPr>
          <w:sz w:val="20"/>
          <w:szCs w:val="20"/>
        </w:rPr>
        <w:t>.</w:t>
      </w:r>
    </w:p>
    <w:p w14:paraId="260BEA80" w14:textId="4A1F7DAA" w:rsidR="00107DED" w:rsidRPr="00697620" w:rsidRDefault="00107DED" w:rsidP="002A5E24">
      <w:pPr>
        <w:pStyle w:val="EndNoteBibliography"/>
        <w:spacing w:before="120" w:after="120"/>
        <w:jc w:val="both"/>
        <w:rPr>
          <w:sz w:val="20"/>
          <w:szCs w:val="20"/>
        </w:rPr>
      </w:pPr>
      <w:r w:rsidRPr="00697620">
        <w:rPr>
          <w:sz w:val="20"/>
          <w:szCs w:val="20"/>
          <w:lang w:val="fr-FR"/>
        </w:rPr>
        <w:lastRenderedPageBreak/>
        <w:t xml:space="preserve">[79] </w:t>
      </w:r>
      <w:r w:rsidR="005E0E14" w:rsidRPr="00697620">
        <w:rPr>
          <w:sz w:val="20"/>
          <w:szCs w:val="20"/>
          <w:lang w:val="fr-FR"/>
        </w:rPr>
        <w:t>L. Barascou</w:t>
      </w:r>
      <w:r w:rsidRPr="00697620">
        <w:rPr>
          <w:sz w:val="20"/>
          <w:szCs w:val="20"/>
          <w:lang w:val="fr-FR"/>
        </w:rPr>
        <w:t>,</w:t>
      </w:r>
      <w:r w:rsidR="005E0E14" w:rsidRPr="00697620">
        <w:rPr>
          <w:sz w:val="20"/>
          <w:szCs w:val="20"/>
          <w:lang w:val="fr-FR"/>
        </w:rPr>
        <w:t xml:space="preserve"> F. Requier</w:t>
      </w:r>
      <w:r w:rsidRPr="00697620">
        <w:rPr>
          <w:sz w:val="20"/>
          <w:szCs w:val="20"/>
          <w:lang w:val="fr-FR"/>
        </w:rPr>
        <w:t>,</w:t>
      </w:r>
      <w:r w:rsidR="005E0E14" w:rsidRPr="00697620">
        <w:rPr>
          <w:sz w:val="20"/>
          <w:szCs w:val="20"/>
          <w:lang w:val="fr-FR"/>
        </w:rPr>
        <w:t xml:space="preserve"> D.</w:t>
      </w:r>
      <w:r w:rsidRPr="00697620">
        <w:rPr>
          <w:sz w:val="20"/>
          <w:szCs w:val="20"/>
          <w:lang w:val="fr-FR"/>
        </w:rPr>
        <w:t xml:space="preserve"> Sene,</w:t>
      </w:r>
      <w:r w:rsidR="005E0E14" w:rsidRPr="00697620">
        <w:rPr>
          <w:sz w:val="20"/>
          <w:szCs w:val="20"/>
          <w:lang w:val="fr-FR"/>
        </w:rPr>
        <w:t xml:space="preserve"> D.</w:t>
      </w:r>
      <w:r w:rsidRPr="00697620">
        <w:rPr>
          <w:sz w:val="20"/>
          <w:szCs w:val="20"/>
          <w:lang w:val="fr-FR"/>
        </w:rPr>
        <w:t xml:space="preserve"> Crauser, </w:t>
      </w:r>
      <w:r w:rsidR="005E0E14" w:rsidRPr="00697620">
        <w:rPr>
          <w:sz w:val="20"/>
          <w:szCs w:val="20"/>
          <w:lang w:val="fr-FR"/>
        </w:rPr>
        <w:t>Y. Le Conte, C. Alaux</w:t>
      </w:r>
      <w:r w:rsidRPr="00697620">
        <w:rPr>
          <w:sz w:val="20"/>
          <w:szCs w:val="20"/>
          <w:lang w:val="fr-FR"/>
        </w:rPr>
        <w:t xml:space="preserve">. </w:t>
      </w:r>
      <w:r w:rsidRPr="00697620">
        <w:rPr>
          <w:sz w:val="20"/>
          <w:szCs w:val="20"/>
        </w:rPr>
        <w:t>Delayed effects of a single dose of a neurotoxic pesticide (sulfoxaflor) on honeybee foraging activity</w:t>
      </w:r>
      <w:r w:rsidR="005E0E14" w:rsidRPr="00697620">
        <w:rPr>
          <w:sz w:val="20"/>
          <w:szCs w:val="20"/>
        </w:rPr>
        <w:t>,</w:t>
      </w:r>
      <w:r w:rsidRPr="00697620">
        <w:rPr>
          <w:sz w:val="20"/>
          <w:szCs w:val="20"/>
        </w:rPr>
        <w:t xml:space="preserve"> </w:t>
      </w:r>
      <w:r w:rsidR="001B4467" w:rsidRPr="00697620">
        <w:rPr>
          <w:i/>
          <w:sz w:val="20"/>
          <w:szCs w:val="20"/>
        </w:rPr>
        <w:t>Science of the Total Environment</w:t>
      </w:r>
      <w:r w:rsidR="005E0E14" w:rsidRPr="00697620">
        <w:rPr>
          <w:sz w:val="20"/>
          <w:szCs w:val="20"/>
        </w:rPr>
        <w:t>,</w:t>
      </w:r>
      <w:r w:rsidRPr="00697620">
        <w:rPr>
          <w:sz w:val="20"/>
          <w:szCs w:val="20"/>
        </w:rPr>
        <w:t xml:space="preserve"> </w:t>
      </w:r>
      <w:r w:rsidRPr="00697620">
        <w:rPr>
          <w:b/>
          <w:sz w:val="20"/>
          <w:szCs w:val="20"/>
        </w:rPr>
        <w:t>2022</w:t>
      </w:r>
      <w:r w:rsidR="005E0E14" w:rsidRPr="00697620">
        <w:rPr>
          <w:sz w:val="20"/>
          <w:szCs w:val="20"/>
        </w:rPr>
        <w:t xml:space="preserve">, </w:t>
      </w:r>
      <w:r w:rsidRPr="00697620">
        <w:rPr>
          <w:i/>
          <w:sz w:val="20"/>
          <w:szCs w:val="20"/>
        </w:rPr>
        <w:t>805</w:t>
      </w:r>
      <w:r w:rsidR="005E0E14" w:rsidRPr="00697620">
        <w:rPr>
          <w:sz w:val="20"/>
          <w:szCs w:val="20"/>
        </w:rPr>
        <w:t xml:space="preserve">, </w:t>
      </w:r>
      <w:r w:rsidRPr="00697620">
        <w:rPr>
          <w:sz w:val="20"/>
          <w:szCs w:val="20"/>
        </w:rPr>
        <w:t>150351.</w:t>
      </w:r>
    </w:p>
    <w:p w14:paraId="175D38D3" w14:textId="5B245C04" w:rsidR="00107DED" w:rsidRPr="00697620" w:rsidRDefault="00107DED" w:rsidP="002A5E24">
      <w:pPr>
        <w:pStyle w:val="EndNoteBibliography"/>
        <w:spacing w:before="120" w:after="120"/>
        <w:jc w:val="both"/>
        <w:rPr>
          <w:sz w:val="20"/>
          <w:szCs w:val="20"/>
        </w:rPr>
      </w:pPr>
      <w:r w:rsidRPr="00697620">
        <w:rPr>
          <w:sz w:val="20"/>
          <w:szCs w:val="20"/>
        </w:rPr>
        <w:t>[80]</w:t>
      </w:r>
      <w:r w:rsidR="005E0E14" w:rsidRPr="00697620">
        <w:rPr>
          <w:sz w:val="20"/>
          <w:szCs w:val="20"/>
        </w:rPr>
        <w:t xml:space="preserve"> P.</w:t>
      </w:r>
      <w:r w:rsidRPr="00697620">
        <w:rPr>
          <w:sz w:val="20"/>
          <w:szCs w:val="20"/>
        </w:rPr>
        <w:t xml:space="preserve"> Azevedo,</w:t>
      </w:r>
      <w:r w:rsidR="005E0E14" w:rsidRPr="00697620">
        <w:rPr>
          <w:sz w:val="20"/>
          <w:szCs w:val="20"/>
        </w:rPr>
        <w:t xml:space="preserve"> N.P.</w:t>
      </w:r>
      <w:r w:rsidRPr="00697620">
        <w:rPr>
          <w:sz w:val="20"/>
          <w:szCs w:val="20"/>
        </w:rPr>
        <w:t xml:space="preserve"> Butolo,</w:t>
      </w:r>
      <w:r w:rsidR="005E0E14" w:rsidRPr="00697620">
        <w:rPr>
          <w:sz w:val="20"/>
          <w:szCs w:val="20"/>
        </w:rPr>
        <w:t xml:space="preserve"> L.D.</w:t>
      </w:r>
      <w:r w:rsidRPr="00697620">
        <w:rPr>
          <w:sz w:val="20"/>
          <w:szCs w:val="20"/>
        </w:rPr>
        <w:t xml:space="preserve"> de Alencar,</w:t>
      </w:r>
      <w:r w:rsidR="005E0E14" w:rsidRPr="00697620">
        <w:rPr>
          <w:sz w:val="20"/>
          <w:szCs w:val="20"/>
        </w:rPr>
        <w:t xml:space="preserve"> H.M.S.</w:t>
      </w:r>
      <w:r w:rsidRPr="00697620">
        <w:rPr>
          <w:sz w:val="20"/>
          <w:szCs w:val="20"/>
        </w:rPr>
        <w:t xml:space="preserve"> Lima,</w:t>
      </w:r>
      <w:r w:rsidR="005E0E14" w:rsidRPr="00697620">
        <w:rPr>
          <w:sz w:val="20"/>
          <w:szCs w:val="20"/>
        </w:rPr>
        <w:t xml:space="preserve"> V.R.</w:t>
      </w:r>
      <w:r w:rsidRPr="00697620">
        <w:rPr>
          <w:sz w:val="20"/>
          <w:szCs w:val="20"/>
        </w:rPr>
        <w:t xml:space="preserve"> Sales,</w:t>
      </w:r>
      <w:r w:rsidR="005E0E14" w:rsidRPr="00697620">
        <w:rPr>
          <w:sz w:val="20"/>
          <w:szCs w:val="20"/>
        </w:rPr>
        <w:t xml:space="preserve"> O.</w:t>
      </w:r>
      <w:r w:rsidRPr="00697620">
        <w:rPr>
          <w:sz w:val="20"/>
          <w:szCs w:val="20"/>
        </w:rPr>
        <w:t xml:space="preserve"> Malaspina, </w:t>
      </w:r>
      <w:r w:rsidR="001B4467" w:rsidRPr="00697620">
        <w:rPr>
          <w:sz w:val="20"/>
          <w:szCs w:val="20"/>
        </w:rPr>
        <w:t>R.C.F Nocelli</w:t>
      </w:r>
      <w:r w:rsidRPr="00697620">
        <w:rPr>
          <w:sz w:val="20"/>
          <w:szCs w:val="20"/>
        </w:rPr>
        <w:t>. Optimization of in vitro culture of honeybee nervous tissue for pesticide risk assessment</w:t>
      </w:r>
      <w:r w:rsidR="005E0E14" w:rsidRPr="00697620">
        <w:rPr>
          <w:sz w:val="20"/>
          <w:szCs w:val="20"/>
        </w:rPr>
        <w:t>,</w:t>
      </w:r>
      <w:r w:rsidRPr="00697620">
        <w:rPr>
          <w:sz w:val="20"/>
          <w:szCs w:val="20"/>
        </w:rPr>
        <w:t xml:space="preserve"> </w:t>
      </w:r>
      <w:r w:rsidRPr="00697620">
        <w:rPr>
          <w:i/>
          <w:sz w:val="20"/>
          <w:szCs w:val="20"/>
        </w:rPr>
        <w:t>Toxicol</w:t>
      </w:r>
      <w:r w:rsidR="00CB7D9A" w:rsidRPr="00697620">
        <w:rPr>
          <w:i/>
          <w:sz w:val="20"/>
          <w:szCs w:val="20"/>
        </w:rPr>
        <w:t>ogy</w:t>
      </w:r>
      <w:r w:rsidRPr="00697620">
        <w:rPr>
          <w:i/>
          <w:sz w:val="20"/>
          <w:szCs w:val="20"/>
        </w:rPr>
        <w:t xml:space="preserve"> In Vitro</w:t>
      </w:r>
      <w:r w:rsidR="005E0E14" w:rsidRPr="00697620">
        <w:rPr>
          <w:sz w:val="20"/>
          <w:szCs w:val="20"/>
        </w:rPr>
        <w:t>,</w:t>
      </w:r>
      <w:r w:rsidRPr="00697620">
        <w:rPr>
          <w:sz w:val="20"/>
          <w:szCs w:val="20"/>
        </w:rPr>
        <w:t xml:space="preserve"> </w:t>
      </w:r>
      <w:r w:rsidRPr="00697620">
        <w:rPr>
          <w:b/>
          <w:sz w:val="20"/>
          <w:szCs w:val="20"/>
        </w:rPr>
        <w:t>2022</w:t>
      </w:r>
      <w:r w:rsidR="005E0E14" w:rsidRPr="00697620">
        <w:rPr>
          <w:sz w:val="20"/>
          <w:szCs w:val="20"/>
        </w:rPr>
        <w:t xml:space="preserve">, </w:t>
      </w:r>
      <w:r w:rsidRPr="00697620">
        <w:rPr>
          <w:i/>
          <w:sz w:val="20"/>
          <w:szCs w:val="20"/>
        </w:rPr>
        <w:t>84</w:t>
      </w:r>
      <w:r w:rsidR="005E0E14" w:rsidRPr="00697620">
        <w:rPr>
          <w:sz w:val="20"/>
          <w:szCs w:val="20"/>
        </w:rPr>
        <w:t xml:space="preserve">, </w:t>
      </w:r>
      <w:r w:rsidRPr="00697620">
        <w:rPr>
          <w:sz w:val="20"/>
          <w:szCs w:val="20"/>
        </w:rPr>
        <w:t>105437.</w:t>
      </w:r>
    </w:p>
    <w:p w14:paraId="3E8D99DF" w14:textId="5DBCDA17" w:rsidR="00107DED" w:rsidRPr="00697620" w:rsidRDefault="00107DED" w:rsidP="002A5E24">
      <w:pPr>
        <w:pStyle w:val="EndNoteBibliography"/>
        <w:spacing w:before="120" w:after="120"/>
        <w:jc w:val="both"/>
        <w:rPr>
          <w:sz w:val="20"/>
          <w:szCs w:val="20"/>
        </w:rPr>
      </w:pPr>
      <w:r w:rsidRPr="00697620">
        <w:rPr>
          <w:sz w:val="20"/>
          <w:szCs w:val="20"/>
        </w:rPr>
        <w:t>[81]</w:t>
      </w:r>
      <w:r w:rsidR="005E0E14" w:rsidRPr="00697620">
        <w:rPr>
          <w:sz w:val="20"/>
          <w:szCs w:val="20"/>
        </w:rPr>
        <w:t xml:space="preserve"> H.M.</w:t>
      </w:r>
      <w:r w:rsidRPr="00697620">
        <w:rPr>
          <w:sz w:val="20"/>
          <w:szCs w:val="20"/>
        </w:rPr>
        <w:t xml:space="preserve"> Thompson. The use of the Hazard Quotient approach to assess the potential risk to honeybees (Apis mellifera) posed by pesticide residues detected in bee-relevant matrices is not appropriate</w:t>
      </w:r>
      <w:r w:rsidR="005E0E14" w:rsidRPr="00697620">
        <w:rPr>
          <w:sz w:val="20"/>
          <w:szCs w:val="20"/>
        </w:rPr>
        <w:t>,</w:t>
      </w:r>
      <w:r w:rsidRPr="00697620">
        <w:rPr>
          <w:sz w:val="20"/>
          <w:szCs w:val="20"/>
        </w:rPr>
        <w:t xml:space="preserve"> </w:t>
      </w:r>
      <w:r w:rsidRPr="00697620">
        <w:rPr>
          <w:i/>
          <w:sz w:val="20"/>
          <w:szCs w:val="20"/>
        </w:rPr>
        <w:t>Pest Manag</w:t>
      </w:r>
      <w:r w:rsidR="00CB7D9A" w:rsidRPr="00697620">
        <w:rPr>
          <w:i/>
          <w:sz w:val="20"/>
          <w:szCs w:val="20"/>
        </w:rPr>
        <w:t>ement</w:t>
      </w:r>
      <w:r w:rsidRPr="00697620">
        <w:rPr>
          <w:i/>
          <w:sz w:val="20"/>
          <w:szCs w:val="20"/>
        </w:rPr>
        <w:t xml:space="preserve"> Sci</w:t>
      </w:r>
      <w:r w:rsidR="00CB7D9A" w:rsidRPr="00697620">
        <w:rPr>
          <w:i/>
          <w:sz w:val="20"/>
          <w:szCs w:val="20"/>
        </w:rPr>
        <w:t>ence</w:t>
      </w:r>
      <w:r w:rsidR="005E0E14" w:rsidRPr="00697620">
        <w:rPr>
          <w:sz w:val="20"/>
          <w:szCs w:val="20"/>
        </w:rPr>
        <w:t>,</w:t>
      </w:r>
      <w:r w:rsidRPr="00697620">
        <w:rPr>
          <w:sz w:val="20"/>
          <w:szCs w:val="20"/>
        </w:rPr>
        <w:t xml:space="preserve"> </w:t>
      </w:r>
      <w:r w:rsidRPr="00697620">
        <w:rPr>
          <w:b/>
          <w:sz w:val="20"/>
          <w:szCs w:val="20"/>
        </w:rPr>
        <w:t>2021</w:t>
      </w:r>
      <w:r w:rsidR="005E0E14" w:rsidRPr="00697620">
        <w:rPr>
          <w:sz w:val="20"/>
          <w:szCs w:val="20"/>
        </w:rPr>
        <w:t xml:space="preserve">, </w:t>
      </w:r>
      <w:r w:rsidRPr="00697620">
        <w:rPr>
          <w:i/>
          <w:sz w:val="20"/>
          <w:szCs w:val="20"/>
        </w:rPr>
        <w:t>77</w:t>
      </w:r>
      <w:r w:rsidR="00CB7D9A" w:rsidRPr="00697620">
        <w:rPr>
          <w:sz w:val="20"/>
          <w:szCs w:val="20"/>
        </w:rPr>
        <w:t>(9)</w:t>
      </w:r>
      <w:r w:rsidR="005E0E14" w:rsidRPr="00697620">
        <w:rPr>
          <w:sz w:val="20"/>
          <w:szCs w:val="20"/>
        </w:rPr>
        <w:t xml:space="preserve">, </w:t>
      </w:r>
      <w:r w:rsidRPr="00697620">
        <w:rPr>
          <w:sz w:val="20"/>
          <w:szCs w:val="20"/>
        </w:rPr>
        <w:t>3934-</w:t>
      </w:r>
      <w:r w:rsidR="005E0E14" w:rsidRPr="00697620">
        <w:rPr>
          <w:sz w:val="20"/>
          <w:szCs w:val="20"/>
        </w:rPr>
        <w:t>39</w:t>
      </w:r>
      <w:r w:rsidRPr="00697620">
        <w:rPr>
          <w:sz w:val="20"/>
          <w:szCs w:val="20"/>
        </w:rPr>
        <w:t>41.</w:t>
      </w:r>
    </w:p>
    <w:p w14:paraId="3CABB58B" w14:textId="78AED657" w:rsidR="00107DED" w:rsidRPr="00697620" w:rsidRDefault="00107DED" w:rsidP="002A5E24">
      <w:pPr>
        <w:pStyle w:val="EndNoteBibliography"/>
        <w:spacing w:before="120" w:after="120"/>
        <w:jc w:val="both"/>
        <w:rPr>
          <w:sz w:val="20"/>
          <w:szCs w:val="20"/>
        </w:rPr>
      </w:pPr>
      <w:r w:rsidRPr="00697620">
        <w:rPr>
          <w:sz w:val="20"/>
          <w:szCs w:val="20"/>
        </w:rPr>
        <w:t>[82]</w:t>
      </w:r>
      <w:r w:rsidR="005E0E14" w:rsidRPr="00697620">
        <w:rPr>
          <w:sz w:val="20"/>
          <w:szCs w:val="20"/>
        </w:rPr>
        <w:t xml:space="preserve"> C.</w:t>
      </w:r>
      <w:r w:rsidRPr="00697620">
        <w:rPr>
          <w:sz w:val="20"/>
          <w:szCs w:val="20"/>
        </w:rPr>
        <w:t xml:space="preserve"> Stuligross,</w:t>
      </w:r>
      <w:r w:rsidR="005E0E14" w:rsidRPr="00697620">
        <w:rPr>
          <w:sz w:val="20"/>
          <w:szCs w:val="20"/>
        </w:rPr>
        <w:t xml:space="preserve"> N.M.</w:t>
      </w:r>
      <w:r w:rsidRPr="00697620">
        <w:rPr>
          <w:sz w:val="20"/>
          <w:szCs w:val="20"/>
        </w:rPr>
        <w:t xml:space="preserve"> Williams. Past insecticide exposure reduces bee reproduction and population growth rate</w:t>
      </w:r>
      <w:r w:rsidR="005E0E14" w:rsidRPr="00697620">
        <w:rPr>
          <w:sz w:val="20"/>
          <w:szCs w:val="20"/>
        </w:rPr>
        <w:t>,</w:t>
      </w:r>
      <w:r w:rsidRPr="00697620">
        <w:rPr>
          <w:sz w:val="20"/>
          <w:szCs w:val="20"/>
        </w:rPr>
        <w:t xml:space="preserve"> </w:t>
      </w:r>
      <w:r w:rsidR="00CB7D9A" w:rsidRPr="00697620">
        <w:rPr>
          <w:i/>
          <w:sz w:val="20"/>
          <w:szCs w:val="20"/>
        </w:rPr>
        <w:t>Proceedings of the National Academy of Sciences of the United States of America</w:t>
      </w:r>
      <w:r w:rsidR="005E0E14" w:rsidRPr="00697620">
        <w:rPr>
          <w:sz w:val="20"/>
          <w:szCs w:val="20"/>
        </w:rPr>
        <w:t>,</w:t>
      </w:r>
      <w:r w:rsidRPr="00697620">
        <w:rPr>
          <w:sz w:val="20"/>
          <w:szCs w:val="20"/>
        </w:rPr>
        <w:t xml:space="preserve"> </w:t>
      </w:r>
      <w:r w:rsidRPr="00697620">
        <w:rPr>
          <w:b/>
          <w:sz w:val="20"/>
          <w:szCs w:val="20"/>
        </w:rPr>
        <w:t>2021</w:t>
      </w:r>
      <w:r w:rsidR="00CB7D9A" w:rsidRPr="00697620">
        <w:rPr>
          <w:sz w:val="20"/>
          <w:szCs w:val="20"/>
        </w:rPr>
        <w:t xml:space="preserve">, </w:t>
      </w:r>
      <w:r w:rsidR="00CB7D9A" w:rsidRPr="00697620">
        <w:rPr>
          <w:i/>
          <w:sz w:val="20"/>
          <w:szCs w:val="20"/>
        </w:rPr>
        <w:t>118</w:t>
      </w:r>
      <w:r w:rsidR="00CB7D9A" w:rsidRPr="00697620">
        <w:rPr>
          <w:sz w:val="20"/>
          <w:szCs w:val="20"/>
        </w:rPr>
        <w:t>(48), e2109909118.</w:t>
      </w:r>
    </w:p>
    <w:p w14:paraId="677F74B7" w14:textId="1D6F7B38" w:rsidR="00107DED" w:rsidRPr="00697620" w:rsidRDefault="00107DED" w:rsidP="002A5E24">
      <w:pPr>
        <w:pStyle w:val="EndNoteBibliography"/>
        <w:spacing w:before="120" w:after="120"/>
        <w:jc w:val="both"/>
        <w:rPr>
          <w:sz w:val="20"/>
          <w:szCs w:val="20"/>
        </w:rPr>
      </w:pPr>
      <w:r w:rsidRPr="00697620">
        <w:rPr>
          <w:sz w:val="20"/>
          <w:szCs w:val="20"/>
        </w:rPr>
        <w:t>[83]</w:t>
      </w:r>
      <w:r w:rsidR="005E0E14" w:rsidRPr="00697620">
        <w:rPr>
          <w:sz w:val="20"/>
          <w:szCs w:val="20"/>
        </w:rPr>
        <w:t xml:space="preserve"> M.</w:t>
      </w:r>
      <w:r w:rsidRPr="00697620">
        <w:rPr>
          <w:sz w:val="20"/>
          <w:szCs w:val="20"/>
        </w:rPr>
        <w:t xml:space="preserve"> Fatema,</w:t>
      </w:r>
      <w:r w:rsidR="005E0E14" w:rsidRPr="00697620">
        <w:rPr>
          <w:sz w:val="20"/>
          <w:szCs w:val="20"/>
        </w:rPr>
        <w:t xml:space="preserve"> A.</w:t>
      </w:r>
      <w:r w:rsidRPr="00697620">
        <w:rPr>
          <w:sz w:val="20"/>
          <w:szCs w:val="20"/>
        </w:rPr>
        <w:t xml:space="preserve"> Farenhorst,</w:t>
      </w:r>
      <w:r w:rsidR="005E0E14" w:rsidRPr="00697620">
        <w:rPr>
          <w:sz w:val="20"/>
          <w:szCs w:val="20"/>
        </w:rPr>
        <w:t xml:space="preserve"> C</w:t>
      </w:r>
      <w:r w:rsidRPr="00697620">
        <w:rPr>
          <w:sz w:val="20"/>
          <w:szCs w:val="20"/>
        </w:rPr>
        <w:t xml:space="preserve"> Sheedy. Using the pesticide toxicity index to show the potential ecosystem benefits of on-farm biobeds</w:t>
      </w:r>
      <w:r w:rsidR="005E0E14" w:rsidRPr="00697620">
        <w:rPr>
          <w:sz w:val="20"/>
          <w:szCs w:val="20"/>
        </w:rPr>
        <w:t>,</w:t>
      </w:r>
      <w:r w:rsidRPr="00697620">
        <w:rPr>
          <w:sz w:val="20"/>
          <w:szCs w:val="20"/>
        </w:rPr>
        <w:t xml:space="preserve"> </w:t>
      </w:r>
      <w:r w:rsidRPr="00697620">
        <w:rPr>
          <w:i/>
          <w:sz w:val="20"/>
          <w:szCs w:val="20"/>
        </w:rPr>
        <w:t>J</w:t>
      </w:r>
      <w:r w:rsidR="00CB7D9A" w:rsidRPr="00697620">
        <w:rPr>
          <w:i/>
          <w:sz w:val="20"/>
          <w:szCs w:val="20"/>
        </w:rPr>
        <w:t>ournal</w:t>
      </w:r>
      <w:r w:rsidRPr="00697620">
        <w:rPr>
          <w:i/>
          <w:sz w:val="20"/>
          <w:szCs w:val="20"/>
        </w:rPr>
        <w:t xml:space="preserve"> Environ</w:t>
      </w:r>
      <w:r w:rsidR="00CB7D9A" w:rsidRPr="00697620">
        <w:rPr>
          <w:i/>
          <w:sz w:val="20"/>
          <w:szCs w:val="20"/>
        </w:rPr>
        <w:t>mental</w:t>
      </w:r>
      <w:r w:rsidRPr="00697620">
        <w:rPr>
          <w:i/>
          <w:sz w:val="20"/>
          <w:szCs w:val="20"/>
        </w:rPr>
        <w:t xml:space="preserve"> Qual</w:t>
      </w:r>
      <w:r w:rsidR="00CB7D9A" w:rsidRPr="00697620">
        <w:rPr>
          <w:i/>
          <w:sz w:val="20"/>
          <w:szCs w:val="20"/>
        </w:rPr>
        <w:t>ity</w:t>
      </w:r>
      <w:r w:rsidR="005E0E14" w:rsidRPr="00697620">
        <w:rPr>
          <w:sz w:val="20"/>
          <w:szCs w:val="20"/>
        </w:rPr>
        <w:t>,</w:t>
      </w:r>
      <w:r w:rsidRPr="00697620">
        <w:rPr>
          <w:sz w:val="20"/>
          <w:szCs w:val="20"/>
        </w:rPr>
        <w:t xml:space="preserve"> </w:t>
      </w:r>
      <w:r w:rsidRPr="00697620">
        <w:rPr>
          <w:b/>
          <w:sz w:val="20"/>
          <w:szCs w:val="20"/>
        </w:rPr>
        <w:t>2022</w:t>
      </w:r>
      <w:r w:rsidRPr="00697620">
        <w:rPr>
          <w:sz w:val="20"/>
          <w:szCs w:val="20"/>
        </w:rPr>
        <w:t>.</w:t>
      </w:r>
    </w:p>
    <w:p w14:paraId="13678462" w14:textId="554EAAA7" w:rsidR="00107DED" w:rsidRPr="00697620" w:rsidRDefault="00107DED" w:rsidP="002A5E24">
      <w:pPr>
        <w:pStyle w:val="EndNoteBibliography"/>
        <w:spacing w:before="120" w:after="120"/>
        <w:jc w:val="both"/>
        <w:rPr>
          <w:sz w:val="20"/>
          <w:szCs w:val="20"/>
        </w:rPr>
      </w:pPr>
      <w:r w:rsidRPr="00697620">
        <w:rPr>
          <w:sz w:val="20"/>
          <w:szCs w:val="20"/>
        </w:rPr>
        <w:t>[84]</w:t>
      </w:r>
      <w:r w:rsidR="005E0E14" w:rsidRPr="00697620">
        <w:rPr>
          <w:sz w:val="20"/>
          <w:szCs w:val="20"/>
        </w:rPr>
        <w:t xml:space="preserve"> Y.</w:t>
      </w:r>
      <w:r w:rsidRPr="00697620">
        <w:rPr>
          <w:sz w:val="20"/>
          <w:szCs w:val="20"/>
        </w:rPr>
        <w:t xml:space="preserve"> Yang,</w:t>
      </w:r>
      <w:r w:rsidR="005E0E14" w:rsidRPr="00697620">
        <w:rPr>
          <w:sz w:val="20"/>
          <w:szCs w:val="20"/>
        </w:rPr>
        <w:t xml:space="preserve"> T.</w:t>
      </w:r>
      <w:r w:rsidRPr="00697620">
        <w:rPr>
          <w:sz w:val="20"/>
          <w:szCs w:val="20"/>
        </w:rPr>
        <w:t xml:space="preserve"> Chen,</w:t>
      </w:r>
      <w:r w:rsidR="005E0E14" w:rsidRPr="00697620">
        <w:rPr>
          <w:sz w:val="20"/>
          <w:szCs w:val="20"/>
        </w:rPr>
        <w:t xml:space="preserve"> X.</w:t>
      </w:r>
      <w:r w:rsidRPr="00697620">
        <w:rPr>
          <w:sz w:val="20"/>
          <w:szCs w:val="20"/>
        </w:rPr>
        <w:t xml:space="preserve"> Liu,</w:t>
      </w:r>
      <w:r w:rsidR="005E0E14" w:rsidRPr="00697620">
        <w:rPr>
          <w:sz w:val="20"/>
          <w:szCs w:val="20"/>
        </w:rPr>
        <w:t xml:space="preserve"> S.</w:t>
      </w:r>
      <w:r w:rsidRPr="00697620">
        <w:rPr>
          <w:sz w:val="20"/>
          <w:szCs w:val="20"/>
        </w:rPr>
        <w:t xml:space="preserve"> Wang,</w:t>
      </w:r>
      <w:r w:rsidR="005E0E14" w:rsidRPr="00697620">
        <w:rPr>
          <w:sz w:val="20"/>
          <w:szCs w:val="20"/>
        </w:rPr>
        <w:t xml:space="preserve"> K. </w:t>
      </w:r>
      <w:r w:rsidRPr="00697620">
        <w:rPr>
          <w:sz w:val="20"/>
          <w:szCs w:val="20"/>
        </w:rPr>
        <w:t>Wang,</w:t>
      </w:r>
      <w:r w:rsidR="005E0E14" w:rsidRPr="00697620">
        <w:rPr>
          <w:sz w:val="20"/>
          <w:szCs w:val="20"/>
        </w:rPr>
        <w:t xml:space="preserve"> R.</w:t>
      </w:r>
      <w:r w:rsidR="00CB7D9A" w:rsidRPr="00697620">
        <w:rPr>
          <w:sz w:val="20"/>
          <w:szCs w:val="20"/>
        </w:rPr>
        <w:t xml:space="preserve"> Xiao, X. Chen, T. Zhang</w:t>
      </w:r>
      <w:r w:rsidRPr="00697620">
        <w:rPr>
          <w:sz w:val="20"/>
          <w:szCs w:val="20"/>
        </w:rPr>
        <w:t>. Ecological risk assessment and environment carrying capacity of soil pesticide residues in vegetable ecosystem in the Three Gorges Reservoir Area</w:t>
      </w:r>
      <w:r w:rsidR="005E0E14" w:rsidRPr="00697620">
        <w:rPr>
          <w:sz w:val="20"/>
          <w:szCs w:val="20"/>
        </w:rPr>
        <w:t>,</w:t>
      </w:r>
      <w:r w:rsidRPr="00697620">
        <w:rPr>
          <w:sz w:val="20"/>
          <w:szCs w:val="20"/>
        </w:rPr>
        <w:t xml:space="preserve"> </w:t>
      </w:r>
      <w:r w:rsidR="00CB7D9A" w:rsidRPr="00697620">
        <w:rPr>
          <w:i/>
          <w:sz w:val="20"/>
          <w:szCs w:val="20"/>
        </w:rPr>
        <w:t>Journal of Hazardous Materials</w:t>
      </w:r>
      <w:r w:rsidR="005E0E14" w:rsidRPr="00697620">
        <w:rPr>
          <w:sz w:val="20"/>
          <w:szCs w:val="20"/>
        </w:rPr>
        <w:t>,</w:t>
      </w:r>
      <w:r w:rsidRPr="00697620">
        <w:rPr>
          <w:sz w:val="20"/>
          <w:szCs w:val="20"/>
        </w:rPr>
        <w:t xml:space="preserve"> </w:t>
      </w:r>
      <w:r w:rsidRPr="00697620">
        <w:rPr>
          <w:b/>
          <w:sz w:val="20"/>
          <w:szCs w:val="20"/>
        </w:rPr>
        <w:t>2022</w:t>
      </w:r>
      <w:r w:rsidR="005E0E14" w:rsidRPr="00697620">
        <w:rPr>
          <w:sz w:val="20"/>
          <w:szCs w:val="20"/>
        </w:rPr>
        <w:t xml:space="preserve">, </w:t>
      </w:r>
      <w:r w:rsidRPr="00697620">
        <w:rPr>
          <w:i/>
          <w:sz w:val="20"/>
          <w:szCs w:val="20"/>
        </w:rPr>
        <w:t>435</w:t>
      </w:r>
      <w:r w:rsidR="005E0E14" w:rsidRPr="00697620">
        <w:rPr>
          <w:sz w:val="20"/>
          <w:szCs w:val="20"/>
        </w:rPr>
        <w:t xml:space="preserve">, </w:t>
      </w:r>
      <w:r w:rsidRPr="00697620">
        <w:rPr>
          <w:sz w:val="20"/>
          <w:szCs w:val="20"/>
        </w:rPr>
        <w:t>128987.</w:t>
      </w:r>
    </w:p>
    <w:p w14:paraId="5824FA12" w14:textId="1F3411A5" w:rsidR="00107DED" w:rsidRPr="00697620" w:rsidRDefault="00107DED" w:rsidP="002A5E24">
      <w:pPr>
        <w:pStyle w:val="EndNoteBibliography"/>
        <w:spacing w:before="120" w:after="120"/>
        <w:jc w:val="both"/>
        <w:rPr>
          <w:sz w:val="20"/>
          <w:szCs w:val="20"/>
        </w:rPr>
      </w:pPr>
      <w:r w:rsidRPr="00697620">
        <w:rPr>
          <w:sz w:val="20"/>
          <w:szCs w:val="20"/>
        </w:rPr>
        <w:t>[85]</w:t>
      </w:r>
      <w:r w:rsidR="00844CDB" w:rsidRPr="00697620">
        <w:rPr>
          <w:sz w:val="20"/>
          <w:szCs w:val="20"/>
        </w:rPr>
        <w:t xml:space="preserve"> L.</w:t>
      </w:r>
      <w:r w:rsidRPr="00697620">
        <w:rPr>
          <w:sz w:val="20"/>
          <w:szCs w:val="20"/>
        </w:rPr>
        <w:t xml:space="preserve"> Pitombeira de Figueiredo,</w:t>
      </w:r>
      <w:r w:rsidR="00844CDB" w:rsidRPr="00697620">
        <w:rPr>
          <w:sz w:val="20"/>
          <w:szCs w:val="20"/>
        </w:rPr>
        <w:t xml:space="preserve"> D.B.</w:t>
      </w:r>
      <w:r w:rsidRPr="00697620">
        <w:rPr>
          <w:sz w:val="20"/>
          <w:szCs w:val="20"/>
        </w:rPr>
        <w:t xml:space="preserve"> Athayde,</w:t>
      </w:r>
      <w:r w:rsidR="00844CDB" w:rsidRPr="00697620">
        <w:rPr>
          <w:sz w:val="20"/>
          <w:szCs w:val="20"/>
        </w:rPr>
        <w:t xml:space="preserve"> M.A.</w:t>
      </w:r>
      <w:r w:rsidRPr="00697620">
        <w:rPr>
          <w:sz w:val="20"/>
          <w:szCs w:val="20"/>
        </w:rPr>
        <w:t xml:space="preserve"> Daam,</w:t>
      </w:r>
      <w:r w:rsidR="00844CDB" w:rsidRPr="00697620">
        <w:rPr>
          <w:sz w:val="20"/>
          <w:szCs w:val="20"/>
        </w:rPr>
        <w:t xml:space="preserve"> G.</w:t>
      </w:r>
      <w:r w:rsidRPr="00697620">
        <w:rPr>
          <w:sz w:val="20"/>
          <w:szCs w:val="20"/>
        </w:rPr>
        <w:t xml:space="preserve"> Guerra,</w:t>
      </w:r>
      <w:r w:rsidR="00844CDB" w:rsidRPr="00697620">
        <w:rPr>
          <w:sz w:val="20"/>
          <w:szCs w:val="20"/>
        </w:rPr>
        <w:t xml:space="preserve"> P.J.</w:t>
      </w:r>
      <w:r w:rsidRPr="00697620">
        <w:rPr>
          <w:sz w:val="20"/>
          <w:szCs w:val="20"/>
        </w:rPr>
        <w:t xml:space="preserve"> Duarte-Neto,</w:t>
      </w:r>
      <w:r w:rsidR="00844CDB" w:rsidRPr="00697620">
        <w:rPr>
          <w:sz w:val="20"/>
          <w:szCs w:val="20"/>
        </w:rPr>
        <w:t xml:space="preserve"> H.</w:t>
      </w:r>
      <w:r w:rsidRPr="00697620">
        <w:rPr>
          <w:sz w:val="20"/>
          <w:szCs w:val="20"/>
        </w:rPr>
        <w:t xml:space="preserve"> Sarmento, </w:t>
      </w:r>
      <w:r w:rsidR="00A72CE0" w:rsidRPr="00697620">
        <w:rPr>
          <w:sz w:val="20"/>
          <w:szCs w:val="20"/>
        </w:rPr>
        <w:t>E.L.G Espíndola</w:t>
      </w:r>
      <w:r w:rsidRPr="00697620">
        <w:rPr>
          <w:sz w:val="20"/>
          <w:szCs w:val="20"/>
        </w:rPr>
        <w:t>. Integrated ecosystem models (soil-water) to analyze pesticide toxicity to aquatic organisms at two different temperature conditions</w:t>
      </w:r>
      <w:r w:rsidR="00844CDB" w:rsidRPr="00697620">
        <w:rPr>
          <w:sz w:val="20"/>
          <w:szCs w:val="20"/>
        </w:rPr>
        <w:t>,</w:t>
      </w:r>
      <w:r w:rsidRPr="00697620">
        <w:rPr>
          <w:sz w:val="20"/>
          <w:szCs w:val="20"/>
        </w:rPr>
        <w:t xml:space="preserve"> </w:t>
      </w:r>
      <w:r w:rsidRPr="00697620">
        <w:rPr>
          <w:i/>
          <w:sz w:val="20"/>
          <w:szCs w:val="20"/>
        </w:rPr>
        <w:t>Chemosphere</w:t>
      </w:r>
      <w:r w:rsidR="00844CDB" w:rsidRPr="00697620">
        <w:rPr>
          <w:sz w:val="20"/>
          <w:szCs w:val="20"/>
        </w:rPr>
        <w:t>,</w:t>
      </w:r>
      <w:r w:rsidRPr="00697620">
        <w:rPr>
          <w:sz w:val="20"/>
          <w:szCs w:val="20"/>
        </w:rPr>
        <w:t xml:space="preserve"> </w:t>
      </w:r>
      <w:r w:rsidRPr="00697620">
        <w:rPr>
          <w:b/>
          <w:sz w:val="20"/>
          <w:szCs w:val="20"/>
        </w:rPr>
        <w:t>2021</w:t>
      </w:r>
      <w:r w:rsidR="005E0E14" w:rsidRPr="00697620">
        <w:rPr>
          <w:sz w:val="20"/>
          <w:szCs w:val="20"/>
        </w:rPr>
        <w:t xml:space="preserve">, </w:t>
      </w:r>
      <w:r w:rsidRPr="00697620">
        <w:rPr>
          <w:i/>
          <w:sz w:val="20"/>
          <w:szCs w:val="20"/>
        </w:rPr>
        <w:t>270</w:t>
      </w:r>
      <w:r w:rsidR="005E0E14" w:rsidRPr="00697620">
        <w:rPr>
          <w:sz w:val="20"/>
          <w:szCs w:val="20"/>
        </w:rPr>
        <w:t xml:space="preserve">, </w:t>
      </w:r>
      <w:r w:rsidRPr="00697620">
        <w:rPr>
          <w:sz w:val="20"/>
          <w:szCs w:val="20"/>
        </w:rPr>
        <w:t>129422.</w:t>
      </w:r>
    </w:p>
    <w:p w14:paraId="6C142B80" w14:textId="1FE29154" w:rsidR="00107DED" w:rsidRPr="00697620" w:rsidRDefault="00107DED" w:rsidP="002A5E24">
      <w:pPr>
        <w:pStyle w:val="EndNoteBibliography"/>
        <w:spacing w:before="120" w:after="120"/>
        <w:jc w:val="both"/>
        <w:rPr>
          <w:sz w:val="20"/>
          <w:szCs w:val="20"/>
        </w:rPr>
      </w:pPr>
      <w:r w:rsidRPr="00697620">
        <w:rPr>
          <w:sz w:val="20"/>
          <w:szCs w:val="20"/>
        </w:rPr>
        <w:t>[86]</w:t>
      </w:r>
      <w:r w:rsidR="00844CDB" w:rsidRPr="00697620">
        <w:rPr>
          <w:sz w:val="20"/>
          <w:szCs w:val="20"/>
        </w:rPr>
        <w:t xml:space="preserve"> A.R.</w:t>
      </w:r>
      <w:r w:rsidRPr="00697620">
        <w:rPr>
          <w:sz w:val="20"/>
          <w:szCs w:val="20"/>
        </w:rPr>
        <w:t xml:space="preserve"> Brown,</w:t>
      </w:r>
      <w:r w:rsidR="00844CDB" w:rsidRPr="00697620">
        <w:rPr>
          <w:sz w:val="20"/>
          <w:szCs w:val="20"/>
        </w:rPr>
        <w:t xml:space="preserve"> G.</w:t>
      </w:r>
      <w:r w:rsidRPr="00697620">
        <w:rPr>
          <w:sz w:val="20"/>
          <w:szCs w:val="20"/>
        </w:rPr>
        <w:t xml:space="preserve"> Whale,</w:t>
      </w:r>
      <w:r w:rsidR="00844CDB" w:rsidRPr="00697620">
        <w:rPr>
          <w:sz w:val="20"/>
          <w:szCs w:val="20"/>
        </w:rPr>
        <w:t xml:space="preserve"> M.</w:t>
      </w:r>
      <w:r w:rsidRPr="00697620">
        <w:rPr>
          <w:sz w:val="20"/>
          <w:szCs w:val="20"/>
        </w:rPr>
        <w:t xml:space="preserve"> Jackson,</w:t>
      </w:r>
      <w:r w:rsidR="00844CDB" w:rsidRPr="00697620">
        <w:rPr>
          <w:sz w:val="20"/>
          <w:szCs w:val="20"/>
        </w:rPr>
        <w:t xml:space="preserve"> S.</w:t>
      </w:r>
      <w:r w:rsidRPr="00697620">
        <w:rPr>
          <w:sz w:val="20"/>
          <w:szCs w:val="20"/>
        </w:rPr>
        <w:t xml:space="preserve"> Marshall,</w:t>
      </w:r>
      <w:r w:rsidR="00844CDB" w:rsidRPr="00697620">
        <w:rPr>
          <w:sz w:val="20"/>
          <w:szCs w:val="20"/>
        </w:rPr>
        <w:t xml:space="preserve"> M.</w:t>
      </w:r>
      <w:r w:rsidRPr="00697620">
        <w:rPr>
          <w:sz w:val="20"/>
          <w:szCs w:val="20"/>
        </w:rPr>
        <w:t xml:space="preserve"> Hamer,</w:t>
      </w:r>
      <w:r w:rsidR="00844CDB" w:rsidRPr="00697620">
        <w:rPr>
          <w:sz w:val="20"/>
          <w:szCs w:val="20"/>
        </w:rPr>
        <w:t xml:space="preserve"> A.</w:t>
      </w:r>
      <w:r w:rsidRPr="00697620">
        <w:rPr>
          <w:sz w:val="20"/>
          <w:szCs w:val="20"/>
        </w:rPr>
        <w:t xml:space="preserve"> Solga, </w:t>
      </w:r>
      <w:r w:rsidR="00A72CE0" w:rsidRPr="00697620">
        <w:rPr>
          <w:sz w:val="20"/>
          <w:szCs w:val="20"/>
        </w:rPr>
        <w:t>P. Kabouw, M. Galay-Burgos, R. Woods, S. Nadzialek, L. Maltby</w:t>
      </w:r>
      <w:r w:rsidRPr="00697620">
        <w:rPr>
          <w:sz w:val="20"/>
          <w:szCs w:val="20"/>
        </w:rPr>
        <w:t>. Toward the definition of specific protection goals for the environmental risk assessment of chemicals: A perspective on environmental regulation in Europe</w:t>
      </w:r>
      <w:r w:rsidR="00844CDB" w:rsidRPr="00697620">
        <w:rPr>
          <w:sz w:val="20"/>
          <w:szCs w:val="20"/>
        </w:rPr>
        <w:t>,</w:t>
      </w:r>
      <w:r w:rsidRPr="00697620">
        <w:rPr>
          <w:sz w:val="20"/>
          <w:szCs w:val="20"/>
        </w:rPr>
        <w:t xml:space="preserve"> </w:t>
      </w:r>
      <w:r w:rsidR="00A72CE0" w:rsidRPr="00697620">
        <w:rPr>
          <w:i/>
          <w:sz w:val="20"/>
          <w:szCs w:val="20"/>
        </w:rPr>
        <w:t>Integrated Environmental Assessment and Management</w:t>
      </w:r>
      <w:r w:rsidR="00844CDB" w:rsidRPr="00697620">
        <w:rPr>
          <w:sz w:val="20"/>
          <w:szCs w:val="20"/>
        </w:rPr>
        <w:t>,</w:t>
      </w:r>
      <w:r w:rsidRPr="00697620">
        <w:rPr>
          <w:sz w:val="20"/>
          <w:szCs w:val="20"/>
        </w:rPr>
        <w:t xml:space="preserve"> </w:t>
      </w:r>
      <w:r w:rsidRPr="00697620">
        <w:rPr>
          <w:b/>
          <w:sz w:val="20"/>
          <w:szCs w:val="20"/>
        </w:rPr>
        <w:t>2017</w:t>
      </w:r>
      <w:r w:rsidR="00844CDB" w:rsidRPr="00697620">
        <w:rPr>
          <w:sz w:val="20"/>
          <w:szCs w:val="20"/>
        </w:rPr>
        <w:t xml:space="preserve">, </w:t>
      </w:r>
      <w:r w:rsidRPr="00697620">
        <w:rPr>
          <w:i/>
          <w:sz w:val="20"/>
          <w:szCs w:val="20"/>
        </w:rPr>
        <w:t>13</w:t>
      </w:r>
      <w:r w:rsidR="00A72CE0" w:rsidRPr="00697620">
        <w:rPr>
          <w:sz w:val="20"/>
          <w:szCs w:val="20"/>
        </w:rPr>
        <w:t>(1)</w:t>
      </w:r>
      <w:r w:rsidR="00844CDB" w:rsidRPr="00697620">
        <w:rPr>
          <w:sz w:val="20"/>
          <w:szCs w:val="20"/>
        </w:rPr>
        <w:t xml:space="preserve">, </w:t>
      </w:r>
      <w:r w:rsidRPr="00697620">
        <w:rPr>
          <w:sz w:val="20"/>
          <w:szCs w:val="20"/>
        </w:rPr>
        <w:t>17-37.</w:t>
      </w:r>
    </w:p>
    <w:p w14:paraId="6CE91B47" w14:textId="162357E9" w:rsidR="00107DED" w:rsidRPr="00697620" w:rsidRDefault="00107DED" w:rsidP="002A5E24">
      <w:pPr>
        <w:pStyle w:val="EndNoteBibliography"/>
        <w:spacing w:before="120" w:after="120"/>
        <w:jc w:val="both"/>
        <w:rPr>
          <w:sz w:val="20"/>
          <w:szCs w:val="20"/>
        </w:rPr>
      </w:pPr>
      <w:r w:rsidRPr="00697620">
        <w:rPr>
          <w:sz w:val="20"/>
          <w:szCs w:val="20"/>
        </w:rPr>
        <w:t>[87]</w:t>
      </w:r>
      <w:r w:rsidR="00844CDB" w:rsidRPr="00697620">
        <w:rPr>
          <w:sz w:val="20"/>
          <w:szCs w:val="20"/>
        </w:rPr>
        <w:t xml:space="preserve"> S.</w:t>
      </w:r>
      <w:r w:rsidRPr="00697620">
        <w:rPr>
          <w:sz w:val="20"/>
          <w:szCs w:val="20"/>
        </w:rPr>
        <w:t xml:space="preserve"> Periasamy,</w:t>
      </w:r>
      <w:r w:rsidR="00844CDB" w:rsidRPr="00697620">
        <w:rPr>
          <w:sz w:val="20"/>
          <w:szCs w:val="20"/>
        </w:rPr>
        <w:t xml:space="preserve"> J.F.</w:t>
      </w:r>
      <w:r w:rsidRPr="00697620">
        <w:rPr>
          <w:sz w:val="20"/>
          <w:szCs w:val="20"/>
        </w:rPr>
        <w:t xml:space="preserve"> Deng,</w:t>
      </w:r>
      <w:r w:rsidR="00844CDB" w:rsidRPr="00697620">
        <w:rPr>
          <w:sz w:val="20"/>
          <w:szCs w:val="20"/>
        </w:rPr>
        <w:t xml:space="preserve"> M.Y.</w:t>
      </w:r>
      <w:r w:rsidRPr="00697620">
        <w:rPr>
          <w:sz w:val="20"/>
          <w:szCs w:val="20"/>
        </w:rPr>
        <w:t xml:space="preserve"> Liu. Who is the real killer? Chlorfenapyr or detergent micelle-chlorfenapyr complex?</w:t>
      </w:r>
      <w:r w:rsidR="00A72CE0" w:rsidRPr="00697620">
        <w:rPr>
          <w:sz w:val="20"/>
          <w:szCs w:val="20"/>
        </w:rPr>
        <w:t>,</w:t>
      </w:r>
      <w:r w:rsidRPr="00697620">
        <w:rPr>
          <w:sz w:val="20"/>
          <w:szCs w:val="20"/>
        </w:rPr>
        <w:t xml:space="preserve"> </w:t>
      </w:r>
      <w:r w:rsidRPr="00697620">
        <w:rPr>
          <w:i/>
          <w:sz w:val="20"/>
          <w:szCs w:val="20"/>
        </w:rPr>
        <w:t>Xenobiotica</w:t>
      </w:r>
      <w:r w:rsidR="00844CDB" w:rsidRPr="00697620">
        <w:rPr>
          <w:sz w:val="20"/>
          <w:szCs w:val="20"/>
        </w:rPr>
        <w:t>,</w:t>
      </w:r>
      <w:r w:rsidRPr="00697620">
        <w:rPr>
          <w:sz w:val="20"/>
          <w:szCs w:val="20"/>
        </w:rPr>
        <w:t xml:space="preserve"> </w:t>
      </w:r>
      <w:r w:rsidRPr="00697620">
        <w:rPr>
          <w:b/>
          <w:sz w:val="20"/>
          <w:szCs w:val="20"/>
        </w:rPr>
        <w:t>2017</w:t>
      </w:r>
      <w:r w:rsidR="00844CDB" w:rsidRPr="00697620">
        <w:rPr>
          <w:sz w:val="20"/>
          <w:szCs w:val="20"/>
        </w:rPr>
        <w:t xml:space="preserve">, </w:t>
      </w:r>
      <w:r w:rsidRPr="00697620">
        <w:rPr>
          <w:i/>
          <w:sz w:val="20"/>
          <w:szCs w:val="20"/>
        </w:rPr>
        <w:t>47</w:t>
      </w:r>
      <w:r w:rsidR="00A72CE0" w:rsidRPr="00697620">
        <w:rPr>
          <w:sz w:val="20"/>
          <w:szCs w:val="20"/>
        </w:rPr>
        <w:t>(9)</w:t>
      </w:r>
      <w:r w:rsidR="00844CDB" w:rsidRPr="00697620">
        <w:rPr>
          <w:sz w:val="20"/>
          <w:szCs w:val="20"/>
        </w:rPr>
        <w:t xml:space="preserve">, </w:t>
      </w:r>
      <w:r w:rsidRPr="00697620">
        <w:rPr>
          <w:sz w:val="20"/>
          <w:szCs w:val="20"/>
        </w:rPr>
        <w:t>833-</w:t>
      </w:r>
      <w:r w:rsidR="00844CDB" w:rsidRPr="00697620">
        <w:rPr>
          <w:sz w:val="20"/>
          <w:szCs w:val="20"/>
        </w:rPr>
        <w:t>83</w:t>
      </w:r>
      <w:r w:rsidRPr="00697620">
        <w:rPr>
          <w:sz w:val="20"/>
          <w:szCs w:val="20"/>
        </w:rPr>
        <w:t>5.</w:t>
      </w:r>
    </w:p>
    <w:p w14:paraId="6647DE05" w14:textId="1A2D3436" w:rsidR="00107DED" w:rsidRPr="00697620" w:rsidRDefault="00107DED" w:rsidP="002A5E24">
      <w:pPr>
        <w:pStyle w:val="EndNoteBibliography"/>
        <w:spacing w:before="120" w:after="120"/>
        <w:jc w:val="both"/>
        <w:rPr>
          <w:sz w:val="20"/>
          <w:szCs w:val="20"/>
        </w:rPr>
      </w:pPr>
      <w:r w:rsidRPr="00697620">
        <w:rPr>
          <w:sz w:val="20"/>
          <w:szCs w:val="20"/>
        </w:rPr>
        <w:t>[88]</w:t>
      </w:r>
      <w:r w:rsidR="00844CDB" w:rsidRPr="00697620">
        <w:rPr>
          <w:sz w:val="20"/>
          <w:szCs w:val="20"/>
        </w:rPr>
        <w:t xml:space="preserve"> P.A.</w:t>
      </w:r>
      <w:r w:rsidRPr="00697620">
        <w:rPr>
          <w:sz w:val="20"/>
          <w:szCs w:val="20"/>
        </w:rPr>
        <w:t xml:space="preserve"> Lafon,</w:t>
      </w:r>
      <w:r w:rsidR="00844CDB" w:rsidRPr="00697620">
        <w:rPr>
          <w:sz w:val="20"/>
          <w:szCs w:val="20"/>
        </w:rPr>
        <w:t xml:space="preserve"> Y.</w:t>
      </w:r>
      <w:r w:rsidRPr="00697620">
        <w:rPr>
          <w:sz w:val="20"/>
          <w:szCs w:val="20"/>
        </w:rPr>
        <w:t xml:space="preserve"> Wang,</w:t>
      </w:r>
      <w:r w:rsidR="00844CDB" w:rsidRPr="00697620">
        <w:rPr>
          <w:sz w:val="20"/>
          <w:szCs w:val="20"/>
        </w:rPr>
        <w:t xml:space="preserve"> M.</w:t>
      </w:r>
      <w:r w:rsidRPr="00697620">
        <w:rPr>
          <w:sz w:val="20"/>
          <w:szCs w:val="20"/>
        </w:rPr>
        <w:t xml:space="preserve"> Arango-Lievano,</w:t>
      </w:r>
      <w:r w:rsidR="00844CDB" w:rsidRPr="00697620">
        <w:rPr>
          <w:sz w:val="20"/>
          <w:szCs w:val="20"/>
        </w:rPr>
        <w:t xml:space="preserve"> J.</w:t>
      </w:r>
      <w:r w:rsidRPr="00697620">
        <w:rPr>
          <w:sz w:val="20"/>
          <w:szCs w:val="20"/>
        </w:rPr>
        <w:t xml:space="preserve"> Torrent,</w:t>
      </w:r>
      <w:r w:rsidR="00844CDB" w:rsidRPr="00697620">
        <w:rPr>
          <w:sz w:val="20"/>
          <w:szCs w:val="20"/>
        </w:rPr>
        <w:t xml:space="preserve"> L.</w:t>
      </w:r>
      <w:r w:rsidRPr="00697620">
        <w:rPr>
          <w:sz w:val="20"/>
          <w:szCs w:val="20"/>
        </w:rPr>
        <w:t xml:space="preserve"> Salvador-Prince,</w:t>
      </w:r>
      <w:r w:rsidR="00844CDB" w:rsidRPr="00697620">
        <w:rPr>
          <w:sz w:val="20"/>
          <w:szCs w:val="20"/>
        </w:rPr>
        <w:t xml:space="preserve"> M.</w:t>
      </w:r>
      <w:r w:rsidRPr="00697620">
        <w:rPr>
          <w:sz w:val="20"/>
          <w:szCs w:val="20"/>
        </w:rPr>
        <w:t xml:space="preserve"> Mansuy, et al. Fungicide Residues Exposure and beta-amyloid Aggregation in a Mouse Model of Alzheimer's Disease</w:t>
      </w:r>
      <w:r w:rsidR="00844CDB" w:rsidRPr="00697620">
        <w:rPr>
          <w:sz w:val="20"/>
          <w:szCs w:val="20"/>
        </w:rPr>
        <w:t>,</w:t>
      </w:r>
      <w:r w:rsidRPr="00697620">
        <w:rPr>
          <w:sz w:val="20"/>
          <w:szCs w:val="20"/>
        </w:rPr>
        <w:t xml:space="preserve"> </w:t>
      </w:r>
      <w:r w:rsidR="00A72CE0" w:rsidRPr="00697620">
        <w:rPr>
          <w:i/>
          <w:sz w:val="20"/>
          <w:szCs w:val="20"/>
        </w:rPr>
        <w:t>Environmental Health Perspectives</w:t>
      </w:r>
      <w:r w:rsidR="00844CDB" w:rsidRPr="00697620">
        <w:rPr>
          <w:sz w:val="20"/>
          <w:szCs w:val="20"/>
        </w:rPr>
        <w:t>,</w:t>
      </w:r>
      <w:r w:rsidRPr="00697620">
        <w:rPr>
          <w:sz w:val="20"/>
          <w:szCs w:val="20"/>
        </w:rPr>
        <w:t xml:space="preserve"> </w:t>
      </w:r>
      <w:r w:rsidRPr="00697620">
        <w:rPr>
          <w:b/>
          <w:sz w:val="20"/>
          <w:szCs w:val="20"/>
        </w:rPr>
        <w:t>2020</w:t>
      </w:r>
      <w:r w:rsidR="00844CDB" w:rsidRPr="00697620">
        <w:rPr>
          <w:sz w:val="20"/>
          <w:szCs w:val="20"/>
        </w:rPr>
        <w:t xml:space="preserve">, </w:t>
      </w:r>
      <w:r w:rsidRPr="00697620">
        <w:rPr>
          <w:i/>
          <w:sz w:val="20"/>
          <w:szCs w:val="20"/>
        </w:rPr>
        <w:t>128</w:t>
      </w:r>
      <w:r w:rsidR="00A72CE0" w:rsidRPr="00697620">
        <w:rPr>
          <w:sz w:val="20"/>
          <w:szCs w:val="20"/>
        </w:rPr>
        <w:t>(1)</w:t>
      </w:r>
      <w:r w:rsidR="00844CDB" w:rsidRPr="00697620">
        <w:rPr>
          <w:sz w:val="20"/>
          <w:szCs w:val="20"/>
        </w:rPr>
        <w:t xml:space="preserve">, </w:t>
      </w:r>
      <w:r w:rsidRPr="00697620">
        <w:rPr>
          <w:sz w:val="20"/>
          <w:szCs w:val="20"/>
        </w:rPr>
        <w:t>17011.</w:t>
      </w:r>
    </w:p>
    <w:p w14:paraId="49B5EF14" w14:textId="62CEE8E8" w:rsidR="00107DED" w:rsidRPr="00697620" w:rsidRDefault="00107DED" w:rsidP="002A5E24">
      <w:pPr>
        <w:pStyle w:val="EndNoteBibliography"/>
        <w:spacing w:before="120" w:after="120"/>
        <w:jc w:val="both"/>
        <w:rPr>
          <w:sz w:val="20"/>
          <w:szCs w:val="20"/>
        </w:rPr>
      </w:pPr>
      <w:r w:rsidRPr="00697620">
        <w:rPr>
          <w:sz w:val="20"/>
          <w:szCs w:val="20"/>
        </w:rPr>
        <w:t>[89]</w:t>
      </w:r>
      <w:r w:rsidR="00844CDB" w:rsidRPr="00697620">
        <w:rPr>
          <w:sz w:val="20"/>
          <w:szCs w:val="20"/>
        </w:rPr>
        <w:t xml:space="preserve"> Y.</w:t>
      </w:r>
      <w:r w:rsidRPr="00697620">
        <w:rPr>
          <w:sz w:val="20"/>
          <w:szCs w:val="20"/>
        </w:rPr>
        <w:t xml:space="preserve"> Zhang,</w:t>
      </w:r>
      <w:r w:rsidR="00844CDB" w:rsidRPr="00697620">
        <w:rPr>
          <w:sz w:val="20"/>
          <w:szCs w:val="20"/>
        </w:rPr>
        <w:t xml:space="preserve"> D.</w:t>
      </w:r>
      <w:r w:rsidRPr="00697620">
        <w:rPr>
          <w:sz w:val="20"/>
          <w:szCs w:val="20"/>
        </w:rPr>
        <w:t xml:space="preserve"> Zeng,</w:t>
      </w:r>
      <w:r w:rsidR="00844CDB" w:rsidRPr="00697620">
        <w:rPr>
          <w:sz w:val="20"/>
          <w:szCs w:val="20"/>
        </w:rPr>
        <w:t xml:space="preserve"> L.</w:t>
      </w:r>
      <w:r w:rsidRPr="00697620">
        <w:rPr>
          <w:sz w:val="20"/>
          <w:szCs w:val="20"/>
        </w:rPr>
        <w:t xml:space="preserve"> Li,</w:t>
      </w:r>
      <w:r w:rsidR="00844CDB" w:rsidRPr="00697620">
        <w:rPr>
          <w:sz w:val="20"/>
          <w:szCs w:val="20"/>
        </w:rPr>
        <w:t xml:space="preserve"> X.</w:t>
      </w:r>
      <w:r w:rsidRPr="00697620">
        <w:rPr>
          <w:sz w:val="20"/>
          <w:szCs w:val="20"/>
        </w:rPr>
        <w:t xml:space="preserve"> Hong,</w:t>
      </w:r>
      <w:r w:rsidR="00844CDB" w:rsidRPr="00697620">
        <w:rPr>
          <w:sz w:val="20"/>
          <w:szCs w:val="20"/>
        </w:rPr>
        <w:t xml:space="preserve"> H.</w:t>
      </w:r>
      <w:r w:rsidRPr="00697620">
        <w:rPr>
          <w:sz w:val="20"/>
          <w:szCs w:val="20"/>
        </w:rPr>
        <w:t xml:space="preserve"> Li-Byarlay,</w:t>
      </w:r>
      <w:r w:rsidR="00844CDB" w:rsidRPr="00697620">
        <w:rPr>
          <w:sz w:val="20"/>
          <w:szCs w:val="20"/>
        </w:rPr>
        <w:t xml:space="preserve"> S.</w:t>
      </w:r>
      <w:r w:rsidRPr="00697620">
        <w:rPr>
          <w:sz w:val="20"/>
          <w:szCs w:val="20"/>
        </w:rPr>
        <w:t xml:space="preserve"> Luo. Assessing the toxicological interaction effects of imidacloprid, thiamethoxam, and chlorpyrifos on Bombus terrestris based on the combination index</w:t>
      </w:r>
      <w:r w:rsidR="00844CDB" w:rsidRPr="00697620">
        <w:rPr>
          <w:sz w:val="20"/>
          <w:szCs w:val="20"/>
        </w:rPr>
        <w:t>,</w:t>
      </w:r>
      <w:r w:rsidRPr="00697620">
        <w:rPr>
          <w:sz w:val="20"/>
          <w:szCs w:val="20"/>
        </w:rPr>
        <w:t xml:space="preserve"> </w:t>
      </w:r>
      <w:r w:rsidRPr="00697620">
        <w:rPr>
          <w:i/>
          <w:sz w:val="20"/>
          <w:szCs w:val="20"/>
        </w:rPr>
        <w:t>Sci</w:t>
      </w:r>
      <w:r w:rsidR="00A72CE0" w:rsidRPr="00697620">
        <w:rPr>
          <w:i/>
          <w:sz w:val="20"/>
          <w:szCs w:val="20"/>
        </w:rPr>
        <w:t>entific</w:t>
      </w:r>
      <w:r w:rsidRPr="00697620">
        <w:rPr>
          <w:i/>
          <w:sz w:val="20"/>
          <w:szCs w:val="20"/>
        </w:rPr>
        <w:t xml:space="preserve"> Rep</w:t>
      </w:r>
      <w:r w:rsidR="00A72CE0" w:rsidRPr="00697620">
        <w:rPr>
          <w:i/>
          <w:sz w:val="20"/>
          <w:szCs w:val="20"/>
        </w:rPr>
        <w:t>orts</w:t>
      </w:r>
      <w:r w:rsidR="00844CDB" w:rsidRPr="00697620">
        <w:rPr>
          <w:sz w:val="20"/>
          <w:szCs w:val="20"/>
        </w:rPr>
        <w:t>,</w:t>
      </w:r>
      <w:r w:rsidRPr="00697620">
        <w:rPr>
          <w:sz w:val="20"/>
          <w:szCs w:val="20"/>
        </w:rPr>
        <w:t xml:space="preserve"> </w:t>
      </w:r>
      <w:r w:rsidRPr="00697620">
        <w:rPr>
          <w:b/>
          <w:sz w:val="20"/>
          <w:szCs w:val="20"/>
        </w:rPr>
        <w:t>2022</w:t>
      </w:r>
      <w:r w:rsidR="00844CDB" w:rsidRPr="00697620">
        <w:rPr>
          <w:sz w:val="20"/>
          <w:szCs w:val="20"/>
        </w:rPr>
        <w:t xml:space="preserve">, </w:t>
      </w:r>
      <w:r w:rsidRPr="00697620">
        <w:rPr>
          <w:i/>
          <w:sz w:val="20"/>
          <w:szCs w:val="20"/>
        </w:rPr>
        <w:t>12</w:t>
      </w:r>
      <w:r w:rsidR="00A72CE0" w:rsidRPr="00697620">
        <w:rPr>
          <w:sz w:val="20"/>
          <w:szCs w:val="20"/>
        </w:rPr>
        <w:t>(1)</w:t>
      </w:r>
      <w:r w:rsidR="00844CDB" w:rsidRPr="00697620">
        <w:rPr>
          <w:sz w:val="20"/>
          <w:szCs w:val="20"/>
        </w:rPr>
        <w:t xml:space="preserve">, </w:t>
      </w:r>
      <w:r w:rsidRPr="00697620">
        <w:rPr>
          <w:sz w:val="20"/>
          <w:szCs w:val="20"/>
        </w:rPr>
        <w:t>6301.</w:t>
      </w:r>
    </w:p>
    <w:p w14:paraId="4EAA3E95" w14:textId="62417051" w:rsidR="00107DED" w:rsidRPr="00697620" w:rsidRDefault="00107DED" w:rsidP="002A5E24">
      <w:pPr>
        <w:pStyle w:val="EndNoteBibliography"/>
        <w:spacing w:before="120" w:after="120"/>
        <w:jc w:val="both"/>
        <w:rPr>
          <w:sz w:val="20"/>
          <w:szCs w:val="20"/>
        </w:rPr>
      </w:pPr>
      <w:r w:rsidRPr="00697620">
        <w:rPr>
          <w:sz w:val="20"/>
          <w:szCs w:val="20"/>
          <w:lang w:val="fr-FR"/>
        </w:rPr>
        <w:t>[90]</w:t>
      </w:r>
      <w:r w:rsidR="00844CDB" w:rsidRPr="00697620">
        <w:rPr>
          <w:sz w:val="20"/>
          <w:szCs w:val="20"/>
          <w:lang w:val="fr-FR"/>
        </w:rPr>
        <w:t xml:space="preserve"> F.J.</w:t>
      </w:r>
      <w:r w:rsidRPr="00697620">
        <w:rPr>
          <w:sz w:val="20"/>
          <w:szCs w:val="20"/>
          <w:lang w:val="fr-FR"/>
        </w:rPr>
        <w:t xml:space="preserve"> Peng,</w:t>
      </w:r>
      <w:r w:rsidR="00844CDB" w:rsidRPr="00697620">
        <w:rPr>
          <w:sz w:val="20"/>
          <w:szCs w:val="20"/>
          <w:lang w:val="fr-FR"/>
        </w:rPr>
        <w:t xml:space="preserve"> P.</w:t>
      </w:r>
      <w:r w:rsidRPr="00697620">
        <w:rPr>
          <w:sz w:val="20"/>
          <w:szCs w:val="20"/>
          <w:lang w:val="fr-FR"/>
        </w:rPr>
        <w:t xml:space="preserve"> Palazzi,</w:t>
      </w:r>
      <w:r w:rsidR="00844CDB" w:rsidRPr="00697620">
        <w:rPr>
          <w:sz w:val="20"/>
          <w:szCs w:val="20"/>
          <w:lang w:val="fr-FR"/>
        </w:rPr>
        <w:t xml:space="preserve"> C.</w:t>
      </w:r>
      <w:r w:rsidRPr="00697620">
        <w:rPr>
          <w:sz w:val="20"/>
          <w:szCs w:val="20"/>
          <w:lang w:val="fr-FR"/>
        </w:rPr>
        <w:t xml:space="preserve"> Viguie,</w:t>
      </w:r>
      <w:r w:rsidR="00844CDB" w:rsidRPr="00697620">
        <w:rPr>
          <w:sz w:val="20"/>
          <w:szCs w:val="20"/>
          <w:lang w:val="fr-FR"/>
        </w:rPr>
        <w:t xml:space="preserve"> B.M.R.</w:t>
      </w:r>
      <w:r w:rsidRPr="00697620">
        <w:rPr>
          <w:sz w:val="20"/>
          <w:szCs w:val="20"/>
          <w:lang w:val="fr-FR"/>
        </w:rPr>
        <w:t xml:space="preserve"> Appenzeller. </w:t>
      </w:r>
      <w:r w:rsidRPr="00697620">
        <w:rPr>
          <w:sz w:val="20"/>
          <w:szCs w:val="20"/>
        </w:rPr>
        <w:t>Hormonal profile changes induced by pesticide mixture exposure in female rats revealed by hair analysis</w:t>
      </w:r>
      <w:r w:rsidR="00844CDB" w:rsidRPr="00697620">
        <w:rPr>
          <w:sz w:val="20"/>
          <w:szCs w:val="20"/>
        </w:rPr>
        <w:t>,</w:t>
      </w:r>
      <w:r w:rsidRPr="00697620">
        <w:rPr>
          <w:sz w:val="20"/>
          <w:szCs w:val="20"/>
        </w:rPr>
        <w:t xml:space="preserve"> </w:t>
      </w:r>
      <w:r w:rsidRPr="00697620">
        <w:rPr>
          <w:i/>
          <w:sz w:val="20"/>
          <w:szCs w:val="20"/>
        </w:rPr>
        <w:t>Chemosphere</w:t>
      </w:r>
      <w:r w:rsidR="00844CDB" w:rsidRPr="00697620">
        <w:rPr>
          <w:sz w:val="20"/>
          <w:szCs w:val="20"/>
        </w:rPr>
        <w:t>,</w:t>
      </w:r>
      <w:r w:rsidRPr="00697620">
        <w:rPr>
          <w:sz w:val="20"/>
          <w:szCs w:val="20"/>
        </w:rPr>
        <w:t xml:space="preserve"> </w:t>
      </w:r>
      <w:r w:rsidRPr="00697620">
        <w:rPr>
          <w:b/>
          <w:sz w:val="20"/>
          <w:szCs w:val="20"/>
        </w:rPr>
        <w:t>2022</w:t>
      </w:r>
      <w:r w:rsidR="00844CDB" w:rsidRPr="00697620">
        <w:rPr>
          <w:sz w:val="20"/>
          <w:szCs w:val="20"/>
        </w:rPr>
        <w:t xml:space="preserve">, </w:t>
      </w:r>
      <w:r w:rsidRPr="00697620">
        <w:rPr>
          <w:i/>
          <w:sz w:val="20"/>
          <w:szCs w:val="20"/>
        </w:rPr>
        <w:t>303</w:t>
      </w:r>
      <w:r w:rsidR="00844CDB" w:rsidRPr="00697620">
        <w:rPr>
          <w:sz w:val="20"/>
          <w:szCs w:val="20"/>
        </w:rPr>
        <w:t xml:space="preserve">, </w:t>
      </w:r>
      <w:r w:rsidRPr="00697620">
        <w:rPr>
          <w:sz w:val="20"/>
          <w:szCs w:val="20"/>
        </w:rPr>
        <w:t>135059.</w:t>
      </w:r>
    </w:p>
    <w:p w14:paraId="7F1FAA7D" w14:textId="4D2A523F" w:rsidR="00107DED" w:rsidRPr="00697620" w:rsidRDefault="00107DED" w:rsidP="002A5E24">
      <w:pPr>
        <w:pStyle w:val="EndNoteBibliography"/>
        <w:spacing w:before="120" w:after="120"/>
        <w:jc w:val="both"/>
        <w:rPr>
          <w:sz w:val="20"/>
          <w:szCs w:val="20"/>
        </w:rPr>
      </w:pPr>
      <w:r w:rsidRPr="00697620">
        <w:rPr>
          <w:sz w:val="20"/>
          <w:szCs w:val="20"/>
        </w:rPr>
        <w:t>[91]</w:t>
      </w:r>
      <w:r w:rsidR="00844CDB" w:rsidRPr="00697620">
        <w:rPr>
          <w:sz w:val="20"/>
          <w:szCs w:val="20"/>
        </w:rPr>
        <w:t xml:space="preserve"> F.</w:t>
      </w:r>
      <w:r w:rsidRPr="00697620">
        <w:rPr>
          <w:sz w:val="20"/>
          <w:szCs w:val="20"/>
        </w:rPr>
        <w:t xml:space="preserve"> Mena,</w:t>
      </w:r>
      <w:r w:rsidR="00844CDB" w:rsidRPr="00697620">
        <w:rPr>
          <w:sz w:val="20"/>
          <w:szCs w:val="20"/>
        </w:rPr>
        <w:t xml:space="preserve"> A.</w:t>
      </w:r>
      <w:r w:rsidRPr="00697620">
        <w:rPr>
          <w:sz w:val="20"/>
          <w:szCs w:val="20"/>
        </w:rPr>
        <w:t xml:space="preserve"> Romero,</w:t>
      </w:r>
      <w:r w:rsidR="00844CDB" w:rsidRPr="00697620">
        <w:rPr>
          <w:sz w:val="20"/>
          <w:szCs w:val="20"/>
        </w:rPr>
        <w:t xml:space="preserve"> J.</w:t>
      </w:r>
      <w:r w:rsidRPr="00697620">
        <w:rPr>
          <w:sz w:val="20"/>
          <w:szCs w:val="20"/>
        </w:rPr>
        <w:t xml:space="preserve"> Blasco,</w:t>
      </w:r>
      <w:r w:rsidR="00844CDB" w:rsidRPr="00697620">
        <w:rPr>
          <w:sz w:val="20"/>
          <w:szCs w:val="20"/>
        </w:rPr>
        <w:t xml:space="preserve"> C.V.M.</w:t>
      </w:r>
      <w:r w:rsidRPr="00697620">
        <w:rPr>
          <w:sz w:val="20"/>
          <w:szCs w:val="20"/>
        </w:rPr>
        <w:t xml:space="preserve"> Araujo. Can a mixture of agrochemicals (glyphosate, chlorpyrifos and chlorothalonil) mask the perception of an individual chemical? A hidden trap underlying ecological risk</w:t>
      </w:r>
      <w:r w:rsidR="00844CDB" w:rsidRPr="00697620">
        <w:rPr>
          <w:sz w:val="20"/>
          <w:szCs w:val="20"/>
        </w:rPr>
        <w:t>,</w:t>
      </w:r>
      <w:r w:rsidRPr="00697620">
        <w:rPr>
          <w:sz w:val="20"/>
          <w:szCs w:val="20"/>
        </w:rPr>
        <w:t xml:space="preserve"> </w:t>
      </w:r>
      <w:r w:rsidR="00450AFA" w:rsidRPr="00697620">
        <w:rPr>
          <w:i/>
          <w:sz w:val="20"/>
          <w:szCs w:val="20"/>
        </w:rPr>
        <w:t>Ecotoxicol Ecotoxicology and Environmental Safety</w:t>
      </w:r>
      <w:r w:rsidR="00844CDB" w:rsidRPr="00697620">
        <w:rPr>
          <w:sz w:val="20"/>
          <w:szCs w:val="20"/>
        </w:rPr>
        <w:t>,</w:t>
      </w:r>
      <w:r w:rsidRPr="00697620">
        <w:rPr>
          <w:sz w:val="20"/>
          <w:szCs w:val="20"/>
        </w:rPr>
        <w:t xml:space="preserve"> </w:t>
      </w:r>
      <w:r w:rsidRPr="00697620">
        <w:rPr>
          <w:b/>
          <w:sz w:val="20"/>
          <w:szCs w:val="20"/>
        </w:rPr>
        <w:t>2022</w:t>
      </w:r>
      <w:r w:rsidR="00844CDB" w:rsidRPr="00697620">
        <w:rPr>
          <w:sz w:val="20"/>
          <w:szCs w:val="20"/>
        </w:rPr>
        <w:t xml:space="preserve">, </w:t>
      </w:r>
      <w:r w:rsidRPr="00697620">
        <w:rPr>
          <w:i/>
          <w:sz w:val="20"/>
          <w:szCs w:val="20"/>
        </w:rPr>
        <w:t>230</w:t>
      </w:r>
      <w:r w:rsidR="00844CDB" w:rsidRPr="00697620">
        <w:rPr>
          <w:sz w:val="20"/>
          <w:szCs w:val="20"/>
        </w:rPr>
        <w:t xml:space="preserve">, </w:t>
      </w:r>
      <w:r w:rsidRPr="00697620">
        <w:rPr>
          <w:sz w:val="20"/>
          <w:szCs w:val="20"/>
        </w:rPr>
        <w:t>113172.</w:t>
      </w:r>
    </w:p>
    <w:p w14:paraId="4791E071" w14:textId="0CAEC680" w:rsidR="00107DED" w:rsidRPr="00697620" w:rsidRDefault="00107DED" w:rsidP="002A5E24">
      <w:pPr>
        <w:pStyle w:val="EndNoteBibliography"/>
        <w:spacing w:before="120" w:after="120"/>
        <w:jc w:val="both"/>
        <w:rPr>
          <w:sz w:val="20"/>
          <w:szCs w:val="20"/>
        </w:rPr>
      </w:pPr>
      <w:r w:rsidRPr="00697620">
        <w:rPr>
          <w:sz w:val="20"/>
          <w:szCs w:val="20"/>
          <w:lang w:val="fr-FR"/>
        </w:rPr>
        <w:t>[92]</w:t>
      </w:r>
      <w:r w:rsidR="00844CDB" w:rsidRPr="00697620">
        <w:rPr>
          <w:sz w:val="20"/>
          <w:szCs w:val="20"/>
          <w:lang w:val="fr-FR"/>
        </w:rPr>
        <w:t xml:space="preserve"> P.S.</w:t>
      </w:r>
      <w:r w:rsidRPr="00697620">
        <w:rPr>
          <w:sz w:val="20"/>
          <w:szCs w:val="20"/>
          <w:lang w:val="fr-FR"/>
        </w:rPr>
        <w:t xml:space="preserve"> Kunwar,</w:t>
      </w:r>
      <w:r w:rsidR="00844CDB" w:rsidRPr="00697620">
        <w:rPr>
          <w:sz w:val="20"/>
          <w:szCs w:val="20"/>
          <w:lang w:val="fr-FR"/>
        </w:rPr>
        <w:t xml:space="preserve"> B.</w:t>
      </w:r>
      <w:r w:rsidRPr="00697620">
        <w:rPr>
          <w:sz w:val="20"/>
          <w:szCs w:val="20"/>
          <w:lang w:val="fr-FR"/>
        </w:rPr>
        <w:t xml:space="preserve"> Sapkota,</w:t>
      </w:r>
      <w:r w:rsidR="00844CDB" w:rsidRPr="00697620">
        <w:rPr>
          <w:sz w:val="20"/>
          <w:szCs w:val="20"/>
          <w:lang w:val="fr-FR"/>
        </w:rPr>
        <w:t xml:space="preserve"> S.</w:t>
      </w:r>
      <w:r w:rsidRPr="00697620">
        <w:rPr>
          <w:sz w:val="20"/>
          <w:szCs w:val="20"/>
          <w:lang w:val="fr-FR"/>
        </w:rPr>
        <w:t xml:space="preserve"> Badu,</w:t>
      </w:r>
      <w:r w:rsidR="00844CDB" w:rsidRPr="00697620">
        <w:rPr>
          <w:sz w:val="20"/>
          <w:szCs w:val="20"/>
          <w:lang w:val="fr-FR"/>
        </w:rPr>
        <w:t xml:space="preserve"> K.</w:t>
      </w:r>
      <w:r w:rsidRPr="00697620">
        <w:rPr>
          <w:sz w:val="20"/>
          <w:szCs w:val="20"/>
          <w:lang w:val="fr-FR"/>
        </w:rPr>
        <w:t xml:space="preserve"> Parajuli,</w:t>
      </w:r>
      <w:r w:rsidR="00844CDB" w:rsidRPr="00697620">
        <w:rPr>
          <w:sz w:val="20"/>
          <w:szCs w:val="20"/>
          <w:lang w:val="fr-FR"/>
        </w:rPr>
        <w:t xml:space="preserve"> A.K.</w:t>
      </w:r>
      <w:r w:rsidRPr="00697620">
        <w:rPr>
          <w:sz w:val="20"/>
          <w:szCs w:val="20"/>
          <w:lang w:val="fr-FR"/>
        </w:rPr>
        <w:t xml:space="preserve"> Sinha,</w:t>
      </w:r>
      <w:r w:rsidR="00844CDB" w:rsidRPr="00697620">
        <w:rPr>
          <w:sz w:val="20"/>
          <w:szCs w:val="20"/>
          <w:lang w:val="fr-FR"/>
        </w:rPr>
        <w:t xml:space="preserve"> G.</w:t>
      </w:r>
      <w:r w:rsidRPr="00697620">
        <w:rPr>
          <w:sz w:val="20"/>
          <w:szCs w:val="20"/>
          <w:lang w:val="fr-FR"/>
        </w:rPr>
        <w:t xml:space="preserve"> De Boeck, et al. </w:t>
      </w:r>
      <w:r w:rsidRPr="00697620">
        <w:rPr>
          <w:sz w:val="20"/>
          <w:szCs w:val="20"/>
        </w:rPr>
        <w:t>Chlorpyrifos and dichlorvos in combined exposure reveals antagonistic interaction to the freshwater fish Mrigal, Cirrhinus mrigala</w:t>
      </w:r>
      <w:r w:rsidR="00844CDB" w:rsidRPr="00697620">
        <w:rPr>
          <w:sz w:val="20"/>
          <w:szCs w:val="20"/>
        </w:rPr>
        <w:t>,</w:t>
      </w:r>
      <w:r w:rsidRPr="00697620">
        <w:rPr>
          <w:sz w:val="20"/>
          <w:szCs w:val="20"/>
        </w:rPr>
        <w:t xml:space="preserve"> </w:t>
      </w:r>
      <w:r w:rsidRPr="00697620">
        <w:rPr>
          <w:i/>
          <w:sz w:val="20"/>
          <w:szCs w:val="20"/>
        </w:rPr>
        <w:t>Ecotoxicology</w:t>
      </w:r>
      <w:r w:rsidR="00844CDB" w:rsidRPr="00697620">
        <w:rPr>
          <w:sz w:val="20"/>
          <w:szCs w:val="20"/>
        </w:rPr>
        <w:t>,</w:t>
      </w:r>
      <w:r w:rsidRPr="00697620">
        <w:rPr>
          <w:sz w:val="20"/>
          <w:szCs w:val="20"/>
        </w:rPr>
        <w:t xml:space="preserve"> </w:t>
      </w:r>
      <w:r w:rsidRPr="00697620">
        <w:rPr>
          <w:b/>
          <w:sz w:val="20"/>
          <w:szCs w:val="20"/>
        </w:rPr>
        <w:t>2022</w:t>
      </w:r>
      <w:r w:rsidR="00844CDB" w:rsidRPr="00697620">
        <w:rPr>
          <w:sz w:val="20"/>
          <w:szCs w:val="20"/>
        </w:rPr>
        <w:t xml:space="preserve">, </w:t>
      </w:r>
      <w:r w:rsidRPr="00697620">
        <w:rPr>
          <w:i/>
          <w:sz w:val="20"/>
          <w:szCs w:val="20"/>
        </w:rPr>
        <w:t>31</w:t>
      </w:r>
      <w:r w:rsidR="00450AFA" w:rsidRPr="00697620">
        <w:rPr>
          <w:sz w:val="20"/>
          <w:szCs w:val="20"/>
        </w:rPr>
        <w:t>(4)</w:t>
      </w:r>
      <w:r w:rsidR="00844CDB" w:rsidRPr="00697620">
        <w:rPr>
          <w:sz w:val="20"/>
          <w:szCs w:val="20"/>
        </w:rPr>
        <w:t xml:space="preserve">, </w:t>
      </w:r>
      <w:r w:rsidRPr="00697620">
        <w:rPr>
          <w:sz w:val="20"/>
          <w:szCs w:val="20"/>
        </w:rPr>
        <w:t>657-</w:t>
      </w:r>
      <w:r w:rsidR="00450AFA" w:rsidRPr="00697620">
        <w:rPr>
          <w:sz w:val="20"/>
          <w:szCs w:val="20"/>
        </w:rPr>
        <w:t>6</w:t>
      </w:r>
      <w:r w:rsidRPr="00697620">
        <w:rPr>
          <w:sz w:val="20"/>
          <w:szCs w:val="20"/>
        </w:rPr>
        <w:t>66.</w:t>
      </w:r>
    </w:p>
    <w:p w14:paraId="179ED322" w14:textId="41A3D9BF" w:rsidR="00107DED" w:rsidRPr="00697620" w:rsidRDefault="00107DED" w:rsidP="002A5E24">
      <w:pPr>
        <w:pStyle w:val="EndNoteBibliography"/>
        <w:spacing w:before="120" w:after="120"/>
        <w:jc w:val="both"/>
        <w:rPr>
          <w:sz w:val="20"/>
          <w:szCs w:val="20"/>
        </w:rPr>
      </w:pPr>
      <w:r w:rsidRPr="00697620">
        <w:rPr>
          <w:sz w:val="20"/>
          <w:szCs w:val="20"/>
        </w:rPr>
        <w:t>[93]</w:t>
      </w:r>
      <w:r w:rsidR="00844CDB" w:rsidRPr="00697620">
        <w:rPr>
          <w:sz w:val="20"/>
          <w:szCs w:val="20"/>
        </w:rPr>
        <w:t xml:space="preserve"> J.B.</w:t>
      </w:r>
      <w:r w:rsidRPr="00697620">
        <w:rPr>
          <w:sz w:val="20"/>
          <w:szCs w:val="20"/>
        </w:rPr>
        <w:t xml:space="preserve"> Belden. The acute toxicity of pesticide mixtures to honeybees</w:t>
      </w:r>
      <w:r w:rsidR="00844CDB" w:rsidRPr="00697620">
        <w:rPr>
          <w:sz w:val="20"/>
          <w:szCs w:val="20"/>
        </w:rPr>
        <w:t>,</w:t>
      </w:r>
      <w:r w:rsidRPr="00697620">
        <w:rPr>
          <w:sz w:val="20"/>
          <w:szCs w:val="20"/>
        </w:rPr>
        <w:t xml:space="preserve"> </w:t>
      </w:r>
      <w:r w:rsidR="00450AFA" w:rsidRPr="00697620">
        <w:rPr>
          <w:i/>
          <w:sz w:val="20"/>
          <w:szCs w:val="20"/>
        </w:rPr>
        <w:t>Integrated Environmental Assessment and Management</w:t>
      </w:r>
      <w:r w:rsidR="00844CDB" w:rsidRPr="00697620">
        <w:rPr>
          <w:sz w:val="20"/>
          <w:szCs w:val="20"/>
        </w:rPr>
        <w:t>,</w:t>
      </w:r>
      <w:r w:rsidRPr="00697620">
        <w:rPr>
          <w:sz w:val="20"/>
          <w:szCs w:val="20"/>
        </w:rPr>
        <w:t xml:space="preserve"> </w:t>
      </w:r>
      <w:r w:rsidRPr="00697620">
        <w:rPr>
          <w:b/>
          <w:sz w:val="20"/>
          <w:szCs w:val="20"/>
        </w:rPr>
        <w:t>2022</w:t>
      </w:r>
      <w:r w:rsidRPr="00697620">
        <w:rPr>
          <w:sz w:val="20"/>
          <w:szCs w:val="20"/>
        </w:rPr>
        <w:t>.</w:t>
      </w:r>
    </w:p>
    <w:p w14:paraId="4F56FFA7" w14:textId="08B3A4EF" w:rsidR="00107DED" w:rsidRPr="00697620" w:rsidRDefault="00107DED" w:rsidP="002A5E24">
      <w:pPr>
        <w:pStyle w:val="EndNoteBibliography"/>
        <w:spacing w:before="120" w:after="120"/>
        <w:jc w:val="both"/>
        <w:rPr>
          <w:sz w:val="20"/>
          <w:szCs w:val="20"/>
        </w:rPr>
      </w:pPr>
      <w:r w:rsidRPr="00697620">
        <w:rPr>
          <w:sz w:val="20"/>
          <w:szCs w:val="20"/>
        </w:rPr>
        <w:t>[94]</w:t>
      </w:r>
      <w:r w:rsidR="00844CDB" w:rsidRPr="00697620">
        <w:rPr>
          <w:sz w:val="20"/>
          <w:szCs w:val="20"/>
        </w:rPr>
        <w:t xml:space="preserve"> A.</w:t>
      </w:r>
      <w:r w:rsidRPr="00697620">
        <w:rPr>
          <w:sz w:val="20"/>
          <w:szCs w:val="20"/>
        </w:rPr>
        <w:t xml:space="preserve"> Sharma,</w:t>
      </w:r>
      <w:r w:rsidR="00844CDB" w:rsidRPr="00697620">
        <w:rPr>
          <w:sz w:val="20"/>
          <w:szCs w:val="20"/>
        </w:rPr>
        <w:t xml:space="preserve"> P.</w:t>
      </w:r>
      <w:r w:rsidRPr="00697620">
        <w:rPr>
          <w:sz w:val="20"/>
          <w:szCs w:val="20"/>
        </w:rPr>
        <w:t xml:space="preserve"> John,</w:t>
      </w:r>
      <w:r w:rsidR="00844CDB" w:rsidRPr="00697620">
        <w:rPr>
          <w:sz w:val="20"/>
          <w:szCs w:val="20"/>
        </w:rPr>
        <w:t xml:space="preserve"> P.</w:t>
      </w:r>
      <w:r w:rsidRPr="00697620">
        <w:rPr>
          <w:sz w:val="20"/>
          <w:szCs w:val="20"/>
        </w:rPr>
        <w:t xml:space="preserve"> Bhatnagar. Fluoride and endosulfan together potentiate cytogenetic effects in Swiss albino mice bone marrow </w:t>
      </w:r>
      <w:r w:rsidR="00844CDB" w:rsidRPr="00697620">
        <w:rPr>
          <w:sz w:val="20"/>
          <w:szCs w:val="20"/>
        </w:rPr>
        <w:t xml:space="preserve">cells, </w:t>
      </w:r>
      <w:r w:rsidR="00450AFA" w:rsidRPr="00697620">
        <w:rPr>
          <w:i/>
          <w:sz w:val="20"/>
          <w:szCs w:val="20"/>
        </w:rPr>
        <w:t>Toxicology and Industrial Health</w:t>
      </w:r>
      <w:r w:rsidR="00844CDB" w:rsidRPr="00697620">
        <w:rPr>
          <w:sz w:val="20"/>
          <w:szCs w:val="20"/>
        </w:rPr>
        <w:t xml:space="preserve">, </w:t>
      </w:r>
      <w:r w:rsidR="00844CDB" w:rsidRPr="00697620">
        <w:rPr>
          <w:b/>
          <w:sz w:val="20"/>
          <w:szCs w:val="20"/>
        </w:rPr>
        <w:t>2021</w:t>
      </w:r>
      <w:r w:rsidR="00844CDB" w:rsidRPr="00697620">
        <w:rPr>
          <w:sz w:val="20"/>
          <w:szCs w:val="20"/>
        </w:rPr>
        <w:t xml:space="preserve">, </w:t>
      </w:r>
      <w:r w:rsidRPr="00697620">
        <w:rPr>
          <w:i/>
          <w:sz w:val="20"/>
          <w:szCs w:val="20"/>
        </w:rPr>
        <w:t>37</w:t>
      </w:r>
      <w:r w:rsidR="00450AFA" w:rsidRPr="00697620">
        <w:rPr>
          <w:sz w:val="20"/>
          <w:szCs w:val="20"/>
        </w:rPr>
        <w:t>(2)</w:t>
      </w:r>
      <w:r w:rsidR="00844CDB" w:rsidRPr="00697620">
        <w:rPr>
          <w:sz w:val="20"/>
          <w:szCs w:val="20"/>
        </w:rPr>
        <w:t xml:space="preserve">, </w:t>
      </w:r>
      <w:r w:rsidRPr="00697620">
        <w:rPr>
          <w:sz w:val="20"/>
          <w:szCs w:val="20"/>
        </w:rPr>
        <w:t>68-76.</w:t>
      </w:r>
    </w:p>
    <w:p w14:paraId="476214BA" w14:textId="3F345C15" w:rsidR="00107DED" w:rsidRPr="00697620" w:rsidRDefault="00107DED" w:rsidP="002A5E24">
      <w:pPr>
        <w:pStyle w:val="EndNoteBibliography"/>
        <w:spacing w:before="120" w:after="120"/>
        <w:jc w:val="both"/>
        <w:rPr>
          <w:sz w:val="20"/>
          <w:szCs w:val="20"/>
        </w:rPr>
      </w:pPr>
      <w:r w:rsidRPr="00697620">
        <w:rPr>
          <w:sz w:val="20"/>
          <w:szCs w:val="20"/>
        </w:rPr>
        <w:t>[95]</w:t>
      </w:r>
      <w:r w:rsidR="00844CDB" w:rsidRPr="00697620">
        <w:rPr>
          <w:sz w:val="20"/>
          <w:szCs w:val="20"/>
        </w:rPr>
        <w:t xml:space="preserve"> F.F.</w:t>
      </w:r>
      <w:r w:rsidRPr="00697620">
        <w:rPr>
          <w:sz w:val="20"/>
          <w:szCs w:val="20"/>
        </w:rPr>
        <w:t xml:space="preserve"> Schmidt,</w:t>
      </w:r>
      <w:r w:rsidR="00844CDB" w:rsidRPr="00697620">
        <w:rPr>
          <w:sz w:val="20"/>
          <w:szCs w:val="20"/>
        </w:rPr>
        <w:t xml:space="preserve"> D.</w:t>
      </w:r>
      <w:r w:rsidRPr="00697620">
        <w:rPr>
          <w:sz w:val="20"/>
          <w:szCs w:val="20"/>
        </w:rPr>
        <w:t xml:space="preserve"> Lichtenstein,</w:t>
      </w:r>
      <w:r w:rsidR="00844CDB" w:rsidRPr="00697620">
        <w:rPr>
          <w:sz w:val="20"/>
          <w:szCs w:val="20"/>
        </w:rPr>
        <w:t xml:space="preserve"> H.</w:t>
      </w:r>
      <w:r w:rsidRPr="00697620">
        <w:rPr>
          <w:sz w:val="20"/>
          <w:szCs w:val="20"/>
        </w:rPr>
        <w:t xml:space="preserve"> Planatscher,</w:t>
      </w:r>
      <w:r w:rsidR="00844CDB" w:rsidRPr="00697620">
        <w:rPr>
          <w:sz w:val="20"/>
          <w:szCs w:val="20"/>
        </w:rPr>
        <w:t xml:space="preserve"> A.</w:t>
      </w:r>
      <w:r w:rsidRPr="00697620">
        <w:rPr>
          <w:sz w:val="20"/>
          <w:szCs w:val="20"/>
        </w:rPr>
        <w:t xml:space="preserve"> Mentz,</w:t>
      </w:r>
      <w:r w:rsidR="00844CDB" w:rsidRPr="00697620">
        <w:rPr>
          <w:sz w:val="20"/>
          <w:szCs w:val="20"/>
        </w:rPr>
        <w:t xml:space="preserve"> J.</w:t>
      </w:r>
      <w:r w:rsidRPr="00697620">
        <w:rPr>
          <w:sz w:val="20"/>
          <w:szCs w:val="20"/>
        </w:rPr>
        <w:t xml:space="preserve"> Kalinowski,</w:t>
      </w:r>
      <w:r w:rsidR="00844CDB" w:rsidRPr="00697620">
        <w:rPr>
          <w:sz w:val="20"/>
          <w:szCs w:val="20"/>
        </w:rPr>
        <w:t xml:space="preserve"> A.E.</w:t>
      </w:r>
      <w:r w:rsidRPr="00697620">
        <w:rPr>
          <w:sz w:val="20"/>
          <w:szCs w:val="20"/>
        </w:rPr>
        <w:t xml:space="preserve"> Steinhilber, </w:t>
      </w:r>
      <w:r w:rsidR="00FC0D85" w:rsidRPr="00697620">
        <w:rPr>
          <w:sz w:val="20"/>
          <w:szCs w:val="20"/>
        </w:rPr>
        <w:t>T.O. Joos, A. Braeuning, O. Pötz</w:t>
      </w:r>
      <w:r w:rsidRPr="00697620">
        <w:rPr>
          <w:sz w:val="20"/>
          <w:szCs w:val="20"/>
        </w:rPr>
        <w:t>. Pesticide mixture effects on liver protein abundance in HepaRG cells</w:t>
      </w:r>
      <w:r w:rsidR="00844CDB" w:rsidRPr="00697620">
        <w:rPr>
          <w:sz w:val="20"/>
          <w:szCs w:val="20"/>
        </w:rPr>
        <w:t>,</w:t>
      </w:r>
      <w:r w:rsidRPr="00697620">
        <w:rPr>
          <w:sz w:val="20"/>
          <w:szCs w:val="20"/>
        </w:rPr>
        <w:t xml:space="preserve"> </w:t>
      </w:r>
      <w:r w:rsidRPr="00697620">
        <w:rPr>
          <w:i/>
          <w:sz w:val="20"/>
          <w:szCs w:val="20"/>
        </w:rPr>
        <w:t>Toxicology</w:t>
      </w:r>
      <w:r w:rsidR="00844CDB" w:rsidRPr="00697620">
        <w:rPr>
          <w:sz w:val="20"/>
          <w:szCs w:val="20"/>
        </w:rPr>
        <w:t>,</w:t>
      </w:r>
      <w:r w:rsidRPr="00697620">
        <w:rPr>
          <w:sz w:val="20"/>
          <w:szCs w:val="20"/>
        </w:rPr>
        <w:t xml:space="preserve"> </w:t>
      </w:r>
      <w:r w:rsidRPr="00697620">
        <w:rPr>
          <w:b/>
          <w:sz w:val="20"/>
          <w:szCs w:val="20"/>
        </w:rPr>
        <w:t>2021</w:t>
      </w:r>
      <w:r w:rsidR="00844CDB" w:rsidRPr="00697620">
        <w:rPr>
          <w:sz w:val="20"/>
          <w:szCs w:val="20"/>
        </w:rPr>
        <w:t xml:space="preserve">, </w:t>
      </w:r>
      <w:r w:rsidRPr="00697620">
        <w:rPr>
          <w:i/>
          <w:sz w:val="20"/>
          <w:szCs w:val="20"/>
        </w:rPr>
        <w:t>458</w:t>
      </w:r>
      <w:r w:rsidR="00844CDB" w:rsidRPr="00697620">
        <w:rPr>
          <w:sz w:val="20"/>
          <w:szCs w:val="20"/>
        </w:rPr>
        <w:t xml:space="preserve">, </w:t>
      </w:r>
      <w:r w:rsidRPr="00697620">
        <w:rPr>
          <w:sz w:val="20"/>
          <w:szCs w:val="20"/>
        </w:rPr>
        <w:t>152839.</w:t>
      </w:r>
    </w:p>
    <w:p w14:paraId="7EB46C2E" w14:textId="5DAF0642" w:rsidR="00107DED" w:rsidRPr="00697620" w:rsidRDefault="00107DED" w:rsidP="002A5E24">
      <w:pPr>
        <w:pStyle w:val="EndNoteBibliography"/>
        <w:spacing w:before="120" w:after="120"/>
        <w:jc w:val="both"/>
        <w:rPr>
          <w:sz w:val="20"/>
          <w:szCs w:val="20"/>
        </w:rPr>
      </w:pPr>
      <w:r w:rsidRPr="00697620">
        <w:rPr>
          <w:sz w:val="20"/>
          <w:szCs w:val="20"/>
        </w:rPr>
        <w:t>[96]</w:t>
      </w:r>
      <w:r w:rsidR="00844CDB" w:rsidRPr="00697620">
        <w:rPr>
          <w:sz w:val="20"/>
          <w:szCs w:val="20"/>
        </w:rPr>
        <w:t xml:space="preserve"> P.S.</w:t>
      </w:r>
      <w:r w:rsidRPr="00697620">
        <w:rPr>
          <w:sz w:val="20"/>
          <w:szCs w:val="20"/>
        </w:rPr>
        <w:t xml:space="preserve"> Kunwar,</w:t>
      </w:r>
      <w:r w:rsidR="00844CDB" w:rsidRPr="00697620">
        <w:rPr>
          <w:sz w:val="20"/>
          <w:szCs w:val="20"/>
        </w:rPr>
        <w:t xml:space="preserve"> R.</w:t>
      </w:r>
      <w:r w:rsidRPr="00697620">
        <w:rPr>
          <w:sz w:val="20"/>
          <w:szCs w:val="20"/>
        </w:rPr>
        <w:t xml:space="preserve"> Basaula,</w:t>
      </w:r>
      <w:r w:rsidR="00844CDB" w:rsidRPr="00697620">
        <w:rPr>
          <w:sz w:val="20"/>
          <w:szCs w:val="20"/>
        </w:rPr>
        <w:t xml:space="preserve"> A.K.</w:t>
      </w:r>
      <w:r w:rsidRPr="00697620">
        <w:rPr>
          <w:sz w:val="20"/>
          <w:szCs w:val="20"/>
        </w:rPr>
        <w:t xml:space="preserve"> Sinha,</w:t>
      </w:r>
      <w:r w:rsidR="00844CDB" w:rsidRPr="00697620">
        <w:rPr>
          <w:sz w:val="20"/>
          <w:szCs w:val="20"/>
        </w:rPr>
        <w:t xml:space="preserve"> G.</w:t>
      </w:r>
      <w:r w:rsidRPr="00697620">
        <w:rPr>
          <w:sz w:val="20"/>
          <w:szCs w:val="20"/>
        </w:rPr>
        <w:t xml:space="preserve"> De Boeck,</w:t>
      </w:r>
      <w:r w:rsidR="00844CDB" w:rsidRPr="00697620">
        <w:rPr>
          <w:sz w:val="20"/>
          <w:szCs w:val="20"/>
        </w:rPr>
        <w:t xml:space="preserve"> K.</w:t>
      </w:r>
      <w:r w:rsidRPr="00697620">
        <w:rPr>
          <w:sz w:val="20"/>
          <w:szCs w:val="20"/>
        </w:rPr>
        <w:t xml:space="preserve"> Sapkota. Joint toxicity assessment reveals synergistic effect of chlorpyrifos and dichlorvos to common carp (Cyprinus carpio)</w:t>
      </w:r>
      <w:r w:rsidR="00844CDB" w:rsidRPr="00697620">
        <w:rPr>
          <w:sz w:val="20"/>
          <w:szCs w:val="20"/>
        </w:rPr>
        <w:t>,</w:t>
      </w:r>
      <w:r w:rsidRPr="00697620">
        <w:rPr>
          <w:sz w:val="20"/>
          <w:szCs w:val="20"/>
        </w:rPr>
        <w:t xml:space="preserve"> </w:t>
      </w:r>
      <w:r w:rsidR="00FC0D85" w:rsidRPr="00697620">
        <w:rPr>
          <w:i/>
          <w:sz w:val="20"/>
          <w:szCs w:val="20"/>
        </w:rPr>
        <w:t>Comparative Biochemistry and Physiology Part C: Toxicology &amp; Pharmacology</w:t>
      </w:r>
      <w:r w:rsidR="00844CDB" w:rsidRPr="00697620">
        <w:rPr>
          <w:sz w:val="20"/>
          <w:szCs w:val="20"/>
        </w:rPr>
        <w:t>,</w:t>
      </w:r>
      <w:r w:rsidRPr="00697620">
        <w:rPr>
          <w:sz w:val="20"/>
          <w:szCs w:val="20"/>
        </w:rPr>
        <w:t xml:space="preserve"> </w:t>
      </w:r>
      <w:r w:rsidRPr="00697620">
        <w:rPr>
          <w:b/>
          <w:sz w:val="20"/>
          <w:szCs w:val="20"/>
        </w:rPr>
        <w:t>2021</w:t>
      </w:r>
      <w:r w:rsidR="00844CDB" w:rsidRPr="00697620">
        <w:rPr>
          <w:sz w:val="20"/>
          <w:szCs w:val="20"/>
        </w:rPr>
        <w:t xml:space="preserve">, </w:t>
      </w:r>
      <w:r w:rsidRPr="00697620">
        <w:rPr>
          <w:i/>
          <w:sz w:val="20"/>
          <w:szCs w:val="20"/>
        </w:rPr>
        <w:t>246</w:t>
      </w:r>
      <w:r w:rsidR="00844CDB" w:rsidRPr="00697620">
        <w:rPr>
          <w:sz w:val="20"/>
          <w:szCs w:val="20"/>
        </w:rPr>
        <w:t xml:space="preserve">, </w:t>
      </w:r>
      <w:r w:rsidRPr="00697620">
        <w:rPr>
          <w:sz w:val="20"/>
          <w:szCs w:val="20"/>
        </w:rPr>
        <w:t>108975.</w:t>
      </w:r>
    </w:p>
    <w:p w14:paraId="235547B6" w14:textId="1FABECC4" w:rsidR="00107DED" w:rsidRPr="00697620" w:rsidRDefault="00107DED" w:rsidP="002A5E24">
      <w:pPr>
        <w:pStyle w:val="EndNoteBibliography"/>
        <w:spacing w:before="120" w:after="120"/>
        <w:jc w:val="both"/>
        <w:rPr>
          <w:sz w:val="20"/>
          <w:szCs w:val="20"/>
        </w:rPr>
      </w:pPr>
      <w:r w:rsidRPr="00697620">
        <w:rPr>
          <w:sz w:val="20"/>
          <w:szCs w:val="20"/>
        </w:rPr>
        <w:t>[97]</w:t>
      </w:r>
      <w:r w:rsidR="005F4075" w:rsidRPr="00697620">
        <w:rPr>
          <w:sz w:val="20"/>
          <w:szCs w:val="20"/>
        </w:rPr>
        <w:t xml:space="preserve"> V.S.</w:t>
      </w:r>
      <w:r w:rsidRPr="00697620">
        <w:rPr>
          <w:sz w:val="20"/>
          <w:szCs w:val="20"/>
        </w:rPr>
        <w:t xml:space="preserve"> Andrade,</w:t>
      </w:r>
      <w:r w:rsidR="005F4075" w:rsidRPr="00697620">
        <w:rPr>
          <w:sz w:val="20"/>
          <w:szCs w:val="20"/>
        </w:rPr>
        <w:t xml:space="preserve"> M.F.</w:t>
      </w:r>
      <w:r w:rsidRPr="00697620">
        <w:rPr>
          <w:sz w:val="20"/>
          <w:szCs w:val="20"/>
        </w:rPr>
        <w:t xml:space="preserve"> Gutierrez,</w:t>
      </w:r>
      <w:r w:rsidR="005F4075" w:rsidRPr="00697620">
        <w:rPr>
          <w:sz w:val="20"/>
          <w:szCs w:val="20"/>
        </w:rPr>
        <w:t xml:space="preserve"> U</w:t>
      </w:r>
      <w:r w:rsidRPr="00697620">
        <w:rPr>
          <w:sz w:val="20"/>
          <w:szCs w:val="20"/>
        </w:rPr>
        <w:t xml:space="preserve"> Reno,</w:t>
      </w:r>
      <w:r w:rsidR="005F4075" w:rsidRPr="00697620">
        <w:rPr>
          <w:sz w:val="20"/>
          <w:szCs w:val="20"/>
        </w:rPr>
        <w:t xml:space="preserve"> A.</w:t>
      </w:r>
      <w:r w:rsidRPr="00697620">
        <w:rPr>
          <w:sz w:val="20"/>
          <w:szCs w:val="20"/>
        </w:rPr>
        <w:t xml:space="preserve"> Popielarz,</w:t>
      </w:r>
      <w:r w:rsidR="005F4075" w:rsidRPr="00697620">
        <w:rPr>
          <w:sz w:val="20"/>
          <w:szCs w:val="20"/>
        </w:rPr>
        <w:t xml:space="preserve"> S.</w:t>
      </w:r>
      <w:r w:rsidRPr="00697620">
        <w:rPr>
          <w:sz w:val="20"/>
          <w:szCs w:val="20"/>
        </w:rPr>
        <w:t xml:space="preserve"> Gervasio,</w:t>
      </w:r>
      <w:r w:rsidR="005F4075" w:rsidRPr="00697620">
        <w:rPr>
          <w:sz w:val="20"/>
          <w:szCs w:val="20"/>
        </w:rPr>
        <w:t xml:space="preserve"> A.M.</w:t>
      </w:r>
      <w:r w:rsidRPr="00697620">
        <w:rPr>
          <w:sz w:val="20"/>
          <w:szCs w:val="20"/>
        </w:rPr>
        <w:t xml:space="preserve"> Gagneten. Synergy between glyphosate and cypermethrin formulations on zooplankton: evidences from a single-specie test and a community mesocosm experiment</w:t>
      </w:r>
      <w:r w:rsidR="005F4075" w:rsidRPr="00697620">
        <w:rPr>
          <w:sz w:val="20"/>
          <w:szCs w:val="20"/>
        </w:rPr>
        <w:t>,</w:t>
      </w:r>
      <w:r w:rsidRPr="00697620">
        <w:rPr>
          <w:sz w:val="20"/>
          <w:szCs w:val="20"/>
        </w:rPr>
        <w:t xml:space="preserve"> </w:t>
      </w:r>
      <w:r w:rsidR="00FC0D85" w:rsidRPr="00697620">
        <w:rPr>
          <w:i/>
          <w:sz w:val="20"/>
          <w:szCs w:val="20"/>
        </w:rPr>
        <w:t>Environmental Science and Pollution Research</w:t>
      </w:r>
      <w:r w:rsidR="005F4075" w:rsidRPr="00697620">
        <w:rPr>
          <w:i/>
          <w:sz w:val="20"/>
          <w:szCs w:val="20"/>
        </w:rPr>
        <w:t>,</w:t>
      </w:r>
      <w:r w:rsidRPr="00697620">
        <w:rPr>
          <w:sz w:val="20"/>
          <w:szCs w:val="20"/>
        </w:rPr>
        <w:t xml:space="preserve"> </w:t>
      </w:r>
      <w:r w:rsidRPr="00697620">
        <w:rPr>
          <w:b/>
          <w:sz w:val="20"/>
          <w:szCs w:val="20"/>
        </w:rPr>
        <w:t>2021</w:t>
      </w:r>
      <w:r w:rsidR="005F4075" w:rsidRPr="00697620">
        <w:rPr>
          <w:sz w:val="20"/>
          <w:szCs w:val="20"/>
        </w:rPr>
        <w:t xml:space="preserve">, </w:t>
      </w:r>
      <w:r w:rsidRPr="00697620">
        <w:rPr>
          <w:i/>
          <w:sz w:val="20"/>
          <w:szCs w:val="20"/>
        </w:rPr>
        <w:t>28</w:t>
      </w:r>
      <w:r w:rsidR="00FC0D85" w:rsidRPr="00697620">
        <w:rPr>
          <w:sz w:val="20"/>
          <w:szCs w:val="20"/>
        </w:rPr>
        <w:t>(21)</w:t>
      </w:r>
      <w:r w:rsidR="005F4075" w:rsidRPr="00697620">
        <w:rPr>
          <w:i/>
          <w:sz w:val="20"/>
          <w:szCs w:val="20"/>
        </w:rPr>
        <w:t xml:space="preserve">, </w:t>
      </w:r>
      <w:r w:rsidRPr="00697620">
        <w:rPr>
          <w:sz w:val="20"/>
          <w:szCs w:val="20"/>
        </w:rPr>
        <w:t>26885-</w:t>
      </w:r>
      <w:r w:rsidR="005F4075" w:rsidRPr="00697620">
        <w:rPr>
          <w:sz w:val="20"/>
          <w:szCs w:val="20"/>
        </w:rPr>
        <w:t>268</w:t>
      </w:r>
      <w:r w:rsidRPr="00697620">
        <w:rPr>
          <w:sz w:val="20"/>
          <w:szCs w:val="20"/>
        </w:rPr>
        <w:t>94</w:t>
      </w:r>
      <w:r w:rsidR="005F4075" w:rsidRPr="00697620">
        <w:rPr>
          <w:sz w:val="20"/>
          <w:szCs w:val="20"/>
        </w:rPr>
        <w:t>.</w:t>
      </w:r>
    </w:p>
    <w:p w14:paraId="2C7EA973" w14:textId="30F217AD" w:rsidR="00107DED" w:rsidRPr="00697620" w:rsidRDefault="00107DED" w:rsidP="002A5E24">
      <w:pPr>
        <w:pStyle w:val="EndNoteBibliography"/>
        <w:spacing w:before="120" w:after="120"/>
        <w:jc w:val="both"/>
        <w:rPr>
          <w:sz w:val="20"/>
          <w:szCs w:val="20"/>
        </w:rPr>
      </w:pPr>
      <w:r w:rsidRPr="00697620">
        <w:rPr>
          <w:sz w:val="20"/>
          <w:szCs w:val="20"/>
        </w:rPr>
        <w:lastRenderedPageBreak/>
        <w:t>[98]</w:t>
      </w:r>
      <w:r w:rsidR="005F4075" w:rsidRPr="00697620">
        <w:rPr>
          <w:sz w:val="20"/>
          <w:szCs w:val="20"/>
        </w:rPr>
        <w:t xml:space="preserve"> M.J.</w:t>
      </w:r>
      <w:r w:rsidRPr="00697620">
        <w:rPr>
          <w:sz w:val="20"/>
          <w:szCs w:val="20"/>
        </w:rPr>
        <w:t xml:space="preserve"> Arlos,</w:t>
      </w:r>
      <w:r w:rsidR="005F4075" w:rsidRPr="00697620">
        <w:rPr>
          <w:sz w:val="20"/>
          <w:szCs w:val="20"/>
        </w:rPr>
        <w:t xml:space="preserve"> A.</w:t>
      </w:r>
      <w:r w:rsidRPr="00697620">
        <w:rPr>
          <w:sz w:val="20"/>
          <w:szCs w:val="20"/>
        </w:rPr>
        <w:t xml:space="preserve"> Focks,</w:t>
      </w:r>
      <w:r w:rsidR="005F4075" w:rsidRPr="00697620">
        <w:rPr>
          <w:sz w:val="20"/>
          <w:szCs w:val="20"/>
        </w:rPr>
        <w:t xml:space="preserve"> J.</w:t>
      </w:r>
      <w:r w:rsidRPr="00697620">
        <w:rPr>
          <w:sz w:val="20"/>
          <w:szCs w:val="20"/>
        </w:rPr>
        <w:t xml:space="preserve"> Hollender,</w:t>
      </w:r>
      <w:r w:rsidR="005F4075" w:rsidRPr="00697620">
        <w:rPr>
          <w:sz w:val="20"/>
          <w:szCs w:val="20"/>
        </w:rPr>
        <w:t xml:space="preserve"> C.</w:t>
      </w:r>
      <w:r w:rsidRPr="00697620">
        <w:rPr>
          <w:sz w:val="20"/>
          <w:szCs w:val="20"/>
        </w:rPr>
        <w:t xml:space="preserve"> Stamm. Improving Risk Assessment by Predicting the Survival of Field Gammarids Exposed to Dynamic Pesticide Mixtures</w:t>
      </w:r>
      <w:r w:rsidR="005F4075" w:rsidRPr="00697620">
        <w:rPr>
          <w:sz w:val="20"/>
          <w:szCs w:val="20"/>
        </w:rPr>
        <w:t>,</w:t>
      </w:r>
      <w:r w:rsidRPr="00697620">
        <w:rPr>
          <w:sz w:val="20"/>
          <w:szCs w:val="20"/>
        </w:rPr>
        <w:t xml:space="preserve"> </w:t>
      </w:r>
      <w:r w:rsidR="00FC0D85" w:rsidRPr="00697620">
        <w:rPr>
          <w:i/>
          <w:sz w:val="20"/>
          <w:szCs w:val="20"/>
        </w:rPr>
        <w:t>Environmental Science &amp; Technology</w:t>
      </w:r>
      <w:r w:rsidR="005F4075" w:rsidRPr="00697620">
        <w:rPr>
          <w:sz w:val="20"/>
          <w:szCs w:val="20"/>
        </w:rPr>
        <w:t>,</w:t>
      </w:r>
      <w:r w:rsidRPr="00697620">
        <w:rPr>
          <w:sz w:val="20"/>
          <w:szCs w:val="20"/>
        </w:rPr>
        <w:t xml:space="preserve"> </w:t>
      </w:r>
      <w:r w:rsidRPr="00697620">
        <w:rPr>
          <w:b/>
          <w:sz w:val="20"/>
          <w:szCs w:val="20"/>
        </w:rPr>
        <w:t>2020</w:t>
      </w:r>
      <w:r w:rsidR="005F4075" w:rsidRPr="00697620">
        <w:rPr>
          <w:sz w:val="20"/>
          <w:szCs w:val="20"/>
        </w:rPr>
        <w:t xml:space="preserve">, </w:t>
      </w:r>
      <w:r w:rsidRPr="00697620">
        <w:rPr>
          <w:i/>
          <w:sz w:val="20"/>
          <w:szCs w:val="20"/>
        </w:rPr>
        <w:t>54</w:t>
      </w:r>
      <w:r w:rsidR="00FC0D85" w:rsidRPr="00697620">
        <w:rPr>
          <w:i/>
          <w:sz w:val="20"/>
          <w:szCs w:val="20"/>
        </w:rPr>
        <w:t>(19)</w:t>
      </w:r>
      <w:r w:rsidR="005F4075" w:rsidRPr="00697620">
        <w:rPr>
          <w:sz w:val="20"/>
          <w:szCs w:val="20"/>
        </w:rPr>
        <w:t xml:space="preserve">, </w:t>
      </w:r>
      <w:r w:rsidRPr="00697620">
        <w:rPr>
          <w:sz w:val="20"/>
          <w:szCs w:val="20"/>
        </w:rPr>
        <w:t>12383-</w:t>
      </w:r>
      <w:r w:rsidR="005F4075" w:rsidRPr="00697620">
        <w:rPr>
          <w:sz w:val="20"/>
          <w:szCs w:val="20"/>
        </w:rPr>
        <w:t>123</w:t>
      </w:r>
      <w:r w:rsidRPr="00697620">
        <w:rPr>
          <w:sz w:val="20"/>
          <w:szCs w:val="20"/>
        </w:rPr>
        <w:t>92.</w:t>
      </w:r>
    </w:p>
    <w:p w14:paraId="2904B1F9" w14:textId="6E0D83E3" w:rsidR="00107DED" w:rsidRPr="00697620" w:rsidRDefault="00107DED" w:rsidP="002A5E24">
      <w:pPr>
        <w:pStyle w:val="EndNoteBibliography"/>
        <w:spacing w:before="120" w:after="120"/>
        <w:jc w:val="both"/>
        <w:rPr>
          <w:sz w:val="20"/>
          <w:szCs w:val="20"/>
        </w:rPr>
      </w:pPr>
      <w:r w:rsidRPr="00697620">
        <w:rPr>
          <w:sz w:val="20"/>
          <w:szCs w:val="20"/>
        </w:rPr>
        <w:t>[99]</w:t>
      </w:r>
      <w:r w:rsidR="005F4075" w:rsidRPr="00697620">
        <w:rPr>
          <w:sz w:val="20"/>
          <w:szCs w:val="20"/>
        </w:rPr>
        <w:t xml:space="preserve"> T.</w:t>
      </w:r>
      <w:r w:rsidRPr="00697620">
        <w:rPr>
          <w:sz w:val="20"/>
          <w:szCs w:val="20"/>
        </w:rPr>
        <w:t xml:space="preserve"> Brock,</w:t>
      </w:r>
      <w:r w:rsidR="005F4075" w:rsidRPr="00697620">
        <w:rPr>
          <w:sz w:val="20"/>
          <w:szCs w:val="20"/>
        </w:rPr>
        <w:t xml:space="preserve"> M.</w:t>
      </w:r>
      <w:r w:rsidRPr="00697620">
        <w:rPr>
          <w:sz w:val="20"/>
          <w:szCs w:val="20"/>
        </w:rPr>
        <w:t xml:space="preserve"> Arena,</w:t>
      </w:r>
      <w:r w:rsidR="005F4075" w:rsidRPr="00697620">
        <w:rPr>
          <w:sz w:val="20"/>
          <w:szCs w:val="20"/>
        </w:rPr>
        <w:t xml:space="preserve"> N.</w:t>
      </w:r>
      <w:r w:rsidRPr="00697620">
        <w:rPr>
          <w:sz w:val="20"/>
          <w:szCs w:val="20"/>
        </w:rPr>
        <w:t xml:space="preserve"> Cedergreen,</w:t>
      </w:r>
      <w:r w:rsidR="005F4075" w:rsidRPr="00697620">
        <w:rPr>
          <w:sz w:val="20"/>
          <w:szCs w:val="20"/>
        </w:rPr>
        <w:t xml:space="preserve"> S.</w:t>
      </w:r>
      <w:r w:rsidRPr="00697620">
        <w:rPr>
          <w:sz w:val="20"/>
          <w:szCs w:val="20"/>
        </w:rPr>
        <w:t xml:space="preserve"> Charles,</w:t>
      </w:r>
      <w:r w:rsidR="005F4075" w:rsidRPr="00697620">
        <w:rPr>
          <w:sz w:val="20"/>
          <w:szCs w:val="20"/>
        </w:rPr>
        <w:t xml:space="preserve"> S.</w:t>
      </w:r>
      <w:r w:rsidRPr="00697620">
        <w:rPr>
          <w:sz w:val="20"/>
          <w:szCs w:val="20"/>
        </w:rPr>
        <w:t xml:space="preserve"> Duquesne,</w:t>
      </w:r>
      <w:r w:rsidR="005F4075" w:rsidRPr="00697620">
        <w:rPr>
          <w:sz w:val="20"/>
          <w:szCs w:val="20"/>
        </w:rPr>
        <w:t xml:space="preserve"> A.</w:t>
      </w:r>
      <w:r w:rsidRPr="00697620">
        <w:rPr>
          <w:sz w:val="20"/>
          <w:szCs w:val="20"/>
        </w:rPr>
        <w:t xml:space="preserve"> Ippolito, </w:t>
      </w:r>
      <w:r w:rsidR="00772321" w:rsidRPr="00697620">
        <w:rPr>
          <w:sz w:val="20"/>
          <w:szCs w:val="20"/>
        </w:rPr>
        <w:t>M. Klein, M. Reed, I. Teodorovic, P.J. Brink, A. Focks</w:t>
      </w:r>
      <w:r w:rsidRPr="00697620">
        <w:rPr>
          <w:sz w:val="20"/>
          <w:szCs w:val="20"/>
        </w:rPr>
        <w:t>. Application of General Unified Threshold Models of Survival Models for Regulatory Aquatic Pesticide Risk Assessment Illustrated with an Example for the Insecticide Chlorpyrifos</w:t>
      </w:r>
      <w:r w:rsidR="005F4075" w:rsidRPr="00697620">
        <w:rPr>
          <w:sz w:val="20"/>
          <w:szCs w:val="20"/>
        </w:rPr>
        <w:t>,</w:t>
      </w:r>
      <w:r w:rsidRPr="00697620">
        <w:rPr>
          <w:sz w:val="20"/>
          <w:szCs w:val="20"/>
        </w:rPr>
        <w:t xml:space="preserve"> </w:t>
      </w:r>
      <w:r w:rsidR="00772321" w:rsidRPr="00697620">
        <w:rPr>
          <w:i/>
          <w:sz w:val="20"/>
          <w:szCs w:val="20"/>
        </w:rPr>
        <w:t>Integrated Environmental Assessment and Management</w:t>
      </w:r>
      <w:r w:rsidR="005F4075" w:rsidRPr="00697620">
        <w:rPr>
          <w:sz w:val="20"/>
          <w:szCs w:val="20"/>
        </w:rPr>
        <w:t>,</w:t>
      </w:r>
      <w:r w:rsidRPr="00697620">
        <w:rPr>
          <w:sz w:val="20"/>
          <w:szCs w:val="20"/>
        </w:rPr>
        <w:t xml:space="preserve"> </w:t>
      </w:r>
      <w:r w:rsidRPr="00697620">
        <w:rPr>
          <w:b/>
          <w:sz w:val="20"/>
          <w:szCs w:val="20"/>
        </w:rPr>
        <w:t>2021</w:t>
      </w:r>
      <w:r w:rsidR="005F4075" w:rsidRPr="00697620">
        <w:rPr>
          <w:sz w:val="20"/>
          <w:szCs w:val="20"/>
        </w:rPr>
        <w:t xml:space="preserve">, </w:t>
      </w:r>
      <w:r w:rsidRPr="00697620">
        <w:rPr>
          <w:i/>
          <w:sz w:val="20"/>
          <w:szCs w:val="20"/>
        </w:rPr>
        <w:t>17</w:t>
      </w:r>
      <w:r w:rsidR="00772321" w:rsidRPr="00697620">
        <w:rPr>
          <w:sz w:val="20"/>
          <w:szCs w:val="20"/>
        </w:rPr>
        <w:t>(1)</w:t>
      </w:r>
      <w:r w:rsidR="005F4075" w:rsidRPr="00697620">
        <w:rPr>
          <w:sz w:val="20"/>
          <w:szCs w:val="20"/>
        </w:rPr>
        <w:t xml:space="preserve">, </w:t>
      </w:r>
      <w:r w:rsidRPr="00697620">
        <w:rPr>
          <w:sz w:val="20"/>
          <w:szCs w:val="20"/>
        </w:rPr>
        <w:t>243-</w:t>
      </w:r>
      <w:r w:rsidR="005F4075" w:rsidRPr="00697620">
        <w:rPr>
          <w:sz w:val="20"/>
          <w:szCs w:val="20"/>
        </w:rPr>
        <w:t>2</w:t>
      </w:r>
      <w:r w:rsidRPr="00697620">
        <w:rPr>
          <w:sz w:val="20"/>
          <w:szCs w:val="20"/>
        </w:rPr>
        <w:t>58.</w:t>
      </w:r>
    </w:p>
    <w:p w14:paraId="5DD01BBA" w14:textId="537AE5E0" w:rsidR="00107DED" w:rsidRPr="00697620" w:rsidRDefault="00107DED" w:rsidP="002A5E24">
      <w:pPr>
        <w:pStyle w:val="EndNoteBibliography"/>
        <w:spacing w:before="120" w:after="120"/>
        <w:jc w:val="both"/>
        <w:rPr>
          <w:sz w:val="20"/>
          <w:szCs w:val="20"/>
        </w:rPr>
      </w:pPr>
      <w:r w:rsidRPr="00697620">
        <w:rPr>
          <w:sz w:val="20"/>
          <w:szCs w:val="20"/>
        </w:rPr>
        <w:t>[100]</w:t>
      </w:r>
      <w:r w:rsidR="005F4075" w:rsidRPr="00697620">
        <w:rPr>
          <w:sz w:val="20"/>
          <w:szCs w:val="20"/>
        </w:rPr>
        <w:t xml:space="preserve"> J.</w:t>
      </w:r>
      <w:r w:rsidRPr="00697620">
        <w:rPr>
          <w:sz w:val="20"/>
          <w:szCs w:val="20"/>
        </w:rPr>
        <w:t xml:space="preserve"> Dollinger,</w:t>
      </w:r>
      <w:r w:rsidR="005F4075" w:rsidRPr="00697620">
        <w:rPr>
          <w:sz w:val="20"/>
          <w:szCs w:val="20"/>
        </w:rPr>
        <w:t xml:space="preserve"> V.J.</w:t>
      </w:r>
      <w:r w:rsidRPr="00697620">
        <w:rPr>
          <w:sz w:val="20"/>
          <w:szCs w:val="20"/>
        </w:rPr>
        <w:t xml:space="preserve"> Schacht,</w:t>
      </w:r>
      <w:r w:rsidR="005F4075" w:rsidRPr="00697620">
        <w:rPr>
          <w:sz w:val="20"/>
          <w:szCs w:val="20"/>
        </w:rPr>
        <w:t xml:space="preserve"> C.</w:t>
      </w:r>
      <w:r w:rsidRPr="00697620">
        <w:rPr>
          <w:sz w:val="20"/>
          <w:szCs w:val="20"/>
        </w:rPr>
        <w:t xml:space="preserve"> Gaus,</w:t>
      </w:r>
      <w:r w:rsidR="005F4075" w:rsidRPr="00697620">
        <w:rPr>
          <w:sz w:val="20"/>
          <w:szCs w:val="20"/>
        </w:rPr>
        <w:t xml:space="preserve"> S.</w:t>
      </w:r>
      <w:r w:rsidRPr="00697620">
        <w:rPr>
          <w:sz w:val="20"/>
          <w:szCs w:val="20"/>
        </w:rPr>
        <w:t xml:space="preserve"> Grant. Effect of surfactant application practices on the vertical transport potential of hydrophobic pesticides in agrosystems</w:t>
      </w:r>
      <w:r w:rsidR="005F4075" w:rsidRPr="00697620">
        <w:rPr>
          <w:sz w:val="20"/>
          <w:szCs w:val="20"/>
        </w:rPr>
        <w:t>,</w:t>
      </w:r>
      <w:r w:rsidRPr="00697620">
        <w:rPr>
          <w:sz w:val="20"/>
          <w:szCs w:val="20"/>
        </w:rPr>
        <w:t xml:space="preserve"> </w:t>
      </w:r>
      <w:r w:rsidRPr="00697620">
        <w:rPr>
          <w:i/>
          <w:sz w:val="20"/>
          <w:szCs w:val="20"/>
        </w:rPr>
        <w:t>Chemosphere</w:t>
      </w:r>
      <w:r w:rsidR="005F4075" w:rsidRPr="00697620">
        <w:rPr>
          <w:sz w:val="20"/>
          <w:szCs w:val="20"/>
        </w:rPr>
        <w:t>,</w:t>
      </w:r>
      <w:r w:rsidRPr="00697620">
        <w:rPr>
          <w:sz w:val="20"/>
          <w:szCs w:val="20"/>
        </w:rPr>
        <w:t xml:space="preserve"> </w:t>
      </w:r>
      <w:r w:rsidRPr="00697620">
        <w:rPr>
          <w:b/>
          <w:sz w:val="20"/>
          <w:szCs w:val="20"/>
        </w:rPr>
        <w:t>2018</w:t>
      </w:r>
      <w:r w:rsidR="005F4075" w:rsidRPr="00697620">
        <w:rPr>
          <w:sz w:val="20"/>
          <w:szCs w:val="20"/>
        </w:rPr>
        <w:t xml:space="preserve">, </w:t>
      </w:r>
      <w:r w:rsidRPr="00697620">
        <w:rPr>
          <w:i/>
          <w:sz w:val="20"/>
          <w:szCs w:val="20"/>
        </w:rPr>
        <w:t>209</w:t>
      </w:r>
      <w:r w:rsidR="005F4075" w:rsidRPr="00697620">
        <w:rPr>
          <w:sz w:val="20"/>
          <w:szCs w:val="20"/>
        </w:rPr>
        <w:t xml:space="preserve">, </w:t>
      </w:r>
      <w:r w:rsidRPr="00697620">
        <w:rPr>
          <w:sz w:val="20"/>
          <w:szCs w:val="20"/>
        </w:rPr>
        <w:t>78-87.</w:t>
      </w:r>
    </w:p>
    <w:p w14:paraId="58AB8836" w14:textId="7DF0F58D" w:rsidR="00107DED" w:rsidRPr="00697620" w:rsidRDefault="00107DED" w:rsidP="002A5E24">
      <w:pPr>
        <w:pStyle w:val="EndNoteBibliography"/>
        <w:spacing w:before="120" w:after="120"/>
        <w:jc w:val="both"/>
        <w:rPr>
          <w:sz w:val="20"/>
          <w:szCs w:val="20"/>
        </w:rPr>
      </w:pPr>
      <w:r w:rsidRPr="00697620">
        <w:rPr>
          <w:sz w:val="20"/>
          <w:szCs w:val="20"/>
          <w:lang w:val="fr-FR"/>
        </w:rPr>
        <w:t>[101]</w:t>
      </w:r>
      <w:r w:rsidR="005F4075" w:rsidRPr="00697620">
        <w:rPr>
          <w:sz w:val="20"/>
          <w:szCs w:val="20"/>
          <w:lang w:val="fr-FR"/>
        </w:rPr>
        <w:t xml:space="preserve"> M.</w:t>
      </w:r>
      <w:r w:rsidRPr="00697620">
        <w:rPr>
          <w:sz w:val="20"/>
          <w:szCs w:val="20"/>
          <w:lang w:val="fr-FR"/>
        </w:rPr>
        <w:t xml:space="preserve"> Torres-Badia,</w:t>
      </w:r>
      <w:r w:rsidR="005F4075" w:rsidRPr="00697620">
        <w:rPr>
          <w:sz w:val="20"/>
          <w:szCs w:val="20"/>
          <w:lang w:val="fr-FR"/>
        </w:rPr>
        <w:t xml:space="preserve"> S.</w:t>
      </w:r>
      <w:r w:rsidRPr="00697620">
        <w:rPr>
          <w:sz w:val="20"/>
          <w:szCs w:val="20"/>
          <w:lang w:val="fr-FR"/>
        </w:rPr>
        <w:t xml:space="preserve"> Solar-Malaga,</w:t>
      </w:r>
      <w:r w:rsidR="005F4075" w:rsidRPr="00697620">
        <w:rPr>
          <w:sz w:val="20"/>
          <w:szCs w:val="20"/>
          <w:lang w:val="fr-FR"/>
        </w:rPr>
        <w:t xml:space="preserve"> R.</w:t>
      </w:r>
      <w:r w:rsidRPr="00697620">
        <w:rPr>
          <w:sz w:val="20"/>
          <w:szCs w:val="20"/>
          <w:lang w:val="fr-FR"/>
        </w:rPr>
        <w:t xml:space="preserve"> Serrano,</w:t>
      </w:r>
      <w:r w:rsidR="005F4075" w:rsidRPr="00697620">
        <w:rPr>
          <w:sz w:val="20"/>
          <w:szCs w:val="20"/>
          <w:lang w:val="fr-FR"/>
        </w:rPr>
        <w:t xml:space="preserve"> L.J.</w:t>
      </w:r>
      <w:r w:rsidRPr="00697620">
        <w:rPr>
          <w:sz w:val="20"/>
          <w:szCs w:val="20"/>
          <w:lang w:val="fr-FR"/>
        </w:rPr>
        <w:t xml:space="preserve"> Garcia-Marin,</w:t>
      </w:r>
      <w:r w:rsidR="005F4075" w:rsidRPr="00697620">
        <w:rPr>
          <w:sz w:val="20"/>
          <w:szCs w:val="20"/>
          <w:lang w:val="fr-FR"/>
        </w:rPr>
        <w:t xml:space="preserve"> M.J.</w:t>
      </w:r>
      <w:r w:rsidRPr="00697620">
        <w:rPr>
          <w:sz w:val="20"/>
          <w:szCs w:val="20"/>
          <w:lang w:val="fr-FR"/>
        </w:rPr>
        <w:t xml:space="preserve"> Bragado. </w:t>
      </w:r>
      <w:r w:rsidRPr="00697620">
        <w:rPr>
          <w:sz w:val="20"/>
          <w:szCs w:val="20"/>
        </w:rPr>
        <w:t>The adverse impact of herbicide Roundup Ultra Plus in human spermatozoa plasma membrane is caused by its surfactant</w:t>
      </w:r>
      <w:r w:rsidR="005F4075" w:rsidRPr="00697620">
        <w:rPr>
          <w:sz w:val="20"/>
          <w:szCs w:val="20"/>
        </w:rPr>
        <w:t>,</w:t>
      </w:r>
      <w:r w:rsidRPr="00697620">
        <w:rPr>
          <w:sz w:val="20"/>
          <w:szCs w:val="20"/>
        </w:rPr>
        <w:t xml:space="preserve"> </w:t>
      </w:r>
      <w:r w:rsidRPr="00697620">
        <w:rPr>
          <w:i/>
          <w:sz w:val="20"/>
          <w:szCs w:val="20"/>
        </w:rPr>
        <w:t>Sci</w:t>
      </w:r>
      <w:r w:rsidR="00772321" w:rsidRPr="00697620">
        <w:rPr>
          <w:i/>
          <w:sz w:val="20"/>
          <w:szCs w:val="20"/>
        </w:rPr>
        <w:t>entific</w:t>
      </w:r>
      <w:r w:rsidRPr="00697620">
        <w:rPr>
          <w:i/>
          <w:sz w:val="20"/>
          <w:szCs w:val="20"/>
        </w:rPr>
        <w:t xml:space="preserve"> Rep</w:t>
      </w:r>
      <w:r w:rsidR="00772321" w:rsidRPr="00697620">
        <w:rPr>
          <w:i/>
          <w:sz w:val="20"/>
          <w:szCs w:val="20"/>
        </w:rPr>
        <w:t>orts</w:t>
      </w:r>
      <w:r w:rsidR="005F4075" w:rsidRPr="00697620">
        <w:rPr>
          <w:sz w:val="20"/>
          <w:szCs w:val="20"/>
        </w:rPr>
        <w:t>,</w:t>
      </w:r>
      <w:r w:rsidRPr="00697620">
        <w:rPr>
          <w:sz w:val="20"/>
          <w:szCs w:val="20"/>
        </w:rPr>
        <w:t xml:space="preserve"> </w:t>
      </w:r>
      <w:r w:rsidRPr="00697620">
        <w:rPr>
          <w:b/>
          <w:sz w:val="20"/>
          <w:szCs w:val="20"/>
        </w:rPr>
        <w:t>2022</w:t>
      </w:r>
      <w:r w:rsidR="005F4075" w:rsidRPr="00697620">
        <w:rPr>
          <w:sz w:val="20"/>
          <w:szCs w:val="20"/>
        </w:rPr>
        <w:t xml:space="preserve">, </w:t>
      </w:r>
      <w:r w:rsidRPr="00697620">
        <w:rPr>
          <w:i/>
          <w:sz w:val="20"/>
          <w:szCs w:val="20"/>
        </w:rPr>
        <w:t>12</w:t>
      </w:r>
      <w:r w:rsidR="00772321" w:rsidRPr="00697620">
        <w:rPr>
          <w:sz w:val="20"/>
          <w:szCs w:val="20"/>
        </w:rPr>
        <w:t>(1)</w:t>
      </w:r>
      <w:r w:rsidR="005F4075" w:rsidRPr="00697620">
        <w:rPr>
          <w:sz w:val="20"/>
          <w:szCs w:val="20"/>
        </w:rPr>
        <w:t xml:space="preserve">, </w:t>
      </w:r>
      <w:r w:rsidRPr="00697620">
        <w:rPr>
          <w:sz w:val="20"/>
          <w:szCs w:val="20"/>
        </w:rPr>
        <w:t>13082.</w:t>
      </w:r>
    </w:p>
    <w:p w14:paraId="36EDE4ED" w14:textId="2EEC020B" w:rsidR="00107DED" w:rsidRPr="00697620" w:rsidRDefault="00107DED" w:rsidP="002A5E24">
      <w:pPr>
        <w:pStyle w:val="EndNoteBibliography"/>
        <w:spacing w:before="120" w:after="120"/>
        <w:jc w:val="both"/>
        <w:rPr>
          <w:sz w:val="20"/>
          <w:szCs w:val="20"/>
        </w:rPr>
      </w:pPr>
      <w:r w:rsidRPr="00697620">
        <w:rPr>
          <w:sz w:val="20"/>
          <w:szCs w:val="20"/>
        </w:rPr>
        <w:t>[102]</w:t>
      </w:r>
      <w:r w:rsidR="005F4075" w:rsidRPr="00697620">
        <w:rPr>
          <w:sz w:val="20"/>
          <w:szCs w:val="20"/>
        </w:rPr>
        <w:t xml:space="preserve"> A.</w:t>
      </w:r>
      <w:r w:rsidRPr="00697620">
        <w:rPr>
          <w:sz w:val="20"/>
          <w:szCs w:val="20"/>
        </w:rPr>
        <w:t xml:space="preserve"> Lopes,</w:t>
      </w:r>
      <w:r w:rsidR="005F4075" w:rsidRPr="00697620">
        <w:rPr>
          <w:sz w:val="20"/>
          <w:szCs w:val="20"/>
        </w:rPr>
        <w:t xml:space="preserve"> M.</w:t>
      </w:r>
      <w:r w:rsidRPr="00697620">
        <w:rPr>
          <w:sz w:val="20"/>
          <w:szCs w:val="20"/>
        </w:rPr>
        <w:t xml:space="preserve"> Benvindo-Souza,</w:t>
      </w:r>
      <w:r w:rsidR="005F4075" w:rsidRPr="00697620">
        <w:rPr>
          <w:sz w:val="20"/>
          <w:szCs w:val="20"/>
        </w:rPr>
        <w:t xml:space="preserve"> W.F.</w:t>
      </w:r>
      <w:r w:rsidRPr="00697620">
        <w:rPr>
          <w:sz w:val="20"/>
          <w:szCs w:val="20"/>
        </w:rPr>
        <w:t xml:space="preserve"> Carvalho,</w:t>
      </w:r>
      <w:r w:rsidR="005F4075" w:rsidRPr="00697620">
        <w:rPr>
          <w:sz w:val="20"/>
          <w:szCs w:val="20"/>
        </w:rPr>
        <w:t xml:space="preserve"> H.F.</w:t>
      </w:r>
      <w:r w:rsidRPr="00697620">
        <w:rPr>
          <w:sz w:val="20"/>
          <w:szCs w:val="20"/>
        </w:rPr>
        <w:t xml:space="preserve"> Nunes,</w:t>
      </w:r>
      <w:r w:rsidR="005F4075" w:rsidRPr="00697620">
        <w:rPr>
          <w:sz w:val="20"/>
          <w:szCs w:val="20"/>
        </w:rPr>
        <w:t xml:space="preserve"> P.N.</w:t>
      </w:r>
      <w:r w:rsidRPr="00697620">
        <w:rPr>
          <w:sz w:val="20"/>
          <w:szCs w:val="20"/>
        </w:rPr>
        <w:t xml:space="preserve"> de Lima,</w:t>
      </w:r>
      <w:r w:rsidR="005F4075" w:rsidRPr="00697620">
        <w:rPr>
          <w:sz w:val="20"/>
          <w:szCs w:val="20"/>
        </w:rPr>
        <w:t xml:space="preserve"> M.S.</w:t>
      </w:r>
      <w:r w:rsidRPr="00697620">
        <w:rPr>
          <w:sz w:val="20"/>
          <w:szCs w:val="20"/>
        </w:rPr>
        <w:t xml:space="preserve"> Costa, </w:t>
      </w:r>
      <w:r w:rsidR="00772321" w:rsidRPr="00697620">
        <w:rPr>
          <w:sz w:val="20"/>
          <w:szCs w:val="20"/>
        </w:rPr>
        <w:t>E.J. Benetti, V. Guerra, S.M.T Saboia-Morais, C.E. Santos, K. Simões, R.P. Bastos, D.M.E Silva</w:t>
      </w:r>
      <w:r w:rsidRPr="00697620">
        <w:rPr>
          <w:sz w:val="20"/>
          <w:szCs w:val="20"/>
        </w:rPr>
        <w:t>. Evaluation of the genotoxic, mutagenic, and histopathological hepatic effects of polyoxyethylene amine (POEA) and glyphosate on Dendropsophus minutus tadpoles</w:t>
      </w:r>
      <w:r w:rsidR="005F4075" w:rsidRPr="00697620">
        <w:rPr>
          <w:sz w:val="20"/>
          <w:szCs w:val="20"/>
        </w:rPr>
        <w:t>,</w:t>
      </w:r>
      <w:r w:rsidRPr="00697620">
        <w:rPr>
          <w:sz w:val="20"/>
          <w:szCs w:val="20"/>
        </w:rPr>
        <w:t xml:space="preserve"> </w:t>
      </w:r>
      <w:r w:rsidR="00772321" w:rsidRPr="00697620">
        <w:rPr>
          <w:i/>
          <w:sz w:val="20"/>
          <w:szCs w:val="20"/>
        </w:rPr>
        <w:t>Environmental Pollution</w:t>
      </w:r>
      <w:r w:rsidR="005F4075" w:rsidRPr="00697620">
        <w:rPr>
          <w:sz w:val="20"/>
          <w:szCs w:val="20"/>
        </w:rPr>
        <w:t>,</w:t>
      </w:r>
      <w:r w:rsidRPr="00697620">
        <w:rPr>
          <w:sz w:val="20"/>
          <w:szCs w:val="20"/>
        </w:rPr>
        <w:t xml:space="preserve"> </w:t>
      </w:r>
      <w:r w:rsidRPr="00697620">
        <w:rPr>
          <w:b/>
          <w:sz w:val="20"/>
          <w:szCs w:val="20"/>
        </w:rPr>
        <w:t>2021</w:t>
      </w:r>
      <w:r w:rsidR="005F4075" w:rsidRPr="00697620">
        <w:rPr>
          <w:sz w:val="20"/>
          <w:szCs w:val="20"/>
        </w:rPr>
        <w:t xml:space="preserve">, </w:t>
      </w:r>
      <w:r w:rsidRPr="00697620">
        <w:rPr>
          <w:i/>
          <w:sz w:val="20"/>
          <w:szCs w:val="20"/>
        </w:rPr>
        <w:t>289</w:t>
      </w:r>
      <w:r w:rsidR="005F4075" w:rsidRPr="00697620">
        <w:rPr>
          <w:sz w:val="20"/>
          <w:szCs w:val="20"/>
        </w:rPr>
        <w:t xml:space="preserve">, </w:t>
      </w:r>
      <w:r w:rsidRPr="00697620">
        <w:rPr>
          <w:sz w:val="20"/>
          <w:szCs w:val="20"/>
        </w:rPr>
        <w:t>117911.</w:t>
      </w:r>
    </w:p>
    <w:p w14:paraId="2ADA7832" w14:textId="795CC3EA" w:rsidR="00107DED" w:rsidRPr="00697620" w:rsidRDefault="00107DED" w:rsidP="002A5E24">
      <w:pPr>
        <w:pStyle w:val="EndNoteBibliography"/>
        <w:spacing w:before="120" w:after="120"/>
        <w:jc w:val="both"/>
        <w:rPr>
          <w:sz w:val="20"/>
          <w:szCs w:val="20"/>
        </w:rPr>
      </w:pPr>
      <w:r w:rsidRPr="00697620">
        <w:rPr>
          <w:sz w:val="20"/>
          <w:szCs w:val="20"/>
          <w:lang w:val="fr-FR"/>
        </w:rPr>
        <w:t>[103]</w:t>
      </w:r>
      <w:r w:rsidR="005F4075" w:rsidRPr="00697620">
        <w:rPr>
          <w:sz w:val="20"/>
          <w:szCs w:val="20"/>
          <w:lang w:val="fr-FR"/>
        </w:rPr>
        <w:t xml:space="preserve"> J.</w:t>
      </w:r>
      <w:r w:rsidRPr="00697620">
        <w:rPr>
          <w:sz w:val="20"/>
          <w:szCs w:val="20"/>
          <w:lang w:val="fr-FR"/>
        </w:rPr>
        <w:t xml:space="preserve"> Langrand,</w:t>
      </w:r>
      <w:r w:rsidR="005F4075" w:rsidRPr="00697620">
        <w:rPr>
          <w:sz w:val="20"/>
          <w:szCs w:val="20"/>
          <w:lang w:val="fr-FR"/>
        </w:rPr>
        <w:t xml:space="preserve"> I.</w:t>
      </w:r>
      <w:r w:rsidRPr="00697620">
        <w:rPr>
          <w:sz w:val="20"/>
          <w:szCs w:val="20"/>
          <w:lang w:val="fr-FR"/>
        </w:rPr>
        <w:t xml:space="preserve"> Blanc-Brisset,</w:t>
      </w:r>
      <w:r w:rsidR="005F4075" w:rsidRPr="00697620">
        <w:rPr>
          <w:sz w:val="20"/>
          <w:szCs w:val="20"/>
          <w:lang w:val="fr-FR"/>
        </w:rPr>
        <w:t xml:space="preserve"> D.</w:t>
      </w:r>
      <w:r w:rsidRPr="00697620">
        <w:rPr>
          <w:sz w:val="20"/>
          <w:szCs w:val="20"/>
          <w:lang w:val="fr-FR"/>
        </w:rPr>
        <w:t xml:space="preserve"> Boucaud-Maitre,</w:t>
      </w:r>
      <w:r w:rsidR="005F4075" w:rsidRPr="00697620">
        <w:rPr>
          <w:sz w:val="20"/>
          <w:szCs w:val="20"/>
          <w:lang w:val="fr-FR"/>
        </w:rPr>
        <w:t xml:space="preserve"> E.</w:t>
      </w:r>
      <w:r w:rsidRPr="00697620">
        <w:rPr>
          <w:sz w:val="20"/>
          <w:szCs w:val="20"/>
          <w:lang w:val="fr-FR"/>
        </w:rPr>
        <w:t xml:space="preserve"> Puskarczyk,</w:t>
      </w:r>
      <w:r w:rsidR="005F4075" w:rsidRPr="00697620">
        <w:rPr>
          <w:sz w:val="20"/>
          <w:szCs w:val="20"/>
          <w:lang w:val="fr-FR"/>
        </w:rPr>
        <w:t xml:space="preserve"> P.</w:t>
      </w:r>
      <w:r w:rsidRPr="00697620">
        <w:rPr>
          <w:sz w:val="20"/>
          <w:szCs w:val="20"/>
          <w:lang w:val="fr-FR"/>
        </w:rPr>
        <w:t xml:space="preserve"> Nisse,</w:t>
      </w:r>
      <w:r w:rsidR="005F4075" w:rsidRPr="00697620">
        <w:rPr>
          <w:sz w:val="20"/>
          <w:szCs w:val="20"/>
          <w:lang w:val="fr-FR"/>
        </w:rPr>
        <w:t xml:space="preserve"> R.</w:t>
      </w:r>
      <w:r w:rsidRPr="00697620">
        <w:rPr>
          <w:sz w:val="20"/>
          <w:szCs w:val="20"/>
          <w:lang w:val="fr-FR"/>
        </w:rPr>
        <w:t xml:space="preserve"> Garnier, </w:t>
      </w:r>
      <w:r w:rsidR="00EF5DD0" w:rsidRPr="00697620">
        <w:rPr>
          <w:sz w:val="20"/>
          <w:szCs w:val="20"/>
          <w:lang w:val="fr-FR"/>
        </w:rPr>
        <w:t>C. Pulce</w:t>
      </w:r>
      <w:r w:rsidRPr="00697620">
        <w:rPr>
          <w:sz w:val="20"/>
          <w:szCs w:val="20"/>
          <w:lang w:val="fr-FR"/>
        </w:rPr>
        <w:t xml:space="preserve">. </w:t>
      </w:r>
      <w:r w:rsidRPr="00697620">
        <w:rPr>
          <w:sz w:val="20"/>
          <w:szCs w:val="20"/>
        </w:rPr>
        <w:t>Increased severity associated with tallowamine in acute glyphosate poison</w:t>
      </w:r>
      <w:r w:rsidR="005F4075" w:rsidRPr="00697620">
        <w:rPr>
          <w:sz w:val="20"/>
          <w:szCs w:val="20"/>
        </w:rPr>
        <w:t xml:space="preserve">ing, </w:t>
      </w:r>
      <w:r w:rsidR="00EF5DD0" w:rsidRPr="00697620">
        <w:rPr>
          <w:i/>
          <w:sz w:val="20"/>
          <w:szCs w:val="20"/>
        </w:rPr>
        <w:t>Clinical toxicology (Philadelphia, Pa.)</w:t>
      </w:r>
      <w:r w:rsidR="005F4075" w:rsidRPr="00697620">
        <w:rPr>
          <w:sz w:val="20"/>
          <w:szCs w:val="20"/>
        </w:rPr>
        <w:t xml:space="preserve">, </w:t>
      </w:r>
      <w:r w:rsidR="005F4075" w:rsidRPr="00697620">
        <w:rPr>
          <w:b/>
          <w:sz w:val="20"/>
          <w:szCs w:val="20"/>
        </w:rPr>
        <w:t>2020</w:t>
      </w:r>
      <w:r w:rsidR="005F4075" w:rsidRPr="00697620">
        <w:rPr>
          <w:sz w:val="20"/>
          <w:szCs w:val="20"/>
        </w:rPr>
        <w:t xml:space="preserve">, </w:t>
      </w:r>
      <w:r w:rsidRPr="00697620">
        <w:rPr>
          <w:i/>
          <w:sz w:val="20"/>
          <w:szCs w:val="20"/>
        </w:rPr>
        <w:t>58</w:t>
      </w:r>
      <w:r w:rsidR="00EF5DD0" w:rsidRPr="00697620">
        <w:rPr>
          <w:sz w:val="20"/>
          <w:szCs w:val="20"/>
        </w:rPr>
        <w:t>(3)</w:t>
      </w:r>
      <w:r w:rsidR="005F4075" w:rsidRPr="00697620">
        <w:rPr>
          <w:sz w:val="20"/>
          <w:szCs w:val="20"/>
        </w:rPr>
        <w:t xml:space="preserve">, </w:t>
      </w:r>
      <w:r w:rsidRPr="00697620">
        <w:rPr>
          <w:sz w:val="20"/>
          <w:szCs w:val="20"/>
        </w:rPr>
        <w:t>201-</w:t>
      </w:r>
      <w:r w:rsidR="005F4075" w:rsidRPr="00697620">
        <w:rPr>
          <w:sz w:val="20"/>
          <w:szCs w:val="20"/>
        </w:rPr>
        <w:t>20</w:t>
      </w:r>
      <w:r w:rsidRPr="00697620">
        <w:rPr>
          <w:sz w:val="20"/>
          <w:szCs w:val="20"/>
        </w:rPr>
        <w:t>3.</w:t>
      </w:r>
    </w:p>
    <w:p w14:paraId="6A121C8A" w14:textId="6BDD653D" w:rsidR="00107DED" w:rsidRPr="00697620" w:rsidRDefault="00107DED" w:rsidP="002A5E24">
      <w:pPr>
        <w:pStyle w:val="EndNoteBibliography"/>
        <w:spacing w:before="120" w:after="120"/>
        <w:jc w:val="both"/>
        <w:rPr>
          <w:sz w:val="20"/>
          <w:szCs w:val="20"/>
        </w:rPr>
      </w:pPr>
      <w:r w:rsidRPr="00697620">
        <w:rPr>
          <w:sz w:val="20"/>
          <w:szCs w:val="20"/>
        </w:rPr>
        <w:t>[104]</w:t>
      </w:r>
      <w:r w:rsidR="005F4075" w:rsidRPr="00697620">
        <w:rPr>
          <w:sz w:val="20"/>
          <w:szCs w:val="20"/>
        </w:rPr>
        <w:t xml:space="preserve"> J.E.</w:t>
      </w:r>
      <w:r w:rsidRPr="00697620">
        <w:rPr>
          <w:sz w:val="20"/>
          <w:szCs w:val="20"/>
        </w:rPr>
        <w:t xml:space="preserve"> Goodman,</w:t>
      </w:r>
      <w:r w:rsidR="005F4075" w:rsidRPr="00697620">
        <w:rPr>
          <w:sz w:val="20"/>
          <w:szCs w:val="20"/>
        </w:rPr>
        <w:t xml:space="preserve"> R.L.</w:t>
      </w:r>
      <w:r w:rsidRPr="00697620">
        <w:rPr>
          <w:sz w:val="20"/>
          <w:szCs w:val="20"/>
        </w:rPr>
        <w:t xml:space="preserve"> Prueitt,</w:t>
      </w:r>
      <w:r w:rsidR="005F4075" w:rsidRPr="00697620">
        <w:rPr>
          <w:sz w:val="20"/>
          <w:szCs w:val="20"/>
        </w:rPr>
        <w:t xml:space="preserve"> P.</w:t>
      </w:r>
      <w:r w:rsidRPr="00697620">
        <w:rPr>
          <w:sz w:val="20"/>
          <w:szCs w:val="20"/>
        </w:rPr>
        <w:t xml:space="preserve"> Boffetta,</w:t>
      </w:r>
      <w:r w:rsidR="005F4075" w:rsidRPr="00697620">
        <w:rPr>
          <w:sz w:val="20"/>
          <w:szCs w:val="20"/>
        </w:rPr>
        <w:t xml:space="preserve"> C. </w:t>
      </w:r>
      <w:r w:rsidRPr="00697620">
        <w:rPr>
          <w:sz w:val="20"/>
          <w:szCs w:val="20"/>
        </w:rPr>
        <w:t>Halsall,</w:t>
      </w:r>
      <w:r w:rsidR="005F4075" w:rsidRPr="00697620">
        <w:rPr>
          <w:sz w:val="20"/>
          <w:szCs w:val="20"/>
        </w:rPr>
        <w:t xml:space="preserve"> A.</w:t>
      </w:r>
      <w:r w:rsidRPr="00697620">
        <w:rPr>
          <w:sz w:val="20"/>
          <w:szCs w:val="20"/>
        </w:rPr>
        <w:t xml:space="preserve"> Sweetman. "Good Epidemiology Practice" Guidelines for Pesticide Exposure Assessment</w:t>
      </w:r>
      <w:r w:rsidR="005F4075" w:rsidRPr="00697620">
        <w:rPr>
          <w:sz w:val="20"/>
          <w:szCs w:val="20"/>
        </w:rPr>
        <w:t>,</w:t>
      </w:r>
      <w:r w:rsidRPr="00697620">
        <w:rPr>
          <w:sz w:val="20"/>
          <w:szCs w:val="20"/>
        </w:rPr>
        <w:t xml:space="preserve"> </w:t>
      </w:r>
      <w:r w:rsidR="00EF5DD0" w:rsidRPr="00697620">
        <w:rPr>
          <w:i/>
          <w:sz w:val="20"/>
          <w:szCs w:val="20"/>
        </w:rPr>
        <w:t>International Journal of Environmental Research and Public Health</w:t>
      </w:r>
      <w:r w:rsidR="005F4075" w:rsidRPr="00697620">
        <w:rPr>
          <w:sz w:val="20"/>
          <w:szCs w:val="20"/>
        </w:rPr>
        <w:t>,</w:t>
      </w:r>
      <w:r w:rsidRPr="00697620">
        <w:rPr>
          <w:sz w:val="20"/>
          <w:szCs w:val="20"/>
        </w:rPr>
        <w:t xml:space="preserve"> </w:t>
      </w:r>
      <w:r w:rsidRPr="00697620">
        <w:rPr>
          <w:b/>
          <w:sz w:val="20"/>
          <w:szCs w:val="20"/>
        </w:rPr>
        <w:t>2020</w:t>
      </w:r>
      <w:r w:rsidR="005F4075" w:rsidRPr="00697620">
        <w:rPr>
          <w:sz w:val="20"/>
          <w:szCs w:val="20"/>
        </w:rPr>
        <w:t xml:space="preserve">, </w:t>
      </w:r>
      <w:r w:rsidRPr="00697620">
        <w:rPr>
          <w:i/>
          <w:sz w:val="20"/>
          <w:szCs w:val="20"/>
        </w:rPr>
        <w:t>17</w:t>
      </w:r>
      <w:r w:rsidR="00EF5DD0" w:rsidRPr="00697620">
        <w:rPr>
          <w:sz w:val="20"/>
          <w:szCs w:val="20"/>
        </w:rPr>
        <w:t>(14), 5114.</w:t>
      </w:r>
    </w:p>
    <w:p w14:paraId="2D4416B4" w14:textId="2CE310CF" w:rsidR="00107DED" w:rsidRPr="00697620" w:rsidRDefault="00107DED" w:rsidP="002A5E24">
      <w:pPr>
        <w:pStyle w:val="EndNoteBibliography"/>
        <w:spacing w:before="120" w:after="120"/>
        <w:jc w:val="both"/>
        <w:rPr>
          <w:sz w:val="20"/>
          <w:szCs w:val="20"/>
        </w:rPr>
      </w:pPr>
      <w:r w:rsidRPr="00697620">
        <w:rPr>
          <w:sz w:val="20"/>
          <w:szCs w:val="20"/>
        </w:rPr>
        <w:t>[105]</w:t>
      </w:r>
      <w:r w:rsidR="005F4075" w:rsidRPr="00697620">
        <w:rPr>
          <w:sz w:val="20"/>
          <w:szCs w:val="20"/>
        </w:rPr>
        <w:t xml:space="preserve"> J.N.</w:t>
      </w:r>
      <w:r w:rsidR="00450AFA" w:rsidRPr="00697620">
        <w:rPr>
          <w:sz w:val="20"/>
          <w:szCs w:val="20"/>
        </w:rPr>
        <w:t xml:space="preserve"> Jouzel, &lt;</w:t>
      </w:r>
      <w:hyperlink r:id="rId13" w:history="1">
        <w:r w:rsidRPr="00697620">
          <w:rPr>
            <w:rStyle w:val="Lienhypertexte"/>
            <w:sz w:val="20"/>
            <w:szCs w:val="20"/>
          </w:rPr>
          <w:t>https://www.sciencespo.fr/research/cogito/home/pesticides-and-human-health-between-toxicology-and-epidemiology/?lang=en</w:t>
        </w:r>
      </w:hyperlink>
      <w:r w:rsidR="00450AFA" w:rsidRPr="00697620">
        <w:rPr>
          <w:sz w:val="20"/>
          <w:szCs w:val="20"/>
        </w:rPr>
        <w:t xml:space="preserve">&gt;, </w:t>
      </w:r>
      <w:r w:rsidR="00C90147">
        <w:rPr>
          <w:sz w:val="20"/>
          <w:szCs w:val="20"/>
        </w:rPr>
        <w:t>1/07/2022</w:t>
      </w:r>
      <w:r w:rsidR="00C90147">
        <w:rPr>
          <w:sz w:val="20"/>
          <w:szCs w:val="20"/>
        </w:rPr>
        <w:t>.</w:t>
      </w:r>
    </w:p>
    <w:p w14:paraId="67535799" w14:textId="008F2000" w:rsidR="00107DED" w:rsidRPr="00697620" w:rsidRDefault="00107DED" w:rsidP="002A5E24">
      <w:pPr>
        <w:pStyle w:val="EndNoteBibliography"/>
        <w:spacing w:before="120" w:after="120"/>
        <w:jc w:val="both"/>
        <w:rPr>
          <w:sz w:val="20"/>
          <w:szCs w:val="20"/>
        </w:rPr>
      </w:pPr>
      <w:r w:rsidRPr="00697620">
        <w:rPr>
          <w:sz w:val="20"/>
          <w:szCs w:val="20"/>
        </w:rPr>
        <w:t>[106]</w:t>
      </w:r>
      <w:r w:rsidR="005F4075" w:rsidRPr="00697620">
        <w:rPr>
          <w:sz w:val="20"/>
          <w:szCs w:val="20"/>
        </w:rPr>
        <w:t xml:space="preserve"> Z.</w:t>
      </w:r>
      <w:r w:rsidRPr="00697620">
        <w:rPr>
          <w:sz w:val="20"/>
          <w:szCs w:val="20"/>
        </w:rPr>
        <w:t xml:space="preserve"> Hu. What Socio-Economic and Political Factors Lead to Global Pesticide Dependence? A Critical Review from a Social Science Perspective</w:t>
      </w:r>
      <w:r w:rsidR="005F4075" w:rsidRPr="00697620">
        <w:rPr>
          <w:sz w:val="20"/>
          <w:szCs w:val="20"/>
        </w:rPr>
        <w:t>,</w:t>
      </w:r>
      <w:r w:rsidRPr="00697620">
        <w:rPr>
          <w:sz w:val="20"/>
          <w:szCs w:val="20"/>
        </w:rPr>
        <w:t xml:space="preserve"> </w:t>
      </w:r>
      <w:r w:rsidRPr="00697620">
        <w:rPr>
          <w:i/>
          <w:sz w:val="20"/>
          <w:szCs w:val="20"/>
        </w:rPr>
        <w:t>Int J Environ Res Public Health</w:t>
      </w:r>
      <w:r w:rsidR="005F4075" w:rsidRPr="00697620">
        <w:rPr>
          <w:sz w:val="20"/>
          <w:szCs w:val="20"/>
        </w:rPr>
        <w:t>,</w:t>
      </w:r>
      <w:r w:rsidRPr="00697620">
        <w:rPr>
          <w:sz w:val="20"/>
          <w:szCs w:val="20"/>
        </w:rPr>
        <w:t xml:space="preserve"> </w:t>
      </w:r>
      <w:r w:rsidRPr="00697620">
        <w:rPr>
          <w:b/>
          <w:sz w:val="20"/>
          <w:szCs w:val="20"/>
        </w:rPr>
        <w:t>2020</w:t>
      </w:r>
      <w:r w:rsidR="005F4075" w:rsidRPr="00697620">
        <w:rPr>
          <w:sz w:val="20"/>
          <w:szCs w:val="20"/>
        </w:rPr>
        <w:t xml:space="preserve">, </w:t>
      </w:r>
      <w:r w:rsidRPr="00697620">
        <w:rPr>
          <w:i/>
          <w:sz w:val="20"/>
          <w:szCs w:val="20"/>
        </w:rPr>
        <w:t>17</w:t>
      </w:r>
      <w:r w:rsidRPr="00697620">
        <w:rPr>
          <w:sz w:val="20"/>
          <w:szCs w:val="20"/>
        </w:rPr>
        <w:t>.</w:t>
      </w:r>
    </w:p>
    <w:p w14:paraId="53CD6187" w14:textId="22792EFF" w:rsidR="00245EE6" w:rsidRPr="002A5E24" w:rsidRDefault="00E00E10" w:rsidP="002A5E24">
      <w:pPr>
        <w:spacing w:before="120" w:after="120" w:line="240" w:lineRule="auto"/>
        <w:jc w:val="both"/>
        <w:rPr>
          <w:rFonts w:ascii="TimesNewRomanPSMT" w:hAnsi="TimesNewRomanPSMT" w:cs="TimesNewRomanPSMT"/>
          <w:sz w:val="24"/>
          <w:szCs w:val="24"/>
          <w:lang w:val="en-US"/>
        </w:rPr>
      </w:pPr>
      <w:r w:rsidRPr="00697620">
        <w:rPr>
          <w:rFonts w:ascii="Times New Roman" w:hAnsi="Times New Roman" w:cs="Times New Roman"/>
          <w:sz w:val="20"/>
          <w:szCs w:val="20"/>
        </w:rPr>
        <w:fldChar w:fldCharType="end"/>
      </w:r>
      <w:r w:rsidR="007D50C5" w:rsidRPr="00697620">
        <w:rPr>
          <w:rFonts w:ascii="TimesNewRomanPSMT" w:hAnsi="TimesNewRomanPSMT" w:cs="TimesNewRomanPSMT"/>
          <w:sz w:val="24"/>
          <w:szCs w:val="24"/>
        </w:rPr>
        <w:fldChar w:fldCharType="begin"/>
      </w:r>
      <w:r w:rsidR="007D50C5" w:rsidRPr="00697620">
        <w:rPr>
          <w:rFonts w:ascii="TimesNewRomanPSMT" w:hAnsi="TimesNewRomanPSMT" w:cs="TimesNewRomanPSMT"/>
          <w:sz w:val="24"/>
          <w:szCs w:val="24"/>
        </w:rPr>
        <w:instrText xml:space="preserve"> ADDIN </w:instrText>
      </w:r>
      <w:r w:rsidR="007D50C5" w:rsidRPr="00697620">
        <w:rPr>
          <w:rFonts w:ascii="TimesNewRomanPSMT" w:hAnsi="TimesNewRomanPSMT" w:cs="TimesNewRomanPSMT"/>
          <w:sz w:val="24"/>
          <w:szCs w:val="24"/>
        </w:rPr>
        <w:fldChar w:fldCharType="end"/>
      </w:r>
    </w:p>
    <w:sectPr w:rsidR="00245EE6" w:rsidRPr="002A5E24" w:rsidSect="00C84868">
      <w:head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656D" w14:textId="77777777" w:rsidR="006D1F4F" w:rsidRDefault="006D1F4F" w:rsidP="00FB59F5">
      <w:pPr>
        <w:spacing w:after="0" w:line="240" w:lineRule="auto"/>
      </w:pPr>
      <w:r>
        <w:separator/>
      </w:r>
    </w:p>
  </w:endnote>
  <w:endnote w:type="continuationSeparator" w:id="0">
    <w:p w14:paraId="263E1534" w14:textId="77777777" w:rsidR="006D1F4F" w:rsidRDefault="006D1F4F" w:rsidP="00FB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lliverRM">
    <w:altName w:val="Malgun Gothic"/>
    <w:panose1 w:val="00000000000000000000"/>
    <w:charset w:val="81"/>
    <w:family w:val="auto"/>
    <w:notTrueType/>
    <w:pitch w:val="default"/>
    <w:sig w:usb0="00000001" w:usb1="09060000" w:usb2="00000010" w:usb3="00000000" w:csb0="00080000" w:csb1="00000000"/>
  </w:font>
  <w:font w:name="AdvOT2e364b11">
    <w:panose1 w:val="00000000000000000000"/>
    <w:charset w:val="00"/>
    <w:family w:val="roman"/>
    <w:notTrueType/>
    <w:pitch w:val="default"/>
    <w:sig w:usb0="00000003" w:usb1="00000000" w:usb2="00000000" w:usb3="00000000" w:csb0="00000001" w:csb1="00000000"/>
  </w:font>
  <w:font w:name="AdvOT02ce3bbb.I">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E73C9" w14:textId="77777777" w:rsidR="006D1F4F" w:rsidRDefault="006D1F4F" w:rsidP="00FB59F5">
      <w:pPr>
        <w:spacing w:after="0" w:line="240" w:lineRule="auto"/>
      </w:pPr>
      <w:r>
        <w:separator/>
      </w:r>
    </w:p>
  </w:footnote>
  <w:footnote w:type="continuationSeparator" w:id="0">
    <w:p w14:paraId="184B9017" w14:textId="77777777" w:rsidR="006D1F4F" w:rsidRDefault="006D1F4F" w:rsidP="00FB5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733779"/>
      <w:docPartObj>
        <w:docPartGallery w:val="Page Numbers (Top of Page)"/>
        <w:docPartUnique/>
      </w:docPartObj>
    </w:sdtPr>
    <w:sdtContent>
      <w:p w14:paraId="02BAA8A2" w14:textId="65F391D4" w:rsidR="00697620" w:rsidRDefault="00697620">
        <w:pPr>
          <w:pStyle w:val="En-tte"/>
          <w:jc w:val="right"/>
        </w:pPr>
        <w:r>
          <w:fldChar w:fldCharType="begin"/>
        </w:r>
        <w:r>
          <w:instrText>PAGE   \* MERGEFORMAT</w:instrText>
        </w:r>
        <w:r>
          <w:fldChar w:fldCharType="separate"/>
        </w:r>
        <w:r w:rsidR="001B54F9">
          <w:rPr>
            <w:noProof/>
          </w:rPr>
          <w:t>1</w:t>
        </w:r>
        <w:r>
          <w:fldChar w:fldCharType="end"/>
        </w:r>
      </w:p>
    </w:sdtContent>
  </w:sdt>
  <w:p w14:paraId="0F4416B6" w14:textId="77777777" w:rsidR="00697620" w:rsidRDefault="0069762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24B5"/>
    <w:multiLevelType w:val="hybridMultilevel"/>
    <w:tmpl w:val="C0F071DE"/>
    <w:lvl w:ilvl="0" w:tplc="040C0001">
      <w:start w:val="1"/>
      <w:numFmt w:val="bullet"/>
      <w:lvlText w:val=""/>
      <w:lvlJc w:val="left"/>
      <w:pPr>
        <w:ind w:left="2422" w:hanging="360"/>
      </w:pPr>
      <w:rPr>
        <w:rFonts w:ascii="Symbol" w:hAnsi="Symbol" w:hint="default"/>
      </w:rPr>
    </w:lvl>
    <w:lvl w:ilvl="1" w:tplc="040C0003" w:tentative="1">
      <w:start w:val="1"/>
      <w:numFmt w:val="bullet"/>
      <w:lvlText w:val="o"/>
      <w:lvlJc w:val="left"/>
      <w:pPr>
        <w:ind w:left="3142" w:hanging="360"/>
      </w:pPr>
      <w:rPr>
        <w:rFonts w:ascii="Courier New" w:hAnsi="Courier New" w:cs="Courier New" w:hint="default"/>
      </w:rPr>
    </w:lvl>
    <w:lvl w:ilvl="2" w:tplc="040C0005" w:tentative="1">
      <w:start w:val="1"/>
      <w:numFmt w:val="bullet"/>
      <w:lvlText w:val=""/>
      <w:lvlJc w:val="left"/>
      <w:pPr>
        <w:ind w:left="3862" w:hanging="360"/>
      </w:pPr>
      <w:rPr>
        <w:rFonts w:ascii="Wingdings" w:hAnsi="Wingdings" w:hint="default"/>
      </w:rPr>
    </w:lvl>
    <w:lvl w:ilvl="3" w:tplc="040C0001" w:tentative="1">
      <w:start w:val="1"/>
      <w:numFmt w:val="bullet"/>
      <w:lvlText w:val=""/>
      <w:lvlJc w:val="left"/>
      <w:pPr>
        <w:ind w:left="4582" w:hanging="360"/>
      </w:pPr>
      <w:rPr>
        <w:rFonts w:ascii="Symbol" w:hAnsi="Symbol" w:hint="default"/>
      </w:rPr>
    </w:lvl>
    <w:lvl w:ilvl="4" w:tplc="040C0003" w:tentative="1">
      <w:start w:val="1"/>
      <w:numFmt w:val="bullet"/>
      <w:lvlText w:val="o"/>
      <w:lvlJc w:val="left"/>
      <w:pPr>
        <w:ind w:left="5302" w:hanging="360"/>
      </w:pPr>
      <w:rPr>
        <w:rFonts w:ascii="Courier New" w:hAnsi="Courier New" w:cs="Courier New" w:hint="default"/>
      </w:rPr>
    </w:lvl>
    <w:lvl w:ilvl="5" w:tplc="040C0005" w:tentative="1">
      <w:start w:val="1"/>
      <w:numFmt w:val="bullet"/>
      <w:lvlText w:val=""/>
      <w:lvlJc w:val="left"/>
      <w:pPr>
        <w:ind w:left="6022" w:hanging="360"/>
      </w:pPr>
      <w:rPr>
        <w:rFonts w:ascii="Wingdings" w:hAnsi="Wingdings" w:hint="default"/>
      </w:rPr>
    </w:lvl>
    <w:lvl w:ilvl="6" w:tplc="040C0001" w:tentative="1">
      <w:start w:val="1"/>
      <w:numFmt w:val="bullet"/>
      <w:lvlText w:val=""/>
      <w:lvlJc w:val="left"/>
      <w:pPr>
        <w:ind w:left="6742" w:hanging="360"/>
      </w:pPr>
      <w:rPr>
        <w:rFonts w:ascii="Symbol" w:hAnsi="Symbol" w:hint="default"/>
      </w:rPr>
    </w:lvl>
    <w:lvl w:ilvl="7" w:tplc="040C0003" w:tentative="1">
      <w:start w:val="1"/>
      <w:numFmt w:val="bullet"/>
      <w:lvlText w:val="o"/>
      <w:lvlJc w:val="left"/>
      <w:pPr>
        <w:ind w:left="7462" w:hanging="360"/>
      </w:pPr>
      <w:rPr>
        <w:rFonts w:ascii="Courier New" w:hAnsi="Courier New" w:cs="Courier New" w:hint="default"/>
      </w:rPr>
    </w:lvl>
    <w:lvl w:ilvl="8" w:tplc="040C0005" w:tentative="1">
      <w:start w:val="1"/>
      <w:numFmt w:val="bullet"/>
      <w:lvlText w:val=""/>
      <w:lvlJc w:val="left"/>
      <w:pPr>
        <w:ind w:left="8182" w:hanging="360"/>
      </w:pPr>
      <w:rPr>
        <w:rFonts w:ascii="Wingdings" w:hAnsi="Wingdings" w:hint="default"/>
      </w:rPr>
    </w:lvl>
  </w:abstractNum>
  <w:abstractNum w:abstractNumId="1" w15:restartNumberingAfterBreak="0">
    <w:nsid w:val="0F975465"/>
    <w:multiLevelType w:val="hybridMultilevel"/>
    <w:tmpl w:val="4A7C0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023BDC"/>
    <w:multiLevelType w:val="hybridMultilevel"/>
    <w:tmpl w:val="64323768"/>
    <w:lvl w:ilvl="0" w:tplc="040C0011">
      <w:start w:val="1"/>
      <w:numFmt w:val="decimal"/>
      <w:lvlText w:val="%1)"/>
      <w:lvlJc w:val="left"/>
      <w:pPr>
        <w:ind w:left="720" w:hanging="360"/>
      </w:pPr>
      <w:rPr>
        <w:rFont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5729CA"/>
    <w:multiLevelType w:val="hybridMultilevel"/>
    <w:tmpl w:val="BF7472C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9AD5386"/>
    <w:multiLevelType w:val="hybridMultilevel"/>
    <w:tmpl w:val="057492F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0639B8"/>
    <w:multiLevelType w:val="hybridMultilevel"/>
    <w:tmpl w:val="C85E560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F27C2A"/>
    <w:multiLevelType w:val="hybridMultilevel"/>
    <w:tmpl w:val="00D67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B66F08"/>
    <w:multiLevelType w:val="hybridMultilevel"/>
    <w:tmpl w:val="CC4C21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3BF5B56"/>
    <w:multiLevelType w:val="hybridMultilevel"/>
    <w:tmpl w:val="6320253E"/>
    <w:lvl w:ilvl="0" w:tplc="040C0011">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6454448A"/>
    <w:multiLevelType w:val="multilevel"/>
    <w:tmpl w:val="6812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976BC"/>
    <w:multiLevelType w:val="hybridMultilevel"/>
    <w:tmpl w:val="D3A043F8"/>
    <w:lvl w:ilvl="0" w:tplc="040C0011">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70A07038"/>
    <w:multiLevelType w:val="hybridMultilevel"/>
    <w:tmpl w:val="E8B2B766"/>
    <w:lvl w:ilvl="0" w:tplc="3372176A">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52712A"/>
    <w:multiLevelType w:val="hybridMultilevel"/>
    <w:tmpl w:val="273ECBF4"/>
    <w:lvl w:ilvl="0" w:tplc="FC4A57C0">
      <w:start w:val="1"/>
      <w:numFmt w:val="decimal"/>
      <w:lvlText w:val="%1)"/>
      <w:lvlJc w:val="left"/>
      <w:pPr>
        <w:ind w:left="1352" w:hanging="360"/>
      </w:pPr>
      <w:rPr>
        <w:i w:val="0"/>
      </w:rPr>
    </w:lvl>
    <w:lvl w:ilvl="1" w:tplc="040C0019" w:tentative="1">
      <w:start w:val="1"/>
      <w:numFmt w:val="lowerLetter"/>
      <w:lvlText w:val="%2."/>
      <w:lvlJc w:val="left"/>
      <w:pPr>
        <w:ind w:left="2727" w:hanging="360"/>
      </w:pPr>
    </w:lvl>
    <w:lvl w:ilvl="2" w:tplc="040C001B" w:tentative="1">
      <w:start w:val="1"/>
      <w:numFmt w:val="lowerRoman"/>
      <w:lvlText w:val="%3."/>
      <w:lvlJc w:val="right"/>
      <w:pPr>
        <w:ind w:left="3447" w:hanging="180"/>
      </w:pPr>
    </w:lvl>
    <w:lvl w:ilvl="3" w:tplc="040C000F" w:tentative="1">
      <w:start w:val="1"/>
      <w:numFmt w:val="decimal"/>
      <w:lvlText w:val="%4."/>
      <w:lvlJc w:val="left"/>
      <w:pPr>
        <w:ind w:left="4167" w:hanging="360"/>
      </w:pPr>
    </w:lvl>
    <w:lvl w:ilvl="4" w:tplc="040C0019" w:tentative="1">
      <w:start w:val="1"/>
      <w:numFmt w:val="lowerLetter"/>
      <w:lvlText w:val="%5."/>
      <w:lvlJc w:val="left"/>
      <w:pPr>
        <w:ind w:left="4887" w:hanging="360"/>
      </w:pPr>
    </w:lvl>
    <w:lvl w:ilvl="5" w:tplc="040C001B" w:tentative="1">
      <w:start w:val="1"/>
      <w:numFmt w:val="lowerRoman"/>
      <w:lvlText w:val="%6."/>
      <w:lvlJc w:val="right"/>
      <w:pPr>
        <w:ind w:left="5607" w:hanging="180"/>
      </w:pPr>
    </w:lvl>
    <w:lvl w:ilvl="6" w:tplc="040C000F" w:tentative="1">
      <w:start w:val="1"/>
      <w:numFmt w:val="decimal"/>
      <w:lvlText w:val="%7."/>
      <w:lvlJc w:val="left"/>
      <w:pPr>
        <w:ind w:left="6327" w:hanging="360"/>
      </w:pPr>
    </w:lvl>
    <w:lvl w:ilvl="7" w:tplc="040C0019" w:tentative="1">
      <w:start w:val="1"/>
      <w:numFmt w:val="lowerLetter"/>
      <w:lvlText w:val="%8."/>
      <w:lvlJc w:val="left"/>
      <w:pPr>
        <w:ind w:left="7047" w:hanging="360"/>
      </w:pPr>
    </w:lvl>
    <w:lvl w:ilvl="8" w:tplc="040C001B" w:tentative="1">
      <w:start w:val="1"/>
      <w:numFmt w:val="lowerRoman"/>
      <w:lvlText w:val="%9."/>
      <w:lvlJc w:val="right"/>
      <w:pPr>
        <w:ind w:left="7767" w:hanging="180"/>
      </w:pPr>
    </w:lvl>
  </w:abstractNum>
  <w:abstractNum w:abstractNumId="13" w15:restartNumberingAfterBreak="0">
    <w:nsid w:val="7AEF7E35"/>
    <w:multiLevelType w:val="hybridMultilevel"/>
    <w:tmpl w:val="06041120"/>
    <w:lvl w:ilvl="0" w:tplc="040C0011">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7E0F4D21"/>
    <w:multiLevelType w:val="hybridMultilevel"/>
    <w:tmpl w:val="C85E560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3"/>
  </w:num>
  <w:num w:numId="5">
    <w:abstractNumId w:val="9"/>
  </w:num>
  <w:num w:numId="6">
    <w:abstractNumId w:val="0"/>
  </w:num>
  <w:num w:numId="7">
    <w:abstractNumId w:val="1"/>
  </w:num>
  <w:num w:numId="8">
    <w:abstractNumId w:val="14"/>
  </w:num>
  <w:num w:numId="9">
    <w:abstractNumId w:val="5"/>
  </w:num>
  <w:num w:numId="10">
    <w:abstractNumId w:val="8"/>
  </w:num>
  <w:num w:numId="11">
    <w:abstractNumId w:val="13"/>
  </w:num>
  <w:num w:numId="12">
    <w:abstractNumId w:val="10"/>
  </w:num>
  <w:num w:numId="13">
    <w:abstractNumId w:val="4"/>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C0NDYyNAUyTAxNDZV0lIJTi4sz8/NACowNawEMta2DLQAAAA=="/>
    <w:docVar w:name="EN.InstantFormat" w:val="&lt;ENInstantFormat&gt;&lt;Enabled&gt;1&lt;/Enabled&gt;&lt;ScanUnformatted&gt;1&lt;/ScanUnformatted&gt;&lt;ScanChanges&gt;1&lt;/ScanChanges&gt;&lt;Suspended&gt;0&lt;/Suspended&gt;&lt;/ENInstantFormat&gt;"/>
    <w:docVar w:name="EN.Layout" w:val="&lt;ENLayout&gt;&lt;Style&gt;Theriogenology&lt;/Style&gt;&lt;LeftDelim&gt;{&lt;/LeftDelim&gt;&lt;RightDelim&gt;}&lt;/RightDelim&gt;&lt;FontName&gt;Times New Roman&lt;/FontName&gt;&lt;FontSize&gt;11&lt;/FontSize&gt;&lt;ReflistTitle&gt;&lt;/ReflistTitle&gt;&lt;StartingRefnum&gt;1&lt;/StartingRefnum&gt;&lt;FirstLineIndent&gt;566&lt;/FirstLineIndent&gt;&lt;HangingIndent&gt;565&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0ptxxxpwqa5p0lewzacxwft1s5ed0rer5xpd&quot;&gt;Byblyves_v2-Converted Copy&lt;record-ids&gt;&lt;item&gt;9608&lt;/item&gt;&lt;item&gt;12488&lt;/item&gt;&lt;item&gt;22302&lt;/item&gt;&lt;item&gt;22303&lt;/item&gt;&lt;item&gt;22304&lt;/item&gt;&lt;item&gt;22306&lt;/item&gt;&lt;item&gt;22554&lt;/item&gt;&lt;item&gt;22556&lt;/item&gt;&lt;item&gt;22626&lt;/item&gt;&lt;item&gt;22636&lt;/item&gt;&lt;item&gt;22717&lt;/item&gt;&lt;item&gt;22721&lt;/item&gt;&lt;item&gt;22728&lt;/item&gt;&lt;item&gt;22731&lt;/item&gt;&lt;item&gt;22733&lt;/item&gt;&lt;item&gt;22786&lt;/item&gt;&lt;item&gt;22794&lt;/item&gt;&lt;item&gt;22805&lt;/item&gt;&lt;item&gt;22812&lt;/item&gt;&lt;item&gt;22836&lt;/item&gt;&lt;item&gt;22838&lt;/item&gt;&lt;item&gt;22839&lt;/item&gt;&lt;item&gt;22840&lt;/item&gt;&lt;item&gt;22853&lt;/item&gt;&lt;item&gt;22854&lt;/item&gt;&lt;item&gt;22858&lt;/item&gt;&lt;item&gt;22877&lt;/item&gt;&lt;item&gt;22886&lt;/item&gt;&lt;item&gt;22897&lt;/item&gt;&lt;item&gt;22899&lt;/item&gt;&lt;item&gt;22901&lt;/item&gt;&lt;item&gt;22903&lt;/item&gt;&lt;item&gt;22906&lt;/item&gt;&lt;item&gt;22912&lt;/item&gt;&lt;item&gt;22927&lt;/item&gt;&lt;item&gt;22932&lt;/item&gt;&lt;item&gt;22934&lt;/item&gt;&lt;item&gt;22946&lt;/item&gt;&lt;item&gt;22952&lt;/item&gt;&lt;item&gt;22967&lt;/item&gt;&lt;item&gt;22975&lt;/item&gt;&lt;item&gt;22978&lt;/item&gt;&lt;item&gt;22980&lt;/item&gt;&lt;item&gt;22991&lt;/item&gt;&lt;item&gt;23004&lt;/item&gt;&lt;item&gt;23021&lt;/item&gt;&lt;item&gt;23101&lt;/item&gt;&lt;item&gt;23103&lt;/item&gt;&lt;item&gt;23104&lt;/item&gt;&lt;item&gt;23111&lt;/item&gt;&lt;item&gt;23112&lt;/item&gt;&lt;item&gt;23143&lt;/item&gt;&lt;item&gt;23174&lt;/item&gt;&lt;item&gt;23302&lt;/item&gt;&lt;item&gt;23496&lt;/item&gt;&lt;item&gt;23594&lt;/item&gt;&lt;item&gt;23616&lt;/item&gt;&lt;item&gt;23627&lt;/item&gt;&lt;item&gt;23666&lt;/item&gt;&lt;item&gt;23834&lt;/item&gt;&lt;item&gt;23864&lt;/item&gt;&lt;item&gt;23966&lt;/item&gt;&lt;item&gt;24003&lt;/item&gt;&lt;item&gt;24004&lt;/item&gt;&lt;item&gt;24011&lt;/item&gt;&lt;item&gt;24018&lt;/item&gt;&lt;item&gt;24019&lt;/item&gt;&lt;item&gt;24035&lt;/item&gt;&lt;item&gt;24162&lt;/item&gt;&lt;item&gt;24163&lt;/item&gt;&lt;item&gt;24164&lt;/item&gt;&lt;item&gt;24171&lt;/item&gt;&lt;item&gt;24178&lt;/item&gt;&lt;item&gt;24181&lt;/item&gt;&lt;item&gt;24182&lt;/item&gt;&lt;item&gt;24184&lt;/item&gt;&lt;item&gt;24199&lt;/item&gt;&lt;item&gt;24212&lt;/item&gt;&lt;item&gt;24213&lt;/item&gt;&lt;item&gt;24214&lt;/item&gt;&lt;item&gt;24222&lt;/item&gt;&lt;item&gt;24223&lt;/item&gt;&lt;item&gt;24287&lt;/item&gt;&lt;item&gt;24309&lt;/item&gt;&lt;item&gt;24313&lt;/item&gt;&lt;item&gt;24314&lt;/item&gt;&lt;item&gt;24319&lt;/item&gt;&lt;item&gt;24356&lt;/item&gt;&lt;item&gt;24370&lt;/item&gt;&lt;item&gt;24372&lt;/item&gt;&lt;item&gt;24380&lt;/item&gt;&lt;item&gt;24384&lt;/item&gt;&lt;item&gt;24385&lt;/item&gt;&lt;item&gt;24433&lt;/item&gt;&lt;item&gt;24434&lt;/item&gt;&lt;item&gt;24435&lt;/item&gt;&lt;item&gt;24436&lt;/item&gt;&lt;item&gt;24438&lt;/item&gt;&lt;item&gt;24441&lt;/item&gt;&lt;item&gt;24456&lt;/item&gt;&lt;item&gt;24831&lt;/item&gt;&lt;item&gt;24944&lt;/item&gt;&lt;item&gt;24945&lt;/item&gt;&lt;item&gt;24946&lt;/item&gt;&lt;item&gt;24947&lt;/item&gt;&lt;/record-ids&gt;&lt;/item&gt;&lt;/Libraries&gt;"/>
  </w:docVars>
  <w:rsids>
    <w:rsidRoot w:val="00A01181"/>
    <w:rsid w:val="00000FE6"/>
    <w:rsid w:val="000027D8"/>
    <w:rsid w:val="00003D18"/>
    <w:rsid w:val="000175CD"/>
    <w:rsid w:val="000209E7"/>
    <w:rsid w:val="00025C91"/>
    <w:rsid w:val="0002763D"/>
    <w:rsid w:val="00034E99"/>
    <w:rsid w:val="00035531"/>
    <w:rsid w:val="0004008C"/>
    <w:rsid w:val="000429AC"/>
    <w:rsid w:val="0005709F"/>
    <w:rsid w:val="00064E73"/>
    <w:rsid w:val="000855FD"/>
    <w:rsid w:val="000900D4"/>
    <w:rsid w:val="00090329"/>
    <w:rsid w:val="00095463"/>
    <w:rsid w:val="000A34D3"/>
    <w:rsid w:val="000A54E2"/>
    <w:rsid w:val="000B2748"/>
    <w:rsid w:val="000B6CA6"/>
    <w:rsid w:val="000C28E2"/>
    <w:rsid w:val="000C72A7"/>
    <w:rsid w:val="000C7CBB"/>
    <w:rsid w:val="000D1E0F"/>
    <w:rsid w:val="000D2D61"/>
    <w:rsid w:val="000D3F33"/>
    <w:rsid w:val="000E2CA6"/>
    <w:rsid w:val="000E377B"/>
    <w:rsid w:val="000E39FF"/>
    <w:rsid w:val="000E4357"/>
    <w:rsid w:val="000F01F1"/>
    <w:rsid w:val="000F3AF7"/>
    <w:rsid w:val="000F72CE"/>
    <w:rsid w:val="000F7B13"/>
    <w:rsid w:val="0010647F"/>
    <w:rsid w:val="00107DED"/>
    <w:rsid w:val="00122090"/>
    <w:rsid w:val="001232BB"/>
    <w:rsid w:val="001260DE"/>
    <w:rsid w:val="001270F6"/>
    <w:rsid w:val="00133CD7"/>
    <w:rsid w:val="00142E94"/>
    <w:rsid w:val="0014439A"/>
    <w:rsid w:val="00151749"/>
    <w:rsid w:val="00151DDF"/>
    <w:rsid w:val="0015456D"/>
    <w:rsid w:val="00155F9B"/>
    <w:rsid w:val="001735B2"/>
    <w:rsid w:val="00174AC2"/>
    <w:rsid w:val="00176CE5"/>
    <w:rsid w:val="0018331B"/>
    <w:rsid w:val="001860A1"/>
    <w:rsid w:val="00193E2A"/>
    <w:rsid w:val="00195759"/>
    <w:rsid w:val="001A17BA"/>
    <w:rsid w:val="001B135E"/>
    <w:rsid w:val="001B1508"/>
    <w:rsid w:val="001B4467"/>
    <w:rsid w:val="001B54F9"/>
    <w:rsid w:val="001C5FA6"/>
    <w:rsid w:val="001C74F9"/>
    <w:rsid w:val="001D2DBE"/>
    <w:rsid w:val="001D41A8"/>
    <w:rsid w:val="001E14FA"/>
    <w:rsid w:val="001E22A7"/>
    <w:rsid w:val="001E4C73"/>
    <w:rsid w:val="001E6FE0"/>
    <w:rsid w:val="001F4749"/>
    <w:rsid w:val="001F5DDB"/>
    <w:rsid w:val="002063E8"/>
    <w:rsid w:val="00212359"/>
    <w:rsid w:val="00212B05"/>
    <w:rsid w:val="00213D15"/>
    <w:rsid w:val="00217D67"/>
    <w:rsid w:val="002233B1"/>
    <w:rsid w:val="002304E6"/>
    <w:rsid w:val="002320E2"/>
    <w:rsid w:val="002330F1"/>
    <w:rsid w:val="0024291D"/>
    <w:rsid w:val="00243571"/>
    <w:rsid w:val="00245EE6"/>
    <w:rsid w:val="00257BDD"/>
    <w:rsid w:val="0026298F"/>
    <w:rsid w:val="00282814"/>
    <w:rsid w:val="002900ED"/>
    <w:rsid w:val="002944C4"/>
    <w:rsid w:val="002A0FAE"/>
    <w:rsid w:val="002A3BAE"/>
    <w:rsid w:val="002A5E24"/>
    <w:rsid w:val="002B1AD4"/>
    <w:rsid w:val="002B3D36"/>
    <w:rsid w:val="002C4422"/>
    <w:rsid w:val="002C646C"/>
    <w:rsid w:val="002C7118"/>
    <w:rsid w:val="002D3BAD"/>
    <w:rsid w:val="002D3F5B"/>
    <w:rsid w:val="002D46E3"/>
    <w:rsid w:val="002D7067"/>
    <w:rsid w:val="002D7840"/>
    <w:rsid w:val="002E5227"/>
    <w:rsid w:val="002F488F"/>
    <w:rsid w:val="00302734"/>
    <w:rsid w:val="0031365C"/>
    <w:rsid w:val="00314E44"/>
    <w:rsid w:val="003163B0"/>
    <w:rsid w:val="003204FC"/>
    <w:rsid w:val="00324D64"/>
    <w:rsid w:val="0034573C"/>
    <w:rsid w:val="00354BCC"/>
    <w:rsid w:val="003603F4"/>
    <w:rsid w:val="0036336B"/>
    <w:rsid w:val="0036375F"/>
    <w:rsid w:val="00366B75"/>
    <w:rsid w:val="00370D10"/>
    <w:rsid w:val="0038478B"/>
    <w:rsid w:val="00386186"/>
    <w:rsid w:val="00387A21"/>
    <w:rsid w:val="003A00AC"/>
    <w:rsid w:val="003A3941"/>
    <w:rsid w:val="003A76CD"/>
    <w:rsid w:val="003B4305"/>
    <w:rsid w:val="003B5D2C"/>
    <w:rsid w:val="003C55B3"/>
    <w:rsid w:val="003D4460"/>
    <w:rsid w:val="003E1BA3"/>
    <w:rsid w:val="003E3099"/>
    <w:rsid w:val="003F40B1"/>
    <w:rsid w:val="003F573D"/>
    <w:rsid w:val="003F5F80"/>
    <w:rsid w:val="003F6247"/>
    <w:rsid w:val="003F6901"/>
    <w:rsid w:val="004009CF"/>
    <w:rsid w:val="00404574"/>
    <w:rsid w:val="0040714F"/>
    <w:rsid w:val="00412EC5"/>
    <w:rsid w:val="00420A6B"/>
    <w:rsid w:val="0042391D"/>
    <w:rsid w:val="004313CB"/>
    <w:rsid w:val="00431BBF"/>
    <w:rsid w:val="00433412"/>
    <w:rsid w:val="0043618D"/>
    <w:rsid w:val="00437285"/>
    <w:rsid w:val="004426B0"/>
    <w:rsid w:val="0044602D"/>
    <w:rsid w:val="00450AFA"/>
    <w:rsid w:val="004541BB"/>
    <w:rsid w:val="004631D0"/>
    <w:rsid w:val="00466679"/>
    <w:rsid w:val="004712A0"/>
    <w:rsid w:val="0047227F"/>
    <w:rsid w:val="00476927"/>
    <w:rsid w:val="004874A4"/>
    <w:rsid w:val="00487F7D"/>
    <w:rsid w:val="004943EB"/>
    <w:rsid w:val="004A004F"/>
    <w:rsid w:val="004A02F7"/>
    <w:rsid w:val="004A1340"/>
    <w:rsid w:val="004B19A2"/>
    <w:rsid w:val="004B5283"/>
    <w:rsid w:val="004B583E"/>
    <w:rsid w:val="004B629D"/>
    <w:rsid w:val="004C4F37"/>
    <w:rsid w:val="004D081E"/>
    <w:rsid w:val="004D1038"/>
    <w:rsid w:val="004D3D6B"/>
    <w:rsid w:val="004D66F2"/>
    <w:rsid w:val="004D6913"/>
    <w:rsid w:val="004E1370"/>
    <w:rsid w:val="004E5C6D"/>
    <w:rsid w:val="0050236C"/>
    <w:rsid w:val="00512D48"/>
    <w:rsid w:val="00514384"/>
    <w:rsid w:val="005170D6"/>
    <w:rsid w:val="0052328F"/>
    <w:rsid w:val="0053353B"/>
    <w:rsid w:val="0053445C"/>
    <w:rsid w:val="00536D09"/>
    <w:rsid w:val="00543446"/>
    <w:rsid w:val="00551DD4"/>
    <w:rsid w:val="00555238"/>
    <w:rsid w:val="00555ECA"/>
    <w:rsid w:val="00560D1B"/>
    <w:rsid w:val="00564888"/>
    <w:rsid w:val="005652A6"/>
    <w:rsid w:val="00572DAE"/>
    <w:rsid w:val="0058094B"/>
    <w:rsid w:val="00586AC6"/>
    <w:rsid w:val="00591183"/>
    <w:rsid w:val="00592C0C"/>
    <w:rsid w:val="00593B33"/>
    <w:rsid w:val="00596794"/>
    <w:rsid w:val="005A075B"/>
    <w:rsid w:val="005A3329"/>
    <w:rsid w:val="005B1AF6"/>
    <w:rsid w:val="005B2057"/>
    <w:rsid w:val="005B4573"/>
    <w:rsid w:val="005C6657"/>
    <w:rsid w:val="005D423F"/>
    <w:rsid w:val="005D4335"/>
    <w:rsid w:val="005D44BE"/>
    <w:rsid w:val="005D5A46"/>
    <w:rsid w:val="005E0E14"/>
    <w:rsid w:val="005E212F"/>
    <w:rsid w:val="005E7F23"/>
    <w:rsid w:val="005F1B2E"/>
    <w:rsid w:val="005F1E81"/>
    <w:rsid w:val="005F4075"/>
    <w:rsid w:val="005F4712"/>
    <w:rsid w:val="005F4767"/>
    <w:rsid w:val="00614C84"/>
    <w:rsid w:val="00614F80"/>
    <w:rsid w:val="00617F1A"/>
    <w:rsid w:val="00620AD9"/>
    <w:rsid w:val="00623204"/>
    <w:rsid w:val="006273C8"/>
    <w:rsid w:val="006418A0"/>
    <w:rsid w:val="0065526E"/>
    <w:rsid w:val="00657ACF"/>
    <w:rsid w:val="006659F8"/>
    <w:rsid w:val="00677390"/>
    <w:rsid w:val="00682721"/>
    <w:rsid w:val="00682903"/>
    <w:rsid w:val="0068436F"/>
    <w:rsid w:val="00686C28"/>
    <w:rsid w:val="00687322"/>
    <w:rsid w:val="00697620"/>
    <w:rsid w:val="006B19FB"/>
    <w:rsid w:val="006C2AD0"/>
    <w:rsid w:val="006C591F"/>
    <w:rsid w:val="006D1F4F"/>
    <w:rsid w:val="006D2895"/>
    <w:rsid w:val="006E5CA3"/>
    <w:rsid w:val="006E6AA4"/>
    <w:rsid w:val="006F12CF"/>
    <w:rsid w:val="006F418C"/>
    <w:rsid w:val="007011EE"/>
    <w:rsid w:val="007039B9"/>
    <w:rsid w:val="00707D19"/>
    <w:rsid w:val="00720CFD"/>
    <w:rsid w:val="007249DB"/>
    <w:rsid w:val="00733B40"/>
    <w:rsid w:val="00755CA1"/>
    <w:rsid w:val="00761FFD"/>
    <w:rsid w:val="00763EE3"/>
    <w:rsid w:val="00772321"/>
    <w:rsid w:val="00776C63"/>
    <w:rsid w:val="00777236"/>
    <w:rsid w:val="007847C3"/>
    <w:rsid w:val="00786916"/>
    <w:rsid w:val="00787A80"/>
    <w:rsid w:val="007904F1"/>
    <w:rsid w:val="00793FD7"/>
    <w:rsid w:val="007969FE"/>
    <w:rsid w:val="007A119A"/>
    <w:rsid w:val="007B22A9"/>
    <w:rsid w:val="007B7550"/>
    <w:rsid w:val="007C5397"/>
    <w:rsid w:val="007D46CB"/>
    <w:rsid w:val="007D50C5"/>
    <w:rsid w:val="007D7CB7"/>
    <w:rsid w:val="007F5949"/>
    <w:rsid w:val="007F786E"/>
    <w:rsid w:val="00801DAB"/>
    <w:rsid w:val="008037CB"/>
    <w:rsid w:val="008050C7"/>
    <w:rsid w:val="00836C1C"/>
    <w:rsid w:val="0084226C"/>
    <w:rsid w:val="00844CDB"/>
    <w:rsid w:val="00851E66"/>
    <w:rsid w:val="00882564"/>
    <w:rsid w:val="008922BC"/>
    <w:rsid w:val="008A0D66"/>
    <w:rsid w:val="008A2C44"/>
    <w:rsid w:val="008A60EC"/>
    <w:rsid w:val="008B1D33"/>
    <w:rsid w:val="008B1DF3"/>
    <w:rsid w:val="008C13E5"/>
    <w:rsid w:val="008C2587"/>
    <w:rsid w:val="008C5358"/>
    <w:rsid w:val="008D7D2F"/>
    <w:rsid w:val="008E1121"/>
    <w:rsid w:val="008E3FF1"/>
    <w:rsid w:val="008F1DC2"/>
    <w:rsid w:val="008F3915"/>
    <w:rsid w:val="008F68C6"/>
    <w:rsid w:val="008F7EC9"/>
    <w:rsid w:val="0090027D"/>
    <w:rsid w:val="009122C8"/>
    <w:rsid w:val="00933DC8"/>
    <w:rsid w:val="009341BF"/>
    <w:rsid w:val="00934B15"/>
    <w:rsid w:val="009356C5"/>
    <w:rsid w:val="00940D9A"/>
    <w:rsid w:val="0094136C"/>
    <w:rsid w:val="009426DB"/>
    <w:rsid w:val="009458A8"/>
    <w:rsid w:val="009504D0"/>
    <w:rsid w:val="00953A3E"/>
    <w:rsid w:val="00963DA2"/>
    <w:rsid w:val="009719C0"/>
    <w:rsid w:val="0097353C"/>
    <w:rsid w:val="00977B6F"/>
    <w:rsid w:val="009940A0"/>
    <w:rsid w:val="00997037"/>
    <w:rsid w:val="0099713B"/>
    <w:rsid w:val="009B1D2A"/>
    <w:rsid w:val="009B4DE7"/>
    <w:rsid w:val="009C2DD7"/>
    <w:rsid w:val="009D2E48"/>
    <w:rsid w:val="009D5607"/>
    <w:rsid w:val="009E740E"/>
    <w:rsid w:val="009F7625"/>
    <w:rsid w:val="009F7D39"/>
    <w:rsid w:val="00A01181"/>
    <w:rsid w:val="00A05DF6"/>
    <w:rsid w:val="00A11DE3"/>
    <w:rsid w:val="00A13220"/>
    <w:rsid w:val="00A15ACD"/>
    <w:rsid w:val="00A2326D"/>
    <w:rsid w:val="00A23774"/>
    <w:rsid w:val="00A366D3"/>
    <w:rsid w:val="00A372C8"/>
    <w:rsid w:val="00A37A03"/>
    <w:rsid w:val="00A41374"/>
    <w:rsid w:val="00A41CA6"/>
    <w:rsid w:val="00A47E90"/>
    <w:rsid w:val="00A522A5"/>
    <w:rsid w:val="00A5494D"/>
    <w:rsid w:val="00A56A03"/>
    <w:rsid w:val="00A664A2"/>
    <w:rsid w:val="00A70771"/>
    <w:rsid w:val="00A718D4"/>
    <w:rsid w:val="00A72537"/>
    <w:rsid w:val="00A725F3"/>
    <w:rsid w:val="00A72A29"/>
    <w:rsid w:val="00A72CE0"/>
    <w:rsid w:val="00A829B8"/>
    <w:rsid w:val="00A9242B"/>
    <w:rsid w:val="00A92D68"/>
    <w:rsid w:val="00AA396D"/>
    <w:rsid w:val="00AA4574"/>
    <w:rsid w:val="00AA6683"/>
    <w:rsid w:val="00AA7729"/>
    <w:rsid w:val="00AC0F35"/>
    <w:rsid w:val="00AC5A92"/>
    <w:rsid w:val="00AE1F77"/>
    <w:rsid w:val="00AE67B5"/>
    <w:rsid w:val="00AF1F68"/>
    <w:rsid w:val="00AF2960"/>
    <w:rsid w:val="00AF3CB9"/>
    <w:rsid w:val="00AF67A1"/>
    <w:rsid w:val="00B02FA2"/>
    <w:rsid w:val="00B06C50"/>
    <w:rsid w:val="00B10C8D"/>
    <w:rsid w:val="00B16271"/>
    <w:rsid w:val="00B26525"/>
    <w:rsid w:val="00B352EE"/>
    <w:rsid w:val="00B42FEC"/>
    <w:rsid w:val="00B4375A"/>
    <w:rsid w:val="00B52641"/>
    <w:rsid w:val="00B576D8"/>
    <w:rsid w:val="00B60F57"/>
    <w:rsid w:val="00B6262D"/>
    <w:rsid w:val="00B6424A"/>
    <w:rsid w:val="00B661E3"/>
    <w:rsid w:val="00B72123"/>
    <w:rsid w:val="00B74E58"/>
    <w:rsid w:val="00B81A2F"/>
    <w:rsid w:val="00B9782D"/>
    <w:rsid w:val="00BA6E13"/>
    <w:rsid w:val="00BA76E5"/>
    <w:rsid w:val="00BB2E16"/>
    <w:rsid w:val="00BB5EB5"/>
    <w:rsid w:val="00BC0DB6"/>
    <w:rsid w:val="00BC6A48"/>
    <w:rsid w:val="00BE1432"/>
    <w:rsid w:val="00BE2EFF"/>
    <w:rsid w:val="00BE3B0E"/>
    <w:rsid w:val="00BE50C5"/>
    <w:rsid w:val="00BE5536"/>
    <w:rsid w:val="00BE5F7F"/>
    <w:rsid w:val="00BF0B29"/>
    <w:rsid w:val="00BF39CD"/>
    <w:rsid w:val="00BF47B1"/>
    <w:rsid w:val="00BF6C94"/>
    <w:rsid w:val="00C12839"/>
    <w:rsid w:val="00C12C9A"/>
    <w:rsid w:val="00C1739B"/>
    <w:rsid w:val="00C22BF8"/>
    <w:rsid w:val="00C55EAE"/>
    <w:rsid w:val="00C57F5A"/>
    <w:rsid w:val="00C67AA8"/>
    <w:rsid w:val="00C73A06"/>
    <w:rsid w:val="00C80B66"/>
    <w:rsid w:val="00C84868"/>
    <w:rsid w:val="00C871D3"/>
    <w:rsid w:val="00C87ADA"/>
    <w:rsid w:val="00C90147"/>
    <w:rsid w:val="00CB02BB"/>
    <w:rsid w:val="00CB7D9A"/>
    <w:rsid w:val="00CC24B4"/>
    <w:rsid w:val="00CC493E"/>
    <w:rsid w:val="00CC4D04"/>
    <w:rsid w:val="00CC5E37"/>
    <w:rsid w:val="00CD6E1A"/>
    <w:rsid w:val="00CF6B16"/>
    <w:rsid w:val="00D0287D"/>
    <w:rsid w:val="00D04F8F"/>
    <w:rsid w:val="00D070E6"/>
    <w:rsid w:val="00D11CB6"/>
    <w:rsid w:val="00D14366"/>
    <w:rsid w:val="00D205AE"/>
    <w:rsid w:val="00D2734E"/>
    <w:rsid w:val="00D60A64"/>
    <w:rsid w:val="00D61B75"/>
    <w:rsid w:val="00D70DAD"/>
    <w:rsid w:val="00D76C74"/>
    <w:rsid w:val="00D93BC9"/>
    <w:rsid w:val="00DA427B"/>
    <w:rsid w:val="00DA5197"/>
    <w:rsid w:val="00DA6FE6"/>
    <w:rsid w:val="00DA7757"/>
    <w:rsid w:val="00DB02BE"/>
    <w:rsid w:val="00DB1916"/>
    <w:rsid w:val="00DB30DB"/>
    <w:rsid w:val="00DC026E"/>
    <w:rsid w:val="00DC0393"/>
    <w:rsid w:val="00DC475B"/>
    <w:rsid w:val="00DC6FC1"/>
    <w:rsid w:val="00DD287D"/>
    <w:rsid w:val="00DD54D2"/>
    <w:rsid w:val="00DE35E5"/>
    <w:rsid w:val="00DF2DB2"/>
    <w:rsid w:val="00E00E10"/>
    <w:rsid w:val="00E071D5"/>
    <w:rsid w:val="00E165D4"/>
    <w:rsid w:val="00E165F7"/>
    <w:rsid w:val="00E306AD"/>
    <w:rsid w:val="00E3200E"/>
    <w:rsid w:val="00E35DDE"/>
    <w:rsid w:val="00E436F2"/>
    <w:rsid w:val="00E57AC8"/>
    <w:rsid w:val="00E62A30"/>
    <w:rsid w:val="00E6680B"/>
    <w:rsid w:val="00E6680D"/>
    <w:rsid w:val="00E9567B"/>
    <w:rsid w:val="00EA4FB7"/>
    <w:rsid w:val="00EB6E34"/>
    <w:rsid w:val="00EB73B8"/>
    <w:rsid w:val="00EC1BCA"/>
    <w:rsid w:val="00EF5DD0"/>
    <w:rsid w:val="00F0086E"/>
    <w:rsid w:val="00F053F6"/>
    <w:rsid w:val="00F11803"/>
    <w:rsid w:val="00F20741"/>
    <w:rsid w:val="00F21C51"/>
    <w:rsid w:val="00F301BA"/>
    <w:rsid w:val="00F30982"/>
    <w:rsid w:val="00F440D2"/>
    <w:rsid w:val="00F45503"/>
    <w:rsid w:val="00F53C0F"/>
    <w:rsid w:val="00F554E0"/>
    <w:rsid w:val="00F603AB"/>
    <w:rsid w:val="00F676B1"/>
    <w:rsid w:val="00F80AD5"/>
    <w:rsid w:val="00F82E0B"/>
    <w:rsid w:val="00F95538"/>
    <w:rsid w:val="00F95A57"/>
    <w:rsid w:val="00F96EF2"/>
    <w:rsid w:val="00FA5578"/>
    <w:rsid w:val="00FB59F5"/>
    <w:rsid w:val="00FB7033"/>
    <w:rsid w:val="00FC0221"/>
    <w:rsid w:val="00FC0363"/>
    <w:rsid w:val="00FC0D85"/>
    <w:rsid w:val="00FC2EE1"/>
    <w:rsid w:val="00FC5676"/>
    <w:rsid w:val="00FE2D7A"/>
    <w:rsid w:val="00FE62E9"/>
    <w:rsid w:val="00FE7BCE"/>
    <w:rsid w:val="00FF0F74"/>
    <w:rsid w:val="00FF2D6A"/>
    <w:rsid w:val="00FF4A5E"/>
    <w:rsid w:val="00FF5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045C9"/>
  <w15:chartTrackingRefBased/>
  <w15:docId w15:val="{E630BD36-EF0A-4FCC-99DD-2BCC890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Courier New" w:cstheme="minorBidi"/>
        <w:color w:val="002060"/>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E3F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E3F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t">
    <w:name w:val="dt"/>
    <w:basedOn w:val="Policepardfaut"/>
    <w:rsid w:val="009E740E"/>
  </w:style>
  <w:style w:type="character" w:customStyle="1" w:styleId="dttext">
    <w:name w:val="dttext"/>
    <w:basedOn w:val="Policepardfaut"/>
    <w:rsid w:val="009E740E"/>
  </w:style>
  <w:style w:type="character" w:customStyle="1" w:styleId="sdsense">
    <w:name w:val="sdsense"/>
    <w:basedOn w:val="Policepardfaut"/>
    <w:rsid w:val="009E740E"/>
  </w:style>
  <w:style w:type="character" w:customStyle="1" w:styleId="sd">
    <w:name w:val="sd"/>
    <w:basedOn w:val="Policepardfaut"/>
    <w:rsid w:val="009E740E"/>
  </w:style>
  <w:style w:type="character" w:styleId="lev">
    <w:name w:val="Strong"/>
    <w:basedOn w:val="Policepardfaut"/>
    <w:uiPriority w:val="22"/>
    <w:qFormat/>
    <w:rsid w:val="009E740E"/>
    <w:rPr>
      <w:b/>
      <w:bCs/>
    </w:rPr>
  </w:style>
  <w:style w:type="character" w:styleId="Lienhypertexte">
    <w:name w:val="Hyperlink"/>
    <w:basedOn w:val="Policepardfaut"/>
    <w:uiPriority w:val="99"/>
    <w:unhideWhenUsed/>
    <w:rsid w:val="00176CE5"/>
    <w:rPr>
      <w:color w:val="0563C1" w:themeColor="hyperlink"/>
      <w:u w:val="single"/>
    </w:rPr>
  </w:style>
  <w:style w:type="paragraph" w:customStyle="1" w:styleId="Default">
    <w:name w:val="Default"/>
    <w:rsid w:val="005D5A46"/>
    <w:pPr>
      <w:autoSpaceDE w:val="0"/>
      <w:autoSpaceDN w:val="0"/>
      <w:adjustRightInd w:val="0"/>
      <w:spacing w:after="0" w:line="240" w:lineRule="auto"/>
    </w:pPr>
    <w:rPr>
      <w:rFonts w:ascii="Liberation Serif" w:hAnsi="Liberation Serif" w:cs="Liberation Serif"/>
      <w:color w:val="000000"/>
      <w:sz w:val="24"/>
      <w:szCs w:val="24"/>
    </w:rPr>
  </w:style>
  <w:style w:type="character" w:customStyle="1" w:styleId="hgkelc">
    <w:name w:val="hgkelc"/>
    <w:basedOn w:val="Policepardfaut"/>
    <w:rsid w:val="002C4422"/>
  </w:style>
  <w:style w:type="paragraph" w:styleId="NormalWeb">
    <w:name w:val="Normal (Web)"/>
    <w:basedOn w:val="Normal"/>
    <w:uiPriority w:val="99"/>
    <w:semiHidden/>
    <w:unhideWhenUsed/>
    <w:rsid w:val="00151749"/>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styleId="En-tte">
    <w:name w:val="header"/>
    <w:basedOn w:val="Normal"/>
    <w:link w:val="En-tteCar"/>
    <w:uiPriority w:val="99"/>
    <w:unhideWhenUsed/>
    <w:rsid w:val="00FB59F5"/>
    <w:pPr>
      <w:tabs>
        <w:tab w:val="center" w:pos="4536"/>
        <w:tab w:val="right" w:pos="9072"/>
      </w:tabs>
      <w:spacing w:after="0" w:line="240" w:lineRule="auto"/>
    </w:pPr>
  </w:style>
  <w:style w:type="character" w:customStyle="1" w:styleId="En-tteCar">
    <w:name w:val="En-tête Car"/>
    <w:basedOn w:val="Policepardfaut"/>
    <w:link w:val="En-tte"/>
    <w:uiPriority w:val="99"/>
    <w:rsid w:val="00FB59F5"/>
  </w:style>
  <w:style w:type="paragraph" w:styleId="Pieddepage">
    <w:name w:val="footer"/>
    <w:basedOn w:val="Normal"/>
    <w:link w:val="PieddepageCar"/>
    <w:uiPriority w:val="99"/>
    <w:unhideWhenUsed/>
    <w:rsid w:val="00FB59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9F5"/>
  </w:style>
  <w:style w:type="character" w:customStyle="1" w:styleId="kx21rb">
    <w:name w:val="kx21rb"/>
    <w:basedOn w:val="Policepardfaut"/>
    <w:rsid w:val="005C6657"/>
  </w:style>
  <w:style w:type="table" w:styleId="Grilledutableau">
    <w:name w:val="Table Grid"/>
    <w:basedOn w:val="TableauNormal"/>
    <w:uiPriority w:val="39"/>
    <w:rsid w:val="0042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0FE6"/>
    <w:pPr>
      <w:ind w:left="720"/>
      <w:contextualSpacing/>
    </w:pPr>
  </w:style>
  <w:style w:type="paragraph" w:customStyle="1" w:styleId="EndNoteBibliographyTitle">
    <w:name w:val="EndNote Bibliography Title"/>
    <w:basedOn w:val="Normal"/>
    <w:link w:val="EndNoteBibliographyTitleCar"/>
    <w:rsid w:val="00E00E10"/>
    <w:pPr>
      <w:spacing w:after="0"/>
      <w:jc w:val="center"/>
    </w:pPr>
    <w:rPr>
      <w:rFonts w:ascii="Times New Roman" w:hAnsi="Times New Roman" w:cs="Times New Roman"/>
      <w:noProof/>
      <w:lang w:val="en-US"/>
    </w:rPr>
  </w:style>
  <w:style w:type="character" w:customStyle="1" w:styleId="EndNoteBibliographyTitleCar">
    <w:name w:val="EndNote Bibliography Title Car"/>
    <w:basedOn w:val="Policepardfaut"/>
    <w:link w:val="EndNoteBibliographyTitle"/>
    <w:rsid w:val="00E00E10"/>
    <w:rPr>
      <w:rFonts w:ascii="Times New Roman" w:hAnsi="Times New Roman" w:cs="Times New Roman"/>
      <w:noProof/>
      <w:lang w:val="en-US"/>
    </w:rPr>
  </w:style>
  <w:style w:type="paragraph" w:customStyle="1" w:styleId="EndNoteBibliography">
    <w:name w:val="EndNote Bibliography"/>
    <w:basedOn w:val="Normal"/>
    <w:link w:val="EndNoteBibliographyCar"/>
    <w:rsid w:val="00E00E10"/>
    <w:pPr>
      <w:spacing w:line="240" w:lineRule="auto"/>
    </w:pPr>
    <w:rPr>
      <w:rFonts w:ascii="Times New Roman" w:hAnsi="Times New Roman" w:cs="Times New Roman"/>
      <w:noProof/>
      <w:lang w:val="en-US"/>
    </w:rPr>
  </w:style>
  <w:style w:type="character" w:customStyle="1" w:styleId="EndNoteBibliographyCar">
    <w:name w:val="EndNote Bibliography Car"/>
    <w:basedOn w:val="Policepardfaut"/>
    <w:link w:val="EndNoteBibliography"/>
    <w:rsid w:val="00E00E10"/>
    <w:rPr>
      <w:rFonts w:ascii="Times New Roman" w:hAnsi="Times New Roman" w:cs="Times New Roman"/>
      <w:noProof/>
      <w:lang w:val="en-US"/>
    </w:rPr>
  </w:style>
  <w:style w:type="paragraph" w:styleId="Textedebulles">
    <w:name w:val="Balloon Text"/>
    <w:basedOn w:val="Normal"/>
    <w:link w:val="TextedebullesCar"/>
    <w:uiPriority w:val="99"/>
    <w:semiHidden/>
    <w:unhideWhenUsed/>
    <w:rsid w:val="000A34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4D3"/>
    <w:rPr>
      <w:rFonts w:ascii="Segoe UI" w:hAnsi="Segoe UI" w:cs="Segoe UI"/>
      <w:sz w:val="18"/>
      <w:szCs w:val="18"/>
    </w:rPr>
  </w:style>
  <w:style w:type="character" w:customStyle="1" w:styleId="Titre1Car">
    <w:name w:val="Titre 1 Car"/>
    <w:basedOn w:val="Policepardfaut"/>
    <w:link w:val="Titre1"/>
    <w:uiPriority w:val="9"/>
    <w:rsid w:val="008E3FF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8E3FF1"/>
    <w:rPr>
      <w:rFonts w:asciiTheme="majorHAnsi" w:eastAsiaTheme="majorEastAsia" w:hAnsiTheme="majorHAnsi" w:cstheme="majorBidi"/>
      <w:color w:val="2E74B5" w:themeColor="accent1" w:themeShade="BF"/>
      <w:sz w:val="26"/>
      <w:szCs w:val="26"/>
    </w:rPr>
  </w:style>
  <w:style w:type="character" w:styleId="Numrodeligne">
    <w:name w:val="line number"/>
    <w:basedOn w:val="Policepardfaut"/>
    <w:uiPriority w:val="99"/>
    <w:semiHidden/>
    <w:unhideWhenUsed/>
    <w:rsid w:val="009F7D39"/>
  </w:style>
  <w:style w:type="character" w:styleId="Accentuation">
    <w:name w:val="Emphasis"/>
    <w:basedOn w:val="Policepardfaut"/>
    <w:uiPriority w:val="20"/>
    <w:qFormat/>
    <w:rsid w:val="0058094B"/>
    <w:rPr>
      <w:i/>
      <w:iCs/>
    </w:rPr>
  </w:style>
  <w:style w:type="character" w:styleId="Lienhypertextesuivivisit">
    <w:name w:val="FollowedHyperlink"/>
    <w:basedOn w:val="Policepardfaut"/>
    <w:uiPriority w:val="99"/>
    <w:semiHidden/>
    <w:unhideWhenUsed/>
    <w:rsid w:val="00FE7BCE"/>
    <w:rPr>
      <w:color w:val="954F72" w:themeColor="followedHyperlink"/>
      <w:u w:val="single"/>
    </w:rPr>
  </w:style>
  <w:style w:type="character" w:styleId="Marquedecommentaire">
    <w:name w:val="annotation reference"/>
    <w:basedOn w:val="Policepardfaut"/>
    <w:uiPriority w:val="99"/>
    <w:semiHidden/>
    <w:unhideWhenUsed/>
    <w:rsid w:val="00E165F7"/>
    <w:rPr>
      <w:sz w:val="16"/>
      <w:szCs w:val="16"/>
    </w:rPr>
  </w:style>
  <w:style w:type="paragraph" w:styleId="Commentaire">
    <w:name w:val="annotation text"/>
    <w:basedOn w:val="Normal"/>
    <w:link w:val="CommentaireCar"/>
    <w:uiPriority w:val="99"/>
    <w:semiHidden/>
    <w:unhideWhenUsed/>
    <w:rsid w:val="00E165F7"/>
    <w:pPr>
      <w:spacing w:line="240" w:lineRule="auto"/>
    </w:pPr>
    <w:rPr>
      <w:sz w:val="20"/>
      <w:szCs w:val="20"/>
    </w:rPr>
  </w:style>
  <w:style w:type="character" w:customStyle="1" w:styleId="CommentaireCar">
    <w:name w:val="Commentaire Car"/>
    <w:basedOn w:val="Policepardfaut"/>
    <w:link w:val="Commentaire"/>
    <w:uiPriority w:val="99"/>
    <w:semiHidden/>
    <w:rsid w:val="00E165F7"/>
    <w:rPr>
      <w:sz w:val="20"/>
      <w:szCs w:val="20"/>
    </w:rPr>
  </w:style>
  <w:style w:type="paragraph" w:styleId="Objetducommentaire">
    <w:name w:val="annotation subject"/>
    <w:basedOn w:val="Commentaire"/>
    <w:next w:val="Commentaire"/>
    <w:link w:val="ObjetducommentaireCar"/>
    <w:uiPriority w:val="99"/>
    <w:semiHidden/>
    <w:unhideWhenUsed/>
    <w:rsid w:val="00E165F7"/>
    <w:rPr>
      <w:b/>
      <w:bCs/>
    </w:rPr>
  </w:style>
  <w:style w:type="character" w:customStyle="1" w:styleId="ObjetducommentaireCar">
    <w:name w:val="Objet du commentaire Car"/>
    <w:basedOn w:val="CommentaireCar"/>
    <w:link w:val="Objetducommentaire"/>
    <w:uiPriority w:val="99"/>
    <w:semiHidden/>
    <w:rsid w:val="00E16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75920">
      <w:bodyDiv w:val="1"/>
      <w:marLeft w:val="0"/>
      <w:marRight w:val="0"/>
      <w:marTop w:val="0"/>
      <w:marBottom w:val="0"/>
      <w:divBdr>
        <w:top w:val="none" w:sz="0" w:space="0" w:color="auto"/>
        <w:left w:val="none" w:sz="0" w:space="0" w:color="auto"/>
        <w:bottom w:val="none" w:sz="0" w:space="0" w:color="auto"/>
        <w:right w:val="none" w:sz="0" w:space="0" w:color="auto"/>
      </w:divBdr>
    </w:div>
    <w:div w:id="460726651">
      <w:bodyDiv w:val="1"/>
      <w:marLeft w:val="0"/>
      <w:marRight w:val="0"/>
      <w:marTop w:val="0"/>
      <w:marBottom w:val="0"/>
      <w:divBdr>
        <w:top w:val="none" w:sz="0" w:space="0" w:color="auto"/>
        <w:left w:val="none" w:sz="0" w:space="0" w:color="auto"/>
        <w:bottom w:val="none" w:sz="0" w:space="0" w:color="auto"/>
        <w:right w:val="none" w:sz="0" w:space="0" w:color="auto"/>
      </w:divBdr>
    </w:div>
    <w:div w:id="761682247">
      <w:bodyDiv w:val="1"/>
      <w:marLeft w:val="0"/>
      <w:marRight w:val="0"/>
      <w:marTop w:val="0"/>
      <w:marBottom w:val="0"/>
      <w:divBdr>
        <w:top w:val="none" w:sz="0" w:space="0" w:color="auto"/>
        <w:left w:val="none" w:sz="0" w:space="0" w:color="auto"/>
        <w:bottom w:val="none" w:sz="0" w:space="0" w:color="auto"/>
        <w:right w:val="none" w:sz="0" w:space="0" w:color="auto"/>
      </w:divBdr>
    </w:div>
    <w:div w:id="11761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mongdiep@qnu.edu.vn" TargetMode="External"/><Relationship Id="rId13" Type="http://schemas.openxmlformats.org/officeDocument/2006/relationships/hyperlink" Target="https://www.sciencespo.fr/research/cogito/home/pesticides-and-human-health-between-toxicology-and-epidemiology/?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pesticide-science-and-assessing-pesticide-risks/overview-risk-assessment-pesticide-prog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p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llinsdictionary.com/dictionary/english/pes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66A1-713C-42D2-B2AE-CCD224C0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7184</Words>
  <Characters>39514</Characters>
  <Application>Microsoft Office Word</Application>
  <DocSecurity>0</DocSecurity>
  <Lines>329</Lines>
  <Paragraphs>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Combarnous</dc:creator>
  <cp:keywords/>
  <dc:description/>
  <cp:lastModifiedBy>TMDN</cp:lastModifiedBy>
  <cp:revision>2</cp:revision>
  <cp:lastPrinted>2022-08-17T08:07:00Z</cp:lastPrinted>
  <dcterms:created xsi:type="dcterms:W3CDTF">2022-09-27T08:01:00Z</dcterms:created>
  <dcterms:modified xsi:type="dcterms:W3CDTF">2022-09-27T08:01:00Z</dcterms:modified>
</cp:coreProperties>
</file>