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98B4" w14:textId="77777777" w:rsidR="00BA1478" w:rsidRPr="00BA1478" w:rsidRDefault="00DD0EB3" w:rsidP="00BA1478">
      <w:pPr>
        <w:tabs>
          <w:tab w:val="left" w:pos="360"/>
          <w:tab w:val="right" w:leader="hyphen" w:pos="9072"/>
        </w:tabs>
        <w:jc w:val="center"/>
        <w:rPr>
          <w:rFonts w:ascii="Arial" w:hAnsi="Arial" w:cs="Arial"/>
          <w:b/>
          <w:sz w:val="32"/>
          <w:szCs w:val="32"/>
        </w:rPr>
      </w:pPr>
      <w:r>
        <w:rPr>
          <w:rFonts w:ascii="Arial" w:hAnsi="Arial" w:cs="Arial"/>
          <w:b/>
          <w:sz w:val="32"/>
          <w:szCs w:val="32"/>
        </w:rPr>
        <w:t>Tăng cường khả năng</w:t>
      </w:r>
      <w:r w:rsidR="00BA1478" w:rsidRPr="00BA1478">
        <w:rPr>
          <w:rFonts w:ascii="Arial" w:hAnsi="Arial" w:cs="Arial"/>
          <w:b/>
          <w:sz w:val="32"/>
          <w:szCs w:val="32"/>
        </w:rPr>
        <w:t xml:space="preserve"> bắt giữ khí SO</w:t>
      </w:r>
      <w:r w:rsidR="00BA1478" w:rsidRPr="00BA1478">
        <w:rPr>
          <w:rFonts w:ascii="Arial" w:hAnsi="Arial" w:cs="Arial"/>
          <w:b/>
          <w:sz w:val="32"/>
          <w:szCs w:val="32"/>
          <w:vertAlign w:val="subscript"/>
        </w:rPr>
        <w:t>2</w:t>
      </w:r>
      <w:r w:rsidR="00BA1478" w:rsidRPr="00BA1478">
        <w:rPr>
          <w:rFonts w:ascii="Arial" w:hAnsi="Arial" w:cs="Arial"/>
          <w:b/>
          <w:sz w:val="32"/>
          <w:szCs w:val="32"/>
        </w:rPr>
        <w:t xml:space="preserve"> của </w:t>
      </w:r>
    </w:p>
    <w:p w14:paraId="00C9E5B2" w14:textId="3D182DD6" w:rsidR="005D27AC" w:rsidRPr="006343BC" w:rsidRDefault="00BA1478" w:rsidP="00BA1478">
      <w:pPr>
        <w:tabs>
          <w:tab w:val="left" w:pos="360"/>
          <w:tab w:val="right" w:leader="hyphen" w:pos="9072"/>
        </w:tabs>
        <w:jc w:val="center"/>
        <w:rPr>
          <w:rFonts w:ascii="Arial" w:hAnsi="Arial" w:cs="Arial"/>
          <w:b/>
          <w:sz w:val="32"/>
          <w:szCs w:val="32"/>
        </w:rPr>
      </w:pPr>
      <w:r w:rsidRPr="00BA1478">
        <w:rPr>
          <w:rFonts w:ascii="Arial" w:hAnsi="Arial" w:cs="Arial"/>
          <w:b/>
          <w:sz w:val="32"/>
          <w:szCs w:val="32"/>
        </w:rPr>
        <w:t>M</w:t>
      </w:r>
      <w:r w:rsidRPr="00BA1478">
        <w:rPr>
          <w:rFonts w:ascii="Arial" w:hAnsi="Arial" w:cs="Arial"/>
          <w:b/>
          <w:sz w:val="32"/>
          <w:szCs w:val="32"/>
          <w:vertAlign w:val="subscript"/>
        </w:rPr>
        <w:t>2</w:t>
      </w:r>
      <w:r w:rsidRPr="00BA1478">
        <w:rPr>
          <w:rFonts w:ascii="Arial" w:hAnsi="Arial" w:cs="Arial"/>
          <w:b/>
          <w:sz w:val="32"/>
          <w:szCs w:val="32"/>
        </w:rPr>
        <w:t>(BDC)</w:t>
      </w:r>
      <w:r w:rsidRPr="00BA1478">
        <w:rPr>
          <w:rFonts w:ascii="Arial" w:hAnsi="Arial" w:cs="Arial"/>
          <w:b/>
          <w:sz w:val="32"/>
          <w:szCs w:val="32"/>
          <w:vertAlign w:val="subscript"/>
        </w:rPr>
        <w:t>2</w:t>
      </w:r>
      <w:r w:rsidRPr="00BA1478">
        <w:rPr>
          <w:rFonts w:ascii="Arial" w:hAnsi="Arial" w:cs="Arial"/>
          <w:b/>
          <w:sz w:val="32"/>
          <w:szCs w:val="32"/>
        </w:rPr>
        <w:t xml:space="preserve">TED </w:t>
      </w:r>
      <w:r w:rsidR="00401AF8">
        <w:rPr>
          <w:rFonts w:ascii="Arial" w:hAnsi="Arial" w:cs="Arial"/>
          <w:b/>
          <w:sz w:val="32"/>
          <w:szCs w:val="32"/>
        </w:rPr>
        <w:t xml:space="preserve">(M = </w:t>
      </w:r>
      <w:r w:rsidR="00401AF8" w:rsidRPr="00193F1C">
        <w:rPr>
          <w:rFonts w:ascii="Arial" w:hAnsi="Arial" w:cs="Arial"/>
          <w:b/>
          <w:sz w:val="32"/>
          <w:szCs w:val="32"/>
        </w:rPr>
        <w:t>Mg, V, Co</w:t>
      </w:r>
      <w:r w:rsidR="00401AF8">
        <w:rPr>
          <w:rFonts w:ascii="Arial" w:hAnsi="Arial" w:cs="Arial"/>
          <w:b/>
          <w:sz w:val="32"/>
          <w:szCs w:val="32"/>
        </w:rPr>
        <w:t>, or</w:t>
      </w:r>
      <w:r w:rsidR="00401AF8" w:rsidRPr="00193F1C">
        <w:rPr>
          <w:rFonts w:ascii="Arial" w:hAnsi="Arial" w:cs="Arial"/>
          <w:b/>
          <w:sz w:val="32"/>
          <w:szCs w:val="32"/>
        </w:rPr>
        <w:t xml:space="preserve"> Ni</w:t>
      </w:r>
      <w:r w:rsidR="00401AF8">
        <w:rPr>
          <w:rFonts w:ascii="Arial" w:hAnsi="Arial" w:cs="Arial"/>
          <w:b/>
          <w:sz w:val="32"/>
          <w:szCs w:val="32"/>
        </w:rPr>
        <w:t>)</w:t>
      </w:r>
      <w:r w:rsidR="00401AF8">
        <w:rPr>
          <w:rFonts w:ascii="Arial" w:hAnsi="Arial" w:cs="Arial"/>
          <w:b/>
          <w:sz w:val="32"/>
          <w:szCs w:val="32"/>
        </w:rPr>
        <w:t xml:space="preserve"> </w:t>
      </w:r>
      <w:r w:rsidRPr="00BA1478">
        <w:rPr>
          <w:rFonts w:ascii="Arial" w:hAnsi="Arial" w:cs="Arial"/>
          <w:b/>
          <w:sz w:val="32"/>
          <w:szCs w:val="32"/>
        </w:rPr>
        <w:t xml:space="preserve">bằng </w:t>
      </w:r>
      <w:r w:rsidR="00401AF8">
        <w:rPr>
          <w:rFonts w:ascii="Arial" w:hAnsi="Arial" w:cs="Arial"/>
          <w:b/>
          <w:sz w:val="32"/>
          <w:szCs w:val="32"/>
        </w:rPr>
        <w:t xml:space="preserve">nghiên cứu </w:t>
      </w:r>
      <w:r w:rsidR="00401AF8">
        <w:rPr>
          <w:rFonts w:ascii="Arial" w:hAnsi="Arial" w:cs="Arial"/>
          <w:b/>
          <w:sz w:val="32"/>
          <w:szCs w:val="32"/>
        </w:rPr>
        <w:br/>
      </w:r>
      <w:r>
        <w:rPr>
          <w:rFonts w:ascii="Arial" w:hAnsi="Arial" w:cs="Arial"/>
          <w:b/>
          <w:sz w:val="32"/>
          <w:szCs w:val="32"/>
        </w:rPr>
        <w:t xml:space="preserve">tính toán </w:t>
      </w:r>
    </w:p>
    <w:p w14:paraId="5C7D88E5" w14:textId="77777777" w:rsidR="007F4921" w:rsidRPr="007F4921" w:rsidRDefault="007F4921" w:rsidP="00D739C4">
      <w:pPr>
        <w:tabs>
          <w:tab w:val="left" w:pos="360"/>
          <w:tab w:val="right" w:leader="hyphen" w:pos="9072"/>
        </w:tabs>
        <w:jc w:val="center"/>
        <w:rPr>
          <w:b/>
        </w:rPr>
      </w:pPr>
    </w:p>
    <w:p w14:paraId="56F9B1FA" w14:textId="39BABEF5" w:rsidR="008A53C3" w:rsidRPr="0038734E" w:rsidRDefault="00BA1478" w:rsidP="00D739C4">
      <w:pPr>
        <w:ind w:right="68"/>
        <w:jc w:val="center"/>
        <w:rPr>
          <w:b/>
        </w:rPr>
      </w:pPr>
      <w:r w:rsidRPr="00BA1478">
        <w:rPr>
          <w:b/>
          <w:bCs/>
        </w:rPr>
        <w:t>Nguyễn Quang Vinh</w:t>
      </w:r>
      <w:r w:rsidR="0098419A" w:rsidRPr="0098419A">
        <w:rPr>
          <w:b/>
          <w:bCs/>
          <w:vertAlign w:val="superscript"/>
        </w:rPr>
        <w:t>1</w:t>
      </w:r>
      <w:r w:rsidRPr="00BA1478">
        <w:rPr>
          <w:b/>
          <w:bCs/>
        </w:rPr>
        <w:t xml:space="preserve">, </w:t>
      </w:r>
      <w:r w:rsidR="00791054">
        <w:rPr>
          <w:b/>
          <w:bCs/>
        </w:rPr>
        <w:t>Nguyễn Trương Mỹ Duyên</w:t>
      </w:r>
      <w:r w:rsidR="0098419A" w:rsidRPr="0098419A">
        <w:rPr>
          <w:b/>
          <w:bCs/>
          <w:vertAlign w:val="superscript"/>
        </w:rPr>
        <w:t>1,2</w:t>
      </w:r>
      <w:r w:rsidR="00791054">
        <w:rPr>
          <w:b/>
          <w:bCs/>
        </w:rPr>
        <w:t>, Nguyễn Lê Bảo Trân</w:t>
      </w:r>
      <w:r w:rsidR="0098419A" w:rsidRPr="0098419A">
        <w:rPr>
          <w:b/>
          <w:bCs/>
          <w:vertAlign w:val="superscript"/>
        </w:rPr>
        <w:t>1</w:t>
      </w:r>
      <w:r w:rsidR="00791054">
        <w:rPr>
          <w:b/>
          <w:bCs/>
        </w:rPr>
        <w:t xml:space="preserve">, </w:t>
      </w:r>
      <w:r w:rsidR="005043B5">
        <w:rPr>
          <w:b/>
          <w:bCs/>
        </w:rPr>
        <w:br/>
      </w:r>
      <w:r w:rsidRPr="00BA1478">
        <w:rPr>
          <w:b/>
          <w:bCs/>
        </w:rPr>
        <w:t>Nguyễn Thị Xuân Huynh</w:t>
      </w:r>
      <w:r w:rsidR="0098419A" w:rsidRPr="0098419A">
        <w:rPr>
          <w:b/>
          <w:bCs/>
          <w:vertAlign w:val="superscript"/>
        </w:rPr>
        <w:t>1,</w:t>
      </w:r>
      <w:r w:rsidRPr="00BA1478">
        <w:rPr>
          <w:rFonts w:ascii="Symbol" w:hAnsi="Symbol"/>
          <w:b/>
          <w:bCs/>
          <w:vertAlign w:val="superscript"/>
        </w:rPr>
        <w:t></w:t>
      </w:r>
    </w:p>
    <w:p w14:paraId="442DA1A1" w14:textId="77777777" w:rsidR="008A53C3" w:rsidRDefault="008A53C3" w:rsidP="00D739C4">
      <w:pPr>
        <w:ind w:right="70"/>
        <w:jc w:val="center"/>
        <w:rPr>
          <w:sz w:val="18"/>
          <w:szCs w:val="18"/>
        </w:rPr>
      </w:pPr>
    </w:p>
    <w:p w14:paraId="6B258B43" w14:textId="77777777" w:rsidR="0098419A" w:rsidRPr="0098419A" w:rsidRDefault="0098419A" w:rsidP="0098419A">
      <w:pPr>
        <w:ind w:right="70"/>
        <w:jc w:val="center"/>
        <w:rPr>
          <w:i/>
          <w:sz w:val="22"/>
          <w:szCs w:val="22"/>
        </w:rPr>
      </w:pPr>
      <w:r w:rsidRPr="0098419A">
        <w:rPr>
          <w:i/>
          <w:sz w:val="22"/>
          <w:szCs w:val="22"/>
          <w:vertAlign w:val="superscript"/>
        </w:rPr>
        <w:t>1</w:t>
      </w:r>
      <w:r w:rsidRPr="0098419A">
        <w:rPr>
          <w:i/>
          <w:sz w:val="22"/>
          <w:szCs w:val="22"/>
        </w:rPr>
        <w:t xml:space="preserve">Khoa Khoa học Tự nhiên, Trường Đại học Quy Nhơn, 170 An Dương Vương, Quy Nhơn, Bình Định </w:t>
      </w:r>
    </w:p>
    <w:p w14:paraId="259E8737" w14:textId="1A5C87AC" w:rsidR="008A53C3" w:rsidRDefault="0098419A" w:rsidP="0098419A">
      <w:pPr>
        <w:ind w:right="70"/>
        <w:jc w:val="center"/>
        <w:rPr>
          <w:i/>
          <w:sz w:val="22"/>
          <w:szCs w:val="22"/>
        </w:rPr>
      </w:pPr>
      <w:r w:rsidRPr="0098419A">
        <w:rPr>
          <w:i/>
          <w:sz w:val="22"/>
          <w:szCs w:val="22"/>
          <w:vertAlign w:val="superscript"/>
        </w:rPr>
        <w:t>2</w:t>
      </w:r>
      <w:r w:rsidRPr="0098419A">
        <w:rPr>
          <w:i/>
          <w:sz w:val="22"/>
          <w:szCs w:val="22"/>
        </w:rPr>
        <w:t>Trung tâm Khám phá khoa học và Đổi mới sáng tạo, 10 Đại lộ khoa học, Quy Nhơn, Bình Định</w:t>
      </w:r>
    </w:p>
    <w:p w14:paraId="4DB607C5" w14:textId="77777777" w:rsidR="002D4774" w:rsidRDefault="002D4774" w:rsidP="002D4774">
      <w:pPr>
        <w:tabs>
          <w:tab w:val="left" w:pos="360"/>
          <w:tab w:val="right" w:leader="hyphen" w:pos="9072"/>
        </w:tabs>
        <w:jc w:val="center"/>
        <w:rPr>
          <w:i/>
          <w:sz w:val="22"/>
          <w:szCs w:val="22"/>
        </w:rPr>
      </w:pPr>
    </w:p>
    <w:p w14:paraId="5B54F2A5" w14:textId="6800549F" w:rsidR="00DF4506" w:rsidRDefault="008A53C3" w:rsidP="002D4774">
      <w:pPr>
        <w:tabs>
          <w:tab w:val="left" w:pos="360"/>
          <w:tab w:val="right" w:leader="hyphen" w:pos="9072"/>
        </w:tabs>
        <w:jc w:val="center"/>
        <w:rPr>
          <w:i/>
          <w:sz w:val="22"/>
          <w:szCs w:val="22"/>
        </w:rPr>
      </w:pPr>
      <w:r>
        <w:rPr>
          <w:i/>
          <w:sz w:val="22"/>
          <w:szCs w:val="22"/>
        </w:rPr>
        <w:t>*</w:t>
      </w:r>
      <w:r w:rsidR="001C1575">
        <w:rPr>
          <w:i/>
          <w:sz w:val="22"/>
          <w:szCs w:val="22"/>
        </w:rPr>
        <w:t>Tác giả liên hệ chính</w:t>
      </w:r>
      <w:r>
        <w:rPr>
          <w:i/>
          <w:sz w:val="22"/>
          <w:szCs w:val="22"/>
        </w:rPr>
        <w:t xml:space="preserve">. Email: </w:t>
      </w:r>
      <w:hyperlink r:id="rId8" w:history="1">
        <w:r w:rsidR="00BA1478" w:rsidRPr="00BA6B2F">
          <w:rPr>
            <w:rStyle w:val="Hyperlink"/>
            <w:i/>
            <w:sz w:val="22"/>
            <w:szCs w:val="22"/>
          </w:rPr>
          <w:t>nguyenthixuanhuynh@qnu.edu.vn</w:t>
        </w:r>
      </w:hyperlink>
      <w:r w:rsidR="00BA1478">
        <w:rPr>
          <w:i/>
          <w:sz w:val="22"/>
          <w:szCs w:val="22"/>
        </w:rPr>
        <w:t xml:space="preserve"> </w:t>
      </w:r>
    </w:p>
    <w:p w14:paraId="64ED9B3A" w14:textId="77777777" w:rsidR="002D4774" w:rsidRDefault="002D4774" w:rsidP="002D4774">
      <w:pPr>
        <w:tabs>
          <w:tab w:val="left" w:pos="360"/>
          <w:tab w:val="right" w:leader="hyphen" w:pos="9072"/>
        </w:tabs>
        <w:jc w:val="center"/>
        <w:rPr>
          <w:i/>
          <w:sz w:val="22"/>
          <w:szCs w:val="22"/>
        </w:rPr>
      </w:pPr>
    </w:p>
    <w:p w14:paraId="0A68E082" w14:textId="77777777" w:rsidR="001C1575" w:rsidRDefault="001C1575" w:rsidP="002D4774">
      <w:pPr>
        <w:tabs>
          <w:tab w:val="left" w:pos="360"/>
          <w:tab w:val="right" w:leader="hyphen" w:pos="9072"/>
        </w:tabs>
        <w:jc w:val="center"/>
        <w:rPr>
          <w:b/>
          <w:sz w:val="22"/>
          <w:szCs w:val="20"/>
        </w:rPr>
      </w:pPr>
    </w:p>
    <w:p w14:paraId="747985EF" w14:textId="77777777" w:rsidR="00DF4506" w:rsidRDefault="00DF4506" w:rsidP="002D4774">
      <w:pPr>
        <w:tabs>
          <w:tab w:val="left" w:pos="360"/>
          <w:tab w:val="right" w:leader="hyphen" w:pos="9072"/>
        </w:tabs>
        <w:jc w:val="both"/>
        <w:rPr>
          <w:b/>
          <w:sz w:val="22"/>
          <w:szCs w:val="20"/>
        </w:rPr>
      </w:pPr>
    </w:p>
    <w:p w14:paraId="75141031" w14:textId="6DA247D5" w:rsidR="005D27AC" w:rsidRDefault="00062896" w:rsidP="002D4774">
      <w:pPr>
        <w:tabs>
          <w:tab w:val="left" w:pos="360"/>
          <w:tab w:val="right" w:leader="hyphen" w:pos="9072"/>
        </w:tabs>
        <w:jc w:val="both"/>
        <w:rPr>
          <w:b/>
          <w:sz w:val="22"/>
          <w:szCs w:val="20"/>
        </w:rPr>
      </w:pPr>
      <w:r>
        <w:rPr>
          <w:b/>
          <w:i/>
          <w:noProof/>
          <w:sz w:val="20"/>
          <w:szCs w:val="20"/>
          <w:lang w:val="vi-VN" w:eastAsia="vi-VN"/>
        </w:rPr>
        <mc:AlternateContent>
          <mc:Choice Requires="wps">
            <w:drawing>
              <wp:anchor distT="0" distB="0" distL="114300" distR="114300" simplePos="0" relativeHeight="251655680" behindDoc="0" locked="0" layoutInCell="1" allowOverlap="1" wp14:anchorId="467CA115" wp14:editId="76E29605">
                <wp:simplePos x="0" y="0"/>
                <wp:positionH relativeFrom="column">
                  <wp:posOffset>-43815</wp:posOffset>
                </wp:positionH>
                <wp:positionV relativeFrom="paragraph">
                  <wp:posOffset>136525</wp:posOffset>
                </wp:positionV>
                <wp:extent cx="200660" cy="183515"/>
                <wp:effectExtent l="0" t="0" r="0" b="0"/>
                <wp:wrapNone/>
                <wp:docPr id="3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F2A7" w14:textId="77777777" w:rsidR="005D27AC" w:rsidRPr="00184CE9" w:rsidRDefault="005D27AC" w:rsidP="005D27AC">
                            <w:pPr>
                              <w:tabs>
                                <w:tab w:val="right" w:leader="hyphen" w:pos="9072"/>
                              </w:tabs>
                              <w:spacing w:before="120" w:after="120"/>
                              <w:ind w:firstLine="567"/>
                              <w:jc w:val="both"/>
                              <w:rPr>
                                <w:sz w:val="20"/>
                                <w:szCs w:val="20"/>
                              </w:rPr>
                            </w:pPr>
                            <w:r w:rsidRPr="00184CE9">
                              <w:rPr>
                                <w:sz w:val="20"/>
                                <w:szCs w:val="20"/>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CA115" id="_x0000_t202" coordsize="21600,21600" o:spt="202" path="m,l,21600r21600,l21600,xe">
                <v:stroke joinstyle="miter"/>
                <v:path gradientshapeok="t" o:connecttype="rect"/>
              </v:shapetype>
              <v:shape id="Text Box 153" o:spid="_x0000_s1026" type="#_x0000_t202" style="position:absolute;left:0;text-align:left;margin-left:-3.45pt;margin-top:10.75pt;width:15.8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" filled="f" stroked="f">
                <v:textbox>
                  <w:txbxContent>
                    <w:p w14:paraId="1604F2A7" w14:textId="77777777" w:rsidR="005D27AC" w:rsidRPr="00184CE9" w:rsidRDefault="005D27AC" w:rsidP="005D27AC">
                      <w:pPr>
                        <w:tabs>
                          <w:tab w:val="right" w:leader="hyphen" w:pos="9072"/>
                        </w:tabs>
                        <w:spacing w:before="120" w:after="120"/>
                        <w:ind w:firstLine="567"/>
                        <w:jc w:val="both"/>
                        <w:rPr>
                          <w:sz w:val="20"/>
                          <w:szCs w:val="20"/>
                        </w:rPr>
                      </w:pPr>
                      <w:r w:rsidRPr="00184CE9">
                        <w:rPr>
                          <w:sz w:val="20"/>
                          <w:szCs w:val="20"/>
                        </w:rPr>
                        <w:t xml:space="preserve"> cm)</w:t>
                      </w:r>
                    </w:p>
                  </w:txbxContent>
                </v:textbox>
              </v:shape>
            </w:pict>
          </mc:Fallback>
        </mc:AlternateContent>
      </w:r>
      <w:r w:rsidR="005D27AC">
        <w:rPr>
          <w:b/>
          <w:sz w:val="22"/>
          <w:szCs w:val="20"/>
        </w:rPr>
        <w:t>TÓM TẮT</w:t>
      </w:r>
    </w:p>
    <w:p w14:paraId="1DBE1712" w14:textId="1401509F" w:rsidR="00BA1478" w:rsidRPr="0032694C" w:rsidRDefault="005D27AC" w:rsidP="002D4774">
      <w:pPr>
        <w:tabs>
          <w:tab w:val="left" w:pos="567"/>
          <w:tab w:val="right" w:leader="hyphen" w:pos="9072"/>
        </w:tabs>
        <w:spacing w:before="120" w:after="120"/>
        <w:jc w:val="both"/>
        <w:rPr>
          <w:sz w:val="20"/>
          <w:szCs w:val="20"/>
        </w:rPr>
      </w:pPr>
      <w:r w:rsidRPr="00922C9A">
        <w:rPr>
          <w:sz w:val="20"/>
          <w:szCs w:val="20"/>
        </w:rPr>
        <w:t xml:space="preserve">      </w:t>
      </w:r>
      <w:r w:rsidR="002D4774">
        <w:rPr>
          <w:sz w:val="20"/>
          <w:szCs w:val="20"/>
        </w:rPr>
        <w:tab/>
      </w:r>
      <w:r w:rsidR="0021174A">
        <w:rPr>
          <w:sz w:val="20"/>
          <w:szCs w:val="20"/>
        </w:rPr>
        <w:t>Cùng với việc phát triển các nguồn năng lượng sạch bền vững thì b</w:t>
      </w:r>
      <w:r w:rsidR="00BA1478" w:rsidRPr="00BA1478">
        <w:rPr>
          <w:sz w:val="20"/>
          <w:szCs w:val="20"/>
        </w:rPr>
        <w:t xml:space="preserve">ảo vệ môi trường là </w:t>
      </w:r>
      <w:r w:rsidR="00ED32F2">
        <w:rPr>
          <w:sz w:val="20"/>
          <w:szCs w:val="20"/>
        </w:rPr>
        <w:t>vấn đề</w:t>
      </w:r>
      <w:r w:rsidR="00BA1478" w:rsidRPr="00BA1478">
        <w:rPr>
          <w:sz w:val="20"/>
          <w:szCs w:val="20"/>
        </w:rPr>
        <w:t xml:space="preserve"> hết sức </w:t>
      </w:r>
      <w:r w:rsidR="00ED32F2">
        <w:rPr>
          <w:sz w:val="20"/>
          <w:szCs w:val="20"/>
        </w:rPr>
        <w:t>cấp</w:t>
      </w:r>
      <w:r w:rsidR="00BA1478" w:rsidRPr="00BA1478">
        <w:rPr>
          <w:sz w:val="20"/>
          <w:szCs w:val="20"/>
        </w:rPr>
        <w:t xml:space="preserve"> thiết</w:t>
      </w:r>
      <w:r w:rsidR="00ED32F2">
        <w:rPr>
          <w:sz w:val="20"/>
          <w:szCs w:val="20"/>
        </w:rPr>
        <w:t xml:space="preserve"> vì không khí ngày càng ô nhiễm </w:t>
      </w:r>
      <w:r w:rsidR="00676F1E">
        <w:rPr>
          <w:sz w:val="20"/>
          <w:szCs w:val="20"/>
        </w:rPr>
        <w:t>bởi</w:t>
      </w:r>
      <w:r w:rsidR="00ED32F2">
        <w:rPr>
          <w:sz w:val="20"/>
          <w:szCs w:val="20"/>
        </w:rPr>
        <w:t xml:space="preserve"> </w:t>
      </w:r>
      <w:r w:rsidR="00676F1E">
        <w:rPr>
          <w:sz w:val="20"/>
          <w:szCs w:val="20"/>
        </w:rPr>
        <w:t>các</w:t>
      </w:r>
      <w:r w:rsidR="00ED32F2">
        <w:rPr>
          <w:sz w:val="20"/>
          <w:szCs w:val="20"/>
        </w:rPr>
        <w:t xml:space="preserve"> khí độc hại</w:t>
      </w:r>
      <w:r w:rsidR="0021174A">
        <w:rPr>
          <w:sz w:val="20"/>
          <w:szCs w:val="20"/>
        </w:rPr>
        <w:t>.</w:t>
      </w:r>
      <w:r w:rsidR="00ED32F2">
        <w:rPr>
          <w:sz w:val="20"/>
          <w:szCs w:val="20"/>
        </w:rPr>
        <w:t xml:space="preserve"> </w:t>
      </w:r>
      <w:r w:rsidR="0021174A">
        <w:rPr>
          <w:sz w:val="20"/>
          <w:szCs w:val="20"/>
        </w:rPr>
        <w:t>T</w:t>
      </w:r>
      <w:r w:rsidR="00ED32F2">
        <w:rPr>
          <w:sz w:val="20"/>
          <w:szCs w:val="20"/>
        </w:rPr>
        <w:t>rong đó</w:t>
      </w:r>
      <w:r w:rsidR="0021174A">
        <w:rPr>
          <w:sz w:val="20"/>
          <w:szCs w:val="20"/>
        </w:rPr>
        <w:t>,</w:t>
      </w:r>
      <w:r w:rsidR="00ED32F2">
        <w:rPr>
          <w:sz w:val="20"/>
          <w:szCs w:val="20"/>
        </w:rPr>
        <w:t xml:space="preserve"> khí SO</w:t>
      </w:r>
      <w:r w:rsidR="00ED32F2" w:rsidRPr="00ED32F2">
        <w:rPr>
          <w:sz w:val="20"/>
          <w:szCs w:val="20"/>
          <w:vertAlign w:val="subscript"/>
        </w:rPr>
        <w:t>2</w:t>
      </w:r>
      <w:r w:rsidR="00BA1478" w:rsidRPr="00BA1478">
        <w:rPr>
          <w:sz w:val="20"/>
          <w:szCs w:val="20"/>
        </w:rPr>
        <w:t xml:space="preserve"> </w:t>
      </w:r>
      <w:r w:rsidR="00ED32F2">
        <w:rPr>
          <w:sz w:val="20"/>
          <w:szCs w:val="20"/>
        </w:rPr>
        <w:t>ảnh hưởng nghiêm trọng đến sức khỏe con người</w:t>
      </w:r>
      <w:r w:rsidR="00BA1478" w:rsidRPr="00BA1478">
        <w:rPr>
          <w:sz w:val="20"/>
          <w:szCs w:val="20"/>
        </w:rPr>
        <w:t xml:space="preserve">. </w:t>
      </w:r>
      <w:r w:rsidR="00ED32F2">
        <w:rPr>
          <w:sz w:val="20"/>
          <w:szCs w:val="20"/>
        </w:rPr>
        <w:t>Do đó, việc loại bỏ khí SO</w:t>
      </w:r>
      <w:r w:rsidR="00ED32F2">
        <w:rPr>
          <w:sz w:val="20"/>
          <w:szCs w:val="20"/>
          <w:vertAlign w:val="subscript"/>
        </w:rPr>
        <w:t>2</w:t>
      </w:r>
      <w:r w:rsidR="00ED32F2">
        <w:rPr>
          <w:sz w:val="20"/>
          <w:szCs w:val="20"/>
        </w:rPr>
        <w:t xml:space="preserve"> </w:t>
      </w:r>
      <w:r w:rsidR="0021174A">
        <w:rPr>
          <w:sz w:val="20"/>
          <w:szCs w:val="20"/>
        </w:rPr>
        <w:t xml:space="preserve">làm sạch môi trường sống </w:t>
      </w:r>
      <w:r w:rsidR="00ED32F2">
        <w:rPr>
          <w:sz w:val="20"/>
          <w:szCs w:val="20"/>
        </w:rPr>
        <w:t>là vô cùng cấp bách. Đã có rất nhiều công nghệ khác nhau đ</w:t>
      </w:r>
      <w:r w:rsidR="0021174A">
        <w:rPr>
          <w:sz w:val="20"/>
          <w:szCs w:val="20"/>
        </w:rPr>
        <w:t xml:space="preserve">ược đề xuất để giải quyết vấn đề này nhưng chưa thực sự hiệu quả. </w:t>
      </w:r>
      <w:r w:rsidR="00676F1E">
        <w:rPr>
          <w:sz w:val="20"/>
          <w:szCs w:val="20"/>
        </w:rPr>
        <w:t>S</w:t>
      </w:r>
      <w:r w:rsidR="0021174A">
        <w:rPr>
          <w:sz w:val="20"/>
          <w:szCs w:val="20"/>
        </w:rPr>
        <w:t xml:space="preserve">ự nổi lên của vật liệu xốp có bề mặt riêng cực lớn và tính xốp siêu cao đã thu hút </w:t>
      </w:r>
      <w:r w:rsidR="00676F1E">
        <w:rPr>
          <w:sz w:val="20"/>
          <w:szCs w:val="20"/>
        </w:rPr>
        <w:t>nghiên cứu</w:t>
      </w:r>
      <w:r w:rsidR="0021174A">
        <w:rPr>
          <w:sz w:val="20"/>
          <w:szCs w:val="20"/>
        </w:rPr>
        <w:t xml:space="preserve"> bắt giữ </w:t>
      </w:r>
      <w:r w:rsidR="00975728">
        <w:rPr>
          <w:sz w:val="20"/>
          <w:szCs w:val="20"/>
        </w:rPr>
        <w:t xml:space="preserve">khí </w:t>
      </w:r>
      <w:r w:rsidR="0021174A">
        <w:rPr>
          <w:sz w:val="20"/>
          <w:szCs w:val="20"/>
        </w:rPr>
        <w:t>SO</w:t>
      </w:r>
      <w:r w:rsidR="0021174A">
        <w:rPr>
          <w:sz w:val="20"/>
          <w:szCs w:val="20"/>
          <w:vertAlign w:val="subscript"/>
        </w:rPr>
        <w:t>2</w:t>
      </w:r>
      <w:r w:rsidR="0021174A">
        <w:rPr>
          <w:sz w:val="20"/>
          <w:szCs w:val="20"/>
        </w:rPr>
        <w:t>.</w:t>
      </w:r>
      <w:r w:rsidR="00ED32F2">
        <w:rPr>
          <w:sz w:val="20"/>
          <w:szCs w:val="20"/>
        </w:rPr>
        <w:t xml:space="preserve"> </w:t>
      </w:r>
      <w:r w:rsidR="0021174A">
        <w:rPr>
          <w:sz w:val="20"/>
          <w:szCs w:val="20"/>
        </w:rPr>
        <w:t xml:space="preserve">Trong đó, vật liệu khung hữu cơ kim loại rất được quan tâm trong lĩnh vực hấp phụ, tách lọc và một số ứng dụng tiềm năng khác. </w:t>
      </w:r>
      <w:r w:rsidR="00975728">
        <w:rPr>
          <w:sz w:val="20"/>
          <w:szCs w:val="20"/>
        </w:rPr>
        <w:t>Trong nghiên cứu này,</w:t>
      </w:r>
      <w:r w:rsidR="0021174A">
        <w:rPr>
          <w:sz w:val="20"/>
          <w:szCs w:val="20"/>
        </w:rPr>
        <w:t xml:space="preserve"> nhóm </w:t>
      </w:r>
      <w:r w:rsidR="00BA1478" w:rsidRPr="00BA1478">
        <w:rPr>
          <w:sz w:val="20"/>
          <w:szCs w:val="20"/>
        </w:rPr>
        <w:t>M</w:t>
      </w:r>
      <w:r w:rsidR="00BA1478" w:rsidRPr="00BA1478">
        <w:rPr>
          <w:sz w:val="20"/>
          <w:szCs w:val="20"/>
          <w:vertAlign w:val="subscript"/>
        </w:rPr>
        <w:t>2</w:t>
      </w:r>
      <w:r w:rsidR="00BA1478" w:rsidRPr="00BA1478">
        <w:rPr>
          <w:sz w:val="20"/>
          <w:szCs w:val="20"/>
        </w:rPr>
        <w:t>(BDC)</w:t>
      </w:r>
      <w:r w:rsidR="00BA1478" w:rsidRPr="00BA1478">
        <w:rPr>
          <w:sz w:val="20"/>
          <w:szCs w:val="20"/>
          <w:vertAlign w:val="subscript"/>
        </w:rPr>
        <w:t>2</w:t>
      </w:r>
      <w:r w:rsidR="00BA1478" w:rsidRPr="00BA1478">
        <w:rPr>
          <w:sz w:val="20"/>
          <w:szCs w:val="20"/>
        </w:rPr>
        <w:t xml:space="preserve">TED  (M = Mg, V, Co, Ni) </w:t>
      </w:r>
      <w:r w:rsidR="00676F1E">
        <w:rPr>
          <w:sz w:val="20"/>
          <w:szCs w:val="20"/>
        </w:rPr>
        <w:t>được chọn để</w:t>
      </w:r>
      <w:r w:rsidR="0021174A">
        <w:rPr>
          <w:sz w:val="20"/>
          <w:szCs w:val="20"/>
        </w:rPr>
        <w:t xml:space="preserve"> nghiên cứu bắt giữ</w:t>
      </w:r>
      <w:r w:rsidR="00BA1478" w:rsidRPr="00BA1478">
        <w:rPr>
          <w:sz w:val="20"/>
          <w:szCs w:val="20"/>
        </w:rPr>
        <w:t xml:space="preserve"> SO</w:t>
      </w:r>
      <w:r w:rsidR="00BA1478" w:rsidRPr="00BA1478">
        <w:rPr>
          <w:sz w:val="20"/>
          <w:szCs w:val="20"/>
          <w:vertAlign w:val="subscript"/>
        </w:rPr>
        <w:t>2</w:t>
      </w:r>
      <w:r w:rsidR="00BA1478" w:rsidRPr="00BA1478">
        <w:rPr>
          <w:sz w:val="20"/>
          <w:szCs w:val="20"/>
        </w:rPr>
        <w:t xml:space="preserve"> bằng phương pháp </w:t>
      </w:r>
      <w:r w:rsidR="008A7A49">
        <w:rPr>
          <w:sz w:val="20"/>
          <w:szCs w:val="20"/>
        </w:rPr>
        <w:t>mô phỏng</w:t>
      </w:r>
      <w:r w:rsidR="002238B7">
        <w:rPr>
          <w:sz w:val="20"/>
          <w:szCs w:val="20"/>
        </w:rPr>
        <w:t>.</w:t>
      </w:r>
      <w:r w:rsidR="00BA1478" w:rsidRPr="00BA1478">
        <w:rPr>
          <w:sz w:val="20"/>
          <w:szCs w:val="20"/>
        </w:rPr>
        <w:t xml:space="preserve"> </w:t>
      </w:r>
      <w:r w:rsidR="002238B7">
        <w:rPr>
          <w:sz w:val="20"/>
          <w:szCs w:val="20"/>
        </w:rPr>
        <w:t xml:space="preserve">Nghiên cứu được thực hiện tại </w:t>
      </w:r>
      <w:r w:rsidR="00BA1478" w:rsidRPr="00BA1478">
        <w:rPr>
          <w:sz w:val="20"/>
          <w:szCs w:val="20"/>
        </w:rPr>
        <w:t xml:space="preserve">nhiệt độ </w:t>
      </w:r>
      <w:r w:rsidR="002238B7">
        <w:rPr>
          <w:sz w:val="20"/>
          <w:szCs w:val="20"/>
        </w:rPr>
        <w:t xml:space="preserve">phòng </w:t>
      </w:r>
      <w:r w:rsidR="00BA1478" w:rsidRPr="00BA1478">
        <w:rPr>
          <w:sz w:val="20"/>
          <w:szCs w:val="20"/>
        </w:rPr>
        <w:t xml:space="preserve">298 K </w:t>
      </w:r>
      <w:r w:rsidR="002238B7">
        <w:rPr>
          <w:sz w:val="20"/>
          <w:szCs w:val="20"/>
        </w:rPr>
        <w:t>và áp suất đến 2,5</w:t>
      </w:r>
      <w:r w:rsidR="00BA1478" w:rsidRPr="00BA1478">
        <w:rPr>
          <w:sz w:val="20"/>
          <w:szCs w:val="20"/>
        </w:rPr>
        <w:t xml:space="preserve"> bar. </w:t>
      </w:r>
      <w:r w:rsidR="002238B7">
        <w:rPr>
          <w:sz w:val="20"/>
          <w:szCs w:val="20"/>
        </w:rPr>
        <w:t xml:space="preserve">Kết quả chỉ ra </w:t>
      </w:r>
      <w:r w:rsidR="00203C23">
        <w:rPr>
          <w:sz w:val="20"/>
          <w:szCs w:val="20"/>
        </w:rPr>
        <w:t>t</w:t>
      </w:r>
      <w:r w:rsidR="00203C23" w:rsidRPr="00BA1478">
        <w:rPr>
          <w:sz w:val="20"/>
          <w:szCs w:val="20"/>
        </w:rPr>
        <w:t>hứ tự của kim loại làm tăng dần lượng khí SO</w:t>
      </w:r>
      <w:r w:rsidR="00203C23" w:rsidRPr="00BA1478">
        <w:rPr>
          <w:sz w:val="20"/>
          <w:szCs w:val="20"/>
          <w:vertAlign w:val="subscript"/>
        </w:rPr>
        <w:t>2</w:t>
      </w:r>
      <w:r w:rsidR="00203C23" w:rsidRPr="00BA1478">
        <w:rPr>
          <w:sz w:val="20"/>
          <w:szCs w:val="20"/>
        </w:rPr>
        <w:t xml:space="preserve"> hấp phụ trong M</w:t>
      </w:r>
      <w:r w:rsidR="00203C23" w:rsidRPr="00BA1478">
        <w:rPr>
          <w:sz w:val="20"/>
          <w:szCs w:val="20"/>
          <w:vertAlign w:val="subscript"/>
        </w:rPr>
        <w:t>2</w:t>
      </w:r>
      <w:r w:rsidR="00203C23" w:rsidRPr="00BA1478">
        <w:rPr>
          <w:sz w:val="20"/>
          <w:szCs w:val="20"/>
        </w:rPr>
        <w:t>(BDC)</w:t>
      </w:r>
      <w:r w:rsidR="00203C23" w:rsidRPr="00BA1478">
        <w:rPr>
          <w:sz w:val="20"/>
          <w:szCs w:val="20"/>
          <w:vertAlign w:val="subscript"/>
        </w:rPr>
        <w:t>2</w:t>
      </w:r>
      <w:r w:rsidR="00203C23" w:rsidRPr="00BA1478">
        <w:rPr>
          <w:sz w:val="20"/>
          <w:szCs w:val="20"/>
        </w:rPr>
        <w:t>(TED) là: Co &lt; Ni</w:t>
      </w:r>
      <w:r w:rsidR="00203C23" w:rsidRPr="00BA1478">
        <w:rPr>
          <w:sz w:val="20"/>
          <w:szCs w:val="20"/>
          <w:vertAlign w:val="subscript"/>
        </w:rPr>
        <w:t xml:space="preserve"> </w:t>
      </w:r>
      <w:r w:rsidR="00203C23" w:rsidRPr="00BA1478">
        <w:rPr>
          <w:sz w:val="20"/>
          <w:szCs w:val="20"/>
        </w:rPr>
        <w:t>&lt; V &lt; Mg</w:t>
      </w:r>
      <w:r w:rsidR="002238B7">
        <w:rPr>
          <w:sz w:val="20"/>
          <w:szCs w:val="20"/>
        </w:rPr>
        <w:t xml:space="preserve">. </w:t>
      </w:r>
      <w:r w:rsidR="00676F1E">
        <w:rPr>
          <w:sz w:val="20"/>
          <w:szCs w:val="20"/>
        </w:rPr>
        <w:t>T</w:t>
      </w:r>
      <w:r w:rsidR="00BA1478" w:rsidRPr="00BA1478">
        <w:rPr>
          <w:sz w:val="20"/>
          <w:szCs w:val="20"/>
        </w:rPr>
        <w:t xml:space="preserve">ại </w:t>
      </w:r>
      <w:r w:rsidR="00203C23">
        <w:rPr>
          <w:sz w:val="20"/>
          <w:szCs w:val="20"/>
        </w:rPr>
        <w:t xml:space="preserve">298K và </w:t>
      </w:r>
      <w:r w:rsidR="00BA1478" w:rsidRPr="00BA1478">
        <w:rPr>
          <w:sz w:val="20"/>
          <w:szCs w:val="20"/>
        </w:rPr>
        <w:t>2.5 bar,</w:t>
      </w:r>
      <w:r w:rsidR="00676F1E">
        <w:rPr>
          <w:sz w:val="20"/>
          <w:szCs w:val="20"/>
        </w:rPr>
        <w:t xml:space="preserve"> </w:t>
      </w:r>
      <w:r w:rsidR="00BA1478" w:rsidRPr="00BA1478">
        <w:rPr>
          <w:sz w:val="20"/>
          <w:szCs w:val="20"/>
        </w:rPr>
        <w:t xml:space="preserve">lượng hấp phụ </w:t>
      </w:r>
      <w:r w:rsidR="00203C23">
        <w:rPr>
          <w:sz w:val="20"/>
          <w:szCs w:val="20"/>
        </w:rPr>
        <w:t>SO</w:t>
      </w:r>
      <w:r w:rsidR="00203C23">
        <w:rPr>
          <w:sz w:val="20"/>
          <w:szCs w:val="20"/>
          <w:vertAlign w:val="subscript"/>
        </w:rPr>
        <w:t>2</w:t>
      </w:r>
      <w:r w:rsidR="00203C23">
        <w:rPr>
          <w:sz w:val="20"/>
          <w:szCs w:val="20"/>
        </w:rPr>
        <w:t xml:space="preserve"> trong Mg-MOF </w:t>
      </w:r>
      <w:r w:rsidR="00975728">
        <w:rPr>
          <w:sz w:val="20"/>
          <w:szCs w:val="20"/>
        </w:rPr>
        <w:t xml:space="preserve">lớn nhất </w:t>
      </w:r>
      <w:r w:rsidR="00BA1478" w:rsidRPr="00BA1478">
        <w:rPr>
          <w:sz w:val="20"/>
          <w:szCs w:val="20"/>
        </w:rPr>
        <w:t>là</w:t>
      </w:r>
      <w:r w:rsidR="00A01AC0">
        <w:rPr>
          <w:sz w:val="20"/>
          <w:szCs w:val="20"/>
        </w:rPr>
        <w:t xml:space="preserve"> khoảng 16 mmol/g</w:t>
      </w:r>
      <w:r w:rsidR="00BA1478">
        <w:rPr>
          <w:sz w:val="20"/>
          <w:szCs w:val="20"/>
        </w:rPr>
        <w:t xml:space="preserve"> </w:t>
      </w:r>
      <w:r w:rsidR="00A01AC0">
        <w:rPr>
          <w:sz w:val="20"/>
          <w:szCs w:val="20"/>
        </w:rPr>
        <w:t xml:space="preserve">và khoảng 13 – 14 mmol/g cho các M-MOF còn lại </w:t>
      </w:r>
      <w:r w:rsidR="00676F1E">
        <w:rPr>
          <w:sz w:val="20"/>
          <w:szCs w:val="20"/>
        </w:rPr>
        <w:t>(</w:t>
      </w:r>
      <w:r w:rsidR="00A01AC0">
        <w:rPr>
          <w:sz w:val="20"/>
          <w:szCs w:val="20"/>
        </w:rPr>
        <w:t>M = V, Ni, Co</w:t>
      </w:r>
      <w:r w:rsidR="00676F1E">
        <w:rPr>
          <w:sz w:val="20"/>
          <w:szCs w:val="20"/>
        </w:rPr>
        <w:t>)</w:t>
      </w:r>
      <w:r w:rsidR="00BA1478" w:rsidRPr="00BA1478">
        <w:rPr>
          <w:sz w:val="20"/>
          <w:szCs w:val="20"/>
        </w:rPr>
        <w:t>.</w:t>
      </w:r>
      <w:r w:rsidR="00203C23">
        <w:rPr>
          <w:sz w:val="20"/>
          <w:szCs w:val="20"/>
        </w:rPr>
        <w:t xml:space="preserve"> Nghiên cứu cũng làm sáng tỏ các yếu tố </w:t>
      </w:r>
      <w:r w:rsidR="0032694C">
        <w:rPr>
          <w:sz w:val="20"/>
          <w:szCs w:val="20"/>
        </w:rPr>
        <w:t xml:space="preserve">làm </w:t>
      </w:r>
      <w:r w:rsidR="00203C23">
        <w:rPr>
          <w:sz w:val="20"/>
          <w:szCs w:val="20"/>
        </w:rPr>
        <w:t>tăng cường hấp phụ SO</w:t>
      </w:r>
      <w:r w:rsidR="00203C23">
        <w:rPr>
          <w:sz w:val="20"/>
          <w:szCs w:val="20"/>
          <w:vertAlign w:val="subscript"/>
        </w:rPr>
        <w:t>2</w:t>
      </w:r>
      <w:r w:rsidR="00203C23">
        <w:rPr>
          <w:sz w:val="20"/>
          <w:szCs w:val="20"/>
        </w:rPr>
        <w:t xml:space="preserve"> trong M-MOFs nói trên</w:t>
      </w:r>
      <w:r w:rsidR="0032694C">
        <w:rPr>
          <w:sz w:val="20"/>
          <w:szCs w:val="20"/>
        </w:rPr>
        <w:t xml:space="preserve"> </w:t>
      </w:r>
      <w:r w:rsidR="00975728">
        <w:rPr>
          <w:sz w:val="20"/>
          <w:szCs w:val="20"/>
        </w:rPr>
        <w:t>gồm</w:t>
      </w:r>
      <w:r w:rsidR="0032694C">
        <w:rPr>
          <w:sz w:val="20"/>
          <w:szCs w:val="20"/>
        </w:rPr>
        <w:t xml:space="preserve"> nhiệt hấp phụ, diện tích bề mặt riêng </w:t>
      </w:r>
      <w:r w:rsidR="008A7A49">
        <w:rPr>
          <w:sz w:val="20"/>
          <w:szCs w:val="20"/>
        </w:rPr>
        <w:t xml:space="preserve">(SSA) </w:t>
      </w:r>
      <w:r w:rsidR="0032694C">
        <w:rPr>
          <w:sz w:val="20"/>
          <w:szCs w:val="20"/>
        </w:rPr>
        <w:t>và thể tích rỗng</w:t>
      </w:r>
      <w:r w:rsidR="008A7A49">
        <w:rPr>
          <w:sz w:val="20"/>
          <w:szCs w:val="20"/>
        </w:rPr>
        <w:t xml:space="preserve"> (</w:t>
      </w:r>
      <w:r w:rsidR="008A7A49" w:rsidRPr="008A7A49">
        <w:rPr>
          <w:i/>
          <w:iCs/>
          <w:sz w:val="20"/>
          <w:szCs w:val="20"/>
        </w:rPr>
        <w:t>V</w:t>
      </w:r>
      <w:r w:rsidR="008A7A49">
        <w:rPr>
          <w:sz w:val="20"/>
          <w:szCs w:val="20"/>
          <w:vertAlign w:val="subscript"/>
        </w:rPr>
        <w:t>p</w:t>
      </w:r>
      <m:oMath>
        <m:r>
          <w:rPr>
            <w:rFonts w:ascii="Cambria Math" w:hAnsi="Cambria Math"/>
            <w:sz w:val="20"/>
            <w:szCs w:val="20"/>
          </w:rPr>
          <m:t>)</m:t>
        </m:r>
      </m:oMath>
      <w:r w:rsidR="0032694C">
        <w:rPr>
          <w:sz w:val="20"/>
          <w:szCs w:val="20"/>
        </w:rPr>
        <w:t xml:space="preserve">. Đáng kể nhất là </w:t>
      </w:r>
      <w:r w:rsidR="008A7A49">
        <w:rPr>
          <w:sz w:val="20"/>
          <w:szCs w:val="20"/>
        </w:rPr>
        <w:t>SSA</w:t>
      </w:r>
      <w:r w:rsidR="0032694C">
        <w:rPr>
          <w:sz w:val="20"/>
          <w:szCs w:val="20"/>
        </w:rPr>
        <w:t xml:space="preserve"> và </w:t>
      </w:r>
      <w:r w:rsidR="008A7A49" w:rsidRPr="008A7A49">
        <w:rPr>
          <w:i/>
          <w:iCs/>
          <w:sz w:val="20"/>
          <w:szCs w:val="20"/>
        </w:rPr>
        <w:t>V</w:t>
      </w:r>
      <w:r w:rsidR="008A7A49">
        <w:rPr>
          <w:sz w:val="20"/>
          <w:szCs w:val="20"/>
          <w:vertAlign w:val="subscript"/>
        </w:rPr>
        <w:t>p</w:t>
      </w:r>
      <w:r w:rsidR="0032694C">
        <w:rPr>
          <w:sz w:val="20"/>
          <w:szCs w:val="20"/>
        </w:rPr>
        <w:t xml:space="preserve"> của M-MOFs gần như</w:t>
      </w:r>
      <w:r w:rsidR="00975728">
        <w:rPr>
          <w:sz w:val="20"/>
          <w:szCs w:val="20"/>
        </w:rPr>
        <w:t xml:space="preserve"> làm</w:t>
      </w:r>
      <w:r w:rsidR="0032694C">
        <w:rPr>
          <w:sz w:val="20"/>
          <w:szCs w:val="20"/>
        </w:rPr>
        <w:t xml:space="preserve"> tăng tuyến tính khả năng bắt giữ SO</w:t>
      </w:r>
      <w:r w:rsidR="0032694C">
        <w:rPr>
          <w:sz w:val="20"/>
          <w:szCs w:val="20"/>
          <w:vertAlign w:val="subscript"/>
        </w:rPr>
        <w:t>2</w:t>
      </w:r>
      <w:r w:rsidR="0032694C">
        <w:rPr>
          <w:sz w:val="20"/>
          <w:szCs w:val="20"/>
        </w:rPr>
        <w:t xml:space="preserve"> ở nhiệt độ phòng và áp suất thấp.</w:t>
      </w:r>
    </w:p>
    <w:p w14:paraId="2087DD57" w14:textId="523A99F0" w:rsidR="00215837" w:rsidRDefault="005D27AC" w:rsidP="00D739C4">
      <w:pPr>
        <w:tabs>
          <w:tab w:val="left" w:pos="360"/>
          <w:tab w:val="right" w:leader="hyphen" w:pos="9072"/>
        </w:tabs>
        <w:spacing w:before="120" w:after="120"/>
        <w:jc w:val="both"/>
        <w:rPr>
          <w:iCs/>
          <w:sz w:val="20"/>
          <w:szCs w:val="20"/>
        </w:rPr>
      </w:pPr>
      <w:r w:rsidRPr="00922C9A">
        <w:rPr>
          <w:b/>
          <w:sz w:val="20"/>
          <w:szCs w:val="20"/>
        </w:rPr>
        <w:t>Từ khóa</w:t>
      </w:r>
      <w:r w:rsidRPr="00922C9A">
        <w:rPr>
          <w:sz w:val="20"/>
          <w:szCs w:val="20"/>
        </w:rPr>
        <w:t xml:space="preserve">: </w:t>
      </w:r>
      <w:r w:rsidR="005207B6" w:rsidRPr="005207B6">
        <w:rPr>
          <w:i/>
          <w:sz w:val="20"/>
          <w:szCs w:val="20"/>
        </w:rPr>
        <w:t>M</w:t>
      </w:r>
      <w:r w:rsidR="005207B6" w:rsidRPr="005207B6">
        <w:rPr>
          <w:i/>
          <w:sz w:val="20"/>
          <w:szCs w:val="20"/>
          <w:vertAlign w:val="subscript"/>
        </w:rPr>
        <w:t>2</w:t>
      </w:r>
      <w:r w:rsidR="005207B6" w:rsidRPr="005207B6">
        <w:rPr>
          <w:i/>
          <w:sz w:val="20"/>
          <w:szCs w:val="20"/>
        </w:rPr>
        <w:t>(BDC)</w:t>
      </w:r>
      <w:r w:rsidR="005207B6" w:rsidRPr="005207B6">
        <w:rPr>
          <w:i/>
          <w:sz w:val="20"/>
          <w:szCs w:val="20"/>
          <w:vertAlign w:val="subscript"/>
        </w:rPr>
        <w:t>2</w:t>
      </w:r>
      <w:r w:rsidR="005207B6" w:rsidRPr="005207B6">
        <w:rPr>
          <w:i/>
          <w:sz w:val="20"/>
          <w:szCs w:val="20"/>
        </w:rPr>
        <w:t>TED, Monte Carlo chính tắc lớn, Bắt giữ SO</w:t>
      </w:r>
      <w:r w:rsidR="005207B6" w:rsidRPr="005207B6">
        <w:rPr>
          <w:i/>
          <w:sz w:val="20"/>
          <w:szCs w:val="20"/>
          <w:vertAlign w:val="subscript"/>
        </w:rPr>
        <w:t>2</w:t>
      </w:r>
      <w:r w:rsidR="005207B6" w:rsidRPr="005207B6">
        <w:rPr>
          <w:i/>
          <w:sz w:val="20"/>
          <w:szCs w:val="20"/>
        </w:rPr>
        <w:t>,</w:t>
      </w:r>
      <w:r w:rsidR="0013590E">
        <w:rPr>
          <w:i/>
          <w:sz w:val="20"/>
          <w:szCs w:val="20"/>
        </w:rPr>
        <w:t xml:space="preserve"> Diện tích bề mặt riêng, Thể tích rỗng</w:t>
      </w:r>
      <w:r w:rsidR="00940844">
        <w:rPr>
          <w:i/>
          <w:sz w:val="20"/>
          <w:szCs w:val="20"/>
        </w:rPr>
        <w:t>.</w:t>
      </w:r>
    </w:p>
    <w:p w14:paraId="1743173E" w14:textId="77777777" w:rsidR="00422509" w:rsidRDefault="00422509" w:rsidP="00D739C4">
      <w:pPr>
        <w:tabs>
          <w:tab w:val="left" w:pos="360"/>
          <w:tab w:val="right" w:leader="hyphen" w:pos="9072"/>
        </w:tabs>
        <w:spacing w:before="120" w:after="120"/>
        <w:jc w:val="center"/>
        <w:rPr>
          <w:b/>
          <w:sz w:val="32"/>
          <w:szCs w:val="20"/>
        </w:rPr>
      </w:pPr>
    </w:p>
    <w:p w14:paraId="03DF67B0" w14:textId="77777777" w:rsidR="00422509" w:rsidRDefault="00422509" w:rsidP="00D739C4">
      <w:pPr>
        <w:tabs>
          <w:tab w:val="left" w:pos="360"/>
          <w:tab w:val="right" w:leader="hyphen" w:pos="9072"/>
        </w:tabs>
        <w:spacing w:before="120" w:after="120"/>
        <w:jc w:val="center"/>
        <w:rPr>
          <w:b/>
          <w:sz w:val="32"/>
          <w:szCs w:val="20"/>
        </w:rPr>
      </w:pPr>
    </w:p>
    <w:p w14:paraId="19CF8072" w14:textId="77777777" w:rsidR="00697BD5" w:rsidRDefault="00697BD5" w:rsidP="00D739C4">
      <w:pPr>
        <w:tabs>
          <w:tab w:val="left" w:pos="360"/>
          <w:tab w:val="right" w:leader="hyphen" w:pos="9072"/>
        </w:tabs>
        <w:spacing w:before="120" w:after="120"/>
        <w:jc w:val="center"/>
        <w:rPr>
          <w:b/>
          <w:sz w:val="32"/>
          <w:szCs w:val="20"/>
        </w:rPr>
      </w:pPr>
    </w:p>
    <w:p w14:paraId="487F6058" w14:textId="77777777" w:rsidR="00697BD5" w:rsidRDefault="00697BD5" w:rsidP="00D739C4">
      <w:pPr>
        <w:tabs>
          <w:tab w:val="left" w:pos="360"/>
          <w:tab w:val="right" w:leader="hyphen" w:pos="9072"/>
        </w:tabs>
        <w:spacing w:before="120" w:after="120"/>
        <w:jc w:val="center"/>
        <w:rPr>
          <w:b/>
          <w:sz w:val="32"/>
          <w:szCs w:val="20"/>
        </w:rPr>
      </w:pPr>
    </w:p>
    <w:p w14:paraId="599FDC05" w14:textId="77777777" w:rsidR="00697BD5" w:rsidRDefault="00697BD5" w:rsidP="00D739C4">
      <w:pPr>
        <w:tabs>
          <w:tab w:val="left" w:pos="360"/>
          <w:tab w:val="right" w:leader="hyphen" w:pos="9072"/>
        </w:tabs>
        <w:spacing w:before="120" w:after="120"/>
        <w:jc w:val="center"/>
        <w:rPr>
          <w:b/>
          <w:sz w:val="32"/>
          <w:szCs w:val="20"/>
        </w:rPr>
      </w:pPr>
    </w:p>
    <w:p w14:paraId="64C893AA" w14:textId="77777777" w:rsidR="00422509" w:rsidRDefault="00422509" w:rsidP="00D739C4">
      <w:pPr>
        <w:tabs>
          <w:tab w:val="left" w:pos="360"/>
          <w:tab w:val="right" w:leader="hyphen" w:pos="9072"/>
        </w:tabs>
        <w:spacing w:before="120" w:after="120"/>
        <w:jc w:val="center"/>
        <w:rPr>
          <w:b/>
          <w:sz w:val="32"/>
          <w:szCs w:val="20"/>
        </w:rPr>
      </w:pPr>
    </w:p>
    <w:p w14:paraId="7DD5D784" w14:textId="77777777" w:rsidR="007D6D3F" w:rsidRDefault="007D6D3F" w:rsidP="00D739C4">
      <w:pPr>
        <w:tabs>
          <w:tab w:val="left" w:pos="360"/>
          <w:tab w:val="right" w:leader="hyphen" w:pos="9072"/>
        </w:tabs>
        <w:spacing w:before="120" w:after="120"/>
        <w:jc w:val="center"/>
        <w:rPr>
          <w:b/>
          <w:sz w:val="32"/>
          <w:szCs w:val="20"/>
        </w:rPr>
      </w:pPr>
    </w:p>
    <w:p w14:paraId="0FB9DF56" w14:textId="77777777" w:rsidR="007D6D3F" w:rsidRDefault="007D6D3F" w:rsidP="00D739C4">
      <w:pPr>
        <w:tabs>
          <w:tab w:val="left" w:pos="360"/>
          <w:tab w:val="right" w:leader="hyphen" w:pos="9072"/>
        </w:tabs>
        <w:spacing w:before="120" w:after="120"/>
        <w:jc w:val="center"/>
        <w:rPr>
          <w:b/>
          <w:sz w:val="32"/>
          <w:szCs w:val="20"/>
        </w:rPr>
      </w:pPr>
    </w:p>
    <w:p w14:paraId="68B9ADCC" w14:textId="77777777" w:rsidR="00422509" w:rsidRDefault="00422509" w:rsidP="00D739C4">
      <w:pPr>
        <w:tabs>
          <w:tab w:val="left" w:pos="360"/>
          <w:tab w:val="right" w:leader="hyphen" w:pos="9072"/>
        </w:tabs>
        <w:spacing w:before="120" w:after="120"/>
        <w:jc w:val="center"/>
        <w:rPr>
          <w:b/>
          <w:sz w:val="32"/>
          <w:szCs w:val="20"/>
        </w:rPr>
      </w:pPr>
    </w:p>
    <w:p w14:paraId="364D56DB" w14:textId="77777777" w:rsidR="00422509" w:rsidRDefault="00422509" w:rsidP="00D739C4">
      <w:pPr>
        <w:tabs>
          <w:tab w:val="left" w:pos="360"/>
          <w:tab w:val="right" w:leader="hyphen" w:pos="9072"/>
        </w:tabs>
        <w:spacing w:before="120" w:after="120"/>
        <w:jc w:val="center"/>
        <w:rPr>
          <w:b/>
          <w:sz w:val="32"/>
          <w:szCs w:val="20"/>
        </w:rPr>
      </w:pPr>
    </w:p>
    <w:p w14:paraId="5009F10A" w14:textId="77777777" w:rsidR="00422509" w:rsidRDefault="00422509" w:rsidP="00D739C4">
      <w:pPr>
        <w:tabs>
          <w:tab w:val="left" w:pos="360"/>
          <w:tab w:val="right" w:leader="hyphen" w:pos="9072"/>
        </w:tabs>
        <w:spacing w:before="120" w:after="120"/>
        <w:jc w:val="center"/>
        <w:rPr>
          <w:b/>
          <w:sz w:val="32"/>
          <w:szCs w:val="20"/>
        </w:rPr>
      </w:pPr>
    </w:p>
    <w:p w14:paraId="2870F289" w14:textId="77777777" w:rsidR="00422509" w:rsidRDefault="00422509" w:rsidP="00D739C4">
      <w:pPr>
        <w:tabs>
          <w:tab w:val="left" w:pos="360"/>
          <w:tab w:val="right" w:leader="hyphen" w:pos="9072"/>
        </w:tabs>
        <w:spacing w:before="120" w:after="120"/>
        <w:jc w:val="center"/>
        <w:rPr>
          <w:b/>
          <w:sz w:val="32"/>
          <w:szCs w:val="20"/>
        </w:rPr>
      </w:pPr>
    </w:p>
    <w:p w14:paraId="10154CD0" w14:textId="248C8719" w:rsidR="00E92A14" w:rsidRPr="00900EFC" w:rsidRDefault="00DF4506" w:rsidP="005207B6">
      <w:pPr>
        <w:tabs>
          <w:tab w:val="left" w:pos="360"/>
          <w:tab w:val="right" w:leader="hyphen" w:pos="9072"/>
        </w:tabs>
        <w:jc w:val="center"/>
        <w:rPr>
          <w:rStyle w:val="jlqj4b"/>
          <w:rFonts w:ascii="Helvetica" w:hAnsi="Helvetica" w:cs="Helvetica"/>
          <w:b/>
          <w:color w:val="000000"/>
          <w:sz w:val="37"/>
          <w:szCs w:val="27"/>
          <w:shd w:val="clear" w:color="auto" w:fill="F5F5F5"/>
          <w:lang w:val="en"/>
        </w:rPr>
      </w:pPr>
      <w:r>
        <w:rPr>
          <w:rFonts w:ascii="Arial" w:hAnsi="Arial" w:cs="Arial"/>
          <w:b/>
          <w:sz w:val="32"/>
          <w:szCs w:val="20"/>
        </w:rPr>
        <w:br w:type="page"/>
      </w:r>
      <w:r w:rsidR="00DD0EB3">
        <w:rPr>
          <w:rFonts w:ascii="Arial" w:hAnsi="Arial" w:cs="Arial"/>
          <w:b/>
          <w:sz w:val="32"/>
          <w:szCs w:val="20"/>
        </w:rPr>
        <w:lastRenderedPageBreak/>
        <w:t>C</w:t>
      </w:r>
      <w:r w:rsidR="007E4EA2" w:rsidRPr="007E4EA2">
        <w:rPr>
          <w:rFonts w:ascii="Arial" w:hAnsi="Arial" w:cs="Arial"/>
          <w:b/>
          <w:sz w:val="32"/>
          <w:szCs w:val="20"/>
        </w:rPr>
        <w:t xml:space="preserve">omputational </w:t>
      </w:r>
      <w:r w:rsidR="007E4EA2">
        <w:rPr>
          <w:rFonts w:ascii="Arial" w:hAnsi="Arial" w:cs="Arial"/>
          <w:b/>
          <w:sz w:val="32"/>
          <w:szCs w:val="20"/>
        </w:rPr>
        <w:t>s</w:t>
      </w:r>
      <w:r w:rsidR="007E4EA2" w:rsidRPr="007E4EA2">
        <w:rPr>
          <w:rFonts w:ascii="Arial" w:hAnsi="Arial" w:cs="Arial"/>
          <w:b/>
          <w:sz w:val="32"/>
          <w:szCs w:val="20"/>
        </w:rPr>
        <w:t>tudy</w:t>
      </w:r>
      <w:r w:rsidR="005207B6">
        <w:rPr>
          <w:rFonts w:ascii="Arial" w:hAnsi="Arial" w:cs="Arial"/>
          <w:b/>
          <w:sz w:val="32"/>
          <w:szCs w:val="20"/>
        </w:rPr>
        <w:t xml:space="preserve"> on </w:t>
      </w:r>
      <w:r w:rsidR="00DD0EB3">
        <w:rPr>
          <w:rFonts w:ascii="Arial" w:hAnsi="Arial" w:cs="Arial"/>
          <w:b/>
          <w:sz w:val="32"/>
          <w:szCs w:val="20"/>
        </w:rPr>
        <w:t>enhanc</w:t>
      </w:r>
      <w:r w:rsidR="00401AF8">
        <w:rPr>
          <w:rFonts w:ascii="Arial" w:hAnsi="Arial" w:cs="Arial"/>
          <w:b/>
          <w:sz w:val="32"/>
          <w:szCs w:val="20"/>
        </w:rPr>
        <w:t>ing</w:t>
      </w:r>
      <w:r w:rsidR="00DD0EB3">
        <w:rPr>
          <w:rFonts w:ascii="Arial" w:hAnsi="Arial" w:cs="Arial"/>
          <w:b/>
          <w:sz w:val="32"/>
          <w:szCs w:val="20"/>
        </w:rPr>
        <w:t xml:space="preserve"> </w:t>
      </w:r>
      <w:r w:rsidR="005207B6">
        <w:rPr>
          <w:rFonts w:ascii="Arial" w:hAnsi="Arial" w:cs="Arial"/>
          <w:b/>
          <w:sz w:val="32"/>
          <w:szCs w:val="20"/>
        </w:rPr>
        <w:t>SO</w:t>
      </w:r>
      <w:r w:rsidR="005207B6">
        <w:rPr>
          <w:rFonts w:ascii="Arial" w:hAnsi="Arial" w:cs="Arial"/>
          <w:b/>
          <w:sz w:val="32"/>
          <w:szCs w:val="20"/>
          <w:vertAlign w:val="subscript"/>
        </w:rPr>
        <w:t>2</w:t>
      </w:r>
      <w:r w:rsidR="005207B6">
        <w:rPr>
          <w:rFonts w:ascii="Arial" w:hAnsi="Arial" w:cs="Arial"/>
          <w:b/>
          <w:sz w:val="32"/>
          <w:szCs w:val="20"/>
        </w:rPr>
        <w:t xml:space="preserve"> capture capacity of </w:t>
      </w:r>
      <w:r w:rsidR="005207B6" w:rsidRPr="00BA1478">
        <w:rPr>
          <w:rFonts w:ascii="Arial" w:hAnsi="Arial" w:cs="Arial"/>
          <w:b/>
          <w:sz w:val="32"/>
          <w:szCs w:val="32"/>
        </w:rPr>
        <w:t>M</w:t>
      </w:r>
      <w:r w:rsidR="005207B6" w:rsidRPr="00BA1478">
        <w:rPr>
          <w:rFonts w:ascii="Arial" w:hAnsi="Arial" w:cs="Arial"/>
          <w:b/>
          <w:sz w:val="32"/>
          <w:szCs w:val="32"/>
          <w:vertAlign w:val="subscript"/>
        </w:rPr>
        <w:t>2</w:t>
      </w:r>
      <w:r w:rsidR="005207B6" w:rsidRPr="00BA1478">
        <w:rPr>
          <w:rFonts w:ascii="Arial" w:hAnsi="Arial" w:cs="Arial"/>
          <w:b/>
          <w:sz w:val="32"/>
          <w:szCs w:val="32"/>
        </w:rPr>
        <w:t>(BDC)</w:t>
      </w:r>
      <w:r w:rsidR="005207B6" w:rsidRPr="00BA1478">
        <w:rPr>
          <w:rFonts w:ascii="Arial" w:hAnsi="Arial" w:cs="Arial"/>
          <w:b/>
          <w:sz w:val="32"/>
          <w:szCs w:val="32"/>
          <w:vertAlign w:val="subscript"/>
        </w:rPr>
        <w:t>2</w:t>
      </w:r>
      <w:r w:rsidR="005207B6" w:rsidRPr="00BA1478">
        <w:rPr>
          <w:rFonts w:ascii="Arial" w:hAnsi="Arial" w:cs="Arial"/>
          <w:b/>
          <w:sz w:val="32"/>
          <w:szCs w:val="32"/>
        </w:rPr>
        <w:t>TED</w:t>
      </w:r>
      <w:r w:rsidR="00193F1C">
        <w:rPr>
          <w:rFonts w:ascii="Arial" w:hAnsi="Arial" w:cs="Arial"/>
          <w:b/>
          <w:sz w:val="32"/>
          <w:szCs w:val="32"/>
        </w:rPr>
        <w:t xml:space="preserve"> (M = </w:t>
      </w:r>
      <w:r w:rsidR="00193F1C" w:rsidRPr="00193F1C">
        <w:rPr>
          <w:rFonts w:ascii="Arial" w:hAnsi="Arial" w:cs="Arial"/>
          <w:b/>
          <w:sz w:val="32"/>
          <w:szCs w:val="32"/>
        </w:rPr>
        <w:t>Mg, V, Co</w:t>
      </w:r>
      <w:r w:rsidR="00193F1C">
        <w:rPr>
          <w:rFonts w:ascii="Arial" w:hAnsi="Arial" w:cs="Arial"/>
          <w:b/>
          <w:sz w:val="32"/>
          <w:szCs w:val="32"/>
        </w:rPr>
        <w:t>, or</w:t>
      </w:r>
      <w:r w:rsidR="00193F1C" w:rsidRPr="00193F1C">
        <w:rPr>
          <w:rFonts w:ascii="Arial" w:hAnsi="Arial" w:cs="Arial"/>
          <w:b/>
          <w:sz w:val="32"/>
          <w:szCs w:val="32"/>
        </w:rPr>
        <w:t xml:space="preserve"> Ni</w:t>
      </w:r>
      <w:r w:rsidR="00193F1C">
        <w:rPr>
          <w:rFonts w:ascii="Arial" w:hAnsi="Arial" w:cs="Arial"/>
          <w:b/>
          <w:sz w:val="32"/>
          <w:szCs w:val="32"/>
        </w:rPr>
        <w:t>)</w:t>
      </w:r>
    </w:p>
    <w:p w14:paraId="1C306F47" w14:textId="77777777" w:rsidR="00377620" w:rsidRPr="00377620" w:rsidRDefault="00377620" w:rsidP="00D739C4">
      <w:pPr>
        <w:tabs>
          <w:tab w:val="left" w:pos="360"/>
          <w:tab w:val="right" w:leader="hyphen" w:pos="9072"/>
        </w:tabs>
        <w:jc w:val="center"/>
        <w:rPr>
          <w:b/>
          <w:szCs w:val="20"/>
        </w:rPr>
      </w:pPr>
    </w:p>
    <w:p w14:paraId="0929B49D" w14:textId="2AB82F01" w:rsidR="00391BFD" w:rsidRPr="0038734E" w:rsidRDefault="005207B6" w:rsidP="008534A1">
      <w:pPr>
        <w:ind w:right="68"/>
        <w:jc w:val="center"/>
        <w:rPr>
          <w:b/>
        </w:rPr>
      </w:pPr>
      <w:r w:rsidRPr="005207B6">
        <w:rPr>
          <w:b/>
          <w:bCs/>
        </w:rPr>
        <w:t>Nguy</w:t>
      </w:r>
      <w:r w:rsidR="00AB6D68">
        <w:rPr>
          <w:b/>
          <w:bCs/>
        </w:rPr>
        <w:t>e</w:t>
      </w:r>
      <w:r w:rsidRPr="005207B6">
        <w:rPr>
          <w:b/>
          <w:bCs/>
        </w:rPr>
        <w:t>n Quang Vinh</w:t>
      </w:r>
      <w:r w:rsidR="0098419A" w:rsidRPr="0098419A">
        <w:rPr>
          <w:b/>
          <w:bCs/>
          <w:vertAlign w:val="superscript"/>
        </w:rPr>
        <w:t>1</w:t>
      </w:r>
      <w:r w:rsidRPr="005207B6">
        <w:rPr>
          <w:b/>
          <w:bCs/>
        </w:rPr>
        <w:t xml:space="preserve">, </w:t>
      </w:r>
      <w:r w:rsidR="00791054">
        <w:rPr>
          <w:b/>
          <w:bCs/>
        </w:rPr>
        <w:t>Nguyen Truong My Duyen</w:t>
      </w:r>
      <w:r w:rsidR="0098419A" w:rsidRPr="0098419A">
        <w:rPr>
          <w:b/>
          <w:bCs/>
          <w:vertAlign w:val="superscript"/>
        </w:rPr>
        <w:t>1,2</w:t>
      </w:r>
      <w:r w:rsidR="00791054">
        <w:rPr>
          <w:b/>
          <w:bCs/>
        </w:rPr>
        <w:t>, Nguyen Le Bao Tran</w:t>
      </w:r>
      <w:r w:rsidR="0098419A" w:rsidRPr="0098419A">
        <w:rPr>
          <w:b/>
          <w:bCs/>
          <w:vertAlign w:val="superscript"/>
        </w:rPr>
        <w:t>1</w:t>
      </w:r>
      <w:r w:rsidR="00791054">
        <w:rPr>
          <w:b/>
          <w:bCs/>
        </w:rPr>
        <w:t xml:space="preserve">, </w:t>
      </w:r>
      <w:r w:rsidR="005043B5">
        <w:rPr>
          <w:b/>
          <w:bCs/>
        </w:rPr>
        <w:br/>
      </w:r>
      <w:r w:rsidRPr="005207B6">
        <w:rPr>
          <w:b/>
          <w:bCs/>
        </w:rPr>
        <w:t>Nguy</w:t>
      </w:r>
      <w:r w:rsidR="00AB6D68">
        <w:rPr>
          <w:b/>
          <w:bCs/>
        </w:rPr>
        <w:t>e</w:t>
      </w:r>
      <w:r w:rsidRPr="005207B6">
        <w:rPr>
          <w:b/>
          <w:bCs/>
        </w:rPr>
        <w:t>n Th</w:t>
      </w:r>
      <w:r w:rsidR="00AB6D68">
        <w:rPr>
          <w:b/>
          <w:bCs/>
        </w:rPr>
        <w:t>i</w:t>
      </w:r>
      <w:r w:rsidRPr="005207B6">
        <w:rPr>
          <w:b/>
          <w:bCs/>
        </w:rPr>
        <w:t xml:space="preserve"> Xu</w:t>
      </w:r>
      <w:r w:rsidR="00AB6D68">
        <w:rPr>
          <w:b/>
          <w:bCs/>
        </w:rPr>
        <w:t>a</w:t>
      </w:r>
      <w:r w:rsidRPr="005207B6">
        <w:rPr>
          <w:b/>
          <w:bCs/>
        </w:rPr>
        <w:t>n Huynh</w:t>
      </w:r>
      <w:r w:rsidR="0098419A" w:rsidRPr="0098419A">
        <w:rPr>
          <w:b/>
          <w:bCs/>
          <w:vertAlign w:val="superscript"/>
        </w:rPr>
        <w:t>1,</w:t>
      </w:r>
      <w:r>
        <w:rPr>
          <w:b/>
          <w:bCs/>
          <w:vertAlign w:val="superscript"/>
        </w:rPr>
        <w:t>*</w:t>
      </w:r>
    </w:p>
    <w:p w14:paraId="200298E5" w14:textId="77777777" w:rsidR="00391BFD" w:rsidRDefault="00391BFD" w:rsidP="008534A1">
      <w:pPr>
        <w:ind w:right="68"/>
        <w:jc w:val="center"/>
        <w:rPr>
          <w:sz w:val="18"/>
          <w:szCs w:val="18"/>
        </w:rPr>
      </w:pPr>
    </w:p>
    <w:p w14:paraId="16A7E914" w14:textId="7F7D9DE0" w:rsidR="0098419A" w:rsidRPr="0098419A" w:rsidRDefault="0098419A" w:rsidP="0098419A">
      <w:pPr>
        <w:ind w:right="70"/>
        <w:jc w:val="center"/>
        <w:rPr>
          <w:i/>
          <w:sz w:val="22"/>
          <w:szCs w:val="22"/>
        </w:rPr>
      </w:pPr>
      <w:r w:rsidRPr="0098419A">
        <w:rPr>
          <w:i/>
          <w:sz w:val="22"/>
          <w:szCs w:val="22"/>
          <w:vertAlign w:val="superscript"/>
        </w:rPr>
        <w:t>1</w:t>
      </w:r>
      <w:r w:rsidRPr="0098419A">
        <w:rPr>
          <w:i/>
          <w:sz w:val="22"/>
          <w:szCs w:val="22"/>
        </w:rPr>
        <w:t>Faculty of Natural Sciences, Quy Nhon University, 170 An D</w:t>
      </w:r>
      <w:r>
        <w:rPr>
          <w:i/>
          <w:sz w:val="22"/>
          <w:szCs w:val="22"/>
        </w:rPr>
        <w:t>uo</w:t>
      </w:r>
      <w:r w:rsidRPr="0098419A">
        <w:rPr>
          <w:i/>
          <w:sz w:val="22"/>
          <w:szCs w:val="22"/>
        </w:rPr>
        <w:t>ng V</w:t>
      </w:r>
      <w:r>
        <w:rPr>
          <w:i/>
          <w:sz w:val="22"/>
          <w:szCs w:val="22"/>
        </w:rPr>
        <w:t>uo</w:t>
      </w:r>
      <w:r w:rsidRPr="0098419A">
        <w:rPr>
          <w:i/>
          <w:sz w:val="22"/>
          <w:szCs w:val="22"/>
        </w:rPr>
        <w:t>ng</w:t>
      </w:r>
      <w:r>
        <w:rPr>
          <w:i/>
          <w:sz w:val="22"/>
          <w:szCs w:val="22"/>
        </w:rPr>
        <w:t>,</w:t>
      </w:r>
      <w:r w:rsidRPr="0098419A">
        <w:rPr>
          <w:i/>
          <w:sz w:val="22"/>
          <w:szCs w:val="22"/>
        </w:rPr>
        <w:t xml:space="preserve"> Quy Nhon, Binh Dinh</w:t>
      </w:r>
    </w:p>
    <w:p w14:paraId="1EB042F7" w14:textId="1FD92329" w:rsidR="00391BFD" w:rsidRDefault="0098419A" w:rsidP="0098419A">
      <w:pPr>
        <w:ind w:right="70"/>
        <w:jc w:val="center"/>
        <w:rPr>
          <w:i/>
          <w:sz w:val="22"/>
          <w:szCs w:val="22"/>
        </w:rPr>
      </w:pPr>
      <w:r w:rsidRPr="0098419A">
        <w:rPr>
          <w:i/>
          <w:sz w:val="22"/>
          <w:szCs w:val="22"/>
          <w:vertAlign w:val="superscript"/>
        </w:rPr>
        <w:t>2</w:t>
      </w:r>
      <w:r w:rsidRPr="0098419A">
        <w:rPr>
          <w:i/>
          <w:sz w:val="22"/>
          <w:szCs w:val="22"/>
        </w:rPr>
        <w:t>ExploraScience Quy Nhon, 10 Science Avenue, Quy Nhon, Binh Dinh.</w:t>
      </w:r>
    </w:p>
    <w:p w14:paraId="6B05B2ED" w14:textId="77777777" w:rsidR="001C1575" w:rsidRDefault="001C1575" w:rsidP="00D739C4">
      <w:pPr>
        <w:ind w:right="70"/>
        <w:jc w:val="center"/>
        <w:rPr>
          <w:i/>
          <w:sz w:val="22"/>
          <w:szCs w:val="22"/>
        </w:rPr>
      </w:pPr>
    </w:p>
    <w:p w14:paraId="54AE2CF3" w14:textId="7DBBF36F" w:rsidR="00525FC7" w:rsidRDefault="00391BFD" w:rsidP="00D739C4">
      <w:pPr>
        <w:ind w:right="70"/>
        <w:jc w:val="center"/>
        <w:rPr>
          <w:i/>
          <w:sz w:val="22"/>
          <w:szCs w:val="22"/>
        </w:rPr>
      </w:pPr>
      <w:r>
        <w:rPr>
          <w:i/>
          <w:sz w:val="22"/>
          <w:szCs w:val="22"/>
        </w:rPr>
        <w:t xml:space="preserve">*Corresponding author. Email: </w:t>
      </w:r>
      <w:hyperlink r:id="rId9" w:history="1">
        <w:r w:rsidR="005207B6" w:rsidRPr="00DD7794">
          <w:rPr>
            <w:rStyle w:val="Hyperlink"/>
            <w:i/>
            <w:sz w:val="22"/>
            <w:szCs w:val="22"/>
          </w:rPr>
          <w:t>nguyenthixuanhuynh@qnu.edu.vn</w:t>
        </w:r>
      </w:hyperlink>
      <w:r w:rsidR="005207B6">
        <w:rPr>
          <w:i/>
          <w:sz w:val="22"/>
          <w:szCs w:val="22"/>
        </w:rPr>
        <w:t xml:space="preserve"> </w:t>
      </w:r>
    </w:p>
    <w:p w14:paraId="38FF540C" w14:textId="77777777" w:rsidR="009F58FF" w:rsidRDefault="009F58FF" w:rsidP="00D739C4">
      <w:pPr>
        <w:ind w:right="70"/>
        <w:jc w:val="center"/>
        <w:rPr>
          <w:i/>
          <w:sz w:val="22"/>
          <w:szCs w:val="22"/>
        </w:rPr>
      </w:pPr>
    </w:p>
    <w:p w14:paraId="36482E2C" w14:textId="77777777" w:rsidR="00DF4506" w:rsidRDefault="00DF4506" w:rsidP="00D739C4">
      <w:pPr>
        <w:ind w:right="70"/>
        <w:rPr>
          <w:i/>
          <w:sz w:val="22"/>
          <w:szCs w:val="22"/>
        </w:rPr>
      </w:pPr>
    </w:p>
    <w:p w14:paraId="0A201159" w14:textId="2D65F5FF" w:rsidR="00184CE9" w:rsidRDefault="00062896" w:rsidP="00D739C4">
      <w:pPr>
        <w:tabs>
          <w:tab w:val="left" w:pos="360"/>
          <w:tab w:val="right" w:leader="hyphen" w:pos="9072"/>
        </w:tabs>
        <w:spacing w:before="120" w:after="120"/>
        <w:jc w:val="both"/>
        <w:rPr>
          <w:b/>
          <w:sz w:val="22"/>
          <w:szCs w:val="20"/>
        </w:rPr>
      </w:pPr>
      <w:r>
        <w:rPr>
          <w:b/>
          <w:i/>
          <w:noProof/>
          <w:sz w:val="20"/>
          <w:szCs w:val="20"/>
          <w:lang w:val="vi-VN" w:eastAsia="vi-VN"/>
        </w:rPr>
        <mc:AlternateContent>
          <mc:Choice Requires="wps">
            <w:drawing>
              <wp:anchor distT="0" distB="0" distL="114300" distR="114300" simplePos="0" relativeHeight="251654656" behindDoc="0" locked="0" layoutInCell="1" allowOverlap="1" wp14:anchorId="2D63B78F" wp14:editId="3C0F2E09">
                <wp:simplePos x="0" y="0"/>
                <wp:positionH relativeFrom="column">
                  <wp:posOffset>-43815</wp:posOffset>
                </wp:positionH>
                <wp:positionV relativeFrom="paragraph">
                  <wp:posOffset>136525</wp:posOffset>
                </wp:positionV>
                <wp:extent cx="200660" cy="183515"/>
                <wp:effectExtent l="0" t="0" r="0" b="0"/>
                <wp:wrapNone/>
                <wp:docPr id="3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9B22" w14:textId="77777777" w:rsidR="0046281E" w:rsidRPr="00184CE9" w:rsidRDefault="0046281E" w:rsidP="00184CE9">
                            <w:pPr>
                              <w:tabs>
                                <w:tab w:val="right" w:leader="hyphen" w:pos="9072"/>
                              </w:tabs>
                              <w:spacing w:before="120" w:after="120"/>
                              <w:ind w:firstLine="567"/>
                              <w:jc w:val="both"/>
                              <w:rPr>
                                <w:sz w:val="20"/>
                                <w:szCs w:val="20"/>
                              </w:rPr>
                            </w:pPr>
                            <w:r w:rsidRPr="00184CE9">
                              <w:rPr>
                                <w:sz w:val="20"/>
                                <w:szCs w:val="20"/>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3B78F" id="Text Box 148" o:spid="_x0000_s1027" type="#_x0000_t202" style="position:absolute;left:0;text-align:left;margin-left:-3.45pt;margin-top:10.75pt;width:15.8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" filled="f" stroked="f">
                <v:textbox>
                  <w:txbxContent>
                    <w:p w14:paraId="11D79B22" w14:textId="77777777" w:rsidR="0046281E" w:rsidRPr="00184CE9" w:rsidRDefault="0046281E" w:rsidP="00184CE9">
                      <w:pPr>
                        <w:tabs>
                          <w:tab w:val="right" w:leader="hyphen" w:pos="9072"/>
                        </w:tabs>
                        <w:spacing w:before="120" w:after="120"/>
                        <w:ind w:firstLine="567"/>
                        <w:jc w:val="both"/>
                        <w:rPr>
                          <w:sz w:val="20"/>
                          <w:szCs w:val="20"/>
                        </w:rPr>
                      </w:pPr>
                      <w:r w:rsidRPr="00184CE9">
                        <w:rPr>
                          <w:sz w:val="20"/>
                          <w:szCs w:val="20"/>
                        </w:rPr>
                        <w:t xml:space="preserve"> cm)</w:t>
                      </w:r>
                    </w:p>
                  </w:txbxContent>
                </v:textbox>
              </v:shape>
            </w:pict>
          </mc:Fallback>
        </mc:AlternateContent>
      </w:r>
      <w:r w:rsidR="0046281E" w:rsidRPr="004E58D8">
        <w:rPr>
          <w:b/>
          <w:sz w:val="22"/>
          <w:szCs w:val="20"/>
        </w:rPr>
        <w:t>ABSTRACT</w:t>
      </w:r>
    </w:p>
    <w:p w14:paraId="0B464220" w14:textId="44ABC3F4" w:rsidR="00422509" w:rsidRPr="00863152" w:rsidRDefault="00184CE9" w:rsidP="00C74656">
      <w:pPr>
        <w:tabs>
          <w:tab w:val="left" w:pos="360"/>
          <w:tab w:val="left" w:pos="567"/>
          <w:tab w:val="right" w:leader="hyphen" w:pos="9072"/>
        </w:tabs>
        <w:spacing w:before="120" w:after="120"/>
        <w:jc w:val="both"/>
        <w:rPr>
          <w:sz w:val="20"/>
          <w:szCs w:val="20"/>
        </w:rPr>
      </w:pPr>
      <w:r w:rsidRPr="00B75558">
        <w:rPr>
          <w:b/>
          <w:sz w:val="20"/>
          <w:szCs w:val="20"/>
        </w:rPr>
        <w:t xml:space="preserve">            </w:t>
      </w:r>
      <w:r w:rsidR="00557F6F" w:rsidRPr="00557F6F">
        <w:rPr>
          <w:sz w:val="20"/>
          <w:szCs w:val="20"/>
        </w:rPr>
        <w:t>Along with finding and developing sustainable clean energy sources, environmental protection is highly urgent because the air is increasingly polluted by more and more toxic gases. In particular, the presence of toxic gas SO</w:t>
      </w:r>
      <w:r w:rsidR="00557F6F" w:rsidRPr="00557F6F">
        <w:rPr>
          <w:sz w:val="20"/>
          <w:szCs w:val="20"/>
          <w:vertAlign w:val="subscript"/>
        </w:rPr>
        <w:t>2</w:t>
      </w:r>
      <w:r w:rsidR="00557F6F" w:rsidRPr="00557F6F">
        <w:rPr>
          <w:sz w:val="20"/>
          <w:szCs w:val="20"/>
        </w:rPr>
        <w:t xml:space="preserve"> seriously affects human health. Therefore, removing </w:t>
      </w:r>
      <w:r w:rsidR="00975728">
        <w:rPr>
          <w:sz w:val="20"/>
          <w:szCs w:val="20"/>
        </w:rPr>
        <w:t xml:space="preserve">toxic </w:t>
      </w:r>
      <w:r w:rsidR="00557F6F" w:rsidRPr="00557F6F">
        <w:rPr>
          <w:sz w:val="20"/>
          <w:szCs w:val="20"/>
        </w:rPr>
        <w:t>SO</w:t>
      </w:r>
      <w:r w:rsidR="00557F6F" w:rsidRPr="00975728">
        <w:rPr>
          <w:sz w:val="20"/>
          <w:szCs w:val="20"/>
          <w:vertAlign w:val="subscript"/>
        </w:rPr>
        <w:t>2</w:t>
      </w:r>
      <w:r w:rsidR="00557F6F" w:rsidRPr="00557F6F">
        <w:rPr>
          <w:sz w:val="20"/>
          <w:szCs w:val="20"/>
        </w:rPr>
        <w:t xml:space="preserve"> gas to clean the living environment is extremely urgent. Many technologies have been </w:t>
      </w:r>
      <w:r w:rsidR="00975728">
        <w:rPr>
          <w:sz w:val="20"/>
          <w:szCs w:val="20"/>
        </w:rPr>
        <w:t>suggest</w:t>
      </w:r>
      <w:r w:rsidR="00557F6F" w:rsidRPr="00557F6F">
        <w:rPr>
          <w:sz w:val="20"/>
          <w:szCs w:val="20"/>
        </w:rPr>
        <w:t>ed to solve this problem but have not been effective yet. In recent years, the emergence of porous materials with ultra-large specific surface areas and ultra-high porosity has attracted the attention of scientists in SO</w:t>
      </w:r>
      <w:r w:rsidR="00557F6F" w:rsidRPr="00557F6F">
        <w:rPr>
          <w:sz w:val="20"/>
          <w:szCs w:val="20"/>
          <w:vertAlign w:val="subscript"/>
        </w:rPr>
        <w:t>2</w:t>
      </w:r>
      <w:r w:rsidR="00557F6F" w:rsidRPr="00557F6F">
        <w:rPr>
          <w:sz w:val="20"/>
          <w:szCs w:val="20"/>
        </w:rPr>
        <w:t xml:space="preserve"> capture. Among porous materials, metal-organic frameworks are intensely interested in adsorption, separation, and other potential applications. Here, we </w:t>
      </w:r>
      <w:r w:rsidR="00975728">
        <w:rPr>
          <w:sz w:val="20"/>
          <w:szCs w:val="20"/>
        </w:rPr>
        <w:t>select</w:t>
      </w:r>
      <w:r w:rsidR="00557F6F" w:rsidRPr="00557F6F">
        <w:rPr>
          <w:sz w:val="20"/>
          <w:szCs w:val="20"/>
        </w:rPr>
        <w:t xml:space="preserve"> the </w:t>
      </w:r>
      <w:r w:rsidR="00975728">
        <w:rPr>
          <w:sz w:val="20"/>
          <w:szCs w:val="20"/>
        </w:rPr>
        <w:t xml:space="preserve">porous </w:t>
      </w:r>
      <w:r w:rsidR="00557F6F" w:rsidRPr="00557F6F">
        <w:rPr>
          <w:sz w:val="20"/>
          <w:szCs w:val="20"/>
        </w:rPr>
        <w:t>material</w:t>
      </w:r>
      <w:r w:rsidR="00975728">
        <w:rPr>
          <w:sz w:val="20"/>
          <w:szCs w:val="20"/>
        </w:rPr>
        <w:t xml:space="preserve">s </w:t>
      </w:r>
      <w:r w:rsidR="00557F6F" w:rsidRPr="00557F6F">
        <w:rPr>
          <w:sz w:val="20"/>
          <w:szCs w:val="20"/>
        </w:rPr>
        <w:t>M</w:t>
      </w:r>
      <w:r w:rsidR="00557F6F" w:rsidRPr="00557F6F">
        <w:rPr>
          <w:sz w:val="20"/>
          <w:szCs w:val="20"/>
          <w:vertAlign w:val="subscript"/>
        </w:rPr>
        <w:t>2</w:t>
      </w:r>
      <w:r w:rsidR="00557F6F" w:rsidRPr="00557F6F">
        <w:rPr>
          <w:sz w:val="20"/>
          <w:szCs w:val="20"/>
        </w:rPr>
        <w:t>(BDC)</w:t>
      </w:r>
      <w:r w:rsidR="00557F6F" w:rsidRPr="00557F6F">
        <w:rPr>
          <w:sz w:val="20"/>
          <w:szCs w:val="20"/>
          <w:vertAlign w:val="subscript"/>
        </w:rPr>
        <w:t>2</w:t>
      </w:r>
      <w:r w:rsidR="00557F6F" w:rsidRPr="00557F6F">
        <w:rPr>
          <w:sz w:val="20"/>
          <w:szCs w:val="20"/>
        </w:rPr>
        <w:t>TED (M = Mg, V, Co,</w:t>
      </w:r>
      <w:r w:rsidR="00557F6F">
        <w:rPr>
          <w:sz w:val="20"/>
          <w:szCs w:val="20"/>
        </w:rPr>
        <w:t xml:space="preserve"> </w:t>
      </w:r>
      <w:r w:rsidR="00557F6F" w:rsidRPr="00557F6F">
        <w:rPr>
          <w:sz w:val="20"/>
          <w:szCs w:val="20"/>
        </w:rPr>
        <w:t xml:space="preserve">Ni) to study the </w:t>
      </w:r>
      <w:r w:rsidR="00975728" w:rsidRPr="00557F6F">
        <w:rPr>
          <w:sz w:val="20"/>
          <w:szCs w:val="20"/>
        </w:rPr>
        <w:t>SO</w:t>
      </w:r>
      <w:r w:rsidR="00975728" w:rsidRPr="00975728">
        <w:rPr>
          <w:sz w:val="20"/>
          <w:szCs w:val="20"/>
          <w:vertAlign w:val="subscript"/>
        </w:rPr>
        <w:t>2</w:t>
      </w:r>
      <w:r w:rsidR="00975728" w:rsidRPr="00557F6F">
        <w:rPr>
          <w:sz w:val="20"/>
          <w:szCs w:val="20"/>
        </w:rPr>
        <w:t xml:space="preserve"> </w:t>
      </w:r>
      <w:r w:rsidR="00557F6F" w:rsidRPr="00557F6F">
        <w:rPr>
          <w:sz w:val="20"/>
          <w:szCs w:val="20"/>
        </w:rPr>
        <w:t>capture using simulation</w:t>
      </w:r>
      <w:r w:rsidR="008A7A49">
        <w:rPr>
          <w:sz w:val="20"/>
          <w:szCs w:val="20"/>
        </w:rPr>
        <w:t xml:space="preserve"> approachs</w:t>
      </w:r>
      <w:r w:rsidR="00557F6F" w:rsidRPr="00557F6F">
        <w:rPr>
          <w:sz w:val="20"/>
          <w:szCs w:val="20"/>
        </w:rPr>
        <w:t xml:space="preserve">. The research was performed at room temperature 298 K and pressure </w:t>
      </w:r>
      <w:r w:rsidR="00975728">
        <w:rPr>
          <w:sz w:val="20"/>
          <w:szCs w:val="20"/>
        </w:rPr>
        <w:t>under</w:t>
      </w:r>
      <w:r w:rsidR="00557F6F" w:rsidRPr="00557F6F">
        <w:rPr>
          <w:sz w:val="20"/>
          <w:szCs w:val="20"/>
        </w:rPr>
        <w:t xml:space="preserve"> 2.5 bar. Our results show that the order of metals gradually increasing the SO</w:t>
      </w:r>
      <w:r w:rsidR="00557F6F" w:rsidRPr="00557F6F">
        <w:rPr>
          <w:sz w:val="20"/>
          <w:szCs w:val="20"/>
          <w:vertAlign w:val="subscript"/>
        </w:rPr>
        <w:t>2</w:t>
      </w:r>
      <w:r w:rsidR="00557F6F" w:rsidRPr="00557F6F">
        <w:rPr>
          <w:sz w:val="20"/>
          <w:szCs w:val="20"/>
        </w:rPr>
        <w:t xml:space="preserve"> </w:t>
      </w:r>
      <w:r w:rsidR="00557F6F">
        <w:rPr>
          <w:sz w:val="20"/>
          <w:szCs w:val="20"/>
        </w:rPr>
        <w:t>adsorption uptake</w:t>
      </w:r>
      <w:r w:rsidR="00557F6F" w:rsidRPr="00557F6F">
        <w:rPr>
          <w:sz w:val="20"/>
          <w:szCs w:val="20"/>
        </w:rPr>
        <w:t xml:space="preserve"> in M</w:t>
      </w:r>
      <w:r w:rsidR="00557F6F" w:rsidRPr="00557F6F">
        <w:rPr>
          <w:sz w:val="20"/>
          <w:szCs w:val="20"/>
          <w:vertAlign w:val="subscript"/>
        </w:rPr>
        <w:t>2</w:t>
      </w:r>
      <w:r w:rsidR="00557F6F" w:rsidRPr="00557F6F">
        <w:rPr>
          <w:sz w:val="20"/>
          <w:szCs w:val="20"/>
        </w:rPr>
        <w:t>(BDC)</w:t>
      </w:r>
      <w:r w:rsidR="00557F6F" w:rsidRPr="00557F6F">
        <w:rPr>
          <w:sz w:val="20"/>
          <w:szCs w:val="20"/>
          <w:vertAlign w:val="subscript"/>
        </w:rPr>
        <w:t>2</w:t>
      </w:r>
      <w:r w:rsidR="00557F6F" w:rsidRPr="00557F6F">
        <w:rPr>
          <w:sz w:val="20"/>
          <w:szCs w:val="20"/>
        </w:rPr>
        <w:t>(TED) is Co &lt; Ni &lt; V &lt; Mg. Specifically, at 298K and 2.5 bar, the amount of SO</w:t>
      </w:r>
      <w:r w:rsidR="00557F6F" w:rsidRPr="00557F6F">
        <w:rPr>
          <w:sz w:val="20"/>
          <w:szCs w:val="20"/>
          <w:vertAlign w:val="subscript"/>
        </w:rPr>
        <w:t>2</w:t>
      </w:r>
      <w:r w:rsidR="00557F6F" w:rsidRPr="00557F6F">
        <w:rPr>
          <w:sz w:val="20"/>
          <w:szCs w:val="20"/>
        </w:rPr>
        <w:t xml:space="preserve"> adsorption is</w:t>
      </w:r>
      <w:r w:rsidR="00A01AC0">
        <w:rPr>
          <w:sz w:val="20"/>
          <w:szCs w:val="20"/>
        </w:rPr>
        <w:t xml:space="preserve"> about 16 mmol/g</w:t>
      </w:r>
      <w:r w:rsidR="00557F6F" w:rsidRPr="00557F6F">
        <w:rPr>
          <w:sz w:val="20"/>
          <w:szCs w:val="20"/>
        </w:rPr>
        <w:t xml:space="preserve"> </w:t>
      </w:r>
      <w:r w:rsidR="00A01AC0">
        <w:rPr>
          <w:sz w:val="20"/>
          <w:szCs w:val="20"/>
        </w:rPr>
        <w:t>for Mg-MOF, and about 13 – 14 mol/g for the M-MOF (M = V, Ni, Co)</w:t>
      </w:r>
      <w:r w:rsidR="00557F6F" w:rsidRPr="00557F6F">
        <w:rPr>
          <w:sz w:val="20"/>
          <w:szCs w:val="20"/>
        </w:rPr>
        <w:t>. The study also elucidated the influencing factors that enhance SO</w:t>
      </w:r>
      <w:r w:rsidR="00557F6F" w:rsidRPr="00557F6F">
        <w:rPr>
          <w:sz w:val="20"/>
          <w:szCs w:val="20"/>
          <w:vertAlign w:val="subscript"/>
        </w:rPr>
        <w:t>2</w:t>
      </w:r>
      <w:r w:rsidR="00557F6F" w:rsidRPr="00557F6F">
        <w:rPr>
          <w:sz w:val="20"/>
          <w:szCs w:val="20"/>
        </w:rPr>
        <w:t xml:space="preserve"> adsorption in </w:t>
      </w:r>
      <w:r w:rsidR="00B66B7E" w:rsidRPr="00557F6F">
        <w:rPr>
          <w:sz w:val="20"/>
          <w:szCs w:val="20"/>
        </w:rPr>
        <w:t>M</w:t>
      </w:r>
      <w:r w:rsidR="00B66B7E" w:rsidRPr="00557F6F">
        <w:rPr>
          <w:sz w:val="20"/>
          <w:szCs w:val="20"/>
          <w:vertAlign w:val="subscript"/>
        </w:rPr>
        <w:t>2</w:t>
      </w:r>
      <w:r w:rsidR="00B66B7E" w:rsidRPr="00557F6F">
        <w:rPr>
          <w:sz w:val="20"/>
          <w:szCs w:val="20"/>
        </w:rPr>
        <w:t>(BDC)</w:t>
      </w:r>
      <w:r w:rsidR="00B66B7E" w:rsidRPr="00557F6F">
        <w:rPr>
          <w:sz w:val="20"/>
          <w:szCs w:val="20"/>
          <w:vertAlign w:val="subscript"/>
        </w:rPr>
        <w:t>2</w:t>
      </w:r>
      <w:r w:rsidR="00B66B7E" w:rsidRPr="00557F6F">
        <w:rPr>
          <w:sz w:val="20"/>
          <w:szCs w:val="20"/>
        </w:rPr>
        <w:t>TED</w:t>
      </w:r>
      <w:r w:rsidR="00B66B7E">
        <w:rPr>
          <w:sz w:val="20"/>
          <w:szCs w:val="20"/>
        </w:rPr>
        <w:t>,</w:t>
      </w:r>
      <w:r w:rsidR="00557F6F">
        <w:rPr>
          <w:sz w:val="20"/>
          <w:szCs w:val="20"/>
        </w:rPr>
        <w:t xml:space="preserve"> including</w:t>
      </w:r>
      <w:r w:rsidR="00557F6F" w:rsidRPr="00557F6F">
        <w:rPr>
          <w:sz w:val="20"/>
          <w:szCs w:val="20"/>
        </w:rPr>
        <w:t xml:space="preserve"> adsorption</w:t>
      </w:r>
      <w:r w:rsidR="00557F6F">
        <w:rPr>
          <w:sz w:val="20"/>
          <w:szCs w:val="20"/>
        </w:rPr>
        <w:t xml:space="preserve"> isosteric</w:t>
      </w:r>
      <w:r w:rsidR="00557F6F" w:rsidRPr="00557F6F">
        <w:rPr>
          <w:sz w:val="20"/>
          <w:szCs w:val="20"/>
        </w:rPr>
        <w:t xml:space="preserve"> heat, specific surface area, and pore volume. </w:t>
      </w:r>
      <w:r w:rsidR="00B66B7E">
        <w:rPr>
          <w:sz w:val="20"/>
          <w:szCs w:val="20"/>
        </w:rPr>
        <w:t>Noticeab</w:t>
      </w:r>
      <w:r w:rsidR="00557F6F" w:rsidRPr="00557F6F">
        <w:rPr>
          <w:sz w:val="20"/>
          <w:szCs w:val="20"/>
        </w:rPr>
        <w:t xml:space="preserve">ly, the specific surface areas and </w:t>
      </w:r>
      <w:r w:rsidR="002277E2">
        <w:rPr>
          <w:sz w:val="20"/>
          <w:szCs w:val="20"/>
        </w:rPr>
        <w:t>pore</w:t>
      </w:r>
      <w:r w:rsidR="00557F6F" w:rsidRPr="00557F6F">
        <w:rPr>
          <w:sz w:val="20"/>
          <w:szCs w:val="20"/>
        </w:rPr>
        <w:t xml:space="preserve"> volumes of M-MOFs almost linearly enhance the SO</w:t>
      </w:r>
      <w:r w:rsidR="00557F6F" w:rsidRPr="00B66B7E">
        <w:rPr>
          <w:sz w:val="20"/>
          <w:szCs w:val="20"/>
          <w:vertAlign w:val="subscript"/>
        </w:rPr>
        <w:t>2</w:t>
      </w:r>
      <w:r w:rsidR="00557F6F" w:rsidRPr="00557F6F">
        <w:rPr>
          <w:sz w:val="20"/>
          <w:szCs w:val="20"/>
        </w:rPr>
        <w:t xml:space="preserve"> </w:t>
      </w:r>
      <w:r w:rsidR="00B66B7E">
        <w:rPr>
          <w:sz w:val="20"/>
          <w:szCs w:val="20"/>
        </w:rPr>
        <w:t xml:space="preserve">capture </w:t>
      </w:r>
      <w:r w:rsidR="00B66B7E" w:rsidRPr="00B66B7E">
        <w:rPr>
          <w:sz w:val="20"/>
          <w:szCs w:val="20"/>
        </w:rPr>
        <w:t>capability</w:t>
      </w:r>
      <w:r w:rsidR="00B66B7E">
        <w:rPr>
          <w:sz w:val="20"/>
          <w:szCs w:val="20"/>
        </w:rPr>
        <w:t xml:space="preserve"> </w:t>
      </w:r>
      <w:r w:rsidR="00557F6F" w:rsidRPr="00557F6F">
        <w:rPr>
          <w:sz w:val="20"/>
          <w:szCs w:val="20"/>
        </w:rPr>
        <w:t>at room temperature and low pressure.</w:t>
      </w:r>
    </w:p>
    <w:p w14:paraId="21638158" w14:textId="61A39BA1" w:rsidR="00CD1D68" w:rsidRPr="00422509" w:rsidRDefault="00184CE9" w:rsidP="00D739C4">
      <w:pPr>
        <w:tabs>
          <w:tab w:val="left" w:pos="360"/>
          <w:tab w:val="right" w:leader="hyphen" w:pos="9072"/>
        </w:tabs>
        <w:spacing w:before="120" w:after="120"/>
        <w:jc w:val="both"/>
        <w:rPr>
          <w:i/>
          <w:sz w:val="20"/>
          <w:szCs w:val="20"/>
        </w:rPr>
      </w:pPr>
      <w:r>
        <w:rPr>
          <w:b/>
          <w:sz w:val="22"/>
          <w:szCs w:val="20"/>
        </w:rPr>
        <w:t xml:space="preserve"> </w:t>
      </w:r>
      <w:r w:rsidR="0046281E" w:rsidRPr="002610BF">
        <w:rPr>
          <w:b/>
          <w:sz w:val="20"/>
          <w:szCs w:val="20"/>
        </w:rPr>
        <w:t>Keywords:</w:t>
      </w:r>
      <w:r w:rsidR="0046281E">
        <w:rPr>
          <w:i/>
          <w:sz w:val="20"/>
          <w:szCs w:val="20"/>
        </w:rPr>
        <w:t xml:space="preserve"> </w:t>
      </w:r>
      <w:r w:rsidR="005207B6" w:rsidRPr="005207B6">
        <w:rPr>
          <w:i/>
          <w:sz w:val="20"/>
          <w:szCs w:val="20"/>
        </w:rPr>
        <w:t>M</w:t>
      </w:r>
      <w:r w:rsidR="005207B6" w:rsidRPr="005207B6">
        <w:rPr>
          <w:i/>
          <w:sz w:val="20"/>
          <w:szCs w:val="20"/>
          <w:vertAlign w:val="subscript"/>
        </w:rPr>
        <w:t>2</w:t>
      </w:r>
      <w:r w:rsidR="005207B6" w:rsidRPr="005207B6">
        <w:rPr>
          <w:i/>
          <w:sz w:val="20"/>
          <w:szCs w:val="20"/>
        </w:rPr>
        <w:t>(BDC)</w:t>
      </w:r>
      <w:r w:rsidR="005207B6" w:rsidRPr="005207B6">
        <w:rPr>
          <w:i/>
          <w:sz w:val="20"/>
          <w:szCs w:val="20"/>
          <w:vertAlign w:val="subscript"/>
        </w:rPr>
        <w:t>2</w:t>
      </w:r>
      <w:r w:rsidR="005207B6" w:rsidRPr="005207B6">
        <w:rPr>
          <w:i/>
          <w:sz w:val="20"/>
          <w:szCs w:val="20"/>
        </w:rPr>
        <w:t xml:space="preserve">TED, </w:t>
      </w:r>
      <w:r w:rsidR="005207B6">
        <w:rPr>
          <w:i/>
          <w:sz w:val="20"/>
          <w:szCs w:val="20"/>
        </w:rPr>
        <w:t xml:space="preserve">Grand canonical </w:t>
      </w:r>
      <w:r w:rsidR="005207B6" w:rsidRPr="005207B6">
        <w:rPr>
          <w:i/>
          <w:sz w:val="20"/>
          <w:szCs w:val="20"/>
        </w:rPr>
        <w:t>Monte Carlo, SO</w:t>
      </w:r>
      <w:r w:rsidR="005207B6" w:rsidRPr="005207B6">
        <w:rPr>
          <w:i/>
          <w:sz w:val="20"/>
          <w:szCs w:val="20"/>
          <w:vertAlign w:val="subscript"/>
        </w:rPr>
        <w:t>2</w:t>
      </w:r>
      <w:r w:rsidR="005207B6">
        <w:rPr>
          <w:i/>
          <w:sz w:val="20"/>
          <w:szCs w:val="20"/>
        </w:rPr>
        <w:t xml:space="preserve"> capture</w:t>
      </w:r>
      <w:r w:rsidR="005207B6" w:rsidRPr="005207B6">
        <w:rPr>
          <w:i/>
          <w:sz w:val="20"/>
          <w:szCs w:val="20"/>
        </w:rPr>
        <w:t xml:space="preserve">, </w:t>
      </w:r>
      <w:r w:rsidR="001A70AE">
        <w:rPr>
          <w:i/>
          <w:sz w:val="20"/>
          <w:szCs w:val="20"/>
        </w:rPr>
        <w:t xml:space="preserve">Specific </w:t>
      </w:r>
      <w:r w:rsidR="00EA0FF4">
        <w:rPr>
          <w:i/>
          <w:sz w:val="20"/>
          <w:szCs w:val="20"/>
        </w:rPr>
        <w:t xml:space="preserve">surface area, </w:t>
      </w:r>
      <w:r w:rsidR="001A70AE">
        <w:rPr>
          <w:i/>
          <w:sz w:val="20"/>
          <w:szCs w:val="20"/>
        </w:rPr>
        <w:t>Pore volume</w:t>
      </w:r>
      <w:r w:rsidR="005207B6">
        <w:rPr>
          <w:i/>
          <w:sz w:val="20"/>
          <w:szCs w:val="20"/>
        </w:rPr>
        <w:t>.</w:t>
      </w:r>
    </w:p>
    <w:p w14:paraId="0165DDE5" w14:textId="77777777" w:rsidR="00FC4AB0" w:rsidRPr="00CB0A39" w:rsidRDefault="00FC4AB0" w:rsidP="00D739C4">
      <w:pPr>
        <w:tabs>
          <w:tab w:val="left" w:pos="360"/>
          <w:tab w:val="right" w:leader="hyphen" w:pos="9072"/>
        </w:tabs>
        <w:jc w:val="both"/>
        <w:rPr>
          <w:sz w:val="22"/>
          <w:szCs w:val="22"/>
          <w:lang w:val="vi-VN"/>
        </w:rPr>
        <w:sectPr w:rsidR="00FC4AB0" w:rsidRPr="00CB0A39" w:rsidSect="006343BC">
          <w:headerReference w:type="default" r:id="rId10"/>
          <w:footerReference w:type="default" r:id="rId11"/>
          <w:type w:val="continuous"/>
          <w:pgSz w:w="11907" w:h="16840" w:code="9"/>
          <w:pgMar w:top="1134" w:right="1134" w:bottom="1134" w:left="1418" w:header="720" w:footer="720" w:gutter="0"/>
          <w:cols w:space="720"/>
          <w:docGrid w:linePitch="360"/>
        </w:sectPr>
      </w:pPr>
    </w:p>
    <w:p w14:paraId="3BFE5443" w14:textId="77777777" w:rsidR="00A2599E" w:rsidRPr="00CB0A39" w:rsidRDefault="0073121D" w:rsidP="00D739C4">
      <w:pPr>
        <w:tabs>
          <w:tab w:val="left" w:pos="567"/>
          <w:tab w:val="right" w:leader="hyphen" w:pos="9072"/>
        </w:tabs>
        <w:spacing w:before="120" w:after="120"/>
        <w:jc w:val="both"/>
        <w:rPr>
          <w:sz w:val="22"/>
          <w:szCs w:val="22"/>
          <w:lang w:val="vi-VN"/>
        </w:rPr>
      </w:pPr>
      <w:r w:rsidRPr="00CB0A39">
        <w:rPr>
          <w:b/>
          <w:sz w:val="22"/>
          <w:szCs w:val="22"/>
          <w:lang w:val="vi-VN"/>
        </w:rPr>
        <w:t xml:space="preserve">1. </w:t>
      </w:r>
      <w:r w:rsidR="00E92A14" w:rsidRPr="00E92A14">
        <w:rPr>
          <w:b/>
          <w:sz w:val="22"/>
          <w:szCs w:val="22"/>
          <w:lang w:val="vi-VN"/>
        </w:rPr>
        <w:t>INTRODUCTION</w:t>
      </w:r>
    </w:p>
    <w:p w14:paraId="5AB6B5FF" w14:textId="562BD2A8" w:rsidR="005E47E6" w:rsidRPr="00BB6606" w:rsidRDefault="00CA1CD6" w:rsidP="00BB6606">
      <w:pPr>
        <w:ind w:right="-22"/>
        <w:jc w:val="both"/>
        <w:rPr>
          <w:rStyle w:val="jlqj4b"/>
          <w:color w:val="000000"/>
          <w:sz w:val="22"/>
          <w:szCs w:val="22"/>
          <w:shd w:val="clear" w:color="auto" w:fill="F5F5F5"/>
          <w:lang w:val="en"/>
        </w:rPr>
      </w:pPr>
      <w:r w:rsidRPr="00CA1CD6">
        <w:rPr>
          <w:sz w:val="22"/>
          <w:szCs w:val="22"/>
        </w:rPr>
        <w:t>Sulfur dioxide (SO</w:t>
      </w:r>
      <w:r w:rsidRPr="00CA1CD6">
        <w:rPr>
          <w:sz w:val="22"/>
          <w:szCs w:val="22"/>
          <w:vertAlign w:val="subscript"/>
        </w:rPr>
        <w:t>2</w:t>
      </w:r>
      <w:r w:rsidRPr="00CA1CD6">
        <w:rPr>
          <w:sz w:val="22"/>
          <w:szCs w:val="22"/>
        </w:rPr>
        <w:t>) is a colorless, non-flammable</w:t>
      </w:r>
      <w:r w:rsidR="00614E8E">
        <w:rPr>
          <w:sz w:val="22"/>
          <w:szCs w:val="22"/>
        </w:rPr>
        <w:t>,</w:t>
      </w:r>
      <w:r w:rsidRPr="00CA1CD6">
        <w:rPr>
          <w:sz w:val="22"/>
          <w:szCs w:val="22"/>
        </w:rPr>
        <w:t xml:space="preserve"> and common pollutant in industrial production as well as daily life. Exposure to SO</w:t>
      </w:r>
      <w:r w:rsidRPr="00CA1CD6">
        <w:rPr>
          <w:sz w:val="22"/>
          <w:szCs w:val="22"/>
          <w:vertAlign w:val="subscript"/>
        </w:rPr>
        <w:t>2</w:t>
      </w:r>
      <w:r w:rsidRPr="00CA1CD6">
        <w:rPr>
          <w:sz w:val="22"/>
          <w:szCs w:val="22"/>
        </w:rPr>
        <w:t xml:space="preserve"> may </w:t>
      </w:r>
      <w:r w:rsidR="00614E8E" w:rsidRPr="00614E8E">
        <w:rPr>
          <w:sz w:val="22"/>
          <w:szCs w:val="22"/>
        </w:rPr>
        <w:t>irritate</w:t>
      </w:r>
      <w:r w:rsidRPr="00CA1CD6">
        <w:rPr>
          <w:sz w:val="22"/>
          <w:szCs w:val="22"/>
        </w:rPr>
        <w:t xml:space="preserve"> the nose, throat, and eyes. Besides, SO</w:t>
      </w:r>
      <w:r w:rsidRPr="00CA1CD6">
        <w:rPr>
          <w:sz w:val="22"/>
          <w:szCs w:val="22"/>
          <w:vertAlign w:val="subscript"/>
        </w:rPr>
        <w:t>2</w:t>
      </w:r>
      <w:r w:rsidRPr="00CA1CD6">
        <w:rPr>
          <w:sz w:val="22"/>
          <w:szCs w:val="22"/>
        </w:rPr>
        <w:t xml:space="preserve"> is a corrosive gas with high solubility (120 g/</w:t>
      </w:r>
      <w:r w:rsidRPr="00CA1CD6">
        <w:rPr>
          <w:i/>
          <w:iCs/>
          <w:sz w:val="22"/>
          <w:szCs w:val="22"/>
        </w:rPr>
        <w:t>l</w:t>
      </w:r>
      <w:r w:rsidRPr="00CA1CD6">
        <w:rPr>
          <w:sz w:val="22"/>
          <w:szCs w:val="22"/>
        </w:rPr>
        <w:t>) in water and can combine with water and air to form sulfuric acid, the main component of acid rain</w:t>
      </w:r>
      <w:r w:rsidR="00663138">
        <w:rPr>
          <w:sz w:val="22"/>
          <w:szCs w:val="22"/>
        </w:rPr>
        <w:t>.</w:t>
      </w:r>
      <w:r w:rsidR="00663138">
        <w:rPr>
          <w:color w:val="0000FF"/>
          <w:sz w:val="22"/>
          <w:szCs w:val="22"/>
        </w:rPr>
        <w:fldChar w:fldCharType="begin" w:fldLock="1"/>
      </w:r>
      <w:r w:rsidR="002E5C2F">
        <w:rPr>
          <w:color w:val="0000FF"/>
          <w:sz w:val="22"/>
          <w:szCs w:val="22"/>
        </w:rPr>
        <w:instrText>ADDIN CSL_CITATION {"citationItems":[{"id":"ITEM-1","itemData":{"DOI":"10.1021/acsami.9b00029","author":[{"dropping-particle":"","family":"Janiak","given":"Christoph","non-dropping-particle":"","parse-names":false,"suffix":""}],"container-title":"ACS Appl. Mater. Interfaces","id":"ITEM-1","issued":{"date-parts":[["2019"]]},"page":"17350−17358","title":"Metal-organic frameworks with potential application for SO&lt;sub&gt;2&lt;/sub&gt; separation and fluegas desulfurization","type":"article-journal","volume":"11"},"uris":["http://www.mendeley.com/documents/?uuid=648fccf1-5a73-4c3a-af3c-e1118bc1ba85"]}],"mendeley":{"formattedCitation":"&lt;sup&gt;1&lt;/sup&gt;","plainTextFormattedCitation":"1","previouslyFormattedCitation":"&lt;sup&gt;1&lt;/sup&gt;"},"properties":{"noteIndex":0},"schema":"https://github.com/citation-style-language/schema/raw/master/csl-citation.json"}</w:instrText>
      </w:r>
      <w:r w:rsidR="00663138">
        <w:rPr>
          <w:color w:val="0000FF"/>
          <w:sz w:val="22"/>
          <w:szCs w:val="22"/>
        </w:rPr>
        <w:fldChar w:fldCharType="separate"/>
      </w:r>
      <w:r w:rsidR="00C15323" w:rsidRPr="00F50185">
        <w:rPr>
          <w:noProof/>
          <w:color w:val="0000FF"/>
          <w:sz w:val="22"/>
          <w:szCs w:val="22"/>
          <w:vertAlign w:val="superscript"/>
        </w:rPr>
        <w:t>1</w:t>
      </w:r>
      <w:r w:rsidR="00663138">
        <w:rPr>
          <w:color w:val="0000FF"/>
          <w:sz w:val="22"/>
          <w:szCs w:val="22"/>
        </w:rPr>
        <w:fldChar w:fldCharType="end"/>
      </w:r>
      <w:r w:rsidR="00663138" w:rsidRPr="00663138">
        <w:rPr>
          <w:color w:val="0000FF"/>
          <w:sz w:val="22"/>
          <w:szCs w:val="22"/>
          <w:vertAlign w:val="superscript"/>
        </w:rPr>
        <w:t>,</w:t>
      </w:r>
      <w:r w:rsidR="00BB6606" w:rsidRPr="00BB6606">
        <w:rPr>
          <w:color w:val="0000FF"/>
          <w:sz w:val="22"/>
          <w:szCs w:val="22"/>
        </w:rPr>
        <w:fldChar w:fldCharType="begin" w:fldLock="1"/>
      </w:r>
      <w:r w:rsidR="002E5C2F">
        <w:rPr>
          <w:color w:val="0000FF"/>
          <w:sz w:val="22"/>
          <w:szCs w:val="22"/>
        </w:rPr>
        <w:instrText>ADDIN CSL_CITATION {"citationItems":[{"id":"ITEM-1","itemData":{"author":[{"dropping-particle":"","family":"Martínez-Ahumada","given":"Eva","non-dropping-particle":"","parse-names":false,"suffix":""},{"dropping-particle":"","family":"Díaz-Ramírez","given":"Mariana L","non-dropping-particle":"","parse-names":false,"suffix":""},{"dropping-particle":"","family":"Velásquez-Hernández","given":"Miriam de J","non-dropping-particle":"","parse-names":false,"suffix":""},{"dropping-particle":"","family":"Jancik","given":"Vojtech","non-dropping-particle":"","parse-names":false,"suffix":""},{"dropping-particle":"","family":"Ibarra","given":"Ilich A","non-dropping-particle":"","parse-names":false,"suffix":""}],"container-title":"Chemical Science","id":"ITEM-1","issue":"20","issued":{"date-parts":[["2021"]]},"page":"6772-6799","title":"Capture of toxic gases in MOFs: SO&lt;sub&gt;2&lt;/sub&gt;, H&lt;sub&gt;2&lt;/sub&gt;S, NH&lt;sub&gt;3&lt;/sub&gt; and NO&lt;sub&gt;x&lt;/sub&gt;","type":"article-journal","volume":"12"},"uris":["http://www.mendeley.com/documents/?uuid=74e4e060-1d6a-447a-b606-cffedc5316ba"]}],"mendeley":{"formattedCitation":"&lt;sup&gt;2&lt;/sup&gt;","plainTextFormattedCitation":"2","previouslyFormattedCitation":"&lt;sup&gt;2&lt;/sup&gt;"},"properties":{"noteIndex":0},"schema":"https://github.com/citation-style-language/schema/raw/master/csl-citation.json"}</w:instrText>
      </w:r>
      <w:r w:rsidR="00BB6606" w:rsidRPr="00BB6606">
        <w:rPr>
          <w:color w:val="0000FF"/>
          <w:sz w:val="22"/>
          <w:szCs w:val="22"/>
        </w:rPr>
        <w:fldChar w:fldCharType="separate"/>
      </w:r>
      <w:r w:rsidR="00F50185" w:rsidRPr="00F50185">
        <w:rPr>
          <w:noProof/>
          <w:color w:val="0000FF"/>
          <w:sz w:val="22"/>
          <w:szCs w:val="22"/>
          <w:vertAlign w:val="superscript"/>
        </w:rPr>
        <w:t>2</w:t>
      </w:r>
      <w:r w:rsidR="00BB6606" w:rsidRPr="00BB6606">
        <w:rPr>
          <w:color w:val="0000FF"/>
          <w:sz w:val="22"/>
          <w:szCs w:val="22"/>
        </w:rPr>
        <w:fldChar w:fldCharType="end"/>
      </w:r>
      <w:r w:rsidR="00974EA1" w:rsidRPr="00974EA1">
        <w:rPr>
          <w:color w:val="0000FF"/>
          <w:sz w:val="22"/>
          <w:szCs w:val="22"/>
          <w:vertAlign w:val="superscript"/>
        </w:rPr>
        <w:t>,</w:t>
      </w:r>
      <w:r w:rsidR="00974EA1">
        <w:rPr>
          <w:color w:val="0000FF"/>
          <w:sz w:val="22"/>
          <w:szCs w:val="22"/>
        </w:rPr>
        <w:fldChar w:fldCharType="begin" w:fldLock="1"/>
      </w:r>
      <w:r w:rsidR="002E5C2F">
        <w:rPr>
          <w:color w:val="0000FF"/>
          <w:sz w:val="22"/>
          <w:szCs w:val="22"/>
        </w:rPr>
        <w:instrText>ADDIN CSL_CITATION {"citationItems":[{"id":"ITEM-1","itemData":{"author":[{"dropping-particle":"","family":"Livas","given":"Charalampos G.","non-dropping-particle":"","parse-names":false,"suffix":""},{"dropping-particle":"","family":"Raptis","given":"Dionysios","non-dropping-particle":"","parse-names":false,"suffix":""},{"dropping-particle":"","family":"Tylianakis","given":"Emmanuel","non-dropping-particle":"","parse-names":false,"suffix":""},{"dropping-particle":"","family":"Froudakis","given":"George E.","non-dropping-particle":"","parse-names":false,"suffix":""}],"container-title":"Molecules","id":"ITEM-1","issued":{"date-parts":[["2023"]]},"page":"3122 (1-12)","title":"Multiscale theoretical study of sulfur dioxide (SO2) adsorption in metal-organic frameworks","type":"article-journal","volume":"28"},"uris":["http://www.mendeley.com/documents/?uuid=1208be34-915f-40de-a6f0-5b163b04ba7c"]}],"mendeley":{"formattedCitation":"&lt;sup&gt;3&lt;/sup&gt;","plainTextFormattedCitation":"3","previouslyFormattedCitation":"&lt;sup&gt;3&lt;/sup&gt;"},"properties":{"noteIndex":0},"schema":"https://github.com/citation-style-language/schema/raw/master/csl-citation.json"}</w:instrText>
      </w:r>
      <w:r w:rsidR="00974EA1">
        <w:rPr>
          <w:color w:val="0000FF"/>
          <w:sz w:val="22"/>
          <w:szCs w:val="22"/>
        </w:rPr>
        <w:fldChar w:fldCharType="separate"/>
      </w:r>
      <w:r w:rsidR="00F50185" w:rsidRPr="00F50185">
        <w:rPr>
          <w:noProof/>
          <w:color w:val="0000FF"/>
          <w:sz w:val="22"/>
          <w:szCs w:val="22"/>
          <w:vertAlign w:val="superscript"/>
        </w:rPr>
        <w:t>3</w:t>
      </w:r>
      <w:r w:rsidR="00974EA1">
        <w:rPr>
          <w:color w:val="0000FF"/>
          <w:sz w:val="22"/>
          <w:szCs w:val="22"/>
        </w:rPr>
        <w:fldChar w:fldCharType="end"/>
      </w:r>
      <w:r w:rsidR="00BB6606" w:rsidRPr="00BB6606">
        <w:rPr>
          <w:sz w:val="22"/>
          <w:szCs w:val="22"/>
        </w:rPr>
        <w:t xml:space="preserve"> </w:t>
      </w:r>
      <w:r w:rsidR="00614E8E">
        <w:rPr>
          <w:sz w:val="22"/>
          <w:szCs w:val="22"/>
        </w:rPr>
        <w:t>Despite</w:t>
      </w:r>
      <w:r w:rsidR="00D535C4" w:rsidRPr="00D535C4">
        <w:rPr>
          <w:sz w:val="22"/>
          <w:szCs w:val="22"/>
        </w:rPr>
        <w:t xml:space="preserve"> the low SO</w:t>
      </w:r>
      <w:r w:rsidR="00D535C4" w:rsidRPr="00D535C4">
        <w:rPr>
          <w:sz w:val="22"/>
          <w:szCs w:val="22"/>
          <w:vertAlign w:val="subscript"/>
        </w:rPr>
        <w:t>2</w:t>
      </w:r>
      <w:r w:rsidR="00D535C4" w:rsidRPr="00D535C4">
        <w:rPr>
          <w:sz w:val="22"/>
          <w:szCs w:val="22"/>
        </w:rPr>
        <w:t xml:space="preserve"> content in the air, </w:t>
      </w:r>
      <w:r w:rsidR="00D535C4">
        <w:rPr>
          <w:sz w:val="22"/>
          <w:szCs w:val="22"/>
        </w:rPr>
        <w:t>it</w:t>
      </w:r>
      <w:r w:rsidR="00D535C4" w:rsidRPr="00D535C4">
        <w:rPr>
          <w:sz w:val="22"/>
          <w:szCs w:val="22"/>
        </w:rPr>
        <w:t xml:space="preserve"> is classified as a toxic gas and one of the six most common environmental pollutants by the US Environmental Protection Organization.</w:t>
      </w:r>
      <w:r w:rsidR="00BB6606" w:rsidRPr="00BB6606">
        <w:rPr>
          <w:color w:val="0000FF"/>
          <w:sz w:val="22"/>
          <w:szCs w:val="22"/>
        </w:rPr>
        <w:fldChar w:fldCharType="begin" w:fldLock="1"/>
      </w:r>
      <w:r w:rsidR="00F50185">
        <w:rPr>
          <w:color w:val="0000FF"/>
          <w:sz w:val="22"/>
          <w:szCs w:val="22"/>
        </w:rPr>
        <w:instrText>ADDIN CSL_CITATION {"citationItems":[{"id":"ITEM-1","itemData":{"author":[{"dropping-particle":"","family":"Huong","given":"Ta Thi Thuy","non-dropping-particle":"","parse-names":false,"suffix":""},{"dropping-particle":"","family":"Thanh","given":"Pham Ngoc","non-dropping-particle":"","parse-names":false,"suffix":""},{"dropping-particle":"","family":"Huynh","given":"Nguyen Thi Xuan","non-dropping-particle":"","parse-names":false,"suffix":""},{"dropping-particle":"","family":"Son","given":"Do Ngoc","non-dropping-particle":"","parse-names":false,"suffix":""}],"container-title":"VNU J. Sci.: Math. – Phys.","id":"ITEM-1","issued":{"date-parts":[["2016"]]},"page":"67-85","title":"Metal – organic frameworks: State-of-the-art material for gas capture and storage","type":"article-journal","volume":"32"},"uris":["http://www.mendeley.com/documents/?uuid=3cc7742f-c8c9-4177-8d14-99362cdf6da4"]}],"mendeley":{"formattedCitation":"&lt;sup&gt;4&lt;/sup&gt;","plainTextFormattedCitation":"4","previouslyFormattedCitation":"&lt;sup&gt;4&lt;/sup&gt;"},"properties":{"noteIndex":0},"schema":"https://github.com/citation-style-language/schema/raw/master/csl-citation.json"}</w:instrText>
      </w:r>
      <w:r w:rsidR="00BB6606" w:rsidRPr="00BB6606">
        <w:rPr>
          <w:color w:val="0000FF"/>
          <w:sz w:val="22"/>
          <w:szCs w:val="22"/>
        </w:rPr>
        <w:fldChar w:fldCharType="separate"/>
      </w:r>
      <w:r w:rsidR="00F50185" w:rsidRPr="00F50185">
        <w:rPr>
          <w:noProof/>
          <w:color w:val="0000FF"/>
          <w:sz w:val="22"/>
          <w:szCs w:val="22"/>
          <w:vertAlign w:val="superscript"/>
        </w:rPr>
        <w:t>4</w:t>
      </w:r>
      <w:r w:rsidR="00BB6606" w:rsidRPr="00BB6606">
        <w:rPr>
          <w:color w:val="0000FF"/>
          <w:sz w:val="22"/>
          <w:szCs w:val="22"/>
        </w:rPr>
        <w:fldChar w:fldCharType="end"/>
      </w:r>
      <w:r w:rsidR="00BB6606" w:rsidRPr="00BB6606">
        <w:rPr>
          <w:sz w:val="22"/>
          <w:szCs w:val="22"/>
        </w:rPr>
        <w:t xml:space="preserve"> </w:t>
      </w:r>
      <w:r w:rsidR="00614E8E" w:rsidRPr="00614E8E">
        <w:rPr>
          <w:sz w:val="22"/>
          <w:szCs w:val="22"/>
        </w:rPr>
        <w:t>Notably, significant amounts of sulfur oxides (SO</w:t>
      </w:r>
      <w:r w:rsidR="00614E8E" w:rsidRPr="00614E8E">
        <w:rPr>
          <w:i/>
          <w:iCs/>
          <w:sz w:val="22"/>
          <w:szCs w:val="22"/>
          <w:vertAlign w:val="subscript"/>
        </w:rPr>
        <w:t>x</w:t>
      </w:r>
      <w:r w:rsidR="00614E8E" w:rsidRPr="00614E8E">
        <w:rPr>
          <w:sz w:val="22"/>
          <w:szCs w:val="22"/>
        </w:rPr>
        <w:t>), especially SO</w:t>
      </w:r>
      <w:r w:rsidR="00614E8E" w:rsidRPr="00614E8E">
        <w:rPr>
          <w:sz w:val="22"/>
          <w:szCs w:val="22"/>
          <w:vertAlign w:val="subscript"/>
        </w:rPr>
        <w:t>2</w:t>
      </w:r>
      <w:r w:rsidR="00614E8E" w:rsidRPr="00614E8E">
        <w:rPr>
          <w:sz w:val="22"/>
          <w:szCs w:val="22"/>
        </w:rPr>
        <w:t>, are released into the environment after the combustion of petroleum-based fuels in internal combustion engines utilized in motorized vehicles.</w:t>
      </w:r>
      <w:r w:rsidR="00614E8E" w:rsidRPr="00614E8E">
        <w:rPr>
          <w:color w:val="0000FF"/>
          <w:sz w:val="22"/>
          <w:szCs w:val="22"/>
        </w:rPr>
        <w:fldChar w:fldCharType="begin" w:fldLock="1"/>
      </w:r>
      <w:r w:rsidR="002E5C2F">
        <w:rPr>
          <w:color w:val="0000FF"/>
          <w:sz w:val="22"/>
          <w:szCs w:val="22"/>
        </w:rPr>
        <w:instrText>ADDIN CSL_CITATION {"citationItems":[{"id":"ITEM-1","itemData":{"author":[{"dropping-particle":"","family":"Livas","given":"Charalampos G.","non-dropping-particle":"","parse-names":false,"suffix":""},{"dropping-particle":"","family":"Raptis","given":"Dionysios","non-dropping-particle":"","parse-names":false,"suffix":""},{"dropping-particle":"","family":"Tylianakis","given":"Emmanuel","non-dropping-particle":"","parse-names":false,"suffix":""},{"dropping-particle":"","family":"Froudakis","given":"George E.","non-dropping-particle":"","parse-names":false,"suffix":""}],"container-title":"Molecules","id":"ITEM-1","issued":{"date-parts":[["2023"]]},"page":"3122 (1-12)","title":"Multiscale theoretical study of sulfur dioxide (SO2) adsorption in metal-organic frameworks","type":"article-journal","volume":"28"},"uris":["http://www.mendeley.com/documents/?uuid=1208be34-915f-40de-a6f0-5b163b04ba7c"]}],"mendeley":{"formattedCitation":"&lt;sup&gt;3&lt;/sup&gt;","plainTextFormattedCitation":"3","previouslyFormattedCitation":"&lt;sup&gt;3&lt;/sup&gt;"},"properties":{"noteIndex":0},"schema":"https://github.com/citation-style-language/schema/raw/master/csl-citation.json"}</w:instrText>
      </w:r>
      <w:r w:rsidR="00614E8E" w:rsidRPr="00614E8E">
        <w:rPr>
          <w:color w:val="0000FF"/>
          <w:sz w:val="22"/>
          <w:szCs w:val="22"/>
        </w:rPr>
        <w:fldChar w:fldCharType="separate"/>
      </w:r>
      <w:r w:rsidR="00F50185" w:rsidRPr="00F50185">
        <w:rPr>
          <w:noProof/>
          <w:color w:val="0000FF"/>
          <w:sz w:val="22"/>
          <w:szCs w:val="22"/>
          <w:vertAlign w:val="superscript"/>
        </w:rPr>
        <w:t>3</w:t>
      </w:r>
      <w:r w:rsidR="00614E8E" w:rsidRPr="00614E8E">
        <w:rPr>
          <w:color w:val="0000FF"/>
          <w:sz w:val="22"/>
          <w:szCs w:val="22"/>
        </w:rPr>
        <w:fldChar w:fldCharType="end"/>
      </w:r>
      <w:r w:rsidR="00614E8E">
        <w:rPr>
          <w:sz w:val="22"/>
          <w:szCs w:val="22"/>
        </w:rPr>
        <w:t xml:space="preserve"> </w:t>
      </w:r>
      <w:r w:rsidR="00D535C4" w:rsidRPr="00D535C4">
        <w:rPr>
          <w:sz w:val="22"/>
          <w:szCs w:val="22"/>
        </w:rPr>
        <w:t xml:space="preserve">Therefore, </w:t>
      </w:r>
      <w:r w:rsidR="00614E8E">
        <w:rPr>
          <w:sz w:val="22"/>
          <w:szCs w:val="22"/>
        </w:rPr>
        <w:t>r</w:t>
      </w:r>
      <w:r w:rsidR="00614E8E" w:rsidRPr="00614E8E">
        <w:rPr>
          <w:sz w:val="22"/>
          <w:szCs w:val="22"/>
        </w:rPr>
        <w:t>emoving or reducing the quantities of SO</w:t>
      </w:r>
      <w:r w:rsidR="00614E8E" w:rsidRPr="00614E8E">
        <w:rPr>
          <w:sz w:val="22"/>
          <w:szCs w:val="22"/>
          <w:vertAlign w:val="subscript"/>
        </w:rPr>
        <w:t>2</w:t>
      </w:r>
      <w:r w:rsidR="00614E8E" w:rsidRPr="00614E8E">
        <w:rPr>
          <w:sz w:val="22"/>
          <w:szCs w:val="22"/>
        </w:rPr>
        <w:t xml:space="preserve"> in the atmosphere is exceptionally urgent</w:t>
      </w:r>
      <w:r w:rsidR="00614E8E">
        <w:rPr>
          <w:sz w:val="22"/>
          <w:szCs w:val="22"/>
        </w:rPr>
        <w:t xml:space="preserve">. </w:t>
      </w:r>
      <w:r w:rsidR="00B722C8" w:rsidRPr="00B722C8">
        <w:rPr>
          <w:sz w:val="22"/>
          <w:szCs w:val="22"/>
        </w:rPr>
        <w:t>Among many technologies, SO</w:t>
      </w:r>
      <w:r w:rsidR="00B722C8" w:rsidRPr="007B633B">
        <w:rPr>
          <w:sz w:val="22"/>
          <w:szCs w:val="22"/>
          <w:vertAlign w:val="subscript"/>
        </w:rPr>
        <w:t>2</w:t>
      </w:r>
      <w:r w:rsidR="00B722C8" w:rsidRPr="00B722C8">
        <w:rPr>
          <w:sz w:val="22"/>
          <w:szCs w:val="22"/>
        </w:rPr>
        <w:t xml:space="preserve"> </w:t>
      </w:r>
      <w:r w:rsidR="00A60CCD" w:rsidRPr="00B722C8">
        <w:rPr>
          <w:sz w:val="22"/>
          <w:szCs w:val="22"/>
        </w:rPr>
        <w:t xml:space="preserve">capture </w:t>
      </w:r>
      <w:r w:rsidR="00B722C8" w:rsidRPr="00B722C8">
        <w:rPr>
          <w:sz w:val="22"/>
          <w:szCs w:val="22"/>
        </w:rPr>
        <w:t>based on the adsorption mechanism</w:t>
      </w:r>
      <w:r w:rsidR="00B722C8">
        <w:rPr>
          <w:sz w:val="22"/>
          <w:szCs w:val="22"/>
        </w:rPr>
        <w:t xml:space="preserve"> </w:t>
      </w:r>
      <w:r w:rsidR="00B722C8" w:rsidRPr="00B722C8">
        <w:rPr>
          <w:sz w:val="22"/>
          <w:szCs w:val="22"/>
        </w:rPr>
        <w:t>has been remarkable</w:t>
      </w:r>
      <w:r w:rsidR="00BB6606" w:rsidRPr="00BB6606">
        <w:rPr>
          <w:sz w:val="22"/>
          <w:szCs w:val="22"/>
        </w:rPr>
        <w:t>.</w:t>
      </w:r>
      <w:r w:rsidR="00614E8E" w:rsidRPr="00614E8E">
        <w:rPr>
          <w:color w:val="0000FF"/>
          <w:sz w:val="22"/>
          <w:szCs w:val="22"/>
        </w:rPr>
        <w:fldChar w:fldCharType="begin" w:fldLock="1"/>
      </w:r>
      <w:r w:rsidR="00057026">
        <w:rPr>
          <w:color w:val="0000FF"/>
          <w:sz w:val="22"/>
          <w:szCs w:val="22"/>
        </w:rPr>
        <w:instrText>ADDIN CSL_CITATION {"citationItems":[{"id":"ITEM-1","itemData":{"DOI":"10.1021/acs.organomet.9b00735","ISSN":"15206041","abstract":"Metal-organic frameworks (MOFs) are some of the most interesting and promising candidates to sequester toxic H2S and SO2 gases. MOFs show interesting advantages over classic porous materials due to their chemical composition, ligand functionality, cavity dimensions, ease of preparation, and relatively low cost reactivation. The optimization of the physical-chemical interactions between MOFs and H2S and SO2 molecules is the key to further amplification of their capture. Reversibility after the adsorption of H2S and SO2 can be modulated through noncovalent bonding between functionalized ligands (within MOF structures) and H2S and SO2. This review aims to summarize recent advances in the development of MOF-based systems for the capture and removal of H2S and SO2. We anticipate that this review article can offer very useful information on the significant and rapid progress of the enhancement of H2S and SO2 capture by MOFs.","author":[{"dropping-particle":"","family":"Martínez-Ahumada","given":"Eva","non-dropping-particle":"","parse-names":false,"suffix":""},{"dropping-particle":"","family":"López-Olvera","given":"Alfredo","non-dropping-particle":"","parse-names":false,"suffix":""},{"dropping-particle":"","family":"Jancik","given":"Vojtech","non-dropping-particle":"","parse-names":false,"suffix":""},{"dropping-particle":"","family":"Sánchez-Bautista","given":"Jonathan E.","non-dropping-particle":"","parse-names":false,"suffix":""},{"dropping-particle":"","family":"González-Zamora","given":"Eduardo","non-dropping-particle":"","parse-names":false,"suffix":""},{"dropping-particle":"","family":"Martis","given":"Vladimir","non-dropping-particle":"","parse-names":false,"suffix":""},{"dropping-particle":"","family":"Williams","given":"Daryl R.","non-dropping-particle":"","parse-names":false,"suffix":""},{"dropping-particle":"","family":"Ibarra","given":"Ilich A.","non-dropping-particle":"","parse-names":false,"suffix":""}],"container-title":"Organometallics","id":"ITEM-1","issue":"7","issued":{"date-parts":[["2020"]]},"page":"883-915","title":"MOF materials for thecapture of highly toxic H2S and SO2","type":"article-journal","volume":"39"},"uris":["http://www.mendeley.com/documents/?uuid=f27c409f-aeee-4654-94eb-5e69ce9f0bf7"]}],"mendeley":{"formattedCitation":"&lt;sup&gt;5&lt;/sup&gt;","plainTextFormattedCitation":"5","previouslyFormattedCitation":"&lt;sup&gt;5&lt;/sup&gt;"},"properties":{"noteIndex":0},"schema":"https://github.com/citation-style-language/schema/raw/master/csl-citation.json"}</w:instrText>
      </w:r>
      <w:r w:rsidR="00614E8E" w:rsidRPr="00614E8E">
        <w:rPr>
          <w:color w:val="0000FF"/>
          <w:sz w:val="22"/>
          <w:szCs w:val="22"/>
        </w:rPr>
        <w:fldChar w:fldCharType="separate"/>
      </w:r>
      <w:r w:rsidR="00F50185" w:rsidRPr="00F50185">
        <w:rPr>
          <w:noProof/>
          <w:color w:val="0000FF"/>
          <w:sz w:val="22"/>
          <w:szCs w:val="22"/>
          <w:vertAlign w:val="superscript"/>
        </w:rPr>
        <w:t>5</w:t>
      </w:r>
      <w:r w:rsidR="00614E8E" w:rsidRPr="00614E8E">
        <w:rPr>
          <w:color w:val="0000FF"/>
          <w:sz w:val="22"/>
          <w:szCs w:val="22"/>
        </w:rPr>
        <w:fldChar w:fldCharType="end"/>
      </w:r>
      <w:r w:rsidR="00B722C8">
        <w:rPr>
          <w:sz w:val="22"/>
          <w:szCs w:val="22"/>
        </w:rPr>
        <w:t xml:space="preserve"> </w:t>
      </w:r>
      <w:r w:rsidR="00614E8E" w:rsidRPr="00614E8E">
        <w:rPr>
          <w:sz w:val="22"/>
          <w:szCs w:val="22"/>
        </w:rPr>
        <w:t>Metal-organic frameworks (MOFs) among porous materials are an exciting alternative for SO</w:t>
      </w:r>
      <w:r w:rsidR="00614E8E" w:rsidRPr="00614E8E">
        <w:rPr>
          <w:sz w:val="22"/>
          <w:szCs w:val="22"/>
          <w:vertAlign w:val="subscript"/>
        </w:rPr>
        <w:t>2</w:t>
      </w:r>
      <w:r w:rsidR="00614E8E" w:rsidRPr="00614E8E">
        <w:rPr>
          <w:sz w:val="22"/>
          <w:szCs w:val="22"/>
        </w:rPr>
        <w:t xml:space="preserve"> capture due to outstanding structural properties such as ultrahigh surface area, high porosity, and controllable structural characteristics</w:t>
      </w:r>
      <w:r w:rsidR="00D77DFE">
        <w:rPr>
          <w:sz w:val="22"/>
          <w:szCs w:val="22"/>
        </w:rPr>
        <w:t>.</w:t>
      </w:r>
      <w:r w:rsidR="00D77DFE" w:rsidRPr="00D77DFE">
        <w:rPr>
          <w:color w:val="0033CC"/>
          <w:sz w:val="22"/>
          <w:szCs w:val="22"/>
        </w:rPr>
        <w:fldChar w:fldCharType="begin" w:fldLock="1"/>
      </w:r>
      <w:r w:rsidR="002E5C2F">
        <w:rPr>
          <w:color w:val="0033CC"/>
          <w:sz w:val="22"/>
          <w:szCs w:val="22"/>
        </w:rPr>
        <w:instrText>ADDIN CSL_CITATION {"citationItems":[{"id":"ITEM-1","itemData":{"author":[{"dropping-particle":"","family":"Martínez-Ahumada","given":"Eva","non-dropping-particle":"","parse-names":false,"suffix":""},{"dropping-particle":"","family":"Díaz-Ramírez","given":"Mariana L","non-dropping-particle":"","parse-names":false,"suffix":""},{"dropping-particle":"","family":"Velásquez-Hernández","given":"Miriam de J","non-dropping-particle":"","parse-names":false,"suffix":""},{"dropping-particle":"","family":"Jancik","given":"Vojtech","non-dropping-particle":"","parse-names":false,"suffix":""},{"dropping-particle":"","family":"Ibarra","given":"Ilich A","non-dropping-particle":"","parse-names":false,"suffix":""}],"container-title":"Chemical Science","id":"ITEM-1","issue":"20","issued":{"date-parts":[["2021"]]},"page":"6772-6799","title":"Capture of toxic gases in MOFs: SO&lt;sub&gt;2&lt;/sub&gt;, H&lt;sub&gt;2&lt;/sub&gt;S, NH&lt;sub&gt;3&lt;/sub&gt; and NO&lt;sub&gt;x&lt;/sub&gt;","type":"article-journal","volume":"12"},"uris":["http://www.mendeley.com/documents/?uuid=74e4e060-1d6a-447a-b606-cffedc5316ba"]}],"mendeley":{"formattedCitation":"&lt;sup&gt;2&lt;/sup&gt;","plainTextFormattedCitation":"2","previouslyFormattedCitation":"&lt;sup&gt;2&lt;/sup&gt;"},"properties":{"noteIndex":0},"schema":"https://github.com/citation-style-language/schema/raw/master/csl-citation.json"}</w:instrText>
      </w:r>
      <w:r w:rsidR="00D77DFE" w:rsidRPr="00D77DFE">
        <w:rPr>
          <w:color w:val="0033CC"/>
          <w:sz w:val="22"/>
          <w:szCs w:val="22"/>
        </w:rPr>
        <w:fldChar w:fldCharType="separate"/>
      </w:r>
      <w:r w:rsidR="00F50185" w:rsidRPr="00F50185">
        <w:rPr>
          <w:noProof/>
          <w:color w:val="0033CC"/>
          <w:sz w:val="22"/>
          <w:szCs w:val="22"/>
          <w:vertAlign w:val="superscript"/>
        </w:rPr>
        <w:t>2</w:t>
      </w:r>
      <w:r w:rsidR="00D77DFE" w:rsidRPr="00D77DFE">
        <w:rPr>
          <w:color w:val="0033CC"/>
          <w:sz w:val="22"/>
          <w:szCs w:val="22"/>
        </w:rPr>
        <w:fldChar w:fldCharType="end"/>
      </w:r>
      <w:r w:rsidR="006F4EB0" w:rsidRPr="006F4EB0">
        <w:rPr>
          <w:color w:val="0033CC"/>
          <w:sz w:val="22"/>
          <w:szCs w:val="22"/>
          <w:vertAlign w:val="superscript"/>
        </w:rPr>
        <w:t>,</w:t>
      </w:r>
      <w:r w:rsidR="00BB6606" w:rsidRPr="007B633B">
        <w:rPr>
          <w:color w:val="0000FF"/>
          <w:spacing w:val="-2"/>
          <w:sz w:val="22"/>
          <w:szCs w:val="22"/>
        </w:rPr>
        <w:fldChar w:fldCharType="begin" w:fldLock="1"/>
      </w:r>
      <w:r w:rsidR="00F50185">
        <w:rPr>
          <w:color w:val="0000FF"/>
          <w:spacing w:val="-2"/>
          <w:sz w:val="22"/>
          <w:szCs w:val="22"/>
        </w:rPr>
        <w:instrText>ADDIN CSL_CITATION {"citationItems":[{"id":"ITEM-1","itemData":{"author":[{"dropping-particle":"","family":"Huong","given":"Ta Thi Thuy","non-dropping-particle":"","parse-names":false,"suffix":""},{"dropping-particle":"","family":"Thanh","given":"Pham Ngoc","non-dropping-particle":"","parse-names":false,"suffix":""},{"dropping-particle":"","family":"Huynh","given":"Nguyen Thi Xuan","non-dropping-particle":"","parse-names":false,"suffix":""},{"dropping-particle":"","family":"Son","given":"Do Ngoc","non-dropping-particle":"","parse-names":false,"suffix":""}],"container-title":"VNU J. Sci.: Math. – Phys.","id":"ITEM-1","issued":{"date-parts":[["2016"]]},"page":"67-85","title":"Metal – organic frameworks: State-of-the-art material for gas capture and storage","type":"article-journal","volume":"32"},"uris":["http://www.mendeley.com/documents/?uuid=3cc7742f-c8c9-4177-8d14-99362cdf6da4"]}],"mendeley":{"formattedCitation":"&lt;sup&gt;4&lt;/sup&gt;","plainTextFormattedCitation":"4","previouslyFormattedCitation":"&lt;sup&gt;4&lt;/sup&gt;"},"properties":{"noteIndex":0},"schema":"https://github.com/citation-style-language/schema/raw/master/csl-citation.json"}</w:instrText>
      </w:r>
      <w:r w:rsidR="00BB6606" w:rsidRPr="007B633B">
        <w:rPr>
          <w:color w:val="0000FF"/>
          <w:spacing w:val="-2"/>
          <w:sz w:val="22"/>
          <w:szCs w:val="22"/>
        </w:rPr>
        <w:fldChar w:fldCharType="separate"/>
      </w:r>
      <w:r w:rsidR="00F50185" w:rsidRPr="00F50185">
        <w:rPr>
          <w:noProof/>
          <w:color w:val="0000FF"/>
          <w:spacing w:val="-2"/>
          <w:sz w:val="22"/>
          <w:szCs w:val="22"/>
          <w:vertAlign w:val="superscript"/>
        </w:rPr>
        <w:t>4</w:t>
      </w:r>
      <w:r w:rsidR="00BB6606" w:rsidRPr="007B633B">
        <w:rPr>
          <w:color w:val="0000FF"/>
          <w:spacing w:val="-2"/>
          <w:sz w:val="22"/>
          <w:szCs w:val="22"/>
        </w:rPr>
        <w:fldChar w:fldCharType="end"/>
      </w:r>
      <w:r w:rsidR="00BB6606" w:rsidRPr="00BB6606">
        <w:rPr>
          <w:color w:val="0000FF"/>
          <w:spacing w:val="-2"/>
          <w:sz w:val="22"/>
          <w:szCs w:val="22"/>
        </w:rPr>
        <w:t xml:space="preserve"> </w:t>
      </w:r>
      <w:r w:rsidR="00D45DCB" w:rsidRPr="00D45DCB">
        <w:rPr>
          <w:spacing w:val="-2"/>
          <w:sz w:val="22"/>
          <w:szCs w:val="22"/>
        </w:rPr>
        <w:t>Therefore,</w:t>
      </w:r>
      <w:r w:rsidR="00D45DCB">
        <w:rPr>
          <w:color w:val="0000FF"/>
          <w:spacing w:val="-2"/>
          <w:sz w:val="22"/>
          <w:szCs w:val="22"/>
        </w:rPr>
        <w:t xml:space="preserve"> </w:t>
      </w:r>
      <w:r w:rsidR="00D45DCB" w:rsidRPr="00D45DCB">
        <w:rPr>
          <w:spacing w:val="-2"/>
          <w:sz w:val="22"/>
          <w:szCs w:val="22"/>
        </w:rPr>
        <w:t>SO</w:t>
      </w:r>
      <w:r w:rsidR="00D45DCB" w:rsidRPr="00D45DCB">
        <w:rPr>
          <w:spacing w:val="-2"/>
          <w:sz w:val="22"/>
          <w:szCs w:val="22"/>
          <w:vertAlign w:val="subscript"/>
        </w:rPr>
        <w:t>2</w:t>
      </w:r>
      <w:r w:rsidR="00D45DCB" w:rsidRPr="00D45DCB">
        <w:rPr>
          <w:spacing w:val="-2"/>
          <w:sz w:val="22"/>
          <w:szCs w:val="22"/>
        </w:rPr>
        <w:t xml:space="preserve"> </w:t>
      </w:r>
      <w:r w:rsidR="00D45DCB">
        <w:rPr>
          <w:spacing w:val="-2"/>
          <w:sz w:val="22"/>
          <w:szCs w:val="22"/>
        </w:rPr>
        <w:t>capture</w:t>
      </w:r>
      <w:r w:rsidR="00D45DCB" w:rsidRPr="00D45DCB">
        <w:rPr>
          <w:spacing w:val="-2"/>
          <w:sz w:val="22"/>
          <w:szCs w:val="22"/>
        </w:rPr>
        <w:t xml:space="preserve"> </w:t>
      </w:r>
      <w:r w:rsidR="00D45DCB">
        <w:rPr>
          <w:spacing w:val="-2"/>
          <w:sz w:val="22"/>
          <w:szCs w:val="22"/>
        </w:rPr>
        <w:t>in</w:t>
      </w:r>
      <w:r w:rsidR="00D45DCB" w:rsidRPr="00D45DCB">
        <w:rPr>
          <w:spacing w:val="-2"/>
          <w:sz w:val="22"/>
          <w:szCs w:val="22"/>
        </w:rPr>
        <w:t xml:space="preserve"> nano</w:t>
      </w:r>
      <w:r w:rsidR="00D45DCB">
        <w:rPr>
          <w:spacing w:val="-2"/>
          <w:sz w:val="22"/>
          <w:szCs w:val="22"/>
        </w:rPr>
        <w:t>-</w:t>
      </w:r>
      <w:r w:rsidR="00D45DCB" w:rsidRPr="00D45DCB">
        <w:rPr>
          <w:spacing w:val="-2"/>
          <w:sz w:val="22"/>
          <w:szCs w:val="22"/>
        </w:rPr>
        <w:t>porous materials has attracted scientific interest.</w:t>
      </w:r>
      <w:r w:rsidR="002D684E">
        <w:rPr>
          <w:spacing w:val="-2"/>
          <w:sz w:val="22"/>
          <w:szCs w:val="22"/>
        </w:rPr>
        <w:t xml:space="preserve"> </w:t>
      </w:r>
      <w:r w:rsidR="002D684E" w:rsidRPr="002D684E">
        <w:rPr>
          <w:spacing w:val="-2"/>
          <w:sz w:val="22"/>
          <w:szCs w:val="22"/>
        </w:rPr>
        <w:t xml:space="preserve">Many MOFs </w:t>
      </w:r>
      <w:r w:rsidR="002D684E">
        <w:rPr>
          <w:spacing w:val="-2"/>
          <w:sz w:val="22"/>
          <w:szCs w:val="22"/>
        </w:rPr>
        <w:t>and other porou</w:t>
      </w:r>
      <w:r w:rsidR="00A60CCD">
        <w:rPr>
          <w:spacing w:val="-2"/>
          <w:sz w:val="22"/>
          <w:szCs w:val="22"/>
        </w:rPr>
        <w:t>s</w:t>
      </w:r>
      <w:r w:rsidR="002D684E">
        <w:rPr>
          <w:spacing w:val="-2"/>
          <w:sz w:val="22"/>
          <w:szCs w:val="22"/>
        </w:rPr>
        <w:t xml:space="preserve"> candidates</w:t>
      </w:r>
      <w:r w:rsidR="002D684E" w:rsidRPr="002D684E">
        <w:rPr>
          <w:spacing w:val="-2"/>
          <w:sz w:val="22"/>
          <w:szCs w:val="22"/>
        </w:rPr>
        <w:t xml:space="preserve"> have been studied and highly appreciated for SO</w:t>
      </w:r>
      <w:r w:rsidR="002D684E" w:rsidRPr="002D684E">
        <w:rPr>
          <w:spacing w:val="-2"/>
          <w:sz w:val="22"/>
          <w:szCs w:val="22"/>
          <w:vertAlign w:val="subscript"/>
        </w:rPr>
        <w:t>2</w:t>
      </w:r>
      <w:r w:rsidR="002D684E" w:rsidRPr="002D684E">
        <w:rPr>
          <w:spacing w:val="-2"/>
          <w:sz w:val="22"/>
          <w:szCs w:val="22"/>
        </w:rPr>
        <w:t xml:space="preserve"> adsorption</w:t>
      </w:r>
      <w:r w:rsidR="002D684E">
        <w:rPr>
          <w:spacing w:val="-2"/>
          <w:sz w:val="22"/>
          <w:szCs w:val="22"/>
        </w:rPr>
        <w:t>. Fu and co-workers showed that f</w:t>
      </w:r>
      <w:r w:rsidR="002D684E" w:rsidRPr="002D684E">
        <w:rPr>
          <w:spacing w:val="-2"/>
          <w:sz w:val="22"/>
          <w:szCs w:val="22"/>
        </w:rPr>
        <w:t xml:space="preserve">unctionalized </w:t>
      </w:r>
      <w:r w:rsidR="002D684E">
        <w:rPr>
          <w:spacing w:val="-2"/>
          <w:sz w:val="22"/>
          <w:szCs w:val="22"/>
        </w:rPr>
        <w:t>c</w:t>
      </w:r>
      <w:r w:rsidR="002D684E" w:rsidRPr="002D684E">
        <w:rPr>
          <w:spacing w:val="-2"/>
          <w:sz w:val="22"/>
          <w:szCs w:val="22"/>
        </w:rPr>
        <w:t xml:space="preserve">ovalent </w:t>
      </w:r>
      <w:r w:rsidR="002D684E">
        <w:rPr>
          <w:spacing w:val="-2"/>
          <w:sz w:val="22"/>
          <w:szCs w:val="22"/>
        </w:rPr>
        <w:t>t</w:t>
      </w:r>
      <w:r w:rsidR="002D684E" w:rsidRPr="002D684E">
        <w:rPr>
          <w:spacing w:val="-2"/>
          <w:sz w:val="22"/>
          <w:szCs w:val="22"/>
        </w:rPr>
        <w:t xml:space="preserve">riazine </w:t>
      </w:r>
      <w:r w:rsidR="002D684E">
        <w:rPr>
          <w:spacing w:val="-2"/>
          <w:sz w:val="22"/>
          <w:szCs w:val="22"/>
        </w:rPr>
        <w:t>f</w:t>
      </w:r>
      <w:r w:rsidR="002D684E" w:rsidRPr="002D684E">
        <w:rPr>
          <w:spacing w:val="-2"/>
          <w:sz w:val="22"/>
          <w:szCs w:val="22"/>
        </w:rPr>
        <w:t>ramework</w:t>
      </w:r>
      <w:r w:rsidR="002D684E">
        <w:rPr>
          <w:spacing w:val="-2"/>
          <w:sz w:val="22"/>
          <w:szCs w:val="22"/>
        </w:rPr>
        <w:t xml:space="preserve"> (</w:t>
      </w:r>
      <w:r w:rsidR="002D684E" w:rsidRPr="002D684E">
        <w:rPr>
          <w:spacing w:val="-2"/>
          <w:sz w:val="22"/>
          <w:szCs w:val="22"/>
        </w:rPr>
        <w:t>CTF–CSU41</w:t>
      </w:r>
      <w:r w:rsidR="002D684E">
        <w:rPr>
          <w:spacing w:val="-2"/>
          <w:sz w:val="22"/>
          <w:szCs w:val="22"/>
        </w:rPr>
        <w:t>) achieved the highest</w:t>
      </w:r>
      <w:r w:rsidR="002D684E" w:rsidRPr="002D684E">
        <w:rPr>
          <w:spacing w:val="-2"/>
          <w:sz w:val="22"/>
          <w:szCs w:val="22"/>
        </w:rPr>
        <w:t xml:space="preserve"> uptake of SO</w:t>
      </w:r>
      <w:r w:rsidR="002D684E" w:rsidRPr="002D684E">
        <w:rPr>
          <w:spacing w:val="-2"/>
          <w:sz w:val="22"/>
          <w:szCs w:val="22"/>
          <w:vertAlign w:val="subscript"/>
        </w:rPr>
        <w:t>2</w:t>
      </w:r>
      <w:r w:rsidR="002D684E" w:rsidRPr="002D684E">
        <w:rPr>
          <w:spacing w:val="-2"/>
          <w:sz w:val="22"/>
          <w:szCs w:val="22"/>
        </w:rPr>
        <w:t xml:space="preserve"> with a maximum capacity of 6.7 mmol</w:t>
      </w:r>
      <w:r w:rsidR="002D684E">
        <w:rPr>
          <w:spacing w:val="-2"/>
          <w:sz w:val="22"/>
          <w:szCs w:val="22"/>
        </w:rPr>
        <w:t>/g</w:t>
      </w:r>
      <w:r w:rsidR="002D684E" w:rsidRPr="002D684E">
        <w:rPr>
          <w:spacing w:val="-2"/>
          <w:sz w:val="22"/>
          <w:szCs w:val="22"/>
        </w:rPr>
        <w:t xml:space="preserve"> (</w:t>
      </w:r>
      <w:r w:rsidR="002D684E" w:rsidRPr="002D684E">
        <w:rPr>
          <w:i/>
          <w:iCs/>
          <w:spacing w:val="-2"/>
          <w:sz w:val="22"/>
          <w:szCs w:val="22"/>
        </w:rPr>
        <w:t>i.e.</w:t>
      </w:r>
      <w:r w:rsidR="00CA4F34">
        <w:rPr>
          <w:spacing w:val="-2"/>
          <w:sz w:val="22"/>
          <w:szCs w:val="22"/>
        </w:rPr>
        <w:t>,</w:t>
      </w:r>
      <w:r w:rsidR="002D684E">
        <w:rPr>
          <w:spacing w:val="-2"/>
          <w:sz w:val="22"/>
          <w:szCs w:val="22"/>
        </w:rPr>
        <w:t xml:space="preserve"> </w:t>
      </w:r>
      <w:r w:rsidR="002D684E" w:rsidRPr="002D684E">
        <w:rPr>
          <w:spacing w:val="-2"/>
          <w:sz w:val="22"/>
          <w:szCs w:val="22"/>
        </w:rPr>
        <w:t>42.9 wt%)</w:t>
      </w:r>
      <w:r w:rsidR="002D684E">
        <w:rPr>
          <w:spacing w:val="-2"/>
          <w:sz w:val="22"/>
          <w:szCs w:val="22"/>
        </w:rPr>
        <w:t xml:space="preserve"> at (298 K, </w:t>
      </w:r>
      <w:r w:rsidR="002D684E" w:rsidRPr="002D684E">
        <w:rPr>
          <w:spacing w:val="-2"/>
          <w:sz w:val="22"/>
          <w:szCs w:val="22"/>
        </w:rPr>
        <w:t>0.15 bar</w:t>
      </w:r>
      <w:r w:rsidR="002D684E">
        <w:rPr>
          <w:spacing w:val="-2"/>
          <w:sz w:val="22"/>
          <w:szCs w:val="22"/>
        </w:rPr>
        <w:t>).</w:t>
      </w:r>
      <w:r w:rsidR="002D684E" w:rsidRPr="002D684E">
        <w:rPr>
          <w:color w:val="0000FF"/>
          <w:spacing w:val="-2"/>
          <w:sz w:val="22"/>
          <w:szCs w:val="22"/>
        </w:rPr>
        <w:fldChar w:fldCharType="begin" w:fldLock="1"/>
      </w:r>
      <w:r w:rsidR="002E5C2F">
        <w:rPr>
          <w:color w:val="0000FF"/>
          <w:spacing w:val="-2"/>
          <w:sz w:val="22"/>
          <w:szCs w:val="22"/>
        </w:rPr>
        <w:instrText>ADDIN CSL_CITATION {"citationItems":[{"id":"ITEM-1","itemData":{"author":[{"dropping-particle":"","family":"Livas","given":"Charalampos G.","non-dropping-particle":"","parse-names":false,"suffix":""},{"dropping-particle":"","family":"Raptis","given":"Dionysios","non-dropping-particle":"","parse-names":false,"suffix":""},{"dropping-particle":"","family":"Tylianakis","given":"Emmanuel","non-dropping-particle":"","parse-names":false,"suffix":""},{"dropping-particle":"","family":"Froudakis","given":"George E.","non-dropping-particle":"","parse-names":false,"suffix":""}],"container-title":"Molecules","id":"ITEM-1","issued":{"date-parts":[["2023"]]},"page":"3122 (1-12)","title":"Multiscale theoretical study of sulfur dioxide (SO2) adsorption in metal-organic frameworks","type":"article-journal","volume":"28"},"uris":["http://www.mendeley.com/documents/?uuid=1208be34-915f-40de-a6f0-5b163b04ba7c"]}],"mendeley":{"formattedCitation":"&lt;sup&gt;3&lt;/sup&gt;","plainTextFormattedCitation":"3","previouslyFormattedCitation":"&lt;sup&gt;3&lt;/sup&gt;"},"properties":{"noteIndex":0},"schema":"https://github.com/citation-style-language/schema/raw/master/csl-citation.json"}</w:instrText>
      </w:r>
      <w:r w:rsidR="002D684E" w:rsidRPr="002D684E">
        <w:rPr>
          <w:color w:val="0000FF"/>
          <w:spacing w:val="-2"/>
          <w:sz w:val="22"/>
          <w:szCs w:val="22"/>
        </w:rPr>
        <w:fldChar w:fldCharType="separate"/>
      </w:r>
      <w:r w:rsidR="00F50185" w:rsidRPr="00F50185">
        <w:rPr>
          <w:noProof/>
          <w:color w:val="0000FF"/>
          <w:spacing w:val="-2"/>
          <w:sz w:val="22"/>
          <w:szCs w:val="22"/>
          <w:vertAlign w:val="superscript"/>
        </w:rPr>
        <w:t>3</w:t>
      </w:r>
      <w:r w:rsidR="002D684E" w:rsidRPr="002D684E">
        <w:rPr>
          <w:color w:val="0000FF"/>
          <w:spacing w:val="-2"/>
          <w:sz w:val="22"/>
          <w:szCs w:val="22"/>
        </w:rPr>
        <w:fldChar w:fldCharType="end"/>
      </w:r>
      <w:r w:rsidR="002D684E" w:rsidRPr="002D684E">
        <w:rPr>
          <w:color w:val="0000FF"/>
          <w:spacing w:val="-2"/>
          <w:sz w:val="22"/>
          <w:szCs w:val="22"/>
          <w:vertAlign w:val="superscript"/>
        </w:rPr>
        <w:t>,</w:t>
      </w:r>
      <w:r w:rsidR="002D684E" w:rsidRPr="002D684E">
        <w:rPr>
          <w:color w:val="0000FF"/>
          <w:spacing w:val="-2"/>
          <w:sz w:val="22"/>
          <w:szCs w:val="22"/>
        </w:rPr>
        <w:fldChar w:fldCharType="begin" w:fldLock="1"/>
      </w:r>
      <w:r w:rsidR="002E5C2F">
        <w:rPr>
          <w:color w:val="0000FF"/>
          <w:spacing w:val="-2"/>
          <w:sz w:val="22"/>
          <w:szCs w:val="22"/>
        </w:rPr>
        <w:instrText>ADDIN CSL_CITATION {"citationItems":[{"id":"ITEM-1","itemData":{"DOI":"10.1021/acsami.8b13417","ISSN":"19448252","PMID":"30272437","abstract":"Building novel frameworks as sorbents remains a highly significant target for key environmental issues such as CO2 or SO2 emissions from coal-fired power plants. Here, we report the construction and tunable pore structure as well as gas adsorption properties of hierarchically porous covalent triazine-based frameworks (CTF-CSUs) functionalized by appended carboxylic acid/sodium carboxylate groups. The densely integrated functionalities on the pore walls bestow strong affinity to the as-made networks toward guest acid gases, in spite of their moderate Brunauer-Emmett-Teller surface areas. With abundant microporosity and integrated carboxylic acid groups, our frameworks deliver strong affinity toward CO2 with considerably high enthalpy (up to 44.6 kJ/mol) at low loadings. Moreover, the sodium carboxylate-anchored framework (termed as CTF-CSU41) shows an exceptionally high uptake of SO2 up to 6.7 mmol g-1 (42.9 wt %) even under a low SO2 partial pressure of 0.15 bar (298 K), representing the highest value for a scrubbing material reported to date. Significantly, such pore engineering could pave the way to broad applications of porous organic polymers.","author":[{"dropping-particle":"","family":"Fu","given":"Yu","non-dropping-particle":"","parse-names":false,"suffix":""},{"dropping-particle":"","family":"Wang","given":"Zhiqiang","non-dropping-particle":"","parse-names":false,"suffix":""},{"dropping-particle":"","family":"Li","given":"Sizhe","non-dropping-particle":"","parse-names":false,"suffix":""},{"dropping-particle":"","family":"He","given":"Xunming","non-dropping-particle":"","parse-names":false,"suffix":""},{"dropping-particle":"","family":"Pan","given":"Chunyue","non-dropping-particle":"","parse-names":false,"suffix":""},{"dropping-particle":"","family":"Yan","given":"Jun","non-dropping-particle":"","parse-names":false,"suffix":""},{"dropping-particle":"","family":"Yu","given":"Guipeng","non-dropping-particle":"","parse-names":false,"suffix":""}],"container-title":"ACS Applied Materials and Interfaces","id":"ITEM-1","issue":"42","issued":{"date-parts":[["2018"]]},"page":"36002-36009","title":"Functionalized covalent triazine frameworks for effective CO&lt;sub&gt;2&lt;/sub&gt; and SO&lt;sub&gt;2&lt;/sub&gt; removal","type":"article-journal","volume":"10"},"uris":["http://www.mendeley.com/documents/?uuid=75fb3381-de48-4d5f-93dd-7e447f01f9bd"]}],"mendeley":{"formattedCitation":"&lt;sup&gt;6&lt;/sup&gt;","plainTextFormattedCitation":"6","previouslyFormattedCitation":"&lt;sup&gt;6&lt;/sup&gt;"},"properties":{"noteIndex":0},"schema":"https://github.com/citation-style-language/schema/raw/master/csl-citation.json"}</w:instrText>
      </w:r>
      <w:r w:rsidR="002D684E" w:rsidRPr="002D684E">
        <w:rPr>
          <w:color w:val="0000FF"/>
          <w:spacing w:val="-2"/>
          <w:sz w:val="22"/>
          <w:szCs w:val="22"/>
        </w:rPr>
        <w:fldChar w:fldCharType="separate"/>
      </w:r>
      <w:r w:rsidR="00F50185" w:rsidRPr="00F50185">
        <w:rPr>
          <w:noProof/>
          <w:color w:val="0000FF"/>
          <w:spacing w:val="-2"/>
          <w:sz w:val="22"/>
          <w:szCs w:val="22"/>
          <w:vertAlign w:val="superscript"/>
        </w:rPr>
        <w:t>6</w:t>
      </w:r>
      <w:r w:rsidR="002D684E" w:rsidRPr="002D684E">
        <w:rPr>
          <w:color w:val="0000FF"/>
          <w:spacing w:val="-2"/>
          <w:sz w:val="22"/>
          <w:szCs w:val="22"/>
        </w:rPr>
        <w:fldChar w:fldCharType="end"/>
      </w:r>
      <w:r w:rsidR="002D684E">
        <w:rPr>
          <w:color w:val="0000FF"/>
          <w:spacing w:val="-2"/>
          <w:sz w:val="22"/>
          <w:szCs w:val="22"/>
        </w:rPr>
        <w:t xml:space="preserve"> </w:t>
      </w:r>
      <w:r w:rsidR="002D684E">
        <w:rPr>
          <w:color w:val="000000"/>
          <w:spacing w:val="-2"/>
          <w:sz w:val="22"/>
          <w:szCs w:val="22"/>
        </w:rPr>
        <w:t xml:space="preserve">For MOFs, </w:t>
      </w:r>
      <w:r w:rsidR="002D684E" w:rsidRPr="002D684E">
        <w:rPr>
          <w:color w:val="000000"/>
          <w:spacing w:val="-2"/>
          <w:sz w:val="22"/>
          <w:szCs w:val="22"/>
        </w:rPr>
        <w:t>MOF-177</w:t>
      </w:r>
      <w:r w:rsidR="002D684E">
        <w:rPr>
          <w:color w:val="000000"/>
          <w:spacing w:val="-2"/>
          <w:sz w:val="22"/>
          <w:szCs w:val="22"/>
        </w:rPr>
        <w:t xml:space="preserve"> exhibited the highest </w:t>
      </w:r>
      <w:r w:rsidR="002D684E" w:rsidRPr="002D684E">
        <w:rPr>
          <w:color w:val="000000"/>
          <w:spacing w:val="-2"/>
          <w:sz w:val="22"/>
          <w:szCs w:val="22"/>
        </w:rPr>
        <w:t>SO</w:t>
      </w:r>
      <w:r w:rsidR="002D684E" w:rsidRPr="002D684E">
        <w:rPr>
          <w:color w:val="000000"/>
          <w:spacing w:val="-2"/>
          <w:sz w:val="22"/>
          <w:szCs w:val="22"/>
          <w:vertAlign w:val="subscript"/>
        </w:rPr>
        <w:t>2</w:t>
      </w:r>
      <w:r w:rsidR="002D684E">
        <w:rPr>
          <w:color w:val="000000"/>
          <w:spacing w:val="-2"/>
          <w:sz w:val="22"/>
          <w:szCs w:val="22"/>
        </w:rPr>
        <w:t xml:space="preserve"> uptake with </w:t>
      </w:r>
      <w:r w:rsidR="002D684E" w:rsidRPr="002D684E">
        <w:rPr>
          <w:color w:val="000000"/>
          <w:spacing w:val="-2"/>
          <w:sz w:val="22"/>
          <w:szCs w:val="22"/>
        </w:rPr>
        <w:t xml:space="preserve">25.7 mmol/g at </w:t>
      </w:r>
      <w:r w:rsidR="002D684E">
        <w:rPr>
          <w:color w:val="000000"/>
          <w:spacing w:val="-2"/>
          <w:sz w:val="22"/>
          <w:szCs w:val="22"/>
        </w:rPr>
        <w:t>(</w:t>
      </w:r>
      <w:r w:rsidR="002D684E" w:rsidRPr="002D684E">
        <w:rPr>
          <w:color w:val="000000"/>
          <w:spacing w:val="-2"/>
          <w:sz w:val="22"/>
          <w:szCs w:val="22"/>
        </w:rPr>
        <w:t>293 K</w:t>
      </w:r>
      <w:r w:rsidR="002D684E">
        <w:rPr>
          <w:color w:val="000000"/>
          <w:spacing w:val="-2"/>
          <w:sz w:val="22"/>
          <w:szCs w:val="22"/>
        </w:rPr>
        <w:t xml:space="preserve">, </w:t>
      </w:r>
      <w:r w:rsidR="002D684E" w:rsidRPr="002D684E">
        <w:rPr>
          <w:color w:val="000000"/>
          <w:spacing w:val="-2"/>
          <w:sz w:val="22"/>
          <w:szCs w:val="22"/>
        </w:rPr>
        <w:t>1 bar</w:t>
      </w:r>
      <w:r w:rsidR="002D684E">
        <w:rPr>
          <w:color w:val="000000"/>
          <w:spacing w:val="-2"/>
          <w:sz w:val="22"/>
          <w:szCs w:val="22"/>
        </w:rPr>
        <w:t>)</w:t>
      </w:r>
      <w:r w:rsidR="002D684E" w:rsidRPr="002D684E">
        <w:rPr>
          <w:color w:val="000000"/>
          <w:spacing w:val="-2"/>
          <w:sz w:val="22"/>
          <w:szCs w:val="22"/>
        </w:rPr>
        <w:t>.</w:t>
      </w:r>
      <w:r w:rsidR="002D684E">
        <w:rPr>
          <w:color w:val="000000"/>
          <w:spacing w:val="-2"/>
          <w:sz w:val="22"/>
          <w:szCs w:val="22"/>
        </w:rPr>
        <w:t xml:space="preserve"> </w:t>
      </w:r>
      <w:r w:rsidR="002D684E" w:rsidRPr="002D684E">
        <w:rPr>
          <w:color w:val="000000"/>
          <w:spacing w:val="-2"/>
          <w:sz w:val="22"/>
          <w:szCs w:val="22"/>
        </w:rPr>
        <w:t xml:space="preserve">Some other MOFs </w:t>
      </w:r>
      <w:r w:rsidR="00A60CCD">
        <w:rPr>
          <w:color w:val="000000"/>
          <w:spacing w:val="-2"/>
          <w:sz w:val="22"/>
          <w:szCs w:val="22"/>
        </w:rPr>
        <w:t>also showed</w:t>
      </w:r>
      <w:r w:rsidR="002D684E" w:rsidRPr="002D684E">
        <w:rPr>
          <w:color w:val="000000"/>
          <w:spacing w:val="-2"/>
          <w:sz w:val="22"/>
          <w:szCs w:val="22"/>
        </w:rPr>
        <w:t xml:space="preserve"> </w:t>
      </w:r>
      <w:r w:rsidR="00A60CCD" w:rsidRPr="00A60CCD">
        <w:rPr>
          <w:color w:val="000000"/>
          <w:spacing w:val="-2"/>
          <w:sz w:val="22"/>
          <w:szCs w:val="22"/>
        </w:rPr>
        <w:t>high SO</w:t>
      </w:r>
      <w:r w:rsidR="00A60CCD" w:rsidRPr="00A60CCD">
        <w:rPr>
          <w:color w:val="000000"/>
          <w:spacing w:val="-2"/>
          <w:sz w:val="22"/>
          <w:szCs w:val="22"/>
          <w:vertAlign w:val="subscript"/>
        </w:rPr>
        <w:t>2</w:t>
      </w:r>
      <w:r w:rsidR="00A60CCD" w:rsidRPr="00A60CCD">
        <w:rPr>
          <w:color w:val="000000"/>
          <w:spacing w:val="-2"/>
          <w:sz w:val="22"/>
          <w:szCs w:val="22"/>
        </w:rPr>
        <w:t xml:space="preserve"> capture capacity</w:t>
      </w:r>
      <w:r w:rsidR="00A60CCD">
        <w:rPr>
          <w:color w:val="000000"/>
          <w:spacing w:val="-2"/>
          <w:sz w:val="22"/>
          <w:szCs w:val="22"/>
        </w:rPr>
        <w:t>, rang</w:t>
      </w:r>
      <w:r w:rsidR="00BB2556">
        <w:rPr>
          <w:color w:val="000000"/>
          <w:spacing w:val="-2"/>
          <w:sz w:val="22"/>
          <w:szCs w:val="22"/>
        </w:rPr>
        <w:t>ing from</w:t>
      </w:r>
      <w:r w:rsidR="00A60CCD">
        <w:rPr>
          <w:color w:val="000000"/>
          <w:spacing w:val="-2"/>
          <w:sz w:val="22"/>
          <w:szCs w:val="22"/>
        </w:rPr>
        <w:t xml:space="preserve"> </w:t>
      </w:r>
      <w:r w:rsidR="002D684E" w:rsidRPr="002D684E">
        <w:rPr>
          <w:color w:val="000000"/>
          <w:spacing w:val="-2"/>
          <w:sz w:val="22"/>
          <w:szCs w:val="22"/>
        </w:rPr>
        <w:t xml:space="preserve">4,8 </w:t>
      </w:r>
      <w:r w:rsidR="002D684E">
        <w:rPr>
          <w:color w:val="000000"/>
          <w:spacing w:val="-2"/>
          <w:sz w:val="22"/>
          <w:szCs w:val="22"/>
        </w:rPr>
        <w:t>to</w:t>
      </w:r>
      <w:r w:rsidR="002D684E" w:rsidRPr="002D684E">
        <w:rPr>
          <w:color w:val="000000"/>
          <w:spacing w:val="-2"/>
          <w:sz w:val="22"/>
          <w:szCs w:val="22"/>
        </w:rPr>
        <w:t xml:space="preserve"> 17,3 mmol/g</w:t>
      </w:r>
      <w:r w:rsidR="00A60CCD">
        <w:rPr>
          <w:color w:val="000000"/>
          <w:spacing w:val="-2"/>
          <w:sz w:val="22"/>
          <w:szCs w:val="22"/>
        </w:rPr>
        <w:t>.</w:t>
      </w:r>
      <w:r w:rsidR="00A60CCD" w:rsidRPr="00A60CCD">
        <w:rPr>
          <w:color w:val="0000FF"/>
          <w:spacing w:val="-2"/>
          <w:sz w:val="22"/>
          <w:szCs w:val="22"/>
        </w:rPr>
        <w:fldChar w:fldCharType="begin" w:fldLock="1"/>
      </w:r>
      <w:r w:rsidR="002E5C2F">
        <w:rPr>
          <w:color w:val="0000FF"/>
          <w:spacing w:val="-2"/>
          <w:sz w:val="22"/>
          <w:szCs w:val="22"/>
        </w:rPr>
        <w:instrText>ADDIN CSL_CITATION {"citationItems":[{"id":"ITEM-1","itemData":{"author":[{"dropping-particle":"","family":"Livas","given":"Charalampos G.","non-dropping-particle":"","parse-names":false,"suffix":""},{"dropping-particle":"","family":"Raptis","given":"Dionysios","non-dropping-particle":"","parse-names":false,"suffix":""},{"dropping-particle":"","family":"Tylianakis","given":"Emmanuel","non-dropping-particle":"","parse-names":false,"suffix":""},{"dropping-particle":"","family":"Froudakis","given":"George E.","non-dropping-particle":"","parse-names":false,"suffix":""}],"container-title":"Molecules","id":"ITEM-1","issued":{"date-parts":[["2023"]]},"page":"3122 (1-12)","title":"Multiscale theoretical study of sulfur dioxide (SO2) adsorption in metal-organic frameworks","type":"article-journal","volume":"28"},"uris":["http://www.mendeley.com/documents/?uuid=1208be34-915f-40de-a6f0-5b163b04ba7c"]}],"mendeley":{"formattedCitation":"&lt;sup&gt;3&lt;/sup&gt;","plainTextFormattedCitation":"3","previouslyFormattedCitation":"&lt;sup&gt;3&lt;/sup&gt;"},"properties":{"noteIndex":0},"schema":"https://github.com/citation-style-language/schema/raw/master/csl-citation.json"}</w:instrText>
      </w:r>
      <w:r w:rsidR="00A60CCD" w:rsidRPr="00A60CCD">
        <w:rPr>
          <w:color w:val="0000FF"/>
          <w:spacing w:val="-2"/>
          <w:sz w:val="22"/>
          <w:szCs w:val="22"/>
        </w:rPr>
        <w:fldChar w:fldCharType="separate"/>
      </w:r>
      <w:r w:rsidR="00F50185" w:rsidRPr="00F50185">
        <w:rPr>
          <w:noProof/>
          <w:color w:val="0000FF"/>
          <w:spacing w:val="-2"/>
          <w:sz w:val="22"/>
          <w:szCs w:val="22"/>
          <w:vertAlign w:val="superscript"/>
        </w:rPr>
        <w:t>3</w:t>
      </w:r>
      <w:r w:rsidR="00A60CCD" w:rsidRPr="00A60CCD">
        <w:rPr>
          <w:color w:val="0000FF"/>
          <w:spacing w:val="-2"/>
          <w:sz w:val="22"/>
          <w:szCs w:val="22"/>
        </w:rPr>
        <w:fldChar w:fldCharType="end"/>
      </w:r>
      <w:r w:rsidR="00A60CCD">
        <w:rPr>
          <w:color w:val="0000FF"/>
          <w:spacing w:val="-2"/>
          <w:sz w:val="22"/>
          <w:szCs w:val="22"/>
        </w:rPr>
        <w:t xml:space="preserve"> </w:t>
      </w:r>
      <w:r w:rsidR="00A60CCD" w:rsidRPr="00A60CCD">
        <w:rPr>
          <w:spacing w:val="-2"/>
          <w:sz w:val="22"/>
          <w:szCs w:val="22"/>
        </w:rPr>
        <w:t>Besides many other MOFs,</w:t>
      </w:r>
      <w:r w:rsidR="00A60CCD" w:rsidRPr="00A60CCD">
        <w:rPr>
          <w:color w:val="0000FF"/>
          <w:spacing w:val="-2"/>
          <w:sz w:val="22"/>
          <w:szCs w:val="22"/>
        </w:rPr>
        <w:t xml:space="preserve"> </w:t>
      </w:r>
      <w:r w:rsidR="00BB6606" w:rsidRPr="00BB6606">
        <w:rPr>
          <w:spacing w:val="-2"/>
          <w:sz w:val="22"/>
          <w:szCs w:val="22"/>
        </w:rPr>
        <w:t>M</w:t>
      </w:r>
      <w:r w:rsidR="00BB6606" w:rsidRPr="00BB6606">
        <w:rPr>
          <w:spacing w:val="-2"/>
          <w:sz w:val="22"/>
          <w:szCs w:val="22"/>
          <w:vertAlign w:val="subscript"/>
        </w:rPr>
        <w:t>2</w:t>
      </w:r>
      <w:r w:rsidR="00BB6606" w:rsidRPr="00BB6606">
        <w:rPr>
          <w:spacing w:val="-2"/>
          <w:sz w:val="22"/>
          <w:szCs w:val="22"/>
        </w:rPr>
        <w:t>(BDC)</w:t>
      </w:r>
      <w:r w:rsidR="00BB6606" w:rsidRPr="00BB6606">
        <w:rPr>
          <w:spacing w:val="-2"/>
          <w:sz w:val="22"/>
          <w:szCs w:val="22"/>
          <w:vertAlign w:val="subscript"/>
        </w:rPr>
        <w:t>2</w:t>
      </w:r>
      <w:r w:rsidR="00BB6606" w:rsidRPr="00BB6606">
        <w:rPr>
          <w:spacing w:val="-2"/>
          <w:sz w:val="22"/>
          <w:szCs w:val="22"/>
        </w:rPr>
        <w:t xml:space="preserve">(TED) </w:t>
      </w:r>
      <w:r w:rsidR="00614E8E">
        <w:rPr>
          <w:spacing w:val="-2"/>
          <w:sz w:val="22"/>
          <w:szCs w:val="22"/>
        </w:rPr>
        <w:t xml:space="preserve">or </w:t>
      </w:r>
      <w:r w:rsidR="00614E8E" w:rsidRPr="00614E8E">
        <w:rPr>
          <w:spacing w:val="-2"/>
          <w:sz w:val="22"/>
          <w:szCs w:val="22"/>
        </w:rPr>
        <w:t>M(BDC)(TED)</w:t>
      </w:r>
      <w:r w:rsidR="00614E8E">
        <w:rPr>
          <w:spacing w:val="-2"/>
          <w:sz w:val="22"/>
          <w:szCs w:val="22"/>
          <w:vertAlign w:val="subscript"/>
        </w:rPr>
        <w:t>0.5</w:t>
      </w:r>
      <w:r w:rsidR="00614E8E">
        <w:rPr>
          <w:spacing w:val="-2"/>
          <w:sz w:val="22"/>
          <w:szCs w:val="22"/>
        </w:rPr>
        <w:t xml:space="preserve"> </w:t>
      </w:r>
      <w:r w:rsidR="007B633B">
        <w:rPr>
          <w:spacing w:val="-2"/>
          <w:sz w:val="22"/>
          <w:szCs w:val="22"/>
        </w:rPr>
        <w:t xml:space="preserve">materials </w:t>
      </w:r>
      <w:r w:rsidR="007B633B" w:rsidRPr="007B633B">
        <w:rPr>
          <w:spacing w:val="-2"/>
          <w:sz w:val="22"/>
          <w:szCs w:val="22"/>
        </w:rPr>
        <w:t xml:space="preserve">have been </w:t>
      </w:r>
      <w:r w:rsidR="00A60CCD" w:rsidRPr="00A60CCD">
        <w:rPr>
          <w:spacing w:val="-2"/>
          <w:sz w:val="22"/>
          <w:szCs w:val="22"/>
        </w:rPr>
        <w:t>attractive</w:t>
      </w:r>
      <w:r w:rsidR="007B633B" w:rsidRPr="007B633B">
        <w:rPr>
          <w:spacing w:val="-2"/>
          <w:sz w:val="22"/>
          <w:szCs w:val="22"/>
        </w:rPr>
        <w:t xml:space="preserve"> for applications in capturing toxic gases </w:t>
      </w:r>
      <w:r w:rsidR="007B633B">
        <w:rPr>
          <w:spacing w:val="-2"/>
          <w:sz w:val="22"/>
          <w:szCs w:val="22"/>
        </w:rPr>
        <w:t>(</w:t>
      </w:r>
      <w:r w:rsidR="00BB6606" w:rsidRPr="00BB6606">
        <w:rPr>
          <w:spacing w:val="-2"/>
          <w:sz w:val="22"/>
          <w:szCs w:val="22"/>
        </w:rPr>
        <w:t>CO</w:t>
      </w:r>
      <w:r w:rsidR="00BB6606" w:rsidRPr="00BB6606">
        <w:rPr>
          <w:spacing w:val="-2"/>
          <w:sz w:val="22"/>
          <w:szCs w:val="22"/>
          <w:vertAlign w:val="subscript"/>
        </w:rPr>
        <w:t>2</w:t>
      </w:r>
      <w:r w:rsidR="00BB6606" w:rsidRPr="00BB6606">
        <w:rPr>
          <w:spacing w:val="-2"/>
          <w:sz w:val="22"/>
          <w:szCs w:val="22"/>
        </w:rPr>
        <w:t>, SO</w:t>
      </w:r>
      <w:r w:rsidR="00BB6606" w:rsidRPr="00BB6606">
        <w:rPr>
          <w:spacing w:val="-2"/>
          <w:sz w:val="22"/>
          <w:szCs w:val="22"/>
          <w:vertAlign w:val="subscript"/>
        </w:rPr>
        <w:t>2</w:t>
      </w:r>
      <w:r w:rsidR="00BB6606" w:rsidRPr="00BB6606">
        <w:rPr>
          <w:spacing w:val="-2"/>
          <w:sz w:val="22"/>
          <w:szCs w:val="22"/>
        </w:rPr>
        <w:t>, CH</w:t>
      </w:r>
      <w:r w:rsidR="00BB6606" w:rsidRPr="00BB6606">
        <w:rPr>
          <w:spacing w:val="-2"/>
          <w:sz w:val="22"/>
          <w:szCs w:val="22"/>
          <w:vertAlign w:val="subscript"/>
        </w:rPr>
        <w:t>4</w:t>
      </w:r>
      <w:r w:rsidR="00BB6606" w:rsidRPr="00BB6606">
        <w:rPr>
          <w:spacing w:val="-2"/>
          <w:sz w:val="22"/>
          <w:szCs w:val="22"/>
        </w:rPr>
        <w:t>, NH</w:t>
      </w:r>
      <w:r w:rsidR="00BB6606" w:rsidRPr="00BB6606">
        <w:rPr>
          <w:spacing w:val="-2"/>
          <w:sz w:val="22"/>
          <w:szCs w:val="22"/>
          <w:vertAlign w:val="subscript"/>
        </w:rPr>
        <w:t>3</w:t>
      </w:r>
      <w:r w:rsidR="00BB6606" w:rsidRPr="00BB6606">
        <w:rPr>
          <w:spacing w:val="-2"/>
          <w:sz w:val="22"/>
          <w:szCs w:val="22"/>
        </w:rPr>
        <w:t>, H</w:t>
      </w:r>
      <w:r w:rsidR="00BB6606" w:rsidRPr="00BB6606">
        <w:rPr>
          <w:spacing w:val="-2"/>
          <w:sz w:val="22"/>
          <w:szCs w:val="22"/>
          <w:vertAlign w:val="subscript"/>
        </w:rPr>
        <w:t>2</w:t>
      </w:r>
      <w:r w:rsidR="00BB6606" w:rsidRPr="00BB6606">
        <w:rPr>
          <w:spacing w:val="-2"/>
          <w:sz w:val="22"/>
          <w:szCs w:val="22"/>
        </w:rPr>
        <w:t>S, NO</w:t>
      </w:r>
      <w:r w:rsidR="00BB6606" w:rsidRPr="00BB6606">
        <w:rPr>
          <w:i/>
          <w:iCs/>
          <w:spacing w:val="-2"/>
          <w:sz w:val="22"/>
          <w:szCs w:val="22"/>
          <w:vertAlign w:val="subscript"/>
        </w:rPr>
        <w:t>x</w:t>
      </w:r>
      <w:r w:rsidR="00BB6606" w:rsidRPr="00BB6606">
        <w:rPr>
          <w:spacing w:val="-2"/>
          <w:sz w:val="22"/>
          <w:szCs w:val="22"/>
        </w:rPr>
        <w:t>, …).</w:t>
      </w:r>
      <w:r w:rsidR="007B633B" w:rsidRPr="007B633B">
        <w:rPr>
          <w:color w:val="0000FF"/>
          <w:spacing w:val="-2"/>
          <w:sz w:val="22"/>
          <w:szCs w:val="22"/>
        </w:rPr>
        <w:fldChar w:fldCharType="begin" w:fldLock="1"/>
      </w:r>
      <w:r w:rsidR="00F50185">
        <w:rPr>
          <w:color w:val="0000FF"/>
          <w:spacing w:val="-2"/>
          <w:sz w:val="22"/>
          <w:szCs w:val="22"/>
        </w:rPr>
        <w:instrText>ADDIN CSL_CITATION {"citationItems":[{"id":"ITEM-1","itemData":{"author":[{"dropping-particle":"","family":"Huong","given":"Ta Thi Thuy","non-dropping-particle":"","parse-names":false,"suffix":""},{"dropping-particle":"","family":"Thanh","given":"Pham Ngoc","non-dropping-particle":"","parse-names":false,"suffix":""},{"dropping-particle":"","family":"Huynh","given":"Nguyen Thi Xuan","non-dropping-particle":"","parse-names":false,"suffix":""},{"dropping-particle":"","family":"Son","given":"Do Ngoc","non-dropping-particle":"","parse-names":false,"suffix":""}],"container-title":"VNU J. Sci.: Math. – Phys.","id":"ITEM-1","issued":{"date-parts":[["2016"]]},"page":"67-85","title":"Metal – organic frameworks: State-of-the-art material for gas capture and storage","type":"article-journal","volume":"32"},"uris":["http://www.mendeley.com/documents/?uuid=3cc7742f-c8c9-4177-8d14-99362cdf6da4"]}],"mendeley":{"formattedCitation":"&lt;sup&gt;4&lt;/sup&gt;","plainTextFormattedCitation":"4","previouslyFormattedCitation":"&lt;sup&gt;4&lt;/sup&gt;"},"properties":{"noteIndex":0},"schema":"https://github.com/citation-style-language/schema/raw/master/csl-citation.json"}</w:instrText>
      </w:r>
      <w:r w:rsidR="007B633B" w:rsidRPr="007B633B">
        <w:rPr>
          <w:color w:val="0000FF"/>
          <w:spacing w:val="-2"/>
          <w:sz w:val="22"/>
          <w:szCs w:val="22"/>
        </w:rPr>
        <w:fldChar w:fldCharType="separate"/>
      </w:r>
      <w:r w:rsidR="00F50185" w:rsidRPr="00F50185">
        <w:rPr>
          <w:noProof/>
          <w:color w:val="0000FF"/>
          <w:spacing w:val="-2"/>
          <w:sz w:val="22"/>
          <w:szCs w:val="22"/>
          <w:vertAlign w:val="superscript"/>
        </w:rPr>
        <w:t>4</w:t>
      </w:r>
      <w:r w:rsidR="007B633B" w:rsidRPr="007B633B">
        <w:rPr>
          <w:color w:val="0000FF"/>
          <w:spacing w:val="-2"/>
          <w:sz w:val="22"/>
          <w:szCs w:val="22"/>
        </w:rPr>
        <w:fldChar w:fldCharType="end"/>
      </w:r>
      <w:r w:rsidR="00614E8E">
        <w:rPr>
          <w:color w:val="0000FF"/>
          <w:spacing w:val="-2"/>
          <w:sz w:val="22"/>
          <w:szCs w:val="22"/>
        </w:rPr>
        <w:t xml:space="preserve"> </w:t>
      </w:r>
      <w:r w:rsidR="00614E8E" w:rsidRPr="00614E8E">
        <w:rPr>
          <w:spacing w:val="-2"/>
          <w:sz w:val="22"/>
          <w:szCs w:val="22"/>
        </w:rPr>
        <w:t>In this resea</w:t>
      </w:r>
      <w:r w:rsidR="00CA4F34">
        <w:rPr>
          <w:spacing w:val="-2"/>
          <w:sz w:val="22"/>
          <w:szCs w:val="22"/>
        </w:rPr>
        <w:t>r</w:t>
      </w:r>
      <w:r w:rsidR="00614E8E" w:rsidRPr="00614E8E">
        <w:rPr>
          <w:spacing w:val="-2"/>
          <w:sz w:val="22"/>
          <w:szCs w:val="22"/>
        </w:rPr>
        <w:t xml:space="preserve">ch, we use </w:t>
      </w:r>
      <w:r w:rsidR="006B05DD">
        <w:rPr>
          <w:spacing w:val="-2"/>
          <w:sz w:val="22"/>
          <w:szCs w:val="22"/>
        </w:rPr>
        <w:t>simulations</w:t>
      </w:r>
      <w:r w:rsidR="00614E8E" w:rsidRPr="00614E8E">
        <w:rPr>
          <w:spacing w:val="-2"/>
          <w:sz w:val="22"/>
          <w:szCs w:val="22"/>
        </w:rPr>
        <w:t xml:space="preserve"> to find optimum M</w:t>
      </w:r>
      <w:r w:rsidR="00614E8E" w:rsidRPr="00614E8E">
        <w:rPr>
          <w:spacing w:val="-2"/>
          <w:sz w:val="22"/>
          <w:szCs w:val="22"/>
          <w:vertAlign w:val="subscript"/>
        </w:rPr>
        <w:t>2</w:t>
      </w:r>
      <w:r w:rsidR="00614E8E" w:rsidRPr="00614E8E">
        <w:rPr>
          <w:spacing w:val="-2"/>
          <w:sz w:val="22"/>
          <w:szCs w:val="22"/>
        </w:rPr>
        <w:t>(BDC)</w:t>
      </w:r>
      <w:r w:rsidR="00614E8E" w:rsidRPr="00614E8E">
        <w:rPr>
          <w:spacing w:val="-2"/>
          <w:sz w:val="22"/>
          <w:szCs w:val="22"/>
          <w:vertAlign w:val="subscript"/>
        </w:rPr>
        <w:t>2</w:t>
      </w:r>
      <w:r w:rsidR="00614E8E" w:rsidRPr="00614E8E">
        <w:rPr>
          <w:spacing w:val="-2"/>
          <w:sz w:val="22"/>
          <w:szCs w:val="22"/>
        </w:rPr>
        <w:t>(TED) MOFs for SO</w:t>
      </w:r>
      <w:r w:rsidR="00614E8E" w:rsidRPr="00614E8E">
        <w:rPr>
          <w:spacing w:val="-2"/>
          <w:sz w:val="22"/>
          <w:szCs w:val="22"/>
          <w:vertAlign w:val="subscript"/>
        </w:rPr>
        <w:t>2</w:t>
      </w:r>
      <w:r w:rsidR="00614E8E" w:rsidRPr="00614E8E">
        <w:rPr>
          <w:spacing w:val="-2"/>
          <w:sz w:val="22"/>
          <w:szCs w:val="22"/>
        </w:rPr>
        <w:t xml:space="preserve"> capture</w:t>
      </w:r>
      <w:r w:rsidR="00614E8E">
        <w:rPr>
          <w:spacing w:val="-2"/>
          <w:sz w:val="22"/>
          <w:szCs w:val="22"/>
        </w:rPr>
        <w:t>, where M is m</w:t>
      </w:r>
      <w:r w:rsidR="00614E8E" w:rsidRPr="00614E8E">
        <w:rPr>
          <w:spacing w:val="-2"/>
          <w:sz w:val="22"/>
          <w:szCs w:val="22"/>
        </w:rPr>
        <w:t xml:space="preserve">agnesium </w:t>
      </w:r>
      <w:r w:rsidR="00614E8E">
        <w:rPr>
          <w:spacing w:val="-2"/>
          <w:sz w:val="22"/>
          <w:szCs w:val="22"/>
        </w:rPr>
        <w:t>(Mg), v</w:t>
      </w:r>
      <w:r w:rsidR="00614E8E" w:rsidRPr="00614E8E">
        <w:rPr>
          <w:spacing w:val="-2"/>
          <w:sz w:val="22"/>
          <w:szCs w:val="22"/>
        </w:rPr>
        <w:t>anadium</w:t>
      </w:r>
      <w:r w:rsidR="00614E8E">
        <w:rPr>
          <w:spacing w:val="-2"/>
          <w:sz w:val="22"/>
          <w:szCs w:val="22"/>
        </w:rPr>
        <w:t xml:space="preserve"> (V), cobalt (Co) or nickel (Ni)</w:t>
      </w:r>
      <w:r w:rsidR="00600AB9">
        <w:rPr>
          <w:spacing w:val="-2"/>
          <w:sz w:val="22"/>
          <w:szCs w:val="22"/>
        </w:rPr>
        <w:t xml:space="preserve">; </w:t>
      </w:r>
      <w:r w:rsidR="00600AB9" w:rsidRPr="00DB1D29">
        <w:t>BDC</w:t>
      </w:r>
      <w:r w:rsidR="00600AB9">
        <w:t xml:space="preserve"> =</w:t>
      </w:r>
      <w:r w:rsidR="00600AB9" w:rsidRPr="00DB1D29">
        <w:t xml:space="preserve"> 1,4-Benzenedicarboxylate; TED</w:t>
      </w:r>
      <w:r w:rsidR="00600AB9">
        <w:t xml:space="preserve"> =</w:t>
      </w:r>
      <w:r w:rsidR="00600AB9" w:rsidRPr="00DB1D29">
        <w:t xml:space="preserve"> Triethylen-diamine </w:t>
      </w:r>
      <w:r w:rsidR="00600AB9">
        <w:t>or</w:t>
      </w:r>
      <w:r w:rsidR="00600AB9" w:rsidRPr="00DB1D29">
        <w:t xml:space="preserve"> DABCO: 1.4-Diazabicyclo[2.2.2]octane</w:t>
      </w:r>
      <w:r w:rsidR="00600AB9">
        <w:t>.</w:t>
      </w:r>
      <w:r w:rsidR="00600AB9" w:rsidRPr="0019300A">
        <w:rPr>
          <w:color w:val="0000FF"/>
        </w:rPr>
        <w:fldChar w:fldCharType="begin" w:fldLock="1"/>
      </w:r>
      <w:r w:rsidR="00F50185">
        <w:rPr>
          <w:color w:val="0000FF"/>
        </w:rPr>
        <w:instrText>ADDIN CSL_CITATION {"citationItems":[{"id":"ITEM-1","itemData":{"author":[{"dropping-particle":"","family":"Tan","given":"Kui","non-dropping-particle":"","parse-names":false,"suffix":""},{"dropping-particle":"","family":"Canepa","given":"Pieremanuele","non-dropping-particle":"","parse-names":false,"suffix":""},{"dropping-particle":"","family":"Gong","given":"Qihan","non-dropping-particle":"","parse-names":false,"suffix":""},{"dropping-particle":"","family":"Liu","given":"Jian","non-dropping-particle":"","parse-names":false,"suffix":""},{"dropping-particle":"","family":"Johnson","given":"Daniel H","non-dropping-particle":"","parse-names":false,"suffix":""},{"dropping-particle":"","family":"Dyevoich","given":"Allison","non-dropping-particle":"","parse-names":false,"suffix":""},{"dropping-particle":"","family":"Thallapally","given":"Praveen K","non-dropping-particle":"","parse-names":false,"suffix":""},{"dropping-particle":"","family":"Thonhauser","given":"Timo","non-dropping-particle":"","parse-names":false,"suffix":""},{"dropping-particle":"","family":"Li","given":"Jing","non-dropping-particle":"","parse-names":false,"suffix":""},{"dropping-particle":"","family":"Chabal","given":"Yves J","non-dropping-particle":"","parse-names":false,"suffix":""}],"container-title":"Chemistry of Materials","id":"ITEM-1","issued":{"date-parts":[["2013"]]},"page":"4653-4662","title":"Mechanism of preferential adsorption of SO&lt;sub&gt;2&lt;/sub&gt; into two microporous paddle wheel frameworks M(bdc)(ted)0.5","type":"article-journal","volume":"25"},"uris":["http://www.mendeley.com/documents/?uuid=8a3933a8-2112-45b7-8ecd-66852455a151"]}],"mendeley":{"formattedCitation":"&lt;sup&gt;7&lt;/sup&gt;","plainTextFormattedCitation":"7","previouslyFormattedCitation":"&lt;sup&gt;7&lt;/sup&gt;"},"properties":{"noteIndex":0},"schema":"https://github.com/citation-style-language/schema/raw/master/csl-citation.json"}</w:instrText>
      </w:r>
      <w:r w:rsidR="00600AB9" w:rsidRPr="0019300A">
        <w:rPr>
          <w:color w:val="0000FF"/>
        </w:rPr>
        <w:fldChar w:fldCharType="separate"/>
      </w:r>
      <w:r w:rsidR="00F50185" w:rsidRPr="00F50185">
        <w:rPr>
          <w:noProof/>
          <w:color w:val="0000FF"/>
          <w:vertAlign w:val="superscript"/>
        </w:rPr>
        <w:t>7</w:t>
      </w:r>
      <w:r w:rsidR="00600AB9" w:rsidRPr="0019300A">
        <w:rPr>
          <w:color w:val="0000FF"/>
        </w:rPr>
        <w:fldChar w:fldCharType="end"/>
      </w:r>
    </w:p>
    <w:p w14:paraId="2E70D60C" w14:textId="660CB5AF" w:rsidR="005E47E6" w:rsidRDefault="005E47E6" w:rsidP="00256F73">
      <w:pPr>
        <w:tabs>
          <w:tab w:val="left" w:pos="567"/>
          <w:tab w:val="right" w:leader="hyphen" w:pos="9072"/>
        </w:tabs>
        <w:spacing w:before="120" w:after="120"/>
        <w:jc w:val="both"/>
        <w:rPr>
          <w:b/>
          <w:sz w:val="22"/>
          <w:szCs w:val="22"/>
          <w:lang w:val="vi-VN"/>
        </w:rPr>
      </w:pPr>
      <w:r w:rsidRPr="00256F73">
        <w:rPr>
          <w:b/>
          <w:sz w:val="22"/>
          <w:szCs w:val="22"/>
          <w:lang w:val="vi-VN"/>
        </w:rPr>
        <w:t xml:space="preserve">2. </w:t>
      </w:r>
      <w:r w:rsidR="00BB6606" w:rsidRPr="00256F73">
        <w:rPr>
          <w:b/>
          <w:sz w:val="22"/>
          <w:szCs w:val="22"/>
          <w:lang w:val="vi-VN"/>
        </w:rPr>
        <w:t>COMPUTATIONAL PHYSICS</w:t>
      </w:r>
    </w:p>
    <w:p w14:paraId="4567E6EF" w14:textId="62E28931" w:rsidR="00C64947" w:rsidRDefault="00614E8E" w:rsidP="00FE533F">
      <w:pPr>
        <w:tabs>
          <w:tab w:val="left" w:pos="567"/>
          <w:tab w:val="right" w:leader="hyphen" w:pos="9072"/>
        </w:tabs>
        <w:spacing w:before="120" w:line="252" w:lineRule="auto"/>
        <w:jc w:val="both"/>
        <w:rPr>
          <w:bCs/>
          <w:sz w:val="22"/>
          <w:szCs w:val="22"/>
          <w:lang w:val="vi-VN"/>
        </w:rPr>
      </w:pPr>
      <w:r>
        <w:rPr>
          <w:bCs/>
          <w:sz w:val="22"/>
          <w:szCs w:val="22"/>
        </w:rPr>
        <w:t>The</w:t>
      </w:r>
      <w:r w:rsidRPr="00614E8E">
        <w:rPr>
          <w:bCs/>
          <w:sz w:val="22"/>
          <w:szCs w:val="22"/>
          <w:lang w:val="vi-VN"/>
        </w:rPr>
        <w:t xml:space="preserve"> </w:t>
      </w:r>
      <w:r w:rsidR="00C64947">
        <w:rPr>
          <w:bCs/>
          <w:sz w:val="22"/>
          <w:szCs w:val="22"/>
        </w:rPr>
        <w:t xml:space="preserve">research </w:t>
      </w:r>
      <w:r w:rsidRPr="00614E8E">
        <w:rPr>
          <w:bCs/>
          <w:sz w:val="22"/>
          <w:szCs w:val="22"/>
          <w:lang w:val="vi-VN"/>
        </w:rPr>
        <w:t>approach</w:t>
      </w:r>
      <w:r>
        <w:rPr>
          <w:bCs/>
          <w:sz w:val="22"/>
          <w:szCs w:val="22"/>
        </w:rPr>
        <w:t xml:space="preserve"> combines </w:t>
      </w:r>
      <w:r w:rsidRPr="00614E8E">
        <w:rPr>
          <w:bCs/>
          <w:sz w:val="22"/>
          <w:szCs w:val="22"/>
        </w:rPr>
        <w:t>density</w:t>
      </w:r>
      <w:r>
        <w:rPr>
          <w:bCs/>
          <w:sz w:val="22"/>
          <w:szCs w:val="22"/>
        </w:rPr>
        <w:t xml:space="preserve"> </w:t>
      </w:r>
      <w:r w:rsidRPr="00614E8E">
        <w:rPr>
          <w:bCs/>
          <w:sz w:val="22"/>
          <w:szCs w:val="22"/>
        </w:rPr>
        <w:t>functional theory (DFT) calculations</w:t>
      </w:r>
      <w:r w:rsidR="00692907">
        <w:rPr>
          <w:bCs/>
          <w:sz w:val="22"/>
          <w:szCs w:val="22"/>
        </w:rPr>
        <w:t xml:space="preserve"> and </w:t>
      </w:r>
      <w:r w:rsidR="00692907" w:rsidRPr="00614E8E">
        <w:rPr>
          <w:bCs/>
          <w:sz w:val="22"/>
          <w:szCs w:val="22"/>
        </w:rPr>
        <w:t>grand canonical Monte Carlo (GCMC) simulations</w:t>
      </w:r>
      <w:r>
        <w:rPr>
          <w:bCs/>
          <w:sz w:val="22"/>
          <w:szCs w:val="22"/>
        </w:rPr>
        <w:t xml:space="preserve">. </w:t>
      </w:r>
      <w:r w:rsidRPr="00614E8E">
        <w:rPr>
          <w:bCs/>
          <w:sz w:val="22"/>
          <w:szCs w:val="22"/>
          <w:lang w:val="vi-VN"/>
        </w:rPr>
        <w:t xml:space="preserve">Firstly, </w:t>
      </w:r>
      <w:r w:rsidR="00C64947">
        <w:rPr>
          <w:bCs/>
          <w:sz w:val="22"/>
          <w:szCs w:val="22"/>
        </w:rPr>
        <w:t>we used DFT</w:t>
      </w:r>
      <w:r w:rsidR="00C64947" w:rsidRPr="00614E8E">
        <w:rPr>
          <w:bCs/>
          <w:sz w:val="22"/>
          <w:szCs w:val="22"/>
          <w:lang w:val="vi-VN"/>
        </w:rPr>
        <w:t xml:space="preserve"> calculations to</w:t>
      </w:r>
      <w:r w:rsidR="00C64947">
        <w:rPr>
          <w:bCs/>
          <w:sz w:val="22"/>
          <w:szCs w:val="22"/>
        </w:rPr>
        <w:t xml:space="preserve"> </w:t>
      </w:r>
      <w:r w:rsidR="006B05DD">
        <w:rPr>
          <w:bCs/>
          <w:sz w:val="22"/>
          <w:szCs w:val="22"/>
        </w:rPr>
        <w:t xml:space="preserve">optimize the </w:t>
      </w:r>
      <w:r w:rsidR="006B05DD" w:rsidRPr="006B05DD">
        <w:rPr>
          <w:bCs/>
          <w:sz w:val="22"/>
          <w:szCs w:val="22"/>
        </w:rPr>
        <w:lastRenderedPageBreak/>
        <w:t>geometr</w:t>
      </w:r>
      <w:r w:rsidR="006B05DD">
        <w:rPr>
          <w:bCs/>
          <w:sz w:val="22"/>
          <w:szCs w:val="22"/>
        </w:rPr>
        <w:t>ies</w:t>
      </w:r>
      <w:r w:rsidR="00C64947" w:rsidRPr="00614E8E">
        <w:rPr>
          <w:bCs/>
          <w:sz w:val="22"/>
          <w:szCs w:val="22"/>
          <w:lang w:val="vi-VN"/>
        </w:rPr>
        <w:t xml:space="preserve"> of M</w:t>
      </w:r>
      <w:r w:rsidR="00C64947" w:rsidRPr="00614E8E">
        <w:rPr>
          <w:bCs/>
          <w:sz w:val="22"/>
          <w:szCs w:val="22"/>
          <w:vertAlign w:val="subscript"/>
          <w:lang w:val="vi-VN"/>
        </w:rPr>
        <w:t>2</w:t>
      </w:r>
      <w:r w:rsidR="00C64947" w:rsidRPr="00614E8E">
        <w:rPr>
          <w:bCs/>
          <w:sz w:val="22"/>
          <w:szCs w:val="22"/>
          <w:lang w:val="vi-VN"/>
        </w:rPr>
        <w:t>(BDC)</w:t>
      </w:r>
      <w:r w:rsidR="00C64947" w:rsidRPr="00614E8E">
        <w:rPr>
          <w:bCs/>
          <w:sz w:val="22"/>
          <w:szCs w:val="22"/>
          <w:vertAlign w:val="subscript"/>
          <w:lang w:val="vi-VN"/>
        </w:rPr>
        <w:t>2</w:t>
      </w:r>
      <w:r w:rsidR="00C64947" w:rsidRPr="00614E8E">
        <w:rPr>
          <w:bCs/>
          <w:sz w:val="22"/>
          <w:szCs w:val="22"/>
          <w:lang w:val="vi-VN"/>
        </w:rPr>
        <w:t>(TED)</w:t>
      </w:r>
      <w:r w:rsidR="00C64947">
        <w:rPr>
          <w:bCs/>
          <w:sz w:val="22"/>
          <w:szCs w:val="22"/>
        </w:rPr>
        <w:t xml:space="preserve"> </w:t>
      </w:r>
      <w:r w:rsidR="006B05DD">
        <w:rPr>
          <w:bCs/>
          <w:sz w:val="22"/>
          <w:szCs w:val="22"/>
        </w:rPr>
        <w:t>MOF</w:t>
      </w:r>
      <w:r w:rsidR="00C64947">
        <w:rPr>
          <w:bCs/>
          <w:sz w:val="22"/>
          <w:szCs w:val="22"/>
        </w:rPr>
        <w:t>s, namely M-</w:t>
      </w:r>
      <w:r w:rsidR="00C64947" w:rsidRPr="00614E8E">
        <w:rPr>
          <w:bCs/>
          <w:sz w:val="22"/>
          <w:szCs w:val="22"/>
          <w:lang w:val="vi-VN"/>
        </w:rPr>
        <w:t>MOFs.</w:t>
      </w:r>
      <w:r w:rsidR="00C64947">
        <w:rPr>
          <w:bCs/>
          <w:sz w:val="22"/>
          <w:szCs w:val="22"/>
        </w:rPr>
        <w:t xml:space="preserve"> </w:t>
      </w:r>
      <w:r w:rsidRPr="00614E8E">
        <w:rPr>
          <w:bCs/>
          <w:sz w:val="22"/>
          <w:szCs w:val="22"/>
          <w:lang w:val="vi-VN"/>
        </w:rPr>
        <w:t xml:space="preserve">Secondly, </w:t>
      </w:r>
      <w:r w:rsidR="00C64947" w:rsidRPr="00614E8E">
        <w:rPr>
          <w:bCs/>
          <w:sz w:val="22"/>
          <w:szCs w:val="22"/>
          <w:lang w:val="vi-VN"/>
        </w:rPr>
        <w:t xml:space="preserve">GCMC simulations </w:t>
      </w:r>
      <w:r w:rsidR="00C64947">
        <w:rPr>
          <w:bCs/>
          <w:sz w:val="22"/>
          <w:szCs w:val="22"/>
        </w:rPr>
        <w:t>were</w:t>
      </w:r>
      <w:r w:rsidR="00C64947" w:rsidRPr="00614E8E">
        <w:rPr>
          <w:bCs/>
          <w:sz w:val="22"/>
          <w:szCs w:val="22"/>
          <w:lang w:val="vi-VN"/>
        </w:rPr>
        <w:t xml:space="preserve"> used to obtain the isotherms </w:t>
      </w:r>
      <w:r w:rsidR="006B05DD">
        <w:rPr>
          <w:bCs/>
          <w:sz w:val="22"/>
          <w:szCs w:val="22"/>
        </w:rPr>
        <w:t xml:space="preserve">and isosteric heat </w:t>
      </w:r>
      <w:r w:rsidR="00C64947" w:rsidRPr="00614E8E">
        <w:rPr>
          <w:bCs/>
          <w:sz w:val="22"/>
          <w:szCs w:val="22"/>
          <w:lang w:val="vi-VN"/>
        </w:rPr>
        <w:t>of SO</w:t>
      </w:r>
      <w:r w:rsidR="00C64947" w:rsidRPr="00614E8E">
        <w:rPr>
          <w:bCs/>
          <w:sz w:val="22"/>
          <w:szCs w:val="22"/>
          <w:vertAlign w:val="subscript"/>
          <w:lang w:val="vi-VN"/>
        </w:rPr>
        <w:t>2</w:t>
      </w:r>
      <w:r w:rsidR="00C64947" w:rsidRPr="00614E8E">
        <w:rPr>
          <w:bCs/>
          <w:sz w:val="22"/>
          <w:szCs w:val="22"/>
          <w:lang w:val="vi-VN"/>
        </w:rPr>
        <w:t xml:space="preserve"> adsorption </w:t>
      </w:r>
      <w:r w:rsidR="006B05DD">
        <w:rPr>
          <w:bCs/>
          <w:sz w:val="22"/>
          <w:szCs w:val="22"/>
        </w:rPr>
        <w:t xml:space="preserve">as well as calculate </w:t>
      </w:r>
      <w:r w:rsidR="003D711E" w:rsidRPr="003D711E">
        <w:rPr>
          <w:bCs/>
          <w:sz w:val="22"/>
          <w:szCs w:val="22"/>
        </w:rPr>
        <w:t>the structural characteristics of</w:t>
      </w:r>
      <w:r w:rsidR="003D711E">
        <w:rPr>
          <w:bCs/>
          <w:sz w:val="22"/>
          <w:szCs w:val="22"/>
        </w:rPr>
        <w:t xml:space="preserve"> the M-MOFs</w:t>
      </w:r>
      <w:r w:rsidR="00C64947" w:rsidRPr="00614E8E">
        <w:rPr>
          <w:bCs/>
          <w:sz w:val="22"/>
          <w:szCs w:val="22"/>
          <w:lang w:val="vi-VN"/>
        </w:rPr>
        <w:t>.</w:t>
      </w:r>
    </w:p>
    <w:p w14:paraId="10A2F0F7" w14:textId="7E2500BE" w:rsidR="00614E8E" w:rsidRPr="00C64947" w:rsidRDefault="00C64947" w:rsidP="00FE533F">
      <w:pPr>
        <w:tabs>
          <w:tab w:val="left" w:pos="567"/>
          <w:tab w:val="right" w:leader="hyphen" w:pos="9072"/>
        </w:tabs>
        <w:spacing w:before="120" w:line="252" w:lineRule="auto"/>
        <w:jc w:val="both"/>
        <w:rPr>
          <w:sz w:val="22"/>
          <w:szCs w:val="22"/>
          <w:lang w:val="pl-PL"/>
        </w:rPr>
      </w:pPr>
      <w:r w:rsidRPr="002E18B4">
        <w:rPr>
          <w:sz w:val="22"/>
          <w:szCs w:val="22"/>
          <w:lang w:val="pl-PL"/>
        </w:rPr>
        <w:t xml:space="preserve">To </w:t>
      </w:r>
      <w:r>
        <w:rPr>
          <w:sz w:val="22"/>
          <w:szCs w:val="22"/>
          <w:lang w:val="pl-PL"/>
        </w:rPr>
        <w:t xml:space="preserve">optimize the unit cell and extract partial </w:t>
      </w:r>
      <w:r w:rsidRPr="00884D36">
        <w:rPr>
          <w:bCs/>
          <w:sz w:val="22"/>
          <w:szCs w:val="22"/>
        </w:rPr>
        <w:t>atomic charges</w:t>
      </w:r>
      <w:r>
        <w:rPr>
          <w:bCs/>
          <w:sz w:val="22"/>
          <w:szCs w:val="22"/>
        </w:rPr>
        <w:t xml:space="preserve"> of</w:t>
      </w:r>
      <w:r w:rsidRPr="002E18B4">
        <w:rPr>
          <w:sz w:val="22"/>
          <w:szCs w:val="22"/>
          <w:lang w:val="pl-PL"/>
        </w:rPr>
        <w:t xml:space="preserve"> the M-MOFs</w:t>
      </w:r>
      <w:r w:rsidRPr="00736BCB">
        <w:rPr>
          <w:sz w:val="22"/>
          <w:szCs w:val="22"/>
          <w:lang w:val="pl-PL"/>
        </w:rPr>
        <w:t xml:space="preserve">, we utilized </w:t>
      </w:r>
      <w:r w:rsidRPr="00736BCB">
        <w:rPr>
          <w:color w:val="000000" w:themeColor="text1"/>
          <w:sz w:val="22"/>
          <w:szCs w:val="22"/>
        </w:rPr>
        <w:t>the Vienna ab initio simulation package (VASP)</w:t>
      </w:r>
      <w:r w:rsidRPr="002C43D3">
        <w:rPr>
          <w:color w:val="0000FF"/>
          <w:szCs w:val="26"/>
        </w:rPr>
        <w:fldChar w:fldCharType="begin" w:fldLock="1"/>
      </w:r>
      <w:r w:rsidR="002E5C2F">
        <w:rPr>
          <w:color w:val="0000FF"/>
          <w:szCs w:val="26"/>
        </w:rPr>
        <w:instrText>ADDIN CSL_CITATION {"citationItems":[{"id":"ITEM-1","itemData":{"ISBN":"1098-0121","ISSN":"0163-1829","PMID":"9984901","abstract":"We present an efficient scheme for calculating the Kohn-Sham ground state of metallic systems using pseudopotentials and a plane-wave basis set. In the first part the application of Pulay’s DIIS method (direct inversion in the iterative subspace) to the iterative diagonalization of large matrices will be discussed. Our approach is stable, reliable, and minimizes the number of order Natoms3 operations. In the second part, we will discuss an efficient mixing scheme also based on Pulay’s scheme. A special ‘‘metric’’ and a special ‘‘preconditioning’’ optimized for a plane-wave basis set will be introduced. Scaling of the method will be discussed in detail for non-self-consistent and self-consistent calculations. It will be shown that the number of iterations required to obtain a specific precision is almost independent of the system size. Altogether an order Natoms2 scaling is found for systems containing up to 1000 electrons. If we take into account that the number of k points can be decreased linearly with the system size, the overall scaling can approach Natoms. We have implemented these algorithms within a powerful package called VASP (Vienna ab initio simulation package). The program and the techniques have been used successfully for a large number of different systems (liquid and amorphous semiconductors, liquid simple and transition metals, metallic and semiconducting surfaces, phonons in simple metals, transition metals, and semiconductors) and turned out to be very reliable. © 1996 The American Physical Society.","author":[{"dropping-particle":"","family":"Kresse","given":"G.","non-dropping-particle":"","parse-names":false,"suffix":""},{"dropping-particle":"","family":"Furthmüller","given":"J.","non-dropping-particle":"","parse-names":false,"suffix":""}],"container-title":"Physical Review B","id":"ITEM-1","issued":{"date-parts":[["1996"]]},"page":"11169-11186","title":"Efficient iterative schemes for ab initio total-energy calculations using a plane-wave basis set","type":"article-journal","volume":"54"},"uris":["http://www.mendeley.com/documents/?uuid=627394c2-37e4-4336-8439-54a23f6678de"]},{"id":"ITEM-2","itemData":{"ISBN":"0927-0256","ISSN":"09270256","PMID":"9984901","abstract":"We present a detailed description and comparison of algorithms for performing ab-initio quantum-mechanical calculations using pseudopotentials and a plane-wave basis set. We will discuss: (a) partial occupancies within the framework of the linear tetrahedron method and the finite temperature density-functional theory, (b) iterative methods for the diagonalization of the Konn-Sham Hamiltonian and a discussion of an efficient iterative method based on the ideas of Pulay's residual minimization, which is close to an order N2atoms scaling even for relatively large systems, (c) efficient Broyden-like and Pulay-like mixing methods for the charge density including a new special 'preconditioning' optimized for a plane-wave basis set, (d) conjugate gradient methods for minimizing the electronic free energy with respect to all degrees of freedom simultaneously. We have implemented these algorithms within a powerful package called VAMP (Vienna ab-initio molecular-dynamics package). The program and the techniques have been used successfully for a large number of different systems (liquid and amorphous semiconductors, liquid simple and transition metals, metallic and semi-conducting surfaces, phonons in simple metals, transition metals and semiconductors) and turned out to be very reliable.","author":[{"dropping-particle":"","family":"Kresse","given":"G.","non-dropping-particle":"","parse-names":false,"suffix":""},{"dropping-particle":"","family":"Furthmüller","given":"J.","non-dropping-particle":"","parse-names":false,"suffix":""}],"container-title":"Computational Materials Science","id":"ITEM-2","issued":{"date-parts":[["1996"]]},"page":"15-50","title":"Efficiency of ab-initio total energy calculations for metals and semiconductors using a plane-wave basis set","type":"article-journal","volume":"6"},"uris":["http://www.mendeley.com/documents/?uuid=9d75a6fd-4196-4aa9-909c-cf34ad84cd4f"]}],"mendeley":{"formattedCitation":"&lt;sup&gt;8,9&lt;/sup&gt;","plainTextFormattedCitation":"8,9","previouslyFormattedCitation":"&lt;sup&gt;8,9&lt;/sup&gt;"},"properties":{"noteIndex":0},"schema":"https://github.com/citation-style-language/schema/raw/master/csl-citation.json"}</w:instrText>
      </w:r>
      <w:r w:rsidRPr="002C43D3">
        <w:rPr>
          <w:color w:val="0000FF"/>
          <w:szCs w:val="26"/>
        </w:rPr>
        <w:fldChar w:fldCharType="separate"/>
      </w:r>
      <w:r w:rsidRPr="00C64947">
        <w:rPr>
          <w:noProof/>
          <w:color w:val="0000FF"/>
          <w:szCs w:val="26"/>
          <w:vertAlign w:val="superscript"/>
        </w:rPr>
        <w:t>8,9</w:t>
      </w:r>
      <w:r w:rsidRPr="002C43D3">
        <w:rPr>
          <w:color w:val="0000FF"/>
          <w:szCs w:val="26"/>
        </w:rPr>
        <w:fldChar w:fldCharType="end"/>
      </w:r>
      <w:r w:rsidRPr="00736BCB">
        <w:rPr>
          <w:color w:val="000000" w:themeColor="text1"/>
          <w:sz w:val="22"/>
          <w:szCs w:val="22"/>
        </w:rPr>
        <w:t xml:space="preserve"> for the van der Waals dispersion-corrected density functional theory (vdW-DF).</w:t>
      </w:r>
      <w:r>
        <w:rPr>
          <w:noProof/>
          <w:color w:val="0000FF"/>
          <w:szCs w:val="26"/>
        </w:rPr>
        <w:fldChar w:fldCharType="begin" w:fldLock="1"/>
      </w:r>
      <w:r w:rsidR="002E5C2F">
        <w:rPr>
          <w:noProof/>
          <w:color w:val="0000FF"/>
          <w:szCs w:val="26"/>
        </w:rPr>
        <w:instrText>ADDIN CSL_CITATION {"citationItems":[{"id":"ITEM-1","itemData":{"ISBN":"0163-1829","ISSN":"0163-1829","PMID":"10021600","abstract":"Generalized gradient approximations (GGA’s) seek to improve upon the accuracy of the local-spin-density (LSD) approximation in electronic-structure calculations. Perdew and Wang have developed a GGA based on real-space cutoff of the spurious long-range components of the second-order gradient expansion for the exchange-correlation hole. We have found that this density functional performs well in numerical tests for a variety of systems: (1) Total energies of 30 atoms are highly accurate. (2) Ionization energies and electron affinities are improved in a statistical sense, although significant interconfigurational and interterm errors remain. (3) Accurate atomization energies are found for seven hydrocarbon molecules, with a rms error per bond of 0.1 eV, compared with 0.7 eV for the LSD approximation and 2.4 eV for the Hartree-Fock approximation. (4) For atoms and molecules, there is a cancellation of error between density functionals for exchange and correlation, which is most striking whenever the Hartree-Fock result is furthest from experiment. (5) The surprising LSD underestimation of the lattice constants of Li and Na by 3–4 % is corrected, and the magnetic ground state of solid Fe is restored. (6) The work function, surface energy (neglecting the long-range contribution), and curvature energy of a metallic surface are all slightly reduced in comparison with LSD. Taking account of the positive long-range contribution, we find surface and curvature energies in good agreement with experimental or exact values. Finally, a way is found to visualize and understand the nonlocality of exchange and correlation, its origins, and its physical effects.","author":[{"dropping-particle":"","family":"Perdew","given":"John P.","non-dropping-particle":"","parse-names":false,"suffix":""},{"dropping-particle":"","family":"Chevary","given":"J.","non-dropping-particle":"","parse-names":false,"suffix":""},{"dropping-particle":"","family":"Vosko","given":"S.","non-dropping-particle":"","parse-names":false,"suffix":""},{"dropping-particle":"","family":"Jackson","given":"Koblar","non-dropping-particle":"","parse-names":false,"suffix":""},{"dropping-particle":"","family":"Pederson","given":"Mark","non-dropping-particle":"","parse-names":false,"suffix":""},{"dropping-particle":"","family":"Singh","given":"D.","non-dropping-particle":"","parse-names":false,"suffix":""},{"dropping-particle":"","family":"Fiolhais","given":"Carlos","non-dropping-particle":"","parse-names":false,"suffix":""}],"container-title":"Physical Review B","id":"ITEM-1","issued":{"date-parts":[["1992"]]},"page":"6671-6687","title":"Atoms, molecules, solids, and surfaces: Applications of the generalized gradient approximation for exchange and correlation","type":"article-journal","volume":"46"},"uris":["http://www.mendeley.com/documents/?uuid=a4a50fd5-e7b8-4ff7-ae27-e2177e943017"]},{"id":"ITEM-2","itemData":{"ISBN":"9780596529321","ISSN":"0031-9007","PMID":"10062328","abstract":"Generalized gradient approximations ({GGA}'s) for the exchange-correlation energy improve upon the local spin density ({LSD}) description of atoms, molecules, and solids. We present a simple derivation of a simple {GGA}, in which all parameters (other than those in {LSD}) are fundamental constants. Only general features of the detailed construction underlying the Perdew-Wang 1991 ({PW}91) {GGA} are invoked. Improvements over {PW}91 include an accurate description of the linear response of the uniform electron gas, correct behavior under uniform scaling, and a smoother potential.","author":[{"dropping-particle":"","family":"Perdew","given":"John P.","non-dropping-particle":"","parse-names":false,"suffix":""},{"dropping-particle":"","family":"Burke","given":"Kieron","non-dropping-particle":"","parse-names":false,"suffix":""},{"dropping-particle":"","family":"Ernzerhof","given":"Matthias","non-dropping-particle":"","parse-names":false,"suffix":""}],"container-title":"Physical Review Letters","id":"ITEM-2","issued":{"date-parts":[["1996"]]},"page":"3865-3868","title":"Generalized gradient approximation made simple","type":"article-journal","volume":"77"},"uris":["http://www.mendeley.com/documents/?uuid=f351e575-bc04-4cde-b0fd-b939748b5de4"]}],"mendeley":{"formattedCitation":"&lt;sup&gt;10,11&lt;/sup&gt;","plainTextFormattedCitation":"10,11","previouslyFormattedCitation":"&lt;sup&gt;10,11&lt;/sup&gt;"},"properties":{"noteIndex":0},"schema":"https://github.com/citation-style-language/schema/raw/master/csl-citation.json"}</w:instrText>
      </w:r>
      <w:r>
        <w:rPr>
          <w:noProof/>
          <w:color w:val="0000FF"/>
          <w:szCs w:val="26"/>
        </w:rPr>
        <w:fldChar w:fldCharType="separate"/>
      </w:r>
      <w:r w:rsidRPr="00C64947">
        <w:rPr>
          <w:noProof/>
          <w:color w:val="0000FF"/>
          <w:szCs w:val="26"/>
          <w:vertAlign w:val="superscript"/>
        </w:rPr>
        <w:t>10,11</w:t>
      </w:r>
      <w:r>
        <w:rPr>
          <w:noProof/>
          <w:color w:val="0000FF"/>
          <w:szCs w:val="26"/>
        </w:rPr>
        <w:fldChar w:fldCharType="end"/>
      </w:r>
      <w:r w:rsidRPr="00736BCB">
        <w:rPr>
          <w:color w:val="000000" w:themeColor="text1"/>
          <w:sz w:val="22"/>
          <w:szCs w:val="22"/>
        </w:rPr>
        <w:t xml:space="preserve"> </w:t>
      </w:r>
      <w:bookmarkStart w:id="0" w:name="OLE_LINK206"/>
      <w:bookmarkStart w:id="1" w:name="OLE_LINK207"/>
      <w:bookmarkStart w:id="2" w:name="OLE_LINK208"/>
      <w:r w:rsidRPr="00736BCB">
        <w:rPr>
          <w:color w:val="000000" w:themeColor="text1"/>
          <w:sz w:val="22"/>
          <w:szCs w:val="22"/>
        </w:rPr>
        <w:t>The plane-wave basis set with the cut-off energy of 700 eV</w:t>
      </w:r>
      <w:bookmarkStart w:id="3" w:name="OLE_LINK209"/>
      <w:bookmarkStart w:id="4" w:name="OLE_LINK210"/>
      <w:bookmarkEnd w:id="0"/>
      <w:bookmarkEnd w:id="1"/>
      <w:bookmarkEnd w:id="2"/>
      <w:r w:rsidRPr="00736BCB">
        <w:rPr>
          <w:color w:val="000000" w:themeColor="text1"/>
          <w:sz w:val="22"/>
          <w:szCs w:val="22"/>
        </w:rPr>
        <w:t xml:space="preserve"> </w:t>
      </w:r>
      <w:bookmarkEnd w:id="3"/>
      <w:bookmarkEnd w:id="4"/>
      <w:r>
        <w:t>for the plane-wave basis set</w:t>
      </w:r>
      <w:r w:rsidRPr="00736BCB">
        <w:rPr>
          <w:color w:val="000000" w:themeColor="text1"/>
          <w:sz w:val="22"/>
          <w:szCs w:val="22"/>
        </w:rPr>
        <w:t>.</w:t>
      </w:r>
      <w:r>
        <w:rPr>
          <w:color w:val="0000FF"/>
        </w:rPr>
        <w:fldChar w:fldCharType="begin" w:fldLock="1"/>
      </w:r>
      <w:r w:rsidR="002E5C2F">
        <w:rPr>
          <w:color w:val="0000FF"/>
        </w:rPr>
        <w:instrText>ADDIN CSL_CITATION {"citationItems":[{"id":"ITEM-1","itemData":{"DOI":"10.1103/PhysRevB.50.17953","ISSN":"01631829","PMID":"9976227","abstract":"An approach for electronic structure calculations is described that generalizes both the pseudopotential method and the linear augmented-plane-wave (LAPW) method in a natural way. The method allows high-quality first-principles molecular-dynamics calculations to be performed using the original fictitious Lagrangian approach of Car and Parrinello. Like the LAPW method it can be used to treat first-row and transition-metal elements with affordable effort and provides access to the full wave function. The augmentation procedure is generalized in that partial-wave expansions are not determined by the value and the derivative of the envelope function at some muffin-tin radius, but rather by the overlap with localized projector functions. The pseudopotential approach based on generalized separable pseudopotentials can be regained by a simple approximation. © 1994 The American Physical Society.","author":[{"dropping-particle":"","family":"Blöchl","given":"P. E.","non-dropping-particle":"","parse-names":false,"suffix":""}],"container-title":"Physical Review B","id":"ITEM-1","issue":"24","issued":{"date-parts":[["1994"]]},"page":"17953-17979","title":"Projector augmented-wave method","type":"article-journal","volume":"50"},"uris":["http://www.mendeley.com/documents/?uuid=b136d319-9230-4c09-a9fc-116d728f5fcb"]},{"id":"ITEM-2","itemData":{"ISBN":"0163-1829","ISSN":"1098-0121","PMID":"19309091","abstract":"The formal relationship between ultrasoft (US) Vanderbilt-type pseudopotentials and Blöchl’s projector augmented wave (PAW) method is derived. It is shown that the total energy functional for US pseudopotentials can be obtained by linearization of two terms in a slightly modified PAW total energy functional. The Hamilton operator, the forces, and the stress tensor are derived for this modified PAW functional. A simple way to implement the PAW method in existing plane-wave codes supporting US pseudopotentials is pointed out. In addition, critical tests are presented to compare the accuracy and efficiency of the PAW and the US pseudopotential method with relaxed core all electron methods. These tests include small molecules (H2,H2O,Li2,N2,F2,BF3,SiF4) and several bulk systems (diamond, Si, V, Li, Ca, CaF2, Fe, Co, Ni). Particular attention is paid to the bulk properties and magnetic energies of Fe, Co, and Ni.","author":[{"dropping-particle":"","family":"Kresse","given":"G.","non-dropping-particle":"","parse-names":false,"suffix":""},{"dropping-particle":"","family":"Joubert","given":"D.","non-dropping-particle":"","parse-names":false,"suffix":""}],"container-title":"Physical Review B","id":"ITEM-2","issued":{"date-parts":[["1999"]]},"page":"1758-1775","title":"From ultrasoft pseudopotentials to the projector augmented-wave method","type":"article-journal","volume":"59"},"uris":["http://www.mendeley.com/documents/?uuid=be3812cc-8279-4a20-bcd1-07fbd3f4af02"]}],"mendeley":{"formattedCitation":"&lt;sup&gt;12,13&lt;/sup&gt;","plainTextFormattedCitation":"12,13","previouslyFormattedCitation":"&lt;sup&gt;12,13&lt;/sup&gt;"},"properties":{"noteIndex":0},"schema":"https://github.com/citation-style-language/schema/raw/master/csl-citation.json"}</w:instrText>
      </w:r>
      <w:r>
        <w:rPr>
          <w:color w:val="0000FF"/>
        </w:rPr>
        <w:fldChar w:fldCharType="separate"/>
      </w:r>
      <w:r w:rsidRPr="00C64947">
        <w:rPr>
          <w:noProof/>
          <w:color w:val="0000FF"/>
          <w:vertAlign w:val="superscript"/>
        </w:rPr>
        <w:t>12,13</w:t>
      </w:r>
      <w:r>
        <w:rPr>
          <w:color w:val="0000FF"/>
        </w:rPr>
        <w:fldChar w:fldCharType="end"/>
      </w:r>
      <w:r w:rsidRPr="00736BCB">
        <w:rPr>
          <w:color w:val="000000" w:themeColor="text1"/>
          <w:sz w:val="22"/>
          <w:szCs w:val="22"/>
        </w:rPr>
        <w:t xml:space="preserve"> </w:t>
      </w:r>
      <w:r w:rsidRPr="002D63B9">
        <w:rPr>
          <w:color w:val="000000" w:themeColor="text1"/>
          <w:sz w:val="22"/>
          <w:szCs w:val="22"/>
        </w:rPr>
        <w:t xml:space="preserve">We performed </w:t>
      </w:r>
      <w:r>
        <w:rPr>
          <w:color w:val="000000" w:themeColor="text1"/>
          <w:sz w:val="22"/>
          <w:szCs w:val="22"/>
        </w:rPr>
        <w:t>t</w:t>
      </w:r>
      <w:r w:rsidRPr="00736BCB">
        <w:rPr>
          <w:color w:val="000000" w:themeColor="text1"/>
          <w:sz w:val="22"/>
          <w:szCs w:val="22"/>
        </w:rPr>
        <w:t xml:space="preserve">he surface Brillouin-zone integrations using the Monkhorst and Pack </w:t>
      </w:r>
      <w:r w:rsidRPr="002D63B9">
        <w:rPr>
          <w:i/>
          <w:iCs/>
          <w:color w:val="000000" w:themeColor="text1"/>
          <w:sz w:val="22"/>
          <w:szCs w:val="22"/>
        </w:rPr>
        <w:t>k</w:t>
      </w:r>
      <w:r w:rsidRPr="00736BCB">
        <w:rPr>
          <w:color w:val="000000" w:themeColor="text1"/>
          <w:sz w:val="22"/>
          <w:szCs w:val="22"/>
        </w:rPr>
        <w:t xml:space="preserve">-point sampling technique with the </w:t>
      </w:r>
      <w:r>
        <w:rPr>
          <w:color w:val="000000" w:themeColor="text1"/>
          <w:sz w:val="22"/>
          <w:szCs w:val="22"/>
        </w:rPr>
        <w:t>3</w:t>
      </w:r>
      <w:r w:rsidRPr="00736BCB">
        <w:rPr>
          <w:color w:val="000000" w:themeColor="text1"/>
          <w:sz w:val="22"/>
          <w:szCs w:val="22"/>
        </w:rPr>
        <w:sym w:font="Symbol" w:char="F0B4"/>
      </w:r>
      <w:r>
        <w:rPr>
          <w:color w:val="000000" w:themeColor="text1"/>
          <w:sz w:val="22"/>
          <w:szCs w:val="22"/>
        </w:rPr>
        <w:t>3</w:t>
      </w:r>
      <w:r w:rsidRPr="00736BCB">
        <w:rPr>
          <w:color w:val="000000" w:themeColor="text1"/>
          <w:sz w:val="22"/>
          <w:szCs w:val="22"/>
        </w:rPr>
        <w:sym w:font="Symbol" w:char="F0B4"/>
      </w:r>
      <w:r>
        <w:rPr>
          <w:color w:val="000000" w:themeColor="text1"/>
          <w:sz w:val="22"/>
          <w:szCs w:val="22"/>
        </w:rPr>
        <w:t>3</w:t>
      </w:r>
      <w:r w:rsidRPr="00736BCB">
        <w:rPr>
          <w:color w:val="000000" w:themeColor="text1"/>
          <w:sz w:val="22"/>
          <w:szCs w:val="22"/>
        </w:rPr>
        <w:t xml:space="preserve"> mesh grid and the Gamma point at the center.</w:t>
      </w:r>
      <w:r w:rsidRPr="00736BCB">
        <w:rPr>
          <w:noProof/>
          <w:color w:val="0000FF"/>
          <w:sz w:val="22"/>
          <w:szCs w:val="22"/>
        </w:rPr>
        <w:fldChar w:fldCharType="begin" w:fldLock="1"/>
      </w:r>
      <w:r w:rsidR="002E5C2F">
        <w:rPr>
          <w:noProof/>
          <w:color w:val="0000FF"/>
          <w:sz w:val="22"/>
          <w:szCs w:val="22"/>
        </w:rPr>
        <w:instrText>ADDIN CSL_CITATION {"citationItems":[{"id":"ITEM-1","itemData":{"ISBN":"0556-2805","ISSN":"01631829","PMID":"1966486","abstract":"A method is given for generating sets of special points in the Brillouin zone which provides an efficient means of integrating periodic functions of the wave vector. The integration can be over the entire Brillouin zone or over specified portions thereof. This method also has applications in spectral and density-of-state calculations. The relationships to the Chadi-Cohen and Gilat-Raubenheimer methods are indicated.","author":[{"dropping-particle":"","family":"Pack","given":"James D.","non-dropping-particle":"","parse-names":false,"suffix":""},{"dropping-particle":"","family":"Monkhorst","given":"Hendrik J.","non-dropping-particle":"","parse-names":false,"suffix":""}],"container-title":"Physical Review B","id":"ITEM-1","issued":{"date-parts":[["1976"]]},"page":"5188-5192","title":"Special points for Brillouin-zone integrations","type":"article-journal","volume":"13"},"uris":["http://www.mendeley.com/documents/?uuid=a883e462-1192-4e55-942f-fd422c948150"]}],"mendeley":{"formattedCitation":"&lt;sup&gt;14&lt;/sup&gt;","plainTextFormattedCitation":"14","previouslyFormattedCitation":"&lt;sup&gt;14&lt;/sup&gt;"},"properties":{"noteIndex":0},"schema":"https://github.com/citation-style-language/schema/raw/master/csl-citation.json"}</w:instrText>
      </w:r>
      <w:r w:rsidRPr="00736BCB">
        <w:rPr>
          <w:noProof/>
          <w:color w:val="0000FF"/>
          <w:sz w:val="22"/>
          <w:szCs w:val="22"/>
        </w:rPr>
        <w:fldChar w:fldCharType="separate"/>
      </w:r>
      <w:r w:rsidRPr="00C64947">
        <w:rPr>
          <w:noProof/>
          <w:color w:val="0000FF"/>
          <w:sz w:val="22"/>
          <w:szCs w:val="22"/>
          <w:vertAlign w:val="superscript"/>
        </w:rPr>
        <w:t>14</w:t>
      </w:r>
      <w:r w:rsidRPr="00736BCB">
        <w:rPr>
          <w:noProof/>
          <w:color w:val="0000FF"/>
          <w:sz w:val="22"/>
          <w:szCs w:val="22"/>
        </w:rPr>
        <w:fldChar w:fldCharType="end"/>
      </w:r>
      <w:r w:rsidRPr="00736BCB">
        <w:rPr>
          <w:color w:val="000000" w:themeColor="text1"/>
          <w:sz w:val="22"/>
          <w:szCs w:val="22"/>
        </w:rPr>
        <w:t xml:space="preserve"> The Methfessel-Paxton smearing of order 1 was used for the </w:t>
      </w:r>
      <w:r>
        <w:rPr>
          <w:color w:val="000000" w:themeColor="text1"/>
          <w:sz w:val="22"/>
          <w:szCs w:val="22"/>
        </w:rPr>
        <w:t xml:space="preserve">ions and </w:t>
      </w:r>
      <w:r w:rsidRPr="00736BCB">
        <w:rPr>
          <w:color w:val="000000" w:themeColor="text1"/>
          <w:sz w:val="22"/>
          <w:szCs w:val="22"/>
        </w:rPr>
        <w:t>geometry relaxation</w:t>
      </w:r>
      <w:r>
        <w:rPr>
          <w:color w:val="000000" w:themeColor="text1"/>
          <w:sz w:val="22"/>
          <w:szCs w:val="22"/>
        </w:rPr>
        <w:t>,</w:t>
      </w:r>
      <w:r w:rsidRPr="00736BCB">
        <w:rPr>
          <w:color w:val="000000" w:themeColor="text1"/>
          <w:sz w:val="22"/>
          <w:szCs w:val="22"/>
        </w:rPr>
        <w:t xml:space="preserve"> </w:t>
      </w:r>
      <w:r>
        <w:rPr>
          <w:color w:val="000000" w:themeColor="text1"/>
          <w:sz w:val="22"/>
          <w:szCs w:val="22"/>
        </w:rPr>
        <w:t xml:space="preserve">and atomic charge calculation </w:t>
      </w:r>
      <w:r w:rsidRPr="00736BCB">
        <w:rPr>
          <w:color w:val="000000" w:themeColor="text1"/>
          <w:sz w:val="22"/>
          <w:szCs w:val="22"/>
        </w:rPr>
        <w:t>with the smearing width sigma of 0.1 eV.</w:t>
      </w:r>
      <w:r w:rsidRPr="00736BCB">
        <w:rPr>
          <w:noProof/>
          <w:color w:val="0000FF"/>
          <w:sz w:val="22"/>
          <w:szCs w:val="22"/>
        </w:rPr>
        <w:fldChar w:fldCharType="begin" w:fldLock="1"/>
      </w:r>
      <w:r w:rsidR="002E5C2F">
        <w:rPr>
          <w:noProof/>
          <w:color w:val="0000FF"/>
          <w:sz w:val="22"/>
          <w:szCs w:val="22"/>
        </w:rPr>
        <w:instrText>ADDIN CSL_CITATION {"citationItems":[{"id":"ITEM-1","itemData":{"ISBN":"0163-1829 (Print)\\n0163-1829 (Linking)","ISSN":"01631829","PMID":"9992329","abstract":"We present a sampling method for Brillouin-zone integration in metals which converges exponentially with the number of sampling points, without the loss of precision of normal broadening techniques. The scheme is based on smooth approximants to the δ and step functions which are constructed to give the exact result when integrating polynomials of a prescribed degree. In applications to the simple-cubic tight-binding band as well as to band structures of simple and transition metals, we demonstrate significant improvement over existing methods. The method promises general applicability in the fields of total-energy calculations and many-body physics.","author":[{"dropping-particle":"","family":"Methfessel","given":"M.","non-dropping-particle":"","parse-names":false,"suffix":""},{"dropping-particle":"","family":"Paxton","given":"A. T.","non-dropping-particle":"","parse-names":false,"suffix":""}],"container-title":"Physical Review B","id":"ITEM-1","issued":{"date-parts":[["1989"]]},"page":"3616-3621","title":"High-precision sampling for Brillouin-zone integration in metals","type":"article-journal","volume":"40"},"uris":["http://www.mendeley.com/documents/?uuid=4694a82e-7448-4ab4-ab30-b4778da66f7d"]}],"mendeley":{"formattedCitation":"&lt;sup&gt;15&lt;/sup&gt;","plainTextFormattedCitation":"15","previouslyFormattedCitation":"&lt;sup&gt;15&lt;/sup&gt;"},"properties":{"noteIndex":0},"schema":"https://github.com/citation-style-language/schema/raw/master/csl-citation.json"}</w:instrText>
      </w:r>
      <w:r w:rsidRPr="00736BCB">
        <w:rPr>
          <w:noProof/>
          <w:color w:val="0000FF"/>
          <w:sz w:val="22"/>
          <w:szCs w:val="22"/>
        </w:rPr>
        <w:fldChar w:fldCharType="separate"/>
      </w:r>
      <w:r w:rsidRPr="00C64947">
        <w:rPr>
          <w:noProof/>
          <w:color w:val="0000FF"/>
          <w:sz w:val="22"/>
          <w:szCs w:val="22"/>
          <w:vertAlign w:val="superscript"/>
        </w:rPr>
        <w:t>15</w:t>
      </w:r>
      <w:r w:rsidRPr="00736BCB">
        <w:rPr>
          <w:noProof/>
          <w:color w:val="0000FF"/>
          <w:sz w:val="22"/>
          <w:szCs w:val="22"/>
        </w:rPr>
        <w:fldChar w:fldCharType="end"/>
      </w:r>
      <w:r w:rsidRPr="00736BCB">
        <w:rPr>
          <w:color w:val="000000" w:themeColor="text1"/>
          <w:sz w:val="22"/>
          <w:szCs w:val="22"/>
        </w:rPr>
        <w:t xml:space="preserve"> </w:t>
      </w:r>
    </w:p>
    <w:p w14:paraId="4F5BFEC4" w14:textId="7A2FB020" w:rsidR="00DB75CE" w:rsidRDefault="00DB75CE" w:rsidP="00FE533F">
      <w:pPr>
        <w:tabs>
          <w:tab w:val="left" w:pos="567"/>
          <w:tab w:val="right" w:leader="hyphen" w:pos="9072"/>
        </w:tabs>
        <w:spacing w:before="120" w:line="252" w:lineRule="auto"/>
        <w:jc w:val="both"/>
        <w:rPr>
          <w:sz w:val="22"/>
          <w:szCs w:val="22"/>
        </w:rPr>
      </w:pPr>
      <w:r w:rsidRPr="00DB75CE">
        <w:rPr>
          <w:color w:val="000000" w:themeColor="text1"/>
          <w:sz w:val="22"/>
          <w:szCs w:val="22"/>
        </w:rPr>
        <w:t xml:space="preserve">GCMC simulations using the RASPA code </w:t>
      </w:r>
      <w:r w:rsidR="00736BCB">
        <w:rPr>
          <w:color w:val="000000" w:themeColor="text1"/>
          <w:sz w:val="22"/>
          <w:szCs w:val="22"/>
        </w:rPr>
        <w:t>were</w:t>
      </w:r>
      <w:r w:rsidRPr="00DB75CE">
        <w:rPr>
          <w:color w:val="000000" w:themeColor="text1"/>
          <w:sz w:val="22"/>
          <w:szCs w:val="22"/>
        </w:rPr>
        <w:t xml:space="preserve"> </w:t>
      </w:r>
      <w:r>
        <w:rPr>
          <w:color w:val="000000" w:themeColor="text1"/>
          <w:sz w:val="22"/>
          <w:szCs w:val="22"/>
        </w:rPr>
        <w:t>selected</w:t>
      </w:r>
      <w:r w:rsidRPr="00DB75CE">
        <w:rPr>
          <w:color w:val="000000" w:themeColor="text1"/>
          <w:sz w:val="22"/>
          <w:szCs w:val="22"/>
        </w:rPr>
        <w:t xml:space="preserve"> to </w:t>
      </w:r>
      <w:r>
        <w:rPr>
          <w:color w:val="000000" w:themeColor="text1"/>
          <w:sz w:val="22"/>
          <w:szCs w:val="22"/>
        </w:rPr>
        <w:t xml:space="preserve">study </w:t>
      </w:r>
      <w:r w:rsidRPr="00DB75CE">
        <w:rPr>
          <w:color w:val="000000" w:themeColor="text1"/>
          <w:sz w:val="22"/>
          <w:szCs w:val="22"/>
        </w:rPr>
        <w:t xml:space="preserve">the gravimetric </w:t>
      </w:r>
      <w:r>
        <w:rPr>
          <w:color w:val="000000" w:themeColor="text1"/>
          <w:sz w:val="22"/>
          <w:szCs w:val="22"/>
        </w:rPr>
        <w:t>uptakes</w:t>
      </w:r>
      <w:r w:rsidRPr="00DB75CE">
        <w:rPr>
          <w:color w:val="000000" w:themeColor="text1"/>
          <w:sz w:val="22"/>
          <w:szCs w:val="22"/>
        </w:rPr>
        <w:t xml:space="preserve"> of </w:t>
      </w:r>
      <w:r>
        <w:rPr>
          <w:color w:val="000000" w:themeColor="text1"/>
          <w:sz w:val="22"/>
          <w:szCs w:val="22"/>
        </w:rPr>
        <w:t>SO</w:t>
      </w:r>
      <w:r w:rsidRPr="00DB75CE">
        <w:rPr>
          <w:color w:val="000000" w:themeColor="text1"/>
          <w:sz w:val="22"/>
          <w:szCs w:val="22"/>
          <w:vertAlign w:val="subscript"/>
        </w:rPr>
        <w:t>2</w:t>
      </w:r>
      <w:r>
        <w:rPr>
          <w:color w:val="000000" w:themeColor="text1"/>
          <w:sz w:val="22"/>
          <w:szCs w:val="22"/>
        </w:rPr>
        <w:t xml:space="preserve"> </w:t>
      </w:r>
      <w:r w:rsidRPr="00DB75CE">
        <w:rPr>
          <w:color w:val="000000" w:themeColor="text1"/>
          <w:sz w:val="22"/>
          <w:szCs w:val="22"/>
        </w:rPr>
        <w:t xml:space="preserve">in the </w:t>
      </w:r>
      <w:r>
        <w:rPr>
          <w:color w:val="000000" w:themeColor="text1"/>
          <w:sz w:val="22"/>
          <w:szCs w:val="22"/>
        </w:rPr>
        <w:t>M-MOFs</w:t>
      </w:r>
      <w:r w:rsidRPr="00DB75CE">
        <w:rPr>
          <w:sz w:val="22"/>
          <w:szCs w:val="22"/>
        </w:rPr>
        <w:t>.</w:t>
      </w:r>
      <w:r w:rsidRPr="000D5724">
        <w:rPr>
          <w:noProof/>
          <w:color w:val="0000FF"/>
        </w:rPr>
        <w:fldChar w:fldCharType="begin" w:fldLock="1"/>
      </w:r>
      <w:r w:rsidR="002E5C2F">
        <w:rPr>
          <w:noProof/>
          <w:color w:val="0000FF"/>
        </w:rPr>
        <w:instrText>ADDIN CSL_CITATION {"citationItems":[{"id":"ITEM-1","itemData":{"ISBN":"0892-7022","ISSN":"0892-7022","abstract":"A new software package, RASPA, for simulating adsorption and diffusion of molecules in flexible nanoporous materials is presented. The code implements the latest state-of-the-art algorithms for molecular dynamics and Monte Carlo (MC) in various ensembles including symplectic/measure-preserving integrators, Ewald summation, configurational-bias MC, continuous fractional component MC, reactive MC and Baker's minimisation. We show example applications of RASPA in computing coexistence properties, adsorption isotherms for single and multiple components, self- and collective diffusivities, reaction systems and visualisation. The software is released under the GNU General Public License.","author":[{"dropping-particle":"","family":"Dubbeldam","given":"David","non-dropping-particle":"","parse-names":false,"suffix":""},{"dropping-particle":"","family":"Calero","given":"Sofía","non-dropping-particle":"","parse-names":false,"suffix":""},{"dropping-particle":"","family":"Ellis","given":"Donald E.","non-dropping-particle":"","parse-names":false,"suffix":""},{"dropping-particle":"","family":"Snurr","given":"Randall Q.","non-dropping-particle":"","parse-names":false,"suffix":""}],"container-title":"Molecular Simulation","id":"ITEM-1","issued":{"date-parts":[["2016"]]},"page":"81-101","title":"RASPA: molecular simulation software for adsorption and diffusion in flexible nanoporous materials","type":"article-journal","volume":"42"},"uris":["http://www.mendeley.com/documents/?uuid=b12da929-f007-4cea-9922-3bf17981f86b"]}],"mendeley":{"formattedCitation":"&lt;sup&gt;16&lt;/sup&gt;","plainTextFormattedCitation":"16","previouslyFormattedCitation":"&lt;sup&gt;16&lt;/sup&gt;"},"properties":{"noteIndex":0},"schema":"https://github.com/citation-style-language/schema/raw/master/csl-citation.json"}</w:instrText>
      </w:r>
      <w:r w:rsidRPr="000D5724">
        <w:rPr>
          <w:noProof/>
          <w:color w:val="0000FF"/>
        </w:rPr>
        <w:fldChar w:fldCharType="separate"/>
      </w:r>
      <w:r w:rsidR="00C64947" w:rsidRPr="00C64947">
        <w:rPr>
          <w:noProof/>
          <w:color w:val="0000FF"/>
          <w:vertAlign w:val="superscript"/>
        </w:rPr>
        <w:t>16</w:t>
      </w:r>
      <w:r w:rsidRPr="000D5724">
        <w:rPr>
          <w:noProof/>
          <w:color w:val="0000FF"/>
        </w:rPr>
        <w:fldChar w:fldCharType="end"/>
      </w:r>
      <w:r w:rsidRPr="00DB75CE">
        <w:rPr>
          <w:sz w:val="22"/>
          <w:szCs w:val="22"/>
        </w:rPr>
        <w:t xml:space="preserve"> </w:t>
      </w:r>
      <w:r w:rsidRPr="00DB75CE">
        <w:rPr>
          <w:color w:val="000000" w:themeColor="text1"/>
          <w:sz w:val="22"/>
          <w:szCs w:val="22"/>
        </w:rPr>
        <w:t xml:space="preserve">These simulations were performed in constant volume, temperature, and chemical potential at </w:t>
      </w:r>
      <w:r>
        <w:rPr>
          <w:color w:val="000000" w:themeColor="text1"/>
          <w:sz w:val="22"/>
          <w:szCs w:val="22"/>
        </w:rPr>
        <w:t>room</w:t>
      </w:r>
      <w:r w:rsidRPr="00DB75CE">
        <w:rPr>
          <w:color w:val="000000" w:themeColor="text1"/>
          <w:sz w:val="22"/>
          <w:szCs w:val="22"/>
        </w:rPr>
        <w:t xml:space="preserve"> temperature </w:t>
      </w:r>
      <w:r>
        <w:rPr>
          <w:color w:val="000000" w:themeColor="text1"/>
          <w:sz w:val="22"/>
          <w:szCs w:val="22"/>
        </w:rPr>
        <w:t>(</w:t>
      </w:r>
      <w:r w:rsidRPr="00DB75CE">
        <w:rPr>
          <w:color w:val="000000" w:themeColor="text1"/>
          <w:sz w:val="22"/>
          <w:szCs w:val="22"/>
        </w:rPr>
        <w:t xml:space="preserve">298 K) </w:t>
      </w:r>
      <w:r>
        <w:rPr>
          <w:color w:val="000000" w:themeColor="text1"/>
          <w:sz w:val="22"/>
          <w:szCs w:val="22"/>
        </w:rPr>
        <w:t xml:space="preserve">and </w:t>
      </w:r>
      <w:r w:rsidRPr="00DB75CE">
        <w:rPr>
          <w:color w:val="000000" w:themeColor="text1"/>
          <w:sz w:val="22"/>
          <w:szCs w:val="22"/>
        </w:rPr>
        <w:t>pressure</w:t>
      </w:r>
      <w:r>
        <w:rPr>
          <w:color w:val="000000" w:themeColor="text1"/>
          <w:sz w:val="22"/>
          <w:szCs w:val="22"/>
        </w:rPr>
        <w:t>s up to</w:t>
      </w:r>
      <w:r w:rsidRPr="00DB75CE">
        <w:rPr>
          <w:color w:val="000000" w:themeColor="text1"/>
          <w:sz w:val="22"/>
          <w:szCs w:val="22"/>
        </w:rPr>
        <w:t xml:space="preserve"> </w:t>
      </w:r>
      <w:r>
        <w:rPr>
          <w:color w:val="000000" w:themeColor="text1"/>
          <w:sz w:val="22"/>
          <w:szCs w:val="22"/>
        </w:rPr>
        <w:t>2.5</w:t>
      </w:r>
      <w:r w:rsidRPr="00DB75CE">
        <w:rPr>
          <w:color w:val="000000" w:themeColor="text1"/>
          <w:sz w:val="22"/>
          <w:szCs w:val="22"/>
        </w:rPr>
        <w:t xml:space="preserve"> bar. </w:t>
      </w:r>
      <w:bookmarkStart w:id="5" w:name="OLE_LINK211"/>
      <w:bookmarkStart w:id="6" w:name="OLE_LINK212"/>
      <w:bookmarkStart w:id="7" w:name="OLE_LINK213"/>
      <w:r w:rsidR="00191A61">
        <w:rPr>
          <w:color w:val="000000" w:themeColor="text1"/>
          <w:sz w:val="22"/>
          <w:szCs w:val="22"/>
        </w:rPr>
        <w:t xml:space="preserve">The number of </w:t>
      </w:r>
      <w:r w:rsidR="00FE533F">
        <w:rPr>
          <w:sz w:val="22"/>
          <w:szCs w:val="22"/>
        </w:rPr>
        <w:t>3</w:t>
      </w:r>
      <w:r w:rsidR="00191A61">
        <w:rPr>
          <w:sz w:val="22"/>
          <w:szCs w:val="22"/>
        </w:rPr>
        <w:t>00,000</w:t>
      </w:r>
      <w:r w:rsidRPr="00DB75CE">
        <w:rPr>
          <w:sz w:val="22"/>
          <w:szCs w:val="22"/>
        </w:rPr>
        <w:t xml:space="preserve"> </w:t>
      </w:r>
      <w:bookmarkEnd w:id="5"/>
      <w:bookmarkEnd w:id="6"/>
      <w:bookmarkEnd w:id="7"/>
      <w:r w:rsidRPr="00DB75CE">
        <w:rPr>
          <w:sz w:val="22"/>
          <w:szCs w:val="22"/>
        </w:rPr>
        <w:t xml:space="preserve">MC steps </w:t>
      </w:r>
      <w:r w:rsidR="00191A61">
        <w:rPr>
          <w:sz w:val="22"/>
          <w:szCs w:val="22"/>
        </w:rPr>
        <w:t xml:space="preserve">were simulated </w:t>
      </w:r>
      <w:r w:rsidRPr="00DB75CE">
        <w:rPr>
          <w:sz w:val="22"/>
          <w:szCs w:val="22"/>
        </w:rPr>
        <w:t xml:space="preserve">for the random insertion, deletion, translation, and rotation of </w:t>
      </w:r>
      <w:r w:rsidR="00191A61">
        <w:rPr>
          <w:sz w:val="22"/>
          <w:szCs w:val="22"/>
        </w:rPr>
        <w:t>SO</w:t>
      </w:r>
      <w:r w:rsidR="00191A61">
        <w:rPr>
          <w:sz w:val="22"/>
          <w:szCs w:val="22"/>
          <w:vertAlign w:val="subscript"/>
        </w:rPr>
        <w:t>2</w:t>
      </w:r>
      <w:r w:rsidRPr="00DB75CE">
        <w:rPr>
          <w:sz w:val="22"/>
          <w:szCs w:val="22"/>
        </w:rPr>
        <w:t xml:space="preserve"> molecules in the simulation box</w:t>
      </w:r>
      <w:r>
        <w:rPr>
          <w:sz w:val="22"/>
          <w:szCs w:val="22"/>
        </w:rPr>
        <w:t>, repeated 3</w:t>
      </w:r>
      <w:r>
        <w:rPr>
          <w:sz w:val="22"/>
          <w:szCs w:val="22"/>
        </w:rPr>
        <w:sym w:font="Symbol" w:char="F0B4"/>
      </w:r>
      <w:r>
        <w:rPr>
          <w:sz w:val="22"/>
          <w:szCs w:val="22"/>
        </w:rPr>
        <w:t>3</w:t>
      </w:r>
      <w:r>
        <w:rPr>
          <w:sz w:val="22"/>
          <w:szCs w:val="22"/>
        </w:rPr>
        <w:sym w:font="Symbol" w:char="F0B4"/>
      </w:r>
      <w:r>
        <w:rPr>
          <w:sz w:val="22"/>
          <w:szCs w:val="22"/>
        </w:rPr>
        <w:t xml:space="preserve">3 </w:t>
      </w:r>
      <w:r w:rsidR="00191A61">
        <w:rPr>
          <w:sz w:val="22"/>
          <w:szCs w:val="22"/>
        </w:rPr>
        <w:t xml:space="preserve">times of </w:t>
      </w:r>
      <w:r w:rsidRPr="00DB75CE">
        <w:rPr>
          <w:sz w:val="22"/>
          <w:szCs w:val="22"/>
        </w:rPr>
        <w:t xml:space="preserve">the primary unit cell along the </w:t>
      </w:r>
      <w:r w:rsidR="00736BCB">
        <w:rPr>
          <w:i/>
          <w:iCs/>
          <w:sz w:val="22"/>
          <w:szCs w:val="22"/>
        </w:rPr>
        <w:t>a</w:t>
      </w:r>
      <w:r w:rsidR="00736BCB">
        <w:rPr>
          <w:sz w:val="22"/>
          <w:szCs w:val="22"/>
        </w:rPr>
        <w:t xml:space="preserve">, </w:t>
      </w:r>
      <w:r w:rsidR="00736BCB" w:rsidRPr="00736BCB">
        <w:rPr>
          <w:i/>
          <w:iCs/>
          <w:sz w:val="22"/>
          <w:szCs w:val="22"/>
        </w:rPr>
        <w:t>b</w:t>
      </w:r>
      <w:r w:rsidR="00736BCB">
        <w:rPr>
          <w:sz w:val="22"/>
          <w:szCs w:val="22"/>
        </w:rPr>
        <w:t xml:space="preserve">, and </w:t>
      </w:r>
      <w:r w:rsidR="00736BCB">
        <w:rPr>
          <w:i/>
          <w:iCs/>
          <w:sz w:val="22"/>
          <w:szCs w:val="22"/>
        </w:rPr>
        <w:t>c</w:t>
      </w:r>
      <w:r w:rsidRPr="00DB75CE">
        <w:rPr>
          <w:sz w:val="22"/>
          <w:szCs w:val="22"/>
        </w:rPr>
        <w:t xml:space="preserve"> length</w:t>
      </w:r>
      <w:r w:rsidR="00191A61">
        <w:rPr>
          <w:sz w:val="22"/>
          <w:szCs w:val="22"/>
        </w:rPr>
        <w:t>s</w:t>
      </w:r>
      <w:r w:rsidRPr="00DB75CE">
        <w:rPr>
          <w:sz w:val="22"/>
          <w:szCs w:val="22"/>
        </w:rPr>
        <w:t>.</w:t>
      </w:r>
      <w:r w:rsidR="003D711E">
        <w:rPr>
          <w:sz w:val="22"/>
          <w:szCs w:val="22"/>
        </w:rPr>
        <w:t xml:space="preserve"> </w:t>
      </w:r>
    </w:p>
    <w:p w14:paraId="2B99CC4D" w14:textId="5F8E7A0B" w:rsidR="006B05DD" w:rsidRPr="006B05DD" w:rsidRDefault="006B05DD" w:rsidP="00FE533F">
      <w:pPr>
        <w:tabs>
          <w:tab w:val="left" w:pos="567"/>
          <w:tab w:val="right" w:leader="hyphen" w:pos="9072"/>
        </w:tabs>
        <w:spacing w:before="120" w:after="120" w:line="252" w:lineRule="auto"/>
        <w:jc w:val="both"/>
        <w:rPr>
          <w:sz w:val="22"/>
          <w:szCs w:val="22"/>
        </w:rPr>
      </w:pPr>
      <w:r w:rsidRPr="00685F10">
        <w:rPr>
          <w:bCs/>
          <w:sz w:val="22"/>
          <w:szCs w:val="22"/>
        </w:rPr>
        <w:t>The interaction</w:t>
      </w:r>
      <w:r>
        <w:rPr>
          <w:bCs/>
          <w:sz w:val="22"/>
          <w:szCs w:val="22"/>
        </w:rPr>
        <w:t>s</w:t>
      </w:r>
      <w:r w:rsidRPr="00685F10">
        <w:rPr>
          <w:bCs/>
          <w:sz w:val="22"/>
          <w:szCs w:val="22"/>
        </w:rPr>
        <w:t xml:space="preserve"> between </w:t>
      </w:r>
      <w:r>
        <w:rPr>
          <w:bCs/>
          <w:sz w:val="22"/>
          <w:szCs w:val="22"/>
        </w:rPr>
        <w:t xml:space="preserve">atoms of </w:t>
      </w:r>
      <w:r w:rsidRPr="00685F10">
        <w:rPr>
          <w:bCs/>
          <w:sz w:val="22"/>
          <w:szCs w:val="22"/>
        </w:rPr>
        <w:t>SO</w:t>
      </w:r>
      <w:r w:rsidRPr="00685F10">
        <w:rPr>
          <w:bCs/>
          <w:sz w:val="22"/>
          <w:szCs w:val="22"/>
          <w:vertAlign w:val="subscript"/>
        </w:rPr>
        <w:t>2</w:t>
      </w:r>
      <w:r w:rsidRPr="00685F10">
        <w:rPr>
          <w:bCs/>
          <w:sz w:val="22"/>
          <w:szCs w:val="22"/>
        </w:rPr>
        <w:t xml:space="preserve"> gas and the </w:t>
      </w:r>
      <w:r>
        <w:rPr>
          <w:bCs/>
          <w:sz w:val="22"/>
          <w:szCs w:val="22"/>
        </w:rPr>
        <w:t>MOFs</w:t>
      </w:r>
      <w:r w:rsidRPr="00685F10">
        <w:rPr>
          <w:bCs/>
          <w:sz w:val="22"/>
          <w:szCs w:val="22"/>
        </w:rPr>
        <w:t xml:space="preserve"> </w:t>
      </w:r>
      <w:r>
        <w:rPr>
          <w:bCs/>
          <w:sz w:val="22"/>
          <w:szCs w:val="22"/>
        </w:rPr>
        <w:t>were</w:t>
      </w:r>
      <w:r w:rsidRPr="00685F10">
        <w:rPr>
          <w:bCs/>
          <w:sz w:val="22"/>
          <w:szCs w:val="22"/>
        </w:rPr>
        <w:t xml:space="preserve"> </w:t>
      </w:r>
      <w:r>
        <w:rPr>
          <w:bCs/>
          <w:sz w:val="22"/>
          <w:szCs w:val="22"/>
        </w:rPr>
        <w:t>described by (</w:t>
      </w:r>
      <m:oMath>
        <m:r>
          <w:rPr>
            <w:rFonts w:ascii="Cambria Math" w:hAnsi="Cambria Math"/>
            <w:sz w:val="22"/>
            <w:szCs w:val="22"/>
          </w:rPr>
          <m:t>i</m:t>
        </m:r>
      </m:oMath>
      <w:r>
        <w:rPr>
          <w:bCs/>
          <w:sz w:val="22"/>
          <w:szCs w:val="22"/>
        </w:rPr>
        <w:t xml:space="preserve">) </w:t>
      </w:r>
      <w:r w:rsidRPr="00D97174">
        <w:rPr>
          <w:bCs/>
          <w:sz w:val="22"/>
          <w:szCs w:val="22"/>
        </w:rPr>
        <w:t>the Coulomb</w:t>
      </w:r>
      <w:r>
        <w:rPr>
          <w:bCs/>
          <w:sz w:val="22"/>
          <w:szCs w:val="22"/>
        </w:rPr>
        <w:t>ic</w:t>
      </w:r>
      <w:r w:rsidRPr="00D97174">
        <w:rPr>
          <w:bCs/>
          <w:sz w:val="22"/>
          <w:szCs w:val="22"/>
        </w:rPr>
        <w:t xml:space="preserve"> </w:t>
      </w:r>
      <w:r>
        <w:rPr>
          <w:bCs/>
          <w:sz w:val="22"/>
          <w:szCs w:val="22"/>
        </w:rPr>
        <w:t xml:space="preserve">or electrostatic </w:t>
      </w:r>
      <w:r w:rsidRPr="00685F10">
        <w:rPr>
          <w:bCs/>
          <w:sz w:val="22"/>
          <w:szCs w:val="22"/>
        </w:rPr>
        <w:t>interaction</w:t>
      </w:r>
      <w:r>
        <w:rPr>
          <w:bCs/>
          <w:sz w:val="22"/>
          <w:szCs w:val="22"/>
        </w:rPr>
        <w:t xml:space="preserve">s with its </w:t>
      </w:r>
      <w:r w:rsidRPr="00A92E49">
        <w:rPr>
          <w:bCs/>
          <w:sz w:val="22"/>
          <w:szCs w:val="22"/>
        </w:rPr>
        <w:t>cut</w:t>
      </w:r>
      <w:r>
        <w:rPr>
          <w:bCs/>
          <w:sz w:val="22"/>
          <w:szCs w:val="22"/>
        </w:rPr>
        <w:t>-</w:t>
      </w:r>
      <w:r w:rsidRPr="00A92E49">
        <w:rPr>
          <w:bCs/>
          <w:sz w:val="22"/>
          <w:szCs w:val="22"/>
        </w:rPr>
        <w:t xml:space="preserve">off radius of </w:t>
      </w:r>
      <w:r>
        <w:rPr>
          <w:bCs/>
          <w:sz w:val="22"/>
          <w:szCs w:val="22"/>
        </w:rPr>
        <w:t>13</w:t>
      </w:r>
      <w:r w:rsidRPr="00A92E49">
        <w:rPr>
          <w:bCs/>
          <w:sz w:val="22"/>
          <w:szCs w:val="22"/>
        </w:rPr>
        <w:t xml:space="preserve"> Å</w:t>
      </w:r>
      <w:r>
        <w:rPr>
          <w:bCs/>
          <w:sz w:val="22"/>
          <w:szCs w:val="22"/>
        </w:rPr>
        <w:t>,</w:t>
      </w:r>
      <w:r w:rsidRPr="00D97174">
        <w:rPr>
          <w:bCs/>
          <w:sz w:val="22"/>
          <w:szCs w:val="22"/>
        </w:rPr>
        <w:t xml:space="preserve"> and </w:t>
      </w:r>
      <w:r>
        <w:rPr>
          <w:bCs/>
          <w:sz w:val="22"/>
          <w:szCs w:val="22"/>
        </w:rPr>
        <w:t>(</w:t>
      </w:r>
      <m:oMath>
        <m:r>
          <w:rPr>
            <w:rFonts w:ascii="Cambria Math" w:hAnsi="Cambria Math"/>
            <w:sz w:val="22"/>
            <w:szCs w:val="22"/>
          </w:rPr>
          <m:t>ii</m:t>
        </m:r>
      </m:oMath>
      <w:r>
        <w:rPr>
          <w:bCs/>
          <w:sz w:val="22"/>
          <w:szCs w:val="22"/>
        </w:rPr>
        <w:t xml:space="preserve">) the </w:t>
      </w:r>
      <w:r w:rsidRPr="00D97174">
        <w:rPr>
          <w:bCs/>
          <w:sz w:val="22"/>
          <w:szCs w:val="22"/>
        </w:rPr>
        <w:t xml:space="preserve">van der Waals interactions with the simple Lennard-Jones </w:t>
      </w:r>
      <w:r w:rsidRPr="00A92E49">
        <w:rPr>
          <w:bCs/>
          <w:sz w:val="22"/>
          <w:szCs w:val="22"/>
        </w:rPr>
        <w:t xml:space="preserve">(LJ) </w:t>
      </w:r>
      <w:r w:rsidRPr="00D97174">
        <w:rPr>
          <w:bCs/>
          <w:sz w:val="22"/>
          <w:szCs w:val="22"/>
        </w:rPr>
        <w:t>model</w:t>
      </w:r>
      <w:r>
        <w:rPr>
          <w:bCs/>
          <w:sz w:val="22"/>
          <w:szCs w:val="22"/>
        </w:rPr>
        <w:t xml:space="preserve"> with the</w:t>
      </w:r>
      <w:r w:rsidRPr="00A92E49">
        <w:rPr>
          <w:bCs/>
          <w:sz w:val="22"/>
          <w:szCs w:val="22"/>
        </w:rPr>
        <w:t xml:space="preserve"> </w:t>
      </w:r>
      <w:r>
        <w:rPr>
          <w:bCs/>
          <w:sz w:val="22"/>
          <w:szCs w:val="22"/>
        </w:rPr>
        <w:br/>
        <w:t xml:space="preserve">LJ </w:t>
      </w:r>
      <w:r w:rsidRPr="00A92E49">
        <w:rPr>
          <w:bCs/>
          <w:sz w:val="22"/>
          <w:szCs w:val="22"/>
        </w:rPr>
        <w:t>cut</w:t>
      </w:r>
      <w:r>
        <w:rPr>
          <w:bCs/>
          <w:sz w:val="22"/>
          <w:szCs w:val="22"/>
        </w:rPr>
        <w:t>-</w:t>
      </w:r>
      <w:r w:rsidRPr="00A92E49">
        <w:rPr>
          <w:bCs/>
          <w:sz w:val="22"/>
          <w:szCs w:val="22"/>
        </w:rPr>
        <w:t>off radius of 2</w:t>
      </w:r>
      <w:r>
        <w:rPr>
          <w:bCs/>
          <w:sz w:val="22"/>
          <w:szCs w:val="22"/>
        </w:rPr>
        <w:t>0</w:t>
      </w:r>
      <w:r w:rsidRPr="00A92E49">
        <w:rPr>
          <w:bCs/>
          <w:sz w:val="22"/>
          <w:szCs w:val="22"/>
        </w:rPr>
        <w:t xml:space="preserve"> Å</w:t>
      </w:r>
      <w:r w:rsidRPr="00D97174">
        <w:rPr>
          <w:bCs/>
          <w:sz w:val="22"/>
          <w:szCs w:val="22"/>
        </w:rPr>
        <w:t>.</w:t>
      </w:r>
      <w:r w:rsidRPr="00545657">
        <w:rPr>
          <w:bCs/>
          <w:color w:val="0000FF"/>
          <w:sz w:val="22"/>
          <w:szCs w:val="22"/>
        </w:rPr>
        <w:fldChar w:fldCharType="begin" w:fldLock="1"/>
      </w:r>
      <w:r w:rsidR="00057026">
        <w:rPr>
          <w:bCs/>
          <w:color w:val="0000FF"/>
          <w:sz w:val="22"/>
          <w:szCs w:val="22"/>
        </w:rPr>
        <w:instrText>ADDIN CSL_CITATION {"citationItems":[{"id":"ITEM-1","itemData":{"author":[{"dropping-particle":"","family":"Huynh","given":"Nguyen Thi Xuan","non-dropping-particle":"","parse-names":false,"suffix":""},{"dropping-particle":"","family":"Duyen","given":"Bui Thi","non-dropping-particle":"","parse-names":false,"suffix":""},{"dropping-particle":"","family":"Tram","given":"Pham Thao","non-dropping-particle":"","parse-names":false,"suffix":""},{"dropping-particle":"","family":"Thanh","given":"Tran Thi Diem","non-dropping-particle":"","parse-names":false,"suffix":""},{"dropping-particle":"","family":"Duyen","given":"Nguyen Truong My","non-dropping-particle":"","parse-names":false,"suffix":""}],"container-title":"Journal of Science - Quy Nhon University","id":"ITEM-1","issue":"5","issued":{"date-parts":[["2021"]]},"page":"5-12","title":"Research on the capture of flue gases of the metal-organic framework Ni(BDC)(TED)&lt;sub&gt;0.5&lt;/sub&gt; by the classical simulation method","type":"article-journal","volume":"15"},"uris":["http://www.mendeley.com/documents/?uuid=d3be9b05-b863-47d8-9107-c2904d3a9ded"]}],"mendeley":{"formattedCitation":"&lt;sup&gt;17&lt;/sup&gt;","plainTextFormattedCitation":"17","previouslyFormattedCitation":"&lt;sup&gt;17&lt;/sup&gt;"},"properties":{"noteIndex":0},"schema":"https://github.com/citation-style-language/schema/raw/master/csl-citation.json"}</w:instrText>
      </w:r>
      <w:r w:rsidRPr="00545657">
        <w:rPr>
          <w:bCs/>
          <w:color w:val="0000FF"/>
          <w:sz w:val="22"/>
          <w:szCs w:val="22"/>
        </w:rPr>
        <w:fldChar w:fldCharType="separate"/>
      </w:r>
      <w:r w:rsidR="002E5C2F" w:rsidRPr="002E5C2F">
        <w:rPr>
          <w:bCs/>
          <w:noProof/>
          <w:color w:val="0000FF"/>
          <w:sz w:val="22"/>
          <w:szCs w:val="22"/>
          <w:vertAlign w:val="superscript"/>
        </w:rPr>
        <w:t>17</w:t>
      </w:r>
      <w:r w:rsidRPr="00545657">
        <w:rPr>
          <w:bCs/>
          <w:color w:val="0000FF"/>
          <w:sz w:val="22"/>
          <w:szCs w:val="22"/>
        </w:rPr>
        <w:fldChar w:fldCharType="end"/>
      </w:r>
      <w:r w:rsidRPr="00545657">
        <w:rPr>
          <w:bCs/>
          <w:color w:val="0000FF"/>
          <w:sz w:val="22"/>
          <w:szCs w:val="22"/>
          <w:vertAlign w:val="superscript"/>
        </w:rPr>
        <w:t>,</w:t>
      </w:r>
      <w:r w:rsidRPr="00545657">
        <w:rPr>
          <w:bCs/>
          <w:color w:val="0000FF"/>
          <w:sz w:val="22"/>
          <w:szCs w:val="22"/>
        </w:rPr>
        <w:fldChar w:fldCharType="begin" w:fldLock="1"/>
      </w:r>
      <w:r w:rsidR="00057026">
        <w:rPr>
          <w:bCs/>
          <w:color w:val="0000FF"/>
          <w:sz w:val="22"/>
          <w:szCs w:val="22"/>
        </w:rPr>
        <w:instrText>ADDIN CSL_CITATION {"citationItems":[{"id":"ITEM-1","itemData":{"author":[{"dropping-particle":"","family":"Huynh","given":"Nguyen Thi Xuan","non-dropping-particle":"","parse-names":false,"suffix":""},{"dropping-particle":"","family":"Nam","given":"Tran The","non-dropping-particle":"","parse-names":false,"suffix":""},{"dropping-particle":"","family":"Son","given":"Do Ngoc","non-dropping-particle":"","parse-names":false,"suffix":""}],"container-title":"Journal of Science - Quy Nhon University","id":"ITEM-1","issue":"1","issued":{"date-parts":[["2021"]]},"page":"5-12","title":"Evaluation of H&lt;sub&gt;2&lt;/sub&gt; and CO&lt;sub&gt;2&lt;/sub&gt; adsorption into MIL-88A-Fe by Grand canonical Monte Carlo simulation","type":"article-journal","volume":"15"},"uris":["http://www.mendeley.com/documents/?uuid=d60f4b6e-9b0a-4d98-8a6b-b4836661cc27"]}],"mendeley":{"formattedCitation":"&lt;sup&gt;18&lt;/sup&gt;","plainTextFormattedCitation":"18","previouslyFormattedCitation":"&lt;sup&gt;18&lt;/sup&gt;"},"properties":{"noteIndex":0},"schema":"https://github.com/citation-style-language/schema/raw/master/csl-citation.json"}</w:instrText>
      </w:r>
      <w:r w:rsidRPr="00545657">
        <w:rPr>
          <w:bCs/>
          <w:color w:val="0000FF"/>
          <w:sz w:val="22"/>
          <w:szCs w:val="22"/>
        </w:rPr>
        <w:fldChar w:fldCharType="separate"/>
      </w:r>
      <w:r w:rsidR="002E5C2F" w:rsidRPr="002E5C2F">
        <w:rPr>
          <w:bCs/>
          <w:noProof/>
          <w:color w:val="0000FF"/>
          <w:sz w:val="22"/>
          <w:szCs w:val="22"/>
          <w:vertAlign w:val="superscript"/>
        </w:rPr>
        <w:t>18</w:t>
      </w:r>
      <w:r w:rsidRPr="00545657">
        <w:rPr>
          <w:bCs/>
          <w:color w:val="0000FF"/>
          <w:sz w:val="22"/>
          <w:szCs w:val="22"/>
        </w:rPr>
        <w:fldChar w:fldCharType="end"/>
      </w:r>
      <w:r>
        <w:rPr>
          <w:bCs/>
          <w:sz w:val="22"/>
          <w:szCs w:val="22"/>
        </w:rPr>
        <w:t xml:space="preserve"> </w:t>
      </w:r>
      <w:r w:rsidR="005C27A7" w:rsidRPr="005C27A7">
        <w:rPr>
          <w:bCs/>
          <w:sz w:val="22"/>
          <w:szCs w:val="22"/>
        </w:rPr>
        <w:t>The cut-off radius and other parameters were carefully checked before performing the GCMC simulation.</w:t>
      </w:r>
      <w:r w:rsidR="005C27A7">
        <w:rPr>
          <w:bCs/>
          <w:sz w:val="22"/>
          <w:szCs w:val="22"/>
        </w:rPr>
        <w:t xml:space="preserve"> </w:t>
      </w:r>
      <w:r>
        <w:rPr>
          <w:bCs/>
          <w:sz w:val="22"/>
          <w:szCs w:val="22"/>
        </w:rPr>
        <w:t>T</w:t>
      </w:r>
      <w:r w:rsidRPr="00A92E49">
        <w:rPr>
          <w:bCs/>
          <w:sz w:val="22"/>
          <w:szCs w:val="22"/>
        </w:rPr>
        <w:t>he partial charge</w:t>
      </w:r>
      <w:r>
        <w:rPr>
          <w:bCs/>
          <w:sz w:val="22"/>
          <w:szCs w:val="22"/>
        </w:rPr>
        <w:t>s</w:t>
      </w:r>
      <w:r w:rsidRPr="00A92E49">
        <w:rPr>
          <w:bCs/>
          <w:sz w:val="22"/>
          <w:szCs w:val="22"/>
        </w:rPr>
        <w:t xml:space="preserve"> of atom</w:t>
      </w:r>
      <w:r>
        <w:rPr>
          <w:bCs/>
          <w:sz w:val="22"/>
          <w:szCs w:val="22"/>
        </w:rPr>
        <w:t>s of the M-MOFs</w:t>
      </w:r>
      <w:r w:rsidRPr="00A92E49">
        <w:rPr>
          <w:bCs/>
          <w:sz w:val="22"/>
          <w:szCs w:val="22"/>
        </w:rPr>
        <w:t xml:space="preserve"> </w:t>
      </w:r>
      <w:r>
        <w:rPr>
          <w:bCs/>
          <w:sz w:val="22"/>
          <w:szCs w:val="22"/>
        </w:rPr>
        <w:t>were extract</w:t>
      </w:r>
      <w:r w:rsidRPr="00A92E49">
        <w:rPr>
          <w:bCs/>
          <w:sz w:val="22"/>
          <w:szCs w:val="22"/>
        </w:rPr>
        <w:t xml:space="preserve">ed from </w:t>
      </w:r>
      <w:r>
        <w:rPr>
          <w:bCs/>
          <w:sz w:val="22"/>
          <w:szCs w:val="22"/>
        </w:rPr>
        <w:t xml:space="preserve">the </w:t>
      </w:r>
      <w:r w:rsidRPr="00884D36">
        <w:rPr>
          <w:bCs/>
          <w:sz w:val="22"/>
          <w:szCs w:val="22"/>
        </w:rPr>
        <w:t>density-derived electrostatic and chemical (DDEC</w:t>
      </w:r>
      <w:r>
        <w:rPr>
          <w:bCs/>
          <w:sz w:val="22"/>
          <w:szCs w:val="22"/>
        </w:rPr>
        <w:t>6</w:t>
      </w:r>
      <w:r w:rsidRPr="00884D36">
        <w:rPr>
          <w:bCs/>
          <w:sz w:val="22"/>
          <w:szCs w:val="22"/>
        </w:rPr>
        <w:t xml:space="preserve">) atomic charges </w:t>
      </w:r>
      <w:r w:rsidRPr="00A92E49">
        <w:rPr>
          <w:bCs/>
          <w:sz w:val="22"/>
          <w:szCs w:val="22"/>
        </w:rPr>
        <w:t xml:space="preserve">method, listed in </w:t>
      </w:r>
      <w:r w:rsidRPr="00B11C8D">
        <w:rPr>
          <w:bCs/>
          <w:color w:val="0000FF"/>
          <w:sz w:val="22"/>
          <w:szCs w:val="22"/>
        </w:rPr>
        <w:fldChar w:fldCharType="begin"/>
      </w:r>
      <w:r w:rsidRPr="00B11C8D">
        <w:rPr>
          <w:bCs/>
          <w:color w:val="0000FF"/>
          <w:sz w:val="22"/>
          <w:szCs w:val="22"/>
        </w:rPr>
        <w:instrText xml:space="preserve"> REF _Ref151995723 \h  \* MERGEFORMAT </w:instrText>
      </w:r>
      <w:r w:rsidRPr="00B11C8D">
        <w:rPr>
          <w:bCs/>
          <w:color w:val="0000FF"/>
          <w:sz w:val="22"/>
          <w:szCs w:val="22"/>
        </w:rPr>
      </w:r>
      <w:r w:rsidRPr="00B11C8D">
        <w:rPr>
          <w:bCs/>
          <w:color w:val="0000FF"/>
          <w:sz w:val="22"/>
          <w:szCs w:val="22"/>
        </w:rPr>
        <w:fldChar w:fldCharType="separate"/>
      </w:r>
      <w:r w:rsidRPr="00B11C8D">
        <w:rPr>
          <w:color w:val="0000FF"/>
          <w:sz w:val="22"/>
          <w:szCs w:val="22"/>
        </w:rPr>
        <w:t xml:space="preserve">Table </w:t>
      </w:r>
      <w:r w:rsidRPr="00B11C8D">
        <w:rPr>
          <w:noProof/>
          <w:color w:val="0000FF"/>
          <w:sz w:val="22"/>
          <w:szCs w:val="22"/>
        </w:rPr>
        <w:t>1</w:t>
      </w:r>
      <w:r w:rsidRPr="00B11C8D">
        <w:rPr>
          <w:bCs/>
          <w:color w:val="0000FF"/>
          <w:sz w:val="22"/>
          <w:szCs w:val="22"/>
        </w:rPr>
        <w:fldChar w:fldCharType="end"/>
      </w:r>
      <w:r w:rsidRPr="00884D36">
        <w:rPr>
          <w:bCs/>
          <w:color w:val="000000" w:themeColor="text1"/>
          <w:sz w:val="22"/>
          <w:szCs w:val="22"/>
        </w:rPr>
        <w:t>,</w:t>
      </w:r>
      <w:r>
        <w:rPr>
          <w:bCs/>
          <w:sz w:val="22"/>
          <w:szCs w:val="22"/>
        </w:rPr>
        <w:t xml:space="preserve"> with the symbols for the atoms shown in </w:t>
      </w:r>
      <w:r w:rsidRPr="00B11C8D">
        <w:rPr>
          <w:bCs/>
          <w:color w:val="0000FF"/>
          <w:sz w:val="22"/>
          <w:szCs w:val="22"/>
        </w:rPr>
        <w:fldChar w:fldCharType="begin"/>
      </w:r>
      <w:r w:rsidRPr="00B11C8D">
        <w:rPr>
          <w:bCs/>
          <w:color w:val="0000FF"/>
          <w:sz w:val="22"/>
          <w:szCs w:val="22"/>
        </w:rPr>
        <w:instrText xml:space="preserve"> REF _Ref151997532 \h  \* MERGEFORMAT </w:instrText>
      </w:r>
      <w:r w:rsidRPr="00B11C8D">
        <w:rPr>
          <w:bCs/>
          <w:color w:val="0000FF"/>
          <w:sz w:val="22"/>
          <w:szCs w:val="22"/>
        </w:rPr>
      </w:r>
      <w:r w:rsidRPr="00B11C8D">
        <w:rPr>
          <w:bCs/>
          <w:color w:val="0000FF"/>
          <w:sz w:val="22"/>
          <w:szCs w:val="22"/>
        </w:rPr>
        <w:fldChar w:fldCharType="separate"/>
      </w:r>
      <w:r w:rsidRPr="00B11C8D">
        <w:rPr>
          <w:color w:val="0000FF"/>
          <w:sz w:val="22"/>
          <w:szCs w:val="22"/>
        </w:rPr>
        <w:t xml:space="preserve">Figure </w:t>
      </w:r>
      <w:r w:rsidRPr="00B11C8D">
        <w:rPr>
          <w:noProof/>
          <w:color w:val="0000FF"/>
          <w:sz w:val="22"/>
          <w:szCs w:val="22"/>
        </w:rPr>
        <w:t>1</w:t>
      </w:r>
      <w:r w:rsidRPr="00B11C8D">
        <w:rPr>
          <w:bCs/>
          <w:color w:val="0000FF"/>
          <w:sz w:val="22"/>
          <w:szCs w:val="22"/>
        </w:rPr>
        <w:fldChar w:fldCharType="end"/>
      </w:r>
      <w:r w:rsidRPr="00A92E49">
        <w:rPr>
          <w:bCs/>
          <w:sz w:val="22"/>
          <w:szCs w:val="22"/>
        </w:rPr>
        <w:t>.</w:t>
      </w:r>
      <w:r w:rsidRPr="00A92E49">
        <w:rPr>
          <w:color w:val="0000FF"/>
          <w:sz w:val="22"/>
          <w:szCs w:val="22"/>
        </w:rPr>
        <w:fldChar w:fldCharType="begin" w:fldLock="1"/>
      </w:r>
      <w:r w:rsidR="002E5C2F">
        <w:rPr>
          <w:color w:val="0000FF"/>
          <w:sz w:val="22"/>
          <w:szCs w:val="22"/>
        </w:rPr>
        <w:instrText xml:space="preserve">ADDIN CSL_CITATION {"citationItems":[{"id":"ITEM-1","itemData":{"DOI":"10.1039/c6ra04656h","ISSN":"20462069","abstract":"Net atomic charges (NACs) are widely used in all chemical sciences to concisely summarize key information about the partitioning of electrons among atoms in materials. The objective of this article is to develop an atomic population analysis method that is suitable to be used as a default method in quantum chemistry programs irrespective of the kind of basis sets employed. To address this challenge, we introduce a new atoms-in-materials method with the following nine properties: (1) exactly one electron distribution is assigned to each atom, (2) core electrons are assigned to the correct host atom, (3) NACs are formally independent of the basis set type because they are functionals of the total electron distribution, (4) the assigned atomic electron distributions give an efficiently converging polyatomic multipole expansion, (5) the assigned NACs usually follow Pauling scale electronegativity trends, (6) NACs for a particular element have good transferability among different conformations that are equivalently bonded, (7) the assigned NACs are chemically consistent with the assigned atomic spin moments, (8) the method has predictably rapid and robust convergence to a unique solution, and (9) the computational cost of charge partitioning scales linearly with increasing system size. We study numerous materials as examples: (a) a series of endohedral C60 complexes, (b) high-pressure compressed sodium chloride crystals with unusual stoichiometries, (c) metal-organic frameworks, (d) large and small molecules, (e) organometallic complexes, (f) various solids, and (g) solid surfaces. Due to non-nuclear attractors, Bader's quantum chemical topology could not assign NACs for some of these materials. We show for the first time that the Iterative Hirshfeld and DDEC3 methods do not always converge to a unique solution independent of the initial guess, and this sometimes causes those methods to assign dramatically different NACs on symmetry-equivalent atoms. By using a fixed number of charge partitioning steps with well-defined reference ion charges, the DDEC6 method avoids this problem by always converging to a unique solution. These characteristics make the DDEC6 method ideally suited for use as a default charge assignment method in quantum chemistry programs.","author":[{"dropping-particle":"","family":"Manz","given":"Thomas A.","non-dropping-particle":"","parse-names":false,"suffix":""},{"dropping-particle":"","family":"Limas","given":"Nidia Gabaldon","non-dropping-particle":"","parse-names":false,"suffix":""}],"container-title":"RSC Advances","id":"ITEM-1","issue":"53","issued":{"date-parts":[["2016"]]},"page":"47771-47801","publisher":"Royal Society of Chemistry","title":"Introducing DDEC6 atomic population analysis: Part 1. Charge partitioning theory and methodology","type":"article-journal","volume":"6"},"uris":["http://www.mendeley.com/documents/?uuid=43fdece3-f4f1-416d-9095-c05c46c390b8"]},{"id":"ITEM-2","itemData":{"DOI":"10.1039/c6ra05507a","ISSN":"20462069","abstract":"Net atomic charges (NACs) are widely used throughout the chemical sciences to concisely summarize key information about charge transfer between atoms in materials. The vast majority of NAC definitions proposed to date are unsuitable for describing the wide range of material types encountered across the chemical sciences. In this article, we show the DDEC6 method reproduces important chemical, theoretical, and experimental properties across an extremely broad range of material types including small and large molecules, organometallics, nanoclusters, porous solids, nonporous solids, and solid surfaces. Some important comparisons we make are: (a) correlations between various NAC models and spectroscopically measured core-electron binding energy shifts for Ti-, Fe-, and Mo-containing solids, (b) comparisons between DDEC6 and experimentally extracted NACs for formamide and natrolite, (c) comparisons of accuracy of different NAC methods for reproducing the electrostatic potential surrounding a material across one and multiple system conformations, (d) comparisons between calculated and chemically expected electron transfer trends for atoms in numerous dense solids, solid surfaces, and molecules, (e) an assessment of NAC transferability between three crystal phases of the diisopropylammonium bromide organic ferroelectric, and (f) comparisons between DDEC6 and polarized neutron diffraction atomic spin moments for the Mn12-acetate single-molecule magnet. We find the DDEC6 NACs are ideally suited for constructing flexible force-fields and give reasonable agreement with force-fields commonly used to simulate biomolecules and water. We find the DDEC6 method is more accurate than the DDEC3 method for analyzing a broad range of materials. This broad applicability to periodic and non-periodic materials irrespective of the basis set type makes the DDEC6 method suited for use as a default atomic population analysis method in quantum chemistry programs.","author":[{"dropping-particle":"","family":"Limas","given":"Nidia Gabaldon","non-dropping-particle":"","parse-names":false,"suffix":""},{"dropping-particle":"","family":"Manz","given":"Thomas A.","non-dropping-particle":"","parse-names":false,"suffix":""}],"container-title":"RSC Advances","id":"ITEM-2","issue":"51","issued":{"date-parts":[["2016"]]},"page":"45727-45747","publisher":"Royal Society of Chemistry","title":"Introducing DDEC6 atomic population analysis: Part 2. Computed results for a wide range of periodic and nonperiodic materials","type":"article-journal","volume":"6"},"uris":["http://www.mendeley.com/documents/?uuid=819e191f-5f0f-4fac-aa9a-dcb6d9139429"]},{"id":"ITEM-3","itemData":{"DOI":"10.1039/c7ra07400j","ISSN":"20462069","abstract":"Developing a comprehensive method to compute bond orders is a problem that has eluded chemists since Lewis's pioneering work on chemical bonding a century ago. Here, a computationally efficient method solving this problem is introduced and demonstrated for diverse materials including elements from each chemical group and period. The method is applied to non-magnetic, collinear magnetic, and non-collinear magnetic materials with localized or delocalized bonding electrons. Examples studied include the stretched O2 molecule, 26 diatomic molecules, 3d and 5d transition metal solids, periodic materials with 1 to 8748 atoms per unit cell, a biomolecule, a hypercoordinate molecule, an electron deficient molecule, hydrogen bound systems, transition states, Lewis acid-base complexes, aromatic compounds, magnetic systems, ionic materials, dispersion bound systems, nanostructures, and other materials. From near-zero to high-order bonds were studied. Both the bond orders and the sum of bond orders for each atom are accurate across various bonding types: metallic, covalent, polar-covalent, ionic, aromatic, dative, hypercoordinate, electron deficient multi-centered, agostic, and hydrogen bonding. The method yields similar results for correlated wavefunction and density functional theory inputs and for different SZ values of a spin multiplet. The method requires only the electron and spin magnetization density distributions as input and has a computational cost scaling linearly with increasing number of atoms in the unit cell. No prior approach is as general. The method does not apply to electrides, highly time-dependent states, some extremely high-energy excited states, and nuclear reactions.","author":[{"dropping-particle":"","family":"Manz","given":"Thomas A.","non-dropping-particle":"","parse-names":false,"suffix":""}],"container-title":"RSC Advances","id":"ITEM-3","issue":"72","issued":{"date-parts":[["2017"]]},"page":"45552-45581","publisher":"Royal Society of Chemistry","title":"Introducing DDEC6 atomic population analysis: Part 3. Comprehensive method to compute bond orders","type":"article-journal","volume":"7"},"uris":["http://www.mendeley.com/documents/?uuid=beb66c88-701c-479b-9b75-68c5bbfa0c18"]},{"id":"ITEM-4","itemData":{"DOI":"10.1039/c7ra11829e","ISSN":"20462069","abstract":"The DDEC6 method is one of the most accurate and broadly applicable atomic population analysis methods. It works for a broad range of periodic and non-periodic materials with no magnetism, collinear magnetism, and non-collinear magnetism irrespective of the basis set type. First, we show DDEC6 charge partitioning to assign net atomic charges corresponds to solving a series of 14 Lagrangians in order. Then, we provide flow diagrams for overall DDEC6 analysis, spin partitioning, and bond order calculations. We wrote an OpenMP parallelized Fortran code to provide efficient computations. We show that by storing large arrays as shared variables in cache line friendly order, memory requirements are independent of the number of parallel computing cores and false sharing is minimized. We show that both total memory required and the computational time scale linearly with increasing numbers of atoms in the unit cell. Using the presently chosen uniform grids, computational times of </w:instrText>
      </w:r>
      <w:r w:rsidR="002E5C2F">
        <w:rPr>
          <w:rFonts w:ascii="Cambria Math" w:hAnsi="Cambria Math" w:cs="Cambria Math"/>
          <w:color w:val="0000FF"/>
          <w:sz w:val="22"/>
          <w:szCs w:val="22"/>
        </w:rPr>
        <w:instrText>∼</w:instrText>
      </w:r>
      <w:r w:rsidR="002E5C2F">
        <w:rPr>
          <w:color w:val="0000FF"/>
          <w:sz w:val="22"/>
          <w:szCs w:val="22"/>
        </w:rPr>
        <w:instrText>9 to 94 seconds per atom were required to perform DDEC6 analysis on a single computing core in an Intel Xeon E5 multi-processor unit. Parallelization efficiencies were usually &gt;50% for computations performed on 2 to 16 cores of a cache coherent node. As examples we study a B-DNA decamer, nickel metal, supercells of hexagonal ice crystals, six X@C60 endohedral fullerene complexes, a water dimer, a Mn12-acetate single molecule magnet exhibiting collinear magnetism, a Fe4O12N4C40H52 single molecule magnet exhibiting non-collinear magnetism, and several spin states of an ozone molecule. Efficient parallel computation was achieved for systems containing as few as one and as many as &gt;8000 atoms in a unit cell. We varied many calculation factors (e.g., grid spacing, code design, thread arrangement, etc.) and report their effects on calculation speed and precision. We make recommendations for excellent performance.","author":[{"dropping-particle":"","family":"Limas","given":"Nidia Gabaldon","non-dropping-particle":"","parse-names":false,"suffix":""},{"dropping-particle":"","family":"Manz","given":"Thomas A.","non-dropping-particle":"","parse-names":false,"suffix":""}],"container-title":"RSC Advances","id":"ITEM-4","issue":"5","issued":{"date-parts":[["2018"]]},"page":"2678-2707","publisher":"Royal Society of Chemistry","title":"Introducing DDEC6 atomic population analysis: Part 4. Efficient parallel computation of net atomic charges, atomic spin moments, bond orders, and more","type":"article-journal","volume":"8"},"uris":["http://www.mendeley.com/documents/?uuid=229cc213-f230-4ce4-86d7-8272aeffb6f4"]}],"mendeley":{"formattedCitation":"&lt;sup&gt;19–22&lt;/sup&gt;","plainTextFormattedCitation":"19–22","previouslyFormattedCitation":"&lt;sup&gt;19–22&lt;/sup&gt;"},"properties":{"noteIndex":0},"schema":"https://github.com/citation-style-language/schema/raw/master/csl-citation.json"}</w:instrText>
      </w:r>
      <w:r w:rsidRPr="00A92E49">
        <w:rPr>
          <w:color w:val="0000FF"/>
          <w:sz w:val="22"/>
          <w:szCs w:val="22"/>
        </w:rPr>
        <w:fldChar w:fldCharType="separate"/>
      </w:r>
      <w:r w:rsidR="002E5C2F" w:rsidRPr="002E5C2F">
        <w:rPr>
          <w:noProof/>
          <w:color w:val="0000FF"/>
          <w:sz w:val="22"/>
          <w:szCs w:val="22"/>
          <w:vertAlign w:val="superscript"/>
        </w:rPr>
        <w:t>19–22</w:t>
      </w:r>
      <w:r w:rsidRPr="00A92E49">
        <w:rPr>
          <w:color w:val="0000FF"/>
          <w:sz w:val="22"/>
          <w:szCs w:val="22"/>
        </w:rPr>
        <w:fldChar w:fldCharType="end"/>
      </w:r>
      <w:r w:rsidRPr="00A92E49">
        <w:rPr>
          <w:color w:val="0000FF"/>
          <w:sz w:val="22"/>
          <w:szCs w:val="22"/>
        </w:rPr>
        <w:t xml:space="preserve"> </w:t>
      </w:r>
      <w:r>
        <w:rPr>
          <w:bCs/>
          <w:sz w:val="22"/>
          <w:szCs w:val="22"/>
        </w:rPr>
        <w:t>T</w:t>
      </w:r>
      <w:r w:rsidRPr="00A92E49">
        <w:rPr>
          <w:bCs/>
          <w:sz w:val="22"/>
          <w:szCs w:val="22"/>
        </w:rPr>
        <w:t xml:space="preserve">he </w:t>
      </w:r>
      <w:r w:rsidRPr="00600AB9">
        <w:rPr>
          <w:bCs/>
          <w:sz w:val="22"/>
          <w:szCs w:val="22"/>
        </w:rPr>
        <w:t>qualit</w:t>
      </w:r>
      <w:r>
        <w:rPr>
          <w:bCs/>
          <w:sz w:val="22"/>
          <w:szCs w:val="22"/>
        </w:rPr>
        <w:t>ie</w:t>
      </w:r>
      <w:r w:rsidRPr="00A92E49">
        <w:rPr>
          <w:bCs/>
          <w:sz w:val="22"/>
          <w:szCs w:val="22"/>
        </w:rPr>
        <w:t xml:space="preserve">s </w:t>
      </w:r>
      <w:r>
        <w:rPr>
          <w:bCs/>
          <w:sz w:val="22"/>
          <w:szCs w:val="22"/>
        </w:rPr>
        <w:t xml:space="preserve">of </w:t>
      </w:r>
      <w:r w:rsidRPr="00A92E49">
        <w:rPr>
          <w:bCs/>
          <w:sz w:val="22"/>
          <w:szCs w:val="22"/>
        </w:rPr>
        <w:t xml:space="preserve">the </w:t>
      </w:r>
      <w:r>
        <w:rPr>
          <w:bCs/>
          <w:sz w:val="22"/>
          <w:szCs w:val="22"/>
        </w:rPr>
        <w:t xml:space="preserve">LJ </w:t>
      </w:r>
      <w:r w:rsidRPr="00A92E49">
        <w:rPr>
          <w:bCs/>
          <w:sz w:val="22"/>
          <w:szCs w:val="22"/>
        </w:rPr>
        <w:t xml:space="preserve"> potential well depth and diameter</w:t>
      </w:r>
      <w:r>
        <w:rPr>
          <w:bCs/>
          <w:sz w:val="22"/>
          <w:szCs w:val="22"/>
        </w:rPr>
        <w:t xml:space="preserve"> were</w:t>
      </w:r>
      <w:r w:rsidRPr="00A92E49">
        <w:rPr>
          <w:bCs/>
          <w:sz w:val="22"/>
          <w:szCs w:val="22"/>
        </w:rPr>
        <w:t xml:space="preserve"> determined by </w:t>
      </w:r>
      <w:r w:rsidRPr="00545657">
        <w:rPr>
          <w:bCs/>
          <w:sz w:val="22"/>
          <w:szCs w:val="22"/>
        </w:rPr>
        <w:t>the Lorentz−Berthelot combining rules</w:t>
      </w:r>
      <w:r>
        <w:rPr>
          <w:bCs/>
          <w:sz w:val="22"/>
          <w:szCs w:val="22"/>
        </w:rPr>
        <w:t>,</w:t>
      </w:r>
      <w:r w:rsidRPr="00545657">
        <w:t xml:space="preserve"> </w:t>
      </w:r>
      <w:r>
        <w:rPr>
          <w:bCs/>
          <w:sz w:val="22"/>
          <w:szCs w:val="22"/>
        </w:rPr>
        <w:t>o</w:t>
      </w:r>
      <w:r w:rsidRPr="00545657">
        <w:rPr>
          <w:bCs/>
          <w:sz w:val="22"/>
          <w:szCs w:val="22"/>
        </w:rPr>
        <w:t>ne of the most common types of mixing rules</w:t>
      </w:r>
      <w:r>
        <w:rPr>
          <w:bCs/>
          <w:sz w:val="22"/>
          <w:szCs w:val="22"/>
        </w:rPr>
        <w:t xml:space="preserve"> for</w:t>
      </w:r>
      <w:r w:rsidRPr="00A92E49">
        <w:rPr>
          <w:bCs/>
          <w:sz w:val="22"/>
          <w:szCs w:val="22"/>
        </w:rPr>
        <w:t xml:space="preserve"> unlike atoms</w:t>
      </w:r>
      <w:r>
        <w:rPr>
          <w:bCs/>
          <w:sz w:val="22"/>
          <w:szCs w:val="22"/>
        </w:rPr>
        <w:t>.</w:t>
      </w:r>
      <w:r w:rsidRPr="00884D36">
        <w:rPr>
          <w:bCs/>
          <w:color w:val="0000FF"/>
          <w:sz w:val="22"/>
          <w:szCs w:val="22"/>
        </w:rPr>
        <w:fldChar w:fldCharType="begin" w:fldLock="1"/>
      </w:r>
      <w:r w:rsidR="002B6B67">
        <w:rPr>
          <w:bCs/>
          <w:color w:val="0000FF"/>
          <w:sz w:val="22"/>
          <w:szCs w:val="22"/>
        </w:rPr>
        <w:instrText>ADDIN CSL_CITATION {"citationItems":[{"id":"ITEM-1","itemData":{"DOI":"10.1002/andp.18812480110","ISSN":"15213889","author":[{"dropping-particle":"","family":"Lorentz","given":"H. A.","non-dropping-particle":"","parse-names":false,"suffix":""}],"container-title":"Annalen der Physik","id":"ITEM-1","issue":"1","issued":{"date-parts":[["1881"]]},"page":"127-136","title":"Ueber die anwendung des satzes vom virial in der kinetischen theorie der gase","type":"article-journal","volume":"248"},"uris":["http://www.mendeley.com/documents/?uuid=9a43a897-1335-4fb3-899c-d0e867266051"]}],"mendeley":{"formattedCitation":"&lt;sup&gt;23&lt;/sup&gt;","plainTextFormattedCitation":"23","previouslyFormattedCitation":"&lt;sup&gt;23&lt;/sup&gt;"},"properties":{"noteIndex":0},"schema":"https://github.com/citation-style-language/schema/raw/master/csl-citation.json"}</w:instrText>
      </w:r>
      <w:r w:rsidRPr="00884D36">
        <w:rPr>
          <w:bCs/>
          <w:color w:val="0000FF"/>
          <w:sz w:val="22"/>
          <w:szCs w:val="22"/>
        </w:rPr>
        <w:fldChar w:fldCharType="separate"/>
      </w:r>
      <w:r w:rsidR="002E5C2F" w:rsidRPr="002E5C2F">
        <w:rPr>
          <w:bCs/>
          <w:noProof/>
          <w:color w:val="0000FF"/>
          <w:sz w:val="22"/>
          <w:szCs w:val="22"/>
          <w:vertAlign w:val="superscript"/>
        </w:rPr>
        <w:t>23</w:t>
      </w:r>
      <w:r w:rsidRPr="00884D36">
        <w:rPr>
          <w:bCs/>
          <w:color w:val="0000FF"/>
          <w:sz w:val="22"/>
          <w:szCs w:val="22"/>
        </w:rPr>
        <w:fldChar w:fldCharType="end"/>
      </w:r>
      <w:r w:rsidRPr="00884D36">
        <w:rPr>
          <w:bCs/>
          <w:color w:val="0000FF"/>
          <w:sz w:val="22"/>
          <w:szCs w:val="22"/>
          <w:vertAlign w:val="superscript"/>
        </w:rPr>
        <w:t>,</w:t>
      </w:r>
      <w:r w:rsidRPr="00884D36">
        <w:rPr>
          <w:bCs/>
          <w:color w:val="0000FF"/>
          <w:sz w:val="22"/>
          <w:szCs w:val="22"/>
          <w:vertAlign w:val="superscript"/>
        </w:rPr>
        <w:fldChar w:fldCharType="begin" w:fldLock="1"/>
      </w:r>
      <w:r w:rsidR="002E5C2F">
        <w:rPr>
          <w:bCs/>
          <w:color w:val="0000FF"/>
          <w:sz w:val="22"/>
          <w:szCs w:val="22"/>
          <w:vertAlign w:val="superscript"/>
        </w:rPr>
        <w:instrText>ADDIN CSL_CITATION {"citationItems":[{"id":"ITEM-1","itemData":{"author":[{"dropping-particle":"","family":"Berthelot","given":"Daniel","non-dropping-particle":"","parse-names":false,"suffix":""}],"container-title":"Acad. Sci.","id":"ITEM-1","issued":{"date-parts":[["1898"]]},"page":"1703–1855","title":"Sur le mélange des gaz","type":"article-journal","volume":"126"},"uris":["http://www.mendeley.com/documents/?uuid=069210f4-3430-4678-bdaf-f9dd87009a41"]}],"mendeley":{"formattedCitation":"&lt;sup&gt;24&lt;/sup&gt;","plainTextFormattedCitation":"24","previouslyFormattedCitation":"&lt;sup&gt;24&lt;/sup&gt;"},"properties":{"noteIndex":0},"schema":"https://github.com/citation-style-language/schema/raw/master/csl-citation.json"}</w:instrText>
      </w:r>
      <w:r w:rsidRPr="00884D36">
        <w:rPr>
          <w:bCs/>
          <w:color w:val="0000FF"/>
          <w:sz w:val="22"/>
          <w:szCs w:val="22"/>
          <w:vertAlign w:val="superscript"/>
        </w:rPr>
        <w:fldChar w:fldCharType="separate"/>
      </w:r>
      <w:r w:rsidR="002E5C2F" w:rsidRPr="002E5C2F">
        <w:rPr>
          <w:bCs/>
          <w:noProof/>
          <w:color w:val="0000FF"/>
          <w:sz w:val="22"/>
          <w:szCs w:val="22"/>
          <w:vertAlign w:val="superscript"/>
        </w:rPr>
        <w:t>24</w:t>
      </w:r>
      <w:r w:rsidRPr="00884D36">
        <w:rPr>
          <w:bCs/>
          <w:color w:val="0000FF"/>
          <w:sz w:val="22"/>
          <w:szCs w:val="22"/>
          <w:vertAlign w:val="superscript"/>
        </w:rPr>
        <w:fldChar w:fldCharType="end"/>
      </w:r>
      <w:r>
        <w:rPr>
          <w:bCs/>
          <w:sz w:val="22"/>
          <w:szCs w:val="22"/>
        </w:rPr>
        <w:t xml:space="preserve"> The parameters for </w:t>
      </w:r>
      <m:oMath>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i</m:t>
            </m:r>
          </m:sub>
        </m:sSub>
      </m:oMath>
      <w:r w:rsidRPr="00A92E49">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i</m:t>
            </m:r>
          </m:sub>
        </m:sSub>
      </m:oMath>
      <w:r w:rsidRPr="00A92E49">
        <w:rPr>
          <w:sz w:val="22"/>
          <w:szCs w:val="22"/>
        </w:rPr>
        <w:t xml:space="preserve"> (</w:t>
      </w:r>
      <m:oMath>
        <m:r>
          <w:rPr>
            <w:rFonts w:ascii="Cambria Math" w:hAnsi="Cambria Math"/>
            <w:sz w:val="22"/>
            <w:szCs w:val="22"/>
          </w:rPr>
          <m:t>i</m:t>
        </m:r>
      </m:oMath>
      <w:r>
        <w:rPr>
          <w:sz w:val="22"/>
          <w:szCs w:val="22"/>
        </w:rPr>
        <w:t xml:space="preserve"> </w:t>
      </w:r>
      <w:r w:rsidRPr="00A92E49">
        <w:rPr>
          <w:sz w:val="22"/>
          <w:szCs w:val="22"/>
        </w:rPr>
        <w:t>refer</w:t>
      </w:r>
      <w:r>
        <w:rPr>
          <w:sz w:val="22"/>
          <w:szCs w:val="22"/>
        </w:rPr>
        <w:t>s to the atoms like</w:t>
      </w:r>
      <w:r w:rsidRPr="00A92E49">
        <w:rPr>
          <w:sz w:val="22"/>
          <w:szCs w:val="22"/>
        </w:rPr>
        <w:t xml:space="preserve"> Fe, H, C, O </w:t>
      </w:r>
      <w:r>
        <w:rPr>
          <w:sz w:val="22"/>
          <w:szCs w:val="22"/>
        </w:rPr>
        <w:t>in the M-MOFs or S, O in SO</w:t>
      </w:r>
      <w:r w:rsidRPr="00D97174">
        <w:rPr>
          <w:sz w:val="22"/>
          <w:szCs w:val="22"/>
          <w:vertAlign w:val="subscript"/>
        </w:rPr>
        <w:t>2</w:t>
      </w:r>
      <w:r w:rsidRPr="00A92E49">
        <w:rPr>
          <w:sz w:val="22"/>
          <w:szCs w:val="22"/>
        </w:rPr>
        <w:t xml:space="preserve">) </w:t>
      </w:r>
      <w:r>
        <w:rPr>
          <w:sz w:val="22"/>
          <w:szCs w:val="22"/>
        </w:rPr>
        <w:t>were</w:t>
      </w:r>
      <w:r w:rsidRPr="00A92E49">
        <w:rPr>
          <w:sz w:val="22"/>
          <w:szCs w:val="22"/>
        </w:rPr>
        <w:t xml:space="preserve"> </w:t>
      </w:r>
      <w:r>
        <w:rPr>
          <w:sz w:val="22"/>
          <w:szCs w:val="22"/>
        </w:rPr>
        <w:t>selected</w:t>
      </w:r>
      <w:r w:rsidRPr="00A92E49">
        <w:rPr>
          <w:sz w:val="22"/>
          <w:szCs w:val="22"/>
        </w:rPr>
        <w:t xml:space="preserve"> from the generic force fields</w:t>
      </w:r>
      <w:r>
        <w:rPr>
          <w:sz w:val="22"/>
          <w:szCs w:val="22"/>
        </w:rPr>
        <w:t xml:space="preserve"> </w:t>
      </w:r>
      <w:r w:rsidRPr="00A92E49">
        <w:rPr>
          <w:sz w:val="22"/>
          <w:szCs w:val="22"/>
        </w:rPr>
        <w:t>for MOFs</w:t>
      </w:r>
      <w:r>
        <w:rPr>
          <w:sz w:val="22"/>
          <w:szCs w:val="22"/>
        </w:rPr>
        <w:t xml:space="preserve"> in the RASPA software package.</w:t>
      </w:r>
      <w:r w:rsidRPr="009C27E0">
        <w:rPr>
          <w:color w:val="0000FF"/>
          <w:sz w:val="22"/>
          <w:szCs w:val="22"/>
          <w:vertAlign w:val="superscript"/>
        </w:rPr>
        <w:fldChar w:fldCharType="begin" w:fldLock="1"/>
      </w:r>
      <w:r w:rsidR="002E5C2F">
        <w:rPr>
          <w:color w:val="0000FF"/>
          <w:sz w:val="22"/>
          <w:szCs w:val="22"/>
          <w:vertAlign w:val="superscript"/>
        </w:rPr>
        <w:instrText>ADDIN CSL_CITATION {"citationItems":[{"id":"ITEM-1","itemData":{"ISBN":"0892-7022","ISSN":"0892-7022","abstract":"A new software package, RASPA, for simulating adsorption and diffusion of molecules in flexible nanoporous materials is presented. The code implements the latest state-of-the-art algorithms for molecular dynamics and Monte Carlo (MC) in various ensembles including symplectic/measure-preserving integrators, Ewald summation, configurational-bias MC, continuous fractional component MC, reactive MC and Baker's minimisation. We show example applications of RASPA in computing coexistence properties, adsorption isotherms for single and multiple components, self- and collective diffusivities, reaction systems and visualisation. The software is released under the GNU General Public License.","author":[{"dropping-particle":"","family":"Dubbeldam","given":"David","non-dropping-particle":"","parse-names":false,"suffix":""},{"dropping-particle":"","family":"Calero","given":"Sofía","non-dropping-particle":"","parse-names":false,"suffix":""},{"dropping-particle":"","family":"Ellis","given":"Donald E.","non-dropping-particle":"","parse-names":false,"suffix":""},{"dropping-particle":"","family":"Snurr","given":"Randall Q.","non-dropping-particle":"","parse-names":false,"suffix":""}],"container-title":"Molecular Simulation","id":"ITEM-1","issued":{"date-parts":[["2016"]]},"page":"81-101","title":"RASPA: molecular simulation software for adsorption and diffusion in flexible nanoporous materials","type":"article-journal","volume":"42"},"uris":["http://www.mendeley.com/documents/?uuid=b12da929-f007-4cea-9922-3bf17981f86b"]}],"mendeley":{"formattedCitation":"&lt;sup&gt;16&lt;/sup&gt;","plainTextFormattedCitation":"16","previouslyFormattedCitation":"&lt;sup&gt;16&lt;/sup&gt;"},"properties":{"noteIndex":0},"schema":"https://github.com/citation-style-language/schema/raw/master/csl-citation.json"}</w:instrText>
      </w:r>
      <w:r w:rsidRPr="009C27E0">
        <w:rPr>
          <w:color w:val="0000FF"/>
          <w:sz w:val="22"/>
          <w:szCs w:val="22"/>
          <w:vertAlign w:val="superscript"/>
        </w:rPr>
        <w:fldChar w:fldCharType="separate"/>
      </w:r>
      <w:r w:rsidRPr="00C64947">
        <w:rPr>
          <w:noProof/>
          <w:color w:val="0000FF"/>
          <w:sz w:val="22"/>
          <w:szCs w:val="22"/>
          <w:vertAlign w:val="superscript"/>
        </w:rPr>
        <w:t>16</w:t>
      </w:r>
      <w:r w:rsidRPr="009C27E0">
        <w:rPr>
          <w:color w:val="0000FF"/>
          <w:sz w:val="22"/>
          <w:szCs w:val="22"/>
          <w:vertAlign w:val="superscript"/>
        </w:rPr>
        <w:fldChar w:fldCharType="end"/>
      </w:r>
      <w:r w:rsidRPr="009C27E0">
        <w:rPr>
          <w:color w:val="0000FF"/>
          <w:sz w:val="22"/>
          <w:szCs w:val="22"/>
          <w:vertAlign w:val="superscript"/>
        </w:rPr>
        <w:t>,</w:t>
      </w:r>
      <w:r w:rsidRPr="009C27E0">
        <w:rPr>
          <w:color w:val="0000FF"/>
          <w:sz w:val="22"/>
          <w:szCs w:val="22"/>
          <w:vertAlign w:val="superscript"/>
        </w:rPr>
        <w:fldChar w:fldCharType="begin" w:fldLock="1"/>
      </w:r>
      <w:r w:rsidR="002B6B67">
        <w:rPr>
          <w:color w:val="0000FF"/>
          <w:sz w:val="22"/>
          <w:szCs w:val="22"/>
          <w:vertAlign w:val="superscript"/>
        </w:rPr>
        <w:instrText>ADDIN CSL_CITATION {"citationItems":[{"id":"ITEM-1","itemData":{"DOI":"10.1002/adts.201900135","ISSN":"25130390","abstract":"Molecular simulations are an excellent tool to study adsorption and diffusion in nanoporous materials. Examples of nanoporous materials are zeolites, carbon nanotubes, clays, metal-organic frameworks (MOFs), covalent organic frameworks (COFs) and zeolitic imidazolate frameworks (ZIFs). The molecular confinement these materials offer has been exploited in adsorption and catalysis for almost 50 years. Molecular simulations have provided understanding of the underlying shape selectivity, and adsorption and diffusion effects. Much of the reliability of the modeling predictions depends on the accuracy and transferability of the force field. However, flexibility and the chemical and structural diversity of MOFs add significant challenges for engineering force fields that are able to reproduce experimentally observed structural and dynamic properties. Recent developments in design, parameterization, and implementation of force fields for MOFs and zeolites are reviewed.","author":[{"dropping-particle":"","family":"Dubbeldam","given":"David","non-dropping-particle":"","parse-names":false,"suffix":""},{"dropping-particle":"","family":"Walton","given":"Krista S.","non-dropping-particle":"","parse-names":false,"suffix":""},{"dropping-particle":"","family":"Vlugt","given":"Thijs J.H.","non-dropping-particle":"","parse-names":false,"suffix":""},{"dropping-particle":"","family":"Calero","given":"Sofia","non-dropping-particle":"","parse-names":false,"suffix":""}],"container-title":"Advanced Theory and Simulations","id":"ITEM-1","issue":"11","issued":{"date-parts":[["2019"]]},"page":"1900135 (2-62)","title":"Design,parameterization, and implementation of stomic force fields for adsorption in nanoporous materials","type":"article-journal","volume":"2"},"uris":["http://www.mendeley.com/documents/?uuid=4b3082a6-c9cc-4ce5-840e-80072eedb4be"]}],"mendeley":{"formattedCitation":"&lt;sup&gt;25&lt;/sup&gt;","plainTextFormattedCitation":"25","previouslyFormattedCitation":"&lt;sup&gt;25&lt;/sup&gt;"},"properties":{"noteIndex":0},"schema":"https://github.com/citation-style-language/schema/raw/master/csl-citation.json"}</w:instrText>
      </w:r>
      <w:r w:rsidRPr="009C27E0">
        <w:rPr>
          <w:color w:val="0000FF"/>
          <w:sz w:val="22"/>
          <w:szCs w:val="22"/>
          <w:vertAlign w:val="superscript"/>
        </w:rPr>
        <w:fldChar w:fldCharType="separate"/>
      </w:r>
      <w:r w:rsidR="002E5C2F" w:rsidRPr="002E5C2F">
        <w:rPr>
          <w:noProof/>
          <w:color w:val="0000FF"/>
          <w:sz w:val="22"/>
          <w:szCs w:val="22"/>
          <w:vertAlign w:val="superscript"/>
        </w:rPr>
        <w:t>25</w:t>
      </w:r>
      <w:r w:rsidRPr="009C27E0">
        <w:rPr>
          <w:color w:val="0000FF"/>
          <w:sz w:val="22"/>
          <w:szCs w:val="22"/>
          <w:vertAlign w:val="superscript"/>
        </w:rPr>
        <w:fldChar w:fldCharType="end"/>
      </w:r>
      <w:r>
        <w:rPr>
          <w:bCs/>
          <w:sz w:val="22"/>
          <w:szCs w:val="22"/>
        </w:rPr>
        <w:t xml:space="preserve"> </w:t>
      </w:r>
    </w:p>
    <w:p w14:paraId="79555808" w14:textId="77777777" w:rsidR="005C27A7" w:rsidRDefault="005C27A7" w:rsidP="005C27A7">
      <w:pPr>
        <w:spacing w:before="120" w:after="120"/>
        <w:ind w:right="-23"/>
        <w:jc w:val="center"/>
        <w:rPr>
          <w:noProof/>
        </w:rPr>
      </w:pPr>
      <w:bookmarkStart w:id="8" w:name="_Ref151995723"/>
      <w:r w:rsidRPr="00614E8E">
        <w:rPr>
          <w:bCs/>
          <w:noProof/>
        </w:rPr>
        <w:drawing>
          <wp:inline distT="0" distB="0" distL="0" distR="0" wp14:anchorId="75A686DE" wp14:editId="1090F421">
            <wp:extent cx="2703830" cy="2058670"/>
            <wp:effectExtent l="19050" t="19050" r="127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l="5219" t="6010" r="2962" b="3825"/>
                    <a:stretch>
                      <a:fillRect/>
                    </a:stretch>
                  </pic:blipFill>
                  <pic:spPr bwMode="auto">
                    <a:xfrm>
                      <a:off x="0" y="0"/>
                      <a:ext cx="2703830" cy="2058670"/>
                    </a:xfrm>
                    <a:prstGeom prst="rect">
                      <a:avLst/>
                    </a:prstGeom>
                    <a:noFill/>
                    <a:ln w="9525" cmpd="sng">
                      <a:solidFill>
                        <a:srgbClr val="000000"/>
                      </a:solidFill>
                      <a:miter lim="800000"/>
                      <a:headEnd/>
                      <a:tailEnd/>
                    </a:ln>
                    <a:effectLst/>
                  </pic:spPr>
                </pic:pic>
              </a:graphicData>
            </a:graphic>
          </wp:inline>
        </w:drawing>
      </w:r>
    </w:p>
    <w:p w14:paraId="5A1F1647" w14:textId="77777777" w:rsidR="005C27A7" w:rsidRDefault="005C27A7" w:rsidP="005C27A7">
      <w:pPr>
        <w:pStyle w:val="Caption"/>
        <w:jc w:val="both"/>
        <w:rPr>
          <w:b w:val="0"/>
          <w:bCs w:val="0"/>
          <w:lang w:val="pl-PL"/>
        </w:rPr>
      </w:pPr>
      <w:bookmarkStart w:id="9" w:name="_Ref151997532"/>
      <w:bookmarkStart w:id="10" w:name="_Ref150527947"/>
      <w:bookmarkStart w:id="11" w:name="_Ref149939514"/>
      <w:bookmarkStart w:id="12" w:name="_Toc150080991"/>
      <w:r>
        <w:t xml:space="preserve">Figure </w:t>
      </w:r>
      <w:r>
        <w:fldChar w:fldCharType="begin"/>
      </w:r>
      <w:r>
        <w:instrText xml:space="preserve"> SEQ Figure \* ARABIC </w:instrText>
      </w:r>
      <w:r>
        <w:fldChar w:fldCharType="separate"/>
      </w:r>
      <w:r>
        <w:rPr>
          <w:noProof/>
        </w:rPr>
        <w:t>1</w:t>
      </w:r>
      <w:r>
        <w:rPr>
          <w:noProof/>
        </w:rPr>
        <w:fldChar w:fldCharType="end"/>
      </w:r>
      <w:bookmarkEnd w:id="9"/>
      <w:r>
        <w:t xml:space="preserve">. </w:t>
      </w:r>
      <w:bookmarkEnd w:id="10"/>
      <w:bookmarkEnd w:id="11"/>
      <w:r w:rsidRPr="00884D36">
        <w:rPr>
          <w:b w:val="0"/>
          <w:bCs w:val="0"/>
        </w:rPr>
        <w:t>The s</w:t>
      </w:r>
      <w:r w:rsidRPr="00256F73">
        <w:rPr>
          <w:b w:val="0"/>
          <w:bCs w:val="0"/>
          <w:lang w:val="pl-PL"/>
        </w:rPr>
        <w:t xml:space="preserve">ymbol for atomic types </w:t>
      </w:r>
      <w:r>
        <w:rPr>
          <w:b w:val="0"/>
          <w:bCs w:val="0"/>
          <w:lang w:val="pl-PL"/>
        </w:rPr>
        <w:t xml:space="preserve">with different charges </w:t>
      </w:r>
      <w:r w:rsidRPr="00256F73">
        <w:rPr>
          <w:b w:val="0"/>
          <w:bCs w:val="0"/>
          <w:lang w:val="pl-PL"/>
        </w:rPr>
        <w:t>of M-MOFs.</w:t>
      </w:r>
      <w:bookmarkEnd w:id="12"/>
    </w:p>
    <w:p w14:paraId="0AC5BF5B" w14:textId="2A4712AF" w:rsidR="00AB6D68" w:rsidRPr="00C427FA" w:rsidRDefault="009D4636" w:rsidP="00FE0F97">
      <w:pPr>
        <w:pStyle w:val="Caption"/>
        <w:spacing w:before="120" w:after="120"/>
        <w:rPr>
          <w:b w:val="0"/>
          <w:bCs w:val="0"/>
        </w:rPr>
      </w:pPr>
      <w:r>
        <w:t xml:space="preserve">Table </w:t>
      </w:r>
      <w:r w:rsidR="00000000">
        <w:fldChar w:fldCharType="begin"/>
      </w:r>
      <w:r w:rsidR="00000000">
        <w:instrText xml:space="preserve"> SEQ Table \* ARABIC </w:instrText>
      </w:r>
      <w:r w:rsidR="00000000">
        <w:fldChar w:fldCharType="separate"/>
      </w:r>
      <w:r w:rsidR="00601A1C">
        <w:rPr>
          <w:noProof/>
        </w:rPr>
        <w:t>1</w:t>
      </w:r>
      <w:r w:rsidR="00000000">
        <w:rPr>
          <w:noProof/>
        </w:rPr>
        <w:fldChar w:fldCharType="end"/>
      </w:r>
      <w:bookmarkEnd w:id="8"/>
      <w:r>
        <w:t xml:space="preserve">. </w:t>
      </w:r>
      <w:r w:rsidR="00E87FE6" w:rsidRPr="00E87FE6">
        <w:rPr>
          <w:b w:val="0"/>
          <w:bCs w:val="0"/>
        </w:rPr>
        <w:t xml:space="preserve">The </w:t>
      </w:r>
      <w:r w:rsidR="00E87FE6">
        <w:rPr>
          <w:b w:val="0"/>
          <w:bCs w:val="0"/>
        </w:rPr>
        <w:t>LJ</w:t>
      </w:r>
      <w:r w:rsidR="00E87FE6" w:rsidRPr="00E87FE6">
        <w:rPr>
          <w:b w:val="0"/>
          <w:bCs w:val="0"/>
        </w:rPr>
        <w:t xml:space="preserve"> </w:t>
      </w:r>
      <w:r w:rsidR="00E65873">
        <w:rPr>
          <w:b w:val="0"/>
          <w:bCs w:val="0"/>
        </w:rPr>
        <w:t>(</w:t>
      </w:r>
      <w:r w:rsidR="00E65873" w:rsidRPr="00E65873">
        <w:rPr>
          <w:b w:val="0"/>
          <w:bCs w:val="0"/>
          <w:i/>
          <w:iCs/>
        </w:rPr>
        <w:sym w:font="Symbol" w:char="F065"/>
      </w:r>
      <w:r w:rsidR="00E65873">
        <w:rPr>
          <w:b w:val="0"/>
          <w:bCs w:val="0"/>
        </w:rPr>
        <w:t xml:space="preserve">, </w:t>
      </w:r>
      <w:r w:rsidR="00E65873" w:rsidRPr="00E65873">
        <w:rPr>
          <w:b w:val="0"/>
          <w:bCs w:val="0"/>
          <w:i/>
          <w:iCs/>
        </w:rPr>
        <w:sym w:font="Symbol" w:char="F073"/>
      </w:r>
      <w:r w:rsidR="00E65873">
        <w:rPr>
          <w:b w:val="0"/>
          <w:bCs w:val="0"/>
        </w:rPr>
        <w:t xml:space="preserve">) </w:t>
      </w:r>
      <w:r w:rsidR="00E87FE6" w:rsidRPr="00E87FE6">
        <w:rPr>
          <w:b w:val="0"/>
          <w:bCs w:val="0"/>
        </w:rPr>
        <w:t xml:space="preserve">and </w:t>
      </w:r>
      <w:r w:rsidR="001A03E9">
        <w:rPr>
          <w:b w:val="0"/>
          <w:bCs w:val="0"/>
        </w:rPr>
        <w:t xml:space="preserve">charge </w:t>
      </w:r>
      <w:r w:rsidR="00E87FE6" w:rsidRPr="00C427FA">
        <w:rPr>
          <w:b w:val="0"/>
          <w:bCs w:val="0"/>
        </w:rPr>
        <w:t>p</w:t>
      </w:r>
      <w:r w:rsidR="00461A91" w:rsidRPr="00C427FA">
        <w:rPr>
          <w:b w:val="0"/>
          <w:bCs w:val="0"/>
        </w:rPr>
        <w:t xml:space="preserve">arameters </w:t>
      </w:r>
      <w:r w:rsidR="00E65873">
        <w:rPr>
          <w:b w:val="0"/>
          <w:bCs w:val="0"/>
        </w:rPr>
        <w:t>(</w:t>
      </w:r>
      <w:r w:rsidR="00E65873" w:rsidRPr="00E65873">
        <w:rPr>
          <w:b w:val="0"/>
          <w:bCs w:val="0"/>
          <w:i/>
          <w:iCs/>
        </w:rPr>
        <w:t>q</w:t>
      </w:r>
      <w:r w:rsidR="00E65873">
        <w:rPr>
          <w:b w:val="0"/>
          <w:bCs w:val="0"/>
        </w:rPr>
        <w:t xml:space="preserve">) </w:t>
      </w:r>
      <w:r w:rsidR="00461A91" w:rsidRPr="00C427FA">
        <w:rPr>
          <w:b w:val="0"/>
          <w:bCs w:val="0"/>
        </w:rPr>
        <w:t>for atomic types of M-MOFs and SO</w:t>
      </w:r>
      <w:r w:rsidR="00461A91" w:rsidRPr="00C427FA">
        <w:rPr>
          <w:b w:val="0"/>
          <w:bCs w:val="0"/>
          <w:vertAlign w:val="subscript"/>
        </w:rPr>
        <w:t>2</w:t>
      </w:r>
      <w:r w:rsidR="00461A91" w:rsidRPr="00C427FA">
        <w:rPr>
          <w:b w:val="0"/>
          <w:bCs w:val="0"/>
        </w:rPr>
        <w:t>.</w:t>
      </w:r>
    </w:p>
    <w:tbl>
      <w:tblPr>
        <w:tblW w:w="5000" w:type="pct"/>
        <w:tblBorders>
          <w:insideH w:val="single" w:sz="4" w:space="0" w:color="auto"/>
        </w:tblBorders>
        <w:tblCellMar>
          <w:left w:w="57" w:type="dxa"/>
          <w:right w:w="57" w:type="dxa"/>
        </w:tblCellMar>
        <w:tblLook w:val="04A0" w:firstRow="1" w:lastRow="0" w:firstColumn="1" w:lastColumn="0" w:noHBand="0" w:noVBand="1"/>
      </w:tblPr>
      <w:tblGrid>
        <w:gridCol w:w="898"/>
        <w:gridCol w:w="758"/>
        <w:gridCol w:w="1003"/>
        <w:gridCol w:w="564"/>
        <w:gridCol w:w="1171"/>
      </w:tblGrid>
      <w:tr w:rsidR="00884D36" w:rsidRPr="00FE0F97" w14:paraId="28B2C63F" w14:textId="77777777" w:rsidTr="00B13912">
        <w:tc>
          <w:tcPr>
            <w:tcW w:w="1022" w:type="pct"/>
            <w:vMerge w:val="restart"/>
            <w:tcBorders>
              <w:top w:val="double" w:sz="4" w:space="0" w:color="auto"/>
            </w:tcBorders>
            <w:shd w:val="clear" w:color="auto" w:fill="auto"/>
            <w:vAlign w:val="center"/>
          </w:tcPr>
          <w:p w14:paraId="5F4ABACE" w14:textId="77777777" w:rsidR="00884D36" w:rsidRPr="00FE0F97" w:rsidRDefault="00884D36" w:rsidP="00FE0F97">
            <w:pPr>
              <w:jc w:val="center"/>
              <w:rPr>
                <w:b/>
                <w:bCs/>
                <w:sz w:val="20"/>
                <w:szCs w:val="20"/>
              </w:rPr>
            </w:pPr>
            <w:r w:rsidRPr="00FE0F97">
              <w:rPr>
                <w:b/>
                <w:bCs/>
                <w:sz w:val="20"/>
                <w:szCs w:val="20"/>
              </w:rPr>
              <w:t xml:space="preserve">M-MOFs </w:t>
            </w:r>
          </w:p>
        </w:tc>
        <w:tc>
          <w:tcPr>
            <w:tcW w:w="863" w:type="pct"/>
            <w:vMerge w:val="restart"/>
            <w:tcBorders>
              <w:top w:val="double" w:sz="4" w:space="0" w:color="auto"/>
            </w:tcBorders>
            <w:shd w:val="clear" w:color="auto" w:fill="auto"/>
            <w:vAlign w:val="center"/>
          </w:tcPr>
          <w:p w14:paraId="50ED6C3E" w14:textId="77777777" w:rsidR="00884D36" w:rsidRPr="00FE0F97" w:rsidRDefault="00884D36" w:rsidP="00FE0F97">
            <w:pPr>
              <w:jc w:val="center"/>
              <w:rPr>
                <w:b/>
                <w:bCs/>
                <w:sz w:val="20"/>
                <w:szCs w:val="20"/>
              </w:rPr>
            </w:pPr>
            <w:r w:rsidRPr="00FE0F97">
              <w:rPr>
                <w:b/>
                <w:bCs/>
                <w:sz w:val="20"/>
                <w:szCs w:val="20"/>
              </w:rPr>
              <w:t>Atomic types</w:t>
            </w:r>
          </w:p>
        </w:tc>
        <w:tc>
          <w:tcPr>
            <w:tcW w:w="1783" w:type="pct"/>
            <w:gridSpan w:val="2"/>
            <w:tcBorders>
              <w:top w:val="double" w:sz="4" w:space="0" w:color="auto"/>
              <w:bottom w:val="single" w:sz="4" w:space="0" w:color="auto"/>
            </w:tcBorders>
            <w:shd w:val="clear" w:color="auto" w:fill="auto"/>
            <w:vAlign w:val="center"/>
          </w:tcPr>
          <w:p w14:paraId="239236BA" w14:textId="67D0C39D" w:rsidR="00884D36" w:rsidRPr="00FE0F97" w:rsidRDefault="00884D36" w:rsidP="00FE0F97">
            <w:pPr>
              <w:jc w:val="center"/>
              <w:rPr>
                <w:b/>
                <w:bCs/>
                <w:sz w:val="20"/>
                <w:szCs w:val="20"/>
              </w:rPr>
            </w:pPr>
            <w:r w:rsidRPr="00FE0F97">
              <w:rPr>
                <w:b/>
                <w:bCs/>
                <w:sz w:val="20"/>
                <w:szCs w:val="20"/>
              </w:rPr>
              <w:t>LJ parameters</w:t>
            </w:r>
          </w:p>
        </w:tc>
        <w:tc>
          <w:tcPr>
            <w:tcW w:w="1332" w:type="pct"/>
            <w:vMerge w:val="restart"/>
            <w:tcBorders>
              <w:top w:val="double" w:sz="4" w:space="0" w:color="auto"/>
            </w:tcBorders>
            <w:shd w:val="clear" w:color="auto" w:fill="auto"/>
            <w:vAlign w:val="center"/>
          </w:tcPr>
          <w:p w14:paraId="3B4A33D2" w14:textId="734FDC19" w:rsidR="00884D36" w:rsidRPr="00FE0F97" w:rsidRDefault="00E65873" w:rsidP="00FE0F97">
            <w:pPr>
              <w:jc w:val="center"/>
              <w:rPr>
                <w:b/>
                <w:bCs/>
                <w:sz w:val="20"/>
                <w:szCs w:val="20"/>
              </w:rPr>
            </w:pPr>
            <m:oMath>
              <m:r>
                <m:rPr>
                  <m:sty m:val="bi"/>
                </m:rPr>
                <w:rPr>
                  <w:rFonts w:ascii="Cambria Math" w:hAnsi="Cambria Math"/>
                  <w:sz w:val="20"/>
                  <w:szCs w:val="20"/>
                </w:rPr>
                <m:t>q</m:t>
              </m:r>
            </m:oMath>
            <w:r w:rsidR="00884D36" w:rsidRPr="00FE0F97">
              <w:rPr>
                <w:b/>
                <w:bCs/>
                <w:sz w:val="20"/>
                <w:szCs w:val="20"/>
              </w:rPr>
              <w:t xml:space="preserve"> (</w:t>
            </w:r>
            <w:r w:rsidR="00884D36" w:rsidRPr="00FE0F97">
              <w:rPr>
                <w:b/>
                <w:bCs/>
                <w:i/>
                <w:sz w:val="20"/>
                <w:szCs w:val="20"/>
              </w:rPr>
              <w:t>e</w:t>
            </w:r>
            <w:r w:rsidR="00884D36" w:rsidRPr="00FE0F97">
              <w:rPr>
                <w:b/>
                <w:bCs/>
                <w:sz w:val="20"/>
                <w:szCs w:val="20"/>
              </w:rPr>
              <w:t>)</w:t>
            </w:r>
          </w:p>
        </w:tc>
      </w:tr>
      <w:tr w:rsidR="00884D36" w:rsidRPr="00FE0F97" w14:paraId="042A9E4A" w14:textId="77777777" w:rsidTr="00B13912">
        <w:tc>
          <w:tcPr>
            <w:tcW w:w="1022" w:type="pct"/>
            <w:vMerge/>
            <w:tcBorders>
              <w:bottom w:val="single" w:sz="4" w:space="0" w:color="auto"/>
            </w:tcBorders>
            <w:shd w:val="clear" w:color="auto" w:fill="auto"/>
            <w:vAlign w:val="center"/>
          </w:tcPr>
          <w:p w14:paraId="0FB4CB51" w14:textId="77777777" w:rsidR="00884D36" w:rsidRPr="00FE0F97" w:rsidRDefault="00884D36" w:rsidP="00FE0F97">
            <w:pPr>
              <w:jc w:val="center"/>
              <w:rPr>
                <w:b/>
                <w:bCs/>
                <w:sz w:val="20"/>
                <w:szCs w:val="20"/>
              </w:rPr>
            </w:pPr>
          </w:p>
        </w:tc>
        <w:tc>
          <w:tcPr>
            <w:tcW w:w="863" w:type="pct"/>
            <w:vMerge/>
            <w:tcBorders>
              <w:bottom w:val="single" w:sz="4" w:space="0" w:color="auto"/>
            </w:tcBorders>
            <w:shd w:val="clear" w:color="auto" w:fill="auto"/>
            <w:vAlign w:val="center"/>
          </w:tcPr>
          <w:p w14:paraId="25E8AA36" w14:textId="77777777" w:rsidR="00884D36" w:rsidRPr="00FE0F97" w:rsidRDefault="00884D36" w:rsidP="00FE0F97">
            <w:pPr>
              <w:jc w:val="center"/>
              <w:rPr>
                <w:b/>
                <w:bCs/>
                <w:sz w:val="20"/>
                <w:szCs w:val="20"/>
              </w:rPr>
            </w:pPr>
          </w:p>
        </w:tc>
        <w:tc>
          <w:tcPr>
            <w:tcW w:w="1141" w:type="pct"/>
            <w:tcBorders>
              <w:top w:val="single" w:sz="4" w:space="0" w:color="auto"/>
              <w:bottom w:val="single" w:sz="4" w:space="0" w:color="auto"/>
            </w:tcBorders>
            <w:shd w:val="clear" w:color="auto" w:fill="auto"/>
            <w:vAlign w:val="center"/>
          </w:tcPr>
          <w:p w14:paraId="69D68D8A" w14:textId="121A45DF" w:rsidR="00884D36" w:rsidRPr="00FE0F97" w:rsidRDefault="00884D36" w:rsidP="00FE0F97">
            <w:pPr>
              <w:jc w:val="center"/>
              <w:rPr>
                <w:sz w:val="20"/>
                <w:szCs w:val="20"/>
              </w:rPr>
            </w:pPr>
            <w:r w:rsidRPr="00FE0F97">
              <w:rPr>
                <w:sz w:val="20"/>
                <w:szCs w:val="20"/>
              </w:rPr>
              <w:fldChar w:fldCharType="begin"/>
            </w:r>
            <w:r w:rsidRPr="00FE0F97">
              <w:rPr>
                <w:sz w:val="20"/>
                <w:szCs w:val="20"/>
              </w:rPr>
              <w:instrText xml:space="preserve"> QUOTE </w:instrText>
            </w:r>
            <m:oMath>
              <m:r>
                <m:rPr>
                  <m:sty m:val="p"/>
                </m:rPr>
                <w:rPr>
                  <w:rFonts w:ascii="Cambria Math" w:hAnsi="Cambria Math"/>
                  <w:sz w:val="20"/>
                  <w:szCs w:val="20"/>
                </w:rPr>
                <m:t>ε/</m:t>
              </m:r>
              <m:sSub>
                <m:sSubPr>
                  <m:ctrlPr>
                    <w:rPr>
                      <w:rFonts w:ascii="Cambria Math" w:hAnsi="Cambria Math"/>
                      <w:i/>
                      <w:sz w:val="20"/>
                      <w:szCs w:val="20"/>
                    </w:rPr>
                  </m:ctrlPr>
                </m:sSubPr>
                <m:e>
                  <m:r>
                    <m:rPr>
                      <m:sty m:val="p"/>
                    </m:rPr>
                    <w:rPr>
                      <w:rFonts w:ascii="Cambria Math" w:hAnsi="Cambria Math"/>
                      <w:sz w:val="20"/>
                      <w:szCs w:val="20"/>
                    </w:rPr>
                    <m:t>k</m:t>
                  </m:r>
                </m:e>
                <m:sub>
                  <m:r>
                    <m:rPr>
                      <m:sty m:val="p"/>
                    </m:rPr>
                    <w:rPr>
                      <w:rFonts w:ascii="Cambria Math" w:hAnsi="Cambria Math"/>
                      <w:sz w:val="20"/>
                      <w:szCs w:val="20"/>
                    </w:rPr>
                    <m:t>B</m:t>
                  </m:r>
                </m:sub>
              </m:sSub>
            </m:oMath>
            <w:r w:rsidRPr="00FE0F97">
              <w:rPr>
                <w:sz w:val="20"/>
                <w:szCs w:val="20"/>
              </w:rPr>
              <w:instrText xml:space="preserve"> </w:instrText>
            </w:r>
            <w:r w:rsidRPr="00FE0F97">
              <w:rPr>
                <w:sz w:val="20"/>
                <w:szCs w:val="20"/>
              </w:rPr>
              <w:fldChar w:fldCharType="separate"/>
            </w:r>
            <m:oMath>
              <m:r>
                <m:rPr>
                  <m:sty m:val="p"/>
                </m:rPr>
                <w:rPr>
                  <w:rFonts w:ascii="Cambria Math" w:hAnsi="Cambria Math"/>
                  <w:sz w:val="20"/>
                  <w:szCs w:val="20"/>
                </w:rPr>
                <m:t>ε/</m:t>
              </m:r>
              <m:sSub>
                <m:sSubPr>
                  <m:ctrlPr>
                    <w:rPr>
                      <w:rFonts w:ascii="Cambria Math" w:hAnsi="Cambria Math"/>
                      <w:i/>
                      <w:sz w:val="20"/>
                      <w:szCs w:val="20"/>
                    </w:rPr>
                  </m:ctrlPr>
                </m:sSubPr>
                <m:e>
                  <m:r>
                    <m:rPr>
                      <m:sty m:val="p"/>
                    </m:rPr>
                    <w:rPr>
                      <w:rFonts w:ascii="Cambria Math" w:hAnsi="Cambria Math"/>
                      <w:sz w:val="20"/>
                      <w:szCs w:val="20"/>
                    </w:rPr>
                    <m:t>k</m:t>
                  </m:r>
                </m:e>
                <m:sub>
                  <m:r>
                    <m:rPr>
                      <m:sty m:val="p"/>
                    </m:rPr>
                    <w:rPr>
                      <w:rFonts w:ascii="Cambria Math" w:hAnsi="Cambria Math"/>
                      <w:sz w:val="20"/>
                      <w:szCs w:val="20"/>
                    </w:rPr>
                    <m:t>B</m:t>
                  </m:r>
                </m:sub>
              </m:sSub>
            </m:oMath>
            <w:r w:rsidRPr="00FE0F97">
              <w:rPr>
                <w:sz w:val="20"/>
                <w:szCs w:val="20"/>
              </w:rPr>
              <w:fldChar w:fldCharType="end"/>
            </w:r>
            <w:r w:rsidRPr="00FE0F97">
              <w:rPr>
                <w:sz w:val="20"/>
                <w:szCs w:val="20"/>
              </w:rPr>
              <w:t xml:space="preserve"> (K)</w:t>
            </w:r>
          </w:p>
        </w:tc>
        <w:tc>
          <w:tcPr>
            <w:tcW w:w="642" w:type="pct"/>
            <w:tcBorders>
              <w:top w:val="single" w:sz="4" w:space="0" w:color="auto"/>
              <w:bottom w:val="single" w:sz="4" w:space="0" w:color="auto"/>
            </w:tcBorders>
            <w:shd w:val="clear" w:color="auto" w:fill="auto"/>
            <w:vAlign w:val="center"/>
          </w:tcPr>
          <w:p w14:paraId="6700E29D" w14:textId="14F73735" w:rsidR="00884D36" w:rsidRPr="00FE0F97" w:rsidRDefault="00884D36" w:rsidP="00FE0F97">
            <w:pPr>
              <w:jc w:val="center"/>
              <w:rPr>
                <w:i/>
                <w:iCs/>
                <w:sz w:val="20"/>
                <w:szCs w:val="20"/>
              </w:rPr>
            </w:pPr>
            <w:r w:rsidRPr="00FE0F97">
              <w:rPr>
                <w:i/>
                <w:iCs/>
                <w:sz w:val="20"/>
                <w:szCs w:val="20"/>
              </w:rPr>
              <w:sym w:font="Symbol" w:char="F073"/>
            </w:r>
            <w:r w:rsidRPr="00FE0F97">
              <w:rPr>
                <w:i/>
                <w:iCs/>
                <w:sz w:val="20"/>
                <w:szCs w:val="20"/>
              </w:rPr>
              <w:t xml:space="preserve"> </w:t>
            </w:r>
            <w:r w:rsidRPr="00FE0F97">
              <w:rPr>
                <w:sz w:val="20"/>
                <w:szCs w:val="20"/>
              </w:rPr>
              <w:t>(Å)</w:t>
            </w:r>
          </w:p>
        </w:tc>
        <w:tc>
          <w:tcPr>
            <w:tcW w:w="1332" w:type="pct"/>
            <w:vMerge/>
            <w:tcBorders>
              <w:bottom w:val="single" w:sz="4" w:space="0" w:color="auto"/>
            </w:tcBorders>
            <w:shd w:val="clear" w:color="auto" w:fill="auto"/>
            <w:vAlign w:val="center"/>
          </w:tcPr>
          <w:p w14:paraId="28028810" w14:textId="77777777" w:rsidR="00884D36" w:rsidRPr="00FE0F97" w:rsidRDefault="00884D36" w:rsidP="00FE0F97">
            <w:pPr>
              <w:jc w:val="center"/>
              <w:rPr>
                <w:b/>
                <w:bCs/>
                <w:sz w:val="20"/>
                <w:szCs w:val="20"/>
              </w:rPr>
            </w:pPr>
          </w:p>
        </w:tc>
      </w:tr>
      <w:tr w:rsidR="00E65873" w:rsidRPr="00FE0F97" w14:paraId="58FF9FA3" w14:textId="77777777" w:rsidTr="0009647D">
        <w:tc>
          <w:tcPr>
            <w:tcW w:w="1022" w:type="pct"/>
            <w:vMerge w:val="restart"/>
            <w:tcBorders>
              <w:top w:val="single" w:sz="4" w:space="0" w:color="auto"/>
              <w:bottom w:val="single" w:sz="4" w:space="0" w:color="auto"/>
            </w:tcBorders>
            <w:shd w:val="clear" w:color="auto" w:fill="auto"/>
            <w:vAlign w:val="center"/>
          </w:tcPr>
          <w:p w14:paraId="6D6C393F" w14:textId="095350AA" w:rsidR="00E65873" w:rsidRPr="00FE0F97" w:rsidRDefault="00E65873" w:rsidP="00FE0F97">
            <w:pPr>
              <w:jc w:val="center"/>
              <w:rPr>
                <w:sz w:val="20"/>
                <w:szCs w:val="20"/>
              </w:rPr>
            </w:pPr>
            <w:r w:rsidRPr="00FE0F97">
              <w:rPr>
                <w:color w:val="000000"/>
                <w:sz w:val="20"/>
                <w:szCs w:val="20"/>
                <w:lang w:val="pl-PL"/>
              </w:rPr>
              <w:t>M = Mg</w:t>
            </w:r>
          </w:p>
        </w:tc>
        <w:tc>
          <w:tcPr>
            <w:tcW w:w="863" w:type="pct"/>
            <w:tcBorders>
              <w:top w:val="single" w:sz="4" w:space="0" w:color="auto"/>
              <w:bottom w:val="dotted" w:sz="4" w:space="0" w:color="auto"/>
            </w:tcBorders>
            <w:shd w:val="clear" w:color="auto" w:fill="auto"/>
            <w:vAlign w:val="center"/>
          </w:tcPr>
          <w:p w14:paraId="6BDD2856" w14:textId="77777777" w:rsidR="00E65873" w:rsidRPr="00FE0F97" w:rsidRDefault="00E65873" w:rsidP="00FE0F97">
            <w:pPr>
              <w:jc w:val="center"/>
              <w:rPr>
                <w:sz w:val="20"/>
                <w:szCs w:val="20"/>
              </w:rPr>
            </w:pPr>
            <w:r w:rsidRPr="00FE0F97">
              <w:rPr>
                <w:sz w:val="20"/>
                <w:szCs w:val="20"/>
              </w:rPr>
              <w:t>C1</w:t>
            </w:r>
          </w:p>
        </w:tc>
        <w:tc>
          <w:tcPr>
            <w:tcW w:w="1141" w:type="pct"/>
            <w:vMerge w:val="restart"/>
            <w:tcBorders>
              <w:top w:val="single" w:sz="4" w:space="0" w:color="auto"/>
            </w:tcBorders>
            <w:shd w:val="clear" w:color="auto" w:fill="auto"/>
            <w:vAlign w:val="center"/>
          </w:tcPr>
          <w:p w14:paraId="1E614E3A" w14:textId="77777777" w:rsidR="00E65873" w:rsidRPr="00FE0F97" w:rsidRDefault="00E65873" w:rsidP="00FE0F97">
            <w:pPr>
              <w:jc w:val="center"/>
              <w:rPr>
                <w:sz w:val="20"/>
                <w:szCs w:val="20"/>
              </w:rPr>
            </w:pPr>
            <w:r w:rsidRPr="00FE0F97">
              <w:rPr>
                <w:sz w:val="20"/>
                <w:szCs w:val="20"/>
              </w:rPr>
              <w:t>47.856</w:t>
            </w:r>
          </w:p>
        </w:tc>
        <w:tc>
          <w:tcPr>
            <w:tcW w:w="642" w:type="pct"/>
            <w:vMerge w:val="restart"/>
            <w:tcBorders>
              <w:top w:val="single" w:sz="4" w:space="0" w:color="auto"/>
            </w:tcBorders>
            <w:shd w:val="clear" w:color="auto" w:fill="auto"/>
            <w:vAlign w:val="center"/>
          </w:tcPr>
          <w:p w14:paraId="1602B89A" w14:textId="77777777" w:rsidR="00E65873" w:rsidRPr="00FE0F97" w:rsidRDefault="00E65873" w:rsidP="00FE0F97">
            <w:pPr>
              <w:jc w:val="center"/>
              <w:rPr>
                <w:sz w:val="20"/>
                <w:szCs w:val="20"/>
              </w:rPr>
            </w:pPr>
            <w:r w:rsidRPr="00FE0F97">
              <w:rPr>
                <w:sz w:val="20"/>
                <w:szCs w:val="20"/>
              </w:rPr>
              <w:t>3.472</w:t>
            </w:r>
          </w:p>
        </w:tc>
        <w:tc>
          <w:tcPr>
            <w:tcW w:w="1332" w:type="pct"/>
            <w:tcBorders>
              <w:top w:val="single" w:sz="4" w:space="0" w:color="auto"/>
              <w:bottom w:val="dotted" w:sz="4" w:space="0" w:color="auto"/>
            </w:tcBorders>
            <w:shd w:val="clear" w:color="auto" w:fill="auto"/>
            <w:vAlign w:val="center"/>
          </w:tcPr>
          <w:p w14:paraId="0170A1E6" w14:textId="77777777" w:rsidR="00E65873" w:rsidRPr="00FE0F97" w:rsidRDefault="00E65873" w:rsidP="00FE0F97">
            <w:pPr>
              <w:jc w:val="center"/>
              <w:rPr>
                <w:sz w:val="20"/>
                <w:szCs w:val="20"/>
              </w:rPr>
            </w:pPr>
            <w:r w:rsidRPr="00FE0F97">
              <w:rPr>
                <w:sz w:val="20"/>
                <w:szCs w:val="20"/>
              </w:rPr>
              <w:t>0.739</w:t>
            </w:r>
          </w:p>
        </w:tc>
      </w:tr>
      <w:tr w:rsidR="00E65873" w:rsidRPr="00FE0F97" w14:paraId="5E859742" w14:textId="77777777" w:rsidTr="0009647D">
        <w:tc>
          <w:tcPr>
            <w:tcW w:w="1022" w:type="pct"/>
            <w:vMerge/>
            <w:tcBorders>
              <w:top w:val="single" w:sz="4" w:space="0" w:color="auto"/>
              <w:bottom w:val="single" w:sz="4" w:space="0" w:color="auto"/>
            </w:tcBorders>
            <w:shd w:val="clear" w:color="auto" w:fill="auto"/>
            <w:vAlign w:val="center"/>
          </w:tcPr>
          <w:p w14:paraId="619C1B10"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3CC71ADE" w14:textId="77777777" w:rsidR="00E65873" w:rsidRPr="00FE0F97" w:rsidRDefault="00E65873" w:rsidP="00FE0F97">
            <w:pPr>
              <w:jc w:val="center"/>
              <w:rPr>
                <w:sz w:val="20"/>
                <w:szCs w:val="20"/>
              </w:rPr>
            </w:pPr>
            <w:r w:rsidRPr="00FE0F97">
              <w:rPr>
                <w:sz w:val="20"/>
                <w:szCs w:val="20"/>
              </w:rPr>
              <w:t>C2</w:t>
            </w:r>
          </w:p>
        </w:tc>
        <w:tc>
          <w:tcPr>
            <w:tcW w:w="1141" w:type="pct"/>
            <w:vMerge/>
            <w:shd w:val="clear" w:color="auto" w:fill="auto"/>
          </w:tcPr>
          <w:p w14:paraId="3D5E7943" w14:textId="78387B23" w:rsidR="00E65873" w:rsidRPr="00FE0F97" w:rsidRDefault="00E65873" w:rsidP="00FE0F97">
            <w:pPr>
              <w:jc w:val="center"/>
              <w:rPr>
                <w:sz w:val="20"/>
                <w:szCs w:val="20"/>
              </w:rPr>
            </w:pPr>
          </w:p>
        </w:tc>
        <w:tc>
          <w:tcPr>
            <w:tcW w:w="642" w:type="pct"/>
            <w:vMerge/>
            <w:shd w:val="clear" w:color="auto" w:fill="auto"/>
          </w:tcPr>
          <w:p w14:paraId="6C5EC52C" w14:textId="39A39C6E"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0ABF0DEB" w14:textId="77777777" w:rsidR="00E65873" w:rsidRPr="00FE0F97" w:rsidRDefault="00E65873" w:rsidP="00FE0F97">
            <w:pPr>
              <w:jc w:val="center"/>
              <w:rPr>
                <w:sz w:val="20"/>
                <w:szCs w:val="20"/>
              </w:rPr>
            </w:pPr>
            <w:r w:rsidRPr="00FE0F97">
              <w:rPr>
                <w:sz w:val="20"/>
                <w:szCs w:val="20"/>
              </w:rPr>
              <w:t>-0.073</w:t>
            </w:r>
          </w:p>
        </w:tc>
      </w:tr>
      <w:tr w:rsidR="00E65873" w:rsidRPr="00FE0F97" w14:paraId="421F3EA3" w14:textId="77777777" w:rsidTr="0009647D">
        <w:tc>
          <w:tcPr>
            <w:tcW w:w="1022" w:type="pct"/>
            <w:vMerge/>
            <w:tcBorders>
              <w:top w:val="single" w:sz="4" w:space="0" w:color="auto"/>
              <w:bottom w:val="single" w:sz="4" w:space="0" w:color="auto"/>
            </w:tcBorders>
            <w:shd w:val="clear" w:color="auto" w:fill="auto"/>
            <w:vAlign w:val="center"/>
          </w:tcPr>
          <w:p w14:paraId="4608A33B"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546AE99F" w14:textId="77777777" w:rsidR="00E65873" w:rsidRPr="00FE0F97" w:rsidRDefault="00E65873" w:rsidP="00FE0F97">
            <w:pPr>
              <w:jc w:val="center"/>
              <w:rPr>
                <w:sz w:val="20"/>
                <w:szCs w:val="20"/>
              </w:rPr>
            </w:pPr>
            <w:r w:rsidRPr="00FE0F97">
              <w:rPr>
                <w:sz w:val="20"/>
                <w:szCs w:val="20"/>
              </w:rPr>
              <w:t>C3</w:t>
            </w:r>
          </w:p>
        </w:tc>
        <w:tc>
          <w:tcPr>
            <w:tcW w:w="1141" w:type="pct"/>
            <w:vMerge/>
            <w:tcBorders>
              <w:bottom w:val="dotted" w:sz="4" w:space="0" w:color="auto"/>
            </w:tcBorders>
            <w:shd w:val="clear" w:color="auto" w:fill="auto"/>
          </w:tcPr>
          <w:p w14:paraId="249154C7" w14:textId="29D8E2E8" w:rsidR="00E65873" w:rsidRPr="00FE0F97" w:rsidRDefault="00E65873" w:rsidP="00FE0F97">
            <w:pPr>
              <w:jc w:val="center"/>
              <w:rPr>
                <w:sz w:val="20"/>
                <w:szCs w:val="20"/>
              </w:rPr>
            </w:pPr>
          </w:p>
        </w:tc>
        <w:tc>
          <w:tcPr>
            <w:tcW w:w="642" w:type="pct"/>
            <w:vMerge/>
            <w:tcBorders>
              <w:bottom w:val="dotted" w:sz="4" w:space="0" w:color="auto"/>
            </w:tcBorders>
            <w:shd w:val="clear" w:color="auto" w:fill="auto"/>
          </w:tcPr>
          <w:p w14:paraId="766E0BDD" w14:textId="54B4EBEC"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76CA189D" w14:textId="77777777" w:rsidR="00E65873" w:rsidRPr="00FE0F97" w:rsidRDefault="00E65873" w:rsidP="00FE0F97">
            <w:pPr>
              <w:jc w:val="center"/>
              <w:rPr>
                <w:sz w:val="20"/>
                <w:szCs w:val="20"/>
              </w:rPr>
            </w:pPr>
            <w:r w:rsidRPr="00FE0F97">
              <w:rPr>
                <w:sz w:val="20"/>
                <w:szCs w:val="20"/>
              </w:rPr>
              <w:t>0.011</w:t>
            </w:r>
          </w:p>
        </w:tc>
      </w:tr>
      <w:tr w:rsidR="002D63B9" w:rsidRPr="00FE0F97" w14:paraId="6AB306DF" w14:textId="77777777" w:rsidTr="00B13912">
        <w:tc>
          <w:tcPr>
            <w:tcW w:w="1022" w:type="pct"/>
            <w:vMerge/>
            <w:tcBorders>
              <w:top w:val="single" w:sz="4" w:space="0" w:color="auto"/>
              <w:bottom w:val="single" w:sz="4" w:space="0" w:color="auto"/>
            </w:tcBorders>
            <w:shd w:val="clear" w:color="auto" w:fill="auto"/>
            <w:vAlign w:val="center"/>
          </w:tcPr>
          <w:p w14:paraId="43B2D9F1"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3F5FCD84" w14:textId="77777777" w:rsidR="00884D36" w:rsidRPr="00FE0F97" w:rsidRDefault="00884D36" w:rsidP="00FE0F97">
            <w:pPr>
              <w:jc w:val="center"/>
              <w:rPr>
                <w:sz w:val="20"/>
                <w:szCs w:val="20"/>
              </w:rPr>
            </w:pPr>
            <w:r w:rsidRPr="00FE0F97">
              <w:rPr>
                <w:sz w:val="20"/>
                <w:szCs w:val="20"/>
              </w:rPr>
              <w:t>H</w:t>
            </w:r>
          </w:p>
        </w:tc>
        <w:tc>
          <w:tcPr>
            <w:tcW w:w="1141" w:type="pct"/>
            <w:tcBorders>
              <w:top w:val="dotted" w:sz="4" w:space="0" w:color="auto"/>
              <w:bottom w:val="dotted" w:sz="4" w:space="0" w:color="auto"/>
            </w:tcBorders>
            <w:shd w:val="clear" w:color="auto" w:fill="auto"/>
            <w:vAlign w:val="center"/>
          </w:tcPr>
          <w:p w14:paraId="595C080F" w14:textId="77777777" w:rsidR="00884D36" w:rsidRPr="00FE0F97" w:rsidRDefault="00884D36" w:rsidP="00FE0F97">
            <w:pPr>
              <w:jc w:val="center"/>
              <w:rPr>
                <w:sz w:val="20"/>
                <w:szCs w:val="20"/>
              </w:rPr>
            </w:pPr>
            <w:r w:rsidRPr="00FE0F97">
              <w:rPr>
                <w:sz w:val="20"/>
                <w:szCs w:val="20"/>
              </w:rPr>
              <w:t>7.648</w:t>
            </w:r>
          </w:p>
        </w:tc>
        <w:tc>
          <w:tcPr>
            <w:tcW w:w="642" w:type="pct"/>
            <w:tcBorders>
              <w:top w:val="dotted" w:sz="4" w:space="0" w:color="auto"/>
              <w:bottom w:val="dotted" w:sz="4" w:space="0" w:color="auto"/>
            </w:tcBorders>
            <w:shd w:val="clear" w:color="auto" w:fill="auto"/>
            <w:vAlign w:val="center"/>
          </w:tcPr>
          <w:p w14:paraId="3AAE0FC0" w14:textId="77777777" w:rsidR="00884D36" w:rsidRPr="00FE0F97" w:rsidRDefault="00884D36" w:rsidP="00FE0F97">
            <w:pPr>
              <w:jc w:val="center"/>
              <w:rPr>
                <w:sz w:val="20"/>
                <w:szCs w:val="20"/>
              </w:rPr>
            </w:pPr>
            <w:r w:rsidRPr="00FE0F97">
              <w:rPr>
                <w:sz w:val="20"/>
                <w:szCs w:val="20"/>
              </w:rPr>
              <w:t>2.846</w:t>
            </w:r>
          </w:p>
        </w:tc>
        <w:tc>
          <w:tcPr>
            <w:tcW w:w="1332" w:type="pct"/>
            <w:tcBorders>
              <w:top w:val="dotted" w:sz="4" w:space="0" w:color="auto"/>
              <w:bottom w:val="dotted" w:sz="4" w:space="0" w:color="auto"/>
            </w:tcBorders>
            <w:shd w:val="clear" w:color="auto" w:fill="auto"/>
            <w:vAlign w:val="center"/>
          </w:tcPr>
          <w:p w14:paraId="429F0C98" w14:textId="77777777" w:rsidR="00884D36" w:rsidRPr="00FE0F97" w:rsidRDefault="00884D36" w:rsidP="00FE0F97">
            <w:pPr>
              <w:jc w:val="center"/>
              <w:rPr>
                <w:sz w:val="20"/>
                <w:szCs w:val="20"/>
              </w:rPr>
            </w:pPr>
            <w:r w:rsidRPr="00FE0F97">
              <w:rPr>
                <w:sz w:val="20"/>
                <w:szCs w:val="20"/>
              </w:rPr>
              <w:t>0.088</w:t>
            </w:r>
          </w:p>
        </w:tc>
      </w:tr>
      <w:tr w:rsidR="002D63B9" w:rsidRPr="00FE0F97" w14:paraId="6D5342F1" w14:textId="77777777" w:rsidTr="00B13912">
        <w:tc>
          <w:tcPr>
            <w:tcW w:w="1022" w:type="pct"/>
            <w:vMerge/>
            <w:tcBorders>
              <w:top w:val="single" w:sz="4" w:space="0" w:color="auto"/>
              <w:bottom w:val="single" w:sz="4" w:space="0" w:color="auto"/>
            </w:tcBorders>
            <w:shd w:val="clear" w:color="auto" w:fill="auto"/>
            <w:vAlign w:val="center"/>
          </w:tcPr>
          <w:p w14:paraId="711B892D"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486A8054" w14:textId="77777777" w:rsidR="00884D36" w:rsidRPr="00FE0F97" w:rsidRDefault="00884D36" w:rsidP="00FE0F97">
            <w:pPr>
              <w:jc w:val="center"/>
              <w:rPr>
                <w:sz w:val="20"/>
                <w:szCs w:val="20"/>
              </w:rPr>
            </w:pPr>
            <w:r w:rsidRPr="00FE0F97">
              <w:rPr>
                <w:sz w:val="20"/>
                <w:szCs w:val="20"/>
              </w:rPr>
              <w:t>N</w:t>
            </w:r>
          </w:p>
        </w:tc>
        <w:tc>
          <w:tcPr>
            <w:tcW w:w="1141" w:type="pct"/>
            <w:tcBorders>
              <w:top w:val="dotted" w:sz="4" w:space="0" w:color="auto"/>
              <w:bottom w:val="dotted" w:sz="4" w:space="0" w:color="auto"/>
            </w:tcBorders>
            <w:shd w:val="clear" w:color="auto" w:fill="auto"/>
            <w:vAlign w:val="center"/>
          </w:tcPr>
          <w:p w14:paraId="38C9EF75" w14:textId="77777777" w:rsidR="00884D36" w:rsidRPr="00FE0F97" w:rsidRDefault="00884D36" w:rsidP="00FE0F97">
            <w:pPr>
              <w:jc w:val="center"/>
              <w:rPr>
                <w:sz w:val="20"/>
                <w:szCs w:val="20"/>
              </w:rPr>
            </w:pPr>
            <w:r w:rsidRPr="00FE0F97">
              <w:rPr>
                <w:sz w:val="20"/>
                <w:szCs w:val="20"/>
              </w:rPr>
              <w:t>38.949</w:t>
            </w:r>
          </w:p>
        </w:tc>
        <w:tc>
          <w:tcPr>
            <w:tcW w:w="642" w:type="pct"/>
            <w:tcBorders>
              <w:top w:val="dotted" w:sz="4" w:space="0" w:color="auto"/>
              <w:bottom w:val="dotted" w:sz="4" w:space="0" w:color="auto"/>
            </w:tcBorders>
            <w:shd w:val="clear" w:color="auto" w:fill="auto"/>
            <w:vAlign w:val="center"/>
          </w:tcPr>
          <w:p w14:paraId="35F42649" w14:textId="77777777" w:rsidR="00884D36" w:rsidRPr="00FE0F97" w:rsidRDefault="00884D36" w:rsidP="00FE0F97">
            <w:pPr>
              <w:jc w:val="center"/>
              <w:rPr>
                <w:sz w:val="20"/>
                <w:szCs w:val="20"/>
              </w:rPr>
            </w:pPr>
            <w:r w:rsidRPr="00FE0F97">
              <w:rPr>
                <w:sz w:val="20"/>
                <w:szCs w:val="20"/>
              </w:rPr>
              <w:t>3.262</w:t>
            </w:r>
          </w:p>
        </w:tc>
        <w:tc>
          <w:tcPr>
            <w:tcW w:w="1332" w:type="pct"/>
            <w:tcBorders>
              <w:top w:val="dotted" w:sz="4" w:space="0" w:color="auto"/>
              <w:bottom w:val="dotted" w:sz="4" w:space="0" w:color="auto"/>
            </w:tcBorders>
            <w:shd w:val="clear" w:color="auto" w:fill="auto"/>
            <w:vAlign w:val="center"/>
          </w:tcPr>
          <w:p w14:paraId="726D7CA2" w14:textId="77777777" w:rsidR="00884D36" w:rsidRPr="00FE0F97" w:rsidRDefault="00884D36" w:rsidP="00FE0F97">
            <w:pPr>
              <w:jc w:val="center"/>
              <w:rPr>
                <w:sz w:val="20"/>
                <w:szCs w:val="20"/>
              </w:rPr>
            </w:pPr>
            <w:r w:rsidRPr="00FE0F97">
              <w:rPr>
                <w:sz w:val="20"/>
                <w:szCs w:val="20"/>
              </w:rPr>
              <w:t>-0.362</w:t>
            </w:r>
          </w:p>
        </w:tc>
      </w:tr>
      <w:tr w:rsidR="002D63B9" w:rsidRPr="00FE0F97" w14:paraId="02EAFAC7" w14:textId="77777777" w:rsidTr="00B13912">
        <w:tc>
          <w:tcPr>
            <w:tcW w:w="1022" w:type="pct"/>
            <w:vMerge/>
            <w:tcBorders>
              <w:top w:val="single" w:sz="4" w:space="0" w:color="auto"/>
              <w:bottom w:val="single" w:sz="4" w:space="0" w:color="auto"/>
            </w:tcBorders>
            <w:shd w:val="clear" w:color="auto" w:fill="auto"/>
            <w:vAlign w:val="center"/>
          </w:tcPr>
          <w:p w14:paraId="2E3C0D90"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50E12A73" w14:textId="77777777" w:rsidR="00884D36" w:rsidRPr="00FE0F97" w:rsidRDefault="00884D36" w:rsidP="00FE0F97">
            <w:pPr>
              <w:jc w:val="center"/>
              <w:rPr>
                <w:sz w:val="20"/>
                <w:szCs w:val="20"/>
              </w:rPr>
            </w:pPr>
            <w:r w:rsidRPr="00FE0F97">
              <w:rPr>
                <w:sz w:val="20"/>
                <w:szCs w:val="20"/>
              </w:rPr>
              <w:t>O</w:t>
            </w:r>
          </w:p>
        </w:tc>
        <w:tc>
          <w:tcPr>
            <w:tcW w:w="1141" w:type="pct"/>
            <w:tcBorders>
              <w:top w:val="dotted" w:sz="4" w:space="0" w:color="auto"/>
              <w:bottom w:val="dotted" w:sz="4" w:space="0" w:color="auto"/>
            </w:tcBorders>
            <w:shd w:val="clear" w:color="auto" w:fill="auto"/>
            <w:vAlign w:val="center"/>
          </w:tcPr>
          <w:p w14:paraId="69264F26" w14:textId="77777777" w:rsidR="00884D36" w:rsidRPr="00FE0F97" w:rsidRDefault="00884D36" w:rsidP="00FE0F97">
            <w:pPr>
              <w:jc w:val="center"/>
              <w:rPr>
                <w:sz w:val="20"/>
                <w:szCs w:val="20"/>
              </w:rPr>
            </w:pPr>
            <w:r w:rsidRPr="00FE0F97">
              <w:rPr>
                <w:sz w:val="20"/>
                <w:szCs w:val="20"/>
              </w:rPr>
              <w:t>48.158</w:t>
            </w:r>
          </w:p>
        </w:tc>
        <w:tc>
          <w:tcPr>
            <w:tcW w:w="642" w:type="pct"/>
            <w:tcBorders>
              <w:top w:val="dotted" w:sz="4" w:space="0" w:color="auto"/>
              <w:bottom w:val="dotted" w:sz="4" w:space="0" w:color="auto"/>
            </w:tcBorders>
            <w:shd w:val="clear" w:color="auto" w:fill="auto"/>
            <w:vAlign w:val="center"/>
          </w:tcPr>
          <w:p w14:paraId="7DB748AE" w14:textId="77777777" w:rsidR="00884D36" w:rsidRPr="00FE0F97" w:rsidRDefault="00884D36" w:rsidP="00FE0F97">
            <w:pPr>
              <w:jc w:val="center"/>
              <w:rPr>
                <w:sz w:val="20"/>
                <w:szCs w:val="20"/>
              </w:rPr>
            </w:pPr>
            <w:r w:rsidRPr="00FE0F97">
              <w:rPr>
                <w:sz w:val="20"/>
                <w:szCs w:val="20"/>
              </w:rPr>
              <w:t>3.033</w:t>
            </w:r>
          </w:p>
        </w:tc>
        <w:tc>
          <w:tcPr>
            <w:tcW w:w="1332" w:type="pct"/>
            <w:tcBorders>
              <w:top w:val="dotted" w:sz="4" w:space="0" w:color="auto"/>
              <w:bottom w:val="dotted" w:sz="4" w:space="0" w:color="auto"/>
            </w:tcBorders>
            <w:shd w:val="clear" w:color="auto" w:fill="auto"/>
            <w:vAlign w:val="center"/>
          </w:tcPr>
          <w:p w14:paraId="7B6C4048" w14:textId="77777777" w:rsidR="00884D36" w:rsidRPr="00FE0F97" w:rsidRDefault="00884D36" w:rsidP="00FE0F97">
            <w:pPr>
              <w:jc w:val="center"/>
              <w:rPr>
                <w:sz w:val="20"/>
                <w:szCs w:val="20"/>
              </w:rPr>
            </w:pPr>
            <w:r w:rsidRPr="00FE0F97">
              <w:rPr>
                <w:sz w:val="20"/>
                <w:szCs w:val="20"/>
              </w:rPr>
              <w:t>-0.721</w:t>
            </w:r>
          </w:p>
        </w:tc>
      </w:tr>
      <w:tr w:rsidR="002D63B9" w:rsidRPr="00FE0F97" w14:paraId="186B5F83" w14:textId="77777777" w:rsidTr="00B13912">
        <w:tc>
          <w:tcPr>
            <w:tcW w:w="1022" w:type="pct"/>
            <w:vMerge/>
            <w:tcBorders>
              <w:top w:val="single" w:sz="4" w:space="0" w:color="auto"/>
              <w:bottom w:val="single" w:sz="4" w:space="0" w:color="auto"/>
            </w:tcBorders>
            <w:shd w:val="clear" w:color="auto" w:fill="auto"/>
            <w:vAlign w:val="center"/>
          </w:tcPr>
          <w:p w14:paraId="0BA35812" w14:textId="77777777" w:rsidR="00884D36" w:rsidRPr="00FE0F97" w:rsidRDefault="00884D36" w:rsidP="00FE0F97">
            <w:pPr>
              <w:jc w:val="center"/>
              <w:rPr>
                <w:sz w:val="20"/>
                <w:szCs w:val="20"/>
              </w:rPr>
            </w:pPr>
          </w:p>
        </w:tc>
        <w:tc>
          <w:tcPr>
            <w:tcW w:w="863" w:type="pct"/>
            <w:tcBorders>
              <w:top w:val="dotted" w:sz="4" w:space="0" w:color="auto"/>
              <w:bottom w:val="single" w:sz="4" w:space="0" w:color="auto"/>
            </w:tcBorders>
            <w:shd w:val="clear" w:color="auto" w:fill="auto"/>
            <w:vAlign w:val="center"/>
          </w:tcPr>
          <w:p w14:paraId="147671BA" w14:textId="77777777" w:rsidR="00884D36" w:rsidRPr="00FE0F97" w:rsidRDefault="00884D36" w:rsidP="00FE0F97">
            <w:pPr>
              <w:jc w:val="center"/>
              <w:rPr>
                <w:b/>
                <w:sz w:val="20"/>
                <w:szCs w:val="20"/>
              </w:rPr>
            </w:pPr>
            <w:r w:rsidRPr="00FE0F97">
              <w:rPr>
                <w:b/>
                <w:sz w:val="20"/>
                <w:szCs w:val="20"/>
              </w:rPr>
              <w:t>Mg</w:t>
            </w:r>
          </w:p>
        </w:tc>
        <w:tc>
          <w:tcPr>
            <w:tcW w:w="1141" w:type="pct"/>
            <w:tcBorders>
              <w:top w:val="dotted" w:sz="4" w:space="0" w:color="auto"/>
              <w:bottom w:val="single" w:sz="4" w:space="0" w:color="auto"/>
            </w:tcBorders>
            <w:shd w:val="clear" w:color="auto" w:fill="auto"/>
            <w:vAlign w:val="center"/>
          </w:tcPr>
          <w:p w14:paraId="1EF5A61C" w14:textId="77777777" w:rsidR="00884D36" w:rsidRPr="00FE0F97" w:rsidRDefault="00884D36" w:rsidP="00FE0F97">
            <w:pPr>
              <w:jc w:val="center"/>
              <w:rPr>
                <w:b/>
                <w:sz w:val="20"/>
                <w:szCs w:val="20"/>
              </w:rPr>
            </w:pPr>
            <w:r w:rsidRPr="00FE0F97">
              <w:rPr>
                <w:b/>
                <w:sz w:val="20"/>
                <w:szCs w:val="20"/>
              </w:rPr>
              <w:t>55.857</w:t>
            </w:r>
          </w:p>
        </w:tc>
        <w:tc>
          <w:tcPr>
            <w:tcW w:w="642" w:type="pct"/>
            <w:tcBorders>
              <w:top w:val="dotted" w:sz="4" w:space="0" w:color="auto"/>
              <w:bottom w:val="single" w:sz="4" w:space="0" w:color="auto"/>
            </w:tcBorders>
            <w:shd w:val="clear" w:color="auto" w:fill="auto"/>
            <w:vAlign w:val="center"/>
          </w:tcPr>
          <w:p w14:paraId="50F23795" w14:textId="77777777" w:rsidR="00884D36" w:rsidRPr="00FE0F97" w:rsidRDefault="00884D36" w:rsidP="00FE0F97">
            <w:pPr>
              <w:jc w:val="center"/>
              <w:rPr>
                <w:b/>
                <w:sz w:val="20"/>
                <w:szCs w:val="20"/>
              </w:rPr>
            </w:pPr>
            <w:r w:rsidRPr="00FE0F97">
              <w:rPr>
                <w:b/>
                <w:sz w:val="20"/>
                <w:szCs w:val="20"/>
              </w:rPr>
              <w:t>2.691</w:t>
            </w:r>
          </w:p>
        </w:tc>
        <w:tc>
          <w:tcPr>
            <w:tcW w:w="1332" w:type="pct"/>
            <w:tcBorders>
              <w:top w:val="dotted" w:sz="4" w:space="0" w:color="auto"/>
              <w:bottom w:val="single" w:sz="4" w:space="0" w:color="auto"/>
            </w:tcBorders>
            <w:shd w:val="clear" w:color="auto" w:fill="auto"/>
            <w:vAlign w:val="center"/>
          </w:tcPr>
          <w:p w14:paraId="774B222F" w14:textId="77777777" w:rsidR="00884D36" w:rsidRPr="00FE0F97" w:rsidRDefault="00884D36" w:rsidP="00FE0F97">
            <w:pPr>
              <w:jc w:val="center"/>
              <w:rPr>
                <w:b/>
                <w:sz w:val="20"/>
                <w:szCs w:val="20"/>
              </w:rPr>
            </w:pPr>
            <w:r w:rsidRPr="00FE0F97">
              <w:rPr>
                <w:b/>
                <w:sz w:val="20"/>
                <w:szCs w:val="20"/>
              </w:rPr>
              <w:t>1.385</w:t>
            </w:r>
          </w:p>
        </w:tc>
      </w:tr>
      <w:tr w:rsidR="00E65873" w:rsidRPr="00FE0F97" w14:paraId="0E0B561A" w14:textId="77777777" w:rsidTr="005A675C">
        <w:tc>
          <w:tcPr>
            <w:tcW w:w="1022" w:type="pct"/>
            <w:vMerge w:val="restart"/>
            <w:tcBorders>
              <w:top w:val="single" w:sz="4" w:space="0" w:color="auto"/>
              <w:bottom w:val="nil"/>
            </w:tcBorders>
            <w:shd w:val="clear" w:color="auto" w:fill="auto"/>
            <w:vAlign w:val="center"/>
          </w:tcPr>
          <w:p w14:paraId="6A3BD092" w14:textId="77777777" w:rsidR="00E65873" w:rsidRPr="00FE0F97" w:rsidRDefault="00E65873" w:rsidP="00FE0F97">
            <w:pPr>
              <w:jc w:val="center"/>
              <w:rPr>
                <w:sz w:val="20"/>
                <w:szCs w:val="20"/>
              </w:rPr>
            </w:pPr>
            <w:r w:rsidRPr="00FE0F97">
              <w:rPr>
                <w:color w:val="000000"/>
                <w:sz w:val="20"/>
                <w:szCs w:val="20"/>
                <w:lang w:val="pl-PL"/>
              </w:rPr>
              <w:t>M = V</w:t>
            </w:r>
          </w:p>
        </w:tc>
        <w:tc>
          <w:tcPr>
            <w:tcW w:w="863" w:type="pct"/>
            <w:tcBorders>
              <w:top w:val="single" w:sz="4" w:space="0" w:color="auto"/>
              <w:bottom w:val="dotted" w:sz="4" w:space="0" w:color="auto"/>
            </w:tcBorders>
            <w:shd w:val="clear" w:color="auto" w:fill="auto"/>
            <w:vAlign w:val="center"/>
          </w:tcPr>
          <w:p w14:paraId="13BD62C9" w14:textId="77777777" w:rsidR="00E65873" w:rsidRPr="00FE0F97" w:rsidRDefault="00E65873" w:rsidP="00FE0F97">
            <w:pPr>
              <w:jc w:val="center"/>
              <w:rPr>
                <w:sz w:val="20"/>
                <w:szCs w:val="20"/>
              </w:rPr>
            </w:pPr>
            <w:r w:rsidRPr="00FE0F97">
              <w:rPr>
                <w:sz w:val="20"/>
                <w:szCs w:val="20"/>
              </w:rPr>
              <w:t>C1</w:t>
            </w:r>
          </w:p>
        </w:tc>
        <w:tc>
          <w:tcPr>
            <w:tcW w:w="1141" w:type="pct"/>
            <w:vMerge w:val="restart"/>
            <w:tcBorders>
              <w:top w:val="single" w:sz="4" w:space="0" w:color="auto"/>
            </w:tcBorders>
            <w:shd w:val="clear" w:color="auto" w:fill="auto"/>
            <w:vAlign w:val="center"/>
          </w:tcPr>
          <w:p w14:paraId="63836227" w14:textId="77777777" w:rsidR="00E65873" w:rsidRPr="00FE0F97" w:rsidRDefault="00E65873" w:rsidP="00FE0F97">
            <w:pPr>
              <w:jc w:val="center"/>
              <w:rPr>
                <w:sz w:val="20"/>
                <w:szCs w:val="20"/>
              </w:rPr>
            </w:pPr>
            <w:r w:rsidRPr="00FE0F97">
              <w:rPr>
                <w:sz w:val="20"/>
                <w:szCs w:val="20"/>
              </w:rPr>
              <w:t>47.856</w:t>
            </w:r>
          </w:p>
        </w:tc>
        <w:tc>
          <w:tcPr>
            <w:tcW w:w="642" w:type="pct"/>
            <w:vMerge w:val="restart"/>
            <w:tcBorders>
              <w:top w:val="single" w:sz="4" w:space="0" w:color="auto"/>
            </w:tcBorders>
            <w:shd w:val="clear" w:color="auto" w:fill="auto"/>
            <w:vAlign w:val="center"/>
          </w:tcPr>
          <w:p w14:paraId="425967A8" w14:textId="77777777" w:rsidR="00E65873" w:rsidRPr="00FE0F97" w:rsidRDefault="00E65873" w:rsidP="00FE0F97">
            <w:pPr>
              <w:jc w:val="center"/>
              <w:rPr>
                <w:sz w:val="20"/>
                <w:szCs w:val="20"/>
              </w:rPr>
            </w:pPr>
            <w:r w:rsidRPr="00FE0F97">
              <w:rPr>
                <w:sz w:val="20"/>
                <w:szCs w:val="20"/>
              </w:rPr>
              <w:t>3.472</w:t>
            </w:r>
          </w:p>
        </w:tc>
        <w:tc>
          <w:tcPr>
            <w:tcW w:w="1332" w:type="pct"/>
            <w:tcBorders>
              <w:top w:val="single" w:sz="4" w:space="0" w:color="auto"/>
              <w:bottom w:val="dotted" w:sz="4" w:space="0" w:color="auto"/>
            </w:tcBorders>
            <w:shd w:val="clear" w:color="auto" w:fill="auto"/>
            <w:vAlign w:val="center"/>
          </w:tcPr>
          <w:p w14:paraId="7AEA6AAD" w14:textId="77777777" w:rsidR="00E65873" w:rsidRPr="00FE0F97" w:rsidRDefault="00E65873" w:rsidP="00FE0F97">
            <w:pPr>
              <w:jc w:val="center"/>
              <w:rPr>
                <w:sz w:val="20"/>
                <w:szCs w:val="20"/>
              </w:rPr>
            </w:pPr>
            <w:r w:rsidRPr="00FE0F97">
              <w:rPr>
                <w:sz w:val="20"/>
                <w:szCs w:val="20"/>
              </w:rPr>
              <w:t>0.627</w:t>
            </w:r>
          </w:p>
        </w:tc>
      </w:tr>
      <w:tr w:rsidR="00E65873" w:rsidRPr="00FE0F97" w14:paraId="48016CC9" w14:textId="77777777" w:rsidTr="005A675C">
        <w:tc>
          <w:tcPr>
            <w:tcW w:w="1022" w:type="pct"/>
            <w:vMerge/>
            <w:tcBorders>
              <w:top w:val="nil"/>
              <w:bottom w:val="nil"/>
            </w:tcBorders>
            <w:shd w:val="clear" w:color="auto" w:fill="auto"/>
            <w:vAlign w:val="center"/>
          </w:tcPr>
          <w:p w14:paraId="63F2E29C"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77EC593A" w14:textId="77777777" w:rsidR="00E65873" w:rsidRPr="00FE0F97" w:rsidRDefault="00E65873" w:rsidP="00FE0F97">
            <w:pPr>
              <w:jc w:val="center"/>
              <w:rPr>
                <w:sz w:val="20"/>
                <w:szCs w:val="20"/>
              </w:rPr>
            </w:pPr>
            <w:r w:rsidRPr="00FE0F97">
              <w:rPr>
                <w:sz w:val="20"/>
                <w:szCs w:val="20"/>
              </w:rPr>
              <w:t>C2</w:t>
            </w:r>
          </w:p>
        </w:tc>
        <w:tc>
          <w:tcPr>
            <w:tcW w:w="1141" w:type="pct"/>
            <w:vMerge/>
            <w:shd w:val="clear" w:color="auto" w:fill="auto"/>
          </w:tcPr>
          <w:p w14:paraId="41280F1D" w14:textId="67F2DB1B" w:rsidR="00E65873" w:rsidRPr="00FE0F97" w:rsidRDefault="00E65873" w:rsidP="00FE0F97">
            <w:pPr>
              <w:jc w:val="center"/>
              <w:rPr>
                <w:sz w:val="20"/>
                <w:szCs w:val="20"/>
              </w:rPr>
            </w:pPr>
          </w:p>
        </w:tc>
        <w:tc>
          <w:tcPr>
            <w:tcW w:w="642" w:type="pct"/>
            <w:vMerge/>
            <w:shd w:val="clear" w:color="auto" w:fill="auto"/>
          </w:tcPr>
          <w:p w14:paraId="38D8ADEB" w14:textId="0CA95223"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6B94D6CD" w14:textId="77777777" w:rsidR="00E65873" w:rsidRPr="00FE0F97" w:rsidRDefault="00E65873" w:rsidP="00FE0F97">
            <w:pPr>
              <w:jc w:val="center"/>
              <w:rPr>
                <w:sz w:val="20"/>
                <w:szCs w:val="20"/>
              </w:rPr>
            </w:pPr>
            <w:r w:rsidRPr="00FE0F97">
              <w:rPr>
                <w:sz w:val="20"/>
                <w:szCs w:val="20"/>
              </w:rPr>
              <w:t>-0.073</w:t>
            </w:r>
          </w:p>
        </w:tc>
      </w:tr>
      <w:tr w:rsidR="00E65873" w:rsidRPr="00FE0F97" w14:paraId="4090FE24" w14:textId="77777777" w:rsidTr="005A675C">
        <w:tc>
          <w:tcPr>
            <w:tcW w:w="1022" w:type="pct"/>
            <w:vMerge/>
            <w:tcBorders>
              <w:bottom w:val="nil"/>
            </w:tcBorders>
            <w:shd w:val="clear" w:color="auto" w:fill="auto"/>
            <w:vAlign w:val="center"/>
          </w:tcPr>
          <w:p w14:paraId="79B72DAA"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035FBA03" w14:textId="77777777" w:rsidR="00E65873" w:rsidRPr="00FE0F97" w:rsidRDefault="00E65873" w:rsidP="00FE0F97">
            <w:pPr>
              <w:jc w:val="center"/>
              <w:rPr>
                <w:sz w:val="20"/>
                <w:szCs w:val="20"/>
              </w:rPr>
            </w:pPr>
            <w:r w:rsidRPr="00FE0F97">
              <w:rPr>
                <w:sz w:val="20"/>
                <w:szCs w:val="20"/>
              </w:rPr>
              <w:t>C3</w:t>
            </w:r>
          </w:p>
        </w:tc>
        <w:tc>
          <w:tcPr>
            <w:tcW w:w="1141" w:type="pct"/>
            <w:vMerge/>
            <w:tcBorders>
              <w:bottom w:val="dotted" w:sz="4" w:space="0" w:color="auto"/>
            </w:tcBorders>
            <w:shd w:val="clear" w:color="auto" w:fill="auto"/>
          </w:tcPr>
          <w:p w14:paraId="0A6FC442" w14:textId="6ACC9829" w:rsidR="00E65873" w:rsidRPr="00FE0F97" w:rsidRDefault="00E65873" w:rsidP="00FE0F97">
            <w:pPr>
              <w:jc w:val="center"/>
              <w:rPr>
                <w:sz w:val="20"/>
                <w:szCs w:val="20"/>
              </w:rPr>
            </w:pPr>
          </w:p>
        </w:tc>
        <w:tc>
          <w:tcPr>
            <w:tcW w:w="642" w:type="pct"/>
            <w:vMerge/>
            <w:tcBorders>
              <w:bottom w:val="dotted" w:sz="4" w:space="0" w:color="auto"/>
            </w:tcBorders>
            <w:shd w:val="clear" w:color="auto" w:fill="auto"/>
          </w:tcPr>
          <w:p w14:paraId="7CC8D02B" w14:textId="56C0C3FB"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3EE70AAA" w14:textId="77777777" w:rsidR="00E65873" w:rsidRPr="00FE0F97" w:rsidRDefault="00E65873" w:rsidP="00FE0F97">
            <w:pPr>
              <w:jc w:val="center"/>
              <w:rPr>
                <w:sz w:val="20"/>
                <w:szCs w:val="20"/>
              </w:rPr>
            </w:pPr>
            <w:r w:rsidRPr="00FE0F97">
              <w:rPr>
                <w:sz w:val="20"/>
                <w:szCs w:val="20"/>
              </w:rPr>
              <w:t>-0.012</w:t>
            </w:r>
          </w:p>
        </w:tc>
      </w:tr>
      <w:tr w:rsidR="002D63B9" w:rsidRPr="00FE0F97" w14:paraId="1541E5CC" w14:textId="77777777" w:rsidTr="00B13912">
        <w:tc>
          <w:tcPr>
            <w:tcW w:w="1022" w:type="pct"/>
            <w:vMerge/>
            <w:tcBorders>
              <w:bottom w:val="nil"/>
            </w:tcBorders>
            <w:shd w:val="clear" w:color="auto" w:fill="auto"/>
            <w:vAlign w:val="center"/>
          </w:tcPr>
          <w:p w14:paraId="15727183"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62797E89" w14:textId="77777777" w:rsidR="00884D36" w:rsidRPr="00FE0F97" w:rsidRDefault="00884D36" w:rsidP="00FE0F97">
            <w:pPr>
              <w:jc w:val="center"/>
              <w:rPr>
                <w:sz w:val="20"/>
                <w:szCs w:val="20"/>
              </w:rPr>
            </w:pPr>
            <w:r w:rsidRPr="00FE0F97">
              <w:rPr>
                <w:sz w:val="20"/>
                <w:szCs w:val="20"/>
              </w:rPr>
              <w:t>H</w:t>
            </w:r>
          </w:p>
        </w:tc>
        <w:tc>
          <w:tcPr>
            <w:tcW w:w="1141" w:type="pct"/>
            <w:tcBorders>
              <w:top w:val="dotted" w:sz="4" w:space="0" w:color="auto"/>
              <w:bottom w:val="dotted" w:sz="4" w:space="0" w:color="auto"/>
            </w:tcBorders>
            <w:shd w:val="clear" w:color="auto" w:fill="auto"/>
            <w:vAlign w:val="center"/>
          </w:tcPr>
          <w:p w14:paraId="69F846B4" w14:textId="77777777" w:rsidR="00884D36" w:rsidRPr="00FE0F97" w:rsidRDefault="00884D36" w:rsidP="00FE0F97">
            <w:pPr>
              <w:jc w:val="center"/>
              <w:rPr>
                <w:sz w:val="20"/>
                <w:szCs w:val="20"/>
              </w:rPr>
            </w:pPr>
            <w:r w:rsidRPr="00FE0F97">
              <w:rPr>
                <w:sz w:val="20"/>
                <w:szCs w:val="20"/>
              </w:rPr>
              <w:t>7.648</w:t>
            </w:r>
          </w:p>
        </w:tc>
        <w:tc>
          <w:tcPr>
            <w:tcW w:w="642" w:type="pct"/>
            <w:tcBorders>
              <w:top w:val="dotted" w:sz="4" w:space="0" w:color="auto"/>
              <w:bottom w:val="dotted" w:sz="4" w:space="0" w:color="auto"/>
            </w:tcBorders>
            <w:shd w:val="clear" w:color="auto" w:fill="auto"/>
            <w:vAlign w:val="center"/>
          </w:tcPr>
          <w:p w14:paraId="74BD47AC" w14:textId="77777777" w:rsidR="00884D36" w:rsidRPr="00FE0F97" w:rsidRDefault="00884D36" w:rsidP="00FE0F97">
            <w:pPr>
              <w:jc w:val="center"/>
              <w:rPr>
                <w:sz w:val="20"/>
                <w:szCs w:val="20"/>
              </w:rPr>
            </w:pPr>
            <w:r w:rsidRPr="00FE0F97">
              <w:rPr>
                <w:sz w:val="20"/>
                <w:szCs w:val="20"/>
              </w:rPr>
              <w:t>2.846</w:t>
            </w:r>
          </w:p>
        </w:tc>
        <w:tc>
          <w:tcPr>
            <w:tcW w:w="1332" w:type="pct"/>
            <w:tcBorders>
              <w:top w:val="dotted" w:sz="4" w:space="0" w:color="auto"/>
              <w:bottom w:val="dotted" w:sz="4" w:space="0" w:color="auto"/>
            </w:tcBorders>
            <w:shd w:val="clear" w:color="auto" w:fill="auto"/>
            <w:vAlign w:val="center"/>
          </w:tcPr>
          <w:p w14:paraId="1C737AFC" w14:textId="77777777" w:rsidR="00884D36" w:rsidRPr="00FE0F97" w:rsidRDefault="00884D36" w:rsidP="00FE0F97">
            <w:pPr>
              <w:jc w:val="center"/>
              <w:rPr>
                <w:sz w:val="20"/>
                <w:szCs w:val="20"/>
              </w:rPr>
            </w:pPr>
            <w:r w:rsidRPr="00FE0F97">
              <w:rPr>
                <w:sz w:val="20"/>
                <w:szCs w:val="20"/>
              </w:rPr>
              <w:t>0.076</w:t>
            </w:r>
          </w:p>
        </w:tc>
      </w:tr>
      <w:tr w:rsidR="002D63B9" w:rsidRPr="00FE0F97" w14:paraId="09D2C526" w14:textId="77777777" w:rsidTr="00B13912">
        <w:tc>
          <w:tcPr>
            <w:tcW w:w="1022" w:type="pct"/>
            <w:vMerge/>
            <w:tcBorders>
              <w:bottom w:val="nil"/>
            </w:tcBorders>
            <w:shd w:val="clear" w:color="auto" w:fill="auto"/>
            <w:vAlign w:val="center"/>
          </w:tcPr>
          <w:p w14:paraId="1C198B31"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1AFDA69A" w14:textId="77777777" w:rsidR="00884D36" w:rsidRPr="00FE0F97" w:rsidRDefault="00884D36" w:rsidP="00FE0F97">
            <w:pPr>
              <w:jc w:val="center"/>
              <w:rPr>
                <w:sz w:val="20"/>
                <w:szCs w:val="20"/>
              </w:rPr>
            </w:pPr>
            <w:r w:rsidRPr="00FE0F97">
              <w:rPr>
                <w:sz w:val="20"/>
                <w:szCs w:val="20"/>
              </w:rPr>
              <w:t>N</w:t>
            </w:r>
          </w:p>
        </w:tc>
        <w:tc>
          <w:tcPr>
            <w:tcW w:w="1141" w:type="pct"/>
            <w:tcBorders>
              <w:top w:val="dotted" w:sz="4" w:space="0" w:color="auto"/>
              <w:bottom w:val="dotted" w:sz="4" w:space="0" w:color="auto"/>
            </w:tcBorders>
            <w:shd w:val="clear" w:color="auto" w:fill="auto"/>
            <w:vAlign w:val="center"/>
          </w:tcPr>
          <w:p w14:paraId="0FED2695" w14:textId="77777777" w:rsidR="00884D36" w:rsidRPr="00FE0F97" w:rsidRDefault="00884D36" w:rsidP="00FE0F97">
            <w:pPr>
              <w:jc w:val="center"/>
              <w:rPr>
                <w:sz w:val="20"/>
                <w:szCs w:val="20"/>
              </w:rPr>
            </w:pPr>
            <w:r w:rsidRPr="00FE0F97">
              <w:rPr>
                <w:sz w:val="20"/>
                <w:szCs w:val="20"/>
              </w:rPr>
              <w:t>38.949</w:t>
            </w:r>
          </w:p>
        </w:tc>
        <w:tc>
          <w:tcPr>
            <w:tcW w:w="642" w:type="pct"/>
            <w:tcBorders>
              <w:top w:val="dotted" w:sz="4" w:space="0" w:color="auto"/>
              <w:bottom w:val="dotted" w:sz="4" w:space="0" w:color="auto"/>
            </w:tcBorders>
            <w:shd w:val="clear" w:color="auto" w:fill="auto"/>
            <w:vAlign w:val="center"/>
          </w:tcPr>
          <w:p w14:paraId="17EDE44B" w14:textId="77777777" w:rsidR="00884D36" w:rsidRPr="00FE0F97" w:rsidRDefault="00884D36" w:rsidP="00FE0F97">
            <w:pPr>
              <w:jc w:val="center"/>
              <w:rPr>
                <w:sz w:val="20"/>
                <w:szCs w:val="20"/>
              </w:rPr>
            </w:pPr>
            <w:r w:rsidRPr="00FE0F97">
              <w:rPr>
                <w:sz w:val="20"/>
                <w:szCs w:val="20"/>
              </w:rPr>
              <w:t>3.262</w:t>
            </w:r>
          </w:p>
        </w:tc>
        <w:tc>
          <w:tcPr>
            <w:tcW w:w="1332" w:type="pct"/>
            <w:tcBorders>
              <w:top w:val="dotted" w:sz="4" w:space="0" w:color="auto"/>
              <w:bottom w:val="dotted" w:sz="4" w:space="0" w:color="auto"/>
            </w:tcBorders>
            <w:shd w:val="clear" w:color="auto" w:fill="auto"/>
            <w:vAlign w:val="center"/>
          </w:tcPr>
          <w:p w14:paraId="1C5BD3A3" w14:textId="77777777" w:rsidR="00884D36" w:rsidRPr="00FE0F97" w:rsidRDefault="00884D36" w:rsidP="00FE0F97">
            <w:pPr>
              <w:jc w:val="center"/>
              <w:rPr>
                <w:sz w:val="20"/>
                <w:szCs w:val="20"/>
              </w:rPr>
            </w:pPr>
            <w:r w:rsidRPr="00FE0F97">
              <w:rPr>
                <w:sz w:val="20"/>
                <w:szCs w:val="20"/>
              </w:rPr>
              <w:t>-0.174</w:t>
            </w:r>
          </w:p>
        </w:tc>
      </w:tr>
      <w:tr w:rsidR="002D63B9" w:rsidRPr="00FE0F97" w14:paraId="476E8D86" w14:textId="77777777" w:rsidTr="00B13912">
        <w:tc>
          <w:tcPr>
            <w:tcW w:w="1022" w:type="pct"/>
            <w:vMerge/>
            <w:tcBorders>
              <w:bottom w:val="nil"/>
            </w:tcBorders>
            <w:shd w:val="clear" w:color="auto" w:fill="auto"/>
            <w:vAlign w:val="center"/>
          </w:tcPr>
          <w:p w14:paraId="75E1E75E"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7675F390" w14:textId="77777777" w:rsidR="00884D36" w:rsidRPr="00FE0F97" w:rsidRDefault="00884D36" w:rsidP="00FE0F97">
            <w:pPr>
              <w:jc w:val="center"/>
              <w:rPr>
                <w:sz w:val="20"/>
                <w:szCs w:val="20"/>
              </w:rPr>
            </w:pPr>
            <w:r w:rsidRPr="00FE0F97">
              <w:rPr>
                <w:sz w:val="20"/>
                <w:szCs w:val="20"/>
              </w:rPr>
              <w:t>O</w:t>
            </w:r>
          </w:p>
        </w:tc>
        <w:tc>
          <w:tcPr>
            <w:tcW w:w="1141" w:type="pct"/>
            <w:tcBorders>
              <w:top w:val="dotted" w:sz="4" w:space="0" w:color="auto"/>
              <w:bottom w:val="dotted" w:sz="4" w:space="0" w:color="auto"/>
            </w:tcBorders>
            <w:shd w:val="clear" w:color="auto" w:fill="auto"/>
            <w:vAlign w:val="center"/>
          </w:tcPr>
          <w:p w14:paraId="260DC33D" w14:textId="77777777" w:rsidR="00884D36" w:rsidRPr="00FE0F97" w:rsidRDefault="00884D36" w:rsidP="00FE0F97">
            <w:pPr>
              <w:jc w:val="center"/>
              <w:rPr>
                <w:sz w:val="20"/>
                <w:szCs w:val="20"/>
              </w:rPr>
            </w:pPr>
            <w:r w:rsidRPr="00FE0F97">
              <w:rPr>
                <w:sz w:val="20"/>
                <w:szCs w:val="20"/>
              </w:rPr>
              <w:t>48.158</w:t>
            </w:r>
          </w:p>
        </w:tc>
        <w:tc>
          <w:tcPr>
            <w:tcW w:w="642" w:type="pct"/>
            <w:tcBorders>
              <w:top w:val="dotted" w:sz="4" w:space="0" w:color="auto"/>
              <w:bottom w:val="dotted" w:sz="4" w:space="0" w:color="auto"/>
            </w:tcBorders>
            <w:shd w:val="clear" w:color="auto" w:fill="auto"/>
            <w:vAlign w:val="center"/>
          </w:tcPr>
          <w:p w14:paraId="7907D299" w14:textId="77777777" w:rsidR="00884D36" w:rsidRPr="00FE0F97" w:rsidRDefault="00884D36" w:rsidP="00FE0F97">
            <w:pPr>
              <w:jc w:val="center"/>
              <w:rPr>
                <w:sz w:val="20"/>
                <w:szCs w:val="20"/>
              </w:rPr>
            </w:pPr>
            <w:r w:rsidRPr="00FE0F97">
              <w:rPr>
                <w:sz w:val="20"/>
                <w:szCs w:val="20"/>
              </w:rPr>
              <w:t>3.033</w:t>
            </w:r>
          </w:p>
        </w:tc>
        <w:tc>
          <w:tcPr>
            <w:tcW w:w="1332" w:type="pct"/>
            <w:tcBorders>
              <w:top w:val="dotted" w:sz="4" w:space="0" w:color="auto"/>
              <w:bottom w:val="dotted" w:sz="4" w:space="0" w:color="auto"/>
            </w:tcBorders>
            <w:shd w:val="clear" w:color="auto" w:fill="auto"/>
            <w:vAlign w:val="center"/>
          </w:tcPr>
          <w:p w14:paraId="3C2736D0" w14:textId="77777777" w:rsidR="00884D36" w:rsidRPr="00FE0F97" w:rsidRDefault="00884D36" w:rsidP="00FE0F97">
            <w:pPr>
              <w:jc w:val="center"/>
              <w:rPr>
                <w:sz w:val="20"/>
                <w:szCs w:val="20"/>
              </w:rPr>
            </w:pPr>
            <w:r w:rsidRPr="00FE0F97">
              <w:rPr>
                <w:sz w:val="20"/>
                <w:szCs w:val="20"/>
              </w:rPr>
              <w:t>-0.574</w:t>
            </w:r>
          </w:p>
        </w:tc>
      </w:tr>
      <w:tr w:rsidR="002D63B9" w:rsidRPr="00FE0F97" w14:paraId="2288D068" w14:textId="77777777" w:rsidTr="00B13912">
        <w:tc>
          <w:tcPr>
            <w:tcW w:w="1022" w:type="pct"/>
            <w:vMerge/>
            <w:tcBorders>
              <w:bottom w:val="single" w:sz="4" w:space="0" w:color="auto"/>
            </w:tcBorders>
            <w:shd w:val="clear" w:color="auto" w:fill="auto"/>
            <w:vAlign w:val="center"/>
          </w:tcPr>
          <w:p w14:paraId="77381DDA" w14:textId="77777777" w:rsidR="00884D36" w:rsidRPr="00FE0F97" w:rsidRDefault="00884D36" w:rsidP="00FE0F97">
            <w:pPr>
              <w:jc w:val="center"/>
              <w:rPr>
                <w:sz w:val="20"/>
                <w:szCs w:val="20"/>
              </w:rPr>
            </w:pPr>
          </w:p>
        </w:tc>
        <w:tc>
          <w:tcPr>
            <w:tcW w:w="863" w:type="pct"/>
            <w:tcBorders>
              <w:top w:val="dotted" w:sz="4" w:space="0" w:color="auto"/>
              <w:bottom w:val="single" w:sz="4" w:space="0" w:color="auto"/>
            </w:tcBorders>
            <w:shd w:val="clear" w:color="auto" w:fill="auto"/>
            <w:vAlign w:val="center"/>
          </w:tcPr>
          <w:p w14:paraId="3EDE1BAC" w14:textId="77777777" w:rsidR="00884D36" w:rsidRPr="00FE0F97" w:rsidRDefault="00884D36" w:rsidP="00FE0F97">
            <w:pPr>
              <w:jc w:val="center"/>
              <w:rPr>
                <w:b/>
                <w:sz w:val="20"/>
                <w:szCs w:val="20"/>
              </w:rPr>
            </w:pPr>
            <w:r w:rsidRPr="00FE0F97">
              <w:rPr>
                <w:b/>
                <w:sz w:val="20"/>
                <w:szCs w:val="20"/>
              </w:rPr>
              <w:t>V</w:t>
            </w:r>
          </w:p>
        </w:tc>
        <w:tc>
          <w:tcPr>
            <w:tcW w:w="1141" w:type="pct"/>
            <w:tcBorders>
              <w:top w:val="dotted" w:sz="4" w:space="0" w:color="auto"/>
              <w:bottom w:val="single" w:sz="4" w:space="0" w:color="auto"/>
            </w:tcBorders>
            <w:shd w:val="clear" w:color="auto" w:fill="auto"/>
            <w:vAlign w:val="center"/>
          </w:tcPr>
          <w:p w14:paraId="69D8697A" w14:textId="77777777" w:rsidR="00884D36" w:rsidRPr="00FE0F97" w:rsidRDefault="00884D36" w:rsidP="00FE0F97">
            <w:pPr>
              <w:jc w:val="center"/>
              <w:rPr>
                <w:b/>
                <w:sz w:val="20"/>
                <w:szCs w:val="20"/>
              </w:rPr>
            </w:pPr>
            <w:r w:rsidRPr="00FE0F97">
              <w:rPr>
                <w:b/>
                <w:sz w:val="20"/>
                <w:szCs w:val="20"/>
              </w:rPr>
              <w:t>8,051</w:t>
            </w:r>
          </w:p>
        </w:tc>
        <w:tc>
          <w:tcPr>
            <w:tcW w:w="642" w:type="pct"/>
            <w:tcBorders>
              <w:top w:val="dotted" w:sz="4" w:space="0" w:color="auto"/>
              <w:bottom w:val="single" w:sz="4" w:space="0" w:color="auto"/>
            </w:tcBorders>
            <w:shd w:val="clear" w:color="auto" w:fill="auto"/>
            <w:vAlign w:val="center"/>
          </w:tcPr>
          <w:p w14:paraId="2E535EEA" w14:textId="77777777" w:rsidR="00884D36" w:rsidRPr="00FE0F97" w:rsidRDefault="00884D36" w:rsidP="00FE0F97">
            <w:pPr>
              <w:jc w:val="center"/>
              <w:rPr>
                <w:b/>
                <w:sz w:val="20"/>
                <w:szCs w:val="20"/>
              </w:rPr>
            </w:pPr>
            <w:r w:rsidRPr="00FE0F97">
              <w:rPr>
                <w:b/>
                <w:sz w:val="20"/>
                <w:szCs w:val="20"/>
              </w:rPr>
              <w:t>2,801</w:t>
            </w:r>
          </w:p>
        </w:tc>
        <w:tc>
          <w:tcPr>
            <w:tcW w:w="1332" w:type="pct"/>
            <w:tcBorders>
              <w:top w:val="dotted" w:sz="4" w:space="0" w:color="auto"/>
              <w:bottom w:val="single" w:sz="4" w:space="0" w:color="auto"/>
            </w:tcBorders>
            <w:shd w:val="clear" w:color="auto" w:fill="auto"/>
            <w:vAlign w:val="center"/>
          </w:tcPr>
          <w:p w14:paraId="4F6CF892" w14:textId="77777777" w:rsidR="00884D36" w:rsidRPr="00FE0F97" w:rsidRDefault="00884D36" w:rsidP="00FE0F97">
            <w:pPr>
              <w:jc w:val="center"/>
              <w:rPr>
                <w:b/>
                <w:sz w:val="20"/>
                <w:szCs w:val="20"/>
              </w:rPr>
            </w:pPr>
            <w:r w:rsidRPr="00FE0F97">
              <w:rPr>
                <w:b/>
                <w:sz w:val="20"/>
                <w:szCs w:val="20"/>
              </w:rPr>
              <w:t>0.926</w:t>
            </w:r>
          </w:p>
        </w:tc>
      </w:tr>
      <w:tr w:rsidR="00E65873" w:rsidRPr="00FE0F97" w14:paraId="22051504" w14:textId="77777777" w:rsidTr="005D5542">
        <w:tc>
          <w:tcPr>
            <w:tcW w:w="1022" w:type="pct"/>
            <w:vMerge w:val="restart"/>
            <w:tcBorders>
              <w:top w:val="single" w:sz="4" w:space="0" w:color="auto"/>
            </w:tcBorders>
            <w:shd w:val="clear" w:color="auto" w:fill="auto"/>
            <w:vAlign w:val="center"/>
          </w:tcPr>
          <w:p w14:paraId="75AFF7AD" w14:textId="77777777" w:rsidR="00E65873" w:rsidRPr="00FE0F97" w:rsidRDefault="00E65873" w:rsidP="00FE0F97">
            <w:pPr>
              <w:jc w:val="center"/>
              <w:rPr>
                <w:sz w:val="20"/>
                <w:szCs w:val="20"/>
              </w:rPr>
            </w:pPr>
            <w:r w:rsidRPr="00FE0F97">
              <w:rPr>
                <w:color w:val="000000"/>
                <w:sz w:val="20"/>
                <w:szCs w:val="20"/>
                <w:lang w:val="pl-PL"/>
              </w:rPr>
              <w:t>M = Co</w:t>
            </w:r>
          </w:p>
        </w:tc>
        <w:tc>
          <w:tcPr>
            <w:tcW w:w="863" w:type="pct"/>
            <w:tcBorders>
              <w:top w:val="single" w:sz="4" w:space="0" w:color="auto"/>
              <w:bottom w:val="dotted" w:sz="4" w:space="0" w:color="auto"/>
            </w:tcBorders>
            <w:shd w:val="clear" w:color="auto" w:fill="auto"/>
            <w:vAlign w:val="center"/>
          </w:tcPr>
          <w:p w14:paraId="7ABD9624" w14:textId="77777777" w:rsidR="00E65873" w:rsidRPr="00FE0F97" w:rsidRDefault="00E65873" w:rsidP="00FE0F97">
            <w:pPr>
              <w:jc w:val="center"/>
              <w:rPr>
                <w:sz w:val="20"/>
                <w:szCs w:val="20"/>
              </w:rPr>
            </w:pPr>
            <w:r w:rsidRPr="00FE0F97">
              <w:rPr>
                <w:sz w:val="20"/>
                <w:szCs w:val="20"/>
              </w:rPr>
              <w:t>C1</w:t>
            </w:r>
          </w:p>
        </w:tc>
        <w:tc>
          <w:tcPr>
            <w:tcW w:w="1141" w:type="pct"/>
            <w:vMerge w:val="restart"/>
            <w:tcBorders>
              <w:top w:val="single" w:sz="4" w:space="0" w:color="auto"/>
            </w:tcBorders>
            <w:shd w:val="clear" w:color="auto" w:fill="auto"/>
            <w:vAlign w:val="center"/>
          </w:tcPr>
          <w:p w14:paraId="5635CB4D" w14:textId="107657C6" w:rsidR="00E65873" w:rsidRPr="00FE0F97" w:rsidRDefault="00E65873" w:rsidP="00FE0F97">
            <w:pPr>
              <w:jc w:val="center"/>
              <w:rPr>
                <w:sz w:val="20"/>
                <w:szCs w:val="20"/>
              </w:rPr>
            </w:pPr>
            <w:r w:rsidRPr="00FE0F97">
              <w:rPr>
                <w:sz w:val="20"/>
                <w:szCs w:val="20"/>
              </w:rPr>
              <w:t>47.856</w:t>
            </w:r>
          </w:p>
        </w:tc>
        <w:tc>
          <w:tcPr>
            <w:tcW w:w="642" w:type="pct"/>
            <w:vMerge w:val="restart"/>
            <w:tcBorders>
              <w:top w:val="single" w:sz="4" w:space="0" w:color="auto"/>
            </w:tcBorders>
            <w:shd w:val="clear" w:color="auto" w:fill="auto"/>
            <w:vAlign w:val="center"/>
          </w:tcPr>
          <w:p w14:paraId="68C53C49" w14:textId="13F6A1A8" w:rsidR="00E65873" w:rsidRPr="00FE0F97" w:rsidRDefault="00E65873" w:rsidP="00FE0F97">
            <w:pPr>
              <w:jc w:val="center"/>
              <w:rPr>
                <w:sz w:val="20"/>
                <w:szCs w:val="20"/>
              </w:rPr>
            </w:pPr>
            <w:r w:rsidRPr="00FE0F97">
              <w:rPr>
                <w:sz w:val="20"/>
                <w:szCs w:val="20"/>
              </w:rPr>
              <w:t>3.472</w:t>
            </w:r>
          </w:p>
        </w:tc>
        <w:tc>
          <w:tcPr>
            <w:tcW w:w="1332" w:type="pct"/>
            <w:tcBorders>
              <w:top w:val="single" w:sz="4" w:space="0" w:color="auto"/>
              <w:bottom w:val="dotted" w:sz="4" w:space="0" w:color="auto"/>
            </w:tcBorders>
            <w:shd w:val="clear" w:color="auto" w:fill="auto"/>
            <w:vAlign w:val="center"/>
          </w:tcPr>
          <w:p w14:paraId="71A6AB43" w14:textId="77777777" w:rsidR="00E65873" w:rsidRPr="00FE0F97" w:rsidRDefault="00E65873" w:rsidP="00FE0F97">
            <w:pPr>
              <w:jc w:val="center"/>
              <w:rPr>
                <w:sz w:val="20"/>
                <w:szCs w:val="20"/>
              </w:rPr>
            </w:pPr>
            <w:r w:rsidRPr="00FE0F97">
              <w:rPr>
                <w:sz w:val="20"/>
                <w:szCs w:val="20"/>
              </w:rPr>
              <w:t>0.613</w:t>
            </w:r>
          </w:p>
        </w:tc>
      </w:tr>
      <w:tr w:rsidR="00E65873" w:rsidRPr="00FE0F97" w14:paraId="157C9F68" w14:textId="77777777" w:rsidTr="005D5542">
        <w:tc>
          <w:tcPr>
            <w:tcW w:w="1022" w:type="pct"/>
            <w:vMerge/>
            <w:shd w:val="clear" w:color="auto" w:fill="auto"/>
            <w:vAlign w:val="center"/>
          </w:tcPr>
          <w:p w14:paraId="3803EEAE"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09E853D8" w14:textId="77777777" w:rsidR="00E65873" w:rsidRPr="00FE0F97" w:rsidRDefault="00E65873" w:rsidP="00FE0F97">
            <w:pPr>
              <w:jc w:val="center"/>
              <w:rPr>
                <w:sz w:val="20"/>
                <w:szCs w:val="20"/>
              </w:rPr>
            </w:pPr>
            <w:r w:rsidRPr="00FE0F97">
              <w:rPr>
                <w:sz w:val="20"/>
                <w:szCs w:val="20"/>
              </w:rPr>
              <w:t>C2</w:t>
            </w:r>
          </w:p>
        </w:tc>
        <w:tc>
          <w:tcPr>
            <w:tcW w:w="1141" w:type="pct"/>
            <w:vMerge/>
            <w:shd w:val="clear" w:color="auto" w:fill="auto"/>
          </w:tcPr>
          <w:p w14:paraId="30E535A6" w14:textId="39912648" w:rsidR="00E65873" w:rsidRPr="00FE0F97" w:rsidRDefault="00E65873" w:rsidP="00FE0F97">
            <w:pPr>
              <w:jc w:val="center"/>
              <w:rPr>
                <w:sz w:val="20"/>
                <w:szCs w:val="20"/>
              </w:rPr>
            </w:pPr>
          </w:p>
        </w:tc>
        <w:tc>
          <w:tcPr>
            <w:tcW w:w="642" w:type="pct"/>
            <w:vMerge/>
            <w:shd w:val="clear" w:color="auto" w:fill="auto"/>
          </w:tcPr>
          <w:p w14:paraId="6447F346" w14:textId="2EB940C5"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374CB9B1" w14:textId="77777777" w:rsidR="00E65873" w:rsidRPr="00FE0F97" w:rsidRDefault="00E65873" w:rsidP="00FE0F97">
            <w:pPr>
              <w:jc w:val="center"/>
              <w:rPr>
                <w:sz w:val="20"/>
                <w:szCs w:val="20"/>
              </w:rPr>
            </w:pPr>
            <w:r w:rsidRPr="00FE0F97">
              <w:rPr>
                <w:sz w:val="20"/>
                <w:szCs w:val="20"/>
              </w:rPr>
              <w:t>-0.071</w:t>
            </w:r>
          </w:p>
        </w:tc>
      </w:tr>
      <w:tr w:rsidR="00E65873" w:rsidRPr="00FE0F97" w14:paraId="07F9AE00" w14:textId="77777777" w:rsidTr="005D5542">
        <w:tc>
          <w:tcPr>
            <w:tcW w:w="1022" w:type="pct"/>
            <w:vMerge/>
            <w:shd w:val="clear" w:color="auto" w:fill="auto"/>
            <w:vAlign w:val="center"/>
          </w:tcPr>
          <w:p w14:paraId="68FC2608"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2C4BE529" w14:textId="77777777" w:rsidR="00E65873" w:rsidRPr="00FE0F97" w:rsidRDefault="00E65873" w:rsidP="00FE0F97">
            <w:pPr>
              <w:jc w:val="center"/>
              <w:rPr>
                <w:sz w:val="20"/>
                <w:szCs w:val="20"/>
              </w:rPr>
            </w:pPr>
            <w:r w:rsidRPr="00FE0F97">
              <w:rPr>
                <w:sz w:val="20"/>
                <w:szCs w:val="20"/>
              </w:rPr>
              <w:t>C3</w:t>
            </w:r>
          </w:p>
        </w:tc>
        <w:tc>
          <w:tcPr>
            <w:tcW w:w="1141" w:type="pct"/>
            <w:vMerge/>
            <w:tcBorders>
              <w:bottom w:val="dotted" w:sz="4" w:space="0" w:color="auto"/>
            </w:tcBorders>
            <w:shd w:val="clear" w:color="auto" w:fill="auto"/>
          </w:tcPr>
          <w:p w14:paraId="76A33114" w14:textId="02643211" w:rsidR="00E65873" w:rsidRPr="00FE0F97" w:rsidRDefault="00E65873" w:rsidP="00FE0F97">
            <w:pPr>
              <w:jc w:val="center"/>
              <w:rPr>
                <w:sz w:val="20"/>
                <w:szCs w:val="20"/>
              </w:rPr>
            </w:pPr>
          </w:p>
        </w:tc>
        <w:tc>
          <w:tcPr>
            <w:tcW w:w="642" w:type="pct"/>
            <w:vMerge/>
            <w:tcBorders>
              <w:bottom w:val="dotted" w:sz="4" w:space="0" w:color="auto"/>
            </w:tcBorders>
            <w:shd w:val="clear" w:color="auto" w:fill="auto"/>
          </w:tcPr>
          <w:p w14:paraId="6D9ECEA3" w14:textId="7E7F6DA4"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006A4585" w14:textId="77777777" w:rsidR="00E65873" w:rsidRPr="00FE0F97" w:rsidRDefault="00E65873" w:rsidP="00FE0F97">
            <w:pPr>
              <w:jc w:val="center"/>
              <w:rPr>
                <w:sz w:val="20"/>
                <w:szCs w:val="20"/>
              </w:rPr>
            </w:pPr>
            <w:r w:rsidRPr="00FE0F97">
              <w:rPr>
                <w:sz w:val="20"/>
                <w:szCs w:val="20"/>
              </w:rPr>
              <w:t>-0.025</w:t>
            </w:r>
          </w:p>
        </w:tc>
      </w:tr>
      <w:tr w:rsidR="002D63B9" w:rsidRPr="00FE0F97" w14:paraId="790F5260" w14:textId="77777777" w:rsidTr="00B13912">
        <w:tc>
          <w:tcPr>
            <w:tcW w:w="1022" w:type="pct"/>
            <w:vMerge/>
            <w:shd w:val="clear" w:color="auto" w:fill="auto"/>
            <w:vAlign w:val="center"/>
          </w:tcPr>
          <w:p w14:paraId="1094EFB3"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3CBC5FC3" w14:textId="77777777" w:rsidR="00884D36" w:rsidRPr="00FE0F97" w:rsidRDefault="00884D36" w:rsidP="00FE0F97">
            <w:pPr>
              <w:jc w:val="center"/>
              <w:rPr>
                <w:sz w:val="20"/>
                <w:szCs w:val="20"/>
              </w:rPr>
            </w:pPr>
            <w:r w:rsidRPr="00FE0F97">
              <w:rPr>
                <w:sz w:val="20"/>
                <w:szCs w:val="20"/>
              </w:rPr>
              <w:t>H</w:t>
            </w:r>
          </w:p>
        </w:tc>
        <w:tc>
          <w:tcPr>
            <w:tcW w:w="1141" w:type="pct"/>
            <w:tcBorders>
              <w:top w:val="dotted" w:sz="4" w:space="0" w:color="auto"/>
              <w:bottom w:val="dotted" w:sz="4" w:space="0" w:color="auto"/>
            </w:tcBorders>
            <w:shd w:val="clear" w:color="auto" w:fill="auto"/>
            <w:vAlign w:val="center"/>
          </w:tcPr>
          <w:p w14:paraId="21B280BD" w14:textId="77777777" w:rsidR="00884D36" w:rsidRPr="00FE0F97" w:rsidRDefault="00884D36" w:rsidP="00FE0F97">
            <w:pPr>
              <w:jc w:val="center"/>
              <w:rPr>
                <w:sz w:val="20"/>
                <w:szCs w:val="20"/>
              </w:rPr>
            </w:pPr>
            <w:r w:rsidRPr="00FE0F97">
              <w:rPr>
                <w:sz w:val="20"/>
                <w:szCs w:val="20"/>
              </w:rPr>
              <w:t>7.648</w:t>
            </w:r>
          </w:p>
        </w:tc>
        <w:tc>
          <w:tcPr>
            <w:tcW w:w="642" w:type="pct"/>
            <w:tcBorders>
              <w:top w:val="dotted" w:sz="4" w:space="0" w:color="auto"/>
              <w:bottom w:val="dotted" w:sz="4" w:space="0" w:color="auto"/>
            </w:tcBorders>
            <w:shd w:val="clear" w:color="auto" w:fill="auto"/>
            <w:vAlign w:val="center"/>
          </w:tcPr>
          <w:p w14:paraId="580199FE" w14:textId="77777777" w:rsidR="00884D36" w:rsidRPr="00FE0F97" w:rsidRDefault="00884D36" w:rsidP="00FE0F97">
            <w:pPr>
              <w:jc w:val="center"/>
              <w:rPr>
                <w:sz w:val="20"/>
                <w:szCs w:val="20"/>
              </w:rPr>
            </w:pPr>
            <w:r w:rsidRPr="00FE0F97">
              <w:rPr>
                <w:sz w:val="20"/>
                <w:szCs w:val="20"/>
              </w:rPr>
              <w:t>2.846</w:t>
            </w:r>
          </w:p>
        </w:tc>
        <w:tc>
          <w:tcPr>
            <w:tcW w:w="1332" w:type="pct"/>
            <w:tcBorders>
              <w:top w:val="dotted" w:sz="4" w:space="0" w:color="auto"/>
              <w:bottom w:val="dotted" w:sz="4" w:space="0" w:color="auto"/>
            </w:tcBorders>
            <w:shd w:val="clear" w:color="auto" w:fill="auto"/>
            <w:vAlign w:val="center"/>
          </w:tcPr>
          <w:p w14:paraId="507D7C1D" w14:textId="77777777" w:rsidR="00884D36" w:rsidRPr="00FE0F97" w:rsidRDefault="00884D36" w:rsidP="00FE0F97">
            <w:pPr>
              <w:jc w:val="center"/>
              <w:rPr>
                <w:sz w:val="20"/>
                <w:szCs w:val="20"/>
              </w:rPr>
            </w:pPr>
            <w:r w:rsidRPr="00FE0F97">
              <w:rPr>
                <w:sz w:val="20"/>
                <w:szCs w:val="20"/>
              </w:rPr>
              <w:t>0.076</w:t>
            </w:r>
          </w:p>
        </w:tc>
      </w:tr>
      <w:tr w:rsidR="002D63B9" w:rsidRPr="00FE0F97" w14:paraId="2E26402D" w14:textId="77777777" w:rsidTr="00B13912">
        <w:tc>
          <w:tcPr>
            <w:tcW w:w="1022" w:type="pct"/>
            <w:vMerge/>
            <w:shd w:val="clear" w:color="auto" w:fill="auto"/>
            <w:vAlign w:val="center"/>
          </w:tcPr>
          <w:p w14:paraId="5BD83804"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10E9D722" w14:textId="77777777" w:rsidR="00884D36" w:rsidRPr="00FE0F97" w:rsidRDefault="00884D36" w:rsidP="00FE0F97">
            <w:pPr>
              <w:jc w:val="center"/>
              <w:rPr>
                <w:sz w:val="20"/>
                <w:szCs w:val="20"/>
              </w:rPr>
            </w:pPr>
            <w:r w:rsidRPr="00FE0F97">
              <w:rPr>
                <w:sz w:val="20"/>
                <w:szCs w:val="20"/>
              </w:rPr>
              <w:t>N</w:t>
            </w:r>
          </w:p>
        </w:tc>
        <w:tc>
          <w:tcPr>
            <w:tcW w:w="1141" w:type="pct"/>
            <w:tcBorders>
              <w:top w:val="dotted" w:sz="4" w:space="0" w:color="auto"/>
              <w:bottom w:val="dotted" w:sz="4" w:space="0" w:color="auto"/>
            </w:tcBorders>
            <w:shd w:val="clear" w:color="auto" w:fill="auto"/>
            <w:vAlign w:val="center"/>
          </w:tcPr>
          <w:p w14:paraId="75EEF97B" w14:textId="77777777" w:rsidR="00884D36" w:rsidRPr="00FE0F97" w:rsidRDefault="00884D36" w:rsidP="00FE0F97">
            <w:pPr>
              <w:jc w:val="center"/>
              <w:rPr>
                <w:sz w:val="20"/>
                <w:szCs w:val="20"/>
              </w:rPr>
            </w:pPr>
            <w:r w:rsidRPr="00FE0F97">
              <w:rPr>
                <w:sz w:val="20"/>
                <w:szCs w:val="20"/>
              </w:rPr>
              <w:t>38.949</w:t>
            </w:r>
          </w:p>
        </w:tc>
        <w:tc>
          <w:tcPr>
            <w:tcW w:w="642" w:type="pct"/>
            <w:tcBorders>
              <w:top w:val="dotted" w:sz="4" w:space="0" w:color="auto"/>
              <w:bottom w:val="dotted" w:sz="4" w:space="0" w:color="auto"/>
            </w:tcBorders>
            <w:shd w:val="clear" w:color="auto" w:fill="auto"/>
            <w:vAlign w:val="center"/>
          </w:tcPr>
          <w:p w14:paraId="6BE5E47C" w14:textId="77777777" w:rsidR="00884D36" w:rsidRPr="00FE0F97" w:rsidRDefault="00884D36" w:rsidP="00FE0F97">
            <w:pPr>
              <w:jc w:val="center"/>
              <w:rPr>
                <w:sz w:val="20"/>
                <w:szCs w:val="20"/>
              </w:rPr>
            </w:pPr>
            <w:r w:rsidRPr="00FE0F97">
              <w:rPr>
                <w:sz w:val="20"/>
                <w:szCs w:val="20"/>
              </w:rPr>
              <w:t>3.262</w:t>
            </w:r>
          </w:p>
        </w:tc>
        <w:tc>
          <w:tcPr>
            <w:tcW w:w="1332" w:type="pct"/>
            <w:tcBorders>
              <w:top w:val="dotted" w:sz="4" w:space="0" w:color="auto"/>
              <w:bottom w:val="dotted" w:sz="4" w:space="0" w:color="auto"/>
            </w:tcBorders>
            <w:shd w:val="clear" w:color="auto" w:fill="auto"/>
            <w:vAlign w:val="center"/>
          </w:tcPr>
          <w:p w14:paraId="6D7B4C2D" w14:textId="77777777" w:rsidR="00884D36" w:rsidRPr="00FE0F97" w:rsidRDefault="00884D36" w:rsidP="00FE0F97">
            <w:pPr>
              <w:jc w:val="center"/>
              <w:rPr>
                <w:sz w:val="20"/>
                <w:szCs w:val="20"/>
              </w:rPr>
            </w:pPr>
            <w:r w:rsidRPr="00FE0F97">
              <w:rPr>
                <w:sz w:val="20"/>
                <w:szCs w:val="20"/>
              </w:rPr>
              <w:t>-0.099</w:t>
            </w:r>
          </w:p>
        </w:tc>
      </w:tr>
      <w:tr w:rsidR="002D63B9" w:rsidRPr="00FE0F97" w14:paraId="4A437CA1" w14:textId="77777777" w:rsidTr="00B13912">
        <w:tc>
          <w:tcPr>
            <w:tcW w:w="1022" w:type="pct"/>
            <w:vMerge/>
            <w:shd w:val="clear" w:color="auto" w:fill="auto"/>
            <w:vAlign w:val="center"/>
          </w:tcPr>
          <w:p w14:paraId="0C78D27F"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123004F1" w14:textId="77777777" w:rsidR="00884D36" w:rsidRPr="00FE0F97" w:rsidRDefault="00884D36" w:rsidP="00FE0F97">
            <w:pPr>
              <w:jc w:val="center"/>
              <w:rPr>
                <w:sz w:val="20"/>
                <w:szCs w:val="20"/>
              </w:rPr>
            </w:pPr>
            <w:r w:rsidRPr="00FE0F97">
              <w:rPr>
                <w:sz w:val="20"/>
                <w:szCs w:val="20"/>
              </w:rPr>
              <w:t>O</w:t>
            </w:r>
          </w:p>
        </w:tc>
        <w:tc>
          <w:tcPr>
            <w:tcW w:w="1141" w:type="pct"/>
            <w:tcBorders>
              <w:top w:val="dotted" w:sz="4" w:space="0" w:color="auto"/>
              <w:bottom w:val="dotted" w:sz="4" w:space="0" w:color="auto"/>
            </w:tcBorders>
            <w:shd w:val="clear" w:color="auto" w:fill="auto"/>
            <w:vAlign w:val="center"/>
          </w:tcPr>
          <w:p w14:paraId="573A4ADF" w14:textId="77777777" w:rsidR="00884D36" w:rsidRPr="00FE0F97" w:rsidRDefault="00884D36" w:rsidP="00FE0F97">
            <w:pPr>
              <w:jc w:val="center"/>
              <w:rPr>
                <w:sz w:val="20"/>
                <w:szCs w:val="20"/>
              </w:rPr>
            </w:pPr>
            <w:r w:rsidRPr="00FE0F97">
              <w:rPr>
                <w:sz w:val="20"/>
                <w:szCs w:val="20"/>
              </w:rPr>
              <w:t>48.158</w:t>
            </w:r>
          </w:p>
        </w:tc>
        <w:tc>
          <w:tcPr>
            <w:tcW w:w="642" w:type="pct"/>
            <w:tcBorders>
              <w:top w:val="dotted" w:sz="4" w:space="0" w:color="auto"/>
              <w:bottom w:val="dotted" w:sz="4" w:space="0" w:color="auto"/>
            </w:tcBorders>
            <w:shd w:val="clear" w:color="auto" w:fill="auto"/>
            <w:vAlign w:val="center"/>
          </w:tcPr>
          <w:p w14:paraId="72572520" w14:textId="77777777" w:rsidR="00884D36" w:rsidRPr="00FE0F97" w:rsidRDefault="00884D36" w:rsidP="00FE0F97">
            <w:pPr>
              <w:jc w:val="center"/>
              <w:rPr>
                <w:sz w:val="20"/>
                <w:szCs w:val="20"/>
              </w:rPr>
            </w:pPr>
            <w:r w:rsidRPr="00FE0F97">
              <w:rPr>
                <w:sz w:val="20"/>
                <w:szCs w:val="20"/>
              </w:rPr>
              <w:t>3.033</w:t>
            </w:r>
          </w:p>
        </w:tc>
        <w:tc>
          <w:tcPr>
            <w:tcW w:w="1332" w:type="pct"/>
            <w:tcBorders>
              <w:top w:val="dotted" w:sz="4" w:space="0" w:color="auto"/>
              <w:bottom w:val="dotted" w:sz="4" w:space="0" w:color="auto"/>
            </w:tcBorders>
            <w:shd w:val="clear" w:color="auto" w:fill="auto"/>
            <w:vAlign w:val="center"/>
          </w:tcPr>
          <w:p w14:paraId="14382DD8" w14:textId="77777777" w:rsidR="00884D36" w:rsidRPr="00FE0F97" w:rsidRDefault="00884D36" w:rsidP="00FE0F97">
            <w:pPr>
              <w:jc w:val="center"/>
              <w:rPr>
                <w:sz w:val="20"/>
                <w:szCs w:val="20"/>
              </w:rPr>
            </w:pPr>
            <w:r w:rsidRPr="00FE0F97">
              <w:rPr>
                <w:sz w:val="20"/>
                <w:szCs w:val="20"/>
              </w:rPr>
              <w:t>-0.491</w:t>
            </w:r>
          </w:p>
        </w:tc>
      </w:tr>
      <w:tr w:rsidR="002D63B9" w:rsidRPr="00FE0F97" w14:paraId="122B1E34" w14:textId="77777777" w:rsidTr="00B13912">
        <w:tc>
          <w:tcPr>
            <w:tcW w:w="1022" w:type="pct"/>
            <w:vMerge/>
            <w:shd w:val="clear" w:color="auto" w:fill="auto"/>
            <w:vAlign w:val="center"/>
          </w:tcPr>
          <w:p w14:paraId="1A10F911" w14:textId="77777777" w:rsidR="00884D36" w:rsidRPr="00FE0F97" w:rsidRDefault="00884D36" w:rsidP="00FE0F97">
            <w:pPr>
              <w:jc w:val="center"/>
              <w:rPr>
                <w:sz w:val="20"/>
                <w:szCs w:val="20"/>
              </w:rPr>
            </w:pPr>
          </w:p>
        </w:tc>
        <w:tc>
          <w:tcPr>
            <w:tcW w:w="863" w:type="pct"/>
            <w:tcBorders>
              <w:top w:val="dotted" w:sz="4" w:space="0" w:color="auto"/>
              <w:bottom w:val="single" w:sz="4" w:space="0" w:color="auto"/>
            </w:tcBorders>
            <w:shd w:val="clear" w:color="auto" w:fill="auto"/>
            <w:vAlign w:val="center"/>
          </w:tcPr>
          <w:p w14:paraId="182FCD15" w14:textId="77777777" w:rsidR="00884D36" w:rsidRPr="00FE0F97" w:rsidRDefault="00884D36" w:rsidP="00FE0F97">
            <w:pPr>
              <w:jc w:val="center"/>
              <w:rPr>
                <w:b/>
                <w:sz w:val="20"/>
                <w:szCs w:val="20"/>
              </w:rPr>
            </w:pPr>
            <w:r w:rsidRPr="00FE0F97">
              <w:rPr>
                <w:b/>
                <w:sz w:val="20"/>
                <w:szCs w:val="20"/>
              </w:rPr>
              <w:t>Co</w:t>
            </w:r>
          </w:p>
        </w:tc>
        <w:tc>
          <w:tcPr>
            <w:tcW w:w="1141" w:type="pct"/>
            <w:tcBorders>
              <w:top w:val="dotted" w:sz="4" w:space="0" w:color="auto"/>
              <w:bottom w:val="single" w:sz="4" w:space="0" w:color="auto"/>
            </w:tcBorders>
            <w:shd w:val="clear" w:color="auto" w:fill="auto"/>
            <w:vAlign w:val="center"/>
          </w:tcPr>
          <w:p w14:paraId="7CDB522D" w14:textId="77777777" w:rsidR="00884D36" w:rsidRPr="00FE0F97" w:rsidRDefault="00884D36" w:rsidP="00FE0F97">
            <w:pPr>
              <w:jc w:val="center"/>
              <w:rPr>
                <w:b/>
                <w:sz w:val="20"/>
                <w:szCs w:val="20"/>
              </w:rPr>
            </w:pPr>
            <w:r w:rsidRPr="00FE0F97">
              <w:rPr>
                <w:b/>
                <w:sz w:val="20"/>
                <w:szCs w:val="20"/>
              </w:rPr>
              <w:t>7.045</w:t>
            </w:r>
          </w:p>
        </w:tc>
        <w:tc>
          <w:tcPr>
            <w:tcW w:w="642" w:type="pct"/>
            <w:tcBorders>
              <w:top w:val="dotted" w:sz="4" w:space="0" w:color="auto"/>
              <w:bottom w:val="single" w:sz="4" w:space="0" w:color="auto"/>
            </w:tcBorders>
            <w:shd w:val="clear" w:color="auto" w:fill="auto"/>
            <w:vAlign w:val="center"/>
          </w:tcPr>
          <w:p w14:paraId="04EC875B" w14:textId="77777777" w:rsidR="00884D36" w:rsidRPr="00FE0F97" w:rsidRDefault="00884D36" w:rsidP="00FE0F97">
            <w:pPr>
              <w:jc w:val="center"/>
              <w:rPr>
                <w:b/>
                <w:sz w:val="20"/>
                <w:szCs w:val="20"/>
              </w:rPr>
            </w:pPr>
            <w:r w:rsidRPr="00FE0F97">
              <w:rPr>
                <w:b/>
                <w:sz w:val="20"/>
                <w:szCs w:val="20"/>
              </w:rPr>
              <w:t>2.558</w:t>
            </w:r>
          </w:p>
        </w:tc>
        <w:tc>
          <w:tcPr>
            <w:tcW w:w="1332" w:type="pct"/>
            <w:tcBorders>
              <w:top w:val="dotted" w:sz="4" w:space="0" w:color="auto"/>
              <w:bottom w:val="single" w:sz="4" w:space="0" w:color="auto"/>
            </w:tcBorders>
            <w:shd w:val="clear" w:color="auto" w:fill="auto"/>
            <w:vAlign w:val="center"/>
          </w:tcPr>
          <w:p w14:paraId="01115D0B" w14:textId="77777777" w:rsidR="00884D36" w:rsidRPr="00FE0F97" w:rsidRDefault="00884D36" w:rsidP="00FE0F97">
            <w:pPr>
              <w:jc w:val="center"/>
              <w:rPr>
                <w:b/>
                <w:sz w:val="20"/>
                <w:szCs w:val="20"/>
              </w:rPr>
            </w:pPr>
            <w:r w:rsidRPr="00FE0F97">
              <w:rPr>
                <w:b/>
                <w:sz w:val="20"/>
                <w:szCs w:val="20"/>
              </w:rPr>
              <w:t>0.573</w:t>
            </w:r>
          </w:p>
        </w:tc>
      </w:tr>
      <w:tr w:rsidR="00E65873" w:rsidRPr="00FE0F97" w14:paraId="0A24AF3D" w14:textId="77777777" w:rsidTr="00AA4C94">
        <w:tc>
          <w:tcPr>
            <w:tcW w:w="1022" w:type="pct"/>
            <w:vMerge w:val="restart"/>
            <w:shd w:val="clear" w:color="auto" w:fill="auto"/>
            <w:vAlign w:val="center"/>
          </w:tcPr>
          <w:p w14:paraId="1B327501" w14:textId="77777777" w:rsidR="00E65873" w:rsidRPr="00FE0F97" w:rsidRDefault="00E65873" w:rsidP="00FE0F97">
            <w:pPr>
              <w:jc w:val="center"/>
              <w:rPr>
                <w:sz w:val="20"/>
                <w:szCs w:val="20"/>
              </w:rPr>
            </w:pPr>
            <w:r w:rsidRPr="00FE0F97">
              <w:rPr>
                <w:color w:val="000000"/>
                <w:sz w:val="20"/>
                <w:szCs w:val="20"/>
                <w:lang w:val="pl-PL"/>
              </w:rPr>
              <w:t>M = Ni</w:t>
            </w:r>
          </w:p>
        </w:tc>
        <w:tc>
          <w:tcPr>
            <w:tcW w:w="863" w:type="pct"/>
            <w:tcBorders>
              <w:top w:val="single" w:sz="4" w:space="0" w:color="auto"/>
              <w:bottom w:val="dotted" w:sz="4" w:space="0" w:color="auto"/>
            </w:tcBorders>
            <w:shd w:val="clear" w:color="auto" w:fill="auto"/>
            <w:vAlign w:val="center"/>
          </w:tcPr>
          <w:p w14:paraId="79BF6A9C" w14:textId="77777777" w:rsidR="00E65873" w:rsidRPr="00FE0F97" w:rsidRDefault="00E65873" w:rsidP="00FE0F97">
            <w:pPr>
              <w:jc w:val="center"/>
              <w:rPr>
                <w:sz w:val="20"/>
                <w:szCs w:val="20"/>
              </w:rPr>
            </w:pPr>
            <w:r w:rsidRPr="00FE0F97">
              <w:rPr>
                <w:sz w:val="20"/>
                <w:szCs w:val="20"/>
              </w:rPr>
              <w:t>C1</w:t>
            </w:r>
          </w:p>
        </w:tc>
        <w:tc>
          <w:tcPr>
            <w:tcW w:w="1141" w:type="pct"/>
            <w:vMerge w:val="restart"/>
            <w:tcBorders>
              <w:top w:val="single" w:sz="4" w:space="0" w:color="auto"/>
            </w:tcBorders>
            <w:shd w:val="clear" w:color="auto" w:fill="auto"/>
            <w:vAlign w:val="center"/>
          </w:tcPr>
          <w:p w14:paraId="3F69D08E" w14:textId="77777777" w:rsidR="00E65873" w:rsidRPr="00FE0F97" w:rsidRDefault="00E65873" w:rsidP="00FE0F97">
            <w:pPr>
              <w:jc w:val="center"/>
              <w:rPr>
                <w:sz w:val="20"/>
                <w:szCs w:val="20"/>
              </w:rPr>
            </w:pPr>
            <w:r w:rsidRPr="00FE0F97">
              <w:rPr>
                <w:sz w:val="20"/>
                <w:szCs w:val="20"/>
              </w:rPr>
              <w:t>47.856</w:t>
            </w:r>
          </w:p>
        </w:tc>
        <w:tc>
          <w:tcPr>
            <w:tcW w:w="642" w:type="pct"/>
            <w:vMerge w:val="restart"/>
            <w:tcBorders>
              <w:top w:val="single" w:sz="4" w:space="0" w:color="auto"/>
            </w:tcBorders>
            <w:shd w:val="clear" w:color="auto" w:fill="auto"/>
            <w:vAlign w:val="center"/>
          </w:tcPr>
          <w:p w14:paraId="5972ACC7" w14:textId="77777777" w:rsidR="00E65873" w:rsidRPr="00FE0F97" w:rsidRDefault="00E65873" w:rsidP="00FE0F97">
            <w:pPr>
              <w:jc w:val="center"/>
              <w:rPr>
                <w:sz w:val="20"/>
                <w:szCs w:val="20"/>
              </w:rPr>
            </w:pPr>
            <w:r w:rsidRPr="00FE0F97">
              <w:rPr>
                <w:sz w:val="20"/>
                <w:szCs w:val="20"/>
              </w:rPr>
              <w:t>3.472</w:t>
            </w:r>
          </w:p>
        </w:tc>
        <w:tc>
          <w:tcPr>
            <w:tcW w:w="1332" w:type="pct"/>
            <w:tcBorders>
              <w:top w:val="single" w:sz="4" w:space="0" w:color="auto"/>
              <w:bottom w:val="dotted" w:sz="4" w:space="0" w:color="auto"/>
            </w:tcBorders>
            <w:shd w:val="clear" w:color="auto" w:fill="auto"/>
            <w:vAlign w:val="center"/>
          </w:tcPr>
          <w:p w14:paraId="1F5B3C4A" w14:textId="77777777" w:rsidR="00E65873" w:rsidRPr="00FE0F97" w:rsidRDefault="00E65873" w:rsidP="00FE0F97">
            <w:pPr>
              <w:jc w:val="center"/>
              <w:rPr>
                <w:sz w:val="20"/>
                <w:szCs w:val="20"/>
              </w:rPr>
            </w:pPr>
            <w:r w:rsidRPr="00FE0F97">
              <w:rPr>
                <w:sz w:val="20"/>
                <w:szCs w:val="20"/>
              </w:rPr>
              <w:t>0.636</w:t>
            </w:r>
          </w:p>
        </w:tc>
      </w:tr>
      <w:tr w:rsidR="00E65873" w:rsidRPr="00FE0F97" w14:paraId="7045AA82" w14:textId="77777777" w:rsidTr="00AA4C94">
        <w:tc>
          <w:tcPr>
            <w:tcW w:w="1022" w:type="pct"/>
            <w:vMerge/>
            <w:shd w:val="clear" w:color="auto" w:fill="auto"/>
            <w:vAlign w:val="center"/>
          </w:tcPr>
          <w:p w14:paraId="3C636E28"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4D85DACF" w14:textId="77777777" w:rsidR="00E65873" w:rsidRPr="00FE0F97" w:rsidRDefault="00E65873" w:rsidP="00FE0F97">
            <w:pPr>
              <w:jc w:val="center"/>
              <w:rPr>
                <w:sz w:val="20"/>
                <w:szCs w:val="20"/>
              </w:rPr>
            </w:pPr>
            <w:r w:rsidRPr="00FE0F97">
              <w:rPr>
                <w:sz w:val="20"/>
                <w:szCs w:val="20"/>
              </w:rPr>
              <w:t>C2</w:t>
            </w:r>
          </w:p>
        </w:tc>
        <w:tc>
          <w:tcPr>
            <w:tcW w:w="1141" w:type="pct"/>
            <w:vMerge/>
            <w:shd w:val="clear" w:color="auto" w:fill="auto"/>
          </w:tcPr>
          <w:p w14:paraId="23280EB8" w14:textId="78FFE63F" w:rsidR="00E65873" w:rsidRPr="00FE0F97" w:rsidRDefault="00E65873" w:rsidP="00FE0F97">
            <w:pPr>
              <w:jc w:val="center"/>
              <w:rPr>
                <w:sz w:val="20"/>
                <w:szCs w:val="20"/>
              </w:rPr>
            </w:pPr>
          </w:p>
        </w:tc>
        <w:tc>
          <w:tcPr>
            <w:tcW w:w="642" w:type="pct"/>
            <w:vMerge/>
            <w:shd w:val="clear" w:color="auto" w:fill="auto"/>
          </w:tcPr>
          <w:p w14:paraId="52C96250" w14:textId="3FB6CD0B"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12CD7D1E" w14:textId="77777777" w:rsidR="00E65873" w:rsidRPr="00FE0F97" w:rsidRDefault="00E65873" w:rsidP="00FE0F97">
            <w:pPr>
              <w:jc w:val="center"/>
              <w:rPr>
                <w:sz w:val="20"/>
                <w:szCs w:val="20"/>
              </w:rPr>
            </w:pPr>
            <w:r w:rsidRPr="00FE0F97">
              <w:rPr>
                <w:sz w:val="20"/>
                <w:szCs w:val="20"/>
              </w:rPr>
              <w:t>-0.071</w:t>
            </w:r>
          </w:p>
        </w:tc>
      </w:tr>
      <w:tr w:rsidR="00E65873" w:rsidRPr="00FE0F97" w14:paraId="081CD3D3" w14:textId="77777777" w:rsidTr="00AA4C94">
        <w:tc>
          <w:tcPr>
            <w:tcW w:w="1022" w:type="pct"/>
            <w:vMerge/>
            <w:shd w:val="clear" w:color="auto" w:fill="auto"/>
            <w:vAlign w:val="center"/>
          </w:tcPr>
          <w:p w14:paraId="3BAB296C" w14:textId="77777777" w:rsidR="00E65873" w:rsidRPr="00FE0F97" w:rsidRDefault="00E65873"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3060F92A" w14:textId="77777777" w:rsidR="00E65873" w:rsidRPr="00FE0F97" w:rsidRDefault="00E65873" w:rsidP="00FE0F97">
            <w:pPr>
              <w:jc w:val="center"/>
              <w:rPr>
                <w:sz w:val="20"/>
                <w:szCs w:val="20"/>
              </w:rPr>
            </w:pPr>
            <w:r w:rsidRPr="00FE0F97">
              <w:rPr>
                <w:sz w:val="20"/>
                <w:szCs w:val="20"/>
              </w:rPr>
              <w:t>C3</w:t>
            </w:r>
          </w:p>
        </w:tc>
        <w:tc>
          <w:tcPr>
            <w:tcW w:w="1141" w:type="pct"/>
            <w:vMerge/>
            <w:tcBorders>
              <w:bottom w:val="dotted" w:sz="4" w:space="0" w:color="auto"/>
            </w:tcBorders>
            <w:shd w:val="clear" w:color="auto" w:fill="auto"/>
          </w:tcPr>
          <w:p w14:paraId="13438D70" w14:textId="0C30FECB" w:rsidR="00E65873" w:rsidRPr="00FE0F97" w:rsidRDefault="00E65873" w:rsidP="00FE0F97">
            <w:pPr>
              <w:jc w:val="center"/>
              <w:rPr>
                <w:sz w:val="20"/>
                <w:szCs w:val="20"/>
              </w:rPr>
            </w:pPr>
          </w:p>
        </w:tc>
        <w:tc>
          <w:tcPr>
            <w:tcW w:w="642" w:type="pct"/>
            <w:vMerge/>
            <w:tcBorders>
              <w:bottom w:val="dotted" w:sz="4" w:space="0" w:color="auto"/>
            </w:tcBorders>
            <w:shd w:val="clear" w:color="auto" w:fill="auto"/>
          </w:tcPr>
          <w:p w14:paraId="2195B89D" w14:textId="62E4E3C7" w:rsidR="00E65873" w:rsidRPr="00FE0F97" w:rsidRDefault="00E65873" w:rsidP="00FE0F97">
            <w:pPr>
              <w:jc w:val="center"/>
              <w:rPr>
                <w:sz w:val="20"/>
                <w:szCs w:val="20"/>
              </w:rPr>
            </w:pPr>
          </w:p>
        </w:tc>
        <w:tc>
          <w:tcPr>
            <w:tcW w:w="1332" w:type="pct"/>
            <w:tcBorders>
              <w:top w:val="dotted" w:sz="4" w:space="0" w:color="auto"/>
              <w:bottom w:val="dotted" w:sz="4" w:space="0" w:color="auto"/>
            </w:tcBorders>
            <w:shd w:val="clear" w:color="auto" w:fill="auto"/>
            <w:vAlign w:val="center"/>
          </w:tcPr>
          <w:p w14:paraId="07D817FC" w14:textId="77777777" w:rsidR="00E65873" w:rsidRPr="00FE0F97" w:rsidRDefault="00E65873" w:rsidP="00FE0F97">
            <w:pPr>
              <w:jc w:val="center"/>
              <w:rPr>
                <w:sz w:val="20"/>
                <w:szCs w:val="20"/>
              </w:rPr>
            </w:pPr>
            <w:r w:rsidRPr="00FE0F97">
              <w:rPr>
                <w:sz w:val="20"/>
                <w:szCs w:val="20"/>
              </w:rPr>
              <w:t>-0.025</w:t>
            </w:r>
          </w:p>
        </w:tc>
      </w:tr>
      <w:tr w:rsidR="002D63B9" w:rsidRPr="00FE0F97" w14:paraId="50586E8A" w14:textId="77777777" w:rsidTr="00B13912">
        <w:tc>
          <w:tcPr>
            <w:tcW w:w="1022" w:type="pct"/>
            <w:vMerge/>
            <w:shd w:val="clear" w:color="auto" w:fill="auto"/>
            <w:vAlign w:val="center"/>
          </w:tcPr>
          <w:p w14:paraId="54F6FEBF"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2297CEF6" w14:textId="77777777" w:rsidR="00884D36" w:rsidRPr="00FE0F97" w:rsidRDefault="00884D36" w:rsidP="00FE0F97">
            <w:pPr>
              <w:jc w:val="center"/>
              <w:rPr>
                <w:sz w:val="20"/>
                <w:szCs w:val="20"/>
              </w:rPr>
            </w:pPr>
            <w:r w:rsidRPr="00FE0F97">
              <w:rPr>
                <w:sz w:val="20"/>
                <w:szCs w:val="20"/>
              </w:rPr>
              <w:t>H</w:t>
            </w:r>
          </w:p>
        </w:tc>
        <w:tc>
          <w:tcPr>
            <w:tcW w:w="1141" w:type="pct"/>
            <w:tcBorders>
              <w:top w:val="dotted" w:sz="4" w:space="0" w:color="auto"/>
              <w:bottom w:val="dotted" w:sz="4" w:space="0" w:color="auto"/>
            </w:tcBorders>
            <w:shd w:val="clear" w:color="auto" w:fill="auto"/>
            <w:vAlign w:val="center"/>
          </w:tcPr>
          <w:p w14:paraId="34EB8A96" w14:textId="77777777" w:rsidR="00884D36" w:rsidRPr="00FE0F97" w:rsidRDefault="00884D36" w:rsidP="00FE0F97">
            <w:pPr>
              <w:jc w:val="center"/>
              <w:rPr>
                <w:sz w:val="20"/>
                <w:szCs w:val="20"/>
              </w:rPr>
            </w:pPr>
            <w:r w:rsidRPr="00FE0F97">
              <w:rPr>
                <w:sz w:val="20"/>
                <w:szCs w:val="20"/>
              </w:rPr>
              <w:t>7.648</w:t>
            </w:r>
          </w:p>
        </w:tc>
        <w:tc>
          <w:tcPr>
            <w:tcW w:w="642" w:type="pct"/>
            <w:tcBorders>
              <w:top w:val="dotted" w:sz="4" w:space="0" w:color="auto"/>
              <w:bottom w:val="dotted" w:sz="4" w:space="0" w:color="auto"/>
            </w:tcBorders>
            <w:shd w:val="clear" w:color="auto" w:fill="auto"/>
            <w:vAlign w:val="center"/>
          </w:tcPr>
          <w:p w14:paraId="4B306074" w14:textId="77777777" w:rsidR="00884D36" w:rsidRPr="00FE0F97" w:rsidRDefault="00884D36" w:rsidP="00FE0F97">
            <w:pPr>
              <w:jc w:val="center"/>
              <w:rPr>
                <w:sz w:val="20"/>
                <w:szCs w:val="20"/>
              </w:rPr>
            </w:pPr>
            <w:r w:rsidRPr="00FE0F97">
              <w:rPr>
                <w:sz w:val="20"/>
                <w:szCs w:val="20"/>
              </w:rPr>
              <w:t>2.846</w:t>
            </w:r>
          </w:p>
        </w:tc>
        <w:tc>
          <w:tcPr>
            <w:tcW w:w="1332" w:type="pct"/>
            <w:tcBorders>
              <w:top w:val="dotted" w:sz="4" w:space="0" w:color="auto"/>
              <w:bottom w:val="dotted" w:sz="4" w:space="0" w:color="auto"/>
            </w:tcBorders>
            <w:shd w:val="clear" w:color="auto" w:fill="auto"/>
            <w:vAlign w:val="center"/>
          </w:tcPr>
          <w:p w14:paraId="19F11251" w14:textId="77777777" w:rsidR="00884D36" w:rsidRPr="00FE0F97" w:rsidRDefault="00884D36" w:rsidP="00FE0F97">
            <w:pPr>
              <w:jc w:val="center"/>
              <w:rPr>
                <w:sz w:val="20"/>
                <w:szCs w:val="20"/>
              </w:rPr>
            </w:pPr>
            <w:r w:rsidRPr="00FE0F97">
              <w:rPr>
                <w:sz w:val="20"/>
                <w:szCs w:val="20"/>
              </w:rPr>
              <w:t>0.079</w:t>
            </w:r>
          </w:p>
        </w:tc>
      </w:tr>
      <w:tr w:rsidR="002D63B9" w:rsidRPr="00FE0F97" w14:paraId="4345DADC" w14:textId="77777777" w:rsidTr="00B13912">
        <w:tc>
          <w:tcPr>
            <w:tcW w:w="1022" w:type="pct"/>
            <w:vMerge/>
            <w:shd w:val="clear" w:color="auto" w:fill="auto"/>
            <w:vAlign w:val="center"/>
          </w:tcPr>
          <w:p w14:paraId="6B95780D"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602B7558" w14:textId="77777777" w:rsidR="00884D36" w:rsidRPr="00FE0F97" w:rsidRDefault="00884D36" w:rsidP="00FE0F97">
            <w:pPr>
              <w:jc w:val="center"/>
              <w:rPr>
                <w:sz w:val="20"/>
                <w:szCs w:val="20"/>
              </w:rPr>
            </w:pPr>
            <w:r w:rsidRPr="00FE0F97">
              <w:rPr>
                <w:sz w:val="20"/>
                <w:szCs w:val="20"/>
              </w:rPr>
              <w:t>N</w:t>
            </w:r>
          </w:p>
        </w:tc>
        <w:tc>
          <w:tcPr>
            <w:tcW w:w="1141" w:type="pct"/>
            <w:tcBorders>
              <w:top w:val="dotted" w:sz="4" w:space="0" w:color="auto"/>
              <w:bottom w:val="dotted" w:sz="4" w:space="0" w:color="auto"/>
            </w:tcBorders>
            <w:shd w:val="clear" w:color="auto" w:fill="auto"/>
            <w:vAlign w:val="center"/>
          </w:tcPr>
          <w:p w14:paraId="7E419D16" w14:textId="77777777" w:rsidR="00884D36" w:rsidRPr="00FE0F97" w:rsidRDefault="00884D36" w:rsidP="00FE0F97">
            <w:pPr>
              <w:jc w:val="center"/>
              <w:rPr>
                <w:sz w:val="20"/>
                <w:szCs w:val="20"/>
              </w:rPr>
            </w:pPr>
            <w:r w:rsidRPr="00FE0F97">
              <w:rPr>
                <w:sz w:val="20"/>
                <w:szCs w:val="20"/>
              </w:rPr>
              <w:t>38.949</w:t>
            </w:r>
          </w:p>
        </w:tc>
        <w:tc>
          <w:tcPr>
            <w:tcW w:w="642" w:type="pct"/>
            <w:tcBorders>
              <w:top w:val="dotted" w:sz="4" w:space="0" w:color="auto"/>
              <w:bottom w:val="dotted" w:sz="4" w:space="0" w:color="auto"/>
            </w:tcBorders>
            <w:shd w:val="clear" w:color="auto" w:fill="auto"/>
            <w:vAlign w:val="center"/>
          </w:tcPr>
          <w:p w14:paraId="36345951" w14:textId="77777777" w:rsidR="00884D36" w:rsidRPr="00FE0F97" w:rsidRDefault="00884D36" w:rsidP="00FE0F97">
            <w:pPr>
              <w:jc w:val="center"/>
              <w:rPr>
                <w:sz w:val="20"/>
                <w:szCs w:val="20"/>
              </w:rPr>
            </w:pPr>
            <w:r w:rsidRPr="00FE0F97">
              <w:rPr>
                <w:sz w:val="20"/>
                <w:szCs w:val="20"/>
              </w:rPr>
              <w:t>3.262</w:t>
            </w:r>
          </w:p>
        </w:tc>
        <w:tc>
          <w:tcPr>
            <w:tcW w:w="1332" w:type="pct"/>
            <w:tcBorders>
              <w:top w:val="dotted" w:sz="4" w:space="0" w:color="auto"/>
              <w:bottom w:val="dotted" w:sz="4" w:space="0" w:color="auto"/>
            </w:tcBorders>
            <w:shd w:val="clear" w:color="auto" w:fill="auto"/>
            <w:vAlign w:val="center"/>
          </w:tcPr>
          <w:p w14:paraId="115349E0" w14:textId="77777777" w:rsidR="00884D36" w:rsidRPr="00FE0F97" w:rsidRDefault="00884D36" w:rsidP="00FE0F97">
            <w:pPr>
              <w:jc w:val="center"/>
              <w:rPr>
                <w:sz w:val="20"/>
                <w:szCs w:val="20"/>
              </w:rPr>
            </w:pPr>
            <w:r w:rsidRPr="00FE0F97">
              <w:rPr>
                <w:sz w:val="20"/>
                <w:szCs w:val="20"/>
              </w:rPr>
              <w:t>-0.118</w:t>
            </w:r>
          </w:p>
        </w:tc>
      </w:tr>
      <w:tr w:rsidR="002D63B9" w:rsidRPr="00FE0F97" w14:paraId="2B4D4199" w14:textId="77777777" w:rsidTr="00B13912">
        <w:tc>
          <w:tcPr>
            <w:tcW w:w="1022" w:type="pct"/>
            <w:vMerge/>
            <w:shd w:val="clear" w:color="auto" w:fill="auto"/>
            <w:vAlign w:val="center"/>
          </w:tcPr>
          <w:p w14:paraId="69EA0482" w14:textId="77777777" w:rsidR="00884D36" w:rsidRPr="00FE0F97" w:rsidRDefault="00884D36" w:rsidP="00FE0F97">
            <w:pPr>
              <w:jc w:val="center"/>
              <w:rPr>
                <w:sz w:val="20"/>
                <w:szCs w:val="20"/>
              </w:rPr>
            </w:pPr>
          </w:p>
        </w:tc>
        <w:tc>
          <w:tcPr>
            <w:tcW w:w="863" w:type="pct"/>
            <w:tcBorders>
              <w:top w:val="dotted" w:sz="4" w:space="0" w:color="auto"/>
              <w:bottom w:val="dotted" w:sz="4" w:space="0" w:color="auto"/>
            </w:tcBorders>
            <w:shd w:val="clear" w:color="auto" w:fill="auto"/>
            <w:vAlign w:val="center"/>
          </w:tcPr>
          <w:p w14:paraId="51BBE038" w14:textId="77777777" w:rsidR="00884D36" w:rsidRPr="00FE0F97" w:rsidRDefault="00884D36" w:rsidP="00FE0F97">
            <w:pPr>
              <w:jc w:val="center"/>
              <w:rPr>
                <w:sz w:val="20"/>
                <w:szCs w:val="20"/>
              </w:rPr>
            </w:pPr>
            <w:r w:rsidRPr="00FE0F97">
              <w:rPr>
                <w:sz w:val="20"/>
                <w:szCs w:val="20"/>
              </w:rPr>
              <w:t>O</w:t>
            </w:r>
          </w:p>
        </w:tc>
        <w:tc>
          <w:tcPr>
            <w:tcW w:w="1141" w:type="pct"/>
            <w:tcBorders>
              <w:top w:val="dotted" w:sz="4" w:space="0" w:color="auto"/>
              <w:bottom w:val="dotted" w:sz="4" w:space="0" w:color="auto"/>
            </w:tcBorders>
            <w:shd w:val="clear" w:color="auto" w:fill="auto"/>
            <w:vAlign w:val="center"/>
          </w:tcPr>
          <w:p w14:paraId="2F959AE3" w14:textId="77777777" w:rsidR="00884D36" w:rsidRPr="00FE0F97" w:rsidRDefault="00884D36" w:rsidP="00FE0F97">
            <w:pPr>
              <w:jc w:val="center"/>
              <w:rPr>
                <w:sz w:val="20"/>
                <w:szCs w:val="20"/>
              </w:rPr>
            </w:pPr>
            <w:r w:rsidRPr="00FE0F97">
              <w:rPr>
                <w:sz w:val="20"/>
                <w:szCs w:val="20"/>
              </w:rPr>
              <w:t>48.158</w:t>
            </w:r>
          </w:p>
        </w:tc>
        <w:tc>
          <w:tcPr>
            <w:tcW w:w="642" w:type="pct"/>
            <w:tcBorders>
              <w:top w:val="dotted" w:sz="4" w:space="0" w:color="auto"/>
              <w:bottom w:val="dotted" w:sz="4" w:space="0" w:color="auto"/>
            </w:tcBorders>
            <w:shd w:val="clear" w:color="auto" w:fill="auto"/>
            <w:vAlign w:val="center"/>
          </w:tcPr>
          <w:p w14:paraId="1963C870" w14:textId="77777777" w:rsidR="00884D36" w:rsidRPr="00FE0F97" w:rsidRDefault="00884D36" w:rsidP="00FE0F97">
            <w:pPr>
              <w:jc w:val="center"/>
              <w:rPr>
                <w:sz w:val="20"/>
                <w:szCs w:val="20"/>
              </w:rPr>
            </w:pPr>
            <w:r w:rsidRPr="00FE0F97">
              <w:rPr>
                <w:sz w:val="20"/>
                <w:szCs w:val="20"/>
              </w:rPr>
              <w:t>3.033</w:t>
            </w:r>
          </w:p>
        </w:tc>
        <w:tc>
          <w:tcPr>
            <w:tcW w:w="1332" w:type="pct"/>
            <w:tcBorders>
              <w:top w:val="dotted" w:sz="4" w:space="0" w:color="auto"/>
              <w:bottom w:val="dotted" w:sz="4" w:space="0" w:color="auto"/>
            </w:tcBorders>
            <w:shd w:val="clear" w:color="auto" w:fill="auto"/>
            <w:vAlign w:val="center"/>
          </w:tcPr>
          <w:p w14:paraId="240D3F97" w14:textId="77777777" w:rsidR="00884D36" w:rsidRPr="00FE0F97" w:rsidRDefault="00884D36" w:rsidP="00FE0F97">
            <w:pPr>
              <w:jc w:val="center"/>
              <w:rPr>
                <w:sz w:val="20"/>
                <w:szCs w:val="20"/>
              </w:rPr>
            </w:pPr>
            <w:r w:rsidRPr="00FE0F97">
              <w:rPr>
                <w:sz w:val="20"/>
                <w:szCs w:val="20"/>
              </w:rPr>
              <w:t>-0.539</w:t>
            </w:r>
          </w:p>
        </w:tc>
      </w:tr>
      <w:tr w:rsidR="002D63B9" w:rsidRPr="00FE0F97" w14:paraId="7C9654B4" w14:textId="77777777" w:rsidTr="00B13912">
        <w:tc>
          <w:tcPr>
            <w:tcW w:w="1022" w:type="pct"/>
            <w:vMerge/>
            <w:tcBorders>
              <w:bottom w:val="single" w:sz="4" w:space="0" w:color="auto"/>
            </w:tcBorders>
            <w:shd w:val="clear" w:color="auto" w:fill="auto"/>
            <w:vAlign w:val="center"/>
          </w:tcPr>
          <w:p w14:paraId="4DDA57D5" w14:textId="77777777" w:rsidR="00884D36" w:rsidRPr="00FE0F97" w:rsidRDefault="00884D36" w:rsidP="00FE0F97">
            <w:pPr>
              <w:jc w:val="center"/>
              <w:rPr>
                <w:sz w:val="20"/>
                <w:szCs w:val="20"/>
              </w:rPr>
            </w:pPr>
          </w:p>
        </w:tc>
        <w:tc>
          <w:tcPr>
            <w:tcW w:w="863" w:type="pct"/>
            <w:tcBorders>
              <w:top w:val="dotted" w:sz="4" w:space="0" w:color="auto"/>
              <w:bottom w:val="single" w:sz="4" w:space="0" w:color="auto"/>
            </w:tcBorders>
            <w:shd w:val="clear" w:color="auto" w:fill="auto"/>
            <w:vAlign w:val="center"/>
          </w:tcPr>
          <w:p w14:paraId="4C686AA2" w14:textId="77777777" w:rsidR="00884D36" w:rsidRPr="00FE0F97" w:rsidRDefault="00884D36" w:rsidP="00FE0F97">
            <w:pPr>
              <w:jc w:val="center"/>
              <w:rPr>
                <w:b/>
                <w:sz w:val="20"/>
                <w:szCs w:val="20"/>
              </w:rPr>
            </w:pPr>
            <w:r w:rsidRPr="00FE0F97">
              <w:rPr>
                <w:b/>
                <w:sz w:val="20"/>
                <w:szCs w:val="20"/>
              </w:rPr>
              <w:t>Ni</w:t>
            </w:r>
          </w:p>
        </w:tc>
        <w:tc>
          <w:tcPr>
            <w:tcW w:w="1141" w:type="pct"/>
            <w:tcBorders>
              <w:top w:val="dotted" w:sz="4" w:space="0" w:color="auto"/>
              <w:bottom w:val="single" w:sz="4" w:space="0" w:color="auto"/>
            </w:tcBorders>
            <w:shd w:val="clear" w:color="auto" w:fill="auto"/>
            <w:vAlign w:val="center"/>
          </w:tcPr>
          <w:p w14:paraId="5CCFA40A" w14:textId="77777777" w:rsidR="00884D36" w:rsidRPr="00FE0F97" w:rsidRDefault="00884D36" w:rsidP="00FE0F97">
            <w:pPr>
              <w:jc w:val="center"/>
              <w:rPr>
                <w:b/>
                <w:sz w:val="20"/>
                <w:szCs w:val="20"/>
              </w:rPr>
            </w:pPr>
            <w:r w:rsidRPr="00FE0F97">
              <w:rPr>
                <w:b/>
                <w:sz w:val="20"/>
                <w:szCs w:val="20"/>
              </w:rPr>
              <w:t>7.548</w:t>
            </w:r>
          </w:p>
        </w:tc>
        <w:tc>
          <w:tcPr>
            <w:tcW w:w="642" w:type="pct"/>
            <w:tcBorders>
              <w:top w:val="dotted" w:sz="4" w:space="0" w:color="auto"/>
              <w:bottom w:val="single" w:sz="4" w:space="0" w:color="auto"/>
            </w:tcBorders>
            <w:shd w:val="clear" w:color="auto" w:fill="auto"/>
            <w:vAlign w:val="center"/>
          </w:tcPr>
          <w:p w14:paraId="24D4EFA6" w14:textId="77777777" w:rsidR="00884D36" w:rsidRPr="00FE0F97" w:rsidRDefault="00884D36" w:rsidP="00FE0F97">
            <w:pPr>
              <w:jc w:val="center"/>
              <w:rPr>
                <w:b/>
                <w:sz w:val="20"/>
                <w:szCs w:val="20"/>
              </w:rPr>
            </w:pPr>
            <w:r w:rsidRPr="00FE0F97">
              <w:rPr>
                <w:b/>
                <w:sz w:val="20"/>
                <w:szCs w:val="20"/>
              </w:rPr>
              <w:t>2.524</w:t>
            </w:r>
          </w:p>
        </w:tc>
        <w:tc>
          <w:tcPr>
            <w:tcW w:w="1332" w:type="pct"/>
            <w:tcBorders>
              <w:top w:val="dotted" w:sz="4" w:space="0" w:color="auto"/>
              <w:bottom w:val="single" w:sz="4" w:space="0" w:color="auto"/>
            </w:tcBorders>
            <w:shd w:val="clear" w:color="auto" w:fill="auto"/>
            <w:vAlign w:val="center"/>
          </w:tcPr>
          <w:p w14:paraId="17FA68E2" w14:textId="77777777" w:rsidR="00884D36" w:rsidRPr="00FE0F97" w:rsidRDefault="00884D36" w:rsidP="00FE0F97">
            <w:pPr>
              <w:jc w:val="center"/>
              <w:rPr>
                <w:b/>
                <w:sz w:val="20"/>
                <w:szCs w:val="20"/>
              </w:rPr>
            </w:pPr>
            <w:r w:rsidRPr="00FE0F97">
              <w:rPr>
                <w:b/>
                <w:sz w:val="20"/>
                <w:szCs w:val="20"/>
              </w:rPr>
              <w:t>0,660</w:t>
            </w:r>
          </w:p>
        </w:tc>
      </w:tr>
      <w:tr w:rsidR="002D63B9" w:rsidRPr="00FE0F97" w14:paraId="3F8A152E" w14:textId="77777777" w:rsidTr="00B13912">
        <w:trPr>
          <w:trHeight w:val="131"/>
        </w:trPr>
        <w:tc>
          <w:tcPr>
            <w:tcW w:w="1022" w:type="pct"/>
            <w:vMerge w:val="restart"/>
            <w:tcBorders>
              <w:top w:val="single" w:sz="4" w:space="0" w:color="auto"/>
              <w:bottom w:val="single" w:sz="4" w:space="0" w:color="auto"/>
            </w:tcBorders>
            <w:shd w:val="clear" w:color="auto" w:fill="auto"/>
            <w:vAlign w:val="center"/>
          </w:tcPr>
          <w:p w14:paraId="2E3C7CD8" w14:textId="562A4BFA" w:rsidR="00884D36" w:rsidRPr="00FE0F97" w:rsidRDefault="00884D36" w:rsidP="00FE0F97">
            <w:pPr>
              <w:jc w:val="center"/>
              <w:rPr>
                <w:sz w:val="20"/>
                <w:szCs w:val="20"/>
              </w:rPr>
            </w:pPr>
            <w:r w:rsidRPr="00FE0F97">
              <w:rPr>
                <w:color w:val="000000"/>
                <w:sz w:val="20"/>
                <w:szCs w:val="20"/>
                <w:lang w:val="pl-PL"/>
              </w:rPr>
              <w:t>SO</w:t>
            </w:r>
            <w:r w:rsidRPr="00FE0F97">
              <w:rPr>
                <w:color w:val="000000"/>
                <w:sz w:val="20"/>
                <w:szCs w:val="20"/>
                <w:vertAlign w:val="subscript"/>
                <w:lang w:val="pl-PL"/>
              </w:rPr>
              <w:t>2</w:t>
            </w:r>
            <w:r w:rsidRPr="00FE0F97">
              <w:rPr>
                <w:color w:val="0000FF"/>
                <w:sz w:val="20"/>
                <w:szCs w:val="20"/>
                <w:vertAlign w:val="superscript"/>
                <w:lang w:val="pl-PL"/>
              </w:rPr>
              <w:fldChar w:fldCharType="begin" w:fldLock="1"/>
            </w:r>
            <w:r w:rsidR="002B6B67">
              <w:rPr>
                <w:color w:val="0000FF"/>
                <w:sz w:val="20"/>
                <w:szCs w:val="20"/>
                <w:vertAlign w:val="superscript"/>
                <w:lang w:val="pl-PL"/>
              </w:rPr>
              <w:instrText>ADDIN CSL_CITATION {"citationItems":[{"id":"ITEM-1","itemData":{"DOI":"10.1002/adts.201900135","ISSN":"25130390","abstract":"Molecular simulations are an excellent tool to study adsorption and diffusion in nanoporous materials. Examples of nanoporous materials are zeolites, carbon nanotubes, clays, metal-organic frameworks (MOFs), covalent organic frameworks (COFs) and zeolitic imidazolate frameworks (ZIFs). The molecular confinement these materials offer has been exploited in adsorption and catalysis for almost 50 years. Molecular simulations have provided understanding of the underlying shape selectivity, and adsorption and diffusion effects. Much of the reliability of the modeling predictions depends on the accuracy and transferability of the force field. However, flexibility and the chemical and structural diversity of MOFs add significant challenges for engineering force fields that are able to reproduce experimentally observed structural and dynamic properties. Recent developments in design, parameterization, and implementation of force fields for MOFs and zeolites are reviewed.","author":[{"dropping-particle":"","family":"Dubbeldam","given":"David","non-dropping-particle":"","parse-names":false,"suffix":""},{"dropping-particle":"","family":"Walton","given":"Krista S.","non-dropping-particle":"","parse-names":false,"suffix":""},{"dropping-particle":"","family":"Vlugt","given":"Thijs J.H.","non-dropping-particle":"","parse-names":false,"suffix":""},{"dropping-particle":"","family":"Calero","given":"Sofia","non-dropping-particle":"","parse-names":false,"suffix":""}],"container-title":"Advanced Theory and Simulations","id":"ITEM-1","issue":"11","issued":{"date-parts":[["2019"]]},"page":"1900135 (2-62)","title":"Design,parameterization, and implementation of stomic force fields for adsorption in nanoporous materials","type":"article-journal","volume":"2"},"uris":["http://www.mendeley.com/documents/?uuid=4b3082a6-c9cc-4ce5-840e-80072eedb4be"]}],"mendeley":{"formattedCitation":"&lt;sup&gt;25&lt;/sup&gt;","plainTextFormattedCitation":"25","previouslyFormattedCitation":"&lt;sup&gt;25&lt;/sup&gt;"},"properties":{"noteIndex":0},"schema":"https://github.com/citation-style-language/schema/raw/master/csl-citation.json"}</w:instrText>
            </w:r>
            <w:r w:rsidRPr="00FE0F97">
              <w:rPr>
                <w:color w:val="0000FF"/>
                <w:sz w:val="20"/>
                <w:szCs w:val="20"/>
                <w:vertAlign w:val="superscript"/>
                <w:lang w:val="pl-PL"/>
              </w:rPr>
              <w:fldChar w:fldCharType="separate"/>
            </w:r>
            <w:r w:rsidR="002E5C2F" w:rsidRPr="002E5C2F">
              <w:rPr>
                <w:noProof/>
                <w:color w:val="0000FF"/>
                <w:sz w:val="20"/>
                <w:szCs w:val="20"/>
                <w:vertAlign w:val="superscript"/>
                <w:lang w:val="pl-PL"/>
              </w:rPr>
              <w:t>25</w:t>
            </w:r>
            <w:r w:rsidRPr="00FE0F97">
              <w:rPr>
                <w:color w:val="0000FF"/>
                <w:sz w:val="20"/>
                <w:szCs w:val="20"/>
                <w:vertAlign w:val="superscript"/>
                <w:lang w:val="pl-PL"/>
              </w:rPr>
              <w:fldChar w:fldCharType="end"/>
            </w:r>
            <w:r w:rsidR="002F6BEC">
              <w:rPr>
                <w:color w:val="0000FF"/>
                <w:sz w:val="20"/>
                <w:szCs w:val="20"/>
                <w:vertAlign w:val="superscript"/>
                <w:lang w:val="pl-PL"/>
              </w:rPr>
              <w:t>,</w:t>
            </w:r>
            <w:r w:rsidR="002F6BEC">
              <w:rPr>
                <w:color w:val="0000FF"/>
                <w:sz w:val="20"/>
                <w:szCs w:val="20"/>
                <w:vertAlign w:val="superscript"/>
                <w:lang w:val="pl-PL"/>
              </w:rPr>
              <w:fldChar w:fldCharType="begin" w:fldLock="1"/>
            </w:r>
            <w:r w:rsidR="002B6B67">
              <w:rPr>
                <w:color w:val="0000FF"/>
                <w:sz w:val="20"/>
                <w:szCs w:val="20"/>
                <w:vertAlign w:val="superscript"/>
                <w:lang w:val="pl-PL"/>
              </w:rPr>
              <w:instrText>ADDIN CSL_CITATION {"citationItems":[{"id":"ITEM-1","itemData":{"DOI":"10.1039/c4cp00109e","ISSN":"14639076","abstract":"We used a combination of experiments and molecular simulations to investigate at the molecular level the effects of zeolite structure on the adsorption and diffusion of sulfur dioxide, carbon dioxide and carbon monoxide as well as separation processes of their mixtures. Our study involved different zeolite topologies and revealed numerous structure-property trends depending on the temperature and pressure conditions. Sulfur dioxide, which has the strongest interactions with zeolites due to its size and polarity, showed the largest adsorption across investigated temperatures and pressures. Our results indicate that structures with channel-type pore topology and low pore volume are the most promising for selective adsorption of sulfur dioxide over carbon dioxide and carbon monoxide under room conditions, while structures with higher pore volume exhibit better storage capacity at higher pressure. Our results emphasize the need for considering both adsorption and diffusion processes in the selection of the optimal structure for a given separation process. Our findings help to identify the best materials for effective separation processes under realistic operating conditions. © the Partner Organisations 2014.","author":[{"dropping-particle":"","family":"Matito-Martos","given":"I.","non-dropping-particle":"","parse-names":false,"suffix":""},{"dropping-particle":"","family":"Martin-Calvo","given":"A.","non-dropping-particle":"","parse-names":false,"suffix":""},{"dropping-particle":"","family":"Gutiérrez-Sevillano","given":"J. J.","non-dropping-particle":"","parse-names":false,"suffix":""},{"dropping-particle":"","family":"Haranczyk","given":"M.","non-dropping-particle":"","parse-names":false,"suffix":""},{"dropping-particle":"","family":"Doblare","given":"M.","non-dropping-particle":"","parse-names":false,"suffix":""},{"dropping-particle":"","family":"Parra","given":"J. B.","non-dropping-particle":"","parse-names":false,"suffix":""},{"dropping-particle":"","family":"Ania","given":"C. O.","non-dropping-particle":"","parse-names":false,"suffix":""},{"dropping-particle":"","family":"Calero","given":"S.","non-dropping-particle":"","parse-names":false,"suffix":""}],"container-title":"Physical Chemistry Chemical Physics","id":"ITEM-1","issue":"37","issued":{"date-parts":[["2014"]]},"page":"19884-19893","title":"Zeolite screening for the separation of gas mixtures containing SO&lt;sub&gt;2&lt;/sub&gt;, CO&lt;sub&gt;2&lt;/sub&gt; and CO","type":"article-journal","volume":"16"},"uris":["http://www.mendeley.com/documents/?uuid=276d850b-ea0d-415e-847c-36d64edb3a2e"]}],"mendeley":{"formattedCitation":"&lt;sup&gt;26&lt;/sup&gt;","plainTextFormattedCitation":"26","previouslyFormattedCitation":"&lt;sup&gt;26&lt;/sup&gt;"},"properties":{"noteIndex":0},"schema":"https://github.com/citation-style-language/schema/raw/master/csl-citation.json"}</w:instrText>
            </w:r>
            <w:r w:rsidR="002F6BEC">
              <w:rPr>
                <w:color w:val="0000FF"/>
                <w:sz w:val="20"/>
                <w:szCs w:val="20"/>
                <w:vertAlign w:val="superscript"/>
                <w:lang w:val="pl-PL"/>
              </w:rPr>
              <w:fldChar w:fldCharType="separate"/>
            </w:r>
            <w:r w:rsidR="002F6BEC" w:rsidRPr="002F6BEC">
              <w:rPr>
                <w:noProof/>
                <w:color w:val="0000FF"/>
                <w:sz w:val="20"/>
                <w:szCs w:val="20"/>
                <w:vertAlign w:val="superscript"/>
                <w:lang w:val="pl-PL"/>
              </w:rPr>
              <w:t>26</w:t>
            </w:r>
            <w:r w:rsidR="002F6BEC">
              <w:rPr>
                <w:color w:val="0000FF"/>
                <w:sz w:val="20"/>
                <w:szCs w:val="20"/>
                <w:vertAlign w:val="superscript"/>
                <w:lang w:val="pl-PL"/>
              </w:rPr>
              <w:fldChar w:fldCharType="end"/>
            </w:r>
          </w:p>
        </w:tc>
        <w:tc>
          <w:tcPr>
            <w:tcW w:w="863" w:type="pct"/>
            <w:tcBorders>
              <w:top w:val="single" w:sz="4" w:space="0" w:color="auto"/>
              <w:bottom w:val="dotted" w:sz="4" w:space="0" w:color="auto"/>
            </w:tcBorders>
            <w:shd w:val="clear" w:color="auto" w:fill="auto"/>
            <w:vAlign w:val="center"/>
          </w:tcPr>
          <w:p w14:paraId="618E4342" w14:textId="384389E7" w:rsidR="00884D36" w:rsidRPr="00FE0F97" w:rsidRDefault="00884D36" w:rsidP="00FE0F97">
            <w:pPr>
              <w:jc w:val="center"/>
              <w:rPr>
                <w:sz w:val="20"/>
                <w:szCs w:val="20"/>
              </w:rPr>
            </w:pPr>
            <w:r w:rsidRPr="00FE0F97">
              <w:rPr>
                <w:sz w:val="20"/>
                <w:szCs w:val="20"/>
              </w:rPr>
              <w:t>O</w:t>
            </w:r>
          </w:p>
        </w:tc>
        <w:tc>
          <w:tcPr>
            <w:tcW w:w="1141" w:type="pct"/>
            <w:tcBorders>
              <w:top w:val="single" w:sz="4" w:space="0" w:color="auto"/>
              <w:bottom w:val="dotted" w:sz="4" w:space="0" w:color="auto"/>
            </w:tcBorders>
            <w:shd w:val="clear" w:color="auto" w:fill="auto"/>
          </w:tcPr>
          <w:p w14:paraId="29B71E2F" w14:textId="77777777" w:rsidR="00884D36" w:rsidRPr="00FE0F97" w:rsidRDefault="00884D36" w:rsidP="00FE0F97">
            <w:pPr>
              <w:jc w:val="center"/>
              <w:rPr>
                <w:sz w:val="20"/>
                <w:szCs w:val="20"/>
              </w:rPr>
            </w:pPr>
            <w:r w:rsidRPr="00FE0F97">
              <w:rPr>
                <w:sz w:val="20"/>
                <w:szCs w:val="20"/>
              </w:rPr>
              <w:t>58.725</w:t>
            </w:r>
          </w:p>
        </w:tc>
        <w:tc>
          <w:tcPr>
            <w:tcW w:w="642" w:type="pct"/>
            <w:tcBorders>
              <w:top w:val="single" w:sz="4" w:space="0" w:color="auto"/>
              <w:bottom w:val="dotted" w:sz="4" w:space="0" w:color="auto"/>
            </w:tcBorders>
            <w:shd w:val="clear" w:color="auto" w:fill="auto"/>
          </w:tcPr>
          <w:p w14:paraId="710DB76E" w14:textId="77777777" w:rsidR="00884D36" w:rsidRPr="00FE0F97" w:rsidRDefault="00884D36" w:rsidP="00FE0F97">
            <w:pPr>
              <w:jc w:val="center"/>
              <w:rPr>
                <w:sz w:val="20"/>
                <w:szCs w:val="20"/>
              </w:rPr>
            </w:pPr>
            <w:r w:rsidRPr="00FE0F97">
              <w:rPr>
                <w:sz w:val="20"/>
                <w:szCs w:val="20"/>
              </w:rPr>
              <w:t>3.198</w:t>
            </w:r>
          </w:p>
        </w:tc>
        <w:tc>
          <w:tcPr>
            <w:tcW w:w="1332" w:type="pct"/>
            <w:tcBorders>
              <w:top w:val="single" w:sz="4" w:space="0" w:color="auto"/>
              <w:bottom w:val="dotted" w:sz="4" w:space="0" w:color="auto"/>
            </w:tcBorders>
            <w:shd w:val="clear" w:color="auto" w:fill="auto"/>
            <w:vAlign w:val="center"/>
          </w:tcPr>
          <w:p w14:paraId="3642E64E" w14:textId="1282D2C0" w:rsidR="00884D36" w:rsidRPr="00FE0F97" w:rsidRDefault="00C90578" w:rsidP="00FE0F97">
            <w:pPr>
              <w:jc w:val="center"/>
              <w:rPr>
                <w:sz w:val="20"/>
                <w:szCs w:val="20"/>
              </w:rPr>
            </w:pPr>
            <w:r w:rsidRPr="00FE0F97">
              <w:rPr>
                <w:sz w:val="20"/>
                <w:szCs w:val="20"/>
              </w:rPr>
              <w:t>-0.201</w:t>
            </w:r>
          </w:p>
        </w:tc>
      </w:tr>
      <w:tr w:rsidR="002D63B9" w:rsidRPr="00FE0F97" w14:paraId="4419CE55" w14:textId="77777777" w:rsidTr="00B13912">
        <w:trPr>
          <w:trHeight w:val="54"/>
        </w:trPr>
        <w:tc>
          <w:tcPr>
            <w:tcW w:w="1022" w:type="pct"/>
            <w:vMerge/>
            <w:tcBorders>
              <w:top w:val="single" w:sz="4" w:space="0" w:color="auto"/>
              <w:bottom w:val="double" w:sz="4" w:space="0" w:color="auto"/>
            </w:tcBorders>
            <w:shd w:val="clear" w:color="auto" w:fill="auto"/>
          </w:tcPr>
          <w:p w14:paraId="2F5B4D32" w14:textId="77777777" w:rsidR="00884D36" w:rsidRPr="00FE0F97" w:rsidRDefault="00884D36" w:rsidP="00FE0F97">
            <w:pPr>
              <w:rPr>
                <w:sz w:val="20"/>
                <w:szCs w:val="20"/>
              </w:rPr>
            </w:pPr>
          </w:p>
        </w:tc>
        <w:tc>
          <w:tcPr>
            <w:tcW w:w="863" w:type="pct"/>
            <w:tcBorders>
              <w:top w:val="dotted" w:sz="4" w:space="0" w:color="auto"/>
              <w:bottom w:val="double" w:sz="4" w:space="0" w:color="auto"/>
            </w:tcBorders>
            <w:shd w:val="clear" w:color="auto" w:fill="auto"/>
            <w:vAlign w:val="center"/>
          </w:tcPr>
          <w:p w14:paraId="5CAD3594" w14:textId="77E414DE" w:rsidR="00884D36" w:rsidRPr="00FE0F97" w:rsidRDefault="00884D36" w:rsidP="00FE0F97">
            <w:pPr>
              <w:jc w:val="center"/>
              <w:rPr>
                <w:sz w:val="20"/>
                <w:szCs w:val="20"/>
              </w:rPr>
            </w:pPr>
            <w:r w:rsidRPr="00FE0F97">
              <w:rPr>
                <w:sz w:val="20"/>
                <w:szCs w:val="20"/>
              </w:rPr>
              <w:t>S</w:t>
            </w:r>
          </w:p>
        </w:tc>
        <w:tc>
          <w:tcPr>
            <w:tcW w:w="1141" w:type="pct"/>
            <w:tcBorders>
              <w:top w:val="dotted" w:sz="4" w:space="0" w:color="auto"/>
              <w:bottom w:val="double" w:sz="4" w:space="0" w:color="auto"/>
            </w:tcBorders>
            <w:shd w:val="clear" w:color="auto" w:fill="auto"/>
          </w:tcPr>
          <w:p w14:paraId="7BED545D" w14:textId="77777777" w:rsidR="00884D36" w:rsidRPr="00FE0F97" w:rsidRDefault="00884D36" w:rsidP="00FE0F97">
            <w:pPr>
              <w:jc w:val="center"/>
              <w:rPr>
                <w:sz w:val="20"/>
                <w:szCs w:val="20"/>
              </w:rPr>
            </w:pPr>
            <w:r w:rsidRPr="00FE0F97">
              <w:rPr>
                <w:sz w:val="20"/>
                <w:szCs w:val="20"/>
              </w:rPr>
              <w:t>189.353</w:t>
            </w:r>
          </w:p>
        </w:tc>
        <w:tc>
          <w:tcPr>
            <w:tcW w:w="642" w:type="pct"/>
            <w:tcBorders>
              <w:top w:val="dotted" w:sz="4" w:space="0" w:color="auto"/>
              <w:bottom w:val="double" w:sz="4" w:space="0" w:color="auto"/>
            </w:tcBorders>
            <w:shd w:val="clear" w:color="auto" w:fill="auto"/>
          </w:tcPr>
          <w:p w14:paraId="5ACA7FAD" w14:textId="77777777" w:rsidR="00884D36" w:rsidRPr="00FE0F97" w:rsidRDefault="00884D36" w:rsidP="00FE0F97">
            <w:pPr>
              <w:jc w:val="center"/>
              <w:rPr>
                <w:sz w:val="20"/>
                <w:szCs w:val="20"/>
              </w:rPr>
            </w:pPr>
            <w:r w:rsidRPr="00FE0F97">
              <w:rPr>
                <w:sz w:val="20"/>
                <w:szCs w:val="20"/>
              </w:rPr>
              <w:t>3.410</w:t>
            </w:r>
          </w:p>
        </w:tc>
        <w:tc>
          <w:tcPr>
            <w:tcW w:w="1332" w:type="pct"/>
            <w:tcBorders>
              <w:top w:val="dotted" w:sz="4" w:space="0" w:color="auto"/>
              <w:bottom w:val="double" w:sz="4" w:space="0" w:color="auto"/>
            </w:tcBorders>
            <w:shd w:val="clear" w:color="auto" w:fill="auto"/>
            <w:vAlign w:val="center"/>
          </w:tcPr>
          <w:p w14:paraId="2590EE7C" w14:textId="7ED37D82" w:rsidR="00884D36" w:rsidRPr="00FE0F97" w:rsidRDefault="00C90578" w:rsidP="00FE0F97">
            <w:pPr>
              <w:jc w:val="center"/>
              <w:rPr>
                <w:sz w:val="20"/>
                <w:szCs w:val="20"/>
              </w:rPr>
            </w:pPr>
            <w:r w:rsidRPr="00FE0F97">
              <w:rPr>
                <w:sz w:val="20"/>
                <w:szCs w:val="20"/>
              </w:rPr>
              <w:t>0.402</w:t>
            </w:r>
          </w:p>
        </w:tc>
      </w:tr>
    </w:tbl>
    <w:p w14:paraId="2D0D7111" w14:textId="17E7A4C4" w:rsidR="005E47E6" w:rsidRDefault="009D4636" w:rsidP="009D4636">
      <w:pPr>
        <w:tabs>
          <w:tab w:val="left" w:pos="567"/>
          <w:tab w:val="right" w:leader="hyphen" w:pos="9072"/>
        </w:tabs>
        <w:spacing w:before="120" w:after="120"/>
        <w:jc w:val="both"/>
        <w:rPr>
          <w:b/>
          <w:sz w:val="22"/>
          <w:szCs w:val="22"/>
          <w:lang w:val="vi-VN"/>
        </w:rPr>
      </w:pPr>
      <w:r w:rsidRPr="009D4636">
        <w:rPr>
          <w:b/>
          <w:sz w:val="22"/>
          <w:szCs w:val="22"/>
          <w:lang w:val="vi-VN"/>
        </w:rPr>
        <w:t>3. RESULTS AND DISCUSSION</w:t>
      </w:r>
    </w:p>
    <w:p w14:paraId="77B75903" w14:textId="07C09838" w:rsidR="009D4636" w:rsidRDefault="009D4636" w:rsidP="009D4636">
      <w:pPr>
        <w:tabs>
          <w:tab w:val="left" w:pos="567"/>
          <w:tab w:val="right" w:leader="hyphen" w:pos="9072"/>
        </w:tabs>
        <w:spacing w:before="120" w:after="120"/>
        <w:jc w:val="both"/>
        <w:rPr>
          <w:b/>
          <w:sz w:val="22"/>
          <w:szCs w:val="22"/>
        </w:rPr>
      </w:pPr>
      <w:r>
        <w:rPr>
          <w:b/>
          <w:sz w:val="22"/>
          <w:szCs w:val="22"/>
        </w:rPr>
        <w:t xml:space="preserve">3.1. Optimization </w:t>
      </w:r>
      <w:r w:rsidR="00B35E3A">
        <w:rPr>
          <w:b/>
          <w:sz w:val="22"/>
          <w:szCs w:val="22"/>
        </w:rPr>
        <w:t xml:space="preserve">of </w:t>
      </w:r>
      <w:r>
        <w:rPr>
          <w:b/>
          <w:sz w:val="22"/>
          <w:szCs w:val="22"/>
        </w:rPr>
        <w:t>the unit cell of M</w:t>
      </w:r>
      <w:r>
        <w:rPr>
          <w:b/>
          <w:sz w:val="22"/>
          <w:szCs w:val="22"/>
          <w:vertAlign w:val="subscript"/>
        </w:rPr>
        <w:t>2</w:t>
      </w:r>
      <w:r>
        <w:rPr>
          <w:b/>
          <w:sz w:val="22"/>
          <w:szCs w:val="22"/>
        </w:rPr>
        <w:t>(BDC)</w:t>
      </w:r>
      <w:r>
        <w:rPr>
          <w:b/>
          <w:sz w:val="22"/>
          <w:szCs w:val="22"/>
          <w:vertAlign w:val="subscript"/>
        </w:rPr>
        <w:t>2</w:t>
      </w:r>
      <w:r>
        <w:rPr>
          <w:b/>
          <w:sz w:val="22"/>
          <w:szCs w:val="22"/>
        </w:rPr>
        <w:t>(TED)</w:t>
      </w:r>
    </w:p>
    <w:p w14:paraId="2D4E99F1" w14:textId="46FEB46D" w:rsidR="00B35E3A" w:rsidRDefault="00FD2EBA" w:rsidP="00FE533F">
      <w:pPr>
        <w:tabs>
          <w:tab w:val="center" w:pos="2268"/>
          <w:tab w:val="right" w:pos="4253"/>
          <w:tab w:val="right" w:leader="hyphen" w:pos="9072"/>
        </w:tabs>
        <w:spacing w:before="120" w:after="120"/>
        <w:jc w:val="both"/>
        <w:rPr>
          <w:rStyle w:val="chungChar"/>
          <w:rFonts w:eastAsiaTheme="minorHAnsi"/>
          <w:color w:val="0000FF"/>
          <w:sz w:val="22"/>
        </w:rPr>
      </w:pPr>
      <w:r w:rsidRPr="00FD2EBA">
        <w:rPr>
          <w:rStyle w:val="chungChar"/>
          <w:rFonts w:eastAsiaTheme="minorHAnsi"/>
          <w:sz w:val="22"/>
        </w:rPr>
        <w:t>First, we constructed a unit cell based on experimental and computational works for Ni</w:t>
      </w:r>
      <w:r w:rsidRPr="00093A86">
        <w:rPr>
          <w:rStyle w:val="chungChar"/>
          <w:rFonts w:eastAsiaTheme="minorHAnsi"/>
          <w:sz w:val="22"/>
          <w:vertAlign w:val="subscript"/>
        </w:rPr>
        <w:t>2</w:t>
      </w:r>
      <w:r w:rsidRPr="00FD2EBA">
        <w:rPr>
          <w:rStyle w:val="chungChar"/>
          <w:rFonts w:eastAsiaTheme="minorHAnsi"/>
          <w:sz w:val="22"/>
        </w:rPr>
        <w:t>(BDC)</w:t>
      </w:r>
      <w:r w:rsidRPr="00093A86">
        <w:rPr>
          <w:rStyle w:val="chungChar"/>
          <w:rFonts w:eastAsiaTheme="minorHAnsi"/>
          <w:sz w:val="22"/>
          <w:vertAlign w:val="subscript"/>
        </w:rPr>
        <w:t>2</w:t>
      </w:r>
      <w:r w:rsidRPr="00FD2EBA">
        <w:rPr>
          <w:rStyle w:val="chungChar"/>
          <w:rFonts w:eastAsiaTheme="minorHAnsi"/>
          <w:sz w:val="22"/>
        </w:rPr>
        <w:t>(TED)</w:t>
      </w:r>
      <w:r w:rsidR="00093A86">
        <w:rPr>
          <w:rStyle w:val="chungChar"/>
          <w:rFonts w:eastAsiaTheme="minorHAnsi"/>
          <w:sz w:val="22"/>
        </w:rPr>
        <w:t xml:space="preserve"> (BDC = </w:t>
      </w:r>
      <w:r w:rsidR="00093A86" w:rsidRPr="00093A86">
        <w:rPr>
          <w:rStyle w:val="chungChar"/>
          <w:rFonts w:eastAsiaTheme="minorHAnsi"/>
          <w:sz w:val="22"/>
        </w:rPr>
        <w:t>Benzene</w:t>
      </w:r>
      <w:r w:rsidR="00093A86">
        <w:rPr>
          <w:rStyle w:val="chungChar"/>
          <w:rFonts w:eastAsiaTheme="minorHAnsi"/>
          <w:sz w:val="22"/>
        </w:rPr>
        <w:t xml:space="preserve"> </w:t>
      </w:r>
      <w:r w:rsidR="00093A86" w:rsidRPr="00093A86">
        <w:rPr>
          <w:rStyle w:val="chungChar"/>
          <w:rFonts w:eastAsiaTheme="minorHAnsi"/>
          <w:sz w:val="22"/>
        </w:rPr>
        <w:t>dicarboxylate</w:t>
      </w:r>
      <w:r w:rsidR="00093A86">
        <w:rPr>
          <w:rStyle w:val="chungChar"/>
          <w:rFonts w:eastAsiaTheme="minorHAnsi"/>
          <w:sz w:val="22"/>
        </w:rPr>
        <w:t xml:space="preserve">, and TED = </w:t>
      </w:r>
      <w:r w:rsidR="00093A86" w:rsidRPr="00093A86">
        <w:rPr>
          <w:rStyle w:val="chungChar"/>
          <w:rFonts w:eastAsiaTheme="minorHAnsi"/>
          <w:sz w:val="22"/>
        </w:rPr>
        <w:t>Triethylenediamine</w:t>
      </w:r>
      <w:r w:rsidR="00093A86">
        <w:rPr>
          <w:rStyle w:val="chungChar"/>
          <w:rFonts w:eastAsiaTheme="minorHAnsi"/>
          <w:sz w:val="22"/>
        </w:rPr>
        <w:t>)</w:t>
      </w:r>
      <w:r>
        <w:rPr>
          <w:rStyle w:val="chungChar"/>
          <w:rFonts w:eastAsiaTheme="minorHAnsi"/>
          <w:sz w:val="22"/>
        </w:rPr>
        <w:t xml:space="preserve"> </w:t>
      </w:r>
      <w:r w:rsidRPr="001E6635">
        <w:rPr>
          <w:rStyle w:val="chungChar"/>
          <w:rFonts w:eastAsiaTheme="minorHAnsi"/>
          <w:sz w:val="22"/>
        </w:rPr>
        <w:t>(</w:t>
      </w:r>
      <w:r w:rsidRPr="001E6635">
        <w:rPr>
          <w:rStyle w:val="chungChar"/>
          <w:rFonts w:eastAsiaTheme="minorHAnsi"/>
          <w:color w:val="0000FF"/>
          <w:sz w:val="22"/>
        </w:rPr>
        <w:fldChar w:fldCharType="begin"/>
      </w:r>
      <w:r w:rsidRPr="001E6635">
        <w:rPr>
          <w:rStyle w:val="chungChar"/>
          <w:rFonts w:eastAsiaTheme="minorHAnsi"/>
          <w:color w:val="0000FF"/>
          <w:sz w:val="22"/>
        </w:rPr>
        <w:instrText xml:space="preserve"> REF _Ref152139564 \h </w:instrText>
      </w:r>
      <w:r w:rsidRPr="001E6635">
        <w:rPr>
          <w:rStyle w:val="chungChar"/>
          <w:rFonts w:eastAsiaTheme="minorHAnsi"/>
          <w:color w:val="0000FF"/>
          <w:sz w:val="22"/>
        </w:rPr>
      </w:r>
      <w:r w:rsidR="001E6635">
        <w:rPr>
          <w:rStyle w:val="chungChar"/>
          <w:rFonts w:eastAsiaTheme="minorHAnsi"/>
          <w:color w:val="0000FF"/>
          <w:sz w:val="22"/>
        </w:rPr>
        <w:instrText xml:space="preserve"> \* MERGEFORMAT </w:instrText>
      </w:r>
      <w:r w:rsidRPr="001E6635">
        <w:rPr>
          <w:rStyle w:val="chungChar"/>
          <w:rFonts w:eastAsiaTheme="minorHAnsi"/>
          <w:color w:val="0000FF"/>
          <w:sz w:val="22"/>
        </w:rPr>
        <w:fldChar w:fldCharType="separate"/>
      </w:r>
      <w:r w:rsidRPr="001E6635">
        <w:rPr>
          <w:color w:val="0000FF"/>
          <w:sz w:val="22"/>
          <w:szCs w:val="22"/>
        </w:rPr>
        <w:t xml:space="preserve">Figure </w:t>
      </w:r>
      <w:r w:rsidRPr="001E6635">
        <w:rPr>
          <w:noProof/>
          <w:color w:val="0000FF"/>
          <w:sz w:val="22"/>
          <w:szCs w:val="22"/>
        </w:rPr>
        <w:t>2</w:t>
      </w:r>
      <w:r w:rsidRPr="001E6635">
        <w:rPr>
          <w:rStyle w:val="chungChar"/>
          <w:rFonts w:eastAsiaTheme="minorHAnsi"/>
          <w:color w:val="0000FF"/>
          <w:sz w:val="22"/>
        </w:rPr>
        <w:fldChar w:fldCharType="end"/>
      </w:r>
      <w:r w:rsidRPr="001E6635">
        <w:rPr>
          <w:rStyle w:val="chungChar"/>
          <w:rFonts w:eastAsiaTheme="minorHAnsi"/>
          <w:sz w:val="22"/>
        </w:rPr>
        <w:t>).</w:t>
      </w:r>
      <w:r w:rsidRPr="00FD2EBA">
        <w:rPr>
          <w:rStyle w:val="chungChar"/>
          <w:rFonts w:eastAsiaTheme="minorHAnsi"/>
          <w:color w:val="0000FF"/>
          <w:sz w:val="22"/>
        </w:rPr>
        <w:fldChar w:fldCharType="begin" w:fldLock="1"/>
      </w:r>
      <w:r w:rsidR="00F50185">
        <w:rPr>
          <w:rStyle w:val="chungChar"/>
          <w:rFonts w:eastAsiaTheme="minorHAnsi"/>
          <w:color w:val="0000FF"/>
          <w:sz w:val="22"/>
        </w:rPr>
        <w:instrText>ADDIN CSL_CITATION {"citationItems":[{"id":"ITEM-1","itemData":{"author":[{"dropping-particle":"","family":"Huong","given":"Ta Thi Thuy","non-dropping-particle":"","parse-names":false,"suffix":""},{"dropping-particle":"","family":"Thanh","given":"Pham Ngoc","non-dropping-particle":"","parse-names":false,"suffix":""},{"dropping-particle":"","family":"Huynh","given":"Nguyen Thi Xuan","non-dropping-particle":"","parse-names":false,"suffix":""},{"dropping-particle":"","family":"Son","given":"Do Ngoc","non-dropping-particle":"","parse-names":false,"suffix":""}],"container-title":"VNU J. Sci.: Math. – Phys.","id":"ITEM-1","issued":{"date-parts":[["2016"]]},"page":"67-85","title":"Metal – organic frameworks: State-of-the-art material for gas capture and storage","type":"article-journal","volume":"32"},"uris":["http://www.mendeley.com/documents/?uuid=3cc7742f-c8c9-4177-8d14-99362cdf6da4"]}],"mendeley":{"formattedCitation":"&lt;sup&gt;4&lt;/sup&gt;","plainTextFormattedCitation":"4","previouslyFormattedCitation":"&lt;sup&gt;4&lt;/sup&gt;"},"properties":{"noteIndex":0},"schema":"https://github.com/citation-style-language/schema/raw/master/csl-citation.json"}</w:instrText>
      </w:r>
      <w:r w:rsidRPr="00FD2EBA">
        <w:rPr>
          <w:rStyle w:val="chungChar"/>
          <w:rFonts w:eastAsiaTheme="minorHAnsi"/>
          <w:color w:val="0000FF"/>
          <w:sz w:val="22"/>
        </w:rPr>
        <w:fldChar w:fldCharType="separate"/>
      </w:r>
      <w:r w:rsidR="00F50185" w:rsidRPr="00F50185">
        <w:rPr>
          <w:rStyle w:val="chungChar"/>
          <w:rFonts w:eastAsiaTheme="minorHAnsi"/>
          <w:noProof/>
          <w:color w:val="0000FF"/>
          <w:sz w:val="22"/>
          <w:vertAlign w:val="superscript"/>
        </w:rPr>
        <w:t>4</w:t>
      </w:r>
      <w:r w:rsidRPr="00FD2EBA">
        <w:rPr>
          <w:rStyle w:val="chungChar"/>
          <w:rFonts w:eastAsiaTheme="minorHAnsi"/>
          <w:color w:val="0000FF"/>
          <w:sz w:val="22"/>
        </w:rPr>
        <w:fldChar w:fldCharType="end"/>
      </w:r>
      <w:r w:rsidRPr="00FD2EBA">
        <w:rPr>
          <w:rStyle w:val="chungChar"/>
          <w:rFonts w:eastAsiaTheme="minorHAnsi"/>
          <w:color w:val="0000FF"/>
          <w:sz w:val="22"/>
          <w:vertAlign w:val="superscript"/>
        </w:rPr>
        <w:t>,</w:t>
      </w:r>
      <w:r w:rsidRPr="00FD2EBA">
        <w:rPr>
          <w:rStyle w:val="chungChar"/>
          <w:rFonts w:eastAsiaTheme="minorHAnsi"/>
          <w:color w:val="0000FF"/>
          <w:sz w:val="22"/>
        </w:rPr>
        <w:fldChar w:fldCharType="begin" w:fldLock="1"/>
      </w:r>
      <w:r w:rsidR="002B6B67">
        <w:rPr>
          <w:rStyle w:val="chungChar"/>
          <w:rFonts w:eastAsiaTheme="minorHAnsi"/>
          <w:color w:val="0000FF"/>
          <w:sz w:val="22"/>
        </w:rPr>
        <w:instrText>ADDIN CSL_CITATION {"citationItems":[{"id":"ITEM-1","itemData":{"author":[{"dropping-particle":"","family":"Tan","given":"Kui","non-dropping-particle":"","parse-names":false,"suffix":""},{"dropping-particle":"","family":"Canepa","given":"Pieremanuele","non-dropping-particle":"","parse-names":false,"suffix":""},{"dropping-particle":"","family":"Gong","given":"Qihan","non-dropping-particle":"","parse-names":false,"suffix":""},{"dropping-particle":"","family":"Liu","given":"Jian","non-dropping-particle":"","parse-names":false,"suffix":""},{"dropping-particle":"","family":"Johnson","given":"Daniel H","non-dropping-particle":"","parse-names":false,"suffix":""},{"dropping-particle":"","family":"Thallapally","given":"Praveen K","non-dropping-particle":"","parse-names":false,"suffix":""},{"dropping-particle":"","family":"Thonhauser","given":"Timo","non-dropping-particle":"","parse-names":false,"suffix":""},{"dropping-particle":"","family":"Li","given":"Jing","non-dropping-particle":"","parse-names":false,"suffix":""},{"dropping-particle":"","family":"Chabal","given":"Yves J","non-dropping-particle":"","parse-names":false,"suffix":""}],"container-title":"Chemistry of Materials","id":"ITEM-1","issued":{"date-parts":[["2013"]]},"page":"4653-4662","title":"Mechanism of preferential adsorption of SO&lt;sub&gt;2&lt;/sub&gt; into two microporous paddle wheel frameworks M(bdc)(ted)0.5","type":"article-journal","volume":"25"},"uris":["http://www.mendeley.com/documents/?uuid=194efc38-1eb3-444e-af91-1b12c6a184a7"]}],"mendeley":{"formattedCitation":"&lt;sup&gt;27&lt;/sup&gt;","plainTextFormattedCitation":"27","previouslyFormattedCitation":"&lt;sup&gt;27&lt;/sup&gt;"},"properties":{"noteIndex":0},"schema":"https://github.com/citation-style-language/schema/raw/master/csl-citation.json"}</w:instrText>
      </w:r>
      <w:r w:rsidRPr="00FD2EBA">
        <w:rPr>
          <w:rStyle w:val="chungChar"/>
          <w:rFonts w:eastAsiaTheme="minorHAnsi"/>
          <w:color w:val="0000FF"/>
          <w:sz w:val="22"/>
        </w:rPr>
        <w:fldChar w:fldCharType="separate"/>
      </w:r>
      <w:r w:rsidR="002F6BEC" w:rsidRPr="002F6BEC">
        <w:rPr>
          <w:rStyle w:val="chungChar"/>
          <w:rFonts w:eastAsiaTheme="minorHAnsi"/>
          <w:noProof/>
          <w:color w:val="0000FF"/>
          <w:sz w:val="22"/>
          <w:vertAlign w:val="superscript"/>
        </w:rPr>
        <w:t>27</w:t>
      </w:r>
      <w:r w:rsidRPr="00FD2EBA">
        <w:rPr>
          <w:rStyle w:val="chungChar"/>
          <w:rFonts w:eastAsiaTheme="minorHAnsi"/>
          <w:color w:val="0000FF"/>
          <w:sz w:val="22"/>
        </w:rPr>
        <w:fldChar w:fldCharType="end"/>
      </w:r>
      <w:r w:rsidRPr="00FD2EBA">
        <w:rPr>
          <w:rStyle w:val="chungChar"/>
          <w:rFonts w:eastAsiaTheme="minorHAnsi"/>
          <w:sz w:val="22"/>
        </w:rPr>
        <w:t xml:space="preserve"> </w:t>
      </w:r>
      <w:r>
        <w:rPr>
          <w:rStyle w:val="chungChar"/>
          <w:rFonts w:eastAsiaTheme="minorHAnsi"/>
          <w:sz w:val="22"/>
        </w:rPr>
        <w:t>W</w:t>
      </w:r>
      <w:r w:rsidRPr="00FD2EBA">
        <w:rPr>
          <w:rStyle w:val="chungChar"/>
          <w:rFonts w:eastAsiaTheme="minorHAnsi"/>
          <w:sz w:val="22"/>
        </w:rPr>
        <w:t xml:space="preserve">e </w:t>
      </w:r>
      <w:r w:rsidRPr="00FD2EBA">
        <w:rPr>
          <w:rStyle w:val="chungChar"/>
          <w:rFonts w:eastAsiaTheme="minorHAnsi"/>
          <w:sz w:val="22"/>
        </w:rPr>
        <w:lastRenderedPageBreak/>
        <w:t>optimized all ions and the size</w:t>
      </w:r>
      <w:r>
        <w:rPr>
          <w:rStyle w:val="chungChar"/>
          <w:rFonts w:eastAsiaTheme="minorHAnsi"/>
          <w:sz w:val="22"/>
        </w:rPr>
        <w:t xml:space="preserve"> of the unit cell</w:t>
      </w:r>
      <w:r w:rsidR="00FE533F">
        <w:rPr>
          <w:rStyle w:val="chungChar"/>
          <w:rFonts w:eastAsiaTheme="minorHAnsi"/>
          <w:sz w:val="22"/>
        </w:rPr>
        <w:t>s</w:t>
      </w:r>
      <w:r>
        <w:rPr>
          <w:rStyle w:val="chungChar"/>
          <w:rFonts w:eastAsiaTheme="minorHAnsi"/>
          <w:sz w:val="22"/>
        </w:rPr>
        <w:t>.</w:t>
      </w:r>
      <w:r w:rsidR="00B35E3A">
        <w:rPr>
          <w:rStyle w:val="chungChar"/>
          <w:rFonts w:eastAsiaTheme="minorHAnsi"/>
          <w:sz w:val="22"/>
        </w:rPr>
        <w:t xml:space="preserve"> </w:t>
      </w:r>
      <w:r>
        <w:rPr>
          <w:rStyle w:val="chungChar"/>
          <w:rFonts w:eastAsiaTheme="minorHAnsi"/>
          <w:sz w:val="22"/>
        </w:rPr>
        <w:t xml:space="preserve">Then, </w:t>
      </w:r>
      <w:r w:rsidRPr="00FD2EBA">
        <w:rPr>
          <w:rStyle w:val="chungChar"/>
          <w:rFonts w:eastAsiaTheme="minorHAnsi"/>
          <w:sz w:val="22"/>
        </w:rPr>
        <w:t xml:space="preserve">we replaced Ni with other </w:t>
      </w:r>
      <w:r w:rsidR="00FE533F" w:rsidRPr="00FE533F">
        <w:rPr>
          <w:rStyle w:val="chungChar"/>
          <w:rFonts w:eastAsiaTheme="minorHAnsi"/>
          <w:sz w:val="22"/>
        </w:rPr>
        <w:t>bivalent</w:t>
      </w:r>
      <w:r w:rsidR="00FE533F" w:rsidRPr="00FE533F">
        <w:rPr>
          <w:rStyle w:val="chungChar"/>
          <w:rFonts w:eastAsiaTheme="minorHAnsi"/>
          <w:sz w:val="22"/>
        </w:rPr>
        <w:t xml:space="preserve"> </w:t>
      </w:r>
      <w:r w:rsidRPr="00FD2EBA">
        <w:rPr>
          <w:rStyle w:val="chungChar"/>
          <w:rFonts w:eastAsiaTheme="minorHAnsi"/>
          <w:sz w:val="22"/>
        </w:rPr>
        <w:t>metals such as Mg, V, and Co, which often appear in MOFs and greatly influence gas adsorption.</w:t>
      </w:r>
      <w:r w:rsidR="00B35E3A" w:rsidRPr="00AA5692">
        <w:rPr>
          <w:rStyle w:val="chungChar"/>
          <w:rFonts w:eastAsiaTheme="minorHAnsi"/>
          <w:sz w:val="22"/>
        </w:rPr>
        <w:t xml:space="preserve"> </w:t>
      </w:r>
      <w:r w:rsidR="00B13912" w:rsidRPr="00B13912">
        <w:rPr>
          <w:rStyle w:val="chungChar"/>
          <w:rFonts w:eastAsiaTheme="minorHAnsi"/>
          <w:sz w:val="22"/>
        </w:rPr>
        <w:t xml:space="preserve">The results obtained for the unit cells are listed in </w:t>
      </w:r>
      <w:r w:rsidR="000E2541" w:rsidRPr="001E6635">
        <w:rPr>
          <w:rStyle w:val="chungChar"/>
          <w:rFonts w:eastAsiaTheme="minorHAnsi"/>
          <w:color w:val="0000FF"/>
          <w:sz w:val="22"/>
        </w:rPr>
        <w:fldChar w:fldCharType="begin"/>
      </w:r>
      <w:r w:rsidR="000E2541" w:rsidRPr="001E6635">
        <w:rPr>
          <w:rStyle w:val="chungChar"/>
          <w:rFonts w:eastAsiaTheme="minorHAnsi"/>
          <w:color w:val="0000FF"/>
          <w:sz w:val="22"/>
        </w:rPr>
        <w:instrText xml:space="preserve"> REF _Ref150543476 \h </w:instrText>
      </w:r>
      <w:r w:rsidR="000E2541" w:rsidRPr="001E6635">
        <w:rPr>
          <w:rStyle w:val="chungChar"/>
          <w:rFonts w:eastAsiaTheme="minorHAnsi"/>
          <w:color w:val="0000FF"/>
          <w:sz w:val="22"/>
        </w:rPr>
      </w:r>
      <w:r w:rsidR="001E6635">
        <w:rPr>
          <w:rStyle w:val="chungChar"/>
          <w:rFonts w:eastAsiaTheme="minorHAnsi"/>
          <w:color w:val="0000FF"/>
          <w:sz w:val="22"/>
        </w:rPr>
        <w:instrText xml:space="preserve"> \* MERGEFORMAT </w:instrText>
      </w:r>
      <w:r w:rsidR="000E2541" w:rsidRPr="001E6635">
        <w:rPr>
          <w:rStyle w:val="chungChar"/>
          <w:rFonts w:eastAsiaTheme="minorHAnsi"/>
          <w:color w:val="0000FF"/>
          <w:sz w:val="22"/>
        </w:rPr>
        <w:fldChar w:fldCharType="separate"/>
      </w:r>
      <w:r w:rsidR="000E2541" w:rsidRPr="001E6635">
        <w:rPr>
          <w:color w:val="0000FF"/>
          <w:sz w:val="22"/>
          <w:szCs w:val="22"/>
        </w:rPr>
        <w:t xml:space="preserve">Table </w:t>
      </w:r>
      <w:r w:rsidR="000E2541" w:rsidRPr="001E6635">
        <w:rPr>
          <w:noProof/>
          <w:color w:val="0000FF"/>
          <w:sz w:val="22"/>
          <w:szCs w:val="22"/>
        </w:rPr>
        <w:t>2</w:t>
      </w:r>
      <w:r w:rsidR="000E2541" w:rsidRPr="001E6635">
        <w:rPr>
          <w:rStyle w:val="chungChar"/>
          <w:rFonts w:eastAsiaTheme="minorHAnsi"/>
          <w:color w:val="0000FF"/>
          <w:sz w:val="22"/>
        </w:rPr>
        <w:fldChar w:fldCharType="end"/>
      </w:r>
      <w:r w:rsidR="000E2541" w:rsidRPr="001E6635">
        <w:rPr>
          <w:rStyle w:val="chungChar"/>
          <w:rFonts w:eastAsiaTheme="minorHAnsi"/>
          <w:sz w:val="22"/>
        </w:rPr>
        <w:t xml:space="preserve"> </w:t>
      </w:r>
      <w:r w:rsidR="00B13912" w:rsidRPr="001E6635">
        <w:rPr>
          <w:rStyle w:val="chungChar"/>
          <w:rFonts w:eastAsiaTheme="minorHAnsi"/>
          <w:sz w:val="22"/>
        </w:rPr>
        <w:t xml:space="preserve">and compared with </w:t>
      </w:r>
      <w:r w:rsidR="000E2541" w:rsidRPr="001E6635">
        <w:rPr>
          <w:rStyle w:val="chungChar"/>
          <w:rFonts w:eastAsiaTheme="minorHAnsi"/>
          <w:sz w:val="22"/>
        </w:rPr>
        <w:t>the experimental</w:t>
      </w:r>
      <w:r w:rsidR="00B13912" w:rsidRPr="001E6635">
        <w:rPr>
          <w:rStyle w:val="chungChar"/>
          <w:rFonts w:eastAsiaTheme="minorHAnsi"/>
          <w:sz w:val="22"/>
        </w:rPr>
        <w:t xml:space="preserve"> </w:t>
      </w:r>
      <w:r w:rsidR="000E2541" w:rsidRPr="001E6635">
        <w:rPr>
          <w:rStyle w:val="chungChar"/>
          <w:rFonts w:eastAsiaTheme="minorHAnsi"/>
          <w:sz w:val="22"/>
        </w:rPr>
        <w:t>data</w:t>
      </w:r>
      <w:r w:rsidR="000E2541">
        <w:rPr>
          <w:rStyle w:val="chungChar"/>
          <w:rFonts w:eastAsiaTheme="minorHAnsi"/>
          <w:sz w:val="22"/>
        </w:rPr>
        <w:t xml:space="preserve"> for </w:t>
      </w:r>
      <w:r w:rsidR="00057026">
        <w:rPr>
          <w:rStyle w:val="chungChar"/>
          <w:rFonts w:eastAsiaTheme="minorHAnsi"/>
          <w:sz w:val="22"/>
        </w:rPr>
        <w:br/>
      </w:r>
      <w:r w:rsidR="000E2541">
        <w:rPr>
          <w:rStyle w:val="chungChar"/>
          <w:rFonts w:eastAsiaTheme="minorHAnsi"/>
          <w:sz w:val="22"/>
        </w:rPr>
        <w:t>M = Ni</w:t>
      </w:r>
      <w:r w:rsidR="00B13912" w:rsidRPr="00B13912">
        <w:rPr>
          <w:rStyle w:val="chungChar"/>
          <w:rFonts w:eastAsiaTheme="minorHAnsi"/>
          <w:sz w:val="22"/>
        </w:rPr>
        <w:t>,</w:t>
      </w:r>
      <w:r w:rsidR="000E2541" w:rsidRPr="00FD2EBA">
        <w:rPr>
          <w:rStyle w:val="chungChar"/>
          <w:rFonts w:eastAsiaTheme="minorHAnsi"/>
          <w:color w:val="0000FF"/>
          <w:sz w:val="22"/>
        </w:rPr>
        <w:fldChar w:fldCharType="begin" w:fldLock="1"/>
      </w:r>
      <w:r w:rsidR="002B6B67">
        <w:rPr>
          <w:rStyle w:val="chungChar"/>
          <w:rFonts w:eastAsiaTheme="minorHAnsi"/>
          <w:color w:val="0000FF"/>
          <w:sz w:val="22"/>
        </w:rPr>
        <w:instrText>ADDIN CSL_CITATION {"citationItems":[{"id":"ITEM-1","itemData":{"author":[{"dropping-particle":"","family":"Tan","given":"Kui","non-dropping-particle":"","parse-names":false,"suffix":""},{"dropping-particle":"","family":"Canepa","given":"Pieremanuele","non-dropping-particle":"","parse-names":false,"suffix":""},{"dropping-particle":"","family":"Gong","given":"Qihan","non-dropping-particle":"","parse-names":false,"suffix":""},{"dropping-particle":"","family":"Liu","given":"Jian","non-dropping-particle":"","parse-names":false,"suffix":""},{"dropping-particle":"","family":"Johnson","given":"Daniel H","non-dropping-particle":"","parse-names":false,"suffix":""},{"dropping-particle":"","family":"Thallapally","given":"Praveen K","non-dropping-particle":"","parse-names":false,"suffix":""},{"dropping-particle":"","family":"Thonhauser","given":"Timo","non-dropping-particle":"","parse-names":false,"suffix":""},{"dropping-particle":"","family":"Li","given":"Jing","non-dropping-particle":"","parse-names":false,"suffix":""},{"dropping-particle":"","family":"Chabal","given":"Yves J","non-dropping-particle":"","parse-names":false,"suffix":""}],"container-title":"Chemistry of Materials","id":"ITEM-1","issued":{"date-parts":[["2013"]]},"page":"4653-4662","title":"Mechanism of preferential adsorption of SO&lt;sub&gt;2&lt;/sub&gt; into two microporous paddle wheel frameworks M(bdc)(ted)0.5","type":"article-journal","volume":"25"},"uris":["http://www.mendeley.com/documents/?uuid=194efc38-1eb3-444e-af91-1b12c6a184a7"]}],"mendeley":{"formattedCitation":"&lt;sup&gt;27&lt;/sup&gt;","plainTextFormattedCitation":"27","previouslyFormattedCitation":"&lt;sup&gt;27&lt;/sup&gt;"},"properties":{"noteIndex":0},"schema":"https://github.com/citation-style-language/schema/raw/master/csl-citation.json"}</w:instrText>
      </w:r>
      <w:r w:rsidR="000E2541" w:rsidRPr="00FD2EBA">
        <w:rPr>
          <w:rStyle w:val="chungChar"/>
          <w:rFonts w:eastAsiaTheme="minorHAnsi"/>
          <w:color w:val="0000FF"/>
          <w:sz w:val="22"/>
        </w:rPr>
        <w:fldChar w:fldCharType="separate"/>
      </w:r>
      <w:r w:rsidR="002F6BEC" w:rsidRPr="002F6BEC">
        <w:rPr>
          <w:rStyle w:val="chungChar"/>
          <w:rFonts w:eastAsiaTheme="minorHAnsi"/>
          <w:noProof/>
          <w:color w:val="0000FF"/>
          <w:sz w:val="22"/>
          <w:vertAlign w:val="superscript"/>
        </w:rPr>
        <w:t>27</w:t>
      </w:r>
      <w:r w:rsidR="000E2541" w:rsidRPr="00FD2EBA">
        <w:rPr>
          <w:rStyle w:val="chungChar"/>
          <w:rFonts w:eastAsiaTheme="minorHAnsi"/>
          <w:color w:val="0000FF"/>
          <w:sz w:val="22"/>
        </w:rPr>
        <w:fldChar w:fldCharType="end"/>
      </w:r>
      <w:r w:rsidR="00B13912" w:rsidRPr="00B13912">
        <w:rPr>
          <w:rStyle w:val="chungChar"/>
          <w:rFonts w:eastAsiaTheme="minorHAnsi"/>
          <w:sz w:val="22"/>
        </w:rPr>
        <w:t xml:space="preserve"> showing that th</w:t>
      </w:r>
      <w:r w:rsidR="000E2541">
        <w:rPr>
          <w:rStyle w:val="chungChar"/>
          <w:rFonts w:eastAsiaTheme="minorHAnsi"/>
          <w:sz w:val="22"/>
        </w:rPr>
        <w:t>e</w:t>
      </w:r>
      <w:r w:rsidR="00B13912" w:rsidRPr="00B13912">
        <w:rPr>
          <w:rStyle w:val="chungChar"/>
          <w:rFonts w:eastAsiaTheme="minorHAnsi"/>
          <w:sz w:val="22"/>
        </w:rPr>
        <w:t>s</w:t>
      </w:r>
      <w:r w:rsidR="000E2541">
        <w:rPr>
          <w:rStyle w:val="chungChar"/>
          <w:rFonts w:eastAsiaTheme="minorHAnsi"/>
          <w:sz w:val="22"/>
        </w:rPr>
        <w:t>e</w:t>
      </w:r>
      <w:r w:rsidR="00B13912" w:rsidRPr="00B13912">
        <w:rPr>
          <w:rStyle w:val="chungChar"/>
          <w:rFonts w:eastAsiaTheme="minorHAnsi"/>
          <w:sz w:val="22"/>
        </w:rPr>
        <w:t xml:space="preserve"> optimal result</w:t>
      </w:r>
      <w:r w:rsidR="00093A86">
        <w:rPr>
          <w:rStyle w:val="chungChar"/>
          <w:rFonts w:eastAsiaTheme="minorHAnsi"/>
          <w:sz w:val="22"/>
        </w:rPr>
        <w:t>s</w:t>
      </w:r>
      <w:r w:rsidR="00B13912" w:rsidRPr="00B13912">
        <w:rPr>
          <w:rStyle w:val="chungChar"/>
          <w:rFonts w:eastAsiaTheme="minorHAnsi"/>
          <w:sz w:val="22"/>
        </w:rPr>
        <w:t xml:space="preserve"> </w:t>
      </w:r>
      <w:r w:rsidR="00093A86">
        <w:rPr>
          <w:rStyle w:val="chungChar"/>
          <w:rFonts w:eastAsiaTheme="minorHAnsi"/>
          <w:sz w:val="22"/>
        </w:rPr>
        <w:t>show</w:t>
      </w:r>
      <w:r w:rsidR="00B13912" w:rsidRPr="00B13912">
        <w:rPr>
          <w:rStyle w:val="chungChar"/>
          <w:rFonts w:eastAsiaTheme="minorHAnsi"/>
          <w:sz w:val="22"/>
        </w:rPr>
        <w:t xml:space="preserve"> reliability</w:t>
      </w:r>
      <w:r w:rsidR="000E2541">
        <w:rPr>
          <w:rStyle w:val="chungChar"/>
          <w:rFonts w:eastAsiaTheme="minorHAnsi"/>
          <w:sz w:val="22"/>
        </w:rPr>
        <w:t xml:space="preserve"> with 1.61%, 1.57%, and 4.81% for </w:t>
      </w:r>
      <w:r w:rsidR="000E2541" w:rsidRPr="000E2541">
        <w:rPr>
          <w:rStyle w:val="chungChar"/>
          <w:rFonts w:eastAsiaTheme="minorHAnsi"/>
          <w:i/>
          <w:iCs/>
          <w:sz w:val="22"/>
        </w:rPr>
        <w:t>a</w:t>
      </w:r>
      <w:r w:rsidR="000E2541">
        <w:rPr>
          <w:rStyle w:val="chungChar"/>
          <w:rFonts w:eastAsiaTheme="minorHAnsi"/>
          <w:i/>
          <w:iCs/>
          <w:sz w:val="22"/>
        </w:rPr>
        <w:t xml:space="preserve"> </w:t>
      </w:r>
      <w:r w:rsidR="000E2541" w:rsidRPr="000E2541">
        <w:rPr>
          <w:rStyle w:val="chungChar"/>
          <w:rFonts w:eastAsiaTheme="minorHAnsi"/>
          <w:sz w:val="22"/>
        </w:rPr>
        <w:t xml:space="preserve">(or </w:t>
      </w:r>
      <w:r w:rsidR="000E2541" w:rsidRPr="000E2541">
        <w:rPr>
          <w:rStyle w:val="chungChar"/>
          <w:rFonts w:eastAsiaTheme="minorHAnsi"/>
          <w:i/>
          <w:iCs/>
          <w:sz w:val="22"/>
        </w:rPr>
        <w:t>b</w:t>
      </w:r>
      <w:r w:rsidR="000E2541" w:rsidRPr="000E2541">
        <w:rPr>
          <w:rStyle w:val="chungChar"/>
          <w:rFonts w:eastAsiaTheme="minorHAnsi"/>
          <w:sz w:val="22"/>
        </w:rPr>
        <w:t>)</w:t>
      </w:r>
      <w:r w:rsidR="000E2541">
        <w:rPr>
          <w:rStyle w:val="chungChar"/>
          <w:rFonts w:eastAsiaTheme="minorHAnsi"/>
          <w:sz w:val="22"/>
        </w:rPr>
        <w:t xml:space="preserve">, </w:t>
      </w:r>
      <w:r w:rsidR="000E2541">
        <w:rPr>
          <w:rStyle w:val="chungChar"/>
          <w:rFonts w:eastAsiaTheme="minorHAnsi"/>
          <w:i/>
          <w:iCs/>
          <w:sz w:val="22"/>
        </w:rPr>
        <w:t>c</w:t>
      </w:r>
      <w:r w:rsidR="000E2541">
        <w:rPr>
          <w:rStyle w:val="chungChar"/>
          <w:rFonts w:eastAsiaTheme="minorHAnsi"/>
          <w:sz w:val="22"/>
        </w:rPr>
        <w:t xml:space="preserve"> lengths, and the </w:t>
      </w:r>
      <w:r w:rsidR="00FE533F">
        <w:rPr>
          <w:rStyle w:val="chungChar"/>
          <w:rFonts w:eastAsiaTheme="minorHAnsi"/>
          <w:sz w:val="22"/>
        </w:rPr>
        <w:t xml:space="preserve">cell </w:t>
      </w:r>
      <w:r w:rsidR="000E2541">
        <w:rPr>
          <w:rStyle w:val="chungChar"/>
          <w:rFonts w:eastAsiaTheme="minorHAnsi"/>
          <w:sz w:val="22"/>
        </w:rPr>
        <w:t>volume</w:t>
      </w:r>
      <w:r w:rsidR="00B13912" w:rsidRPr="00B13912">
        <w:rPr>
          <w:rStyle w:val="chungChar"/>
          <w:rFonts w:eastAsiaTheme="minorHAnsi"/>
          <w:sz w:val="22"/>
        </w:rPr>
        <w:t xml:space="preserve">. </w:t>
      </w:r>
      <w:r w:rsidR="00BD0F29" w:rsidRPr="00BD0F29">
        <w:rPr>
          <w:rStyle w:val="chungChar"/>
          <w:rFonts w:eastAsiaTheme="minorHAnsi"/>
          <w:sz w:val="22"/>
        </w:rPr>
        <w:t>The unit cell volume (</w:t>
      </w:r>
      <w:r w:rsidR="00BD0F29" w:rsidRPr="00BD0F29">
        <w:rPr>
          <w:rStyle w:val="chungChar"/>
          <w:rFonts w:eastAsiaTheme="minorHAnsi"/>
          <w:i/>
          <w:iCs/>
          <w:sz w:val="22"/>
        </w:rPr>
        <w:t>V</w:t>
      </w:r>
      <w:r w:rsidR="00BD0F29" w:rsidRPr="00BD0F29">
        <w:rPr>
          <w:rStyle w:val="chungChar"/>
          <w:rFonts w:eastAsiaTheme="minorHAnsi"/>
          <w:sz w:val="22"/>
          <w:vertAlign w:val="subscript"/>
        </w:rPr>
        <w:t>M</w:t>
      </w:r>
      <w:r w:rsidR="00BD0F29">
        <w:rPr>
          <w:rStyle w:val="chungChar"/>
          <w:rFonts w:eastAsiaTheme="minorHAnsi"/>
          <w:sz w:val="22"/>
          <w:vertAlign w:val="subscript"/>
        </w:rPr>
        <w:t>-MOF</w:t>
      </w:r>
      <w:r w:rsidR="00BD0F29" w:rsidRPr="00BD0F29">
        <w:rPr>
          <w:rStyle w:val="chungChar"/>
          <w:rFonts w:eastAsiaTheme="minorHAnsi"/>
          <w:sz w:val="22"/>
        </w:rPr>
        <w:t xml:space="preserve">) of the M-MOFs also does not change much, and they are in </w:t>
      </w:r>
      <w:r w:rsidR="001D5AFE" w:rsidRPr="001D5AFE">
        <w:rPr>
          <w:rStyle w:val="chungChar"/>
          <w:rFonts w:eastAsiaTheme="minorHAnsi"/>
          <w:sz w:val="22"/>
        </w:rPr>
        <w:t>slight</w:t>
      </w:r>
      <w:r w:rsidR="001D5AFE">
        <w:rPr>
          <w:rStyle w:val="chungChar"/>
          <w:rFonts w:eastAsiaTheme="minorHAnsi"/>
          <w:sz w:val="22"/>
        </w:rPr>
        <w:t xml:space="preserve">ly </w:t>
      </w:r>
      <w:r w:rsidR="00BD0F29" w:rsidRPr="00BD0F29">
        <w:rPr>
          <w:rStyle w:val="chungChar"/>
          <w:rFonts w:eastAsiaTheme="minorHAnsi"/>
          <w:sz w:val="22"/>
        </w:rPr>
        <w:t xml:space="preserve">increasing order: </w:t>
      </w:r>
      <w:r w:rsidR="00BD0F29" w:rsidRPr="00FE533F">
        <w:rPr>
          <w:rStyle w:val="chungChar"/>
          <w:rFonts w:eastAsiaTheme="minorHAnsi"/>
          <w:i/>
          <w:iCs/>
          <w:sz w:val="22"/>
        </w:rPr>
        <w:t>V</w:t>
      </w:r>
      <w:r w:rsidR="00280ECA" w:rsidRPr="00FE533F">
        <w:rPr>
          <w:rStyle w:val="chungChar"/>
          <w:rFonts w:eastAsiaTheme="minorHAnsi"/>
          <w:sz w:val="22"/>
          <w:vertAlign w:val="subscript"/>
        </w:rPr>
        <w:t>Co</w:t>
      </w:r>
      <w:r w:rsidR="00BD0F29" w:rsidRPr="00FE533F">
        <w:rPr>
          <w:rStyle w:val="chungChar"/>
          <w:rFonts w:eastAsiaTheme="minorHAnsi"/>
          <w:sz w:val="22"/>
          <w:vertAlign w:val="subscript"/>
        </w:rPr>
        <w:t>-MOF</w:t>
      </w:r>
      <w:r w:rsidR="00BD0F29" w:rsidRPr="00FE533F">
        <w:rPr>
          <w:rStyle w:val="chungChar"/>
          <w:rFonts w:eastAsiaTheme="minorHAnsi"/>
          <w:sz w:val="22"/>
        </w:rPr>
        <w:t xml:space="preserve"> </w:t>
      </w:r>
      <w:r w:rsidR="00280ECA" w:rsidRPr="00FE533F">
        <w:rPr>
          <w:rStyle w:val="chungChar"/>
          <w:rFonts w:eastAsiaTheme="minorHAnsi"/>
          <w:sz w:val="22"/>
        </w:rPr>
        <w:t>&lt;</w:t>
      </w:r>
      <w:r w:rsidR="00BD0F29" w:rsidRPr="00FE533F">
        <w:rPr>
          <w:rStyle w:val="chungChar"/>
          <w:rFonts w:eastAsiaTheme="minorHAnsi"/>
          <w:sz w:val="22"/>
        </w:rPr>
        <w:t xml:space="preserve"> </w:t>
      </w:r>
      <w:r w:rsidR="00BD0F29" w:rsidRPr="00FE533F">
        <w:rPr>
          <w:rStyle w:val="chungChar"/>
          <w:rFonts w:eastAsiaTheme="minorHAnsi"/>
          <w:i/>
          <w:iCs/>
          <w:sz w:val="22"/>
        </w:rPr>
        <w:t>V</w:t>
      </w:r>
      <w:r w:rsidR="00280ECA" w:rsidRPr="00FE533F">
        <w:rPr>
          <w:rStyle w:val="chungChar"/>
          <w:rFonts w:eastAsiaTheme="minorHAnsi"/>
          <w:sz w:val="22"/>
          <w:vertAlign w:val="subscript"/>
        </w:rPr>
        <w:t>V</w:t>
      </w:r>
      <w:r w:rsidR="00BD0F29" w:rsidRPr="00FE533F">
        <w:rPr>
          <w:rStyle w:val="chungChar"/>
          <w:rFonts w:eastAsiaTheme="minorHAnsi"/>
          <w:sz w:val="22"/>
          <w:vertAlign w:val="subscript"/>
        </w:rPr>
        <w:t>-MOF</w:t>
      </w:r>
      <w:r w:rsidR="00BD0F29" w:rsidRPr="00FE533F">
        <w:rPr>
          <w:rStyle w:val="chungChar"/>
          <w:rFonts w:eastAsiaTheme="minorHAnsi"/>
          <w:sz w:val="22"/>
        </w:rPr>
        <w:t xml:space="preserve"> </w:t>
      </w:r>
      <w:r w:rsidR="00280ECA" w:rsidRPr="00FE533F">
        <w:rPr>
          <w:rStyle w:val="chungChar"/>
          <w:rFonts w:eastAsiaTheme="minorHAnsi"/>
          <w:sz w:val="22"/>
        </w:rPr>
        <w:sym w:font="Symbol" w:char="F0BB"/>
      </w:r>
      <w:r w:rsidR="00BD0F29" w:rsidRPr="00FE533F">
        <w:rPr>
          <w:rStyle w:val="chungChar"/>
          <w:rFonts w:eastAsiaTheme="minorHAnsi"/>
          <w:sz w:val="22"/>
        </w:rPr>
        <w:t xml:space="preserve"> </w:t>
      </w:r>
      <w:r w:rsidR="00BD0F29" w:rsidRPr="00FE533F">
        <w:rPr>
          <w:rStyle w:val="chungChar"/>
          <w:rFonts w:eastAsiaTheme="minorHAnsi"/>
          <w:i/>
          <w:iCs/>
          <w:sz w:val="22"/>
        </w:rPr>
        <w:t>V</w:t>
      </w:r>
      <w:r w:rsidR="00280ECA" w:rsidRPr="00FE533F">
        <w:rPr>
          <w:rStyle w:val="chungChar"/>
          <w:rFonts w:eastAsiaTheme="minorHAnsi"/>
          <w:sz w:val="22"/>
          <w:vertAlign w:val="subscript"/>
        </w:rPr>
        <w:t>Ni</w:t>
      </w:r>
      <w:r w:rsidR="00BD0F29" w:rsidRPr="00FE533F">
        <w:rPr>
          <w:rStyle w:val="chungChar"/>
          <w:rFonts w:eastAsiaTheme="minorHAnsi"/>
          <w:sz w:val="22"/>
          <w:vertAlign w:val="subscript"/>
        </w:rPr>
        <w:t>-MOF</w:t>
      </w:r>
      <w:r w:rsidR="00BD0F29" w:rsidRPr="00FE533F">
        <w:rPr>
          <w:rStyle w:val="chungChar"/>
          <w:rFonts w:eastAsiaTheme="minorHAnsi"/>
          <w:sz w:val="22"/>
        </w:rPr>
        <w:t xml:space="preserve"> </w:t>
      </w:r>
      <w:r w:rsidR="00280ECA" w:rsidRPr="00FE533F">
        <w:rPr>
          <w:rStyle w:val="chungChar"/>
          <w:rFonts w:eastAsiaTheme="minorHAnsi"/>
          <w:sz w:val="22"/>
        </w:rPr>
        <w:t>&lt;</w:t>
      </w:r>
      <w:r w:rsidR="00BD0F29" w:rsidRPr="00FE533F">
        <w:rPr>
          <w:rStyle w:val="chungChar"/>
          <w:rFonts w:eastAsiaTheme="minorHAnsi"/>
          <w:sz w:val="22"/>
        </w:rPr>
        <w:t xml:space="preserve"> </w:t>
      </w:r>
      <w:r w:rsidR="00BD0F29" w:rsidRPr="00FE533F">
        <w:rPr>
          <w:rStyle w:val="chungChar"/>
          <w:rFonts w:eastAsiaTheme="minorHAnsi"/>
          <w:i/>
          <w:iCs/>
          <w:sz w:val="22"/>
        </w:rPr>
        <w:t>V</w:t>
      </w:r>
      <w:r w:rsidR="009A3FF5">
        <w:rPr>
          <w:rStyle w:val="chungChar"/>
          <w:rFonts w:eastAsiaTheme="minorHAnsi"/>
          <w:sz w:val="22"/>
          <w:vertAlign w:val="subscript"/>
        </w:rPr>
        <w:t>Mg</w:t>
      </w:r>
      <w:r w:rsidR="00BD0F29" w:rsidRPr="00FE533F">
        <w:rPr>
          <w:rStyle w:val="chungChar"/>
          <w:rFonts w:eastAsiaTheme="minorHAnsi"/>
          <w:sz w:val="22"/>
          <w:vertAlign w:val="subscript"/>
        </w:rPr>
        <w:t>-MOF</w:t>
      </w:r>
      <w:r w:rsidR="00BD0F29" w:rsidRPr="00BD0F29">
        <w:rPr>
          <w:rStyle w:val="chungChar"/>
          <w:rFonts w:eastAsiaTheme="minorHAnsi"/>
          <w:sz w:val="22"/>
        </w:rPr>
        <w:t>.</w:t>
      </w:r>
    </w:p>
    <w:tbl>
      <w:tblPr>
        <w:tblW w:w="0" w:type="auto"/>
        <w:jc w:val="center"/>
        <w:tblLayout w:type="fixed"/>
        <w:tblLook w:val="04A0" w:firstRow="1" w:lastRow="0" w:firstColumn="1" w:lastColumn="0" w:noHBand="0" w:noVBand="1"/>
      </w:tblPr>
      <w:tblGrid>
        <w:gridCol w:w="1134"/>
        <w:gridCol w:w="2127"/>
        <w:gridCol w:w="845"/>
      </w:tblGrid>
      <w:tr w:rsidR="009D4636" w:rsidRPr="00F56F82" w14:paraId="2EB22A93" w14:textId="77777777">
        <w:trPr>
          <w:jc w:val="center"/>
        </w:trPr>
        <w:tc>
          <w:tcPr>
            <w:tcW w:w="1134" w:type="dxa"/>
            <w:shd w:val="clear" w:color="auto" w:fill="auto"/>
          </w:tcPr>
          <w:p w14:paraId="4FDEBF00" w14:textId="2AF5AD86" w:rsidR="009D4636" w:rsidRDefault="00062896">
            <w:pPr>
              <w:pStyle w:val="BodyText"/>
              <w:rPr>
                <w:color w:val="000000"/>
                <w:sz w:val="14"/>
                <w:szCs w:val="14"/>
                <w:lang w:val="en-US"/>
              </w:rPr>
            </w:pPr>
            <w:r>
              <w:rPr>
                <w:noProof/>
              </w:rPr>
              <mc:AlternateContent>
                <mc:Choice Requires="wpg">
                  <w:drawing>
                    <wp:anchor distT="0" distB="0" distL="114300" distR="114300" simplePos="0" relativeHeight="251656704" behindDoc="0" locked="0" layoutInCell="1" allowOverlap="1" wp14:anchorId="7E546A03" wp14:editId="30DB83B0">
                      <wp:simplePos x="0" y="0"/>
                      <wp:positionH relativeFrom="column">
                        <wp:posOffset>-39972</wp:posOffset>
                      </wp:positionH>
                      <wp:positionV relativeFrom="paragraph">
                        <wp:posOffset>69644</wp:posOffset>
                      </wp:positionV>
                      <wp:extent cx="125953" cy="837977"/>
                      <wp:effectExtent l="38100" t="57150" r="45720" b="387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53" cy="837977"/>
                                <a:chOff x="0" y="0"/>
                                <a:chExt cx="125857" cy="837887"/>
                              </a:xfrm>
                            </wpg:grpSpPr>
                            <wps:wsp>
                              <wps:cNvPr id="30" name="Oval 6"/>
                              <wps:cNvSpPr/>
                              <wps:spPr>
                                <a:xfrm>
                                  <a:off x="0" y="0"/>
                                  <a:ext cx="119289" cy="119289"/>
                                </a:xfrm>
                                <a:prstGeom prst="ellipse">
                                  <a:avLst/>
                                </a:prstGeom>
                                <a:solidFill>
                                  <a:srgbClr val="0000CC"/>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1"/>
                              <wps:cNvSpPr/>
                              <wps:spPr>
                                <a:xfrm>
                                  <a:off x="0" y="185057"/>
                                  <a:ext cx="119924" cy="119924"/>
                                </a:xfrm>
                                <a:prstGeom prst="ellipse">
                                  <a:avLst/>
                                </a:prstGeom>
                                <a:solidFill>
                                  <a:srgbClr val="FF0000"/>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2"/>
                              <wps:cNvSpPr/>
                              <wps:spPr>
                                <a:xfrm>
                                  <a:off x="0" y="364177"/>
                                  <a:ext cx="119924" cy="119924"/>
                                </a:xfrm>
                                <a:prstGeom prst="ellipse">
                                  <a:avLst/>
                                </a:prstGeom>
                                <a:solidFill>
                                  <a:srgbClr val="ED7D31">
                                    <a:lumMod val="50000"/>
                                  </a:srgbClr>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
                              <wps:cNvSpPr/>
                              <wps:spPr>
                                <a:xfrm>
                                  <a:off x="0" y="549234"/>
                                  <a:ext cx="119924" cy="119924"/>
                                </a:xfrm>
                                <a:prstGeom prst="ellipse">
                                  <a:avLst/>
                                </a:prstGeom>
                                <a:solidFill>
                                  <a:srgbClr val="4472C4">
                                    <a:lumMod val="40000"/>
                                    <a:lumOff val="60000"/>
                                  </a:srgbClr>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5"/>
                              <wps:cNvSpPr/>
                              <wps:spPr>
                                <a:xfrm>
                                  <a:off x="5933" y="717963"/>
                                  <a:ext cx="119924" cy="119924"/>
                                </a:xfrm>
                                <a:prstGeom prst="ellipse">
                                  <a:avLst/>
                                </a:prstGeom>
                                <a:solidFill>
                                  <a:srgbClr val="C1B7C1"/>
                                </a:solidFill>
                                <a:ln w="12700" cap="flat" cmpd="sng" algn="ctr">
                                  <a:noFill/>
                                  <a:prstDash val="solid"/>
                                  <a:miter lim="800000"/>
                                </a:ln>
                                <a:effectLst>
                                  <a:innerShdw blurRad="114300">
                                    <a:prstClr val="black"/>
                                  </a:innerShdw>
                                </a:effectLst>
                                <a:scene3d>
                                  <a:camera prst="orthographicFront">
                                    <a:rot lat="0" lon="0" rev="0"/>
                                  </a:camera>
                                  <a:lightRig rig="contrasting" dir="t">
                                    <a:rot lat="0" lon="0" rev="7800000"/>
                                  </a:lightRig>
                                </a:scene3d>
                                <a:sp3d>
                                  <a:bevelT w="139700" h="1397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C40909" id="Group 29" o:spid="_x0000_s1026" style="position:absolute;margin-left:-3.15pt;margin-top:5.5pt;width:9.9pt;height:66pt;z-index:251656704" coordsize="1258,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">
                      <v:oval id="Oval 6" o:spid="_x0000_s1027" style="position:absolute;width:1192;height:1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" fillcolor="#00c" stroked="f" strokeweight="1pt">
                        <v:stroke joinstyle="miter"/>
                      </v:oval>
                      <v:oval id="Oval 1" o:spid="_x0000_s1028" style="position:absolute;top:1850;width:1199;height:1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" fillcolor="red" stroked="f" strokeweight="1pt">
                        <v:stroke joinstyle="miter"/>
                      </v:oval>
                      <v:oval id="Oval 2" o:spid="_x0000_s1029" style="position:absolute;top:3641;width:1199;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" fillcolor="#843c0c" stroked="f" strokeweight="1pt">
                        <v:stroke joinstyle="miter"/>
                      </v:oval>
                      <v:oval id="Oval 3" o:spid="_x0000_s1030" style="position:absolute;top:5492;width:1199;height:1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" fillcolor="#b4c7e7" stroked="f" strokeweight="1pt">
                        <v:stroke joinstyle="miter"/>
                      </v:oval>
                      <v:oval id="Oval 5" o:spid="_x0000_s1031" style="position:absolute;left:59;top:7179;width:1199;height:1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" fillcolor="#c1b7c1" stroked="f" strokeweight="1pt">
                        <v:stroke joinstyle="miter"/>
                      </v:oval>
                    </v:group>
                  </w:pict>
                </mc:Fallback>
              </mc:AlternateContent>
            </w:r>
            <w:r w:rsidR="009D4636">
              <w:rPr>
                <w:color w:val="000000"/>
                <w:sz w:val="14"/>
                <w:szCs w:val="14"/>
                <w:lang w:val="en-US"/>
              </w:rPr>
              <w:t xml:space="preserve">    : </w:t>
            </w:r>
            <w:r w:rsidR="00453EE0">
              <w:rPr>
                <w:color w:val="000000"/>
                <w:sz w:val="14"/>
                <w:szCs w:val="14"/>
                <w:lang w:val="en-US"/>
              </w:rPr>
              <w:t>Metal</w:t>
            </w:r>
          </w:p>
          <w:p w14:paraId="2F524708" w14:textId="77777777" w:rsidR="009D4636" w:rsidRDefault="009D4636">
            <w:pPr>
              <w:pStyle w:val="BodyText"/>
              <w:rPr>
                <w:color w:val="000000"/>
                <w:sz w:val="14"/>
                <w:szCs w:val="14"/>
                <w:lang w:val="en-US"/>
              </w:rPr>
            </w:pPr>
            <w:r>
              <w:rPr>
                <w:color w:val="000000"/>
                <w:sz w:val="14"/>
                <w:szCs w:val="14"/>
                <w:lang w:val="en-US"/>
              </w:rPr>
              <w:t xml:space="preserve">    : Oxy</w:t>
            </w:r>
            <w:r w:rsidR="00453EE0">
              <w:rPr>
                <w:color w:val="000000"/>
                <w:sz w:val="14"/>
                <w:szCs w:val="14"/>
                <w:lang w:val="en-US"/>
              </w:rPr>
              <w:t>gen</w:t>
            </w:r>
          </w:p>
          <w:p w14:paraId="027BC431" w14:textId="77777777" w:rsidR="009D4636" w:rsidRDefault="009D4636">
            <w:pPr>
              <w:pStyle w:val="BodyText"/>
              <w:rPr>
                <w:color w:val="000000"/>
                <w:sz w:val="14"/>
                <w:szCs w:val="14"/>
                <w:lang w:val="en-US"/>
              </w:rPr>
            </w:pPr>
            <w:r>
              <w:rPr>
                <w:color w:val="000000"/>
                <w:sz w:val="14"/>
                <w:szCs w:val="14"/>
                <w:lang w:val="en-US"/>
              </w:rPr>
              <w:t xml:space="preserve">    : Carbon</w:t>
            </w:r>
          </w:p>
          <w:p w14:paraId="61224DD0" w14:textId="77777777" w:rsidR="009D4636" w:rsidRDefault="009D4636">
            <w:pPr>
              <w:pStyle w:val="BodyText"/>
              <w:rPr>
                <w:color w:val="000000"/>
                <w:sz w:val="14"/>
                <w:szCs w:val="14"/>
                <w:lang w:val="en-US"/>
              </w:rPr>
            </w:pPr>
            <w:r>
              <w:rPr>
                <w:color w:val="000000"/>
                <w:sz w:val="14"/>
                <w:szCs w:val="14"/>
                <w:lang w:val="en-US"/>
              </w:rPr>
              <w:t xml:space="preserve">    : Nitrogen</w:t>
            </w:r>
          </w:p>
          <w:p w14:paraId="7C0FFF60" w14:textId="77777777" w:rsidR="009D4636" w:rsidRDefault="009D4636">
            <w:pPr>
              <w:pStyle w:val="BodyText"/>
              <w:rPr>
                <w:color w:val="000000"/>
                <w:sz w:val="14"/>
                <w:szCs w:val="14"/>
                <w:lang w:val="en-US"/>
              </w:rPr>
            </w:pPr>
            <w:r>
              <w:rPr>
                <w:color w:val="000000"/>
                <w:sz w:val="14"/>
                <w:szCs w:val="14"/>
                <w:lang w:val="en-US"/>
              </w:rPr>
              <w:t xml:space="preserve">    : Hydrogen</w:t>
            </w:r>
          </w:p>
        </w:tc>
        <w:tc>
          <w:tcPr>
            <w:tcW w:w="2127" w:type="dxa"/>
            <w:shd w:val="clear" w:color="auto" w:fill="auto"/>
          </w:tcPr>
          <w:p w14:paraId="0CC4FC6A" w14:textId="555EDFC3" w:rsidR="009D4636" w:rsidRDefault="00062896">
            <w:pPr>
              <w:pStyle w:val="BodyText"/>
              <w:jc w:val="center"/>
              <w:rPr>
                <w:color w:val="000000"/>
                <w:sz w:val="14"/>
                <w:szCs w:val="14"/>
                <w:lang w:val="en-US"/>
              </w:rPr>
            </w:pPr>
            <w:r>
              <w:rPr>
                <w:noProof/>
                <w:color w:val="000000"/>
                <w:sz w:val="14"/>
                <w:szCs w:val="14"/>
                <w:lang w:val="en-US"/>
              </w:rPr>
              <w:drawing>
                <wp:inline distT="0" distB="0" distL="0" distR="0" wp14:anchorId="0773F6F2" wp14:editId="52565745">
                  <wp:extent cx="1223010" cy="106616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l="3995" t="3563" r="4100" b="3764"/>
                          <a:stretch>
                            <a:fillRect/>
                          </a:stretch>
                        </pic:blipFill>
                        <pic:spPr bwMode="auto">
                          <a:xfrm>
                            <a:off x="0" y="0"/>
                            <a:ext cx="1223010" cy="1066165"/>
                          </a:xfrm>
                          <a:prstGeom prst="rect">
                            <a:avLst/>
                          </a:prstGeom>
                          <a:noFill/>
                          <a:ln>
                            <a:noFill/>
                          </a:ln>
                        </pic:spPr>
                      </pic:pic>
                    </a:graphicData>
                  </a:graphic>
                </wp:inline>
              </w:drawing>
            </w:r>
          </w:p>
        </w:tc>
        <w:tc>
          <w:tcPr>
            <w:tcW w:w="845" w:type="dxa"/>
            <w:shd w:val="clear" w:color="auto" w:fill="auto"/>
          </w:tcPr>
          <w:p w14:paraId="7C142FC4" w14:textId="066211F6" w:rsidR="009D4636" w:rsidRDefault="00062896">
            <w:pPr>
              <w:pStyle w:val="BodyText"/>
              <w:jc w:val="center"/>
              <w:rPr>
                <w:color w:val="000000"/>
                <w:sz w:val="14"/>
                <w:szCs w:val="14"/>
                <w:lang w:val="en-US"/>
              </w:rPr>
            </w:pPr>
            <w:r>
              <w:rPr>
                <w:noProof/>
                <w:color w:val="000000"/>
                <w:sz w:val="14"/>
                <w:szCs w:val="14"/>
                <w:lang w:val="en-US"/>
              </w:rPr>
              <w:drawing>
                <wp:inline distT="0" distB="0" distL="0" distR="0" wp14:anchorId="06D54D27" wp14:editId="0E69A816">
                  <wp:extent cx="421005" cy="29718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005" cy="297180"/>
                          </a:xfrm>
                          <a:prstGeom prst="rect">
                            <a:avLst/>
                          </a:prstGeom>
                          <a:noFill/>
                          <a:ln>
                            <a:noFill/>
                          </a:ln>
                        </pic:spPr>
                      </pic:pic>
                    </a:graphicData>
                  </a:graphic>
                </wp:inline>
              </w:drawing>
            </w:r>
          </w:p>
          <w:p w14:paraId="2D797A6D" w14:textId="77777777" w:rsidR="009D4636" w:rsidRPr="00FE0F97" w:rsidRDefault="009D4636">
            <w:pPr>
              <w:pStyle w:val="BodyText"/>
              <w:jc w:val="center"/>
              <w:rPr>
                <w:b/>
                <w:bCs/>
                <w:color w:val="000000"/>
                <w:sz w:val="14"/>
                <w:szCs w:val="14"/>
                <w:lang w:val="en-US"/>
              </w:rPr>
            </w:pPr>
            <w:r w:rsidRPr="00FE0F97">
              <w:rPr>
                <w:b/>
                <w:bCs/>
                <w:color w:val="000000"/>
                <w:sz w:val="14"/>
                <w:szCs w:val="14"/>
                <w:lang w:val="en-US"/>
              </w:rPr>
              <w:t>TED</w:t>
            </w:r>
          </w:p>
          <w:p w14:paraId="285A63C4" w14:textId="70FE4633" w:rsidR="009D4636" w:rsidRDefault="00062896">
            <w:pPr>
              <w:pStyle w:val="BodyText"/>
              <w:jc w:val="center"/>
              <w:rPr>
                <w:color w:val="000000"/>
                <w:sz w:val="14"/>
                <w:szCs w:val="14"/>
                <w:lang w:val="en-US"/>
              </w:rPr>
            </w:pPr>
            <w:r>
              <w:rPr>
                <w:noProof/>
                <w:color w:val="000000"/>
                <w:sz w:val="14"/>
                <w:szCs w:val="14"/>
                <w:lang w:val="en-US"/>
              </w:rPr>
              <w:drawing>
                <wp:inline distT="0" distB="0" distL="0" distR="0" wp14:anchorId="3FFD7D3A" wp14:editId="7BA12B12">
                  <wp:extent cx="443230" cy="274955"/>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230" cy="274955"/>
                          </a:xfrm>
                          <a:prstGeom prst="rect">
                            <a:avLst/>
                          </a:prstGeom>
                          <a:noFill/>
                          <a:ln>
                            <a:noFill/>
                          </a:ln>
                        </pic:spPr>
                      </pic:pic>
                    </a:graphicData>
                  </a:graphic>
                </wp:inline>
              </w:drawing>
            </w:r>
            <w:r w:rsidR="009D4636" w:rsidRPr="00FE0F97">
              <w:rPr>
                <w:b/>
                <w:bCs/>
                <w:color w:val="000000"/>
                <w:sz w:val="14"/>
                <w:szCs w:val="14"/>
                <w:lang w:val="en-US"/>
              </w:rPr>
              <w:t>1,4 – BDC</w:t>
            </w:r>
          </w:p>
        </w:tc>
      </w:tr>
    </w:tbl>
    <w:p w14:paraId="0418111D" w14:textId="54D3E277" w:rsidR="009D4636" w:rsidRDefault="009D4636" w:rsidP="00FE0F97">
      <w:pPr>
        <w:pStyle w:val="Caption"/>
        <w:jc w:val="both"/>
        <w:rPr>
          <w:b w:val="0"/>
          <w:bCs w:val="0"/>
        </w:rPr>
      </w:pPr>
      <w:bookmarkStart w:id="13" w:name="_Ref152139564"/>
      <w:r>
        <w:t xml:space="preserve">Figure </w:t>
      </w:r>
      <w:r w:rsidR="00000000">
        <w:fldChar w:fldCharType="begin"/>
      </w:r>
      <w:r w:rsidR="00000000">
        <w:instrText xml:space="preserve"> SEQ Figure \* ARABIC </w:instrText>
      </w:r>
      <w:r w:rsidR="00000000">
        <w:fldChar w:fldCharType="separate"/>
      </w:r>
      <w:r w:rsidR="00420E2B">
        <w:rPr>
          <w:noProof/>
        </w:rPr>
        <w:t>2</w:t>
      </w:r>
      <w:r w:rsidR="00000000">
        <w:rPr>
          <w:noProof/>
        </w:rPr>
        <w:fldChar w:fldCharType="end"/>
      </w:r>
      <w:bookmarkEnd w:id="13"/>
      <w:r>
        <w:t xml:space="preserve">. </w:t>
      </w:r>
      <w:r w:rsidRPr="00453EE0">
        <w:rPr>
          <w:b w:val="0"/>
          <w:bCs w:val="0"/>
        </w:rPr>
        <w:t>A primary unit cell of M-MOFs</w:t>
      </w:r>
      <w:r w:rsidR="00FE0F97">
        <w:rPr>
          <w:b w:val="0"/>
          <w:bCs w:val="0"/>
        </w:rPr>
        <w:t xml:space="preserve"> (M = Mg, V, Co or Ni)</w:t>
      </w:r>
      <w:r w:rsidRPr="00453EE0">
        <w:rPr>
          <w:b w:val="0"/>
          <w:bCs w:val="0"/>
        </w:rPr>
        <w:t>.</w:t>
      </w:r>
    </w:p>
    <w:p w14:paraId="4CFBD174" w14:textId="3326953D" w:rsidR="00B13912" w:rsidRPr="00B13912" w:rsidRDefault="00B13912" w:rsidP="00B13912">
      <w:pPr>
        <w:pStyle w:val="Caption"/>
        <w:spacing w:before="120" w:after="120"/>
        <w:jc w:val="both"/>
        <w:rPr>
          <w:b w:val="0"/>
          <w:bCs w:val="0"/>
        </w:rPr>
      </w:pPr>
      <w:bookmarkStart w:id="14" w:name="_Ref150543476"/>
      <w:bookmarkStart w:id="15" w:name="_Ref148035320"/>
      <w:bookmarkStart w:id="16" w:name="_Toc150080962"/>
      <w:r>
        <w:t xml:space="preserve">Table </w:t>
      </w:r>
      <w:r w:rsidR="00000000">
        <w:fldChar w:fldCharType="begin"/>
      </w:r>
      <w:r w:rsidR="00000000">
        <w:instrText xml:space="preserve"> SEQ Table \* ARABIC </w:instrText>
      </w:r>
      <w:r w:rsidR="00000000">
        <w:fldChar w:fldCharType="separate"/>
      </w:r>
      <w:r w:rsidR="00601A1C">
        <w:rPr>
          <w:noProof/>
        </w:rPr>
        <w:t>2</w:t>
      </w:r>
      <w:r w:rsidR="00000000">
        <w:rPr>
          <w:noProof/>
        </w:rPr>
        <w:fldChar w:fldCharType="end"/>
      </w:r>
      <w:bookmarkEnd w:id="14"/>
      <w:r>
        <w:t xml:space="preserve">. </w:t>
      </w:r>
      <w:bookmarkEnd w:id="15"/>
      <w:bookmarkEnd w:id="16"/>
      <w:r w:rsidRPr="00B13912">
        <w:rPr>
          <w:b w:val="0"/>
          <w:bCs w:val="0"/>
        </w:rPr>
        <w:t xml:space="preserve">The </w:t>
      </w:r>
      <w:r>
        <w:rPr>
          <w:b w:val="0"/>
          <w:bCs w:val="0"/>
        </w:rPr>
        <w:t xml:space="preserve">optimized </w:t>
      </w:r>
      <w:r w:rsidRPr="00B13912">
        <w:rPr>
          <w:b w:val="0"/>
          <w:bCs w:val="0"/>
        </w:rPr>
        <w:t>parameters of the unit cell of the M</w:t>
      </w:r>
      <w:r w:rsidRPr="00B13912">
        <w:rPr>
          <w:b w:val="0"/>
          <w:bCs w:val="0"/>
          <w:vertAlign w:val="subscript"/>
        </w:rPr>
        <w:t>2</w:t>
      </w:r>
      <w:r w:rsidRPr="00B13912">
        <w:rPr>
          <w:b w:val="0"/>
          <w:bCs w:val="0"/>
        </w:rPr>
        <w:t>(BDC)</w:t>
      </w:r>
      <w:r w:rsidRPr="00B13912">
        <w:rPr>
          <w:b w:val="0"/>
          <w:bCs w:val="0"/>
          <w:vertAlign w:val="subscript"/>
        </w:rPr>
        <w:t>2</w:t>
      </w:r>
      <w:r w:rsidRPr="00B13912">
        <w:rPr>
          <w:b w:val="0"/>
          <w:bCs w:val="0"/>
        </w:rPr>
        <w:t>TED structures, compared with other works.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806"/>
        <w:gridCol w:w="779"/>
        <w:gridCol w:w="1062"/>
      </w:tblGrid>
      <w:tr w:rsidR="00B13912" w:rsidRPr="00C20AE0" w14:paraId="7B53AAD8" w14:textId="77777777" w:rsidTr="006529F2">
        <w:trPr>
          <w:trHeight w:val="266"/>
        </w:trPr>
        <w:tc>
          <w:tcPr>
            <w:tcW w:w="1988" w:type="pct"/>
            <w:vMerge w:val="restart"/>
            <w:tcBorders>
              <w:top w:val="double" w:sz="4" w:space="0" w:color="auto"/>
            </w:tcBorders>
            <w:shd w:val="clear" w:color="auto" w:fill="auto"/>
            <w:vAlign w:val="center"/>
          </w:tcPr>
          <w:p w14:paraId="4CBF88E5" w14:textId="77777777" w:rsidR="00B13912" w:rsidRPr="00B13912" w:rsidRDefault="00B13912" w:rsidP="009C40AE">
            <w:pPr>
              <w:rPr>
                <w:b/>
                <w:sz w:val="18"/>
                <w:szCs w:val="18"/>
              </w:rPr>
            </w:pPr>
            <w:r w:rsidRPr="00B13912">
              <w:rPr>
                <w:b/>
                <w:sz w:val="18"/>
                <w:szCs w:val="18"/>
              </w:rPr>
              <w:t>M</w:t>
            </w:r>
            <w:r w:rsidRPr="00B13912">
              <w:rPr>
                <w:b/>
                <w:sz w:val="18"/>
                <w:szCs w:val="18"/>
                <w:vertAlign w:val="subscript"/>
              </w:rPr>
              <w:t>2</w:t>
            </w:r>
            <w:r w:rsidRPr="00B13912">
              <w:rPr>
                <w:b/>
                <w:sz w:val="18"/>
                <w:szCs w:val="18"/>
              </w:rPr>
              <w:t>(BDC)</w:t>
            </w:r>
            <w:r w:rsidRPr="00B13912">
              <w:rPr>
                <w:b/>
                <w:sz w:val="18"/>
                <w:szCs w:val="18"/>
                <w:vertAlign w:val="subscript"/>
              </w:rPr>
              <w:t>2</w:t>
            </w:r>
            <w:r w:rsidRPr="00B13912">
              <w:rPr>
                <w:b/>
                <w:sz w:val="18"/>
                <w:szCs w:val="18"/>
              </w:rPr>
              <w:t>TED</w:t>
            </w:r>
          </w:p>
        </w:tc>
        <w:tc>
          <w:tcPr>
            <w:tcW w:w="1804" w:type="pct"/>
            <w:gridSpan w:val="2"/>
            <w:tcBorders>
              <w:top w:val="double" w:sz="4" w:space="0" w:color="auto"/>
              <w:bottom w:val="single" w:sz="4" w:space="0" w:color="auto"/>
            </w:tcBorders>
            <w:shd w:val="clear" w:color="auto" w:fill="auto"/>
            <w:vAlign w:val="center"/>
          </w:tcPr>
          <w:p w14:paraId="6AF39EF1" w14:textId="6B000399" w:rsidR="00B13912" w:rsidRPr="00B13912" w:rsidRDefault="00B13912" w:rsidP="009C40AE">
            <w:pPr>
              <w:jc w:val="center"/>
              <w:rPr>
                <w:b/>
                <w:sz w:val="18"/>
                <w:szCs w:val="18"/>
              </w:rPr>
            </w:pPr>
            <w:r w:rsidRPr="00B13912">
              <w:rPr>
                <w:b/>
                <w:sz w:val="18"/>
                <w:szCs w:val="18"/>
              </w:rPr>
              <w:t>Lattice constant (</w:t>
            </w:r>
            <m:oMath>
              <m:r>
                <m:rPr>
                  <m:sty m:val="b"/>
                </m:rPr>
                <w:rPr>
                  <w:rFonts w:ascii="Cambria Math" w:hAnsi="Cambria Math"/>
                  <w:sz w:val="18"/>
                  <w:szCs w:val="18"/>
                </w:rPr>
                <m:t>Å</m:t>
              </m:r>
            </m:oMath>
            <w:r w:rsidRPr="00B13912">
              <w:rPr>
                <w:b/>
                <w:sz w:val="18"/>
                <w:szCs w:val="18"/>
              </w:rPr>
              <w:t>)</w:t>
            </w:r>
          </w:p>
        </w:tc>
        <w:tc>
          <w:tcPr>
            <w:tcW w:w="1208" w:type="pct"/>
            <w:vMerge w:val="restart"/>
            <w:tcBorders>
              <w:top w:val="double" w:sz="4" w:space="0" w:color="auto"/>
            </w:tcBorders>
            <w:shd w:val="clear" w:color="auto" w:fill="auto"/>
            <w:vAlign w:val="center"/>
          </w:tcPr>
          <w:p w14:paraId="1F257705" w14:textId="7C8F7634" w:rsidR="00B13912" w:rsidRPr="00B13912" w:rsidRDefault="00B13912" w:rsidP="009C40AE">
            <w:pPr>
              <w:jc w:val="center"/>
              <w:rPr>
                <w:b/>
                <w:sz w:val="18"/>
                <w:szCs w:val="18"/>
              </w:rPr>
            </w:pPr>
            <w:r w:rsidRPr="00B13912">
              <w:rPr>
                <w:b/>
                <w:sz w:val="18"/>
                <w:szCs w:val="18"/>
              </w:rPr>
              <w:t>Volume of unit cell (</w:t>
            </w:r>
            <m:oMath>
              <m:sSup>
                <m:sSupPr>
                  <m:ctrlPr>
                    <w:rPr>
                      <w:rFonts w:ascii="Cambria Math" w:hAnsi="Cambria Math"/>
                      <w:b/>
                      <w:sz w:val="18"/>
                      <w:szCs w:val="18"/>
                    </w:rPr>
                  </m:ctrlPr>
                </m:sSupPr>
                <m:e>
                  <m:r>
                    <m:rPr>
                      <m:sty m:val="b"/>
                    </m:rPr>
                    <w:rPr>
                      <w:rFonts w:ascii="Cambria Math" w:hAnsi="Cambria Math"/>
                      <w:sz w:val="18"/>
                      <w:szCs w:val="18"/>
                    </w:rPr>
                    <m:t>Å</m:t>
                  </m:r>
                </m:e>
                <m:sup>
                  <m:r>
                    <m:rPr>
                      <m:sty m:val="b"/>
                    </m:rPr>
                    <w:rPr>
                      <w:rFonts w:ascii="Cambria Math" w:hAnsi="Cambria Math"/>
                      <w:sz w:val="18"/>
                      <w:szCs w:val="18"/>
                    </w:rPr>
                    <m:t>3</m:t>
                  </m:r>
                </m:sup>
              </m:sSup>
            </m:oMath>
            <w:r w:rsidRPr="00B13912">
              <w:rPr>
                <w:b/>
                <w:sz w:val="18"/>
                <w:szCs w:val="18"/>
              </w:rPr>
              <w:t>)</w:t>
            </w:r>
          </w:p>
        </w:tc>
      </w:tr>
      <w:tr w:rsidR="00B13912" w:rsidRPr="00C20AE0" w14:paraId="7D6D5EBD" w14:textId="77777777" w:rsidTr="006529F2">
        <w:trPr>
          <w:trHeight w:val="284"/>
        </w:trPr>
        <w:tc>
          <w:tcPr>
            <w:tcW w:w="1988" w:type="pct"/>
            <w:vMerge/>
            <w:tcBorders>
              <w:bottom w:val="single" w:sz="4" w:space="0" w:color="auto"/>
            </w:tcBorders>
            <w:shd w:val="clear" w:color="auto" w:fill="auto"/>
            <w:vAlign w:val="center"/>
          </w:tcPr>
          <w:p w14:paraId="53CE0ADE" w14:textId="77777777" w:rsidR="00B13912" w:rsidRPr="00C20AE0" w:rsidRDefault="00B13912" w:rsidP="009C40AE">
            <w:pPr>
              <w:jc w:val="center"/>
              <w:rPr>
                <w:sz w:val="18"/>
                <w:szCs w:val="18"/>
              </w:rPr>
            </w:pPr>
          </w:p>
        </w:tc>
        <w:tc>
          <w:tcPr>
            <w:tcW w:w="917" w:type="pct"/>
            <w:tcBorders>
              <w:top w:val="single" w:sz="4" w:space="0" w:color="auto"/>
              <w:bottom w:val="single" w:sz="4" w:space="0" w:color="auto"/>
            </w:tcBorders>
            <w:shd w:val="clear" w:color="auto" w:fill="auto"/>
            <w:vAlign w:val="center"/>
          </w:tcPr>
          <w:p w14:paraId="2283BDCB" w14:textId="77777777" w:rsidR="00B13912" w:rsidRPr="00C20AE0" w:rsidRDefault="00B13912" w:rsidP="009C40AE">
            <w:pPr>
              <w:jc w:val="center"/>
              <w:rPr>
                <w:i/>
                <w:sz w:val="18"/>
                <w:szCs w:val="18"/>
              </w:rPr>
            </w:pPr>
            <w:r w:rsidRPr="00C20AE0">
              <w:rPr>
                <w:i/>
                <w:sz w:val="18"/>
                <w:szCs w:val="18"/>
              </w:rPr>
              <w:t>a = b</w:t>
            </w:r>
          </w:p>
        </w:tc>
        <w:tc>
          <w:tcPr>
            <w:tcW w:w="886" w:type="pct"/>
            <w:tcBorders>
              <w:top w:val="single" w:sz="4" w:space="0" w:color="auto"/>
              <w:bottom w:val="single" w:sz="4" w:space="0" w:color="auto"/>
            </w:tcBorders>
            <w:shd w:val="clear" w:color="auto" w:fill="auto"/>
            <w:vAlign w:val="center"/>
          </w:tcPr>
          <w:p w14:paraId="3314D1BD" w14:textId="77777777" w:rsidR="00B13912" w:rsidRPr="00C20AE0" w:rsidRDefault="00B13912" w:rsidP="009C40AE">
            <w:pPr>
              <w:jc w:val="center"/>
              <w:rPr>
                <w:i/>
                <w:sz w:val="18"/>
                <w:szCs w:val="18"/>
              </w:rPr>
            </w:pPr>
            <w:r w:rsidRPr="00C20AE0">
              <w:rPr>
                <w:i/>
                <w:sz w:val="18"/>
                <w:szCs w:val="18"/>
              </w:rPr>
              <w:t>c</w:t>
            </w:r>
          </w:p>
        </w:tc>
        <w:tc>
          <w:tcPr>
            <w:tcW w:w="1208" w:type="pct"/>
            <w:vMerge/>
            <w:tcBorders>
              <w:left w:val="nil"/>
              <w:bottom w:val="single" w:sz="4" w:space="0" w:color="auto"/>
            </w:tcBorders>
            <w:shd w:val="clear" w:color="auto" w:fill="auto"/>
            <w:vAlign w:val="center"/>
          </w:tcPr>
          <w:p w14:paraId="40BF13F4" w14:textId="77777777" w:rsidR="00B13912" w:rsidRPr="00C20AE0" w:rsidRDefault="00B13912" w:rsidP="009C40AE">
            <w:pPr>
              <w:jc w:val="center"/>
              <w:rPr>
                <w:sz w:val="18"/>
                <w:szCs w:val="18"/>
              </w:rPr>
            </w:pPr>
          </w:p>
        </w:tc>
      </w:tr>
      <w:tr w:rsidR="00B13912" w:rsidRPr="00C20AE0" w14:paraId="72070A42" w14:textId="77777777" w:rsidTr="006529F2">
        <w:trPr>
          <w:trHeight w:val="79"/>
        </w:trPr>
        <w:tc>
          <w:tcPr>
            <w:tcW w:w="1988" w:type="pct"/>
            <w:tcBorders>
              <w:top w:val="single" w:sz="4" w:space="0" w:color="auto"/>
              <w:bottom w:val="dotted" w:sz="4" w:space="0" w:color="auto"/>
            </w:tcBorders>
            <w:shd w:val="clear" w:color="auto" w:fill="auto"/>
            <w:vAlign w:val="center"/>
          </w:tcPr>
          <w:p w14:paraId="67D87676" w14:textId="77777777" w:rsidR="00B13912" w:rsidRPr="00C20AE0" w:rsidRDefault="00B13912" w:rsidP="009C40AE">
            <w:pPr>
              <w:rPr>
                <w:sz w:val="18"/>
                <w:szCs w:val="18"/>
              </w:rPr>
            </w:pPr>
            <w:r w:rsidRPr="00C20AE0">
              <w:rPr>
                <w:sz w:val="18"/>
                <w:szCs w:val="18"/>
              </w:rPr>
              <w:t>M = Mg</w:t>
            </w:r>
          </w:p>
        </w:tc>
        <w:tc>
          <w:tcPr>
            <w:tcW w:w="917" w:type="pct"/>
            <w:tcBorders>
              <w:top w:val="single" w:sz="4" w:space="0" w:color="auto"/>
              <w:bottom w:val="dotted" w:sz="4" w:space="0" w:color="auto"/>
            </w:tcBorders>
            <w:shd w:val="clear" w:color="auto" w:fill="auto"/>
            <w:vAlign w:val="center"/>
          </w:tcPr>
          <w:p w14:paraId="76458C2B" w14:textId="77777777" w:rsidR="00B13912" w:rsidRPr="00C20AE0" w:rsidRDefault="00B13912" w:rsidP="009C40AE">
            <w:pPr>
              <w:jc w:val="center"/>
              <w:rPr>
                <w:sz w:val="18"/>
                <w:szCs w:val="18"/>
              </w:rPr>
            </w:pPr>
            <w:r>
              <w:rPr>
                <w:sz w:val="18"/>
                <w:szCs w:val="18"/>
              </w:rPr>
              <w:t>10.</w:t>
            </w:r>
            <w:r w:rsidRPr="00C20AE0">
              <w:rPr>
                <w:sz w:val="18"/>
                <w:szCs w:val="18"/>
              </w:rPr>
              <w:t>98</w:t>
            </w:r>
          </w:p>
        </w:tc>
        <w:tc>
          <w:tcPr>
            <w:tcW w:w="886" w:type="pct"/>
            <w:tcBorders>
              <w:top w:val="single" w:sz="4" w:space="0" w:color="auto"/>
              <w:bottom w:val="dotted" w:sz="4" w:space="0" w:color="auto"/>
            </w:tcBorders>
            <w:shd w:val="clear" w:color="auto" w:fill="auto"/>
            <w:vAlign w:val="center"/>
          </w:tcPr>
          <w:p w14:paraId="651F3EC3" w14:textId="77777777" w:rsidR="00B13912" w:rsidRPr="00C20AE0" w:rsidRDefault="00B13912" w:rsidP="009C40AE">
            <w:pPr>
              <w:jc w:val="center"/>
              <w:rPr>
                <w:sz w:val="18"/>
                <w:szCs w:val="18"/>
              </w:rPr>
            </w:pPr>
            <w:r>
              <w:rPr>
                <w:sz w:val="18"/>
                <w:szCs w:val="18"/>
              </w:rPr>
              <w:t>9.</w:t>
            </w:r>
            <w:r w:rsidRPr="00C20AE0">
              <w:rPr>
                <w:sz w:val="18"/>
                <w:szCs w:val="18"/>
              </w:rPr>
              <w:t>39</w:t>
            </w:r>
          </w:p>
        </w:tc>
        <w:tc>
          <w:tcPr>
            <w:tcW w:w="1208" w:type="pct"/>
            <w:tcBorders>
              <w:top w:val="single" w:sz="4" w:space="0" w:color="auto"/>
              <w:bottom w:val="dotted" w:sz="4" w:space="0" w:color="auto"/>
            </w:tcBorders>
            <w:shd w:val="clear" w:color="auto" w:fill="auto"/>
            <w:vAlign w:val="center"/>
          </w:tcPr>
          <w:p w14:paraId="7AB7A377" w14:textId="77777777" w:rsidR="00B13912" w:rsidRPr="00C20AE0" w:rsidRDefault="00B13912" w:rsidP="009C40AE">
            <w:pPr>
              <w:jc w:val="center"/>
              <w:rPr>
                <w:sz w:val="18"/>
                <w:szCs w:val="18"/>
              </w:rPr>
            </w:pPr>
            <w:r w:rsidRPr="00C20AE0">
              <w:rPr>
                <w:sz w:val="18"/>
                <w:szCs w:val="18"/>
              </w:rPr>
              <w:t>1130</w:t>
            </w:r>
          </w:p>
        </w:tc>
      </w:tr>
      <w:tr w:rsidR="00B13912" w:rsidRPr="00C20AE0" w14:paraId="1A6E666D" w14:textId="77777777" w:rsidTr="006529F2">
        <w:trPr>
          <w:trHeight w:val="130"/>
        </w:trPr>
        <w:tc>
          <w:tcPr>
            <w:tcW w:w="1988" w:type="pct"/>
            <w:tcBorders>
              <w:top w:val="dotted" w:sz="4" w:space="0" w:color="auto"/>
              <w:bottom w:val="dotted" w:sz="4" w:space="0" w:color="auto"/>
            </w:tcBorders>
            <w:shd w:val="clear" w:color="auto" w:fill="auto"/>
            <w:vAlign w:val="center"/>
          </w:tcPr>
          <w:p w14:paraId="132173E6" w14:textId="77777777" w:rsidR="00B13912" w:rsidRPr="00C20AE0" w:rsidRDefault="00B13912" w:rsidP="009C40AE">
            <w:pPr>
              <w:rPr>
                <w:sz w:val="18"/>
                <w:szCs w:val="18"/>
              </w:rPr>
            </w:pPr>
            <w:r w:rsidRPr="00C20AE0">
              <w:rPr>
                <w:sz w:val="18"/>
                <w:szCs w:val="18"/>
              </w:rPr>
              <w:t>M = V</w:t>
            </w:r>
          </w:p>
        </w:tc>
        <w:tc>
          <w:tcPr>
            <w:tcW w:w="917" w:type="pct"/>
            <w:tcBorders>
              <w:top w:val="dotted" w:sz="4" w:space="0" w:color="auto"/>
              <w:bottom w:val="dotted" w:sz="4" w:space="0" w:color="auto"/>
            </w:tcBorders>
            <w:shd w:val="clear" w:color="auto" w:fill="auto"/>
            <w:vAlign w:val="center"/>
          </w:tcPr>
          <w:p w14:paraId="05680404" w14:textId="77777777" w:rsidR="00B13912" w:rsidRPr="00C20AE0" w:rsidRDefault="00B13912" w:rsidP="009C40AE">
            <w:pPr>
              <w:jc w:val="center"/>
              <w:rPr>
                <w:sz w:val="18"/>
                <w:szCs w:val="18"/>
              </w:rPr>
            </w:pPr>
            <w:r>
              <w:rPr>
                <w:sz w:val="18"/>
                <w:szCs w:val="18"/>
              </w:rPr>
              <w:t>10.</w:t>
            </w:r>
            <w:r w:rsidRPr="00C20AE0">
              <w:rPr>
                <w:sz w:val="18"/>
                <w:szCs w:val="18"/>
              </w:rPr>
              <w:t>96</w:t>
            </w:r>
          </w:p>
        </w:tc>
        <w:tc>
          <w:tcPr>
            <w:tcW w:w="886" w:type="pct"/>
            <w:tcBorders>
              <w:top w:val="dotted" w:sz="4" w:space="0" w:color="auto"/>
              <w:bottom w:val="dotted" w:sz="4" w:space="0" w:color="auto"/>
            </w:tcBorders>
            <w:shd w:val="clear" w:color="auto" w:fill="auto"/>
            <w:vAlign w:val="center"/>
          </w:tcPr>
          <w:p w14:paraId="026ECF8B" w14:textId="77777777" w:rsidR="00B13912" w:rsidRPr="00C20AE0" w:rsidRDefault="00B13912" w:rsidP="009C40AE">
            <w:pPr>
              <w:jc w:val="center"/>
              <w:rPr>
                <w:sz w:val="18"/>
                <w:szCs w:val="18"/>
              </w:rPr>
            </w:pPr>
            <w:r>
              <w:rPr>
                <w:sz w:val="18"/>
                <w:szCs w:val="18"/>
              </w:rPr>
              <w:t>9.</w:t>
            </w:r>
            <w:r w:rsidRPr="00C20AE0">
              <w:rPr>
                <w:sz w:val="18"/>
                <w:szCs w:val="18"/>
              </w:rPr>
              <w:t>37</w:t>
            </w:r>
          </w:p>
        </w:tc>
        <w:tc>
          <w:tcPr>
            <w:tcW w:w="1208" w:type="pct"/>
            <w:tcBorders>
              <w:top w:val="dotted" w:sz="4" w:space="0" w:color="auto"/>
              <w:bottom w:val="dotted" w:sz="4" w:space="0" w:color="auto"/>
            </w:tcBorders>
            <w:shd w:val="clear" w:color="auto" w:fill="auto"/>
            <w:vAlign w:val="center"/>
          </w:tcPr>
          <w:p w14:paraId="701CC2E9" w14:textId="77777777" w:rsidR="00B13912" w:rsidRPr="00C20AE0" w:rsidRDefault="00B13912" w:rsidP="009C40AE">
            <w:pPr>
              <w:jc w:val="center"/>
              <w:rPr>
                <w:sz w:val="18"/>
                <w:szCs w:val="18"/>
              </w:rPr>
            </w:pPr>
            <w:r w:rsidRPr="00C20AE0">
              <w:rPr>
                <w:sz w:val="18"/>
                <w:szCs w:val="18"/>
              </w:rPr>
              <w:t>1125</w:t>
            </w:r>
          </w:p>
        </w:tc>
      </w:tr>
      <w:tr w:rsidR="00B13912" w:rsidRPr="00C20AE0" w14:paraId="76034895" w14:textId="77777777" w:rsidTr="006529F2">
        <w:trPr>
          <w:trHeight w:val="218"/>
        </w:trPr>
        <w:tc>
          <w:tcPr>
            <w:tcW w:w="1988" w:type="pct"/>
            <w:tcBorders>
              <w:top w:val="dotted" w:sz="4" w:space="0" w:color="auto"/>
              <w:bottom w:val="single" w:sz="4" w:space="0" w:color="auto"/>
            </w:tcBorders>
            <w:shd w:val="clear" w:color="auto" w:fill="auto"/>
            <w:vAlign w:val="center"/>
          </w:tcPr>
          <w:p w14:paraId="185C1EDE" w14:textId="77777777" w:rsidR="00B13912" w:rsidRPr="00C20AE0" w:rsidRDefault="00B13912" w:rsidP="009C40AE">
            <w:pPr>
              <w:rPr>
                <w:sz w:val="18"/>
                <w:szCs w:val="18"/>
              </w:rPr>
            </w:pPr>
            <w:r w:rsidRPr="00C20AE0">
              <w:rPr>
                <w:sz w:val="18"/>
                <w:szCs w:val="18"/>
              </w:rPr>
              <w:t>M = Co</w:t>
            </w:r>
          </w:p>
        </w:tc>
        <w:tc>
          <w:tcPr>
            <w:tcW w:w="917" w:type="pct"/>
            <w:tcBorders>
              <w:top w:val="dotted" w:sz="4" w:space="0" w:color="auto"/>
              <w:bottom w:val="single" w:sz="4" w:space="0" w:color="auto"/>
            </w:tcBorders>
            <w:shd w:val="clear" w:color="auto" w:fill="auto"/>
            <w:vAlign w:val="center"/>
          </w:tcPr>
          <w:p w14:paraId="2118F820" w14:textId="77777777" w:rsidR="00B13912" w:rsidRPr="00C20AE0" w:rsidRDefault="00B13912" w:rsidP="009C40AE">
            <w:pPr>
              <w:jc w:val="center"/>
              <w:rPr>
                <w:sz w:val="18"/>
                <w:szCs w:val="18"/>
              </w:rPr>
            </w:pPr>
            <w:r>
              <w:rPr>
                <w:sz w:val="18"/>
                <w:szCs w:val="18"/>
              </w:rPr>
              <w:t>10.</w:t>
            </w:r>
            <w:r w:rsidRPr="00C20AE0">
              <w:rPr>
                <w:sz w:val="18"/>
                <w:szCs w:val="18"/>
              </w:rPr>
              <w:t>90</w:t>
            </w:r>
          </w:p>
        </w:tc>
        <w:tc>
          <w:tcPr>
            <w:tcW w:w="886" w:type="pct"/>
            <w:tcBorders>
              <w:top w:val="dotted" w:sz="4" w:space="0" w:color="auto"/>
              <w:bottom w:val="single" w:sz="4" w:space="0" w:color="auto"/>
            </w:tcBorders>
            <w:shd w:val="clear" w:color="auto" w:fill="auto"/>
            <w:vAlign w:val="center"/>
          </w:tcPr>
          <w:p w14:paraId="55F3B66B" w14:textId="77777777" w:rsidR="00B13912" w:rsidRPr="00C20AE0" w:rsidRDefault="00B13912" w:rsidP="009C40AE">
            <w:pPr>
              <w:jc w:val="center"/>
              <w:rPr>
                <w:sz w:val="18"/>
                <w:szCs w:val="18"/>
              </w:rPr>
            </w:pPr>
            <w:r>
              <w:rPr>
                <w:sz w:val="18"/>
                <w:szCs w:val="18"/>
              </w:rPr>
              <w:t>9.</w:t>
            </w:r>
            <w:r w:rsidRPr="00C20AE0">
              <w:rPr>
                <w:sz w:val="18"/>
                <w:szCs w:val="18"/>
              </w:rPr>
              <w:t>31</w:t>
            </w:r>
          </w:p>
        </w:tc>
        <w:tc>
          <w:tcPr>
            <w:tcW w:w="1208" w:type="pct"/>
            <w:tcBorders>
              <w:top w:val="dotted" w:sz="4" w:space="0" w:color="auto"/>
              <w:bottom w:val="single" w:sz="4" w:space="0" w:color="auto"/>
            </w:tcBorders>
            <w:shd w:val="clear" w:color="auto" w:fill="auto"/>
            <w:vAlign w:val="center"/>
          </w:tcPr>
          <w:p w14:paraId="01AA1C10" w14:textId="77777777" w:rsidR="00B13912" w:rsidRPr="00C20AE0" w:rsidRDefault="00B13912" w:rsidP="009C40AE">
            <w:pPr>
              <w:jc w:val="center"/>
              <w:rPr>
                <w:sz w:val="18"/>
                <w:szCs w:val="18"/>
              </w:rPr>
            </w:pPr>
            <w:r w:rsidRPr="00C20AE0">
              <w:rPr>
                <w:sz w:val="18"/>
                <w:szCs w:val="18"/>
              </w:rPr>
              <w:t>1113</w:t>
            </w:r>
          </w:p>
        </w:tc>
      </w:tr>
      <w:tr w:rsidR="00B13912" w:rsidRPr="00C20AE0" w14:paraId="4353A6FA" w14:textId="77777777" w:rsidTr="006529F2">
        <w:trPr>
          <w:trHeight w:val="144"/>
        </w:trPr>
        <w:tc>
          <w:tcPr>
            <w:tcW w:w="1988" w:type="pct"/>
            <w:tcBorders>
              <w:top w:val="single" w:sz="4" w:space="0" w:color="auto"/>
              <w:bottom w:val="dotted" w:sz="4" w:space="0" w:color="auto"/>
            </w:tcBorders>
            <w:shd w:val="clear" w:color="auto" w:fill="auto"/>
            <w:vAlign w:val="center"/>
          </w:tcPr>
          <w:p w14:paraId="770473DD" w14:textId="77777777" w:rsidR="00B13912" w:rsidRPr="00C20AE0" w:rsidRDefault="00B13912" w:rsidP="009C40AE">
            <w:pPr>
              <w:rPr>
                <w:sz w:val="18"/>
                <w:szCs w:val="18"/>
              </w:rPr>
            </w:pPr>
            <w:r w:rsidRPr="00C20AE0">
              <w:rPr>
                <w:sz w:val="18"/>
                <w:szCs w:val="18"/>
              </w:rPr>
              <w:t>M = Ni</w:t>
            </w:r>
          </w:p>
        </w:tc>
        <w:tc>
          <w:tcPr>
            <w:tcW w:w="917" w:type="pct"/>
            <w:tcBorders>
              <w:top w:val="single" w:sz="4" w:space="0" w:color="auto"/>
              <w:bottom w:val="dotted" w:sz="4" w:space="0" w:color="auto"/>
            </w:tcBorders>
            <w:shd w:val="clear" w:color="auto" w:fill="auto"/>
            <w:vAlign w:val="center"/>
          </w:tcPr>
          <w:p w14:paraId="00DDD4B5" w14:textId="77777777" w:rsidR="00B13912" w:rsidRPr="00C20AE0" w:rsidRDefault="00B13912" w:rsidP="009C40AE">
            <w:pPr>
              <w:jc w:val="center"/>
              <w:rPr>
                <w:sz w:val="18"/>
                <w:szCs w:val="18"/>
              </w:rPr>
            </w:pPr>
            <w:r>
              <w:rPr>
                <w:sz w:val="18"/>
                <w:szCs w:val="18"/>
              </w:rPr>
              <w:t>10.</w:t>
            </w:r>
            <w:r w:rsidRPr="00C20AE0">
              <w:rPr>
                <w:sz w:val="18"/>
                <w:szCs w:val="18"/>
              </w:rPr>
              <w:t>97</w:t>
            </w:r>
          </w:p>
        </w:tc>
        <w:tc>
          <w:tcPr>
            <w:tcW w:w="886" w:type="pct"/>
            <w:tcBorders>
              <w:top w:val="single" w:sz="4" w:space="0" w:color="auto"/>
              <w:bottom w:val="dotted" w:sz="4" w:space="0" w:color="auto"/>
            </w:tcBorders>
            <w:shd w:val="clear" w:color="auto" w:fill="auto"/>
            <w:vAlign w:val="center"/>
          </w:tcPr>
          <w:p w14:paraId="5935DB20" w14:textId="77777777" w:rsidR="00B13912" w:rsidRPr="00C20AE0" w:rsidRDefault="00B13912" w:rsidP="009C40AE">
            <w:pPr>
              <w:jc w:val="center"/>
              <w:rPr>
                <w:sz w:val="18"/>
                <w:szCs w:val="18"/>
              </w:rPr>
            </w:pPr>
            <w:r>
              <w:rPr>
                <w:sz w:val="18"/>
                <w:szCs w:val="18"/>
              </w:rPr>
              <w:t>9.</w:t>
            </w:r>
            <w:r w:rsidRPr="00C20AE0">
              <w:rPr>
                <w:sz w:val="18"/>
                <w:szCs w:val="18"/>
              </w:rPr>
              <w:t>38</w:t>
            </w:r>
          </w:p>
        </w:tc>
        <w:tc>
          <w:tcPr>
            <w:tcW w:w="1208" w:type="pct"/>
            <w:tcBorders>
              <w:top w:val="single" w:sz="4" w:space="0" w:color="auto"/>
              <w:bottom w:val="dotted" w:sz="4" w:space="0" w:color="auto"/>
            </w:tcBorders>
            <w:shd w:val="clear" w:color="auto" w:fill="auto"/>
            <w:vAlign w:val="center"/>
          </w:tcPr>
          <w:p w14:paraId="02243D63" w14:textId="77777777" w:rsidR="00B13912" w:rsidRPr="00C20AE0" w:rsidRDefault="00B13912" w:rsidP="009C40AE">
            <w:pPr>
              <w:jc w:val="center"/>
              <w:rPr>
                <w:sz w:val="18"/>
                <w:szCs w:val="18"/>
              </w:rPr>
            </w:pPr>
            <w:r w:rsidRPr="00C20AE0">
              <w:rPr>
                <w:sz w:val="18"/>
                <w:szCs w:val="18"/>
              </w:rPr>
              <w:t>1128</w:t>
            </w:r>
          </w:p>
        </w:tc>
      </w:tr>
      <w:tr w:rsidR="00B13912" w:rsidRPr="00C20AE0" w14:paraId="749EDC5C" w14:textId="77777777" w:rsidTr="006529F2">
        <w:trPr>
          <w:trHeight w:val="84"/>
        </w:trPr>
        <w:tc>
          <w:tcPr>
            <w:tcW w:w="1988" w:type="pct"/>
            <w:tcBorders>
              <w:top w:val="dotted" w:sz="4" w:space="0" w:color="auto"/>
              <w:bottom w:val="dotted" w:sz="4" w:space="0" w:color="auto"/>
            </w:tcBorders>
            <w:shd w:val="clear" w:color="auto" w:fill="auto"/>
            <w:vAlign w:val="center"/>
          </w:tcPr>
          <w:p w14:paraId="2CEB7FD7" w14:textId="41A4A4D7" w:rsidR="00B13912" w:rsidRPr="00C20AE0" w:rsidRDefault="00093A86" w:rsidP="00093A86">
            <w:pPr>
              <w:rPr>
                <w:sz w:val="18"/>
                <w:szCs w:val="18"/>
              </w:rPr>
            </w:pPr>
            <w:r>
              <w:rPr>
                <w:sz w:val="18"/>
                <w:szCs w:val="18"/>
              </w:rPr>
              <w:t xml:space="preserve">M = </w:t>
            </w:r>
            <w:r w:rsidR="00B13912" w:rsidRPr="00C20AE0">
              <w:rPr>
                <w:sz w:val="18"/>
                <w:szCs w:val="18"/>
              </w:rPr>
              <w:t>Ni</w:t>
            </w:r>
            <w:r w:rsidR="00617F0F">
              <w:rPr>
                <w:sz w:val="18"/>
                <w:szCs w:val="18"/>
                <w:vertAlign w:val="subscript"/>
              </w:rPr>
              <w:t xml:space="preserve"> </w:t>
            </w:r>
            <w:r w:rsidR="00617F0F" w:rsidRPr="00FE533F">
              <w:rPr>
                <w:sz w:val="18"/>
                <w:szCs w:val="18"/>
              </w:rPr>
              <w:t>(</w:t>
            </w:r>
            <w:r w:rsidRPr="00FE533F">
              <w:rPr>
                <w:sz w:val="18"/>
                <w:szCs w:val="18"/>
              </w:rPr>
              <w:t>exp. data</w:t>
            </w:r>
            <w:r w:rsidR="00617F0F" w:rsidRPr="00FE533F">
              <w:rPr>
                <w:sz w:val="18"/>
                <w:szCs w:val="18"/>
              </w:rPr>
              <w:t>)</w:t>
            </w:r>
            <w:r w:rsidR="00B13912" w:rsidRPr="00C20AE0">
              <w:rPr>
                <w:color w:val="0000FF"/>
                <w:sz w:val="18"/>
                <w:szCs w:val="18"/>
              </w:rPr>
              <w:fldChar w:fldCharType="begin" w:fldLock="1"/>
            </w:r>
            <w:r w:rsidR="002B6B67">
              <w:rPr>
                <w:color w:val="0000FF"/>
                <w:sz w:val="18"/>
                <w:szCs w:val="18"/>
              </w:rPr>
              <w:instrText>ADDIN CSL_CITATION {"citationItems":[{"id":"ITEM-1","itemData":{"DOI":"10.1021/cm301427w","ISSN":"15205002","abstract":"Instability of most prototypical metal organic frameworks (MOFs) in the presence of moisture is always a limitation for industrial scale development. In this work, we examine the dissociation mechanism of microporous paddle wheel frameworks M(bdc)(ted)0.5 [M = Cu, Zn, Ni, Co; bdc = 1,4-benzenedicarboxylate; ted = triethylenediamine] in controlled humidity environments. Combined in situ IR spectroscopy, Raman, and Powder X-ray diffraction measurements show that the stability and modification of isostructual M(bdc)(ted)0.5 compounds upon exposure to water vapor critically depend on the central metal ion. A hydrolysis reaction of water molecules with Cu-O-C is observed in the case of Cu(bdc)(ted)0.5. Displacement reactions of ted linkers by water molecules are identified with Zn(bdc)(ted)0.5 and Co(bdc)(ted)0.5. In contrast,. Ni(bdc)(ted)0.5 is less susceptible to reaction with water vapors than the other three compounds. In addition, the condensation of water vapors into the framework is necessary to initiate the dissociation reaction. These findings, supported by supported by first principles theoretical van der Waals density functional (vdW-DF) calculations of overall reaction enthalpies, provide the necessary information for determining operation conditions of this class of MOFs with paddle wheel secondary building units and guidance for developing more robust units.","author":[{"dropping-particle":"","family":"Tan","given":"Kui","non-dropping-particle":"","parse-names":false,"suffix":""},{"dropping-particle":"","family":"Nijem","given":"Nour","non-dropping-particle":"","parse-names":false,"suffix":""},{"dropping-particle":"","family":"Canepa","given":"Pieremanuele","non-dropping-particle":"","parse-names":false,"suffix":""},{"dropping-particle":"","family":"Gong","given":"Qihan","non-dropping-particle":"","parse-names":false,"suffix":""},{"dropping-particle":"","family":"Li","given":"Jing","non-dropping-particle":"","parse-names":false,"suffix":""},{"dropping-particle":"","family":"Thonhauser","given":"Timo","non-dropping-particle":"","parse-names":false,"suffix":""},{"dropping-particle":"","family":"Chabal","given":"Yves J.","non-dropping-particle":"","parse-names":false,"suffix":""}],"container-title":"Chemistry of Materials","id":"ITEM-1","issue":"16","issued":{"date-parts":[["2012"]]},"page":"3153-3167","title":"Stability and hydrolyzation of metal organic frameworks with paddle-wheel SBUs upon hydration","type":"article-journal","volume":"24"},"uris":["http://www.mendeley.com/documents/?uuid=a1c98744-8637-4707-92c8-78a5d2895c2d"]}],"mendeley":{"formattedCitation":"&lt;sup&gt;28&lt;/sup&gt;","plainTextFormattedCitation":"28","previouslyFormattedCitation":"&lt;sup&gt;28&lt;/sup&gt;"},"properties":{"noteIndex":0},"schema":"https://github.com/citation-style-language/schema/raw/master/csl-citation.json"}</w:instrText>
            </w:r>
            <w:r w:rsidR="00B13912" w:rsidRPr="00C20AE0">
              <w:rPr>
                <w:color w:val="0000FF"/>
                <w:sz w:val="18"/>
                <w:szCs w:val="18"/>
              </w:rPr>
              <w:fldChar w:fldCharType="separate"/>
            </w:r>
            <w:r w:rsidR="002F6BEC" w:rsidRPr="002F6BEC">
              <w:rPr>
                <w:noProof/>
                <w:color w:val="0000FF"/>
                <w:sz w:val="18"/>
                <w:szCs w:val="18"/>
                <w:vertAlign w:val="superscript"/>
              </w:rPr>
              <w:t>28</w:t>
            </w:r>
            <w:r w:rsidR="00B13912" w:rsidRPr="00C20AE0">
              <w:rPr>
                <w:color w:val="0000FF"/>
                <w:sz w:val="18"/>
                <w:szCs w:val="18"/>
              </w:rPr>
              <w:fldChar w:fldCharType="end"/>
            </w:r>
            <w:r w:rsidR="00617F0F" w:rsidRPr="00C20AE0">
              <w:rPr>
                <w:sz w:val="18"/>
                <w:szCs w:val="18"/>
              </w:rPr>
              <w:t xml:space="preserve"> </w:t>
            </w:r>
          </w:p>
        </w:tc>
        <w:tc>
          <w:tcPr>
            <w:tcW w:w="917" w:type="pct"/>
            <w:tcBorders>
              <w:top w:val="dotted" w:sz="4" w:space="0" w:color="auto"/>
              <w:bottom w:val="dotted" w:sz="4" w:space="0" w:color="auto"/>
            </w:tcBorders>
            <w:shd w:val="clear" w:color="auto" w:fill="auto"/>
            <w:vAlign w:val="center"/>
          </w:tcPr>
          <w:p w14:paraId="61942043" w14:textId="77777777" w:rsidR="00B13912" w:rsidRPr="00C20AE0" w:rsidRDefault="00B13912" w:rsidP="009C40AE">
            <w:pPr>
              <w:jc w:val="center"/>
              <w:rPr>
                <w:sz w:val="18"/>
                <w:szCs w:val="18"/>
              </w:rPr>
            </w:pPr>
            <w:r>
              <w:rPr>
                <w:sz w:val="18"/>
                <w:szCs w:val="18"/>
              </w:rPr>
              <w:t>11.</w:t>
            </w:r>
            <w:r w:rsidRPr="00C20AE0">
              <w:rPr>
                <w:sz w:val="18"/>
                <w:szCs w:val="18"/>
              </w:rPr>
              <w:t>15</w:t>
            </w:r>
          </w:p>
        </w:tc>
        <w:tc>
          <w:tcPr>
            <w:tcW w:w="886" w:type="pct"/>
            <w:tcBorders>
              <w:top w:val="dotted" w:sz="4" w:space="0" w:color="auto"/>
              <w:bottom w:val="dotted" w:sz="4" w:space="0" w:color="auto"/>
            </w:tcBorders>
            <w:shd w:val="clear" w:color="auto" w:fill="auto"/>
            <w:vAlign w:val="center"/>
          </w:tcPr>
          <w:p w14:paraId="0AA69D49" w14:textId="77777777" w:rsidR="00B13912" w:rsidRPr="00C20AE0" w:rsidRDefault="00B13912" w:rsidP="009C40AE">
            <w:pPr>
              <w:jc w:val="center"/>
              <w:rPr>
                <w:sz w:val="18"/>
                <w:szCs w:val="18"/>
              </w:rPr>
            </w:pPr>
            <w:r>
              <w:rPr>
                <w:sz w:val="18"/>
                <w:szCs w:val="18"/>
              </w:rPr>
              <w:t>9.</w:t>
            </w:r>
            <w:r w:rsidRPr="00C20AE0">
              <w:rPr>
                <w:sz w:val="18"/>
                <w:szCs w:val="18"/>
              </w:rPr>
              <w:t>53</w:t>
            </w:r>
          </w:p>
        </w:tc>
        <w:tc>
          <w:tcPr>
            <w:tcW w:w="1208" w:type="pct"/>
            <w:tcBorders>
              <w:top w:val="dotted" w:sz="4" w:space="0" w:color="auto"/>
              <w:bottom w:val="dotted" w:sz="4" w:space="0" w:color="auto"/>
            </w:tcBorders>
            <w:shd w:val="clear" w:color="auto" w:fill="auto"/>
            <w:vAlign w:val="center"/>
          </w:tcPr>
          <w:p w14:paraId="34EC9F0F" w14:textId="7C4AEB9D" w:rsidR="00B13912" w:rsidRPr="00C20AE0" w:rsidRDefault="00B13912" w:rsidP="009C40AE">
            <w:pPr>
              <w:jc w:val="center"/>
              <w:rPr>
                <w:sz w:val="18"/>
                <w:szCs w:val="18"/>
              </w:rPr>
            </w:pPr>
            <w:r w:rsidRPr="00C20AE0">
              <w:rPr>
                <w:sz w:val="18"/>
                <w:szCs w:val="18"/>
              </w:rPr>
              <w:t>118</w:t>
            </w:r>
            <w:r w:rsidR="00617F0F">
              <w:rPr>
                <w:sz w:val="18"/>
                <w:szCs w:val="18"/>
              </w:rPr>
              <w:t>5</w:t>
            </w:r>
          </w:p>
        </w:tc>
      </w:tr>
      <w:tr w:rsidR="001D5AFE" w:rsidRPr="00C20AE0" w14:paraId="15542CEC" w14:textId="77777777" w:rsidTr="006529F2">
        <w:trPr>
          <w:trHeight w:val="84"/>
        </w:trPr>
        <w:tc>
          <w:tcPr>
            <w:tcW w:w="1988" w:type="pct"/>
            <w:tcBorders>
              <w:top w:val="dotted" w:sz="4" w:space="0" w:color="auto"/>
              <w:bottom w:val="double" w:sz="4" w:space="0" w:color="auto"/>
            </w:tcBorders>
            <w:shd w:val="clear" w:color="auto" w:fill="auto"/>
            <w:vAlign w:val="center"/>
          </w:tcPr>
          <w:p w14:paraId="68C544F0" w14:textId="6BBDF154" w:rsidR="001D5AFE" w:rsidRDefault="001D5AFE" w:rsidP="00093A86">
            <w:pPr>
              <w:rPr>
                <w:sz w:val="18"/>
                <w:szCs w:val="18"/>
              </w:rPr>
            </w:pPr>
            <w:r>
              <w:rPr>
                <w:sz w:val="18"/>
                <w:szCs w:val="18"/>
              </w:rPr>
              <w:t xml:space="preserve">Error compared </w:t>
            </w:r>
            <w:r w:rsidR="00FE533F">
              <w:rPr>
                <w:sz w:val="18"/>
                <w:szCs w:val="18"/>
              </w:rPr>
              <w:br/>
            </w:r>
            <w:r w:rsidRPr="00FE533F">
              <w:rPr>
                <w:sz w:val="18"/>
                <w:szCs w:val="18"/>
              </w:rPr>
              <w:t xml:space="preserve">exp. data </w:t>
            </w:r>
            <w:r>
              <w:rPr>
                <w:sz w:val="18"/>
                <w:szCs w:val="18"/>
              </w:rPr>
              <w:t>(%)</w:t>
            </w:r>
          </w:p>
        </w:tc>
        <w:tc>
          <w:tcPr>
            <w:tcW w:w="917" w:type="pct"/>
            <w:tcBorders>
              <w:top w:val="dotted" w:sz="4" w:space="0" w:color="auto"/>
              <w:bottom w:val="double" w:sz="4" w:space="0" w:color="auto"/>
            </w:tcBorders>
            <w:shd w:val="clear" w:color="auto" w:fill="auto"/>
            <w:vAlign w:val="center"/>
          </w:tcPr>
          <w:p w14:paraId="72F29103" w14:textId="2A853240" w:rsidR="001D5AFE" w:rsidRDefault="00801BE2" w:rsidP="009C40AE">
            <w:pPr>
              <w:jc w:val="center"/>
              <w:rPr>
                <w:sz w:val="18"/>
                <w:szCs w:val="18"/>
              </w:rPr>
            </w:pPr>
            <w:r>
              <w:rPr>
                <w:sz w:val="18"/>
                <w:szCs w:val="18"/>
              </w:rPr>
              <w:t>1.61</w:t>
            </w:r>
          </w:p>
        </w:tc>
        <w:tc>
          <w:tcPr>
            <w:tcW w:w="886" w:type="pct"/>
            <w:tcBorders>
              <w:top w:val="dotted" w:sz="4" w:space="0" w:color="auto"/>
              <w:bottom w:val="double" w:sz="4" w:space="0" w:color="auto"/>
            </w:tcBorders>
            <w:shd w:val="clear" w:color="auto" w:fill="auto"/>
            <w:vAlign w:val="center"/>
          </w:tcPr>
          <w:p w14:paraId="5EB21A85" w14:textId="41D0B600" w:rsidR="001D5AFE" w:rsidRDefault="00801BE2" w:rsidP="009C40AE">
            <w:pPr>
              <w:jc w:val="center"/>
              <w:rPr>
                <w:sz w:val="18"/>
                <w:szCs w:val="18"/>
              </w:rPr>
            </w:pPr>
            <w:r>
              <w:rPr>
                <w:sz w:val="18"/>
                <w:szCs w:val="18"/>
              </w:rPr>
              <w:t>1.57</w:t>
            </w:r>
          </w:p>
        </w:tc>
        <w:tc>
          <w:tcPr>
            <w:tcW w:w="1208" w:type="pct"/>
            <w:tcBorders>
              <w:top w:val="dotted" w:sz="4" w:space="0" w:color="auto"/>
              <w:bottom w:val="double" w:sz="4" w:space="0" w:color="auto"/>
            </w:tcBorders>
            <w:shd w:val="clear" w:color="auto" w:fill="auto"/>
            <w:vAlign w:val="center"/>
          </w:tcPr>
          <w:p w14:paraId="71B05906" w14:textId="5193D809" w:rsidR="001D5AFE" w:rsidRPr="00C20AE0" w:rsidRDefault="00801BE2" w:rsidP="009C40AE">
            <w:pPr>
              <w:jc w:val="center"/>
              <w:rPr>
                <w:sz w:val="18"/>
                <w:szCs w:val="18"/>
              </w:rPr>
            </w:pPr>
            <w:r>
              <w:rPr>
                <w:sz w:val="18"/>
                <w:szCs w:val="18"/>
              </w:rPr>
              <w:t>4.81</w:t>
            </w:r>
          </w:p>
        </w:tc>
      </w:tr>
    </w:tbl>
    <w:p w14:paraId="2A55327E" w14:textId="63AE9BF5" w:rsidR="00453EE0" w:rsidRDefault="006529F2" w:rsidP="006529F2">
      <w:pPr>
        <w:tabs>
          <w:tab w:val="left" w:pos="567"/>
          <w:tab w:val="right" w:leader="hyphen" w:pos="9072"/>
        </w:tabs>
        <w:spacing w:before="120" w:after="120"/>
        <w:jc w:val="both"/>
        <w:rPr>
          <w:b/>
          <w:bCs/>
        </w:rPr>
      </w:pPr>
      <w:r>
        <w:rPr>
          <w:b/>
          <w:sz w:val="22"/>
          <w:szCs w:val="22"/>
        </w:rPr>
        <w:t>3.2</w:t>
      </w:r>
      <w:r w:rsidRPr="006529F2">
        <w:rPr>
          <w:b/>
          <w:sz w:val="22"/>
          <w:szCs w:val="22"/>
        </w:rPr>
        <w:t>. The</w:t>
      </w:r>
      <w:r w:rsidRPr="006529F2">
        <w:rPr>
          <w:b/>
        </w:rPr>
        <w:t xml:space="preserve"> SO</w:t>
      </w:r>
      <w:r w:rsidRPr="006529F2">
        <w:rPr>
          <w:b/>
          <w:vertAlign w:val="subscript"/>
        </w:rPr>
        <w:t>2</w:t>
      </w:r>
      <w:r w:rsidRPr="006529F2">
        <w:rPr>
          <w:b/>
        </w:rPr>
        <w:t xml:space="preserve"> capture capability of M</w:t>
      </w:r>
      <w:r w:rsidRPr="006529F2">
        <w:rPr>
          <w:b/>
          <w:vertAlign w:val="subscript"/>
        </w:rPr>
        <w:t>2</w:t>
      </w:r>
      <w:r w:rsidRPr="006529F2">
        <w:rPr>
          <w:b/>
        </w:rPr>
        <w:t>(BDC)</w:t>
      </w:r>
      <w:r w:rsidRPr="006529F2">
        <w:rPr>
          <w:b/>
          <w:vertAlign w:val="subscript"/>
        </w:rPr>
        <w:t>2</w:t>
      </w:r>
      <w:r w:rsidRPr="006529F2">
        <w:rPr>
          <w:b/>
        </w:rPr>
        <w:t>TED MOFs</w:t>
      </w:r>
      <w:r>
        <w:rPr>
          <w:b/>
          <w:bCs/>
        </w:rPr>
        <w:t xml:space="preserve"> </w:t>
      </w:r>
    </w:p>
    <w:p w14:paraId="3CA1F7BF" w14:textId="23202CAE" w:rsidR="004347DE" w:rsidRDefault="004347DE" w:rsidP="004347DE">
      <w:pPr>
        <w:tabs>
          <w:tab w:val="center" w:pos="2268"/>
          <w:tab w:val="right" w:pos="4253"/>
          <w:tab w:val="right" w:leader="hyphen" w:pos="9072"/>
        </w:tabs>
        <w:spacing w:before="120"/>
        <w:jc w:val="both"/>
        <w:rPr>
          <w:sz w:val="22"/>
          <w:szCs w:val="22"/>
        </w:rPr>
      </w:pPr>
      <w:r w:rsidRPr="00601A1C">
        <w:rPr>
          <w:sz w:val="22"/>
          <w:szCs w:val="22"/>
        </w:rPr>
        <w:t>The SO</w:t>
      </w:r>
      <w:r w:rsidRPr="00601A1C">
        <w:rPr>
          <w:sz w:val="22"/>
          <w:szCs w:val="22"/>
          <w:vertAlign w:val="subscript"/>
        </w:rPr>
        <w:t>2</w:t>
      </w:r>
      <w:r w:rsidRPr="00601A1C">
        <w:rPr>
          <w:sz w:val="22"/>
          <w:szCs w:val="22"/>
        </w:rPr>
        <w:t xml:space="preserve"> adsorption isotherms are shown in </w:t>
      </w:r>
      <w:r w:rsidRPr="00601A1C">
        <w:rPr>
          <w:color w:val="0000FF"/>
          <w:sz w:val="22"/>
          <w:szCs w:val="22"/>
        </w:rPr>
        <w:fldChar w:fldCharType="begin"/>
      </w:r>
      <w:r w:rsidRPr="00601A1C">
        <w:rPr>
          <w:color w:val="0000FF"/>
          <w:sz w:val="22"/>
          <w:szCs w:val="22"/>
        </w:rPr>
        <w:instrText xml:space="preserve"> REF _Ref152143717 \h </w:instrText>
      </w:r>
      <w:r w:rsidR="00601A1C">
        <w:rPr>
          <w:color w:val="0000FF"/>
          <w:sz w:val="22"/>
          <w:szCs w:val="22"/>
        </w:rPr>
        <w:instrText xml:space="preserve"> \* MERGEFORMAT </w:instrText>
      </w:r>
      <w:r w:rsidRPr="00601A1C">
        <w:rPr>
          <w:color w:val="0000FF"/>
          <w:sz w:val="22"/>
          <w:szCs w:val="22"/>
        </w:rPr>
      </w:r>
      <w:r w:rsidRPr="00601A1C">
        <w:rPr>
          <w:color w:val="0000FF"/>
          <w:sz w:val="22"/>
          <w:szCs w:val="22"/>
        </w:rPr>
        <w:fldChar w:fldCharType="separate"/>
      </w:r>
      <w:r w:rsidRPr="00601A1C">
        <w:rPr>
          <w:color w:val="0000FF"/>
          <w:sz w:val="22"/>
          <w:szCs w:val="22"/>
        </w:rPr>
        <w:t xml:space="preserve">Figure </w:t>
      </w:r>
      <w:r w:rsidRPr="00601A1C">
        <w:rPr>
          <w:noProof/>
          <w:color w:val="0000FF"/>
          <w:sz w:val="22"/>
          <w:szCs w:val="22"/>
        </w:rPr>
        <w:t>3</w:t>
      </w:r>
      <w:r w:rsidRPr="00601A1C">
        <w:rPr>
          <w:color w:val="0000FF"/>
          <w:sz w:val="22"/>
          <w:szCs w:val="22"/>
        </w:rPr>
        <w:fldChar w:fldCharType="end"/>
      </w:r>
      <w:r w:rsidRPr="00601A1C">
        <w:rPr>
          <w:sz w:val="22"/>
          <w:szCs w:val="22"/>
        </w:rPr>
        <w:t xml:space="preserve"> for both excess </w:t>
      </w:r>
      <w:r w:rsidR="001E6635">
        <w:rPr>
          <w:sz w:val="22"/>
          <w:szCs w:val="22"/>
        </w:rPr>
        <w:t xml:space="preserve">and absolute </w:t>
      </w:r>
      <w:r w:rsidRPr="00601A1C">
        <w:rPr>
          <w:sz w:val="22"/>
          <w:szCs w:val="22"/>
        </w:rPr>
        <w:t xml:space="preserve">uptakes at pressures up to 2.5 bar. The results show these two uptakes are </w:t>
      </w:r>
      <w:r w:rsidR="00FE533F" w:rsidRPr="00FE533F">
        <w:rPr>
          <w:sz w:val="22"/>
          <w:szCs w:val="22"/>
        </w:rPr>
        <w:t>nearly</w:t>
      </w:r>
      <w:r w:rsidR="00FE533F" w:rsidRPr="00FE533F">
        <w:rPr>
          <w:sz w:val="22"/>
          <w:szCs w:val="22"/>
        </w:rPr>
        <w:t xml:space="preserve"> </w:t>
      </w:r>
      <w:r w:rsidRPr="00601A1C">
        <w:rPr>
          <w:sz w:val="22"/>
          <w:szCs w:val="22"/>
        </w:rPr>
        <w:t>similar for SO</w:t>
      </w:r>
      <w:r w:rsidRPr="00601A1C">
        <w:rPr>
          <w:sz w:val="22"/>
          <w:szCs w:val="22"/>
          <w:vertAlign w:val="subscript"/>
        </w:rPr>
        <w:t>2</w:t>
      </w:r>
      <w:r w:rsidR="00D05F23" w:rsidRPr="00601A1C">
        <w:rPr>
          <w:sz w:val="22"/>
          <w:szCs w:val="22"/>
        </w:rPr>
        <w:t xml:space="preserve"> on the M-MOFs (M = Mg, V, Co, or Ni)</w:t>
      </w:r>
      <w:r w:rsidR="00FE533F">
        <w:rPr>
          <w:sz w:val="22"/>
          <w:szCs w:val="22"/>
        </w:rPr>
        <w:t xml:space="preserve"> at low pressure under 2.5 bar</w:t>
      </w:r>
      <w:r w:rsidRPr="00601A1C">
        <w:rPr>
          <w:sz w:val="22"/>
          <w:szCs w:val="22"/>
        </w:rPr>
        <w:t>.</w:t>
      </w:r>
      <w:r w:rsidR="00601A1C" w:rsidRPr="00601A1C">
        <w:rPr>
          <w:sz w:val="22"/>
          <w:szCs w:val="22"/>
        </w:rPr>
        <w:t xml:space="preserve"> The adsorption uptakes for all metals </w:t>
      </w:r>
      <w:r w:rsidR="00601A1C">
        <w:rPr>
          <w:sz w:val="22"/>
          <w:szCs w:val="22"/>
        </w:rPr>
        <w:t>are</w:t>
      </w:r>
      <w:r w:rsidR="00601A1C" w:rsidRPr="00601A1C">
        <w:rPr>
          <w:sz w:val="22"/>
          <w:szCs w:val="22"/>
        </w:rPr>
        <w:t xml:space="preserve"> listed in </w:t>
      </w:r>
      <w:r w:rsidR="00601A1C" w:rsidRPr="00601A1C">
        <w:rPr>
          <w:color w:val="0000FF"/>
          <w:sz w:val="22"/>
          <w:szCs w:val="22"/>
        </w:rPr>
        <w:fldChar w:fldCharType="begin"/>
      </w:r>
      <w:r w:rsidR="00601A1C" w:rsidRPr="00601A1C">
        <w:rPr>
          <w:color w:val="0000FF"/>
          <w:sz w:val="22"/>
          <w:szCs w:val="22"/>
        </w:rPr>
        <w:instrText xml:space="preserve"> REF _Ref152153145 \h </w:instrText>
      </w:r>
      <w:r w:rsidR="00601A1C">
        <w:rPr>
          <w:color w:val="0000FF"/>
          <w:sz w:val="22"/>
          <w:szCs w:val="22"/>
        </w:rPr>
        <w:instrText xml:space="preserve"> \* MERGEFORMAT </w:instrText>
      </w:r>
      <w:r w:rsidR="00601A1C" w:rsidRPr="00601A1C">
        <w:rPr>
          <w:color w:val="0000FF"/>
          <w:sz w:val="22"/>
          <w:szCs w:val="22"/>
        </w:rPr>
      </w:r>
      <w:r w:rsidR="00601A1C" w:rsidRPr="00601A1C">
        <w:rPr>
          <w:color w:val="0000FF"/>
          <w:sz w:val="22"/>
          <w:szCs w:val="22"/>
        </w:rPr>
        <w:fldChar w:fldCharType="separate"/>
      </w:r>
      <w:r w:rsidR="00601A1C" w:rsidRPr="00601A1C">
        <w:rPr>
          <w:color w:val="0000FF"/>
          <w:sz w:val="22"/>
          <w:szCs w:val="22"/>
        </w:rPr>
        <w:t xml:space="preserve">Table </w:t>
      </w:r>
      <w:r w:rsidR="00601A1C" w:rsidRPr="00601A1C">
        <w:rPr>
          <w:noProof/>
          <w:color w:val="0000FF"/>
          <w:sz w:val="22"/>
          <w:szCs w:val="22"/>
        </w:rPr>
        <w:t>3</w:t>
      </w:r>
      <w:r w:rsidR="00601A1C" w:rsidRPr="00601A1C">
        <w:rPr>
          <w:color w:val="0000FF"/>
          <w:sz w:val="22"/>
          <w:szCs w:val="22"/>
        </w:rPr>
        <w:fldChar w:fldCharType="end"/>
      </w:r>
      <w:r w:rsidR="00601A1C" w:rsidRPr="00601A1C">
        <w:rPr>
          <w:sz w:val="22"/>
          <w:szCs w:val="22"/>
        </w:rPr>
        <w:t>.</w:t>
      </w:r>
      <w:r w:rsidR="00601A1C">
        <w:rPr>
          <w:sz w:val="22"/>
          <w:szCs w:val="22"/>
        </w:rPr>
        <w:t xml:space="preserve"> </w:t>
      </w:r>
      <w:r w:rsidR="008D6610">
        <w:rPr>
          <w:sz w:val="22"/>
          <w:szCs w:val="22"/>
        </w:rPr>
        <w:t xml:space="preserve">Our data are </w:t>
      </w:r>
      <w:r w:rsidR="00644CCB">
        <w:rPr>
          <w:sz w:val="22"/>
          <w:szCs w:val="22"/>
        </w:rPr>
        <w:t xml:space="preserve">also </w:t>
      </w:r>
      <w:r w:rsidR="008D6610">
        <w:rPr>
          <w:sz w:val="22"/>
          <w:szCs w:val="22"/>
        </w:rPr>
        <w:t>compared to other ones. Compared to MOF-177, the b</w:t>
      </w:r>
      <w:r w:rsidR="008D6610" w:rsidRPr="008D6610">
        <w:rPr>
          <w:sz w:val="22"/>
          <w:szCs w:val="22"/>
        </w:rPr>
        <w:t>est SO</w:t>
      </w:r>
      <w:r w:rsidR="008D6610" w:rsidRPr="008D6610">
        <w:rPr>
          <w:sz w:val="22"/>
          <w:szCs w:val="22"/>
          <w:vertAlign w:val="subscript"/>
        </w:rPr>
        <w:t>2</w:t>
      </w:r>
      <w:r w:rsidR="008D6610" w:rsidRPr="008D6610">
        <w:rPr>
          <w:sz w:val="22"/>
          <w:szCs w:val="22"/>
        </w:rPr>
        <w:t xml:space="preserve"> capture to date</w:t>
      </w:r>
      <w:r w:rsidR="008D6610">
        <w:rPr>
          <w:sz w:val="22"/>
          <w:szCs w:val="22"/>
        </w:rPr>
        <w:t xml:space="preserve">, </w:t>
      </w:r>
      <w:r w:rsidR="008D6610" w:rsidRPr="008D6610">
        <w:rPr>
          <w:sz w:val="22"/>
          <w:szCs w:val="22"/>
        </w:rPr>
        <w:t>M-MOFs strongly adsorb SO</w:t>
      </w:r>
      <w:r w:rsidR="008D6610" w:rsidRPr="004D0706">
        <w:rPr>
          <w:sz w:val="22"/>
          <w:szCs w:val="22"/>
          <w:vertAlign w:val="subscript"/>
        </w:rPr>
        <w:t>2</w:t>
      </w:r>
      <w:r w:rsidR="008D6610" w:rsidRPr="008D6610">
        <w:rPr>
          <w:sz w:val="22"/>
          <w:szCs w:val="22"/>
        </w:rPr>
        <w:t xml:space="preserve"> at low pressure below 0.5 bar.</w:t>
      </w:r>
      <w:r w:rsidR="008D6610" w:rsidRPr="00FE533F">
        <w:rPr>
          <w:color w:val="0000FF"/>
          <w:sz w:val="22"/>
          <w:szCs w:val="22"/>
        </w:rPr>
        <w:fldChar w:fldCharType="begin" w:fldLock="1"/>
      </w:r>
      <w:r w:rsidR="002E5C2F">
        <w:rPr>
          <w:color w:val="0000FF"/>
          <w:sz w:val="22"/>
          <w:szCs w:val="22"/>
        </w:rPr>
        <w:instrText>ADDIN CSL_CITATION {"citationItems":[{"id":"ITEM-1","itemData":{"DOI":"10.1021/acsami.9b00029","author":[{"dropping-particle":"","family":"Janiak","given":"Christoph","non-dropping-particle":"","parse-names":false,"suffix":""}],"container-title":"ACS Appl. Mater. Interfaces","id":"ITEM-1","issued":{"date-parts":[["2019"]]},"page":"17350−17358","title":"Metal-organic frameworks with potential application for SO&lt;sub&gt;2&lt;/sub&gt; separation and fluegas desulfurization","type":"article-journal","volume":"11"},"uris":["http://www.mendeley.com/documents/?uuid=648fccf1-5a73-4c3a-af3c-e1118bc1ba85"]}],"mendeley":{"formattedCitation":"&lt;sup&gt;1&lt;/sup&gt;","plainTextFormattedCitation":"1","previouslyFormattedCitation":"&lt;sup&gt;1&lt;/sup&gt;"},"properties":{"noteIndex":0},"schema":"https://github.com/citation-style-language/schema/raw/master/csl-citation.json"}</w:instrText>
      </w:r>
      <w:r w:rsidR="008D6610" w:rsidRPr="00FE533F">
        <w:rPr>
          <w:color w:val="0000FF"/>
          <w:sz w:val="22"/>
          <w:szCs w:val="22"/>
        </w:rPr>
        <w:fldChar w:fldCharType="separate"/>
      </w:r>
      <w:r w:rsidR="008D6610" w:rsidRPr="00FE533F">
        <w:rPr>
          <w:noProof/>
          <w:color w:val="0000FF"/>
          <w:sz w:val="22"/>
          <w:szCs w:val="22"/>
          <w:vertAlign w:val="superscript"/>
        </w:rPr>
        <w:t>1</w:t>
      </w:r>
      <w:r w:rsidR="008D6610" w:rsidRPr="00FE533F">
        <w:rPr>
          <w:color w:val="0000FF"/>
          <w:sz w:val="22"/>
          <w:szCs w:val="22"/>
        </w:rPr>
        <w:fldChar w:fldCharType="end"/>
      </w:r>
      <w:r w:rsidR="008D6610">
        <w:rPr>
          <w:sz w:val="22"/>
          <w:szCs w:val="22"/>
        </w:rPr>
        <w:t xml:space="preserve"> </w:t>
      </w:r>
      <w:r w:rsidR="008D6610" w:rsidRPr="008D6610">
        <w:rPr>
          <w:sz w:val="22"/>
          <w:szCs w:val="22"/>
        </w:rPr>
        <w:t xml:space="preserve">On the contrary, above 0.5 bar, MOF-177 shows an outstanding </w:t>
      </w:r>
      <w:r w:rsidR="00644CCB">
        <w:rPr>
          <w:sz w:val="22"/>
          <w:szCs w:val="22"/>
        </w:rPr>
        <w:t>uptake</w:t>
      </w:r>
      <w:r w:rsidR="008D6610" w:rsidRPr="008D6610">
        <w:rPr>
          <w:sz w:val="22"/>
          <w:szCs w:val="22"/>
        </w:rPr>
        <w:t xml:space="preserve"> </w:t>
      </w:r>
      <w:r w:rsidR="00644CCB">
        <w:rPr>
          <w:sz w:val="22"/>
          <w:szCs w:val="22"/>
        </w:rPr>
        <w:t>compared to our</w:t>
      </w:r>
      <w:r w:rsidR="008D6610" w:rsidRPr="008D6610">
        <w:rPr>
          <w:sz w:val="22"/>
          <w:szCs w:val="22"/>
        </w:rPr>
        <w:t xml:space="preserve"> M-MOFs and other MOFs.</w:t>
      </w:r>
      <w:r w:rsidR="008D6610" w:rsidRPr="008D6610">
        <w:rPr>
          <w:color w:val="0000FF"/>
          <w:sz w:val="22"/>
          <w:szCs w:val="22"/>
        </w:rPr>
        <w:fldChar w:fldCharType="begin" w:fldLock="1"/>
      </w:r>
      <w:r w:rsidR="002E5C2F">
        <w:rPr>
          <w:color w:val="0000FF"/>
          <w:sz w:val="22"/>
          <w:szCs w:val="22"/>
        </w:rPr>
        <w:instrText>ADDIN CSL_CITATION {"citationItems":[{"id":"ITEM-1","itemData":{"DOI":"10.1021/acsami.9b00029","author":[{"dropping-particle":"","family":"Janiak","given":"Christoph","non-dropping-particle":"","parse-names":false,"suffix":""}],"container-title":"ACS Appl. Mater. Interfaces","id":"ITEM-1","issued":{"date-parts":[["2019"]]},"page":"17350−17358","title":"Metal-organic frameworks with potential application for SO&lt;sub&gt;2&lt;/sub&gt; separation and fluegas desulfurization","type":"article-journal","volume":"11"},"uris":["http://www.mendeley.com/documents/?uuid=648fccf1-5a73-4c3a-af3c-e1118bc1ba85"]}],"mendeley":{"formattedCitation":"&lt;sup&gt;1&lt;/sup&gt;","plainTextFormattedCitation":"1","previouslyFormattedCitation":"&lt;sup&gt;1&lt;/sup&gt;"},"properties":{"noteIndex":0},"schema":"https://github.com/citation-style-language/schema/raw/master/csl-citation.json"}</w:instrText>
      </w:r>
      <w:r w:rsidR="008D6610" w:rsidRPr="008D6610">
        <w:rPr>
          <w:color w:val="0000FF"/>
          <w:sz w:val="22"/>
          <w:szCs w:val="22"/>
        </w:rPr>
        <w:fldChar w:fldCharType="separate"/>
      </w:r>
      <w:r w:rsidR="008D6610" w:rsidRPr="008D6610">
        <w:rPr>
          <w:noProof/>
          <w:color w:val="0000FF"/>
          <w:sz w:val="22"/>
          <w:szCs w:val="22"/>
          <w:vertAlign w:val="superscript"/>
        </w:rPr>
        <w:t>1</w:t>
      </w:r>
      <w:r w:rsidR="008D6610" w:rsidRPr="008D6610">
        <w:rPr>
          <w:color w:val="0000FF"/>
          <w:sz w:val="22"/>
          <w:szCs w:val="22"/>
        </w:rPr>
        <w:fldChar w:fldCharType="end"/>
      </w:r>
      <w:r w:rsidR="008D6610">
        <w:rPr>
          <w:sz w:val="22"/>
          <w:szCs w:val="22"/>
        </w:rPr>
        <w:t xml:space="preserve"> </w:t>
      </w:r>
    </w:p>
    <w:p w14:paraId="68E96D87" w14:textId="31CBB05D" w:rsidR="006B05DD" w:rsidRDefault="006B05DD" w:rsidP="006B05DD">
      <w:pPr>
        <w:tabs>
          <w:tab w:val="center" w:pos="2268"/>
          <w:tab w:val="right" w:pos="4253"/>
          <w:tab w:val="right" w:leader="hyphen" w:pos="9072"/>
        </w:tabs>
        <w:spacing w:before="120"/>
        <w:jc w:val="both"/>
        <w:rPr>
          <w:sz w:val="22"/>
          <w:szCs w:val="22"/>
        </w:rPr>
      </w:pPr>
      <w:r>
        <w:rPr>
          <w:sz w:val="22"/>
          <w:szCs w:val="22"/>
        </w:rPr>
        <w:t>T</w:t>
      </w:r>
      <w:r w:rsidRPr="00BB0E2A">
        <w:rPr>
          <w:sz w:val="22"/>
          <w:szCs w:val="22"/>
        </w:rPr>
        <w:t>he adsorption tendency in Mg-MOF is more substantial than in Ni-MOF</w:t>
      </w:r>
      <w:r>
        <w:rPr>
          <w:sz w:val="22"/>
          <w:szCs w:val="22"/>
        </w:rPr>
        <w:t xml:space="preserve">, which </w:t>
      </w:r>
      <w:r w:rsidRPr="00BB0E2A">
        <w:rPr>
          <w:sz w:val="22"/>
          <w:szCs w:val="22"/>
        </w:rPr>
        <w:t>is consistent with the experimental data of Kui Tan et al.</w:t>
      </w:r>
      <w:r>
        <w:rPr>
          <w:sz w:val="22"/>
          <w:szCs w:val="22"/>
        </w:rPr>
        <w:t xml:space="preserve"> </w:t>
      </w:r>
      <w:r w:rsidRPr="00BB0E2A">
        <w:rPr>
          <w:sz w:val="22"/>
          <w:szCs w:val="22"/>
        </w:rPr>
        <w:t>at the same temperature and pressure conditions</w:t>
      </w:r>
      <w:r>
        <w:rPr>
          <w:sz w:val="22"/>
          <w:szCs w:val="22"/>
        </w:rPr>
        <w:t xml:space="preserve"> (0.11 bar, 298 K),</w:t>
      </w:r>
      <w:r w:rsidRPr="00BB0E2A">
        <w:rPr>
          <w:color w:val="0000FF"/>
          <w:sz w:val="22"/>
          <w:szCs w:val="22"/>
        </w:rPr>
        <w:fldChar w:fldCharType="begin" w:fldLock="1"/>
      </w:r>
      <w:r w:rsidR="002B6B67">
        <w:rPr>
          <w:color w:val="0000FF"/>
          <w:sz w:val="22"/>
          <w:szCs w:val="22"/>
        </w:rPr>
        <w:instrText>ADDIN CSL_CITATION {"citationItems":[{"id":"ITEM-1","itemData":{"author":[{"dropping-particle":"","family":"Tan","given":"Kui","non-dropping-particle":"","parse-names":false,"suffix":""},{"dropping-particle":"","family":"Canepa","given":"Pieremanuele","non-dropping-particle":"","parse-names":false,"suffix":""},{"dropping-particle":"","family":"Gong","given":"Qihan","non-dropping-particle":"","parse-names":false,"suffix":""},{"dropping-particle":"","family":"Liu","given":"Jian","non-dropping-particle":"","parse-names":false,"suffix":""},{"dropping-particle":"","family":"Johnson","given":"Daniel H","non-dropping-particle":"","parse-names":false,"suffix":""},{"dropping-particle":"","family":"Thallapally","given":"Praveen K","non-dropping-particle":"","parse-names":false,"suffix":""},{"dropping-particle":"","family":"Thonhauser","given":"Timo","non-dropping-particle":"","parse-names":false,"suffix":""},{"dropping-particle":"","family":"Li","given":"Jing","non-dropping-particle":"","parse-names":false,"suffix":""},{"dropping-particle":"","family":"Chabal","given":"Yves J","non-dropping-particle":"","parse-names":false,"suffix":""}],"container-title":"Chemistry of Materials","id":"ITEM-1","issued":{"date-parts":[["2013"]]},"page":"4653-4662","title":"Mechanism of preferential adsorption of SO&lt;sub&gt;2&lt;/sub&gt; into two microporous paddle wheel frameworks M(bdc)(ted)0.5","type":"article-journal","volume":"25"},"uris":["http://www.mendeley.com/documents/?uuid=194efc38-1eb3-444e-af91-1b12c6a184a7"]}],"mendeley":{"formattedCitation":"&lt;sup&gt;27&lt;/sup&gt;","plainTextFormattedCitation":"27","previouslyFormattedCitation":"&lt;sup&gt;27&lt;/sup&gt;"},"properties":{"noteIndex":0},"schema":"https://github.com/citation-style-language/schema/raw/master/csl-citation.json"}</w:instrText>
      </w:r>
      <w:r w:rsidRPr="00BB0E2A">
        <w:rPr>
          <w:color w:val="0000FF"/>
          <w:sz w:val="22"/>
          <w:szCs w:val="22"/>
        </w:rPr>
        <w:fldChar w:fldCharType="separate"/>
      </w:r>
      <w:r w:rsidR="002F6BEC" w:rsidRPr="002F6BEC">
        <w:rPr>
          <w:noProof/>
          <w:color w:val="0000FF"/>
          <w:sz w:val="22"/>
          <w:szCs w:val="22"/>
          <w:vertAlign w:val="superscript"/>
        </w:rPr>
        <w:t>27</w:t>
      </w:r>
      <w:r w:rsidRPr="00BB0E2A">
        <w:rPr>
          <w:color w:val="0000FF"/>
          <w:sz w:val="22"/>
          <w:szCs w:val="22"/>
        </w:rPr>
        <w:fldChar w:fldCharType="end"/>
      </w:r>
      <w:r>
        <w:rPr>
          <w:sz w:val="22"/>
          <w:szCs w:val="22"/>
        </w:rPr>
        <w:t xml:space="preserve"> and and V. </w:t>
      </w:r>
      <w:r w:rsidRPr="00BF1737">
        <w:rPr>
          <w:sz w:val="22"/>
          <w:szCs w:val="22"/>
        </w:rPr>
        <w:t>B. López-Cervantes</w:t>
      </w:r>
      <w:r>
        <w:rPr>
          <w:sz w:val="22"/>
          <w:szCs w:val="22"/>
        </w:rPr>
        <w:t xml:space="preserve"> et al (</w:t>
      </w:r>
      <w:r w:rsidRPr="00644CCB">
        <w:rPr>
          <w:color w:val="0000FF"/>
          <w:sz w:val="22"/>
          <w:szCs w:val="22"/>
        </w:rPr>
        <w:fldChar w:fldCharType="begin"/>
      </w:r>
      <w:r w:rsidRPr="00644CCB">
        <w:rPr>
          <w:color w:val="0000FF"/>
          <w:sz w:val="22"/>
          <w:szCs w:val="22"/>
        </w:rPr>
        <w:instrText xml:space="preserve"> REF _Ref152153145 \h </w:instrText>
      </w:r>
      <w:r w:rsidRPr="00644CCB">
        <w:rPr>
          <w:color w:val="0000FF"/>
          <w:sz w:val="22"/>
          <w:szCs w:val="22"/>
        </w:rPr>
      </w:r>
      <w:r w:rsidR="00644CCB">
        <w:rPr>
          <w:color w:val="0000FF"/>
          <w:sz w:val="22"/>
          <w:szCs w:val="22"/>
        </w:rPr>
        <w:instrText xml:space="preserve"> \* MERGEFORMAT </w:instrText>
      </w:r>
      <w:r w:rsidRPr="00644CCB">
        <w:rPr>
          <w:color w:val="0000FF"/>
          <w:sz w:val="22"/>
          <w:szCs w:val="22"/>
        </w:rPr>
        <w:fldChar w:fldCharType="separate"/>
      </w:r>
      <w:r w:rsidRPr="00644CCB">
        <w:rPr>
          <w:color w:val="0000FF"/>
          <w:sz w:val="22"/>
          <w:szCs w:val="22"/>
        </w:rPr>
        <w:t xml:space="preserve">Table </w:t>
      </w:r>
      <w:r w:rsidRPr="00644CCB">
        <w:rPr>
          <w:noProof/>
          <w:color w:val="0000FF"/>
          <w:sz w:val="22"/>
          <w:szCs w:val="22"/>
        </w:rPr>
        <w:t>3</w:t>
      </w:r>
      <w:r w:rsidRPr="00644CCB">
        <w:rPr>
          <w:color w:val="0000FF"/>
          <w:sz w:val="22"/>
          <w:szCs w:val="22"/>
        </w:rPr>
        <w:fldChar w:fldCharType="end"/>
      </w:r>
      <w:r>
        <w:rPr>
          <w:sz w:val="22"/>
          <w:szCs w:val="22"/>
        </w:rPr>
        <w:t>).</w:t>
      </w:r>
      <w:r w:rsidRPr="00555842">
        <w:rPr>
          <w:color w:val="0000FF"/>
          <w:sz w:val="22"/>
          <w:szCs w:val="22"/>
        </w:rPr>
        <w:fldChar w:fldCharType="begin" w:fldLock="1"/>
      </w:r>
      <w:r w:rsidR="002B6B67">
        <w:rPr>
          <w:color w:val="0000FF"/>
          <w:sz w:val="22"/>
          <w:szCs w:val="22"/>
        </w:rPr>
        <w:instrText>ADDIN CSL_CITATION {"citationItems":[{"id":"ITEM-1","itemData":{"author":[{"dropping-particle":"","family":"Eva","given":"Martínez-Ahumada","non-dropping-particle":"","parse-names":false,"suffix":""},{"dropping-particle":"","family":"Kim","given":"Dae won","non-dropping-particle":"","parse-names":false,"suffix":""},{"dropping-particle":"","family":"Mohammad","given":"Wahiduzzaman","non-dropping-particle":"","parse-names":false,"suffix":""},{"dropping-particle":"","family":"Paulina","given":"Carmona- Monroy","non-dropping-particle":"","parse-names":false,"suffix":""},{"dropping-particle":"","family":"López-Olvera","given":"Alfredo","non-dropping-particle":"","parse-names":false,"suffix":""},{"dropping-particle":"","family":"Williams","given":"Daryl R.","non-dropping-particle":"","parse-names":false,"suffix":""},{"dropping-particle":"","family":"Martis","given":"Vladimir","non-dropping-particle":"","parse-names":false,"suffix":""},{"dropping-particle":"","family":"Lara-García","given":"Hugo A.","non-dropping-particle":"","parse-names":false,"suffix":""},{"dropping-particle":"","family":"López-Morales","given":"S.","non-dropping-particle":"","parse-names":false,"suffix":""},{"dropping-particle":"","family":"Solis-Ibarra","given":"Diego","non-dropping-particle":"","parse-names":false,"suffix":""},{"dropping-particle":"","family":"Maurin","given":"Guillaume","non-dropping-particle":"","parse-names":false,"suffix":""},{"dropping-particle":"","family":"Ilich","given":"A. Ibarra","non-dropping-particle":"","parse-names":false,"suffix":""},{"dropping-particle":"","family":"Hong","given":"Chang Seop","non-dropping-particle":"","parse-names":false,"suffix":""}],"container-title":"J. Mater. Chem. A","id":"ITEM-1","issued":{"date-parts":[["2022"]]},"page":"18636–18643","title":"Capture and detection of SO&lt;sub&gt;2&lt;/sub&gt; by a chemically stable Mg(II)-MOF","type":"article-journal","volume":"10"},"uris":["http://www.mendeley.com/documents/?uuid=56e49c2f-a4ce-48de-8d0a-5feae227e778"]}],"mendeley":{"formattedCitation":"&lt;sup&gt;29&lt;/sup&gt;","plainTextFormattedCitation":"29","previouslyFormattedCitation":"&lt;sup&gt;29&lt;/sup&gt;"},"properties":{"noteIndex":0},"schema":"https://github.com/citation-style-language/schema/raw/master/csl-citation.json"}</w:instrText>
      </w:r>
      <w:r w:rsidRPr="00555842">
        <w:rPr>
          <w:color w:val="0000FF"/>
          <w:sz w:val="22"/>
          <w:szCs w:val="22"/>
        </w:rPr>
        <w:fldChar w:fldCharType="separate"/>
      </w:r>
      <w:r w:rsidR="002F6BEC" w:rsidRPr="002F6BEC">
        <w:rPr>
          <w:noProof/>
          <w:color w:val="0000FF"/>
          <w:sz w:val="22"/>
          <w:szCs w:val="22"/>
          <w:vertAlign w:val="superscript"/>
        </w:rPr>
        <w:t>29</w:t>
      </w:r>
      <w:r w:rsidRPr="00555842">
        <w:rPr>
          <w:color w:val="0000FF"/>
          <w:sz w:val="22"/>
          <w:szCs w:val="22"/>
        </w:rPr>
        <w:fldChar w:fldCharType="end"/>
      </w:r>
      <w:r w:rsidRPr="00555842">
        <w:rPr>
          <w:color w:val="0000FF"/>
          <w:sz w:val="22"/>
          <w:szCs w:val="22"/>
          <w:vertAlign w:val="superscript"/>
        </w:rPr>
        <w:t>,</w:t>
      </w:r>
      <w:r w:rsidRPr="00555842">
        <w:rPr>
          <w:color w:val="0000FF"/>
          <w:sz w:val="22"/>
          <w:szCs w:val="22"/>
        </w:rPr>
        <w:fldChar w:fldCharType="begin" w:fldLock="1"/>
      </w:r>
      <w:r w:rsidR="002B6B67">
        <w:rPr>
          <w:color w:val="0000FF"/>
          <w:sz w:val="22"/>
          <w:szCs w:val="22"/>
        </w:rPr>
        <w:instrText>ADDIN CSL_CITATION {"citationItems":[{"id":"ITEM-1","itemData":{"DOI":"10.1039/d3nr02936k","ISSN":"20403372","PMID":"37462135","abstract":"The MOF-type Ni2(dobpdc) shows a high chemical stability towards SO2, high capacity for SO2 capture at low pressure (4.3 mmol g−1 at 298 K and up to 0.05 bar), and exceptional cycling performance. Fluorescence experiments demonstrated the SO2 detection properties of Ni2(dobpdc) with a remarkable SO2 detection selectivity. Finally, time-resolved photoluminescence experiments provided a plausible mechanism of SO2 detection by this Ni(ii)-based MOF material.","author":[{"dropping-particle":"","family":"López-Cervantes","given":"Valeria B.","non-dropping-particle":"","parse-names":false,"suffix":""},{"dropping-particle":"","family":"Kim","given":"Dae Won","non-dropping-particle":"","parse-names":false,"suffix":""},{"dropping-particle":"","family":"Obeso","given":"Juan L.","non-dropping-particle":"","parse-names":false,"suffix":""},{"dropping-particle":"","family":"Martínez-Ahumada","given":"Eva","non-dropping-particle":"","parse-names":false,"suffix":""},{"dropping-particle":"","family":"Amador-Sánchez","given":"Yoarhy A.","non-dropping-particle":"","parse-names":false,"suffix":""},{"dropping-particle":"","family":"Sánchez-González","given":"Elí","non-dropping-particle":"","parse-names":false,"suffix":""},{"dropping-particle":"","family":"Leyva","given":"Carolina","non-dropping-particle":"","parse-names":false,"suffix":""},{"dropping-particle":"","family":"Hong","given":"Chang Seop","non-dropping-particle":"","parse-names":false,"suffix":""},{"dropping-particle":"","family":"Ibarra","given":"Ilich A.","non-dropping-particle":"","parse-names":false,"suffix":""},{"dropping-particle":"","family":"Solis-Ibarra","given":"Diego","non-dropping-particle":"","parse-names":false,"suffix":""}],"container-title":"Nanoscale","id":"ITEM-1","issue":"30","issued":{"date-parts":[["2023"]]},"page":"12471-12475","publisher":"Royal Society of Chemistry","title":"Detection of SO2 using a chemically stable Ni(II)-MOF","type":"article-journal","volume":"15"},"uris":["http://www.mendeley.com/documents/?uuid=19f84da5-0b6f-425e-b66e-f9378bf20683"]}],"mendeley":{"formattedCitation":"&lt;sup&gt;30&lt;/sup&gt;","plainTextFormattedCitation":"30","previouslyFormattedCitation":"&lt;sup&gt;30&lt;/sup&gt;"},"properties":{"noteIndex":0},"schema":"https://github.com/citation-style-language/schema/raw/master/csl-citation.json"}</w:instrText>
      </w:r>
      <w:r w:rsidRPr="00555842">
        <w:rPr>
          <w:color w:val="0000FF"/>
          <w:sz w:val="22"/>
          <w:szCs w:val="22"/>
        </w:rPr>
        <w:fldChar w:fldCharType="separate"/>
      </w:r>
      <w:r w:rsidR="002F6BEC" w:rsidRPr="002F6BEC">
        <w:rPr>
          <w:noProof/>
          <w:color w:val="0000FF"/>
          <w:sz w:val="22"/>
          <w:szCs w:val="22"/>
          <w:vertAlign w:val="superscript"/>
        </w:rPr>
        <w:t>30</w:t>
      </w:r>
      <w:r w:rsidRPr="00555842">
        <w:rPr>
          <w:color w:val="0000FF"/>
          <w:sz w:val="22"/>
          <w:szCs w:val="22"/>
        </w:rPr>
        <w:fldChar w:fldCharType="end"/>
      </w:r>
      <w:r w:rsidRPr="00691671">
        <w:rPr>
          <w:sz w:val="22"/>
          <w:szCs w:val="22"/>
        </w:rPr>
        <w:t xml:space="preserve"> </w:t>
      </w:r>
      <w:r w:rsidRPr="00193F1C">
        <w:rPr>
          <w:sz w:val="22"/>
          <w:szCs w:val="22"/>
        </w:rPr>
        <w:t>In this work, we study the adsorption capacity of M-MOFs for SO</w:t>
      </w:r>
      <w:r w:rsidRPr="00193F1C">
        <w:rPr>
          <w:sz w:val="22"/>
          <w:szCs w:val="22"/>
          <w:vertAlign w:val="subscript"/>
        </w:rPr>
        <w:t>2</w:t>
      </w:r>
      <w:r w:rsidRPr="00193F1C">
        <w:rPr>
          <w:sz w:val="22"/>
          <w:szCs w:val="22"/>
        </w:rPr>
        <w:t xml:space="preserve"> up to a </w:t>
      </w:r>
      <w:r w:rsidRPr="00193F1C">
        <w:rPr>
          <w:sz w:val="22"/>
          <w:szCs w:val="22"/>
        </w:rPr>
        <w:t>pressure of 2.5 bar because researching at high pressures is unnecessary, and the results achieved only change a little.</w:t>
      </w:r>
      <w:r w:rsidRPr="00193F1C">
        <w:rPr>
          <w:color w:val="0000FF"/>
          <w:sz w:val="22"/>
          <w:szCs w:val="22"/>
        </w:rPr>
        <w:fldChar w:fldCharType="begin" w:fldLock="1"/>
      </w:r>
      <w:r w:rsidR="00057026">
        <w:rPr>
          <w:color w:val="0000FF"/>
          <w:sz w:val="22"/>
          <w:szCs w:val="22"/>
        </w:rPr>
        <w:instrText>ADDIN CSL_CITATION {"citationItems":[{"id":"ITEM-1","itemData":{"author":[{"dropping-particle":"","family":"Huynh","given":"Nguyen Thi Xuan","non-dropping-particle":"","parse-names":false,"suffix":""},{"dropping-particle":"","family":"Duyen","given":"Bui Thi","non-dropping-particle":"","parse-names":false,"suffix":""},{"dropping-particle":"","family":"Tram","given":"Pham Thao","non-dropping-particle":"","parse-names":false,"suffix":""},{"dropping-particle":"","family":"Thanh","given":"Tran Thi Diem","non-dropping-particle":"","parse-names":false,"suffix":""},{"dropping-particle":"","family":"Duyen","given":"Nguyen Truong My","non-dropping-particle":"","parse-names":false,"suffix":""}],"container-title":"Journal of Science - Quy Nhon University","id":"ITEM-1","issue":"5","issued":{"date-parts":[["2021"]]},"page":"5-12","title":"Research on the capture of flue gases of the metal-organic framework Ni(BDC)(TED)&lt;sub&gt;0.5&lt;/sub&gt; by the classical simulation method","type":"article-journal","volume":"15"},"uris":["http://www.mendeley.com/documents/?uuid=d3be9b05-b863-47d8-9107-c2904d3a9ded"]}],"mendeley":{"formattedCitation":"&lt;sup&gt;17&lt;/sup&gt;","plainTextFormattedCitation":"17","previouslyFormattedCitation":"&lt;sup&gt;17&lt;/sup&gt;"},"properties":{"noteIndex":0},"schema":"https://github.com/citation-style-language/schema/raw/master/csl-citation.json"}</w:instrText>
      </w:r>
      <w:r w:rsidRPr="00193F1C">
        <w:rPr>
          <w:color w:val="0000FF"/>
          <w:sz w:val="22"/>
          <w:szCs w:val="22"/>
        </w:rPr>
        <w:fldChar w:fldCharType="separate"/>
      </w:r>
      <w:r w:rsidR="002E5C2F" w:rsidRPr="002E5C2F">
        <w:rPr>
          <w:noProof/>
          <w:color w:val="0000FF"/>
          <w:sz w:val="22"/>
          <w:szCs w:val="22"/>
          <w:vertAlign w:val="superscript"/>
        </w:rPr>
        <w:t>17</w:t>
      </w:r>
      <w:r w:rsidRPr="00193F1C">
        <w:rPr>
          <w:color w:val="0000FF"/>
          <w:sz w:val="22"/>
          <w:szCs w:val="22"/>
        </w:rPr>
        <w:fldChar w:fldCharType="end"/>
      </w:r>
      <w:r w:rsidRPr="00193F1C">
        <w:rPr>
          <w:sz w:val="22"/>
          <w:szCs w:val="22"/>
        </w:rPr>
        <w:t xml:space="preserve"> The results show that Mg-MOF has the strongest adsorption of SO</w:t>
      </w:r>
      <w:r w:rsidRPr="00193F1C">
        <w:rPr>
          <w:sz w:val="22"/>
          <w:szCs w:val="22"/>
          <w:vertAlign w:val="subscript"/>
        </w:rPr>
        <w:t>2</w:t>
      </w:r>
      <w:r w:rsidRPr="00193F1C">
        <w:rPr>
          <w:sz w:val="22"/>
          <w:szCs w:val="22"/>
        </w:rPr>
        <w:t>, followed by V-MOF, Ni-MOF, and Co-MOF. Here, Mg-MOF adsorbs superiorly compared to the remaining M-MOFs (M = V, Ni, Co). At 2.5 bar</w:t>
      </w:r>
      <w:r w:rsidR="00644CCB">
        <w:rPr>
          <w:sz w:val="22"/>
          <w:szCs w:val="22"/>
        </w:rPr>
        <w:t xml:space="preserve"> and 298 K</w:t>
      </w:r>
      <w:r w:rsidRPr="00193F1C">
        <w:rPr>
          <w:sz w:val="22"/>
          <w:szCs w:val="22"/>
        </w:rPr>
        <w:t xml:space="preserve">, the the best uptakes reach for </w:t>
      </w:r>
      <w:r w:rsidR="001E6635">
        <w:rPr>
          <w:rStyle w:val="chungChar"/>
          <w:rFonts w:eastAsiaTheme="minorHAnsi"/>
          <w:sz w:val="22"/>
        </w:rPr>
        <w:t>Mg-MOF</w:t>
      </w:r>
      <w:r w:rsidRPr="00193F1C">
        <w:rPr>
          <w:sz w:val="22"/>
          <w:szCs w:val="22"/>
        </w:rPr>
        <w:t xml:space="preserve"> with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exc</m:t>
            </m:r>
          </m:sub>
        </m:sSub>
        <m:r>
          <w:rPr>
            <w:rFonts w:ascii="Cambria Math" w:hAnsi="Cambria Math"/>
            <w:sz w:val="22"/>
            <w:szCs w:val="22"/>
          </w:rPr>
          <m:t xml:space="preserve">= </m:t>
        </m:r>
      </m:oMath>
      <w:r w:rsidRPr="00193F1C">
        <w:rPr>
          <w:sz w:val="22"/>
          <w:szCs w:val="22"/>
        </w:rPr>
        <w:t xml:space="preserve">15.82 mmol/g,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abs</m:t>
            </m:r>
          </m:sub>
        </m:sSub>
        <m:r>
          <w:rPr>
            <w:rFonts w:ascii="Cambria Math" w:hAnsi="Cambria Math"/>
            <w:sz w:val="22"/>
            <w:szCs w:val="22"/>
          </w:rPr>
          <m:t xml:space="preserve">= </m:t>
        </m:r>
      </m:oMath>
      <w:r w:rsidRPr="00193F1C">
        <w:rPr>
          <w:sz w:val="22"/>
          <w:szCs w:val="22"/>
        </w:rPr>
        <w:t xml:space="preserve"> 15.92 mmol/g</w:t>
      </w:r>
      <w:r w:rsidR="001E6635">
        <w:rPr>
          <w:sz w:val="22"/>
          <w:szCs w:val="22"/>
        </w:rPr>
        <w:t>, followed by V-MOF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exc</m:t>
            </m:r>
          </m:sub>
        </m:sSub>
        <m:r>
          <w:rPr>
            <w:rFonts w:ascii="Cambria Math" w:hAnsi="Cambria Math"/>
            <w:sz w:val="22"/>
            <w:szCs w:val="22"/>
          </w:rPr>
          <m:t xml:space="preserve">= </m:t>
        </m:r>
      </m:oMath>
      <w:r w:rsidR="001E6635">
        <w:rPr>
          <w:sz w:val="22"/>
          <w:szCs w:val="22"/>
        </w:rPr>
        <w:t>13.77</w:t>
      </w:r>
      <w:r w:rsidR="001E6635" w:rsidRPr="00193F1C">
        <w:rPr>
          <w:sz w:val="22"/>
          <w:szCs w:val="22"/>
        </w:rPr>
        <w:t xml:space="preserve"> mmol/g,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abs</m:t>
            </m:r>
          </m:sub>
        </m:sSub>
        <m:r>
          <w:rPr>
            <w:rFonts w:ascii="Cambria Math" w:hAnsi="Cambria Math"/>
            <w:sz w:val="22"/>
            <w:szCs w:val="22"/>
          </w:rPr>
          <m:t xml:space="preserve">= </m:t>
        </m:r>
      </m:oMath>
      <w:r w:rsidR="001E6635" w:rsidRPr="00193F1C">
        <w:rPr>
          <w:sz w:val="22"/>
          <w:szCs w:val="22"/>
        </w:rPr>
        <w:t xml:space="preserve"> </w:t>
      </w:r>
      <w:r w:rsidR="001E6635">
        <w:rPr>
          <w:sz w:val="22"/>
          <w:szCs w:val="22"/>
        </w:rPr>
        <w:t>13.85</w:t>
      </w:r>
      <w:r w:rsidR="001E6635" w:rsidRPr="00193F1C">
        <w:rPr>
          <w:sz w:val="22"/>
          <w:szCs w:val="22"/>
        </w:rPr>
        <w:t xml:space="preserve"> mmol/g</w:t>
      </w:r>
      <w:r w:rsidR="001E6635">
        <w:rPr>
          <w:sz w:val="22"/>
          <w:szCs w:val="22"/>
        </w:rPr>
        <w:t>), Ni-MOF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exc</m:t>
            </m:r>
          </m:sub>
        </m:sSub>
        <m:r>
          <w:rPr>
            <w:rFonts w:ascii="Cambria Math" w:hAnsi="Cambria Math"/>
            <w:sz w:val="22"/>
            <w:szCs w:val="22"/>
          </w:rPr>
          <m:t xml:space="preserve">= </m:t>
        </m:r>
      </m:oMath>
      <w:r w:rsidR="001E6635">
        <w:rPr>
          <w:sz w:val="22"/>
          <w:szCs w:val="22"/>
        </w:rPr>
        <w:t>13.</w:t>
      </w:r>
      <w:r w:rsidR="001E6635">
        <w:rPr>
          <w:sz w:val="22"/>
          <w:szCs w:val="22"/>
        </w:rPr>
        <w:t>46</w:t>
      </w:r>
      <w:r w:rsidR="001E6635" w:rsidRPr="00193F1C">
        <w:rPr>
          <w:sz w:val="22"/>
          <w:szCs w:val="22"/>
        </w:rPr>
        <w:t xml:space="preserve"> mmol/g,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abs</m:t>
            </m:r>
          </m:sub>
        </m:sSub>
        <m:r>
          <w:rPr>
            <w:rFonts w:ascii="Cambria Math" w:hAnsi="Cambria Math"/>
            <w:sz w:val="22"/>
            <w:szCs w:val="22"/>
          </w:rPr>
          <m:t xml:space="preserve">= </m:t>
        </m:r>
      </m:oMath>
      <w:r w:rsidR="001E6635" w:rsidRPr="00193F1C">
        <w:rPr>
          <w:sz w:val="22"/>
          <w:szCs w:val="22"/>
        </w:rPr>
        <w:t xml:space="preserve"> </w:t>
      </w:r>
      <w:r w:rsidR="001E6635">
        <w:rPr>
          <w:sz w:val="22"/>
          <w:szCs w:val="22"/>
        </w:rPr>
        <w:t>13.</w:t>
      </w:r>
      <w:r w:rsidR="001E6635">
        <w:rPr>
          <w:sz w:val="22"/>
          <w:szCs w:val="22"/>
        </w:rPr>
        <w:t>54</w:t>
      </w:r>
      <w:r w:rsidR="001E6635" w:rsidRPr="00193F1C">
        <w:rPr>
          <w:sz w:val="22"/>
          <w:szCs w:val="22"/>
        </w:rPr>
        <w:t xml:space="preserve"> mmol/g</w:t>
      </w:r>
      <w:r w:rsidR="001E6635">
        <w:rPr>
          <w:sz w:val="22"/>
          <w:szCs w:val="22"/>
        </w:rPr>
        <w:t>), and Co-MOF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exc</m:t>
            </m:r>
          </m:sub>
        </m:sSub>
        <m:r>
          <w:rPr>
            <w:rFonts w:ascii="Cambria Math" w:hAnsi="Cambria Math"/>
            <w:sz w:val="22"/>
            <w:szCs w:val="22"/>
          </w:rPr>
          <m:t xml:space="preserve">= </m:t>
        </m:r>
      </m:oMath>
      <w:r w:rsidR="001E6635">
        <w:rPr>
          <w:sz w:val="22"/>
          <w:szCs w:val="22"/>
        </w:rPr>
        <w:t>13.</w:t>
      </w:r>
      <w:r w:rsidR="001E6635">
        <w:rPr>
          <w:sz w:val="22"/>
          <w:szCs w:val="22"/>
        </w:rPr>
        <w:t>00</w:t>
      </w:r>
      <w:r w:rsidR="001E6635" w:rsidRPr="00193F1C">
        <w:rPr>
          <w:sz w:val="22"/>
          <w:szCs w:val="22"/>
        </w:rPr>
        <w:t xml:space="preserve"> mmol/g, </w:t>
      </w:r>
      <w:r w:rsidR="00644CCB">
        <w:rPr>
          <w:sz w:val="22"/>
          <w:szCs w:val="22"/>
        </w:rPr>
        <w:br/>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abs</m:t>
            </m:r>
          </m:sub>
        </m:sSub>
        <m:r>
          <w:rPr>
            <w:rFonts w:ascii="Cambria Math" w:hAnsi="Cambria Math"/>
            <w:sz w:val="22"/>
            <w:szCs w:val="22"/>
          </w:rPr>
          <m:t xml:space="preserve">= </m:t>
        </m:r>
      </m:oMath>
      <w:r w:rsidR="001E6635" w:rsidRPr="00193F1C">
        <w:rPr>
          <w:sz w:val="22"/>
          <w:szCs w:val="22"/>
        </w:rPr>
        <w:t xml:space="preserve"> </w:t>
      </w:r>
      <w:r w:rsidR="001E6635">
        <w:rPr>
          <w:sz w:val="22"/>
          <w:szCs w:val="22"/>
        </w:rPr>
        <w:t>13.</w:t>
      </w:r>
      <w:r w:rsidR="001E6635">
        <w:rPr>
          <w:sz w:val="22"/>
          <w:szCs w:val="22"/>
        </w:rPr>
        <w:t>0</w:t>
      </w:r>
      <w:r w:rsidR="001E6635">
        <w:rPr>
          <w:sz w:val="22"/>
          <w:szCs w:val="22"/>
        </w:rPr>
        <w:t>8</w:t>
      </w:r>
      <w:r w:rsidR="001E6635" w:rsidRPr="00193F1C">
        <w:rPr>
          <w:sz w:val="22"/>
          <w:szCs w:val="22"/>
        </w:rPr>
        <w:t xml:space="preserve"> mmol/g</w:t>
      </w:r>
      <w:r w:rsidR="001E6635">
        <w:rPr>
          <w:sz w:val="22"/>
          <w:szCs w:val="22"/>
        </w:rPr>
        <w:t>).</w:t>
      </w:r>
    </w:p>
    <w:p w14:paraId="5A57FFDB" w14:textId="77777777" w:rsidR="006B05DD" w:rsidRPr="00601A1C" w:rsidRDefault="006B05DD" w:rsidP="004347DE">
      <w:pPr>
        <w:tabs>
          <w:tab w:val="center" w:pos="2268"/>
          <w:tab w:val="right" w:pos="4253"/>
          <w:tab w:val="right" w:leader="hyphen" w:pos="9072"/>
        </w:tabs>
        <w:spacing w:before="120"/>
        <w:jc w:val="both"/>
        <w:rPr>
          <w:sz w:val="22"/>
          <w:szCs w:val="22"/>
        </w:rPr>
      </w:pPr>
    </w:p>
    <w:p w14:paraId="217EE504" w14:textId="262153F4" w:rsidR="009A4CBF" w:rsidRDefault="00523171" w:rsidP="009A4CBF">
      <w:pPr>
        <w:ind w:right="-22"/>
        <w:jc w:val="center"/>
        <w:rPr>
          <w:noProof/>
        </w:rPr>
      </w:pPr>
      <w:r>
        <w:rPr>
          <w:noProof/>
        </w:rPr>
        <w:drawing>
          <wp:inline distT="0" distB="0" distL="0" distR="0" wp14:anchorId="679E6DF6" wp14:editId="79464C77">
            <wp:extent cx="2790190" cy="218249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90190" cy="2182495"/>
                    </a:xfrm>
                    <a:prstGeom prst="rect">
                      <a:avLst/>
                    </a:prstGeom>
                  </pic:spPr>
                </pic:pic>
              </a:graphicData>
            </a:graphic>
          </wp:inline>
        </w:drawing>
      </w:r>
    </w:p>
    <w:p w14:paraId="1C248ABE" w14:textId="59EF5AF9" w:rsidR="00461A91" w:rsidRDefault="00461A91" w:rsidP="004D0706">
      <w:pPr>
        <w:pStyle w:val="Caption"/>
        <w:spacing w:before="120" w:after="120"/>
        <w:jc w:val="both"/>
        <w:rPr>
          <w:b w:val="0"/>
          <w:bCs w:val="0"/>
        </w:rPr>
      </w:pPr>
      <w:bookmarkStart w:id="17" w:name="_Ref152143717"/>
      <w:r>
        <w:t xml:space="preserve">Figure </w:t>
      </w:r>
      <w:r w:rsidR="00000000">
        <w:fldChar w:fldCharType="begin"/>
      </w:r>
      <w:r w:rsidR="00000000">
        <w:instrText xml:space="preserve"> SEQ Figure \* ARABIC </w:instrText>
      </w:r>
      <w:r w:rsidR="00000000">
        <w:fldChar w:fldCharType="separate"/>
      </w:r>
      <w:r w:rsidR="00420E2B">
        <w:rPr>
          <w:noProof/>
        </w:rPr>
        <w:t>3</w:t>
      </w:r>
      <w:r w:rsidR="00000000">
        <w:rPr>
          <w:noProof/>
        </w:rPr>
        <w:fldChar w:fldCharType="end"/>
      </w:r>
      <w:bookmarkEnd w:id="17"/>
      <w:r>
        <w:t xml:space="preserve">. </w:t>
      </w:r>
      <w:r w:rsidR="00453EE0">
        <w:rPr>
          <w:b w:val="0"/>
          <w:bCs w:val="0"/>
        </w:rPr>
        <w:t xml:space="preserve">Absolute and excess </w:t>
      </w:r>
      <w:r w:rsidR="00644CCB">
        <w:rPr>
          <w:b w:val="0"/>
          <w:bCs w:val="0"/>
        </w:rPr>
        <w:t>i</w:t>
      </w:r>
      <w:r w:rsidR="00453EE0" w:rsidRPr="00453EE0">
        <w:rPr>
          <w:b w:val="0"/>
          <w:bCs w:val="0"/>
        </w:rPr>
        <w:t xml:space="preserve">sotherms of </w:t>
      </w:r>
      <w:r w:rsidR="00453EE0">
        <w:rPr>
          <w:b w:val="0"/>
          <w:bCs w:val="0"/>
        </w:rPr>
        <w:t>SO</w:t>
      </w:r>
      <w:r w:rsidR="00453EE0">
        <w:rPr>
          <w:b w:val="0"/>
          <w:bCs w:val="0"/>
          <w:vertAlign w:val="subscript"/>
        </w:rPr>
        <w:t>2</w:t>
      </w:r>
      <w:r w:rsidR="00453EE0" w:rsidRPr="00453EE0">
        <w:rPr>
          <w:b w:val="0"/>
          <w:bCs w:val="0"/>
        </w:rPr>
        <w:t xml:space="preserve"> on </w:t>
      </w:r>
      <w:r w:rsidR="00FF401A">
        <w:rPr>
          <w:b w:val="0"/>
          <w:bCs w:val="0"/>
        </w:rPr>
        <w:t>M</w:t>
      </w:r>
      <w:r w:rsidR="00FF401A">
        <w:rPr>
          <w:b w:val="0"/>
          <w:bCs w:val="0"/>
          <w:vertAlign w:val="subscript"/>
        </w:rPr>
        <w:t>2</w:t>
      </w:r>
      <w:r w:rsidR="00FF401A">
        <w:rPr>
          <w:b w:val="0"/>
          <w:bCs w:val="0"/>
        </w:rPr>
        <w:t>(BDC)</w:t>
      </w:r>
      <w:r w:rsidR="00FF401A">
        <w:rPr>
          <w:b w:val="0"/>
          <w:bCs w:val="0"/>
          <w:vertAlign w:val="subscript"/>
        </w:rPr>
        <w:t>2</w:t>
      </w:r>
      <w:r w:rsidR="00FF401A">
        <w:rPr>
          <w:b w:val="0"/>
          <w:bCs w:val="0"/>
        </w:rPr>
        <w:t>(TED)</w:t>
      </w:r>
      <w:r w:rsidR="00453EE0" w:rsidRPr="00453EE0">
        <w:rPr>
          <w:b w:val="0"/>
          <w:bCs w:val="0"/>
        </w:rPr>
        <w:t xml:space="preserve"> at </w:t>
      </w:r>
      <w:r w:rsidR="00453EE0">
        <w:rPr>
          <w:b w:val="0"/>
          <w:bCs w:val="0"/>
        </w:rPr>
        <w:t>298</w:t>
      </w:r>
      <w:r w:rsidR="00453EE0" w:rsidRPr="00453EE0">
        <w:rPr>
          <w:b w:val="0"/>
          <w:bCs w:val="0"/>
        </w:rPr>
        <w:t xml:space="preserve"> K</w:t>
      </w:r>
      <w:r w:rsidR="004347DE">
        <w:rPr>
          <w:b w:val="0"/>
          <w:bCs w:val="0"/>
        </w:rPr>
        <w:t xml:space="preserve">, </w:t>
      </w:r>
      <w:r w:rsidR="004347DE" w:rsidRPr="004347DE">
        <w:rPr>
          <w:b w:val="0"/>
          <w:bCs w:val="0"/>
        </w:rPr>
        <w:t>where dashed lines and solid lines refer to absolute and excess uptakes.</w:t>
      </w:r>
    </w:p>
    <w:p w14:paraId="788D269A" w14:textId="78A192D7" w:rsidR="00E52F13" w:rsidRPr="00601A1C" w:rsidRDefault="00601A1C" w:rsidP="004D0706">
      <w:pPr>
        <w:pStyle w:val="Caption"/>
        <w:spacing w:before="120" w:after="120"/>
        <w:jc w:val="both"/>
        <w:rPr>
          <w:b w:val="0"/>
          <w:bCs w:val="0"/>
        </w:rPr>
      </w:pPr>
      <w:bookmarkStart w:id="18" w:name="_Ref152153145"/>
      <w:r>
        <w:t xml:space="preserve">Table </w:t>
      </w:r>
      <w:r w:rsidR="00000000">
        <w:fldChar w:fldCharType="begin"/>
      </w:r>
      <w:r w:rsidR="00000000">
        <w:instrText xml:space="preserve"> SEQ Table \* ARABIC </w:instrText>
      </w:r>
      <w:r w:rsidR="00000000">
        <w:fldChar w:fldCharType="separate"/>
      </w:r>
      <w:r>
        <w:rPr>
          <w:noProof/>
        </w:rPr>
        <w:t>3</w:t>
      </w:r>
      <w:r w:rsidR="00000000">
        <w:rPr>
          <w:noProof/>
        </w:rPr>
        <w:fldChar w:fldCharType="end"/>
      </w:r>
      <w:bookmarkEnd w:id="18"/>
      <w:r>
        <w:t xml:space="preserve">. </w:t>
      </w:r>
      <w:r>
        <w:rPr>
          <w:b w:val="0"/>
          <w:bCs w:val="0"/>
        </w:rPr>
        <w:t>A</w:t>
      </w:r>
      <w:r w:rsidRPr="00601A1C">
        <w:rPr>
          <w:b w:val="0"/>
          <w:bCs w:val="0"/>
        </w:rPr>
        <w:t xml:space="preserve">bsolute and excess </w:t>
      </w:r>
      <w:r>
        <w:rPr>
          <w:b w:val="0"/>
          <w:bCs w:val="0"/>
        </w:rPr>
        <w:t>SO</w:t>
      </w:r>
      <w:r>
        <w:rPr>
          <w:b w:val="0"/>
          <w:bCs w:val="0"/>
          <w:vertAlign w:val="subscript"/>
        </w:rPr>
        <w:t>2</w:t>
      </w:r>
      <w:r w:rsidRPr="00601A1C">
        <w:rPr>
          <w:b w:val="0"/>
          <w:bCs w:val="0"/>
        </w:rPr>
        <w:t xml:space="preserve"> uptakes </w:t>
      </w:r>
      <w:r>
        <w:rPr>
          <w:b w:val="0"/>
          <w:bCs w:val="0"/>
        </w:rPr>
        <w:t>on</w:t>
      </w:r>
      <w:r w:rsidRPr="00601A1C">
        <w:rPr>
          <w:b w:val="0"/>
          <w:bCs w:val="0"/>
        </w:rPr>
        <w:t xml:space="preserve"> </w:t>
      </w:r>
      <w:r>
        <w:rPr>
          <w:b w:val="0"/>
          <w:bCs w:val="0"/>
        </w:rPr>
        <w:t>M</w:t>
      </w:r>
      <w:r>
        <w:rPr>
          <w:b w:val="0"/>
          <w:bCs w:val="0"/>
          <w:vertAlign w:val="subscript"/>
        </w:rPr>
        <w:t>2</w:t>
      </w:r>
      <w:r>
        <w:rPr>
          <w:b w:val="0"/>
          <w:bCs w:val="0"/>
        </w:rPr>
        <w:t>(BDC)</w:t>
      </w:r>
      <w:r>
        <w:rPr>
          <w:b w:val="0"/>
          <w:bCs w:val="0"/>
        </w:rPr>
        <w:softHyphen/>
      </w:r>
      <w:r>
        <w:rPr>
          <w:b w:val="0"/>
          <w:bCs w:val="0"/>
          <w:vertAlign w:val="subscript"/>
        </w:rPr>
        <w:t>2</w:t>
      </w:r>
      <w:r>
        <w:rPr>
          <w:b w:val="0"/>
          <w:bCs w:val="0"/>
        </w:rPr>
        <w:t>(TED)</w:t>
      </w:r>
      <w:r w:rsidRPr="00601A1C">
        <w:rPr>
          <w:b w:val="0"/>
          <w:bCs w:val="0"/>
        </w:rPr>
        <w:t xml:space="preserve"> at 298 K and the pressures </w:t>
      </w:r>
      <w:r>
        <w:rPr>
          <w:b w:val="0"/>
          <w:bCs w:val="0"/>
        </w:rPr>
        <w:t>under</w:t>
      </w:r>
      <w:r w:rsidRPr="00601A1C">
        <w:rPr>
          <w:b w:val="0"/>
          <w:bCs w:val="0"/>
        </w:rPr>
        <w:t xml:space="preserve"> </w:t>
      </w:r>
      <w:r>
        <w:rPr>
          <w:b w:val="0"/>
          <w:bCs w:val="0"/>
        </w:rPr>
        <w:t>2.5</w:t>
      </w:r>
      <w:r w:rsidRPr="00601A1C">
        <w:rPr>
          <w:b w:val="0"/>
          <w:bCs w:val="0"/>
        </w:rPr>
        <w:t xml:space="preserve"> bar.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
        <w:gridCol w:w="1099"/>
        <w:gridCol w:w="1235"/>
        <w:gridCol w:w="962"/>
      </w:tblGrid>
      <w:tr w:rsidR="00F50185" w:rsidRPr="000C155E" w14:paraId="72C4A045" w14:textId="77777777" w:rsidTr="00644CCB">
        <w:trPr>
          <w:trHeight w:val="261"/>
        </w:trPr>
        <w:tc>
          <w:tcPr>
            <w:tcW w:w="1250" w:type="pct"/>
            <w:vMerge w:val="restart"/>
            <w:tcBorders>
              <w:top w:val="double" w:sz="4" w:space="0" w:color="auto"/>
            </w:tcBorders>
            <w:shd w:val="clear" w:color="auto" w:fill="auto"/>
            <w:vAlign w:val="center"/>
          </w:tcPr>
          <w:p w14:paraId="7A0BFB1D" w14:textId="77777777" w:rsidR="00792F4B" w:rsidRPr="00845F59" w:rsidRDefault="00792F4B" w:rsidP="009C40AE">
            <w:pPr>
              <w:spacing w:line="288" w:lineRule="auto"/>
              <w:rPr>
                <w:b/>
                <w:sz w:val="18"/>
                <w:szCs w:val="18"/>
              </w:rPr>
            </w:pPr>
            <w:r>
              <w:rPr>
                <w:b/>
                <w:sz w:val="18"/>
                <w:szCs w:val="18"/>
              </w:rPr>
              <w:t>M-MOFs</w:t>
            </w:r>
          </w:p>
        </w:tc>
        <w:tc>
          <w:tcPr>
            <w:tcW w:w="3750" w:type="pct"/>
            <w:gridSpan w:val="3"/>
            <w:tcBorders>
              <w:top w:val="double" w:sz="4" w:space="0" w:color="auto"/>
              <w:bottom w:val="single" w:sz="4" w:space="0" w:color="auto"/>
            </w:tcBorders>
            <w:shd w:val="clear" w:color="auto" w:fill="auto"/>
            <w:vAlign w:val="center"/>
          </w:tcPr>
          <w:p w14:paraId="71C12927" w14:textId="098226F2" w:rsidR="00792F4B" w:rsidRPr="00C618AE" w:rsidRDefault="00A01AC0" w:rsidP="009C40AE">
            <w:pPr>
              <w:spacing w:line="288" w:lineRule="auto"/>
              <w:jc w:val="center"/>
              <w:rPr>
                <w:sz w:val="18"/>
                <w:szCs w:val="18"/>
              </w:rPr>
            </w:pPr>
            <w:r>
              <w:rPr>
                <w:b/>
                <w:sz w:val="18"/>
                <w:szCs w:val="18"/>
              </w:rPr>
              <w:t>SO</w:t>
            </w:r>
            <w:r>
              <w:rPr>
                <w:b/>
                <w:sz w:val="18"/>
                <w:szCs w:val="18"/>
                <w:vertAlign w:val="subscript"/>
              </w:rPr>
              <w:t>2</w:t>
            </w:r>
            <w:r>
              <w:rPr>
                <w:b/>
                <w:sz w:val="18"/>
                <w:szCs w:val="18"/>
              </w:rPr>
              <w:t xml:space="preserve"> u</w:t>
            </w:r>
            <w:r w:rsidR="00A449CD">
              <w:rPr>
                <w:b/>
                <w:sz w:val="18"/>
                <w:szCs w:val="18"/>
              </w:rPr>
              <w:t xml:space="preserve">ptakes </w:t>
            </w:r>
            <w:r w:rsidR="00792F4B">
              <w:rPr>
                <w:b/>
                <w:sz w:val="18"/>
                <w:szCs w:val="18"/>
              </w:rPr>
              <w:t>at 298 K</w:t>
            </w:r>
            <w:r w:rsidR="001974F3">
              <w:rPr>
                <w:b/>
                <w:sz w:val="18"/>
                <w:szCs w:val="18"/>
              </w:rPr>
              <w:t>,</w:t>
            </w:r>
            <w:r w:rsidR="00792F4B">
              <w:rPr>
                <w:b/>
                <w:sz w:val="18"/>
                <w:szCs w:val="18"/>
              </w:rPr>
              <w:t xml:space="preserve"> </w:t>
            </w:r>
            <w:r w:rsidR="001974F3">
              <w:rPr>
                <w:b/>
                <w:sz w:val="18"/>
                <w:szCs w:val="18"/>
              </w:rPr>
              <w:br/>
            </w:r>
            <w:r w:rsidR="00792F4B" w:rsidRPr="000C155E">
              <w:rPr>
                <w:sz w:val="18"/>
                <w:szCs w:val="18"/>
              </w:rPr>
              <w:t>(mmol/g)</w:t>
            </w:r>
          </w:p>
        </w:tc>
      </w:tr>
      <w:tr w:rsidR="00243929" w:rsidRPr="000C155E" w14:paraId="581824EC" w14:textId="77777777" w:rsidTr="00644CCB">
        <w:trPr>
          <w:trHeight w:val="180"/>
        </w:trPr>
        <w:tc>
          <w:tcPr>
            <w:tcW w:w="1250" w:type="pct"/>
            <w:vMerge/>
            <w:tcBorders>
              <w:bottom w:val="single" w:sz="4" w:space="0" w:color="auto"/>
            </w:tcBorders>
            <w:shd w:val="clear" w:color="auto" w:fill="auto"/>
          </w:tcPr>
          <w:p w14:paraId="7C457997" w14:textId="77777777" w:rsidR="00792F4B" w:rsidRPr="000C155E" w:rsidRDefault="00792F4B" w:rsidP="009C40AE">
            <w:pPr>
              <w:spacing w:line="288" w:lineRule="auto"/>
              <w:rPr>
                <w:sz w:val="18"/>
                <w:szCs w:val="18"/>
              </w:rPr>
            </w:pPr>
          </w:p>
        </w:tc>
        <w:tc>
          <w:tcPr>
            <w:tcW w:w="1250" w:type="pct"/>
            <w:tcBorders>
              <w:top w:val="single" w:sz="4" w:space="0" w:color="auto"/>
              <w:bottom w:val="single" w:sz="4" w:space="0" w:color="auto"/>
            </w:tcBorders>
            <w:shd w:val="clear" w:color="auto" w:fill="auto"/>
            <w:vAlign w:val="center"/>
          </w:tcPr>
          <w:p w14:paraId="10567FE2" w14:textId="77777777" w:rsidR="00792F4B" w:rsidRPr="00E92509" w:rsidRDefault="00792F4B" w:rsidP="009C40AE">
            <w:pPr>
              <w:spacing w:line="288" w:lineRule="auto"/>
              <w:jc w:val="center"/>
              <w:rPr>
                <w:sz w:val="16"/>
                <w:szCs w:val="16"/>
              </w:rPr>
            </w:pPr>
            <w:r w:rsidRPr="00E92509">
              <w:rPr>
                <w:sz w:val="16"/>
                <w:szCs w:val="16"/>
              </w:rPr>
              <w:t>0.1 bar</w:t>
            </w:r>
          </w:p>
        </w:tc>
        <w:tc>
          <w:tcPr>
            <w:tcW w:w="1405" w:type="pct"/>
            <w:tcBorders>
              <w:top w:val="single" w:sz="4" w:space="0" w:color="auto"/>
              <w:bottom w:val="single" w:sz="4" w:space="0" w:color="auto"/>
            </w:tcBorders>
            <w:shd w:val="clear" w:color="auto" w:fill="auto"/>
            <w:vAlign w:val="center"/>
          </w:tcPr>
          <w:p w14:paraId="6174B57A" w14:textId="77777777" w:rsidR="00792F4B" w:rsidRPr="00E92509" w:rsidRDefault="00792F4B" w:rsidP="009C40AE">
            <w:pPr>
              <w:spacing w:line="288" w:lineRule="auto"/>
              <w:jc w:val="center"/>
              <w:rPr>
                <w:sz w:val="16"/>
                <w:szCs w:val="16"/>
              </w:rPr>
            </w:pPr>
            <w:r w:rsidRPr="00E92509">
              <w:rPr>
                <w:sz w:val="16"/>
                <w:szCs w:val="16"/>
              </w:rPr>
              <w:t>1 bar</w:t>
            </w:r>
          </w:p>
        </w:tc>
        <w:tc>
          <w:tcPr>
            <w:tcW w:w="1095" w:type="pct"/>
            <w:tcBorders>
              <w:bottom w:val="single" w:sz="4" w:space="0" w:color="auto"/>
            </w:tcBorders>
            <w:shd w:val="clear" w:color="auto" w:fill="auto"/>
            <w:vAlign w:val="center"/>
          </w:tcPr>
          <w:p w14:paraId="5562E1E2" w14:textId="77777777" w:rsidR="00792F4B" w:rsidRPr="00E92509" w:rsidRDefault="00792F4B" w:rsidP="009C40AE">
            <w:pPr>
              <w:spacing w:line="288" w:lineRule="auto"/>
              <w:jc w:val="center"/>
              <w:rPr>
                <w:sz w:val="16"/>
                <w:szCs w:val="16"/>
              </w:rPr>
            </w:pPr>
            <w:r w:rsidRPr="00E92509">
              <w:rPr>
                <w:sz w:val="16"/>
                <w:szCs w:val="16"/>
              </w:rPr>
              <w:t>2.5 bar</w:t>
            </w:r>
          </w:p>
        </w:tc>
      </w:tr>
      <w:tr w:rsidR="00243929" w:rsidRPr="000C155E" w14:paraId="4C08AB3A" w14:textId="77777777" w:rsidTr="00644CCB">
        <w:trPr>
          <w:trHeight w:val="138"/>
        </w:trPr>
        <w:tc>
          <w:tcPr>
            <w:tcW w:w="1250" w:type="pct"/>
            <w:tcBorders>
              <w:top w:val="dotted" w:sz="4" w:space="0" w:color="auto"/>
              <w:bottom w:val="dotted" w:sz="4" w:space="0" w:color="auto"/>
            </w:tcBorders>
            <w:shd w:val="clear" w:color="auto" w:fill="auto"/>
            <w:vAlign w:val="center"/>
          </w:tcPr>
          <w:p w14:paraId="06176FAD" w14:textId="77777777" w:rsidR="00792F4B" w:rsidRPr="000C155E" w:rsidRDefault="00792F4B" w:rsidP="009C40AE">
            <w:pPr>
              <w:spacing w:line="288" w:lineRule="auto"/>
              <w:rPr>
                <w:sz w:val="18"/>
                <w:szCs w:val="18"/>
              </w:rPr>
            </w:pPr>
            <w:r w:rsidRPr="000C155E">
              <w:rPr>
                <w:sz w:val="18"/>
                <w:szCs w:val="18"/>
              </w:rPr>
              <w:t>M = Mg</w:t>
            </w:r>
          </w:p>
        </w:tc>
        <w:tc>
          <w:tcPr>
            <w:tcW w:w="1250" w:type="pct"/>
            <w:tcBorders>
              <w:top w:val="dotted" w:sz="4" w:space="0" w:color="auto"/>
              <w:bottom w:val="dotted" w:sz="4" w:space="0" w:color="auto"/>
            </w:tcBorders>
            <w:shd w:val="clear" w:color="auto" w:fill="auto"/>
            <w:vAlign w:val="center"/>
          </w:tcPr>
          <w:p w14:paraId="4C23E9BB" w14:textId="08D9A8B8" w:rsidR="00792F4B" w:rsidRPr="000C155E" w:rsidRDefault="00792F4B" w:rsidP="009C40AE">
            <w:pPr>
              <w:spacing w:line="288" w:lineRule="auto"/>
              <w:jc w:val="center"/>
              <w:rPr>
                <w:sz w:val="18"/>
                <w:szCs w:val="18"/>
              </w:rPr>
            </w:pPr>
            <w:r>
              <w:rPr>
                <w:sz w:val="18"/>
                <w:szCs w:val="18"/>
              </w:rPr>
              <w:t>11.</w:t>
            </w:r>
            <w:r w:rsidRPr="000C155E">
              <w:rPr>
                <w:sz w:val="18"/>
                <w:szCs w:val="18"/>
              </w:rPr>
              <w:t>69</w:t>
            </w:r>
          </w:p>
        </w:tc>
        <w:tc>
          <w:tcPr>
            <w:tcW w:w="1405" w:type="pct"/>
            <w:tcBorders>
              <w:top w:val="dotted" w:sz="4" w:space="0" w:color="auto"/>
              <w:bottom w:val="dotted" w:sz="4" w:space="0" w:color="auto"/>
            </w:tcBorders>
            <w:shd w:val="clear" w:color="auto" w:fill="auto"/>
            <w:vAlign w:val="center"/>
          </w:tcPr>
          <w:p w14:paraId="18CA9961" w14:textId="05CBBC20" w:rsidR="00792F4B" w:rsidRPr="000C155E" w:rsidRDefault="00792F4B" w:rsidP="009C40AE">
            <w:pPr>
              <w:spacing w:line="288" w:lineRule="auto"/>
              <w:jc w:val="center"/>
              <w:rPr>
                <w:sz w:val="18"/>
                <w:szCs w:val="18"/>
              </w:rPr>
            </w:pPr>
            <w:r>
              <w:rPr>
                <w:sz w:val="18"/>
                <w:szCs w:val="18"/>
              </w:rPr>
              <w:t>15.</w:t>
            </w:r>
            <w:r w:rsidRPr="000C155E">
              <w:rPr>
                <w:sz w:val="18"/>
                <w:szCs w:val="18"/>
              </w:rPr>
              <w:t>1</w:t>
            </w:r>
            <w:r w:rsidR="00F64681">
              <w:rPr>
                <w:sz w:val="18"/>
                <w:szCs w:val="18"/>
              </w:rPr>
              <w:t>3</w:t>
            </w:r>
          </w:p>
        </w:tc>
        <w:tc>
          <w:tcPr>
            <w:tcW w:w="1095" w:type="pct"/>
            <w:tcBorders>
              <w:top w:val="dotted" w:sz="4" w:space="0" w:color="auto"/>
              <w:bottom w:val="dotted" w:sz="4" w:space="0" w:color="auto"/>
            </w:tcBorders>
            <w:shd w:val="clear" w:color="auto" w:fill="auto"/>
            <w:vAlign w:val="center"/>
          </w:tcPr>
          <w:p w14:paraId="2F6AEE0A" w14:textId="77777777" w:rsidR="00792F4B" w:rsidRPr="00C618AE" w:rsidRDefault="00792F4B" w:rsidP="009C40AE">
            <w:pPr>
              <w:spacing w:line="288" w:lineRule="auto"/>
              <w:jc w:val="center"/>
              <w:rPr>
                <w:color w:val="000000" w:themeColor="text1"/>
                <w:sz w:val="18"/>
                <w:szCs w:val="18"/>
              </w:rPr>
            </w:pPr>
            <w:r>
              <w:rPr>
                <w:color w:val="000000" w:themeColor="text1"/>
                <w:sz w:val="18"/>
                <w:szCs w:val="18"/>
              </w:rPr>
              <w:t>15.</w:t>
            </w:r>
            <w:r w:rsidRPr="00C618AE">
              <w:rPr>
                <w:color w:val="000000" w:themeColor="text1"/>
                <w:sz w:val="18"/>
                <w:szCs w:val="18"/>
              </w:rPr>
              <w:t>92</w:t>
            </w:r>
          </w:p>
        </w:tc>
      </w:tr>
      <w:tr w:rsidR="00243929" w:rsidRPr="000C155E" w14:paraId="650FC6D0" w14:textId="77777777" w:rsidTr="00644CCB">
        <w:trPr>
          <w:trHeight w:val="274"/>
        </w:trPr>
        <w:tc>
          <w:tcPr>
            <w:tcW w:w="1250" w:type="pct"/>
            <w:tcBorders>
              <w:top w:val="dotted" w:sz="4" w:space="0" w:color="auto"/>
              <w:bottom w:val="dotted" w:sz="4" w:space="0" w:color="auto"/>
            </w:tcBorders>
            <w:shd w:val="clear" w:color="auto" w:fill="auto"/>
            <w:vAlign w:val="center"/>
          </w:tcPr>
          <w:p w14:paraId="3F744EBD" w14:textId="77777777" w:rsidR="00792F4B" w:rsidRPr="000C155E" w:rsidRDefault="00792F4B" w:rsidP="009C40AE">
            <w:pPr>
              <w:spacing w:line="288" w:lineRule="auto"/>
              <w:rPr>
                <w:sz w:val="18"/>
                <w:szCs w:val="18"/>
              </w:rPr>
            </w:pPr>
            <w:r w:rsidRPr="000C155E">
              <w:rPr>
                <w:sz w:val="18"/>
                <w:szCs w:val="18"/>
              </w:rPr>
              <w:t>M = V</w:t>
            </w:r>
          </w:p>
        </w:tc>
        <w:tc>
          <w:tcPr>
            <w:tcW w:w="1250" w:type="pct"/>
            <w:tcBorders>
              <w:top w:val="dotted" w:sz="4" w:space="0" w:color="auto"/>
              <w:bottom w:val="dotted" w:sz="4" w:space="0" w:color="auto"/>
            </w:tcBorders>
            <w:shd w:val="clear" w:color="auto" w:fill="auto"/>
            <w:vAlign w:val="center"/>
          </w:tcPr>
          <w:p w14:paraId="6BFD7037" w14:textId="77777777" w:rsidR="00792F4B" w:rsidRPr="000C155E" w:rsidRDefault="00792F4B" w:rsidP="009C40AE">
            <w:pPr>
              <w:spacing w:line="288" w:lineRule="auto"/>
              <w:jc w:val="center"/>
              <w:rPr>
                <w:sz w:val="18"/>
                <w:szCs w:val="18"/>
              </w:rPr>
            </w:pPr>
            <w:r>
              <w:rPr>
                <w:sz w:val="18"/>
                <w:szCs w:val="18"/>
              </w:rPr>
              <w:t>9.</w:t>
            </w:r>
            <w:r w:rsidRPr="000C155E">
              <w:rPr>
                <w:sz w:val="18"/>
                <w:szCs w:val="18"/>
              </w:rPr>
              <w:t>80</w:t>
            </w:r>
          </w:p>
        </w:tc>
        <w:tc>
          <w:tcPr>
            <w:tcW w:w="1405" w:type="pct"/>
            <w:tcBorders>
              <w:top w:val="dotted" w:sz="4" w:space="0" w:color="auto"/>
              <w:bottom w:val="dotted" w:sz="4" w:space="0" w:color="auto"/>
            </w:tcBorders>
            <w:shd w:val="clear" w:color="auto" w:fill="auto"/>
            <w:vAlign w:val="center"/>
          </w:tcPr>
          <w:p w14:paraId="74C6D9B9" w14:textId="77777777" w:rsidR="00792F4B" w:rsidRPr="000C155E" w:rsidRDefault="00792F4B" w:rsidP="009C40AE">
            <w:pPr>
              <w:spacing w:line="288" w:lineRule="auto"/>
              <w:jc w:val="center"/>
              <w:rPr>
                <w:sz w:val="18"/>
                <w:szCs w:val="18"/>
              </w:rPr>
            </w:pPr>
            <w:r>
              <w:rPr>
                <w:sz w:val="18"/>
                <w:szCs w:val="18"/>
              </w:rPr>
              <w:t>13.</w:t>
            </w:r>
            <w:r w:rsidRPr="000C155E">
              <w:rPr>
                <w:sz w:val="18"/>
                <w:szCs w:val="18"/>
              </w:rPr>
              <w:t>13</w:t>
            </w:r>
          </w:p>
        </w:tc>
        <w:tc>
          <w:tcPr>
            <w:tcW w:w="1095" w:type="pct"/>
            <w:tcBorders>
              <w:top w:val="dotted" w:sz="4" w:space="0" w:color="auto"/>
              <w:bottom w:val="dotted" w:sz="4" w:space="0" w:color="auto"/>
            </w:tcBorders>
            <w:shd w:val="clear" w:color="auto" w:fill="auto"/>
            <w:vAlign w:val="center"/>
          </w:tcPr>
          <w:p w14:paraId="0B9B9635" w14:textId="77777777" w:rsidR="00792F4B" w:rsidRPr="00C618AE" w:rsidRDefault="00792F4B" w:rsidP="009C40AE">
            <w:pPr>
              <w:spacing w:line="288" w:lineRule="auto"/>
              <w:jc w:val="center"/>
              <w:rPr>
                <w:color w:val="000000" w:themeColor="text1"/>
                <w:sz w:val="18"/>
                <w:szCs w:val="18"/>
              </w:rPr>
            </w:pPr>
            <w:r>
              <w:rPr>
                <w:color w:val="000000" w:themeColor="text1"/>
                <w:sz w:val="18"/>
                <w:szCs w:val="18"/>
              </w:rPr>
              <w:t>13.</w:t>
            </w:r>
            <w:r w:rsidRPr="00C618AE">
              <w:rPr>
                <w:color w:val="000000" w:themeColor="text1"/>
                <w:sz w:val="18"/>
                <w:szCs w:val="18"/>
              </w:rPr>
              <w:t>85</w:t>
            </w:r>
          </w:p>
        </w:tc>
      </w:tr>
      <w:tr w:rsidR="00243929" w:rsidRPr="000C155E" w14:paraId="1D5A0B75" w14:textId="77777777" w:rsidTr="00644CCB">
        <w:trPr>
          <w:trHeight w:val="68"/>
        </w:trPr>
        <w:tc>
          <w:tcPr>
            <w:tcW w:w="1250" w:type="pct"/>
            <w:tcBorders>
              <w:top w:val="dotted" w:sz="4" w:space="0" w:color="auto"/>
              <w:bottom w:val="dotted" w:sz="4" w:space="0" w:color="auto"/>
            </w:tcBorders>
            <w:shd w:val="clear" w:color="auto" w:fill="auto"/>
            <w:vAlign w:val="center"/>
          </w:tcPr>
          <w:p w14:paraId="04D3A527" w14:textId="77777777" w:rsidR="00792F4B" w:rsidRPr="000C155E" w:rsidRDefault="00792F4B" w:rsidP="009C40AE">
            <w:pPr>
              <w:spacing w:line="288" w:lineRule="auto"/>
              <w:rPr>
                <w:sz w:val="18"/>
                <w:szCs w:val="18"/>
              </w:rPr>
            </w:pPr>
            <w:r w:rsidRPr="000C155E">
              <w:rPr>
                <w:sz w:val="18"/>
                <w:szCs w:val="18"/>
              </w:rPr>
              <w:t>M = Co</w:t>
            </w:r>
          </w:p>
        </w:tc>
        <w:tc>
          <w:tcPr>
            <w:tcW w:w="1250" w:type="pct"/>
            <w:tcBorders>
              <w:top w:val="dotted" w:sz="4" w:space="0" w:color="auto"/>
              <w:bottom w:val="dotted" w:sz="4" w:space="0" w:color="auto"/>
            </w:tcBorders>
            <w:shd w:val="clear" w:color="auto" w:fill="auto"/>
            <w:vAlign w:val="center"/>
          </w:tcPr>
          <w:p w14:paraId="46738A0E" w14:textId="77777777" w:rsidR="00792F4B" w:rsidRPr="000C155E" w:rsidRDefault="00792F4B" w:rsidP="009C40AE">
            <w:pPr>
              <w:spacing w:line="288" w:lineRule="auto"/>
              <w:jc w:val="center"/>
              <w:rPr>
                <w:sz w:val="18"/>
                <w:szCs w:val="18"/>
              </w:rPr>
            </w:pPr>
            <w:r>
              <w:rPr>
                <w:sz w:val="18"/>
                <w:szCs w:val="18"/>
              </w:rPr>
              <w:t>9.</w:t>
            </w:r>
            <w:r w:rsidRPr="000C155E">
              <w:rPr>
                <w:sz w:val="18"/>
                <w:szCs w:val="18"/>
              </w:rPr>
              <w:t>31</w:t>
            </w:r>
          </w:p>
        </w:tc>
        <w:tc>
          <w:tcPr>
            <w:tcW w:w="1405" w:type="pct"/>
            <w:tcBorders>
              <w:top w:val="dotted" w:sz="4" w:space="0" w:color="auto"/>
              <w:bottom w:val="dotted" w:sz="4" w:space="0" w:color="auto"/>
            </w:tcBorders>
            <w:shd w:val="clear" w:color="auto" w:fill="auto"/>
            <w:vAlign w:val="center"/>
          </w:tcPr>
          <w:p w14:paraId="59842076" w14:textId="77777777" w:rsidR="00792F4B" w:rsidRPr="000C155E" w:rsidRDefault="00792F4B" w:rsidP="009C40AE">
            <w:pPr>
              <w:spacing w:line="288" w:lineRule="auto"/>
              <w:jc w:val="center"/>
              <w:rPr>
                <w:sz w:val="18"/>
                <w:szCs w:val="18"/>
              </w:rPr>
            </w:pPr>
            <w:r>
              <w:rPr>
                <w:sz w:val="18"/>
                <w:szCs w:val="18"/>
              </w:rPr>
              <w:t>12.</w:t>
            </w:r>
            <w:r w:rsidRPr="000C155E">
              <w:rPr>
                <w:sz w:val="18"/>
                <w:szCs w:val="18"/>
              </w:rPr>
              <w:t>32</w:t>
            </w:r>
          </w:p>
        </w:tc>
        <w:tc>
          <w:tcPr>
            <w:tcW w:w="1095" w:type="pct"/>
            <w:tcBorders>
              <w:top w:val="dotted" w:sz="4" w:space="0" w:color="auto"/>
              <w:bottom w:val="dotted" w:sz="4" w:space="0" w:color="auto"/>
            </w:tcBorders>
            <w:shd w:val="clear" w:color="auto" w:fill="auto"/>
            <w:vAlign w:val="center"/>
          </w:tcPr>
          <w:p w14:paraId="3CDE45DB" w14:textId="77777777" w:rsidR="00792F4B" w:rsidRPr="00C618AE" w:rsidRDefault="00792F4B" w:rsidP="009C40AE">
            <w:pPr>
              <w:spacing w:line="288" w:lineRule="auto"/>
              <w:jc w:val="center"/>
              <w:rPr>
                <w:color w:val="000000" w:themeColor="text1"/>
                <w:sz w:val="18"/>
                <w:szCs w:val="18"/>
              </w:rPr>
            </w:pPr>
            <w:r>
              <w:rPr>
                <w:color w:val="000000" w:themeColor="text1"/>
                <w:sz w:val="18"/>
                <w:szCs w:val="18"/>
              </w:rPr>
              <w:t>13.</w:t>
            </w:r>
            <w:r w:rsidRPr="00C618AE">
              <w:rPr>
                <w:color w:val="000000" w:themeColor="text1"/>
                <w:sz w:val="18"/>
                <w:szCs w:val="18"/>
              </w:rPr>
              <w:t>07</w:t>
            </w:r>
          </w:p>
        </w:tc>
      </w:tr>
      <w:tr w:rsidR="00243929" w:rsidRPr="000C155E" w14:paraId="3F3153FD" w14:textId="77777777" w:rsidTr="00644CCB">
        <w:trPr>
          <w:trHeight w:val="112"/>
        </w:trPr>
        <w:tc>
          <w:tcPr>
            <w:tcW w:w="1250" w:type="pct"/>
            <w:tcBorders>
              <w:top w:val="dotted" w:sz="4" w:space="0" w:color="auto"/>
              <w:bottom w:val="dotted" w:sz="4" w:space="0" w:color="auto"/>
            </w:tcBorders>
            <w:shd w:val="clear" w:color="auto" w:fill="auto"/>
            <w:vAlign w:val="center"/>
          </w:tcPr>
          <w:p w14:paraId="22764E03" w14:textId="77777777" w:rsidR="00792F4B" w:rsidRPr="000C155E" w:rsidRDefault="00792F4B" w:rsidP="009C40AE">
            <w:pPr>
              <w:spacing w:line="288" w:lineRule="auto"/>
              <w:rPr>
                <w:sz w:val="18"/>
                <w:szCs w:val="18"/>
              </w:rPr>
            </w:pPr>
            <w:r w:rsidRPr="000C155E">
              <w:rPr>
                <w:sz w:val="18"/>
                <w:szCs w:val="18"/>
              </w:rPr>
              <w:t>M = Ni</w:t>
            </w:r>
          </w:p>
        </w:tc>
        <w:tc>
          <w:tcPr>
            <w:tcW w:w="1250" w:type="pct"/>
            <w:tcBorders>
              <w:top w:val="dotted" w:sz="4" w:space="0" w:color="auto"/>
              <w:bottom w:val="dotted" w:sz="4" w:space="0" w:color="auto"/>
            </w:tcBorders>
            <w:shd w:val="clear" w:color="auto" w:fill="auto"/>
            <w:vAlign w:val="center"/>
          </w:tcPr>
          <w:p w14:paraId="2F9BA002" w14:textId="77777777" w:rsidR="00792F4B" w:rsidRPr="000C155E" w:rsidRDefault="00792F4B" w:rsidP="009C40AE">
            <w:pPr>
              <w:spacing w:line="288" w:lineRule="auto"/>
              <w:jc w:val="center"/>
              <w:rPr>
                <w:sz w:val="18"/>
                <w:szCs w:val="18"/>
              </w:rPr>
            </w:pPr>
            <w:r>
              <w:rPr>
                <w:sz w:val="18"/>
                <w:szCs w:val="18"/>
              </w:rPr>
              <w:t>9.</w:t>
            </w:r>
            <w:r w:rsidRPr="000C155E">
              <w:rPr>
                <w:sz w:val="18"/>
                <w:szCs w:val="18"/>
              </w:rPr>
              <w:t>59</w:t>
            </w:r>
          </w:p>
        </w:tc>
        <w:tc>
          <w:tcPr>
            <w:tcW w:w="1405" w:type="pct"/>
            <w:tcBorders>
              <w:top w:val="dotted" w:sz="4" w:space="0" w:color="auto"/>
              <w:bottom w:val="dotted" w:sz="4" w:space="0" w:color="auto"/>
            </w:tcBorders>
            <w:shd w:val="clear" w:color="auto" w:fill="auto"/>
            <w:vAlign w:val="center"/>
          </w:tcPr>
          <w:p w14:paraId="00563B2E" w14:textId="77777777" w:rsidR="00792F4B" w:rsidRPr="000C155E" w:rsidRDefault="00792F4B" w:rsidP="009C40AE">
            <w:pPr>
              <w:spacing w:line="288" w:lineRule="auto"/>
              <w:jc w:val="center"/>
              <w:rPr>
                <w:sz w:val="18"/>
                <w:szCs w:val="18"/>
              </w:rPr>
            </w:pPr>
            <w:r>
              <w:rPr>
                <w:sz w:val="18"/>
                <w:szCs w:val="18"/>
              </w:rPr>
              <w:t>12.</w:t>
            </w:r>
            <w:r w:rsidRPr="000C155E">
              <w:rPr>
                <w:sz w:val="18"/>
                <w:szCs w:val="18"/>
              </w:rPr>
              <w:t>88</w:t>
            </w:r>
          </w:p>
        </w:tc>
        <w:tc>
          <w:tcPr>
            <w:tcW w:w="1095" w:type="pct"/>
            <w:tcBorders>
              <w:top w:val="dotted" w:sz="4" w:space="0" w:color="auto"/>
              <w:bottom w:val="dotted" w:sz="4" w:space="0" w:color="auto"/>
            </w:tcBorders>
            <w:shd w:val="clear" w:color="auto" w:fill="auto"/>
            <w:vAlign w:val="center"/>
          </w:tcPr>
          <w:p w14:paraId="07290E02" w14:textId="77777777" w:rsidR="00792F4B" w:rsidRPr="00C618AE" w:rsidRDefault="00792F4B" w:rsidP="009C40AE">
            <w:pPr>
              <w:spacing w:line="288" w:lineRule="auto"/>
              <w:jc w:val="center"/>
              <w:rPr>
                <w:color w:val="000000" w:themeColor="text1"/>
                <w:sz w:val="18"/>
                <w:szCs w:val="18"/>
              </w:rPr>
            </w:pPr>
            <w:r>
              <w:rPr>
                <w:color w:val="000000" w:themeColor="text1"/>
                <w:sz w:val="18"/>
                <w:szCs w:val="18"/>
              </w:rPr>
              <w:t>13.</w:t>
            </w:r>
            <w:r w:rsidRPr="00C618AE">
              <w:rPr>
                <w:color w:val="000000" w:themeColor="text1"/>
                <w:sz w:val="18"/>
                <w:szCs w:val="18"/>
              </w:rPr>
              <w:t>54</w:t>
            </w:r>
          </w:p>
        </w:tc>
      </w:tr>
      <w:tr w:rsidR="00243929" w:rsidRPr="000C155E" w14:paraId="73EB01E1" w14:textId="77777777" w:rsidTr="00644CCB">
        <w:trPr>
          <w:trHeight w:val="112"/>
        </w:trPr>
        <w:tc>
          <w:tcPr>
            <w:tcW w:w="1250" w:type="pct"/>
            <w:tcBorders>
              <w:top w:val="dotted" w:sz="4" w:space="0" w:color="auto"/>
              <w:bottom w:val="dotted" w:sz="4" w:space="0" w:color="auto"/>
            </w:tcBorders>
            <w:shd w:val="clear" w:color="auto" w:fill="auto"/>
            <w:vAlign w:val="center"/>
          </w:tcPr>
          <w:p w14:paraId="60DD9189" w14:textId="4FEE80F8" w:rsidR="00243929" w:rsidRPr="000C155E" w:rsidRDefault="00243929" w:rsidP="009C40AE">
            <w:pPr>
              <w:spacing w:line="288" w:lineRule="auto"/>
              <w:rPr>
                <w:sz w:val="18"/>
                <w:szCs w:val="18"/>
              </w:rPr>
            </w:pPr>
            <w:r>
              <w:rPr>
                <w:sz w:val="18"/>
                <w:szCs w:val="18"/>
              </w:rPr>
              <w:t>M = Ni</w:t>
            </w:r>
            <w:r w:rsidRPr="00243929">
              <w:rPr>
                <w:color w:val="0000FF"/>
                <w:sz w:val="18"/>
                <w:szCs w:val="18"/>
              </w:rPr>
              <w:fldChar w:fldCharType="begin" w:fldLock="1"/>
            </w:r>
            <w:r w:rsidR="00057026">
              <w:rPr>
                <w:color w:val="0000FF"/>
                <w:sz w:val="18"/>
                <w:szCs w:val="18"/>
              </w:rPr>
              <w:instrText>ADDIN CSL_CITATION {"citationItems":[{"id":"ITEM-1","itemData":{"author":[{"dropping-particle":"","family":"Huynh","given":"Nguyen Thi Xuan","non-dropping-particle":"","parse-names":false,"suffix":""},{"dropping-particle":"","family":"Duyen","given":"Bui Thi","non-dropping-particle":"","parse-names":false,"suffix":""},{"dropping-particle":"","family":"Tram","given":"Pham Thao","non-dropping-particle":"","parse-names":false,"suffix":""},{"dropping-particle":"","family":"Thanh","given":"Tran Thi Diem","non-dropping-particle":"","parse-names":false,"suffix":""},{"dropping-particle":"","family":"Duyen","given":"Nguyen Truong My","non-dropping-particle":"","parse-names":false,"suffix":""}],"container-title":"Journal of Science - Quy Nhon University","id":"ITEM-1","issue":"5","issued":{"date-parts":[["2021"]]},"page":"5-12","title":"Research on the capture of flue gases of the metal-organic framework Ni(BDC)(TED)&lt;sub&gt;0.5&lt;/sub&gt; by the classical simulation method","type":"article-journal","volume":"15"},"uris":["http://www.mendeley.com/documents/?uuid=d3be9b05-b863-47d8-9107-c2904d3a9ded"]}],"mendeley":{"formattedCitation":"&lt;sup&gt;17&lt;/sup&gt;","plainTextFormattedCitation":"17","previouslyFormattedCitation":"&lt;sup&gt;17&lt;/sup&gt;"},"properties":{"noteIndex":0},"schema":"https://github.com/citation-style-language/schema/raw/master/csl-citation.json"}</w:instrText>
            </w:r>
            <w:r w:rsidRPr="00243929">
              <w:rPr>
                <w:color w:val="0000FF"/>
                <w:sz w:val="18"/>
                <w:szCs w:val="18"/>
              </w:rPr>
              <w:fldChar w:fldCharType="separate"/>
            </w:r>
            <w:r w:rsidR="002E5C2F" w:rsidRPr="002E5C2F">
              <w:rPr>
                <w:noProof/>
                <w:color w:val="0000FF"/>
                <w:sz w:val="18"/>
                <w:szCs w:val="18"/>
                <w:vertAlign w:val="superscript"/>
              </w:rPr>
              <w:t>17</w:t>
            </w:r>
            <w:r w:rsidRPr="00243929">
              <w:rPr>
                <w:color w:val="0000FF"/>
                <w:sz w:val="18"/>
                <w:szCs w:val="18"/>
              </w:rPr>
              <w:fldChar w:fldCharType="end"/>
            </w:r>
          </w:p>
        </w:tc>
        <w:tc>
          <w:tcPr>
            <w:tcW w:w="1250" w:type="pct"/>
            <w:tcBorders>
              <w:top w:val="dotted" w:sz="4" w:space="0" w:color="auto"/>
              <w:bottom w:val="dotted" w:sz="4" w:space="0" w:color="auto"/>
            </w:tcBorders>
            <w:shd w:val="clear" w:color="auto" w:fill="auto"/>
            <w:vAlign w:val="center"/>
          </w:tcPr>
          <w:p w14:paraId="2F25253D" w14:textId="77777777" w:rsidR="00243929" w:rsidRDefault="00243929" w:rsidP="009C40AE">
            <w:pPr>
              <w:spacing w:line="288" w:lineRule="auto"/>
              <w:jc w:val="center"/>
              <w:rPr>
                <w:sz w:val="18"/>
                <w:szCs w:val="18"/>
              </w:rPr>
            </w:pPr>
          </w:p>
        </w:tc>
        <w:tc>
          <w:tcPr>
            <w:tcW w:w="1405" w:type="pct"/>
            <w:tcBorders>
              <w:top w:val="dotted" w:sz="4" w:space="0" w:color="auto"/>
              <w:bottom w:val="dotted" w:sz="4" w:space="0" w:color="auto"/>
            </w:tcBorders>
            <w:shd w:val="clear" w:color="auto" w:fill="auto"/>
            <w:vAlign w:val="center"/>
          </w:tcPr>
          <w:p w14:paraId="3F12614A" w14:textId="77777777" w:rsidR="00243929" w:rsidRDefault="00243929" w:rsidP="009C40AE">
            <w:pPr>
              <w:spacing w:line="288" w:lineRule="auto"/>
              <w:jc w:val="center"/>
              <w:rPr>
                <w:sz w:val="18"/>
                <w:szCs w:val="18"/>
              </w:rPr>
            </w:pPr>
          </w:p>
        </w:tc>
        <w:tc>
          <w:tcPr>
            <w:tcW w:w="1095" w:type="pct"/>
            <w:tcBorders>
              <w:top w:val="dotted" w:sz="4" w:space="0" w:color="auto"/>
              <w:bottom w:val="dotted" w:sz="4" w:space="0" w:color="auto"/>
            </w:tcBorders>
            <w:shd w:val="clear" w:color="auto" w:fill="auto"/>
            <w:vAlign w:val="center"/>
          </w:tcPr>
          <w:p w14:paraId="3F2B1C57" w14:textId="7795CDEC" w:rsidR="00243929" w:rsidRDefault="00243929" w:rsidP="009C40AE">
            <w:pPr>
              <w:spacing w:line="288" w:lineRule="auto"/>
              <w:jc w:val="center"/>
              <w:rPr>
                <w:color w:val="000000" w:themeColor="text1"/>
                <w:sz w:val="18"/>
                <w:szCs w:val="18"/>
              </w:rPr>
            </w:pPr>
            <w:r>
              <w:rPr>
                <w:color w:val="000000" w:themeColor="text1"/>
                <w:sz w:val="18"/>
                <w:szCs w:val="18"/>
              </w:rPr>
              <w:t>13.6 (50 bar)</w:t>
            </w:r>
          </w:p>
        </w:tc>
      </w:tr>
      <w:tr w:rsidR="00FD4CDF" w:rsidRPr="000C155E" w14:paraId="240F4E18" w14:textId="77777777" w:rsidTr="00644CCB">
        <w:trPr>
          <w:trHeight w:val="112"/>
        </w:trPr>
        <w:tc>
          <w:tcPr>
            <w:tcW w:w="1250" w:type="pct"/>
            <w:tcBorders>
              <w:top w:val="dotted" w:sz="4" w:space="0" w:color="auto"/>
              <w:bottom w:val="dotted" w:sz="4" w:space="0" w:color="auto"/>
            </w:tcBorders>
            <w:shd w:val="clear" w:color="auto" w:fill="auto"/>
            <w:vAlign w:val="center"/>
          </w:tcPr>
          <w:p w14:paraId="5ACEEB3C" w14:textId="6001E26E" w:rsidR="00792F4B" w:rsidRPr="000C155E" w:rsidRDefault="00792F4B" w:rsidP="009C40AE">
            <w:pPr>
              <w:spacing w:line="288" w:lineRule="auto"/>
              <w:rPr>
                <w:sz w:val="18"/>
                <w:szCs w:val="18"/>
              </w:rPr>
            </w:pPr>
            <w:r>
              <w:rPr>
                <w:sz w:val="18"/>
                <w:szCs w:val="18"/>
              </w:rPr>
              <w:t>M = Mg</w:t>
            </w:r>
            <w:r w:rsidR="00F50185">
              <w:rPr>
                <w:color w:val="0000FF"/>
                <w:sz w:val="18"/>
                <w:szCs w:val="18"/>
              </w:rPr>
              <w:fldChar w:fldCharType="begin" w:fldLock="1"/>
            </w:r>
            <w:r w:rsidR="002B6B67">
              <w:rPr>
                <w:color w:val="0000FF"/>
                <w:sz w:val="18"/>
                <w:szCs w:val="18"/>
              </w:rPr>
              <w:instrText>ADDIN CSL_CITATION {"citationItems":[{"id":"ITEM-1","itemData":{"author":[{"dropping-particle":"","family":"Tan","given":"Kui","non-dropping-particle":"","parse-names":false,"suffix":""},{"dropping-particle":"","family":"Canepa","given":"Pieremanuele","non-dropping-particle":"","parse-names":false,"suffix":""},{"dropping-particle":"","family":"Gong","given":"Qihan","non-dropping-particle":"","parse-names":false,"suffix":""},{"dropping-particle":"","family":"Liu","given":"Jian","non-dropping-particle":"","parse-names":false,"suffix":""},{"dropping-particle":"","family":"Johnson","given":"Daniel H","non-dropping-particle":"","parse-names":false,"suffix":""},{"dropping-particle":"","family":"Thallapally","given":"Praveen K","non-dropping-particle":"","parse-names":false,"suffix":""},{"dropping-particle":"","family":"Thonhauser","given":"Timo","non-dropping-particle":"","parse-names":false,"suffix":""},{"dropping-particle":"","family":"Li","given":"Jing","non-dropping-particle":"","parse-names":false,"suffix":""},{"dropping-particle":"","family":"Chabal","given":"Yves J","non-dropping-particle":"","parse-names":false,"suffix":""}],"container-title":"Chemistry of Materials","id":"ITEM-1","issued":{"date-parts":[["2013"]]},"page":"4653-4662","title":"Mechanism of preferential adsorption of SO&lt;sub&gt;2&lt;/sub&gt; into two microporous paddle wheel frameworks M(bdc)(ted)0.5","type":"article-journal","volume":"25"},"uris":["http://www.mendeley.com/documents/?uuid=194efc38-1eb3-444e-af91-1b12c6a184a7"]}],"mendeley":{"formattedCitation":"&lt;sup&gt;27&lt;/sup&gt;","plainTextFormattedCitation":"27","previouslyFormattedCitation":"&lt;sup&gt;27&lt;/sup&gt;"},"properties":{"noteIndex":0},"schema":"https://github.com/citation-style-language/schema/raw/master/csl-citation.json"}</w:instrText>
            </w:r>
            <w:r w:rsidR="00F50185">
              <w:rPr>
                <w:color w:val="0000FF"/>
                <w:sz w:val="18"/>
                <w:szCs w:val="18"/>
              </w:rPr>
              <w:fldChar w:fldCharType="separate"/>
            </w:r>
            <w:r w:rsidR="002F6BEC" w:rsidRPr="002F6BEC">
              <w:rPr>
                <w:noProof/>
                <w:color w:val="0000FF"/>
                <w:sz w:val="18"/>
                <w:szCs w:val="18"/>
                <w:vertAlign w:val="superscript"/>
              </w:rPr>
              <w:t>27</w:t>
            </w:r>
            <w:r w:rsidR="00F50185">
              <w:rPr>
                <w:color w:val="0000FF"/>
                <w:sz w:val="18"/>
                <w:szCs w:val="18"/>
              </w:rPr>
              <w:fldChar w:fldCharType="end"/>
            </w:r>
          </w:p>
        </w:tc>
        <w:tc>
          <w:tcPr>
            <w:tcW w:w="1250" w:type="pct"/>
            <w:tcBorders>
              <w:top w:val="dotted" w:sz="4" w:space="0" w:color="auto"/>
              <w:bottom w:val="dotted" w:sz="4" w:space="0" w:color="auto"/>
            </w:tcBorders>
            <w:shd w:val="clear" w:color="auto" w:fill="auto"/>
            <w:vAlign w:val="center"/>
          </w:tcPr>
          <w:p w14:paraId="4F23342A" w14:textId="7EC8FDB7" w:rsidR="002C68D7" w:rsidRDefault="002C68D7" w:rsidP="002C68D7">
            <w:pPr>
              <w:spacing w:line="288" w:lineRule="auto"/>
              <w:jc w:val="center"/>
              <w:rPr>
                <w:sz w:val="18"/>
                <w:szCs w:val="18"/>
              </w:rPr>
            </w:pPr>
            <w:r w:rsidRPr="002C68D7">
              <w:rPr>
                <w:sz w:val="18"/>
                <w:szCs w:val="18"/>
              </w:rPr>
              <w:t>6.44</w:t>
            </w:r>
            <w:r>
              <w:rPr>
                <w:sz w:val="18"/>
                <w:szCs w:val="18"/>
              </w:rPr>
              <w:t xml:space="preserve"> (0.11 bar)</w:t>
            </w:r>
          </w:p>
        </w:tc>
        <w:tc>
          <w:tcPr>
            <w:tcW w:w="1405" w:type="pct"/>
            <w:tcBorders>
              <w:top w:val="dotted" w:sz="4" w:space="0" w:color="auto"/>
              <w:bottom w:val="dotted" w:sz="4" w:space="0" w:color="auto"/>
            </w:tcBorders>
            <w:shd w:val="clear" w:color="auto" w:fill="auto"/>
            <w:vAlign w:val="center"/>
          </w:tcPr>
          <w:p w14:paraId="14950128" w14:textId="7FBA6231" w:rsidR="00792F4B" w:rsidRDefault="002C68D7" w:rsidP="009C40AE">
            <w:pPr>
              <w:spacing w:line="288" w:lineRule="auto"/>
              <w:jc w:val="center"/>
              <w:rPr>
                <w:sz w:val="18"/>
                <w:szCs w:val="18"/>
              </w:rPr>
            </w:pPr>
            <w:r w:rsidRPr="002C68D7">
              <w:rPr>
                <w:sz w:val="18"/>
                <w:szCs w:val="18"/>
              </w:rPr>
              <w:t>8.60</w:t>
            </w:r>
            <w:r>
              <w:rPr>
                <w:sz w:val="18"/>
                <w:szCs w:val="18"/>
              </w:rPr>
              <w:t xml:space="preserve"> (1.02 bar)</w:t>
            </w:r>
          </w:p>
        </w:tc>
        <w:tc>
          <w:tcPr>
            <w:tcW w:w="1095" w:type="pct"/>
            <w:tcBorders>
              <w:top w:val="dotted" w:sz="4" w:space="0" w:color="auto"/>
              <w:bottom w:val="dotted" w:sz="4" w:space="0" w:color="auto"/>
            </w:tcBorders>
            <w:shd w:val="clear" w:color="auto" w:fill="auto"/>
            <w:vAlign w:val="center"/>
          </w:tcPr>
          <w:p w14:paraId="335A2377" w14:textId="77777777" w:rsidR="00792F4B" w:rsidRDefault="00792F4B" w:rsidP="009C40AE">
            <w:pPr>
              <w:spacing w:line="288" w:lineRule="auto"/>
              <w:jc w:val="center"/>
              <w:rPr>
                <w:color w:val="000000" w:themeColor="text1"/>
                <w:sz w:val="18"/>
                <w:szCs w:val="18"/>
              </w:rPr>
            </w:pPr>
          </w:p>
        </w:tc>
      </w:tr>
      <w:tr w:rsidR="00FD4CDF" w:rsidRPr="000C155E" w14:paraId="5634CB31" w14:textId="77777777" w:rsidTr="00644CCB">
        <w:trPr>
          <w:trHeight w:val="112"/>
        </w:trPr>
        <w:tc>
          <w:tcPr>
            <w:tcW w:w="1250" w:type="pct"/>
            <w:tcBorders>
              <w:top w:val="dotted" w:sz="4" w:space="0" w:color="auto"/>
              <w:bottom w:val="dotted" w:sz="4" w:space="0" w:color="auto"/>
            </w:tcBorders>
            <w:shd w:val="clear" w:color="auto" w:fill="auto"/>
            <w:vAlign w:val="center"/>
          </w:tcPr>
          <w:p w14:paraId="55308011" w14:textId="072D34DA" w:rsidR="002C68D7" w:rsidRDefault="002C68D7" w:rsidP="009C40AE">
            <w:pPr>
              <w:spacing w:line="288" w:lineRule="auto"/>
              <w:rPr>
                <w:sz w:val="18"/>
                <w:szCs w:val="18"/>
              </w:rPr>
            </w:pPr>
            <w:r>
              <w:rPr>
                <w:sz w:val="18"/>
                <w:szCs w:val="18"/>
              </w:rPr>
              <w:t>M = Ni</w:t>
            </w:r>
            <w:r w:rsidR="00F50185">
              <w:rPr>
                <w:color w:val="0000FF"/>
                <w:sz w:val="18"/>
                <w:szCs w:val="18"/>
              </w:rPr>
              <w:fldChar w:fldCharType="begin" w:fldLock="1"/>
            </w:r>
            <w:r w:rsidR="002B6B67">
              <w:rPr>
                <w:color w:val="0000FF"/>
                <w:sz w:val="18"/>
                <w:szCs w:val="18"/>
              </w:rPr>
              <w:instrText>ADDIN CSL_CITATION {"citationItems":[{"id":"ITEM-1","itemData":{"author":[{"dropping-particle":"","family":"Tan","given":"Kui","non-dropping-particle":"","parse-names":false,"suffix":""},{"dropping-particle":"","family":"Canepa","given":"Pieremanuele","non-dropping-particle":"","parse-names":false,"suffix":""},{"dropping-particle":"","family":"Gong","given":"Qihan","non-dropping-particle":"","parse-names":false,"suffix":""},{"dropping-particle":"","family":"Liu","given":"Jian","non-dropping-particle":"","parse-names":false,"suffix":""},{"dropping-particle":"","family":"Johnson","given":"Daniel H","non-dropping-particle":"","parse-names":false,"suffix":""},{"dropping-particle":"","family":"Thallapally","given":"Praveen K","non-dropping-particle":"","parse-names":false,"suffix":""},{"dropping-particle":"","family":"Thonhauser","given":"Timo","non-dropping-particle":"","parse-names":false,"suffix":""},{"dropping-particle":"","family":"Li","given":"Jing","non-dropping-particle":"","parse-names":false,"suffix":""},{"dropping-particle":"","family":"Chabal","given":"Yves J","non-dropping-particle":"","parse-names":false,"suffix":""}],"container-title":"Chemistry of Materials","id":"ITEM-1","issued":{"date-parts":[["2013"]]},"page":"4653-4662","title":"Mechanism of preferential adsorption of SO&lt;sub&gt;2&lt;/sub&gt; into two microporous paddle wheel frameworks M(bdc)(ted)0.5","type":"article-journal","volume":"25"},"uris":["http://www.mendeley.com/documents/?uuid=194efc38-1eb3-444e-af91-1b12c6a184a7"]}],"mendeley":{"formattedCitation":"&lt;sup&gt;27&lt;/sup&gt;","plainTextFormattedCitation":"27","previouslyFormattedCitation":"&lt;sup&gt;27&lt;/sup&gt;"},"properties":{"noteIndex":0},"schema":"https://github.com/citation-style-language/schema/raw/master/csl-citation.json"}</w:instrText>
            </w:r>
            <w:r w:rsidR="00F50185">
              <w:rPr>
                <w:color w:val="0000FF"/>
                <w:sz w:val="18"/>
                <w:szCs w:val="18"/>
              </w:rPr>
              <w:fldChar w:fldCharType="separate"/>
            </w:r>
            <w:r w:rsidR="002F6BEC" w:rsidRPr="002F6BEC">
              <w:rPr>
                <w:noProof/>
                <w:color w:val="0000FF"/>
                <w:sz w:val="18"/>
                <w:szCs w:val="18"/>
                <w:vertAlign w:val="superscript"/>
              </w:rPr>
              <w:t>27</w:t>
            </w:r>
            <w:r w:rsidR="00F50185">
              <w:rPr>
                <w:color w:val="0000FF"/>
                <w:sz w:val="18"/>
                <w:szCs w:val="18"/>
              </w:rPr>
              <w:fldChar w:fldCharType="end"/>
            </w:r>
          </w:p>
        </w:tc>
        <w:tc>
          <w:tcPr>
            <w:tcW w:w="1250" w:type="pct"/>
            <w:tcBorders>
              <w:top w:val="dotted" w:sz="4" w:space="0" w:color="auto"/>
              <w:bottom w:val="dotted" w:sz="4" w:space="0" w:color="auto"/>
            </w:tcBorders>
            <w:shd w:val="clear" w:color="auto" w:fill="auto"/>
            <w:vAlign w:val="center"/>
          </w:tcPr>
          <w:p w14:paraId="40ADEC75" w14:textId="46428D08" w:rsidR="002C68D7" w:rsidRPr="002C68D7" w:rsidRDefault="002C68D7" w:rsidP="009C40AE">
            <w:pPr>
              <w:spacing w:line="288" w:lineRule="auto"/>
              <w:jc w:val="center"/>
              <w:rPr>
                <w:sz w:val="18"/>
                <w:szCs w:val="18"/>
              </w:rPr>
            </w:pPr>
            <w:r w:rsidRPr="002C68D7">
              <w:rPr>
                <w:sz w:val="18"/>
                <w:szCs w:val="18"/>
              </w:rPr>
              <w:t>4.54</w:t>
            </w:r>
            <w:r>
              <w:rPr>
                <w:sz w:val="18"/>
                <w:szCs w:val="18"/>
              </w:rPr>
              <w:t xml:space="preserve"> (0.11 bar)</w:t>
            </w:r>
          </w:p>
        </w:tc>
        <w:tc>
          <w:tcPr>
            <w:tcW w:w="1405" w:type="pct"/>
            <w:tcBorders>
              <w:top w:val="dotted" w:sz="4" w:space="0" w:color="auto"/>
              <w:bottom w:val="dotted" w:sz="4" w:space="0" w:color="auto"/>
            </w:tcBorders>
            <w:shd w:val="clear" w:color="auto" w:fill="auto"/>
            <w:vAlign w:val="center"/>
          </w:tcPr>
          <w:p w14:paraId="6B552E00" w14:textId="2C55F6CD" w:rsidR="002C68D7" w:rsidRPr="002C68D7" w:rsidRDefault="002C68D7" w:rsidP="002C68D7">
            <w:pPr>
              <w:spacing w:line="288" w:lineRule="auto"/>
              <w:jc w:val="center"/>
              <w:rPr>
                <w:sz w:val="18"/>
                <w:szCs w:val="18"/>
              </w:rPr>
            </w:pPr>
            <w:r>
              <w:rPr>
                <w:sz w:val="18"/>
                <w:szCs w:val="18"/>
              </w:rPr>
              <w:t>9.97 (1.13 bar)</w:t>
            </w:r>
          </w:p>
        </w:tc>
        <w:tc>
          <w:tcPr>
            <w:tcW w:w="1095" w:type="pct"/>
            <w:tcBorders>
              <w:top w:val="dotted" w:sz="4" w:space="0" w:color="auto"/>
              <w:bottom w:val="dotted" w:sz="4" w:space="0" w:color="auto"/>
            </w:tcBorders>
            <w:shd w:val="clear" w:color="auto" w:fill="auto"/>
            <w:vAlign w:val="center"/>
          </w:tcPr>
          <w:p w14:paraId="3DD2AC9D" w14:textId="77777777" w:rsidR="002C68D7" w:rsidRDefault="002C68D7" w:rsidP="009C40AE">
            <w:pPr>
              <w:spacing w:line="288" w:lineRule="auto"/>
              <w:jc w:val="center"/>
              <w:rPr>
                <w:color w:val="000000" w:themeColor="text1"/>
                <w:sz w:val="18"/>
                <w:szCs w:val="18"/>
              </w:rPr>
            </w:pPr>
          </w:p>
        </w:tc>
      </w:tr>
      <w:tr w:rsidR="008E1CF8" w:rsidRPr="000C155E" w14:paraId="62B53FA3" w14:textId="77777777" w:rsidTr="00644CCB">
        <w:trPr>
          <w:trHeight w:val="112"/>
        </w:trPr>
        <w:tc>
          <w:tcPr>
            <w:tcW w:w="1250" w:type="pct"/>
            <w:tcBorders>
              <w:top w:val="dotted" w:sz="4" w:space="0" w:color="auto"/>
              <w:bottom w:val="dotted" w:sz="4" w:space="0" w:color="auto"/>
            </w:tcBorders>
            <w:shd w:val="clear" w:color="auto" w:fill="auto"/>
            <w:vAlign w:val="center"/>
          </w:tcPr>
          <w:p w14:paraId="3283A033" w14:textId="72987409" w:rsidR="008E1CF8" w:rsidRDefault="008E1CF8" w:rsidP="009C40AE">
            <w:pPr>
              <w:spacing w:line="288" w:lineRule="auto"/>
              <w:rPr>
                <w:sz w:val="18"/>
                <w:szCs w:val="18"/>
              </w:rPr>
            </w:pPr>
            <w:r w:rsidRPr="008E1CF8">
              <w:rPr>
                <w:sz w:val="18"/>
                <w:szCs w:val="18"/>
              </w:rPr>
              <w:t>Mg(II)</w:t>
            </w:r>
            <w:r w:rsidR="00644CCB">
              <w:rPr>
                <w:sz w:val="18"/>
                <w:szCs w:val="18"/>
              </w:rPr>
              <w:t>-</w:t>
            </w:r>
            <w:r w:rsidRPr="008E1CF8">
              <w:rPr>
                <w:sz w:val="18"/>
                <w:szCs w:val="18"/>
              </w:rPr>
              <w:t>MOF</w:t>
            </w:r>
            <w:r w:rsidR="0013256D">
              <w:rPr>
                <w:sz w:val="18"/>
                <w:szCs w:val="18"/>
              </w:rPr>
              <w:fldChar w:fldCharType="begin" w:fldLock="1"/>
            </w:r>
            <w:r w:rsidR="002B6B67">
              <w:rPr>
                <w:sz w:val="18"/>
                <w:szCs w:val="18"/>
              </w:rPr>
              <w:instrText>ADDIN CSL_CITATION {"citationItems":[{"id":"ITEM-1","itemData":{"author":[{"dropping-particle":"","family":"Eva","given":"Martínez-Ahumada","non-dropping-particle":"","parse-names":false,"suffix":""},{"dropping-particle":"","family":"Kim","given":"Dae won","non-dropping-particle":"","parse-names":false,"suffix":""},{"dropping-particle":"","family":"Mohammad","given":"Wahiduzzaman","non-dropping-particle":"","parse-names":false,"suffix":""},{"dropping-particle":"","family":"Paulina","given":"Carmona- Monroy","non-dropping-particle":"","parse-names":false,"suffix":""},{"dropping-particle":"","family":"López-Olvera","given":"Alfredo","non-dropping-particle":"","parse-names":false,"suffix":""},{"dropping-particle":"","family":"Williams","given":"Daryl R.","non-dropping-particle":"","parse-names":false,"suffix":""},{"dropping-particle":"","family":"Martis","given":"Vladimir","non-dropping-particle":"","parse-names":false,"suffix":""},{"dropping-particle":"","family":"Lara-García","given":"Hugo A.","non-dropping-particle":"","parse-names":false,"suffix":""},{"dropping-particle":"","family":"López-Morales","given":"S.","non-dropping-particle":"","parse-names":false,"suffix":""},{"dropping-particle":"","family":"Solis-Ibarra","given":"Diego","non-dropping-particle":"","parse-names":false,"suffix":""},{"dropping-particle":"","family":"Maurin","given":"Guillaume","non-dropping-particle":"","parse-names":false,"suffix":""},{"dropping-particle":"","family":"Ilich","given":"A. Ibarra","non-dropping-particle":"","parse-names":false,"suffix":""},{"dropping-particle":"","family":"Hong","given":"Chang Seop","non-dropping-particle":"","parse-names":false,"suffix":""}],"container-title":"J. Mater. Chem. A","id":"ITEM-1","issued":{"date-parts":[["2022"]]},"page":"18636–18643","title":"Capture and detection of SO&lt;sub&gt;2&lt;/sub&gt; by a chemically stable Mg(II)-MOF","type":"article-journal","volume":"10"},"uris":["http://www.mendeley.com/documents/?uuid=56e49c2f-a4ce-48de-8d0a-5feae227e778"]}],"mendeley":{"formattedCitation":"&lt;sup&gt;29&lt;/sup&gt;","plainTextFormattedCitation":"29","previouslyFormattedCitation":"&lt;sup&gt;29&lt;/sup&gt;"},"properties":{"noteIndex":0},"schema":"https://github.com/citation-style-language/schema/raw/master/csl-citation.json"}</w:instrText>
            </w:r>
            <w:r w:rsidR="0013256D">
              <w:rPr>
                <w:sz w:val="18"/>
                <w:szCs w:val="18"/>
              </w:rPr>
              <w:fldChar w:fldCharType="separate"/>
            </w:r>
            <w:r w:rsidR="002F6BEC" w:rsidRPr="002F6BEC">
              <w:rPr>
                <w:noProof/>
                <w:color w:val="0000FF"/>
                <w:sz w:val="18"/>
                <w:szCs w:val="18"/>
                <w:vertAlign w:val="superscript"/>
              </w:rPr>
              <w:t>29</w:t>
            </w:r>
            <w:r w:rsidR="0013256D">
              <w:rPr>
                <w:sz w:val="18"/>
                <w:szCs w:val="18"/>
              </w:rPr>
              <w:fldChar w:fldCharType="end"/>
            </w:r>
          </w:p>
        </w:tc>
        <w:tc>
          <w:tcPr>
            <w:tcW w:w="1250" w:type="pct"/>
            <w:tcBorders>
              <w:top w:val="dotted" w:sz="4" w:space="0" w:color="auto"/>
              <w:bottom w:val="dotted" w:sz="4" w:space="0" w:color="auto"/>
            </w:tcBorders>
            <w:shd w:val="clear" w:color="auto" w:fill="auto"/>
            <w:vAlign w:val="center"/>
          </w:tcPr>
          <w:p w14:paraId="7EA59718" w14:textId="77777777" w:rsidR="008E1CF8" w:rsidRPr="002C68D7" w:rsidRDefault="008E1CF8" w:rsidP="009C40AE">
            <w:pPr>
              <w:spacing w:line="288" w:lineRule="auto"/>
              <w:jc w:val="center"/>
              <w:rPr>
                <w:sz w:val="18"/>
                <w:szCs w:val="18"/>
              </w:rPr>
            </w:pPr>
          </w:p>
        </w:tc>
        <w:tc>
          <w:tcPr>
            <w:tcW w:w="1405" w:type="pct"/>
            <w:tcBorders>
              <w:top w:val="dotted" w:sz="4" w:space="0" w:color="auto"/>
              <w:bottom w:val="dotted" w:sz="4" w:space="0" w:color="auto"/>
            </w:tcBorders>
            <w:shd w:val="clear" w:color="auto" w:fill="auto"/>
            <w:vAlign w:val="center"/>
          </w:tcPr>
          <w:p w14:paraId="31A27A5E" w14:textId="76D29757" w:rsidR="008E1CF8" w:rsidRDefault="008E1CF8" w:rsidP="002C68D7">
            <w:pPr>
              <w:spacing w:line="288" w:lineRule="auto"/>
              <w:jc w:val="center"/>
              <w:rPr>
                <w:sz w:val="18"/>
                <w:szCs w:val="18"/>
              </w:rPr>
            </w:pPr>
            <w:r>
              <w:rPr>
                <w:sz w:val="18"/>
                <w:szCs w:val="18"/>
              </w:rPr>
              <w:t>19.5</w:t>
            </w:r>
          </w:p>
        </w:tc>
        <w:tc>
          <w:tcPr>
            <w:tcW w:w="1095" w:type="pct"/>
            <w:tcBorders>
              <w:top w:val="dotted" w:sz="4" w:space="0" w:color="auto"/>
              <w:bottom w:val="dotted" w:sz="4" w:space="0" w:color="auto"/>
            </w:tcBorders>
            <w:shd w:val="clear" w:color="auto" w:fill="auto"/>
            <w:vAlign w:val="center"/>
          </w:tcPr>
          <w:p w14:paraId="413D2B5C" w14:textId="77777777" w:rsidR="008E1CF8" w:rsidRDefault="008E1CF8" w:rsidP="009C40AE">
            <w:pPr>
              <w:spacing w:line="288" w:lineRule="auto"/>
              <w:jc w:val="center"/>
              <w:rPr>
                <w:color w:val="000000" w:themeColor="text1"/>
                <w:sz w:val="18"/>
                <w:szCs w:val="18"/>
              </w:rPr>
            </w:pPr>
          </w:p>
        </w:tc>
      </w:tr>
      <w:tr w:rsidR="00BF1737" w:rsidRPr="000C155E" w14:paraId="4935B826" w14:textId="77777777" w:rsidTr="00644CCB">
        <w:trPr>
          <w:trHeight w:val="112"/>
        </w:trPr>
        <w:tc>
          <w:tcPr>
            <w:tcW w:w="1250" w:type="pct"/>
            <w:tcBorders>
              <w:top w:val="dotted" w:sz="4" w:space="0" w:color="auto"/>
              <w:bottom w:val="dotted" w:sz="4" w:space="0" w:color="auto"/>
            </w:tcBorders>
            <w:shd w:val="clear" w:color="auto" w:fill="auto"/>
            <w:vAlign w:val="center"/>
          </w:tcPr>
          <w:p w14:paraId="0A4CE1EA" w14:textId="725F5E6B" w:rsidR="00BF1737" w:rsidRPr="008E1CF8" w:rsidRDefault="00BF1737" w:rsidP="009C40AE">
            <w:pPr>
              <w:spacing w:line="288" w:lineRule="auto"/>
              <w:rPr>
                <w:sz w:val="18"/>
                <w:szCs w:val="18"/>
              </w:rPr>
            </w:pPr>
            <w:r>
              <w:rPr>
                <w:sz w:val="18"/>
                <w:szCs w:val="18"/>
              </w:rPr>
              <w:t>Ni</w:t>
            </w:r>
            <w:r w:rsidRPr="008E1CF8">
              <w:rPr>
                <w:sz w:val="18"/>
                <w:szCs w:val="18"/>
              </w:rPr>
              <w:t>(II)</w:t>
            </w:r>
            <w:r w:rsidR="00644CCB">
              <w:rPr>
                <w:sz w:val="18"/>
                <w:szCs w:val="18"/>
              </w:rPr>
              <w:t>-</w:t>
            </w:r>
            <w:r w:rsidRPr="008E1CF8">
              <w:rPr>
                <w:sz w:val="18"/>
                <w:szCs w:val="18"/>
              </w:rPr>
              <w:t>MOF</w:t>
            </w:r>
            <w:r w:rsidRPr="00BF1737">
              <w:rPr>
                <w:color w:val="0000FF"/>
                <w:sz w:val="18"/>
                <w:szCs w:val="18"/>
              </w:rPr>
              <w:fldChar w:fldCharType="begin" w:fldLock="1"/>
            </w:r>
            <w:r w:rsidR="002B6B67">
              <w:rPr>
                <w:color w:val="0000FF"/>
                <w:sz w:val="18"/>
                <w:szCs w:val="18"/>
              </w:rPr>
              <w:instrText>ADDIN CSL_CITATION {"citationItems":[{"id":"ITEM-1","itemData":{"DOI":"10.1039/d3nr02936k","ISSN":"20403372","PMID":"37462135","abstract":"The MOF-type Ni2(dobpdc) shows a high chemical stability towards SO2, high capacity for SO2 capture at low pressure (4.3 mmol g−1 at 298 K and up to 0.05 bar), and exceptional cycling performance. Fluorescence experiments demonstrated the SO2 detection properties of Ni2(dobpdc) with a remarkable SO2 detection selectivity. Finally, time-resolved photoluminescence experiments provided a plausible mechanism of SO2 detection by this Ni(ii)-based MOF material.","author":[{"dropping-particle":"","family":"López-Cervantes","given":"Valeria B.","non-dropping-particle":"","parse-names":false,"suffix":""},{"dropping-particle":"","family":"Kim","given":"Dae Won","non-dropping-particle":"","parse-names":false,"suffix":""},{"dropping-particle":"","family":"Obeso","given":"Juan L.","non-dropping-particle":"","parse-names":false,"suffix":""},{"dropping-particle":"","family":"Martínez-Ahumada","given":"Eva","non-dropping-particle":"","parse-names":false,"suffix":""},{"dropping-particle":"","family":"Amador-Sánchez","given":"Yoarhy A.","non-dropping-particle":"","parse-names":false,"suffix":""},{"dropping-particle":"","family":"Sánchez-González","given":"Elí","non-dropping-particle":"","parse-names":false,"suffix":""},{"dropping-particle":"","family":"Leyva","given":"Carolina","non-dropping-particle":"","parse-names":false,"suffix":""},{"dropping-particle":"","family":"Hong","given":"Chang Seop","non-dropping-particle":"","parse-names":false,"suffix":""},{"dropping-particle":"","family":"Ibarra","given":"Ilich A.","non-dropping-particle":"","parse-names":false,"suffix":""},{"dropping-particle":"","family":"Solis-Ibarra","given":"Diego","non-dropping-particle":"","parse-names":false,"suffix":""}],"container-title":"Nanoscale","id":"ITEM-1","issue":"30","issued":{"date-parts":[["2023"]]},"page":"12471-12475","publisher":"Royal Society of Chemistry","title":"Detection of SO2 using a chemically stable Ni(II)-MOF","type":"article-journal","volume":"15"},"uris":["http://www.mendeley.com/documents/?uuid=19f84da5-0b6f-425e-b66e-f9378bf20683"]}],"mendeley":{"formattedCitation":"&lt;sup&gt;30&lt;/sup&gt;","plainTextFormattedCitation":"30","previouslyFormattedCitation":"&lt;sup&gt;30&lt;/sup&gt;"},"properties":{"noteIndex":0},"schema":"https://github.com/citation-style-language/schema/raw/master/csl-citation.json"}</w:instrText>
            </w:r>
            <w:r w:rsidRPr="00BF1737">
              <w:rPr>
                <w:color w:val="0000FF"/>
                <w:sz w:val="18"/>
                <w:szCs w:val="18"/>
              </w:rPr>
              <w:fldChar w:fldCharType="separate"/>
            </w:r>
            <w:r w:rsidR="002F6BEC" w:rsidRPr="002F6BEC">
              <w:rPr>
                <w:noProof/>
                <w:color w:val="0000FF"/>
                <w:sz w:val="18"/>
                <w:szCs w:val="18"/>
                <w:vertAlign w:val="superscript"/>
              </w:rPr>
              <w:t>30</w:t>
            </w:r>
            <w:r w:rsidRPr="00BF1737">
              <w:rPr>
                <w:color w:val="0000FF"/>
                <w:sz w:val="18"/>
                <w:szCs w:val="18"/>
              </w:rPr>
              <w:fldChar w:fldCharType="end"/>
            </w:r>
          </w:p>
        </w:tc>
        <w:tc>
          <w:tcPr>
            <w:tcW w:w="1250" w:type="pct"/>
            <w:tcBorders>
              <w:top w:val="dotted" w:sz="4" w:space="0" w:color="auto"/>
              <w:bottom w:val="dotted" w:sz="4" w:space="0" w:color="auto"/>
            </w:tcBorders>
            <w:shd w:val="clear" w:color="auto" w:fill="auto"/>
            <w:vAlign w:val="center"/>
          </w:tcPr>
          <w:p w14:paraId="4283951D" w14:textId="77777777" w:rsidR="00BF1737" w:rsidRPr="002C68D7" w:rsidRDefault="00BF1737" w:rsidP="009C40AE">
            <w:pPr>
              <w:spacing w:line="288" w:lineRule="auto"/>
              <w:jc w:val="center"/>
              <w:rPr>
                <w:sz w:val="18"/>
                <w:szCs w:val="18"/>
              </w:rPr>
            </w:pPr>
          </w:p>
        </w:tc>
        <w:tc>
          <w:tcPr>
            <w:tcW w:w="1405" w:type="pct"/>
            <w:tcBorders>
              <w:top w:val="dotted" w:sz="4" w:space="0" w:color="auto"/>
              <w:bottom w:val="dotted" w:sz="4" w:space="0" w:color="auto"/>
            </w:tcBorders>
            <w:shd w:val="clear" w:color="auto" w:fill="auto"/>
            <w:vAlign w:val="center"/>
          </w:tcPr>
          <w:p w14:paraId="4CFC61D6" w14:textId="21B23C5B" w:rsidR="00BF1737" w:rsidRDefault="00BF1737" w:rsidP="002C68D7">
            <w:pPr>
              <w:spacing w:line="288" w:lineRule="auto"/>
              <w:jc w:val="center"/>
              <w:rPr>
                <w:sz w:val="18"/>
                <w:szCs w:val="18"/>
              </w:rPr>
            </w:pPr>
            <w:r w:rsidRPr="00BF1737">
              <w:rPr>
                <w:sz w:val="18"/>
                <w:szCs w:val="18"/>
              </w:rPr>
              <w:t>12.5</w:t>
            </w:r>
          </w:p>
        </w:tc>
        <w:tc>
          <w:tcPr>
            <w:tcW w:w="1095" w:type="pct"/>
            <w:tcBorders>
              <w:top w:val="dotted" w:sz="4" w:space="0" w:color="auto"/>
              <w:bottom w:val="dotted" w:sz="4" w:space="0" w:color="auto"/>
            </w:tcBorders>
            <w:shd w:val="clear" w:color="auto" w:fill="auto"/>
            <w:vAlign w:val="center"/>
          </w:tcPr>
          <w:p w14:paraId="09422297" w14:textId="77777777" w:rsidR="00BF1737" w:rsidRDefault="00BF1737" w:rsidP="009C40AE">
            <w:pPr>
              <w:spacing w:line="288" w:lineRule="auto"/>
              <w:jc w:val="center"/>
              <w:rPr>
                <w:color w:val="000000" w:themeColor="text1"/>
                <w:sz w:val="18"/>
                <w:szCs w:val="18"/>
              </w:rPr>
            </w:pPr>
          </w:p>
        </w:tc>
      </w:tr>
      <w:tr w:rsidR="00243929" w:rsidRPr="000C155E" w14:paraId="5010C782" w14:textId="77777777" w:rsidTr="00644CCB">
        <w:trPr>
          <w:trHeight w:val="285"/>
        </w:trPr>
        <w:tc>
          <w:tcPr>
            <w:tcW w:w="1250" w:type="pct"/>
            <w:tcBorders>
              <w:top w:val="dotted" w:sz="4" w:space="0" w:color="auto"/>
              <w:bottom w:val="dotted" w:sz="4" w:space="0" w:color="auto"/>
            </w:tcBorders>
            <w:shd w:val="clear" w:color="auto" w:fill="auto"/>
            <w:vAlign w:val="center"/>
          </w:tcPr>
          <w:p w14:paraId="130D74FA" w14:textId="385929D7" w:rsidR="00792F4B" w:rsidRPr="000C155E" w:rsidRDefault="00792F4B" w:rsidP="009C40AE">
            <w:pPr>
              <w:spacing w:line="288" w:lineRule="auto"/>
              <w:rPr>
                <w:sz w:val="18"/>
                <w:szCs w:val="18"/>
              </w:rPr>
            </w:pPr>
            <w:r w:rsidRPr="000C155E">
              <w:rPr>
                <w:sz w:val="18"/>
                <w:szCs w:val="18"/>
              </w:rPr>
              <w:t>MOF-177</w:t>
            </w:r>
            <w:r w:rsidR="00F50185" w:rsidRPr="00F50185">
              <w:rPr>
                <w:color w:val="0000FF"/>
                <w:sz w:val="18"/>
                <w:szCs w:val="18"/>
              </w:rPr>
              <w:fldChar w:fldCharType="begin" w:fldLock="1"/>
            </w:r>
            <w:r w:rsidR="002E5C2F">
              <w:rPr>
                <w:color w:val="0000FF"/>
                <w:sz w:val="18"/>
                <w:szCs w:val="18"/>
              </w:rPr>
              <w:instrText>ADDIN CSL_CITATION {"citationItems":[{"id":"ITEM-1","itemData":{"DOI":"10.1021/acsami.9b00029","author":[{"dropping-particle":"","family":"Janiak","given":"Christoph","non-dropping-particle":"","parse-names":false,"suffix":""}],"container-title":"ACS Appl. Mater. Interfaces","id":"ITEM-1","issued":{"date-parts":[["2019"]]},"page":"17350−17358","title":"Metal-organic frameworks with potential application for SO&lt;sub&gt;2&lt;/sub&gt; separation and fluegas desulfurization","type":"article-journal","volume":"11"},"uris":["http://www.mendeley.com/documents/?uuid=648fccf1-5a73-4c3a-af3c-e1118bc1ba85"]}],"mendeley":{"formattedCitation":"&lt;sup&gt;1&lt;/sup&gt;","plainTextFormattedCitation":"1","previouslyFormattedCitation":"&lt;sup&gt;1&lt;/sup&gt;"},"properties":{"noteIndex":0},"schema":"https://github.com/citation-style-language/schema/raw/master/csl-citation.json"}</w:instrText>
            </w:r>
            <w:r w:rsidR="00F50185" w:rsidRPr="00F50185">
              <w:rPr>
                <w:color w:val="0000FF"/>
                <w:sz w:val="18"/>
                <w:szCs w:val="18"/>
              </w:rPr>
              <w:fldChar w:fldCharType="separate"/>
            </w:r>
            <w:r w:rsidR="00F50185" w:rsidRPr="00F50185">
              <w:rPr>
                <w:noProof/>
                <w:color w:val="0000FF"/>
                <w:sz w:val="18"/>
                <w:szCs w:val="18"/>
                <w:vertAlign w:val="superscript"/>
              </w:rPr>
              <w:t>1</w:t>
            </w:r>
            <w:r w:rsidR="00F50185" w:rsidRPr="00F50185">
              <w:rPr>
                <w:color w:val="0000FF"/>
                <w:sz w:val="18"/>
                <w:szCs w:val="18"/>
              </w:rPr>
              <w:fldChar w:fldCharType="end"/>
            </w:r>
            <w:r w:rsidR="005A0864" w:rsidRPr="005A0864">
              <w:rPr>
                <w:color w:val="0000FF"/>
                <w:sz w:val="18"/>
                <w:szCs w:val="18"/>
                <w:vertAlign w:val="superscript"/>
              </w:rPr>
              <w:t>,</w:t>
            </w:r>
            <w:r w:rsidR="005A0864">
              <w:rPr>
                <w:color w:val="0000FF"/>
                <w:sz w:val="18"/>
                <w:szCs w:val="18"/>
                <w:vertAlign w:val="superscript"/>
              </w:rPr>
              <w:fldChar w:fldCharType="begin" w:fldLock="1"/>
            </w:r>
            <w:r w:rsidR="002B6B67">
              <w:rPr>
                <w:color w:val="0000FF"/>
                <w:sz w:val="18"/>
                <w:szCs w:val="18"/>
                <w:vertAlign w:val="superscript"/>
              </w:rPr>
              <w:instrText>ADDIN CSL_CITATION {"citationItems":[{"id":"ITEM-1","itemData":{"author":[{"dropping-particle":"","family":"Eva","given":"Martínez-Ahumada","non-dropping-particle":"","parse-names":false,"suffix":""},{"dropping-particle":"","family":"Kim","given":"Dae won","non-dropping-particle":"","parse-names":false,"suffix":""},{"dropping-particle":"","family":"Mohammad","given":"Wahiduzzaman","non-dropping-particle":"","parse-names":false,"suffix":""},{"dropping-particle":"","family":"Paulina","given":"Carmona- Monroy","non-dropping-particle":"","parse-names":false,"suffix":""},{"dropping-particle":"","family":"López-Olvera","given":"Alfredo","non-dropping-particle":"","parse-names":false,"suffix":""},{"dropping-particle":"","family":"Williams","given":"Daryl R.","non-dropping-particle":"","parse-names":false,"suffix":""},{"dropping-particle":"","family":"Martis","given":"Vladimir","non-dropping-particle":"","parse-names":false,"suffix":""},{"dropping-particle":"","family":"Lara-García","given":"Hugo A.","non-dropping-particle":"","parse-names":false,"suffix":""},{"dropping-particle":"","family":"López-Morales","given":"S.","non-dropping-particle":"","parse-names":false,"suffix":""},{"dropping-particle":"","family":"Solis-Ibarra","given":"Diego","non-dropping-particle":"","parse-names":false,"suffix":""},{"dropping-particle":"","family":"Maurin","given":"Guillaume","non-dropping-particle":"","parse-names":false,"suffix":""},{"dropping-particle":"","family":"Ilich","given":"A. Ibarra","non-dropping-particle":"","parse-names":false,"suffix":""},{"dropping-particle":"","family":"Hong","given":"Chang Seop","non-dropping-particle":"","parse-names":false,"suffix":""}],"container-title":"J. Mater. Chem. A","id":"ITEM-1","issued":{"date-parts":[["2022"]]},"page":"18636–18643","title":"Capture and detection of SO&lt;sub&gt;2&lt;/sub&gt; by a chemically stable Mg(II)-MOF","type":"article-journal","volume":"10"},"uris":["http://www.mendeley.com/documents/?uuid=56e49c2f-a4ce-48de-8d0a-5feae227e778"]}],"mendeley":{"formattedCitation":"&lt;sup&gt;29&lt;/sup&gt;","plainTextFormattedCitation":"29","previouslyFormattedCitation":"&lt;sup&gt;29&lt;/sup&gt;"},"properties":{"noteIndex":0},"schema":"https://github.com/citation-style-language/schema/raw/master/csl-citation.json"}</w:instrText>
            </w:r>
            <w:r w:rsidR="005A0864">
              <w:rPr>
                <w:color w:val="0000FF"/>
                <w:sz w:val="18"/>
                <w:szCs w:val="18"/>
                <w:vertAlign w:val="superscript"/>
              </w:rPr>
              <w:fldChar w:fldCharType="separate"/>
            </w:r>
            <w:r w:rsidR="002F6BEC" w:rsidRPr="002F6BEC">
              <w:rPr>
                <w:noProof/>
                <w:color w:val="0000FF"/>
                <w:sz w:val="18"/>
                <w:szCs w:val="18"/>
                <w:vertAlign w:val="superscript"/>
              </w:rPr>
              <w:t>29</w:t>
            </w:r>
            <w:r w:rsidR="005A0864">
              <w:rPr>
                <w:color w:val="0000FF"/>
                <w:sz w:val="18"/>
                <w:szCs w:val="18"/>
                <w:vertAlign w:val="superscript"/>
              </w:rPr>
              <w:fldChar w:fldCharType="end"/>
            </w:r>
            <w:r w:rsidR="00F50185" w:rsidRPr="000C155E">
              <w:rPr>
                <w:sz w:val="18"/>
                <w:szCs w:val="18"/>
              </w:rPr>
              <w:t xml:space="preserve"> </w:t>
            </w:r>
          </w:p>
        </w:tc>
        <w:tc>
          <w:tcPr>
            <w:tcW w:w="1250" w:type="pct"/>
            <w:tcBorders>
              <w:top w:val="dotted" w:sz="4" w:space="0" w:color="auto"/>
              <w:bottom w:val="dotted" w:sz="4" w:space="0" w:color="auto"/>
            </w:tcBorders>
            <w:shd w:val="clear" w:color="auto" w:fill="auto"/>
            <w:vAlign w:val="center"/>
          </w:tcPr>
          <w:p w14:paraId="064D5F4F" w14:textId="77777777" w:rsidR="00792F4B" w:rsidRPr="000C155E" w:rsidRDefault="00792F4B" w:rsidP="009C40AE">
            <w:pPr>
              <w:spacing w:line="288" w:lineRule="auto"/>
              <w:jc w:val="center"/>
              <w:rPr>
                <w:sz w:val="18"/>
                <w:szCs w:val="18"/>
              </w:rPr>
            </w:pPr>
            <w:r>
              <w:rPr>
                <w:sz w:val="18"/>
                <w:szCs w:val="18"/>
              </w:rPr>
              <w:t>1.</w:t>
            </w:r>
            <w:r w:rsidRPr="000C155E">
              <w:rPr>
                <w:sz w:val="18"/>
                <w:szCs w:val="18"/>
              </w:rPr>
              <w:t>3</w:t>
            </w:r>
          </w:p>
        </w:tc>
        <w:tc>
          <w:tcPr>
            <w:tcW w:w="1405" w:type="pct"/>
            <w:tcBorders>
              <w:top w:val="dotted" w:sz="4" w:space="0" w:color="auto"/>
              <w:bottom w:val="dotted" w:sz="4" w:space="0" w:color="auto"/>
            </w:tcBorders>
            <w:shd w:val="clear" w:color="auto" w:fill="auto"/>
            <w:vAlign w:val="center"/>
          </w:tcPr>
          <w:p w14:paraId="614E0DEC" w14:textId="7E8F46F2" w:rsidR="00792F4B" w:rsidRPr="000C155E" w:rsidRDefault="00792F4B" w:rsidP="009C40AE">
            <w:pPr>
              <w:spacing w:line="288" w:lineRule="auto"/>
              <w:jc w:val="center"/>
              <w:rPr>
                <w:sz w:val="18"/>
                <w:szCs w:val="18"/>
              </w:rPr>
            </w:pPr>
            <w:r>
              <w:rPr>
                <w:sz w:val="18"/>
                <w:szCs w:val="18"/>
              </w:rPr>
              <w:t>25.</w:t>
            </w:r>
            <w:r w:rsidRPr="000C155E">
              <w:rPr>
                <w:sz w:val="18"/>
                <w:szCs w:val="18"/>
              </w:rPr>
              <w:t>7</w:t>
            </w:r>
            <w:r>
              <w:rPr>
                <w:sz w:val="18"/>
                <w:szCs w:val="18"/>
              </w:rPr>
              <w:t xml:space="preserve"> (</w:t>
            </w:r>
            <w:r w:rsidRPr="00792F4B">
              <w:rPr>
                <w:sz w:val="18"/>
                <w:szCs w:val="18"/>
              </w:rPr>
              <w:t>maximum</w:t>
            </w:r>
            <w:r>
              <w:rPr>
                <w:sz w:val="18"/>
                <w:szCs w:val="18"/>
              </w:rPr>
              <w:t>, 293 K,</w:t>
            </w:r>
            <w:r w:rsidR="002C68D7">
              <w:rPr>
                <w:sz w:val="18"/>
                <w:szCs w:val="18"/>
              </w:rPr>
              <w:t xml:space="preserve"> </w:t>
            </w:r>
            <w:r w:rsidRPr="00792F4B">
              <w:rPr>
                <w:sz w:val="18"/>
                <w:szCs w:val="18"/>
              </w:rPr>
              <w:t>0.97 bar</w:t>
            </w:r>
            <w:r>
              <w:rPr>
                <w:sz w:val="18"/>
                <w:szCs w:val="18"/>
              </w:rPr>
              <w:t>)</w:t>
            </w:r>
          </w:p>
        </w:tc>
        <w:tc>
          <w:tcPr>
            <w:tcW w:w="1095" w:type="pct"/>
            <w:tcBorders>
              <w:top w:val="dotted" w:sz="4" w:space="0" w:color="auto"/>
              <w:bottom w:val="dotted" w:sz="4" w:space="0" w:color="auto"/>
            </w:tcBorders>
            <w:shd w:val="clear" w:color="auto" w:fill="auto"/>
            <w:vAlign w:val="center"/>
          </w:tcPr>
          <w:p w14:paraId="0A7907BB" w14:textId="77777777" w:rsidR="00792F4B" w:rsidRPr="00C618AE" w:rsidRDefault="00792F4B" w:rsidP="009C40AE">
            <w:pPr>
              <w:spacing w:line="288" w:lineRule="auto"/>
              <w:jc w:val="center"/>
              <w:rPr>
                <w:color w:val="000000" w:themeColor="text1"/>
                <w:sz w:val="18"/>
                <w:szCs w:val="18"/>
              </w:rPr>
            </w:pPr>
            <w:r>
              <w:rPr>
                <w:color w:val="000000" w:themeColor="text1"/>
                <w:sz w:val="18"/>
                <w:szCs w:val="18"/>
              </w:rPr>
              <w:t>-</w:t>
            </w:r>
          </w:p>
        </w:tc>
      </w:tr>
    </w:tbl>
    <w:p w14:paraId="55CDABA6" w14:textId="50220740" w:rsidR="009A5F14" w:rsidRDefault="009A5F14" w:rsidP="004D0706">
      <w:pPr>
        <w:tabs>
          <w:tab w:val="center" w:pos="2268"/>
          <w:tab w:val="right" w:pos="4253"/>
          <w:tab w:val="right" w:leader="hyphen" w:pos="9072"/>
        </w:tabs>
        <w:spacing w:before="120"/>
        <w:jc w:val="both"/>
        <w:rPr>
          <w:b/>
          <w:sz w:val="22"/>
          <w:szCs w:val="22"/>
        </w:rPr>
      </w:pPr>
      <w:r>
        <w:rPr>
          <w:b/>
          <w:sz w:val="22"/>
          <w:szCs w:val="22"/>
        </w:rPr>
        <w:t>3.3</w:t>
      </w:r>
      <w:r w:rsidRPr="006529F2">
        <w:rPr>
          <w:b/>
          <w:sz w:val="22"/>
          <w:szCs w:val="22"/>
        </w:rPr>
        <w:t xml:space="preserve">. </w:t>
      </w:r>
      <w:r w:rsidRPr="009A5F14">
        <w:rPr>
          <w:b/>
          <w:sz w:val="22"/>
          <w:szCs w:val="22"/>
        </w:rPr>
        <w:t xml:space="preserve">Effect of structural characteristics and </w:t>
      </w:r>
      <w:r w:rsidR="00BD0DFB">
        <w:rPr>
          <w:b/>
          <w:sz w:val="22"/>
          <w:szCs w:val="22"/>
        </w:rPr>
        <w:t xml:space="preserve">isosteric </w:t>
      </w:r>
      <w:r w:rsidRPr="009A5F14">
        <w:rPr>
          <w:b/>
          <w:sz w:val="22"/>
          <w:szCs w:val="22"/>
        </w:rPr>
        <w:t>heat on the</w:t>
      </w:r>
      <w:r w:rsidR="0041589E">
        <w:rPr>
          <w:b/>
          <w:sz w:val="22"/>
          <w:szCs w:val="22"/>
        </w:rPr>
        <w:t xml:space="preserve"> </w:t>
      </w:r>
      <w:r w:rsidRPr="009A5F14">
        <w:rPr>
          <w:b/>
          <w:sz w:val="22"/>
          <w:szCs w:val="22"/>
        </w:rPr>
        <w:t>SO</w:t>
      </w:r>
      <w:r w:rsidRPr="009A5F14">
        <w:rPr>
          <w:b/>
          <w:sz w:val="22"/>
          <w:szCs w:val="22"/>
          <w:vertAlign w:val="subscript"/>
        </w:rPr>
        <w:t>2</w:t>
      </w:r>
      <w:r w:rsidRPr="009A5F14">
        <w:rPr>
          <w:b/>
          <w:sz w:val="22"/>
          <w:szCs w:val="22"/>
        </w:rPr>
        <w:t xml:space="preserve"> adsorption of M</w:t>
      </w:r>
      <w:r w:rsidRPr="009A5F14">
        <w:rPr>
          <w:b/>
          <w:sz w:val="22"/>
          <w:szCs w:val="22"/>
          <w:vertAlign w:val="subscript"/>
        </w:rPr>
        <w:t>2</w:t>
      </w:r>
      <w:r w:rsidRPr="009A5F14">
        <w:rPr>
          <w:b/>
          <w:sz w:val="22"/>
          <w:szCs w:val="22"/>
        </w:rPr>
        <w:t>(BDC)</w:t>
      </w:r>
      <w:r w:rsidRPr="009A5F14">
        <w:rPr>
          <w:b/>
          <w:sz w:val="22"/>
          <w:szCs w:val="22"/>
          <w:vertAlign w:val="subscript"/>
        </w:rPr>
        <w:t>2</w:t>
      </w:r>
      <w:r w:rsidRPr="009A5F14">
        <w:rPr>
          <w:b/>
          <w:sz w:val="22"/>
          <w:szCs w:val="22"/>
        </w:rPr>
        <w:t xml:space="preserve">(TED) </w:t>
      </w:r>
    </w:p>
    <w:p w14:paraId="6DAB6E5A" w14:textId="4C1BA61B" w:rsidR="00732665" w:rsidRDefault="00732665" w:rsidP="004D0706">
      <w:pPr>
        <w:tabs>
          <w:tab w:val="center" w:pos="2268"/>
          <w:tab w:val="right" w:pos="4253"/>
          <w:tab w:val="right" w:leader="hyphen" w:pos="9072"/>
        </w:tabs>
        <w:spacing w:before="120"/>
        <w:jc w:val="both"/>
        <w:rPr>
          <w:sz w:val="22"/>
          <w:szCs w:val="22"/>
        </w:rPr>
      </w:pPr>
      <w:r w:rsidRPr="00732665">
        <w:rPr>
          <w:sz w:val="22"/>
          <w:szCs w:val="22"/>
        </w:rPr>
        <w:t>To explain the reason Mg increases the ability to capture SO</w:t>
      </w:r>
      <w:r w:rsidRPr="00732665">
        <w:rPr>
          <w:sz w:val="22"/>
          <w:szCs w:val="22"/>
          <w:vertAlign w:val="subscript"/>
        </w:rPr>
        <w:t>2</w:t>
      </w:r>
      <w:r w:rsidRPr="00732665">
        <w:rPr>
          <w:sz w:val="22"/>
          <w:szCs w:val="22"/>
        </w:rPr>
        <w:t xml:space="preserve"> based on the adsorption mechanism compared to other metals, we analyze the </w:t>
      </w:r>
      <w:r w:rsidR="00C07CA3">
        <w:rPr>
          <w:sz w:val="22"/>
          <w:szCs w:val="22"/>
        </w:rPr>
        <w:t>factor</w:t>
      </w:r>
      <w:r w:rsidRPr="00732665">
        <w:rPr>
          <w:sz w:val="22"/>
          <w:szCs w:val="22"/>
        </w:rPr>
        <w:t xml:space="preserve">s </w:t>
      </w:r>
      <w:r w:rsidRPr="00732665">
        <w:rPr>
          <w:sz w:val="22"/>
          <w:szCs w:val="22"/>
        </w:rPr>
        <w:lastRenderedPageBreak/>
        <w:t xml:space="preserve">that have a substantial impact on the gas adsorption of MOFs, which are the structural characteristics (specific surface area and pore volume) and </w:t>
      </w:r>
      <w:r w:rsidR="00692907" w:rsidRPr="00732665">
        <w:rPr>
          <w:sz w:val="22"/>
          <w:szCs w:val="22"/>
        </w:rPr>
        <w:t>adsorption</w:t>
      </w:r>
      <w:r w:rsidR="00692907" w:rsidRPr="00732665">
        <w:rPr>
          <w:sz w:val="22"/>
          <w:szCs w:val="22"/>
        </w:rPr>
        <w:t xml:space="preserve"> </w:t>
      </w:r>
      <w:r w:rsidR="00692907" w:rsidRPr="00692907">
        <w:rPr>
          <w:sz w:val="22"/>
          <w:szCs w:val="22"/>
        </w:rPr>
        <w:t>isosteric</w:t>
      </w:r>
      <w:r w:rsidR="00692907" w:rsidRPr="00692907">
        <w:rPr>
          <w:sz w:val="22"/>
          <w:szCs w:val="22"/>
        </w:rPr>
        <w:t xml:space="preserve"> </w:t>
      </w:r>
      <w:r w:rsidRPr="00732665">
        <w:rPr>
          <w:sz w:val="22"/>
          <w:szCs w:val="22"/>
        </w:rPr>
        <w:t>heat.</w:t>
      </w:r>
      <w:r w:rsidR="009A5F14">
        <w:rPr>
          <w:sz w:val="22"/>
          <w:szCs w:val="22"/>
        </w:rPr>
        <w:t xml:space="preserve"> </w:t>
      </w:r>
    </w:p>
    <w:p w14:paraId="5C994D70" w14:textId="5FBF879D" w:rsidR="00CA6E85" w:rsidRDefault="00934AB8" w:rsidP="00D32C9C">
      <w:pPr>
        <w:tabs>
          <w:tab w:val="center" w:pos="2268"/>
          <w:tab w:val="right" w:pos="4253"/>
          <w:tab w:val="right" w:leader="hyphen" w:pos="9072"/>
        </w:tabs>
        <w:spacing w:before="120"/>
        <w:jc w:val="both"/>
        <w:rPr>
          <w:sz w:val="22"/>
          <w:szCs w:val="22"/>
        </w:rPr>
      </w:pPr>
      <w:r w:rsidRPr="00934AB8">
        <w:rPr>
          <w:sz w:val="22"/>
          <w:szCs w:val="22"/>
        </w:rPr>
        <w:t xml:space="preserve">Isosteric heat </w:t>
      </w:r>
      <w:r w:rsidRPr="00420E2B">
        <w:rPr>
          <w:sz w:val="22"/>
          <w:szCs w:val="22"/>
        </w:rPr>
        <w:t>of adsorption</w:t>
      </w:r>
      <w:r>
        <w:rPr>
          <w:sz w:val="22"/>
          <w:szCs w:val="22"/>
        </w:rPr>
        <w:t>,</w:t>
      </w:r>
      <w:r w:rsidRPr="00420E2B">
        <w:rPr>
          <w:sz w:val="22"/>
          <w:szCs w:val="22"/>
        </w:rPr>
        <w:t xml:space="preserv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st</m:t>
            </m:r>
          </m:sub>
        </m:sSub>
      </m:oMath>
      <w:r w:rsidR="00C07CA3">
        <w:rPr>
          <w:sz w:val="22"/>
          <w:szCs w:val="22"/>
        </w:rPr>
        <w:t>,</w:t>
      </w:r>
      <w:r>
        <w:rPr>
          <w:sz w:val="22"/>
          <w:szCs w:val="22"/>
        </w:rPr>
        <w:t xml:space="preserve"> </w:t>
      </w:r>
      <w:r w:rsidRPr="00934AB8">
        <w:rPr>
          <w:sz w:val="22"/>
          <w:szCs w:val="22"/>
        </w:rPr>
        <w:t xml:space="preserve">is an </w:t>
      </w:r>
      <w:r w:rsidR="00C07CA3">
        <w:rPr>
          <w:sz w:val="22"/>
          <w:szCs w:val="22"/>
        </w:rPr>
        <w:t>essential</w:t>
      </w:r>
      <w:r w:rsidRPr="00934AB8">
        <w:rPr>
          <w:sz w:val="22"/>
          <w:szCs w:val="22"/>
        </w:rPr>
        <w:t xml:space="preserve"> </w:t>
      </w:r>
      <w:r w:rsidR="00692907">
        <w:rPr>
          <w:sz w:val="22"/>
          <w:szCs w:val="22"/>
        </w:rPr>
        <w:t>factor</w:t>
      </w:r>
      <w:r w:rsidRPr="00934AB8">
        <w:rPr>
          <w:sz w:val="22"/>
          <w:szCs w:val="22"/>
        </w:rPr>
        <w:t xml:space="preserve"> required to describe the thermal performance of adsorptive systems.</w:t>
      </w:r>
      <w:r w:rsidR="00692907" w:rsidRPr="00692907">
        <w:rPr>
          <w:color w:val="0000FF"/>
          <w:sz w:val="22"/>
          <w:szCs w:val="22"/>
        </w:rPr>
        <w:fldChar w:fldCharType="begin" w:fldLock="1"/>
      </w:r>
      <w:r w:rsidR="002B6B67">
        <w:rPr>
          <w:color w:val="0000FF"/>
          <w:sz w:val="22"/>
          <w:szCs w:val="22"/>
        </w:rPr>
        <w:instrText>ADDIN CSL_CITATION {"citationItems":[{"id":"ITEM-1","itemData":{"DOI":"10.3390/nano10112243","ISSN":"20794991","abstract":"The present work focused on the experimental study of the performance of a scaled system of adsorbed natural gas (ANG) storage and transportation based on carbon adsorbents. For this purpose, three different samples of activated carbons (AC) were prepared by varying the size of coconut shell char granules and steam activation conditions. The parameters of their porous structure, morphology, and chemical composition were determined from the nitrogen adsorption at 77 K, X-ray diffraction (XRD), small-angle X-ray scattering (SAXS), and scanning electron microscopy (SEM) measurements. The methane adsorption data measured within the temperature range from 178 to 360 K and at pressures up to 25 MPa enabled us to identify the most efficient adsorbent among the studied materials: AC-90S. The differential heats of methane adsorption on AC-90S were determined in order to simulate the gas charge/discharge processes in the ANG system using a mathematical model with consideration for thermal effects. The results of simulating the charge/discharge processes under two different conditions of heat exchange are consistent with the experimentally determined temperature distribution over a scaled ANG storage tank filled with the compacted AC-90S adsorbent and equipped with temperature sensors and heat-exchanger devices. The amounts of methane delivered from the ANG storage system employing AC-90S as an adsorbent differ from the model predictions by 4–6%. Both the experiments and mathematical modeling showed that the thermal regulation of the ANG storage tank ensured the higher rates of charge/discharge processes compared to the thermal insulation.","author":[{"dropping-particle":"","family":"Men’shchikov","given":"Ilya E.","non-dropping-particle":"","parse-names":false,"suffix":""},{"dropping-particle":"V.","family":"Shkolin","given":"Andrey","non-dropping-particle":"","parse-names":false,"suffix":""},{"dropping-particle":"","family":"Strizhenov","given":"Evgeny M.","non-dropping-particle":"","parse-names":false,"suffix":""},{"dropping-particle":"V.","family":"Khozina","given":"Elena","non-dropping-particle":"","parse-names":false,"suffix":""},{"dropping-particle":"","family":"Chugaev","given":"Sergey S.","non-dropping-particle":"","parse-names":false,"suffix":""},{"dropping-particle":"","family":"Shiryaev","given":"Andrey A.","non-dropping-particle":"","parse-names":false,"suffix":""},{"dropping-particle":"","family":"Fomkin","given":"Anatoly A.","non-dropping-particle":"","parse-names":false,"suffix":""},{"dropping-particle":"","family":"Zherdev","given":"Anatoly A.","non-dropping-particle":"","parse-names":false,"suffix":""}],"container-title":"Nanomaterials","id":"ITEM-1","issue":"11","issued":{"date-parts":[["2020"]]},"page":"1-26","title":"Thermodynamic behaviors of adsorbed methane storage systems based on nanoporous carbon adsorbents prepared from coconut shells","type":"article-journal","volume":"10"},"uris":["http://www.mendeley.com/documents/?uuid=1fdcb8b0-8dc7-4c9a-9b23-dfe15ba64474"]}],"mendeley":{"formattedCitation":"&lt;sup&gt;31&lt;/sup&gt;","plainTextFormattedCitation":"31","previouslyFormattedCitation":"&lt;sup&gt;31&lt;/sup&gt;"},"properties":{"noteIndex":0},"schema":"https://github.com/citation-style-language/schema/raw/master/csl-citation.json"}</w:instrText>
      </w:r>
      <w:r w:rsidR="00692907" w:rsidRPr="00692907">
        <w:rPr>
          <w:color w:val="0000FF"/>
          <w:sz w:val="22"/>
          <w:szCs w:val="22"/>
        </w:rPr>
        <w:fldChar w:fldCharType="separate"/>
      </w:r>
      <w:r w:rsidR="002F6BEC" w:rsidRPr="002F6BEC">
        <w:rPr>
          <w:noProof/>
          <w:color w:val="0000FF"/>
          <w:sz w:val="22"/>
          <w:szCs w:val="22"/>
          <w:vertAlign w:val="superscript"/>
        </w:rPr>
        <w:t>31</w:t>
      </w:r>
      <w:r w:rsidR="00692907" w:rsidRPr="00692907">
        <w:rPr>
          <w:color w:val="0000FF"/>
          <w:sz w:val="22"/>
          <w:szCs w:val="22"/>
        </w:rPr>
        <w:fldChar w:fldCharType="end"/>
      </w:r>
      <w:r w:rsidRPr="00934AB8">
        <w:rPr>
          <w:sz w:val="22"/>
          <w:szCs w:val="22"/>
        </w:rPr>
        <w:t xml:space="preserve"> </w:t>
      </w:r>
      <w:r w:rsidR="00420E2B" w:rsidRPr="00420E2B">
        <w:rPr>
          <w:sz w:val="22"/>
          <w:szCs w:val="22"/>
        </w:rPr>
        <w:t xml:space="preserve">The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st</m:t>
            </m:r>
          </m:sub>
        </m:sSub>
      </m:oMath>
      <w:r w:rsidR="00D32C9C">
        <w:rPr>
          <w:sz w:val="22"/>
          <w:szCs w:val="22"/>
        </w:rPr>
        <w:t xml:space="preserve"> of SO</w:t>
      </w:r>
      <w:r w:rsidR="00D32C9C" w:rsidRPr="007870FC">
        <w:rPr>
          <w:sz w:val="22"/>
          <w:szCs w:val="22"/>
          <w:vertAlign w:val="subscript"/>
        </w:rPr>
        <w:t>2</w:t>
      </w:r>
      <w:r w:rsidR="00D32C9C">
        <w:rPr>
          <w:sz w:val="22"/>
          <w:szCs w:val="22"/>
        </w:rPr>
        <w:t xml:space="preserve"> for</w:t>
      </w:r>
      <w:r w:rsidR="007870FC">
        <w:rPr>
          <w:sz w:val="22"/>
          <w:szCs w:val="22"/>
        </w:rPr>
        <w:t xml:space="preserve"> </w:t>
      </w:r>
      <w:r w:rsidR="00C07CA3">
        <w:rPr>
          <w:sz w:val="22"/>
          <w:szCs w:val="22"/>
        </w:rPr>
        <w:t xml:space="preserve">the </w:t>
      </w:r>
      <w:r w:rsidR="007870FC">
        <w:rPr>
          <w:sz w:val="22"/>
          <w:szCs w:val="22"/>
        </w:rPr>
        <w:t xml:space="preserve">M-MOF series </w:t>
      </w:r>
      <w:r>
        <w:rPr>
          <w:sz w:val="22"/>
          <w:szCs w:val="22"/>
        </w:rPr>
        <w:t xml:space="preserve">calculated </w:t>
      </w:r>
      <w:r w:rsidR="00C07CA3" w:rsidRPr="00420E2B">
        <w:rPr>
          <w:sz w:val="22"/>
          <w:szCs w:val="22"/>
        </w:rPr>
        <w:t xml:space="preserve">in </w:t>
      </w:r>
      <w:r w:rsidR="00420E2B" w:rsidRPr="00420E2B">
        <w:rPr>
          <w:sz w:val="22"/>
          <w:szCs w:val="22"/>
        </w:rPr>
        <w:t xml:space="preserve">low pressures under </w:t>
      </w:r>
      <w:r w:rsidR="000D1322">
        <w:rPr>
          <w:sz w:val="22"/>
          <w:szCs w:val="22"/>
        </w:rPr>
        <w:t>1.0</w:t>
      </w:r>
      <w:r w:rsidR="00420E2B" w:rsidRPr="00420E2B">
        <w:rPr>
          <w:sz w:val="22"/>
          <w:szCs w:val="22"/>
        </w:rPr>
        <w:t xml:space="preserve"> </w:t>
      </w:r>
      <w:r w:rsidR="000D1322">
        <w:rPr>
          <w:sz w:val="22"/>
          <w:szCs w:val="22"/>
        </w:rPr>
        <w:t>kPa</w:t>
      </w:r>
      <w:r w:rsidR="00420E2B" w:rsidRPr="00420E2B">
        <w:rPr>
          <w:sz w:val="22"/>
          <w:szCs w:val="22"/>
        </w:rPr>
        <w:t xml:space="preserve"> are presented in</w:t>
      </w:r>
      <w:r w:rsidR="00420E2B">
        <w:rPr>
          <w:sz w:val="22"/>
          <w:szCs w:val="22"/>
        </w:rPr>
        <w:t xml:space="preserve"> </w:t>
      </w:r>
      <w:r w:rsidR="00420E2B" w:rsidRPr="00342626">
        <w:rPr>
          <w:color w:val="0000FF"/>
          <w:sz w:val="22"/>
          <w:szCs w:val="22"/>
        </w:rPr>
        <w:fldChar w:fldCharType="begin"/>
      </w:r>
      <w:r w:rsidR="00420E2B" w:rsidRPr="00342626">
        <w:rPr>
          <w:color w:val="0000FF"/>
          <w:sz w:val="22"/>
          <w:szCs w:val="22"/>
        </w:rPr>
        <w:instrText xml:space="preserve"> REF _Ref152157529 \h </w:instrText>
      </w:r>
      <w:r w:rsidR="00342626">
        <w:rPr>
          <w:color w:val="0000FF"/>
          <w:sz w:val="22"/>
          <w:szCs w:val="22"/>
        </w:rPr>
        <w:instrText xml:space="preserve"> \* MERGEFORMAT </w:instrText>
      </w:r>
      <w:r w:rsidR="00420E2B" w:rsidRPr="00342626">
        <w:rPr>
          <w:color w:val="0000FF"/>
          <w:sz w:val="22"/>
          <w:szCs w:val="22"/>
        </w:rPr>
      </w:r>
      <w:r w:rsidR="00420E2B" w:rsidRPr="00342626">
        <w:rPr>
          <w:color w:val="0000FF"/>
          <w:sz w:val="22"/>
          <w:szCs w:val="22"/>
        </w:rPr>
        <w:fldChar w:fldCharType="separate"/>
      </w:r>
      <w:r w:rsidR="00420E2B" w:rsidRPr="00342626">
        <w:rPr>
          <w:color w:val="0000FF"/>
          <w:sz w:val="22"/>
          <w:szCs w:val="22"/>
        </w:rPr>
        <w:t xml:space="preserve">Figure </w:t>
      </w:r>
      <w:r w:rsidR="00420E2B" w:rsidRPr="00342626">
        <w:rPr>
          <w:noProof/>
          <w:color w:val="0000FF"/>
          <w:sz w:val="22"/>
          <w:szCs w:val="22"/>
        </w:rPr>
        <w:t>4</w:t>
      </w:r>
      <w:r w:rsidR="00420E2B" w:rsidRPr="00342626">
        <w:rPr>
          <w:color w:val="0000FF"/>
          <w:sz w:val="22"/>
          <w:szCs w:val="22"/>
        </w:rPr>
        <w:fldChar w:fldCharType="end"/>
      </w:r>
      <w:r w:rsidR="00420E2B">
        <w:rPr>
          <w:sz w:val="22"/>
          <w:szCs w:val="22"/>
        </w:rPr>
        <w:t>.</w:t>
      </w:r>
      <w:r w:rsidR="00D32C9C">
        <w:rPr>
          <w:sz w:val="22"/>
          <w:szCs w:val="22"/>
        </w:rPr>
        <w:t xml:space="preserve"> </w:t>
      </w:r>
      <w:r w:rsidR="00D32C9C" w:rsidRPr="00D32C9C">
        <w:rPr>
          <w:sz w:val="22"/>
          <w:szCs w:val="22"/>
        </w:rPr>
        <w:t xml:space="preserve">The results show that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st</m:t>
            </m:r>
          </m:sub>
        </m:sSub>
      </m:oMath>
      <w:r w:rsidR="00D32C9C" w:rsidRPr="00D32C9C">
        <w:rPr>
          <w:sz w:val="22"/>
          <w:szCs w:val="22"/>
        </w:rPr>
        <w:t xml:space="preserve"> tends to increase as pressure increases. However, the value</w:t>
      </w:r>
      <w:r w:rsidR="00D32C9C">
        <w:rPr>
          <w:sz w:val="22"/>
          <w:szCs w:val="22"/>
        </w:rPr>
        <w:t>s</w:t>
      </w:r>
      <w:r w:rsidR="00D32C9C" w:rsidRPr="00D32C9C">
        <w:rPr>
          <w:sz w:val="22"/>
          <w:szCs w:val="22"/>
        </w:rPr>
        <w:t xml:space="preserve"> change little in the low-pressure region. At </w:t>
      </w:r>
      <w:r w:rsidR="00D32C9C">
        <w:rPr>
          <w:sz w:val="22"/>
          <w:szCs w:val="22"/>
        </w:rPr>
        <w:t>higher pressures</w:t>
      </w:r>
      <w:r w:rsidR="00D32C9C" w:rsidRPr="00D32C9C">
        <w:rPr>
          <w:sz w:val="22"/>
          <w:szCs w:val="22"/>
        </w:rPr>
        <w:t xml:space="preserve">, the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st</m:t>
            </m:r>
          </m:sub>
        </m:sSub>
      </m:oMath>
      <w:r w:rsidR="00D32C9C" w:rsidRPr="00D32C9C">
        <w:rPr>
          <w:sz w:val="22"/>
          <w:szCs w:val="22"/>
        </w:rPr>
        <w:t xml:space="preserve"> </w:t>
      </w:r>
      <w:r w:rsidR="00CA6E85">
        <w:rPr>
          <w:sz w:val="22"/>
          <w:szCs w:val="22"/>
        </w:rPr>
        <w:t xml:space="preserve">value </w:t>
      </w:r>
      <w:r w:rsidR="00D32C9C" w:rsidRPr="00D32C9C">
        <w:rPr>
          <w:sz w:val="22"/>
          <w:szCs w:val="22"/>
        </w:rPr>
        <w:t>of SO</w:t>
      </w:r>
      <w:r w:rsidR="00D32C9C" w:rsidRPr="00D32C9C">
        <w:rPr>
          <w:sz w:val="22"/>
          <w:szCs w:val="22"/>
          <w:vertAlign w:val="subscript"/>
        </w:rPr>
        <w:t>2</w:t>
      </w:r>
      <w:r w:rsidR="00D32C9C" w:rsidRPr="00D32C9C">
        <w:rPr>
          <w:sz w:val="22"/>
          <w:szCs w:val="22"/>
        </w:rPr>
        <w:t xml:space="preserve"> for M-MOFs is most significant for</w:t>
      </w:r>
      <w:r w:rsidR="00D32C9C">
        <w:rPr>
          <w:sz w:val="22"/>
          <w:szCs w:val="22"/>
        </w:rPr>
        <w:t xml:space="preserve"> </w:t>
      </w:r>
      <w:r w:rsidR="00D32C9C" w:rsidRPr="00D32C9C">
        <w:rPr>
          <w:sz w:val="22"/>
          <w:szCs w:val="22"/>
        </w:rPr>
        <w:t>Mg-MOF</w:t>
      </w:r>
      <w:r w:rsidR="00C07CA3">
        <w:rPr>
          <w:sz w:val="22"/>
          <w:szCs w:val="22"/>
        </w:rPr>
        <w:t>, rising</w:t>
      </w:r>
      <w:r w:rsidR="00D32C9C" w:rsidRPr="00D32C9C">
        <w:rPr>
          <w:sz w:val="22"/>
          <w:szCs w:val="22"/>
        </w:rPr>
        <w:t xml:space="preserve"> </w:t>
      </w:r>
      <w:r w:rsidR="00D32C9C">
        <w:rPr>
          <w:sz w:val="22"/>
          <w:szCs w:val="22"/>
        </w:rPr>
        <w:t xml:space="preserve">from </w:t>
      </w:r>
      <w:r w:rsidR="00C07CA3">
        <w:rPr>
          <w:sz w:val="22"/>
          <w:szCs w:val="22"/>
        </w:rPr>
        <w:br/>
      </w:r>
      <w:r w:rsidR="00D32C9C" w:rsidRPr="00D32C9C">
        <w:rPr>
          <w:sz w:val="22"/>
          <w:szCs w:val="22"/>
        </w:rPr>
        <w:t>4</w:t>
      </w:r>
      <w:r w:rsidR="000D1322">
        <w:rPr>
          <w:sz w:val="22"/>
          <w:szCs w:val="22"/>
        </w:rPr>
        <w:t>2</w:t>
      </w:r>
      <w:r w:rsidR="00D32C9C" w:rsidRPr="00D32C9C">
        <w:rPr>
          <w:sz w:val="22"/>
          <w:szCs w:val="22"/>
        </w:rPr>
        <w:t>.</w:t>
      </w:r>
      <w:r w:rsidR="000D1322">
        <w:rPr>
          <w:sz w:val="22"/>
          <w:szCs w:val="22"/>
        </w:rPr>
        <w:t>03</w:t>
      </w:r>
      <w:r w:rsidR="00D32C9C" w:rsidRPr="00D32C9C">
        <w:rPr>
          <w:sz w:val="22"/>
          <w:szCs w:val="22"/>
        </w:rPr>
        <w:t xml:space="preserve"> kJ/mol to </w:t>
      </w:r>
      <w:r w:rsidR="000D1322">
        <w:rPr>
          <w:sz w:val="22"/>
          <w:szCs w:val="22"/>
        </w:rPr>
        <w:t>47.97</w:t>
      </w:r>
      <w:r w:rsidR="00D32C9C" w:rsidRPr="00D32C9C">
        <w:rPr>
          <w:sz w:val="22"/>
          <w:szCs w:val="22"/>
        </w:rPr>
        <w:t xml:space="preserve"> kJ/mol.</w:t>
      </w:r>
      <w:r w:rsidR="005C5D52">
        <w:rPr>
          <w:sz w:val="22"/>
          <w:szCs w:val="22"/>
        </w:rPr>
        <w:t xml:space="preserve"> </w:t>
      </w:r>
      <w:r w:rsidR="005C5D52" w:rsidRPr="005C5D52">
        <w:rPr>
          <w:sz w:val="22"/>
          <w:szCs w:val="22"/>
        </w:rPr>
        <w:t>Meanwhile, other M-MOFs increas</w:t>
      </w:r>
      <w:r w:rsidR="00C07CA3">
        <w:rPr>
          <w:sz w:val="22"/>
          <w:szCs w:val="22"/>
        </w:rPr>
        <w:t>e</w:t>
      </w:r>
      <w:r w:rsidR="005C5D52" w:rsidRPr="005C5D52">
        <w:rPr>
          <w:sz w:val="22"/>
          <w:szCs w:val="22"/>
        </w:rPr>
        <w:t xml:space="preserve"> slightly with pressure. Specifically, </w:t>
      </w:r>
      <w:r w:rsidR="00C07CA3">
        <w:rPr>
          <w:sz w:val="22"/>
          <w:szCs w:val="22"/>
        </w:rPr>
        <w:t>uptakes of SO</w:t>
      </w:r>
      <w:r w:rsidR="00C07CA3" w:rsidRPr="00C07CA3">
        <w:rPr>
          <w:sz w:val="22"/>
          <w:szCs w:val="22"/>
          <w:vertAlign w:val="subscript"/>
        </w:rPr>
        <w:t>2</w:t>
      </w:r>
      <w:r w:rsidR="00C07CA3">
        <w:rPr>
          <w:sz w:val="22"/>
          <w:szCs w:val="22"/>
        </w:rPr>
        <w:t xml:space="preserve"> in </w:t>
      </w:r>
      <w:r w:rsidR="005C5D52" w:rsidRPr="005C5D52">
        <w:rPr>
          <w:sz w:val="22"/>
          <w:szCs w:val="22"/>
        </w:rPr>
        <w:t xml:space="preserve">V-MOF: 40.61 </w:t>
      </w:r>
      <w:r w:rsidR="005C5D52">
        <w:rPr>
          <w:sz w:val="22"/>
          <w:szCs w:val="22"/>
        </w:rPr>
        <w:t>–</w:t>
      </w:r>
      <w:r w:rsidR="005C5D52" w:rsidRPr="005C5D52">
        <w:rPr>
          <w:sz w:val="22"/>
          <w:szCs w:val="22"/>
        </w:rPr>
        <w:t xml:space="preserve"> </w:t>
      </w:r>
      <w:r w:rsidR="000D1322" w:rsidRPr="000D1322">
        <w:rPr>
          <w:sz w:val="22"/>
          <w:szCs w:val="22"/>
        </w:rPr>
        <w:t>44.7</w:t>
      </w:r>
      <w:r w:rsidR="000D1322">
        <w:rPr>
          <w:sz w:val="22"/>
          <w:szCs w:val="22"/>
        </w:rPr>
        <w:t>3</w:t>
      </w:r>
      <w:r w:rsidR="005C5D52" w:rsidRPr="005C5D52">
        <w:rPr>
          <w:sz w:val="22"/>
          <w:szCs w:val="22"/>
        </w:rPr>
        <w:t xml:space="preserve"> kJ/mol, </w:t>
      </w:r>
      <w:r w:rsidR="000D1322" w:rsidRPr="005C5D52">
        <w:rPr>
          <w:sz w:val="22"/>
          <w:szCs w:val="22"/>
        </w:rPr>
        <w:t xml:space="preserve">Co-MOF: 40.93 </w:t>
      </w:r>
      <w:r w:rsidR="000D1322">
        <w:rPr>
          <w:sz w:val="22"/>
          <w:szCs w:val="22"/>
        </w:rPr>
        <w:t>–</w:t>
      </w:r>
      <w:r w:rsidR="000D1322" w:rsidRPr="005C5D52">
        <w:rPr>
          <w:sz w:val="22"/>
          <w:szCs w:val="22"/>
        </w:rPr>
        <w:t xml:space="preserve"> </w:t>
      </w:r>
      <w:r w:rsidR="000D1322">
        <w:rPr>
          <w:sz w:val="22"/>
          <w:szCs w:val="22"/>
        </w:rPr>
        <w:t>45.37</w:t>
      </w:r>
      <w:r w:rsidR="000D1322" w:rsidRPr="005C5D52">
        <w:rPr>
          <w:sz w:val="22"/>
          <w:szCs w:val="22"/>
        </w:rPr>
        <w:t xml:space="preserve"> kJ/mol</w:t>
      </w:r>
      <w:r w:rsidR="000D1322">
        <w:rPr>
          <w:sz w:val="22"/>
          <w:szCs w:val="22"/>
        </w:rPr>
        <w:t>, and</w:t>
      </w:r>
      <w:r w:rsidR="000D1322" w:rsidRPr="005C5D52">
        <w:rPr>
          <w:sz w:val="22"/>
          <w:szCs w:val="22"/>
        </w:rPr>
        <w:t xml:space="preserve"> </w:t>
      </w:r>
      <w:r w:rsidR="005C5D52" w:rsidRPr="005C5D52">
        <w:rPr>
          <w:sz w:val="22"/>
          <w:szCs w:val="22"/>
        </w:rPr>
        <w:t xml:space="preserve">Ni-MOF: 40.78 </w:t>
      </w:r>
      <w:r w:rsidR="005C5D52">
        <w:rPr>
          <w:sz w:val="22"/>
          <w:szCs w:val="22"/>
        </w:rPr>
        <w:t>–</w:t>
      </w:r>
      <w:r w:rsidR="005C5D52" w:rsidRPr="005C5D52">
        <w:rPr>
          <w:sz w:val="22"/>
          <w:szCs w:val="22"/>
        </w:rPr>
        <w:t xml:space="preserve"> </w:t>
      </w:r>
      <w:r w:rsidR="000D1322" w:rsidRPr="000D1322">
        <w:rPr>
          <w:sz w:val="22"/>
          <w:szCs w:val="22"/>
        </w:rPr>
        <w:t>44.94</w:t>
      </w:r>
      <w:r w:rsidR="000D1322">
        <w:rPr>
          <w:sz w:val="22"/>
          <w:szCs w:val="22"/>
        </w:rPr>
        <w:t xml:space="preserve"> </w:t>
      </w:r>
      <w:r w:rsidR="005C5D52" w:rsidRPr="005C5D52">
        <w:rPr>
          <w:sz w:val="22"/>
          <w:szCs w:val="22"/>
        </w:rPr>
        <w:t>kJ/mol.</w:t>
      </w:r>
      <w:r w:rsidR="00335447">
        <w:rPr>
          <w:sz w:val="22"/>
          <w:szCs w:val="22"/>
        </w:rPr>
        <w:t xml:space="preserve"> </w:t>
      </w:r>
    </w:p>
    <w:p w14:paraId="53AFD10D" w14:textId="6A24B1C6" w:rsidR="00335447" w:rsidRDefault="000D1322" w:rsidP="004D0706">
      <w:pPr>
        <w:tabs>
          <w:tab w:val="center" w:pos="2268"/>
          <w:tab w:val="right" w:pos="4253"/>
          <w:tab w:val="right" w:leader="hyphen" w:pos="9072"/>
        </w:tabs>
        <w:spacing w:before="120"/>
        <w:jc w:val="both"/>
        <w:rPr>
          <w:sz w:val="22"/>
          <w:szCs w:val="22"/>
        </w:rPr>
      </w:pPr>
      <w:r>
        <w:rPr>
          <w:noProof/>
        </w:rPr>
        <w:drawing>
          <wp:inline distT="0" distB="0" distL="0" distR="0" wp14:anchorId="6F32BBAC" wp14:editId="7AAB4788">
            <wp:extent cx="2790190" cy="18757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90190" cy="1875790"/>
                    </a:xfrm>
                    <a:prstGeom prst="rect">
                      <a:avLst/>
                    </a:prstGeom>
                  </pic:spPr>
                </pic:pic>
              </a:graphicData>
            </a:graphic>
          </wp:inline>
        </w:drawing>
      </w:r>
    </w:p>
    <w:p w14:paraId="10527F56" w14:textId="6ED478D3" w:rsidR="00420E2B" w:rsidRPr="007870FC" w:rsidRDefault="00420E2B" w:rsidP="007870FC">
      <w:pPr>
        <w:pStyle w:val="Caption"/>
        <w:jc w:val="both"/>
        <w:rPr>
          <w:b w:val="0"/>
          <w:bCs w:val="0"/>
          <w:sz w:val="22"/>
          <w:szCs w:val="22"/>
        </w:rPr>
      </w:pPr>
      <w:bookmarkStart w:id="19" w:name="_Ref152157529"/>
      <w:r>
        <w:t xml:space="preserve">Figure </w:t>
      </w:r>
      <w:r w:rsidR="00000000">
        <w:fldChar w:fldCharType="begin"/>
      </w:r>
      <w:r w:rsidR="00000000">
        <w:instrText xml:space="preserve"> SEQ Figure \* ARABIC </w:instrText>
      </w:r>
      <w:r w:rsidR="00000000">
        <w:fldChar w:fldCharType="separate"/>
      </w:r>
      <w:r>
        <w:rPr>
          <w:noProof/>
        </w:rPr>
        <w:t>4</w:t>
      </w:r>
      <w:r w:rsidR="00000000">
        <w:rPr>
          <w:noProof/>
        </w:rPr>
        <w:fldChar w:fldCharType="end"/>
      </w:r>
      <w:bookmarkEnd w:id="19"/>
      <w:r>
        <w:t xml:space="preserve">. </w:t>
      </w:r>
      <w:r w:rsidR="007870FC" w:rsidRPr="007870FC">
        <w:rPr>
          <w:b w:val="0"/>
          <w:bCs w:val="0"/>
        </w:rPr>
        <w:t>Isosteric heat</w:t>
      </w:r>
      <w:r w:rsidR="00D32C9C">
        <w:rPr>
          <w:b w:val="0"/>
          <w:bCs w:val="0"/>
        </w:rPr>
        <w:t>s</w:t>
      </w:r>
      <w:r w:rsidR="007870FC" w:rsidRPr="007870FC">
        <w:rPr>
          <w:b w:val="0"/>
          <w:bCs w:val="0"/>
        </w:rPr>
        <w:t xml:space="preserve"> of </w:t>
      </w:r>
      <w:r w:rsidR="007870FC">
        <w:rPr>
          <w:b w:val="0"/>
          <w:bCs w:val="0"/>
        </w:rPr>
        <w:t>SO</w:t>
      </w:r>
      <w:r w:rsidR="007870FC" w:rsidRPr="007870FC">
        <w:rPr>
          <w:b w:val="0"/>
          <w:bCs w:val="0"/>
          <w:vertAlign w:val="subscript"/>
        </w:rPr>
        <w:t>2</w:t>
      </w:r>
      <w:r w:rsidR="007870FC">
        <w:rPr>
          <w:b w:val="0"/>
          <w:bCs w:val="0"/>
        </w:rPr>
        <w:t xml:space="preserve"> </w:t>
      </w:r>
      <w:r w:rsidR="007870FC" w:rsidRPr="007870FC">
        <w:rPr>
          <w:b w:val="0"/>
          <w:bCs w:val="0"/>
        </w:rPr>
        <w:t xml:space="preserve">adsorption </w:t>
      </w:r>
      <w:r w:rsidR="00D32C9C">
        <w:rPr>
          <w:b w:val="0"/>
          <w:bCs w:val="0"/>
        </w:rPr>
        <w:t xml:space="preserve">for </w:t>
      </w:r>
      <w:r w:rsidR="007870FC">
        <w:rPr>
          <w:b w:val="0"/>
          <w:bCs w:val="0"/>
        </w:rPr>
        <w:t xml:space="preserve">M-MOFs </w:t>
      </w:r>
      <w:r w:rsidR="00D32C9C">
        <w:rPr>
          <w:b w:val="0"/>
          <w:bCs w:val="0"/>
        </w:rPr>
        <w:t xml:space="preserve">vs </w:t>
      </w:r>
      <w:r w:rsidR="007870FC" w:rsidRPr="007870FC">
        <w:rPr>
          <w:b w:val="0"/>
          <w:bCs w:val="0"/>
        </w:rPr>
        <w:t xml:space="preserve">the </w:t>
      </w:r>
      <w:r w:rsidR="007870FC">
        <w:rPr>
          <w:b w:val="0"/>
          <w:bCs w:val="0"/>
        </w:rPr>
        <w:t>pressure.</w:t>
      </w:r>
    </w:p>
    <w:p w14:paraId="59964944" w14:textId="303FEA2E" w:rsidR="00882CE5" w:rsidRDefault="00882CE5" w:rsidP="00882CE5">
      <w:pPr>
        <w:tabs>
          <w:tab w:val="center" w:pos="2268"/>
          <w:tab w:val="right" w:pos="4253"/>
          <w:tab w:val="right" w:leader="hyphen" w:pos="9072"/>
        </w:tabs>
        <w:spacing w:before="120"/>
        <w:jc w:val="both"/>
        <w:rPr>
          <w:sz w:val="22"/>
          <w:szCs w:val="22"/>
        </w:rPr>
      </w:pPr>
      <w:r w:rsidRPr="001A1512">
        <w:rPr>
          <w:sz w:val="22"/>
          <w:szCs w:val="22"/>
        </w:rPr>
        <w:t xml:space="preserve">The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st</m:t>
            </m:r>
          </m:sub>
        </m:sSub>
      </m:oMath>
      <w:r w:rsidRPr="001A1512">
        <w:rPr>
          <w:sz w:val="22"/>
          <w:szCs w:val="22"/>
        </w:rPr>
        <w:t xml:space="preserve"> </w:t>
      </w:r>
      <w:r w:rsidR="00C07CA3">
        <w:rPr>
          <w:sz w:val="22"/>
          <w:szCs w:val="22"/>
        </w:rPr>
        <w:t xml:space="preserve">value </w:t>
      </w:r>
      <w:r w:rsidRPr="001A1512">
        <w:rPr>
          <w:sz w:val="22"/>
          <w:szCs w:val="22"/>
        </w:rPr>
        <w:t>of SO</w:t>
      </w:r>
      <w:r w:rsidRPr="001A1512">
        <w:rPr>
          <w:sz w:val="22"/>
          <w:szCs w:val="22"/>
          <w:vertAlign w:val="subscript"/>
        </w:rPr>
        <w:t>2</w:t>
      </w:r>
      <w:r w:rsidRPr="001A1512">
        <w:rPr>
          <w:sz w:val="22"/>
          <w:szCs w:val="22"/>
        </w:rPr>
        <w:t xml:space="preserve"> adsorption </w:t>
      </w:r>
      <w:r w:rsidR="00280ECA">
        <w:rPr>
          <w:sz w:val="22"/>
          <w:szCs w:val="22"/>
        </w:rPr>
        <w:t>is</w:t>
      </w:r>
      <w:r w:rsidRPr="001A1512">
        <w:rPr>
          <w:sz w:val="22"/>
          <w:szCs w:val="22"/>
        </w:rPr>
        <w:t xml:space="preserve"> in the order V-MOF </w:t>
      </w:r>
      <w:r w:rsidRPr="001A1512">
        <w:rPr>
          <w:sz w:val="22"/>
          <w:szCs w:val="22"/>
        </w:rPr>
        <w:sym w:font="Symbol" w:char="F0BB"/>
      </w:r>
      <w:r w:rsidRPr="001A1512">
        <w:rPr>
          <w:sz w:val="22"/>
          <w:szCs w:val="22"/>
        </w:rPr>
        <w:t xml:space="preserve"> Ni-MOF </w:t>
      </w:r>
      <w:r w:rsidRPr="001A1512">
        <w:rPr>
          <w:sz w:val="22"/>
          <w:szCs w:val="22"/>
        </w:rPr>
        <w:sym w:font="Symbol" w:char="F0BB"/>
      </w:r>
      <w:r w:rsidRPr="001A1512">
        <w:rPr>
          <w:sz w:val="22"/>
          <w:szCs w:val="22"/>
        </w:rPr>
        <w:t xml:space="preserve"> Co-MOF</w:t>
      </w:r>
      <w:r w:rsidR="00E82F3A">
        <w:rPr>
          <w:sz w:val="22"/>
          <w:szCs w:val="22"/>
        </w:rPr>
        <w:t xml:space="preserve"> &lt; </w:t>
      </w:r>
      <w:r w:rsidR="00E82F3A" w:rsidRPr="001A1512">
        <w:rPr>
          <w:sz w:val="22"/>
          <w:szCs w:val="22"/>
        </w:rPr>
        <w:t>Mg-MOF</w:t>
      </w:r>
      <w:r w:rsidR="001A1512">
        <w:rPr>
          <w:sz w:val="22"/>
          <w:szCs w:val="22"/>
        </w:rPr>
        <w:t xml:space="preserve">, exhibiting that </w:t>
      </w:r>
      <w:r w:rsidR="001A1512" w:rsidRPr="001A1512">
        <w:rPr>
          <w:sz w:val="22"/>
          <w:szCs w:val="22"/>
        </w:rPr>
        <w:t>SO</w:t>
      </w:r>
      <w:r w:rsidR="001A1512" w:rsidRPr="001A1512">
        <w:rPr>
          <w:sz w:val="22"/>
          <w:szCs w:val="22"/>
          <w:vertAlign w:val="subscript"/>
        </w:rPr>
        <w:t>2</w:t>
      </w:r>
      <w:r w:rsidR="001A1512" w:rsidRPr="001A1512">
        <w:rPr>
          <w:sz w:val="22"/>
          <w:szCs w:val="22"/>
        </w:rPr>
        <w:t xml:space="preserve"> adsorption</w:t>
      </w:r>
      <w:r w:rsidR="001A1512">
        <w:rPr>
          <w:sz w:val="22"/>
          <w:szCs w:val="22"/>
        </w:rPr>
        <w:t xml:space="preserve"> on Mg</w:t>
      </w:r>
      <w:r w:rsidR="001A1512">
        <w:rPr>
          <w:sz w:val="22"/>
          <w:szCs w:val="22"/>
          <w:vertAlign w:val="subscript"/>
        </w:rPr>
        <w:t>2</w:t>
      </w:r>
      <w:r w:rsidR="001A1512">
        <w:rPr>
          <w:sz w:val="22"/>
          <w:szCs w:val="22"/>
        </w:rPr>
        <w:t>(BDC)</w:t>
      </w:r>
      <w:r w:rsidR="001A1512">
        <w:rPr>
          <w:sz w:val="22"/>
          <w:szCs w:val="22"/>
          <w:vertAlign w:val="subscript"/>
        </w:rPr>
        <w:t>2</w:t>
      </w:r>
      <w:r w:rsidR="001A1512">
        <w:rPr>
          <w:sz w:val="22"/>
          <w:szCs w:val="22"/>
        </w:rPr>
        <w:t>(TED) is the most noticeable</w:t>
      </w:r>
      <w:r w:rsidR="00934AB8">
        <w:rPr>
          <w:sz w:val="22"/>
          <w:szCs w:val="22"/>
        </w:rPr>
        <w:t xml:space="preserve"> </w:t>
      </w:r>
      <w:r w:rsidR="00934AB8" w:rsidRPr="00934AB8">
        <w:rPr>
          <w:sz w:val="22"/>
          <w:szCs w:val="22"/>
        </w:rPr>
        <w:t>as analyzed above</w:t>
      </w:r>
      <w:r w:rsidR="001A1512">
        <w:rPr>
          <w:sz w:val="22"/>
          <w:szCs w:val="22"/>
        </w:rPr>
        <w:t>.</w:t>
      </w:r>
      <w:r w:rsidR="00801962">
        <w:rPr>
          <w:sz w:val="22"/>
          <w:szCs w:val="22"/>
        </w:rPr>
        <w:t xml:space="preserve"> </w:t>
      </w:r>
    </w:p>
    <w:p w14:paraId="65BFDF49" w14:textId="3D44C360" w:rsidR="00E82F3A" w:rsidRDefault="00E65AC7" w:rsidP="00882CE5">
      <w:pPr>
        <w:tabs>
          <w:tab w:val="center" w:pos="2268"/>
          <w:tab w:val="right" w:pos="4253"/>
          <w:tab w:val="right" w:leader="hyphen" w:pos="9072"/>
        </w:tabs>
        <w:spacing w:before="120"/>
        <w:jc w:val="both"/>
        <w:rPr>
          <w:sz w:val="22"/>
          <w:szCs w:val="22"/>
        </w:rPr>
      </w:pPr>
      <w:r>
        <w:rPr>
          <w:sz w:val="22"/>
          <w:szCs w:val="22"/>
        </w:rPr>
        <w:t>Moreover, w</w:t>
      </w:r>
      <w:r w:rsidR="00342626" w:rsidRPr="00342626">
        <w:rPr>
          <w:sz w:val="22"/>
          <w:szCs w:val="22"/>
        </w:rPr>
        <w:t xml:space="preserve">e also research the influence of </w:t>
      </w:r>
      <w:r>
        <w:rPr>
          <w:sz w:val="22"/>
          <w:szCs w:val="22"/>
        </w:rPr>
        <w:t xml:space="preserve">specific </w:t>
      </w:r>
      <w:r w:rsidR="00342626" w:rsidRPr="00342626">
        <w:rPr>
          <w:sz w:val="22"/>
          <w:szCs w:val="22"/>
        </w:rPr>
        <w:t xml:space="preserve">surface area </w:t>
      </w:r>
      <w:r>
        <w:rPr>
          <w:sz w:val="22"/>
          <w:szCs w:val="22"/>
        </w:rPr>
        <w:t xml:space="preserve">(SSA) </w:t>
      </w:r>
      <w:r w:rsidR="00342626" w:rsidRPr="00342626">
        <w:rPr>
          <w:sz w:val="22"/>
          <w:szCs w:val="22"/>
        </w:rPr>
        <w:t xml:space="preserve">and pore volume </w:t>
      </w:r>
      <w:r>
        <w:rPr>
          <w:sz w:val="22"/>
          <w:szCs w:val="22"/>
        </w:rPr>
        <w:t>(</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oMath>
      <w:r>
        <w:rPr>
          <w:sz w:val="22"/>
          <w:szCs w:val="22"/>
        </w:rPr>
        <w:t xml:space="preserve">) </w:t>
      </w:r>
      <w:r w:rsidR="00342626" w:rsidRPr="00342626">
        <w:rPr>
          <w:sz w:val="22"/>
          <w:szCs w:val="22"/>
        </w:rPr>
        <w:t>on the adsorptive ability of SO</w:t>
      </w:r>
      <w:r w:rsidR="00342626" w:rsidRPr="00E65AC7">
        <w:rPr>
          <w:sz w:val="22"/>
          <w:szCs w:val="22"/>
          <w:vertAlign w:val="subscript"/>
        </w:rPr>
        <w:t>2</w:t>
      </w:r>
      <w:r w:rsidR="00342626" w:rsidRPr="00342626">
        <w:rPr>
          <w:sz w:val="22"/>
          <w:szCs w:val="22"/>
        </w:rPr>
        <w:t xml:space="preserve"> </w:t>
      </w:r>
      <w:r>
        <w:rPr>
          <w:sz w:val="22"/>
          <w:szCs w:val="22"/>
        </w:rPr>
        <w:t>on</w:t>
      </w:r>
      <w:r w:rsidR="00342626" w:rsidRPr="00342626">
        <w:rPr>
          <w:sz w:val="22"/>
          <w:szCs w:val="22"/>
        </w:rPr>
        <w:t xml:space="preserve"> the M-MOFs. The SSA values are smaller than many other MOFs, but the pore volume is relatively large, as detailed in</w:t>
      </w:r>
      <w:r w:rsidR="00342626">
        <w:rPr>
          <w:sz w:val="22"/>
          <w:szCs w:val="22"/>
        </w:rPr>
        <w:t xml:space="preserve"> </w:t>
      </w:r>
      <w:r w:rsidR="00342626" w:rsidRPr="00342626">
        <w:rPr>
          <w:color w:val="0000FF"/>
          <w:sz w:val="22"/>
          <w:szCs w:val="22"/>
        </w:rPr>
        <w:fldChar w:fldCharType="begin"/>
      </w:r>
      <w:r w:rsidR="00342626" w:rsidRPr="00342626">
        <w:rPr>
          <w:color w:val="0000FF"/>
          <w:sz w:val="22"/>
          <w:szCs w:val="22"/>
        </w:rPr>
        <w:instrText xml:space="preserve"> REF _Ref152320661 \h </w:instrText>
      </w:r>
      <w:r w:rsidR="00342626">
        <w:rPr>
          <w:color w:val="0000FF"/>
          <w:sz w:val="22"/>
          <w:szCs w:val="22"/>
        </w:rPr>
        <w:instrText xml:space="preserve"> \* MERGEFORMAT </w:instrText>
      </w:r>
      <w:r w:rsidR="00342626" w:rsidRPr="00342626">
        <w:rPr>
          <w:color w:val="0000FF"/>
          <w:sz w:val="22"/>
          <w:szCs w:val="22"/>
        </w:rPr>
      </w:r>
      <w:r w:rsidR="00342626" w:rsidRPr="00342626">
        <w:rPr>
          <w:color w:val="0000FF"/>
          <w:sz w:val="22"/>
          <w:szCs w:val="22"/>
        </w:rPr>
        <w:fldChar w:fldCharType="separate"/>
      </w:r>
      <w:r w:rsidR="00342626" w:rsidRPr="00342626">
        <w:rPr>
          <w:color w:val="0000FF"/>
          <w:sz w:val="22"/>
          <w:szCs w:val="22"/>
        </w:rPr>
        <w:t xml:space="preserve">Table </w:t>
      </w:r>
      <w:r w:rsidR="00342626" w:rsidRPr="00342626">
        <w:rPr>
          <w:noProof/>
          <w:color w:val="0000FF"/>
          <w:sz w:val="22"/>
          <w:szCs w:val="22"/>
        </w:rPr>
        <w:t>4</w:t>
      </w:r>
      <w:r w:rsidR="00342626" w:rsidRPr="00342626">
        <w:rPr>
          <w:color w:val="0000FF"/>
          <w:sz w:val="22"/>
          <w:szCs w:val="22"/>
        </w:rPr>
        <w:fldChar w:fldCharType="end"/>
      </w:r>
      <w:r w:rsidR="00342626" w:rsidRPr="00342626">
        <w:rPr>
          <w:sz w:val="22"/>
          <w:szCs w:val="22"/>
        </w:rPr>
        <w:t>.</w:t>
      </w:r>
      <w:r w:rsidR="00342626">
        <w:rPr>
          <w:sz w:val="22"/>
          <w:szCs w:val="22"/>
        </w:rPr>
        <w:t xml:space="preserve"> </w:t>
      </w:r>
      <w:r w:rsidR="00280ECA" w:rsidRPr="00280ECA">
        <w:rPr>
          <w:sz w:val="22"/>
          <w:szCs w:val="22"/>
        </w:rPr>
        <w:t xml:space="preserve">The </w:t>
      </w:r>
      <w:r>
        <w:rPr>
          <w:sz w:val="22"/>
          <w:szCs w:val="22"/>
        </w:rPr>
        <w:t xml:space="preserve">SSA and pore volume of the </w:t>
      </w:r>
      <w:r w:rsidR="00280ECA" w:rsidRPr="00280ECA">
        <w:rPr>
          <w:sz w:val="22"/>
          <w:szCs w:val="22"/>
        </w:rPr>
        <w:t>M-MOF</w:t>
      </w:r>
      <w:r>
        <w:rPr>
          <w:sz w:val="22"/>
          <w:szCs w:val="22"/>
        </w:rPr>
        <w:t xml:space="preserve">s </w:t>
      </w:r>
      <w:r w:rsidR="00280ECA" w:rsidRPr="00280ECA">
        <w:rPr>
          <w:sz w:val="22"/>
          <w:szCs w:val="22"/>
        </w:rPr>
        <w:t>are in increasing order Co &lt; Ni &lt; V &lt; Mg.</w:t>
      </w:r>
      <w:r w:rsidR="00280ECA">
        <w:rPr>
          <w:sz w:val="22"/>
          <w:szCs w:val="22"/>
        </w:rPr>
        <w:t xml:space="preserve"> </w:t>
      </w:r>
      <w:r w:rsidR="00280ECA" w:rsidRPr="00280ECA">
        <w:rPr>
          <w:sz w:val="22"/>
          <w:szCs w:val="22"/>
        </w:rPr>
        <w:t xml:space="preserve">This tendency is consistent with H. Xiang's </w:t>
      </w:r>
      <w:r>
        <w:rPr>
          <w:sz w:val="22"/>
          <w:szCs w:val="22"/>
        </w:rPr>
        <w:t>work</w:t>
      </w:r>
      <w:r w:rsidR="00280ECA" w:rsidRPr="00280ECA">
        <w:rPr>
          <w:sz w:val="22"/>
          <w:szCs w:val="22"/>
        </w:rPr>
        <w:t xml:space="preserve"> for M(BDC)(TED)</w:t>
      </w:r>
      <w:r w:rsidR="00280ECA" w:rsidRPr="00A40B41">
        <w:rPr>
          <w:sz w:val="22"/>
          <w:szCs w:val="22"/>
          <w:vertAlign w:val="subscript"/>
        </w:rPr>
        <w:t>0.5</w:t>
      </w:r>
      <w:r w:rsidR="00280ECA" w:rsidRPr="00280ECA">
        <w:rPr>
          <w:sz w:val="22"/>
          <w:szCs w:val="22"/>
        </w:rPr>
        <w:t xml:space="preserve"> with M is Ni and Co.</w:t>
      </w:r>
      <w:r w:rsidR="00280ECA">
        <w:rPr>
          <w:b/>
          <w:color w:val="0000FF"/>
          <w:sz w:val="18"/>
          <w:szCs w:val="18"/>
        </w:rPr>
        <w:fldChar w:fldCharType="begin" w:fldLock="1"/>
      </w:r>
      <w:r w:rsidR="002B6B67">
        <w:rPr>
          <w:b/>
          <w:color w:val="0000FF"/>
          <w:sz w:val="18"/>
          <w:szCs w:val="18"/>
        </w:rPr>
        <w:instrText>ADDIN CSL_CITATION {"citationItems":[{"id":"ITEM-1","itemData":{"ISSN":"13871811","abstract":"The application of three-dimensional (3D) pillared-layer metal-organic frameworks (MOFs) M(bdc)(ted)0.5 (M = Co, Cu, Ni, Zn) in the adsorptive separation of ethane/ethylene (C2H6/C2H4) mixtures was studied. The effect of the type of metals in M(bdc)(ted)0.5 on the framework structure regarding the moisture stability and adsorption performance was investigated. M(bdc)(ted)0.5 MOFs show excellent porous structures with high surface areas of up to 1905 m2/g (M = Ni), as well as being stable under humid conditions (assessed by the dynamic water vapour adsorption tests with maximum 20% relative humidity at 25 °C). M(bdc)(ted)0.5 exhibits the preferential adsorption of C2H6 over C2H4 under all conditions (i.e. 25–50 °C and 0–10 bar), although a reversal in adsorption uptake (i.e. C2H4 adsorption uptake exceeds the amount adsorbed of C2H6) occurs at pressures of &gt;6 bar. The adsorption capacities of C2H6 and C2H4 on M(bdc)(ted)0.5 adsorbents are up to 8.63 and 8.79 mmol/g at 25 °C and 10 bar, respectively. The calculated C2H6/C2H4 selectivity for an equimolar mixture is insensitive to the metal ions in M(bdc)(ted)0.5, which varies between 1.4 and 1.9. Dynamic breakthrough experiments show that C2H6/C2H4 mixture can be separated in a fixed bed packed with Ni(bdc)(ted)0.5. The good adsorption capacity and selectivity, as well as the low isosteric heat of adsorption, make M(bdc)(ted)0.5 MOFs, especially Ni(bdc)(ted)0.5, good candidates to be further developed for the effective separation of C2H6/C2H4 mixtures in the presence of water vapour with a relative humidity lower than 30%.","author":[{"dropping-particle":"","family":"Xiang","given":"Huan","non-dropping-particle":"","parse-names":false,"suffix":""},{"dropping-particle":"","family":"Ameen","given":"Ahmed","non-dropping-particle":"","parse-names":false,"suffix":""},{"dropping-particle":"","family":"Gorgojo","given":"Patricia","non-dropping-particle":"","parse-names":false,"suffix":""},{"dropping-particle":"","family":"Siperstein","given":"Flor R.","non-dropping-particle":"","parse-names":false,"suffix":""},{"dropping-particle":"","family":"Holmes","given":"Stuart M.","non-dropping-particle":"","parse-names":false,"suffix":""},{"dropping-particle":"","family":"Fan","given":"Xiaolei","non-dropping-particle":"","parse-names":false,"suffix":""}],"container-title":"Microporous and Mesoporous Materials","id":"ITEM-1","issued":{"date-parts":[["2020"]]},"page":"109724","publisher":"Elsevier","title":"Selective adsorption of ethane over ethylene on M(bdc)(ted)0.5 (M = Co, Cu, Ni, Zn) metal-organic frameworks (MOFs)","type":"article-journal","volume":"292"},"uris":["http://www.mendeley.com/documents/?uuid=fb6e684b-a503-41a7-b130-6389f9400653"]}],"mendeley":{"formattedCitation":"&lt;sup&gt;32&lt;/sup&gt;","plainTextFormattedCitation":"32","previouslyFormattedCitation":"&lt;sup&gt;32&lt;/sup&gt;"},"properties":{"noteIndex":0},"schema":"https://github.com/citation-style-language/schema/raw/master/csl-citation.json"}</w:instrText>
      </w:r>
      <w:r w:rsidR="00280ECA">
        <w:rPr>
          <w:b/>
          <w:color w:val="0000FF"/>
          <w:sz w:val="18"/>
          <w:szCs w:val="18"/>
        </w:rPr>
        <w:fldChar w:fldCharType="separate"/>
      </w:r>
      <w:r w:rsidR="002F6BEC" w:rsidRPr="002F6BEC">
        <w:rPr>
          <w:noProof/>
          <w:color w:val="0000FF"/>
          <w:sz w:val="18"/>
          <w:szCs w:val="18"/>
          <w:vertAlign w:val="superscript"/>
        </w:rPr>
        <w:t>32</w:t>
      </w:r>
      <w:r w:rsidR="00280ECA">
        <w:rPr>
          <w:b/>
          <w:color w:val="0000FF"/>
          <w:sz w:val="18"/>
          <w:szCs w:val="18"/>
        </w:rPr>
        <w:fldChar w:fldCharType="end"/>
      </w:r>
    </w:p>
    <w:p w14:paraId="230EDE0C" w14:textId="238F997A" w:rsidR="001166A4" w:rsidRPr="002B34B2" w:rsidRDefault="009D4636" w:rsidP="00342626">
      <w:pPr>
        <w:pStyle w:val="Caption"/>
        <w:spacing w:before="120"/>
        <w:jc w:val="both"/>
        <w:rPr>
          <w:b w:val="0"/>
          <w:bCs w:val="0"/>
        </w:rPr>
      </w:pPr>
      <w:bookmarkStart w:id="20" w:name="_Ref152320661"/>
      <w:r>
        <w:t xml:space="preserve">Table </w:t>
      </w:r>
      <w:r w:rsidR="00000000">
        <w:fldChar w:fldCharType="begin"/>
      </w:r>
      <w:r w:rsidR="00000000">
        <w:instrText xml:space="preserve"> SEQ Table \* ARABIC </w:instrText>
      </w:r>
      <w:r w:rsidR="00000000">
        <w:fldChar w:fldCharType="separate"/>
      </w:r>
      <w:r w:rsidR="00601A1C">
        <w:rPr>
          <w:noProof/>
        </w:rPr>
        <w:t>4</w:t>
      </w:r>
      <w:r w:rsidR="00000000">
        <w:rPr>
          <w:noProof/>
        </w:rPr>
        <w:fldChar w:fldCharType="end"/>
      </w:r>
      <w:bookmarkEnd w:id="20"/>
      <w:r>
        <w:t xml:space="preserve">. </w:t>
      </w:r>
      <w:r w:rsidR="002B34B2" w:rsidRPr="002B34B2">
        <w:rPr>
          <w:b w:val="0"/>
          <w:bCs w:val="0"/>
        </w:rPr>
        <w:t xml:space="preserve">The specific surface area and the pore volume </w:t>
      </w:r>
      <w:r w:rsidR="002B34B2">
        <w:rPr>
          <w:b w:val="0"/>
          <w:bCs w:val="0"/>
        </w:rPr>
        <w:t>of M</w:t>
      </w:r>
      <w:r w:rsidR="002B34B2">
        <w:rPr>
          <w:b w:val="0"/>
          <w:bCs w:val="0"/>
          <w:vertAlign w:val="subscript"/>
        </w:rPr>
        <w:t>2</w:t>
      </w:r>
      <w:r w:rsidR="002B34B2">
        <w:rPr>
          <w:b w:val="0"/>
          <w:bCs w:val="0"/>
        </w:rPr>
        <w:t>(BDC)</w:t>
      </w:r>
      <w:r w:rsidR="002B34B2">
        <w:rPr>
          <w:b w:val="0"/>
          <w:bCs w:val="0"/>
          <w:vertAlign w:val="subscript"/>
        </w:rPr>
        <w:t>2</w:t>
      </w:r>
      <w:r w:rsidR="002B34B2">
        <w:rPr>
          <w:b w:val="0"/>
          <w:bCs w:val="0"/>
        </w:rPr>
        <w:t>(TED)</w:t>
      </w:r>
      <w:r w:rsidR="00E65AC7">
        <w:rPr>
          <w:b w:val="0"/>
          <w:bCs w:val="0"/>
        </w:rPr>
        <w:t>,</w:t>
      </w:r>
      <w:r w:rsidR="002B34B2">
        <w:rPr>
          <w:b w:val="0"/>
          <w:bCs w:val="0"/>
        </w:rPr>
        <w:t xml:space="preserve"> compared to another research.</w:t>
      </w:r>
    </w:p>
    <w:tbl>
      <w:tblPr>
        <w:tblW w:w="0" w:type="auto"/>
        <w:tblLayout w:type="fixed"/>
        <w:tblLook w:val="04A0" w:firstRow="1" w:lastRow="0" w:firstColumn="1" w:lastColumn="0" w:noHBand="0" w:noVBand="1"/>
      </w:tblPr>
      <w:tblGrid>
        <w:gridCol w:w="1134"/>
        <w:gridCol w:w="142"/>
        <w:gridCol w:w="685"/>
        <w:gridCol w:w="785"/>
        <w:gridCol w:w="717"/>
        <w:gridCol w:w="789"/>
      </w:tblGrid>
      <w:tr w:rsidR="001166A4" w:rsidRPr="00914432" w14:paraId="5D370EE6" w14:textId="77777777" w:rsidTr="002E546D">
        <w:tc>
          <w:tcPr>
            <w:tcW w:w="1276" w:type="dxa"/>
            <w:gridSpan w:val="2"/>
            <w:vMerge w:val="restart"/>
            <w:tcBorders>
              <w:top w:val="double" w:sz="4" w:space="0" w:color="auto"/>
            </w:tcBorders>
            <w:shd w:val="clear" w:color="auto" w:fill="auto"/>
            <w:vAlign w:val="center"/>
          </w:tcPr>
          <w:p w14:paraId="0C6933ED" w14:textId="77777777" w:rsidR="001166A4" w:rsidRDefault="001166A4">
            <w:pPr>
              <w:pStyle w:val="chung"/>
              <w:spacing w:before="0" w:after="0" w:line="240" w:lineRule="auto"/>
              <w:ind w:firstLine="0"/>
              <w:rPr>
                <w:b/>
                <w:sz w:val="18"/>
                <w:szCs w:val="18"/>
              </w:rPr>
            </w:pPr>
            <w:r>
              <w:rPr>
                <w:b/>
                <w:sz w:val="18"/>
                <w:szCs w:val="18"/>
              </w:rPr>
              <w:t>M-MOFs</w:t>
            </w:r>
          </w:p>
        </w:tc>
        <w:tc>
          <w:tcPr>
            <w:tcW w:w="1470" w:type="dxa"/>
            <w:gridSpan w:val="2"/>
            <w:tcBorders>
              <w:top w:val="double" w:sz="4" w:space="0" w:color="auto"/>
              <w:bottom w:val="single" w:sz="4" w:space="0" w:color="auto"/>
            </w:tcBorders>
            <w:shd w:val="clear" w:color="auto" w:fill="auto"/>
            <w:vAlign w:val="center"/>
          </w:tcPr>
          <w:p w14:paraId="3AF9BC1A" w14:textId="242AA0D1" w:rsidR="001166A4" w:rsidRDefault="00D05F23">
            <w:pPr>
              <w:pStyle w:val="chung"/>
              <w:spacing w:before="0" w:after="0" w:line="240" w:lineRule="auto"/>
              <w:ind w:firstLine="0"/>
              <w:jc w:val="center"/>
              <w:rPr>
                <w:b/>
                <w:sz w:val="18"/>
                <w:szCs w:val="18"/>
              </w:rPr>
            </w:pPr>
            <w:r>
              <w:rPr>
                <w:b/>
                <w:sz w:val="18"/>
                <w:szCs w:val="18"/>
              </w:rPr>
              <w:t>This work</w:t>
            </w:r>
          </w:p>
        </w:tc>
        <w:tc>
          <w:tcPr>
            <w:tcW w:w="1506" w:type="dxa"/>
            <w:gridSpan w:val="2"/>
            <w:tcBorders>
              <w:top w:val="double" w:sz="4" w:space="0" w:color="auto"/>
              <w:bottom w:val="single" w:sz="4" w:space="0" w:color="auto"/>
            </w:tcBorders>
            <w:shd w:val="clear" w:color="auto" w:fill="auto"/>
            <w:vAlign w:val="center"/>
          </w:tcPr>
          <w:p w14:paraId="19B20358" w14:textId="11052EA7" w:rsidR="001166A4" w:rsidRDefault="001166A4">
            <w:pPr>
              <w:pStyle w:val="chung"/>
              <w:spacing w:before="0" w:after="0" w:line="240" w:lineRule="auto"/>
              <w:ind w:firstLine="0"/>
              <w:jc w:val="center"/>
              <w:rPr>
                <w:b/>
                <w:sz w:val="18"/>
                <w:szCs w:val="18"/>
              </w:rPr>
            </w:pPr>
            <w:r>
              <w:rPr>
                <w:b/>
                <w:sz w:val="18"/>
                <w:szCs w:val="18"/>
              </w:rPr>
              <w:t>H. Xiang</w:t>
            </w:r>
            <w:r>
              <w:rPr>
                <w:b/>
                <w:color w:val="0000FF"/>
                <w:sz w:val="18"/>
                <w:szCs w:val="18"/>
              </w:rPr>
              <w:fldChar w:fldCharType="begin" w:fldLock="1"/>
            </w:r>
            <w:r w:rsidR="002B6B67">
              <w:rPr>
                <w:b/>
                <w:color w:val="0000FF"/>
                <w:sz w:val="18"/>
                <w:szCs w:val="18"/>
              </w:rPr>
              <w:instrText>ADDIN CSL_CITATION {"citationItems":[{"id":"ITEM-1","itemData":{"ISSN":"13871811","abstract":"The application of three-dimensional (3D) pillared-layer metal-organic frameworks (MOFs) M(bdc)(ted)0.5 (M = Co, Cu, Ni, Zn) in the adsorptive separation of ethane/ethylene (C2H6/C2H4) mixtures was studied. The effect of the type of metals in M(bdc)(ted)0.5 on the framework structure regarding the moisture stability and adsorption performance was investigated. M(bdc)(ted)0.5 MOFs show excellent porous structures with high surface areas of up to 1905 m2/g (M = Ni), as well as being stable under humid conditions (assessed by the dynamic water vapour adsorption tests with maximum 20% relative humidity at 25 °C). M(bdc)(ted)0.5 exhibits the preferential adsorption of C2H6 over C2H4 under all conditions (i.e. 25–50 °C and 0–10 bar), although a reversal in adsorption uptake (i.e. C2H4 adsorption uptake exceeds the amount adsorbed of C2H6) occurs at pressures of &gt;6 bar. The adsorption capacities of C2H6 and C2H4 on M(bdc)(ted)0.5 adsorbents are up to 8.63 and 8.79 mmol/g at 25 °C and 10 bar, respectively. The calculated C2H6/C2H4 selectivity for an equimolar mixture is insensitive to the metal ions in M(bdc)(ted)0.5, which varies between 1.4 and 1.9. Dynamic breakthrough experiments show that C2H6/C2H4 mixture can be separated in a fixed bed packed with Ni(bdc)(ted)0.5. The good adsorption capacity and selectivity, as well as the low isosteric heat of adsorption, make M(bdc)(ted)0.5 MOFs, especially Ni(bdc)(ted)0.5, good candidates to be further developed for the effective separation of C2H6/C2H4 mixtures in the presence of water vapour with a relative humidity lower than 30%.","author":[{"dropping-particle":"","family":"Xiang","given":"Huan","non-dropping-particle":"","parse-names":false,"suffix":""},{"dropping-particle":"","family":"Ameen","given":"Ahmed","non-dropping-particle":"","parse-names":false,"suffix":""},{"dropping-particle":"","family":"Gorgojo","given":"Patricia","non-dropping-particle":"","parse-names":false,"suffix":""},{"dropping-particle":"","family":"Siperstein","given":"Flor R.","non-dropping-particle":"","parse-names":false,"suffix":""},{"dropping-particle":"","family":"Holmes","given":"Stuart M.","non-dropping-particle":"","parse-names":false,"suffix":""},{"dropping-particle":"","family":"Fan","given":"Xiaolei","non-dropping-particle":"","parse-names":false,"suffix":""}],"container-title":"Microporous and Mesoporous Materials","id":"ITEM-1","issued":{"date-parts":[["2020"]]},"page":"109724","publisher":"Elsevier","title":"Selective adsorption of ethane over ethylene on M(bdc)(ted)0.5 (M = Co, Cu, Ni, Zn) metal-organic frameworks (MOFs)","type":"article-journal","volume":"292"},"uris":["http://www.mendeley.com/documents/?uuid=fb6e684b-a503-41a7-b130-6389f9400653"]}],"mendeley":{"formattedCitation":"&lt;sup&gt;32&lt;/sup&gt;","plainTextFormattedCitation":"32","previouslyFormattedCitation":"&lt;sup&gt;32&lt;/sup&gt;"},"properties":{"noteIndex":0},"schema":"https://github.com/citation-style-language/schema/raw/master/csl-citation.json"}</w:instrText>
            </w:r>
            <w:r>
              <w:rPr>
                <w:b/>
                <w:color w:val="0000FF"/>
                <w:sz w:val="18"/>
                <w:szCs w:val="18"/>
              </w:rPr>
              <w:fldChar w:fldCharType="separate"/>
            </w:r>
            <w:r w:rsidR="002F6BEC" w:rsidRPr="002F6BEC">
              <w:rPr>
                <w:noProof/>
                <w:color w:val="0000FF"/>
                <w:sz w:val="18"/>
                <w:szCs w:val="18"/>
                <w:vertAlign w:val="superscript"/>
              </w:rPr>
              <w:t>32</w:t>
            </w:r>
            <w:r>
              <w:rPr>
                <w:b/>
                <w:color w:val="0000FF"/>
                <w:sz w:val="18"/>
                <w:szCs w:val="18"/>
              </w:rPr>
              <w:fldChar w:fldCharType="end"/>
            </w:r>
          </w:p>
        </w:tc>
      </w:tr>
      <w:tr w:rsidR="001166A4" w:rsidRPr="00914432" w14:paraId="2809078C" w14:textId="77777777" w:rsidTr="002E546D">
        <w:trPr>
          <w:trHeight w:val="412"/>
        </w:trPr>
        <w:tc>
          <w:tcPr>
            <w:tcW w:w="1276" w:type="dxa"/>
            <w:gridSpan w:val="2"/>
            <w:vMerge/>
            <w:tcBorders>
              <w:bottom w:val="dotted" w:sz="4" w:space="0" w:color="auto"/>
            </w:tcBorders>
            <w:shd w:val="clear" w:color="auto" w:fill="auto"/>
            <w:vAlign w:val="center"/>
          </w:tcPr>
          <w:p w14:paraId="244375C8" w14:textId="77777777" w:rsidR="001166A4" w:rsidRDefault="001166A4">
            <w:pPr>
              <w:pStyle w:val="chung"/>
              <w:spacing w:before="0" w:after="0" w:line="240" w:lineRule="auto"/>
              <w:jc w:val="center"/>
              <w:rPr>
                <w:sz w:val="18"/>
                <w:szCs w:val="18"/>
              </w:rPr>
            </w:pPr>
          </w:p>
        </w:tc>
        <w:tc>
          <w:tcPr>
            <w:tcW w:w="685" w:type="dxa"/>
            <w:tcBorders>
              <w:top w:val="single" w:sz="4" w:space="0" w:color="auto"/>
              <w:bottom w:val="dotted" w:sz="4" w:space="0" w:color="auto"/>
            </w:tcBorders>
            <w:shd w:val="clear" w:color="auto" w:fill="auto"/>
            <w:vAlign w:val="center"/>
          </w:tcPr>
          <w:p w14:paraId="4B0A4688" w14:textId="77777777" w:rsidR="001166A4" w:rsidRDefault="001166A4" w:rsidP="00D874BA">
            <w:pPr>
              <w:spacing w:line="264" w:lineRule="auto"/>
              <w:jc w:val="center"/>
              <w:rPr>
                <w:sz w:val="18"/>
                <w:szCs w:val="18"/>
              </w:rPr>
            </w:pPr>
            <w:r>
              <w:rPr>
                <w:sz w:val="18"/>
                <w:szCs w:val="18"/>
              </w:rPr>
              <w:t>SSA</w:t>
            </w:r>
            <w:r>
              <w:rPr>
                <w:sz w:val="18"/>
                <w:szCs w:val="18"/>
              </w:rPr>
              <w:br/>
              <w:t>(m</w:t>
            </w:r>
            <w:r>
              <w:rPr>
                <w:sz w:val="18"/>
                <w:szCs w:val="18"/>
                <w:vertAlign w:val="superscript"/>
              </w:rPr>
              <w:t>2</w:t>
            </w:r>
            <w:r>
              <w:rPr>
                <w:sz w:val="18"/>
                <w:szCs w:val="18"/>
              </w:rPr>
              <w:t>/g)</w:t>
            </w:r>
          </w:p>
        </w:tc>
        <w:tc>
          <w:tcPr>
            <w:tcW w:w="785" w:type="dxa"/>
            <w:tcBorders>
              <w:top w:val="single" w:sz="4" w:space="0" w:color="auto"/>
              <w:bottom w:val="dotted" w:sz="4" w:space="0" w:color="auto"/>
            </w:tcBorders>
            <w:shd w:val="clear" w:color="auto" w:fill="auto"/>
            <w:vAlign w:val="center"/>
          </w:tcPr>
          <w:p w14:paraId="6440B72E" w14:textId="50513DD5" w:rsidR="001166A4" w:rsidRDefault="00D874BA" w:rsidP="00D874BA">
            <w:pPr>
              <w:spacing w:line="264" w:lineRule="auto"/>
              <w:jc w:val="center"/>
              <w:rPr>
                <w:i/>
                <w:sz w:val="18"/>
                <w:szCs w:val="18"/>
                <w:vertAlign w:val="subscript"/>
              </w:rPr>
            </w:pPr>
            <w:r>
              <w:rPr>
                <w:i/>
                <w:sz w:val="18"/>
                <w:szCs w:val="18"/>
              </w:rPr>
              <w:t>V</w:t>
            </w:r>
            <w:r>
              <w:rPr>
                <w:i/>
                <w:sz w:val="18"/>
                <w:szCs w:val="18"/>
                <w:vertAlign w:val="subscript"/>
              </w:rPr>
              <w:t>p</w:t>
            </w:r>
            <w:r w:rsidR="001166A4">
              <w:rPr>
                <w:i/>
                <w:sz w:val="18"/>
                <w:szCs w:val="18"/>
                <w:vertAlign w:val="subscript"/>
              </w:rPr>
              <w:br/>
            </w:r>
            <w:r w:rsidR="001166A4">
              <w:rPr>
                <w:sz w:val="18"/>
                <w:szCs w:val="18"/>
              </w:rPr>
              <w:t>(cm</w:t>
            </w:r>
            <w:r w:rsidR="001166A4">
              <w:rPr>
                <w:sz w:val="18"/>
                <w:szCs w:val="18"/>
                <w:vertAlign w:val="superscript"/>
              </w:rPr>
              <w:t>3</w:t>
            </w:r>
            <w:r w:rsidR="001166A4">
              <w:rPr>
                <w:sz w:val="18"/>
                <w:szCs w:val="18"/>
              </w:rPr>
              <w:t>/g)</w:t>
            </w:r>
          </w:p>
        </w:tc>
        <w:tc>
          <w:tcPr>
            <w:tcW w:w="717" w:type="dxa"/>
            <w:tcBorders>
              <w:top w:val="single" w:sz="4" w:space="0" w:color="auto"/>
              <w:bottom w:val="dotted" w:sz="4" w:space="0" w:color="auto"/>
            </w:tcBorders>
            <w:shd w:val="clear" w:color="auto" w:fill="auto"/>
            <w:vAlign w:val="center"/>
          </w:tcPr>
          <w:p w14:paraId="21C04F82" w14:textId="77777777" w:rsidR="001166A4" w:rsidRDefault="001166A4" w:rsidP="00D874BA">
            <w:pPr>
              <w:spacing w:line="264" w:lineRule="auto"/>
              <w:jc w:val="center"/>
              <w:rPr>
                <w:sz w:val="18"/>
                <w:szCs w:val="18"/>
              </w:rPr>
            </w:pPr>
            <w:r>
              <w:rPr>
                <w:sz w:val="18"/>
                <w:szCs w:val="18"/>
              </w:rPr>
              <w:t>SSA</w:t>
            </w:r>
            <w:r>
              <w:rPr>
                <w:sz w:val="18"/>
                <w:szCs w:val="18"/>
              </w:rPr>
              <w:br/>
              <w:t>(m</w:t>
            </w:r>
            <w:r>
              <w:rPr>
                <w:sz w:val="18"/>
                <w:szCs w:val="18"/>
                <w:vertAlign w:val="superscript"/>
              </w:rPr>
              <w:t>2</w:t>
            </w:r>
            <w:r>
              <w:rPr>
                <w:sz w:val="18"/>
                <w:szCs w:val="18"/>
              </w:rPr>
              <w:t>/g)</w:t>
            </w:r>
          </w:p>
        </w:tc>
        <w:tc>
          <w:tcPr>
            <w:tcW w:w="789" w:type="dxa"/>
            <w:tcBorders>
              <w:top w:val="single" w:sz="4" w:space="0" w:color="auto"/>
              <w:bottom w:val="dotted" w:sz="4" w:space="0" w:color="auto"/>
            </w:tcBorders>
            <w:shd w:val="clear" w:color="auto" w:fill="auto"/>
            <w:vAlign w:val="center"/>
          </w:tcPr>
          <w:p w14:paraId="69B6E200" w14:textId="77777777" w:rsidR="001166A4" w:rsidRDefault="001166A4" w:rsidP="00D874BA">
            <w:pPr>
              <w:spacing w:line="264" w:lineRule="auto"/>
              <w:jc w:val="center"/>
              <w:rPr>
                <w:i/>
                <w:sz w:val="18"/>
                <w:szCs w:val="18"/>
                <w:vertAlign w:val="subscript"/>
              </w:rPr>
            </w:pPr>
            <w:r>
              <w:rPr>
                <w:i/>
                <w:sz w:val="18"/>
                <w:szCs w:val="18"/>
              </w:rPr>
              <w:t>V</w:t>
            </w:r>
            <w:r>
              <w:rPr>
                <w:i/>
                <w:sz w:val="18"/>
                <w:szCs w:val="18"/>
                <w:vertAlign w:val="subscript"/>
              </w:rPr>
              <w:t>p</w:t>
            </w:r>
            <w:r>
              <w:rPr>
                <w:i/>
                <w:sz w:val="18"/>
                <w:szCs w:val="18"/>
                <w:vertAlign w:val="subscript"/>
              </w:rPr>
              <w:br/>
            </w:r>
            <w:r>
              <w:rPr>
                <w:sz w:val="18"/>
                <w:szCs w:val="18"/>
              </w:rPr>
              <w:t>(cm</w:t>
            </w:r>
            <w:r>
              <w:rPr>
                <w:sz w:val="18"/>
                <w:szCs w:val="18"/>
                <w:vertAlign w:val="superscript"/>
              </w:rPr>
              <w:t>3</w:t>
            </w:r>
            <w:r>
              <w:rPr>
                <w:sz w:val="18"/>
                <w:szCs w:val="18"/>
              </w:rPr>
              <w:t>/g)</w:t>
            </w:r>
          </w:p>
        </w:tc>
      </w:tr>
      <w:tr w:rsidR="002E546D" w:rsidRPr="00914432" w14:paraId="610EB512" w14:textId="77777777" w:rsidTr="002E546D">
        <w:tc>
          <w:tcPr>
            <w:tcW w:w="1134" w:type="dxa"/>
            <w:tcBorders>
              <w:top w:val="dotted" w:sz="4" w:space="0" w:color="auto"/>
              <w:bottom w:val="dotted" w:sz="4" w:space="0" w:color="auto"/>
            </w:tcBorders>
            <w:shd w:val="clear" w:color="auto" w:fill="auto"/>
            <w:vAlign w:val="center"/>
          </w:tcPr>
          <w:p w14:paraId="7B95078F" w14:textId="77777777" w:rsidR="002E546D" w:rsidRDefault="002E546D">
            <w:pPr>
              <w:pStyle w:val="chung"/>
              <w:spacing w:before="0" w:after="0" w:line="240" w:lineRule="auto"/>
              <w:ind w:firstLine="34"/>
              <w:rPr>
                <w:sz w:val="18"/>
                <w:szCs w:val="18"/>
              </w:rPr>
            </w:pPr>
            <w:r>
              <w:rPr>
                <w:sz w:val="18"/>
                <w:szCs w:val="18"/>
              </w:rPr>
              <w:t>M = Mg</w:t>
            </w:r>
          </w:p>
        </w:tc>
        <w:tc>
          <w:tcPr>
            <w:tcW w:w="827" w:type="dxa"/>
            <w:gridSpan w:val="2"/>
            <w:tcBorders>
              <w:top w:val="dotted" w:sz="4" w:space="0" w:color="auto"/>
              <w:bottom w:val="dotted" w:sz="4" w:space="0" w:color="auto"/>
            </w:tcBorders>
            <w:shd w:val="clear" w:color="auto" w:fill="auto"/>
            <w:vAlign w:val="center"/>
          </w:tcPr>
          <w:p w14:paraId="1F4FFF4C" w14:textId="77777777" w:rsidR="002E546D" w:rsidRDefault="002E546D">
            <w:pPr>
              <w:jc w:val="center"/>
              <w:rPr>
                <w:sz w:val="18"/>
                <w:szCs w:val="18"/>
              </w:rPr>
            </w:pPr>
            <w:r>
              <w:rPr>
                <w:sz w:val="18"/>
                <w:szCs w:val="18"/>
              </w:rPr>
              <w:t xml:space="preserve">1930.95 </w:t>
            </w:r>
          </w:p>
        </w:tc>
        <w:tc>
          <w:tcPr>
            <w:tcW w:w="785" w:type="dxa"/>
            <w:tcBorders>
              <w:top w:val="dotted" w:sz="4" w:space="0" w:color="auto"/>
              <w:bottom w:val="dotted" w:sz="4" w:space="0" w:color="auto"/>
            </w:tcBorders>
            <w:shd w:val="clear" w:color="auto" w:fill="auto"/>
            <w:vAlign w:val="center"/>
          </w:tcPr>
          <w:p w14:paraId="5B01D44F" w14:textId="77777777" w:rsidR="002E546D" w:rsidRDefault="002E546D">
            <w:pPr>
              <w:jc w:val="center"/>
              <w:rPr>
                <w:sz w:val="18"/>
                <w:szCs w:val="18"/>
              </w:rPr>
            </w:pPr>
            <w:r>
              <w:rPr>
                <w:sz w:val="18"/>
                <w:szCs w:val="18"/>
              </w:rPr>
              <w:t>0.87</w:t>
            </w:r>
          </w:p>
        </w:tc>
        <w:tc>
          <w:tcPr>
            <w:tcW w:w="717" w:type="dxa"/>
            <w:tcBorders>
              <w:top w:val="dotted" w:sz="4" w:space="0" w:color="auto"/>
              <w:bottom w:val="dotted" w:sz="4" w:space="0" w:color="auto"/>
            </w:tcBorders>
            <w:shd w:val="clear" w:color="auto" w:fill="auto"/>
            <w:vAlign w:val="center"/>
          </w:tcPr>
          <w:p w14:paraId="703AC266" w14:textId="77777777" w:rsidR="002E546D" w:rsidRDefault="002E546D">
            <w:pPr>
              <w:pStyle w:val="chung"/>
              <w:spacing w:before="0" w:after="0" w:line="240" w:lineRule="auto"/>
              <w:ind w:firstLine="0"/>
              <w:jc w:val="center"/>
              <w:rPr>
                <w:sz w:val="18"/>
                <w:szCs w:val="18"/>
              </w:rPr>
            </w:pPr>
            <w:r>
              <w:rPr>
                <w:sz w:val="18"/>
                <w:szCs w:val="18"/>
              </w:rPr>
              <w:t>-</w:t>
            </w:r>
          </w:p>
        </w:tc>
        <w:tc>
          <w:tcPr>
            <w:tcW w:w="789" w:type="dxa"/>
            <w:tcBorders>
              <w:top w:val="dotted" w:sz="4" w:space="0" w:color="auto"/>
              <w:bottom w:val="dotted" w:sz="4" w:space="0" w:color="auto"/>
            </w:tcBorders>
            <w:shd w:val="clear" w:color="auto" w:fill="auto"/>
            <w:vAlign w:val="center"/>
          </w:tcPr>
          <w:p w14:paraId="1940ABE2" w14:textId="77777777" w:rsidR="002E546D" w:rsidRDefault="002E546D">
            <w:pPr>
              <w:pStyle w:val="chung"/>
              <w:spacing w:before="0" w:after="0" w:line="240" w:lineRule="auto"/>
              <w:ind w:firstLine="0"/>
              <w:jc w:val="center"/>
              <w:rPr>
                <w:sz w:val="18"/>
                <w:szCs w:val="18"/>
              </w:rPr>
            </w:pPr>
            <w:r>
              <w:rPr>
                <w:sz w:val="18"/>
                <w:szCs w:val="18"/>
              </w:rPr>
              <w:t>-</w:t>
            </w:r>
          </w:p>
        </w:tc>
      </w:tr>
      <w:tr w:rsidR="002E546D" w:rsidRPr="00914432" w14:paraId="27B310A8" w14:textId="77777777" w:rsidTr="002E546D">
        <w:tc>
          <w:tcPr>
            <w:tcW w:w="1134" w:type="dxa"/>
            <w:tcBorders>
              <w:top w:val="dotted" w:sz="4" w:space="0" w:color="auto"/>
              <w:bottom w:val="dotted" w:sz="4" w:space="0" w:color="auto"/>
            </w:tcBorders>
            <w:shd w:val="clear" w:color="auto" w:fill="auto"/>
            <w:vAlign w:val="center"/>
          </w:tcPr>
          <w:p w14:paraId="5C9546D2" w14:textId="77777777" w:rsidR="002E546D" w:rsidRDefault="002E546D">
            <w:pPr>
              <w:pStyle w:val="chung"/>
              <w:spacing w:before="0" w:after="0" w:line="240" w:lineRule="auto"/>
              <w:ind w:firstLine="34"/>
              <w:rPr>
                <w:sz w:val="18"/>
                <w:szCs w:val="18"/>
              </w:rPr>
            </w:pPr>
            <w:r>
              <w:rPr>
                <w:sz w:val="18"/>
                <w:szCs w:val="18"/>
              </w:rPr>
              <w:t>M = V</w:t>
            </w:r>
          </w:p>
        </w:tc>
        <w:tc>
          <w:tcPr>
            <w:tcW w:w="827" w:type="dxa"/>
            <w:gridSpan w:val="2"/>
            <w:tcBorders>
              <w:top w:val="dotted" w:sz="4" w:space="0" w:color="auto"/>
              <w:bottom w:val="dotted" w:sz="4" w:space="0" w:color="auto"/>
            </w:tcBorders>
            <w:shd w:val="clear" w:color="auto" w:fill="auto"/>
            <w:vAlign w:val="center"/>
          </w:tcPr>
          <w:p w14:paraId="65CADD93" w14:textId="77777777" w:rsidR="002E546D" w:rsidRDefault="002E546D">
            <w:pPr>
              <w:jc w:val="center"/>
              <w:rPr>
                <w:sz w:val="18"/>
                <w:szCs w:val="18"/>
              </w:rPr>
            </w:pPr>
            <w:r>
              <w:rPr>
                <w:sz w:val="18"/>
                <w:szCs w:val="18"/>
              </w:rPr>
              <w:t xml:space="preserve">1727.18 </w:t>
            </w:r>
          </w:p>
        </w:tc>
        <w:tc>
          <w:tcPr>
            <w:tcW w:w="785" w:type="dxa"/>
            <w:tcBorders>
              <w:top w:val="dotted" w:sz="4" w:space="0" w:color="auto"/>
              <w:bottom w:val="dotted" w:sz="4" w:space="0" w:color="auto"/>
            </w:tcBorders>
            <w:shd w:val="clear" w:color="auto" w:fill="auto"/>
            <w:vAlign w:val="center"/>
          </w:tcPr>
          <w:p w14:paraId="32A330D6" w14:textId="77777777" w:rsidR="002E546D" w:rsidRDefault="002E546D">
            <w:pPr>
              <w:jc w:val="center"/>
              <w:rPr>
                <w:sz w:val="18"/>
                <w:szCs w:val="18"/>
              </w:rPr>
            </w:pPr>
            <w:r>
              <w:rPr>
                <w:sz w:val="18"/>
                <w:szCs w:val="18"/>
              </w:rPr>
              <w:t>0.78</w:t>
            </w:r>
          </w:p>
        </w:tc>
        <w:tc>
          <w:tcPr>
            <w:tcW w:w="717" w:type="dxa"/>
            <w:tcBorders>
              <w:top w:val="dotted" w:sz="4" w:space="0" w:color="auto"/>
              <w:bottom w:val="dotted" w:sz="4" w:space="0" w:color="auto"/>
            </w:tcBorders>
            <w:shd w:val="clear" w:color="auto" w:fill="auto"/>
            <w:vAlign w:val="center"/>
          </w:tcPr>
          <w:p w14:paraId="399552D1" w14:textId="77777777" w:rsidR="002E546D" w:rsidRDefault="002E546D">
            <w:pPr>
              <w:pStyle w:val="chung"/>
              <w:spacing w:before="0" w:after="0" w:line="240" w:lineRule="auto"/>
              <w:ind w:firstLine="0"/>
              <w:jc w:val="center"/>
              <w:rPr>
                <w:sz w:val="18"/>
                <w:szCs w:val="18"/>
              </w:rPr>
            </w:pPr>
            <w:r>
              <w:rPr>
                <w:sz w:val="18"/>
                <w:szCs w:val="18"/>
              </w:rPr>
              <w:t>-</w:t>
            </w:r>
          </w:p>
        </w:tc>
        <w:tc>
          <w:tcPr>
            <w:tcW w:w="789" w:type="dxa"/>
            <w:tcBorders>
              <w:top w:val="dotted" w:sz="4" w:space="0" w:color="auto"/>
              <w:bottom w:val="dotted" w:sz="4" w:space="0" w:color="auto"/>
            </w:tcBorders>
            <w:shd w:val="clear" w:color="auto" w:fill="auto"/>
            <w:vAlign w:val="center"/>
          </w:tcPr>
          <w:p w14:paraId="3096E3EF" w14:textId="77777777" w:rsidR="002E546D" w:rsidRDefault="002E546D">
            <w:pPr>
              <w:pStyle w:val="chung"/>
              <w:spacing w:before="0" w:after="0" w:line="240" w:lineRule="auto"/>
              <w:ind w:firstLine="0"/>
              <w:jc w:val="center"/>
              <w:rPr>
                <w:sz w:val="18"/>
                <w:szCs w:val="18"/>
              </w:rPr>
            </w:pPr>
            <w:r>
              <w:rPr>
                <w:sz w:val="18"/>
                <w:szCs w:val="18"/>
              </w:rPr>
              <w:t>-</w:t>
            </w:r>
          </w:p>
        </w:tc>
      </w:tr>
      <w:tr w:rsidR="001166A4" w:rsidRPr="00914432" w14:paraId="4B222B3C" w14:textId="77777777" w:rsidTr="00B13912">
        <w:tc>
          <w:tcPr>
            <w:tcW w:w="1134" w:type="dxa"/>
            <w:tcBorders>
              <w:top w:val="dotted" w:sz="4" w:space="0" w:color="auto"/>
              <w:bottom w:val="dotted" w:sz="4" w:space="0" w:color="auto"/>
            </w:tcBorders>
            <w:shd w:val="clear" w:color="auto" w:fill="auto"/>
            <w:vAlign w:val="center"/>
          </w:tcPr>
          <w:p w14:paraId="349C4F50" w14:textId="77777777" w:rsidR="001166A4" w:rsidRDefault="001166A4">
            <w:pPr>
              <w:pStyle w:val="chung"/>
              <w:spacing w:before="0" w:after="0" w:line="240" w:lineRule="auto"/>
              <w:ind w:firstLine="34"/>
              <w:rPr>
                <w:sz w:val="18"/>
                <w:szCs w:val="18"/>
              </w:rPr>
            </w:pPr>
            <w:r>
              <w:rPr>
                <w:sz w:val="18"/>
                <w:szCs w:val="18"/>
              </w:rPr>
              <w:t>M = Co</w:t>
            </w:r>
          </w:p>
        </w:tc>
        <w:tc>
          <w:tcPr>
            <w:tcW w:w="827" w:type="dxa"/>
            <w:gridSpan w:val="2"/>
            <w:tcBorders>
              <w:top w:val="dotted" w:sz="4" w:space="0" w:color="auto"/>
              <w:bottom w:val="dotted" w:sz="4" w:space="0" w:color="auto"/>
            </w:tcBorders>
            <w:shd w:val="clear" w:color="auto" w:fill="auto"/>
            <w:vAlign w:val="center"/>
          </w:tcPr>
          <w:p w14:paraId="6B9B9104" w14:textId="77777777" w:rsidR="001166A4" w:rsidRDefault="001166A4">
            <w:pPr>
              <w:jc w:val="center"/>
              <w:rPr>
                <w:sz w:val="18"/>
                <w:szCs w:val="18"/>
              </w:rPr>
            </w:pPr>
            <w:r>
              <w:rPr>
                <w:sz w:val="18"/>
                <w:szCs w:val="18"/>
              </w:rPr>
              <w:t xml:space="preserve">1627.58 </w:t>
            </w:r>
          </w:p>
        </w:tc>
        <w:tc>
          <w:tcPr>
            <w:tcW w:w="785" w:type="dxa"/>
            <w:tcBorders>
              <w:top w:val="dotted" w:sz="4" w:space="0" w:color="auto"/>
              <w:bottom w:val="dotted" w:sz="4" w:space="0" w:color="auto"/>
            </w:tcBorders>
            <w:shd w:val="clear" w:color="auto" w:fill="auto"/>
            <w:vAlign w:val="center"/>
          </w:tcPr>
          <w:p w14:paraId="4A17484E" w14:textId="77777777" w:rsidR="001166A4" w:rsidRDefault="001166A4">
            <w:pPr>
              <w:jc w:val="center"/>
              <w:rPr>
                <w:sz w:val="18"/>
                <w:szCs w:val="18"/>
              </w:rPr>
            </w:pPr>
            <w:r>
              <w:rPr>
                <w:sz w:val="18"/>
                <w:szCs w:val="18"/>
              </w:rPr>
              <w:t>0.74</w:t>
            </w:r>
          </w:p>
        </w:tc>
        <w:tc>
          <w:tcPr>
            <w:tcW w:w="717" w:type="dxa"/>
            <w:tcBorders>
              <w:top w:val="dotted" w:sz="4" w:space="0" w:color="auto"/>
              <w:bottom w:val="dotted" w:sz="4" w:space="0" w:color="auto"/>
            </w:tcBorders>
            <w:shd w:val="clear" w:color="auto" w:fill="auto"/>
            <w:vAlign w:val="center"/>
          </w:tcPr>
          <w:p w14:paraId="7A3DA9EE" w14:textId="77777777" w:rsidR="001166A4" w:rsidRDefault="001166A4">
            <w:pPr>
              <w:pStyle w:val="chung"/>
              <w:spacing w:before="0" w:after="0" w:line="240" w:lineRule="auto"/>
              <w:ind w:firstLine="0"/>
              <w:jc w:val="center"/>
              <w:rPr>
                <w:sz w:val="18"/>
                <w:szCs w:val="18"/>
              </w:rPr>
            </w:pPr>
            <w:r>
              <w:rPr>
                <w:sz w:val="18"/>
                <w:szCs w:val="18"/>
              </w:rPr>
              <w:t>1708</w:t>
            </w:r>
          </w:p>
        </w:tc>
        <w:tc>
          <w:tcPr>
            <w:tcW w:w="789" w:type="dxa"/>
            <w:tcBorders>
              <w:top w:val="dotted" w:sz="4" w:space="0" w:color="auto"/>
              <w:bottom w:val="dotted" w:sz="4" w:space="0" w:color="auto"/>
            </w:tcBorders>
            <w:shd w:val="clear" w:color="auto" w:fill="auto"/>
            <w:vAlign w:val="center"/>
          </w:tcPr>
          <w:p w14:paraId="2AAD083F" w14:textId="77777777" w:rsidR="001166A4" w:rsidRDefault="001166A4">
            <w:pPr>
              <w:pStyle w:val="chung"/>
              <w:spacing w:before="0" w:after="0" w:line="240" w:lineRule="auto"/>
              <w:ind w:firstLine="0"/>
              <w:jc w:val="center"/>
              <w:rPr>
                <w:sz w:val="18"/>
                <w:szCs w:val="18"/>
              </w:rPr>
            </w:pPr>
            <w:r>
              <w:rPr>
                <w:sz w:val="18"/>
                <w:szCs w:val="18"/>
              </w:rPr>
              <w:t>0.619</w:t>
            </w:r>
          </w:p>
        </w:tc>
      </w:tr>
      <w:tr w:rsidR="001166A4" w:rsidRPr="00914432" w14:paraId="3B7AC70F" w14:textId="77777777" w:rsidTr="002E546D">
        <w:tc>
          <w:tcPr>
            <w:tcW w:w="1134" w:type="dxa"/>
            <w:tcBorders>
              <w:top w:val="dotted" w:sz="4" w:space="0" w:color="auto"/>
              <w:bottom w:val="double" w:sz="4" w:space="0" w:color="auto"/>
            </w:tcBorders>
            <w:shd w:val="clear" w:color="auto" w:fill="auto"/>
            <w:vAlign w:val="center"/>
          </w:tcPr>
          <w:p w14:paraId="78E1682C" w14:textId="77777777" w:rsidR="001166A4" w:rsidRDefault="001166A4">
            <w:pPr>
              <w:pStyle w:val="chung"/>
              <w:spacing w:before="0" w:after="0" w:line="240" w:lineRule="auto"/>
              <w:ind w:firstLine="34"/>
              <w:rPr>
                <w:sz w:val="18"/>
                <w:szCs w:val="18"/>
              </w:rPr>
            </w:pPr>
            <w:r>
              <w:rPr>
                <w:sz w:val="18"/>
                <w:szCs w:val="18"/>
              </w:rPr>
              <w:t>M = Ni</w:t>
            </w:r>
          </w:p>
        </w:tc>
        <w:tc>
          <w:tcPr>
            <w:tcW w:w="827" w:type="dxa"/>
            <w:gridSpan w:val="2"/>
            <w:tcBorders>
              <w:top w:val="dotted" w:sz="4" w:space="0" w:color="auto"/>
              <w:bottom w:val="double" w:sz="4" w:space="0" w:color="auto"/>
            </w:tcBorders>
            <w:shd w:val="clear" w:color="auto" w:fill="auto"/>
            <w:vAlign w:val="center"/>
          </w:tcPr>
          <w:p w14:paraId="7A6655D8" w14:textId="77777777" w:rsidR="001166A4" w:rsidRDefault="001166A4">
            <w:pPr>
              <w:jc w:val="center"/>
              <w:rPr>
                <w:sz w:val="18"/>
                <w:szCs w:val="18"/>
              </w:rPr>
            </w:pPr>
            <w:r>
              <w:rPr>
                <w:sz w:val="18"/>
                <w:szCs w:val="18"/>
              </w:rPr>
              <w:t xml:space="preserve">1686.09 </w:t>
            </w:r>
          </w:p>
        </w:tc>
        <w:tc>
          <w:tcPr>
            <w:tcW w:w="785" w:type="dxa"/>
            <w:tcBorders>
              <w:top w:val="dotted" w:sz="4" w:space="0" w:color="auto"/>
              <w:bottom w:val="double" w:sz="4" w:space="0" w:color="auto"/>
            </w:tcBorders>
            <w:shd w:val="clear" w:color="auto" w:fill="auto"/>
            <w:vAlign w:val="center"/>
          </w:tcPr>
          <w:p w14:paraId="42F83508" w14:textId="77777777" w:rsidR="001166A4" w:rsidRDefault="001166A4">
            <w:pPr>
              <w:jc w:val="center"/>
              <w:rPr>
                <w:sz w:val="18"/>
                <w:szCs w:val="18"/>
              </w:rPr>
            </w:pPr>
            <w:r>
              <w:rPr>
                <w:sz w:val="18"/>
                <w:szCs w:val="18"/>
              </w:rPr>
              <w:t>0.76</w:t>
            </w:r>
          </w:p>
        </w:tc>
        <w:tc>
          <w:tcPr>
            <w:tcW w:w="717" w:type="dxa"/>
            <w:tcBorders>
              <w:top w:val="dotted" w:sz="4" w:space="0" w:color="auto"/>
              <w:bottom w:val="double" w:sz="4" w:space="0" w:color="auto"/>
            </w:tcBorders>
            <w:shd w:val="clear" w:color="auto" w:fill="auto"/>
            <w:vAlign w:val="center"/>
          </w:tcPr>
          <w:p w14:paraId="47174D98" w14:textId="77777777" w:rsidR="001166A4" w:rsidRDefault="001166A4">
            <w:pPr>
              <w:pStyle w:val="chung"/>
              <w:spacing w:before="0" w:after="0" w:line="240" w:lineRule="auto"/>
              <w:ind w:firstLine="0"/>
              <w:jc w:val="center"/>
              <w:rPr>
                <w:sz w:val="18"/>
                <w:szCs w:val="18"/>
              </w:rPr>
            </w:pPr>
            <w:r>
              <w:rPr>
                <w:sz w:val="18"/>
                <w:szCs w:val="18"/>
              </w:rPr>
              <w:t>1905</w:t>
            </w:r>
          </w:p>
        </w:tc>
        <w:tc>
          <w:tcPr>
            <w:tcW w:w="789" w:type="dxa"/>
            <w:tcBorders>
              <w:top w:val="dotted" w:sz="4" w:space="0" w:color="auto"/>
              <w:bottom w:val="double" w:sz="4" w:space="0" w:color="auto"/>
            </w:tcBorders>
            <w:shd w:val="clear" w:color="auto" w:fill="auto"/>
            <w:vAlign w:val="center"/>
          </w:tcPr>
          <w:p w14:paraId="6408AA51" w14:textId="77777777" w:rsidR="001166A4" w:rsidRDefault="001166A4">
            <w:pPr>
              <w:pStyle w:val="chung"/>
              <w:spacing w:before="0" w:after="0" w:line="240" w:lineRule="auto"/>
              <w:ind w:firstLine="0"/>
              <w:jc w:val="center"/>
              <w:rPr>
                <w:sz w:val="18"/>
                <w:szCs w:val="18"/>
              </w:rPr>
            </w:pPr>
            <w:r>
              <w:rPr>
                <w:sz w:val="18"/>
                <w:szCs w:val="18"/>
              </w:rPr>
              <w:t>0.757</w:t>
            </w:r>
          </w:p>
        </w:tc>
      </w:tr>
    </w:tbl>
    <w:p w14:paraId="32DD67B3" w14:textId="77777777" w:rsidR="001166A4" w:rsidRPr="001166A4" w:rsidRDefault="001166A4" w:rsidP="001166A4"/>
    <w:p w14:paraId="72DFFD30" w14:textId="15ECB988" w:rsidR="00B61DBE" w:rsidRPr="00B61DBE" w:rsidRDefault="00487EBD" w:rsidP="00B61DBE">
      <w:r>
        <w:rPr>
          <w:noProof/>
        </w:rPr>
        <w:drawing>
          <wp:inline distT="0" distB="0" distL="0" distR="0" wp14:anchorId="35965DD0" wp14:editId="2A4615CB">
            <wp:extent cx="2790190" cy="20586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90190" cy="2058670"/>
                    </a:xfrm>
                    <a:prstGeom prst="rect">
                      <a:avLst/>
                    </a:prstGeom>
                  </pic:spPr>
                </pic:pic>
              </a:graphicData>
            </a:graphic>
          </wp:inline>
        </w:drawing>
      </w:r>
    </w:p>
    <w:p w14:paraId="441CEF41" w14:textId="3E882B4A" w:rsidR="00D45E0D" w:rsidRDefault="00487EBD" w:rsidP="00B61DBE">
      <w:pPr>
        <w:rPr>
          <w:noProof/>
        </w:rPr>
      </w:pPr>
      <w:r>
        <w:rPr>
          <w:noProof/>
        </w:rPr>
        <w:drawing>
          <wp:inline distT="0" distB="0" distL="0" distR="0" wp14:anchorId="08F19558" wp14:editId="4A899D8B">
            <wp:extent cx="2790190" cy="20656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90190" cy="2065655"/>
                    </a:xfrm>
                    <a:prstGeom prst="rect">
                      <a:avLst/>
                    </a:prstGeom>
                  </pic:spPr>
                </pic:pic>
              </a:graphicData>
            </a:graphic>
          </wp:inline>
        </w:drawing>
      </w:r>
    </w:p>
    <w:p w14:paraId="25135A7F" w14:textId="2912D6B6" w:rsidR="00D45E0D" w:rsidRDefault="009D4636" w:rsidP="002B34B2">
      <w:pPr>
        <w:pStyle w:val="Caption"/>
        <w:jc w:val="both"/>
        <w:rPr>
          <w:noProof/>
        </w:rPr>
      </w:pPr>
      <w:bookmarkStart w:id="21" w:name="_Ref152333348"/>
      <w:r>
        <w:t xml:space="preserve">Figure </w:t>
      </w:r>
      <w:r w:rsidR="00000000">
        <w:fldChar w:fldCharType="begin"/>
      </w:r>
      <w:r w:rsidR="00000000">
        <w:instrText xml:space="preserve"> SEQ Figure \* ARABIC </w:instrText>
      </w:r>
      <w:r w:rsidR="00000000">
        <w:fldChar w:fldCharType="separate"/>
      </w:r>
      <w:r w:rsidR="00420E2B">
        <w:rPr>
          <w:noProof/>
        </w:rPr>
        <w:t>5</w:t>
      </w:r>
      <w:r w:rsidR="00000000">
        <w:rPr>
          <w:noProof/>
        </w:rPr>
        <w:fldChar w:fldCharType="end"/>
      </w:r>
      <w:bookmarkEnd w:id="21"/>
      <w:r>
        <w:t xml:space="preserve">. </w:t>
      </w:r>
      <w:r w:rsidR="002B34B2">
        <w:rPr>
          <w:b w:val="0"/>
          <w:bCs w:val="0"/>
        </w:rPr>
        <w:t>The c</w:t>
      </w:r>
      <w:r w:rsidR="002B34B2" w:rsidRPr="002B34B2">
        <w:rPr>
          <w:b w:val="0"/>
          <w:bCs w:val="0"/>
        </w:rPr>
        <w:t>orrelation between the uptake</w:t>
      </w:r>
      <w:r w:rsidR="002B34B2">
        <w:rPr>
          <w:b w:val="0"/>
          <w:bCs w:val="0"/>
        </w:rPr>
        <w:t>s</w:t>
      </w:r>
      <w:r w:rsidR="002B34B2" w:rsidRPr="002B34B2">
        <w:rPr>
          <w:b w:val="0"/>
          <w:bCs w:val="0"/>
        </w:rPr>
        <w:t xml:space="preserve"> and </w:t>
      </w:r>
      <w:r w:rsidR="00672CE5">
        <w:rPr>
          <w:b w:val="0"/>
          <w:bCs w:val="0"/>
        </w:rPr>
        <w:t xml:space="preserve">(a) </w:t>
      </w:r>
      <w:r w:rsidR="002B34B2" w:rsidRPr="002B34B2">
        <w:rPr>
          <w:b w:val="0"/>
          <w:bCs w:val="0"/>
        </w:rPr>
        <w:t xml:space="preserve">the </w:t>
      </w:r>
      <w:r w:rsidR="002B34B2">
        <w:rPr>
          <w:b w:val="0"/>
          <w:bCs w:val="0"/>
        </w:rPr>
        <w:t>specific surface area (SSA)</w:t>
      </w:r>
      <w:r w:rsidR="00672CE5">
        <w:rPr>
          <w:b w:val="0"/>
          <w:bCs w:val="0"/>
        </w:rPr>
        <w:t>,</w:t>
      </w:r>
      <w:r w:rsidR="002B34B2">
        <w:rPr>
          <w:b w:val="0"/>
          <w:bCs w:val="0"/>
        </w:rPr>
        <w:t xml:space="preserve"> </w:t>
      </w:r>
      <w:r w:rsidR="00672CE5">
        <w:rPr>
          <w:b w:val="0"/>
          <w:bCs w:val="0"/>
        </w:rPr>
        <w:t xml:space="preserve">(b) </w:t>
      </w:r>
      <w:r w:rsidR="002B34B2" w:rsidRPr="002B34B2">
        <w:rPr>
          <w:b w:val="0"/>
          <w:bCs w:val="0"/>
        </w:rPr>
        <w:t>pore volume (</w:t>
      </w:r>
      <w:r w:rsidR="002B34B2" w:rsidRPr="002B34B2">
        <w:rPr>
          <w:b w:val="0"/>
          <w:bCs w:val="0"/>
          <w:i/>
          <w:iCs/>
        </w:rPr>
        <w:t>V</w:t>
      </w:r>
      <w:r w:rsidR="002B34B2" w:rsidRPr="002B34B2">
        <w:rPr>
          <w:b w:val="0"/>
          <w:bCs w:val="0"/>
        </w:rPr>
        <w:t>p) of M</w:t>
      </w:r>
      <w:r w:rsidR="002B34B2" w:rsidRPr="002B34B2">
        <w:rPr>
          <w:b w:val="0"/>
          <w:bCs w:val="0"/>
          <w:vertAlign w:val="subscript"/>
        </w:rPr>
        <w:t>2</w:t>
      </w:r>
      <w:r w:rsidR="002B34B2" w:rsidRPr="002B34B2">
        <w:rPr>
          <w:b w:val="0"/>
          <w:bCs w:val="0"/>
        </w:rPr>
        <w:t>(BDC)</w:t>
      </w:r>
      <w:r w:rsidR="002B34B2" w:rsidRPr="002B34B2">
        <w:rPr>
          <w:b w:val="0"/>
          <w:bCs w:val="0"/>
          <w:vertAlign w:val="subscript"/>
        </w:rPr>
        <w:t>2</w:t>
      </w:r>
      <w:r w:rsidR="002B34B2" w:rsidRPr="002B34B2">
        <w:rPr>
          <w:b w:val="0"/>
          <w:bCs w:val="0"/>
        </w:rPr>
        <w:t>(TED) at 298 K.</w:t>
      </w:r>
    </w:p>
    <w:p w14:paraId="2F8B366D" w14:textId="53FECBA2" w:rsidR="00672CE5" w:rsidRDefault="00672CE5" w:rsidP="00672CE5">
      <w:pPr>
        <w:tabs>
          <w:tab w:val="center" w:pos="2268"/>
          <w:tab w:val="right" w:pos="4253"/>
          <w:tab w:val="right" w:leader="hyphen" w:pos="9072"/>
        </w:tabs>
        <w:spacing w:before="120"/>
        <w:jc w:val="both"/>
        <w:rPr>
          <w:sz w:val="22"/>
          <w:szCs w:val="22"/>
        </w:rPr>
      </w:pPr>
      <w:r w:rsidRPr="00E82F3A">
        <w:rPr>
          <w:sz w:val="22"/>
          <w:szCs w:val="22"/>
        </w:rPr>
        <w:t xml:space="preserve">The results </w:t>
      </w:r>
      <w:r>
        <w:rPr>
          <w:sz w:val="22"/>
          <w:szCs w:val="22"/>
        </w:rPr>
        <w:t xml:space="preserve">in </w:t>
      </w:r>
      <w:r w:rsidRPr="00AF043A">
        <w:rPr>
          <w:color w:val="0000FF"/>
          <w:sz w:val="22"/>
          <w:szCs w:val="22"/>
        </w:rPr>
        <w:fldChar w:fldCharType="begin"/>
      </w:r>
      <w:r w:rsidRPr="00AF043A">
        <w:rPr>
          <w:color w:val="0000FF"/>
          <w:sz w:val="22"/>
          <w:szCs w:val="22"/>
        </w:rPr>
        <w:instrText xml:space="preserve"> REF _Ref152333348 \h </w:instrText>
      </w:r>
      <w:r w:rsidRPr="00AF043A">
        <w:rPr>
          <w:color w:val="0000FF"/>
          <w:sz w:val="22"/>
          <w:szCs w:val="22"/>
        </w:rPr>
      </w:r>
      <w:r w:rsidR="00AF043A">
        <w:rPr>
          <w:color w:val="0000FF"/>
          <w:sz w:val="22"/>
          <w:szCs w:val="22"/>
        </w:rPr>
        <w:instrText xml:space="preserve"> \* MERGEFORMAT </w:instrText>
      </w:r>
      <w:r w:rsidRPr="00AF043A">
        <w:rPr>
          <w:color w:val="0000FF"/>
          <w:sz w:val="22"/>
          <w:szCs w:val="22"/>
        </w:rPr>
        <w:fldChar w:fldCharType="separate"/>
      </w:r>
      <w:r w:rsidRPr="00AF043A">
        <w:rPr>
          <w:color w:val="0000FF"/>
          <w:sz w:val="22"/>
          <w:szCs w:val="22"/>
        </w:rPr>
        <w:t xml:space="preserve">Figure </w:t>
      </w:r>
      <w:r w:rsidRPr="00AF043A">
        <w:rPr>
          <w:noProof/>
          <w:color w:val="0000FF"/>
          <w:sz w:val="22"/>
          <w:szCs w:val="22"/>
        </w:rPr>
        <w:t>5</w:t>
      </w:r>
      <w:r w:rsidRPr="00AF043A">
        <w:rPr>
          <w:color w:val="0000FF"/>
          <w:sz w:val="22"/>
          <w:szCs w:val="22"/>
        </w:rPr>
        <w:fldChar w:fldCharType="end"/>
      </w:r>
      <w:r>
        <w:rPr>
          <w:sz w:val="22"/>
          <w:szCs w:val="22"/>
        </w:rPr>
        <w:t xml:space="preserve"> express</w:t>
      </w:r>
      <w:r w:rsidRPr="00E82F3A">
        <w:rPr>
          <w:sz w:val="22"/>
          <w:szCs w:val="22"/>
        </w:rPr>
        <w:t xml:space="preserve"> </w:t>
      </w:r>
      <w:r w:rsidRPr="003533F2">
        <w:rPr>
          <w:sz w:val="22"/>
          <w:szCs w:val="22"/>
        </w:rPr>
        <w:t>that the amounts of SO</w:t>
      </w:r>
      <w:r w:rsidRPr="003533F2">
        <w:rPr>
          <w:sz w:val="22"/>
          <w:szCs w:val="22"/>
          <w:vertAlign w:val="subscript"/>
        </w:rPr>
        <w:t>2</w:t>
      </w:r>
      <w:r w:rsidRPr="003533F2">
        <w:rPr>
          <w:sz w:val="22"/>
          <w:szCs w:val="22"/>
        </w:rPr>
        <w:t xml:space="preserve"> adsorption increase almost entirely linearly with SSA and </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oMath>
      <w:r w:rsidRPr="003533F2">
        <w:rPr>
          <w:sz w:val="22"/>
          <w:szCs w:val="22"/>
        </w:rPr>
        <w:t xml:space="preserve">. Among them, the M-MOF with </w:t>
      </w:r>
      <w:r>
        <w:rPr>
          <w:sz w:val="22"/>
          <w:szCs w:val="22"/>
        </w:rPr>
        <w:t xml:space="preserve">M = </w:t>
      </w:r>
      <w:r w:rsidRPr="003533F2">
        <w:rPr>
          <w:sz w:val="22"/>
          <w:szCs w:val="22"/>
        </w:rPr>
        <w:t>Mg is outstanding</w:t>
      </w:r>
      <w:r w:rsidR="00627D09">
        <w:rPr>
          <w:sz w:val="22"/>
          <w:szCs w:val="22"/>
        </w:rPr>
        <w:t xml:space="preserve">, which explains the </w:t>
      </w:r>
      <w:r w:rsidR="00193F1C">
        <w:rPr>
          <w:sz w:val="22"/>
          <w:szCs w:val="22"/>
        </w:rPr>
        <w:t xml:space="preserve">most </w:t>
      </w:r>
      <w:r w:rsidR="00193F1C" w:rsidRPr="00193F1C">
        <w:rPr>
          <w:sz w:val="22"/>
          <w:szCs w:val="22"/>
        </w:rPr>
        <w:t>excellent</w:t>
      </w:r>
      <w:r w:rsidR="00627D09">
        <w:rPr>
          <w:sz w:val="22"/>
          <w:szCs w:val="22"/>
        </w:rPr>
        <w:t xml:space="preserve"> SO</w:t>
      </w:r>
      <w:r w:rsidR="00627D09">
        <w:rPr>
          <w:sz w:val="22"/>
          <w:szCs w:val="22"/>
          <w:vertAlign w:val="subscript"/>
        </w:rPr>
        <w:t>2</w:t>
      </w:r>
      <w:r w:rsidR="00627D09">
        <w:rPr>
          <w:sz w:val="22"/>
          <w:szCs w:val="22"/>
        </w:rPr>
        <w:t xml:space="preserve"> adsorption into Mg</w:t>
      </w:r>
      <w:r w:rsidR="00627D09">
        <w:rPr>
          <w:sz w:val="22"/>
          <w:szCs w:val="22"/>
          <w:vertAlign w:val="subscript"/>
        </w:rPr>
        <w:t>2</w:t>
      </w:r>
      <w:r w:rsidR="00627D09">
        <w:rPr>
          <w:sz w:val="22"/>
          <w:szCs w:val="22"/>
        </w:rPr>
        <w:t>(BDC)</w:t>
      </w:r>
      <w:r w:rsidR="00627D09">
        <w:rPr>
          <w:sz w:val="22"/>
          <w:szCs w:val="22"/>
          <w:vertAlign w:val="subscript"/>
        </w:rPr>
        <w:t>2</w:t>
      </w:r>
      <w:r w:rsidR="00627D09">
        <w:rPr>
          <w:sz w:val="22"/>
          <w:szCs w:val="22"/>
        </w:rPr>
        <w:t>(TED)</w:t>
      </w:r>
      <w:r w:rsidRPr="003533F2">
        <w:rPr>
          <w:sz w:val="22"/>
          <w:szCs w:val="22"/>
        </w:rPr>
        <w:t>.</w:t>
      </w:r>
      <w:r>
        <w:rPr>
          <w:sz w:val="22"/>
          <w:szCs w:val="22"/>
        </w:rPr>
        <w:t xml:space="preserve"> </w:t>
      </w:r>
      <w:r w:rsidRPr="00672CE5">
        <w:rPr>
          <w:sz w:val="22"/>
          <w:szCs w:val="22"/>
        </w:rPr>
        <w:t xml:space="preserve">Therefore, these two structural characteristics </w:t>
      </w:r>
      <w:r>
        <w:rPr>
          <w:sz w:val="22"/>
          <w:szCs w:val="22"/>
        </w:rPr>
        <w:t>(</w:t>
      </w: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oMath>
      <w:r w:rsidR="00627D09">
        <w:rPr>
          <w:sz w:val="22"/>
          <w:szCs w:val="22"/>
        </w:rPr>
        <w:t xml:space="preserve"> and SSA</w:t>
      </w:r>
      <w:r>
        <w:rPr>
          <w:sz w:val="22"/>
          <w:szCs w:val="22"/>
        </w:rPr>
        <w:t xml:space="preserve">) </w:t>
      </w:r>
      <w:r w:rsidRPr="00672CE5">
        <w:rPr>
          <w:sz w:val="22"/>
          <w:szCs w:val="22"/>
        </w:rPr>
        <w:t xml:space="preserve">have a powerful impact on </w:t>
      </w:r>
      <w:r>
        <w:rPr>
          <w:sz w:val="22"/>
          <w:szCs w:val="22"/>
        </w:rPr>
        <w:t xml:space="preserve">the </w:t>
      </w:r>
      <w:r w:rsidRPr="00672CE5">
        <w:rPr>
          <w:sz w:val="22"/>
          <w:szCs w:val="22"/>
        </w:rPr>
        <w:t>ability to capture SO</w:t>
      </w:r>
      <w:r w:rsidRPr="00672CE5">
        <w:rPr>
          <w:sz w:val="22"/>
          <w:szCs w:val="22"/>
          <w:vertAlign w:val="subscript"/>
        </w:rPr>
        <w:t>2</w:t>
      </w:r>
      <w:r w:rsidRPr="00672CE5">
        <w:rPr>
          <w:sz w:val="22"/>
          <w:szCs w:val="22"/>
        </w:rPr>
        <w:t xml:space="preserve"> </w:t>
      </w:r>
      <w:r>
        <w:rPr>
          <w:sz w:val="22"/>
          <w:szCs w:val="22"/>
        </w:rPr>
        <w:t xml:space="preserve">on MOFs </w:t>
      </w:r>
      <w:r w:rsidRPr="00672CE5">
        <w:rPr>
          <w:sz w:val="22"/>
          <w:szCs w:val="22"/>
        </w:rPr>
        <w:t>at room temperature.</w:t>
      </w:r>
    </w:p>
    <w:p w14:paraId="733EB32C" w14:textId="77777777" w:rsidR="002917D7" w:rsidRPr="00A821F6" w:rsidRDefault="002917D7" w:rsidP="002917D7">
      <w:pPr>
        <w:tabs>
          <w:tab w:val="left" w:pos="567"/>
        </w:tabs>
        <w:ind w:right="-22"/>
        <w:jc w:val="both"/>
        <w:rPr>
          <w:rStyle w:val="jlqj4b"/>
          <w:color w:val="000000"/>
          <w:sz w:val="22"/>
          <w:shd w:val="clear" w:color="auto" w:fill="F5F5F5"/>
          <w:lang w:val="en"/>
        </w:rPr>
      </w:pPr>
    </w:p>
    <w:p w14:paraId="476CA016" w14:textId="77777777" w:rsidR="0038734E" w:rsidRPr="0038734E" w:rsidRDefault="009A4CBF" w:rsidP="00D739C4">
      <w:pPr>
        <w:jc w:val="both"/>
        <w:rPr>
          <w:b/>
          <w:bCs/>
          <w:sz w:val="22"/>
          <w:szCs w:val="22"/>
        </w:rPr>
      </w:pPr>
      <w:r>
        <w:rPr>
          <w:b/>
          <w:bCs/>
          <w:sz w:val="22"/>
          <w:szCs w:val="22"/>
        </w:rPr>
        <w:t>4</w:t>
      </w:r>
      <w:r w:rsidR="0038734E" w:rsidRPr="0038734E">
        <w:rPr>
          <w:b/>
          <w:bCs/>
          <w:sz w:val="22"/>
          <w:szCs w:val="22"/>
        </w:rPr>
        <w:t>. CONCLUSION</w:t>
      </w:r>
    </w:p>
    <w:p w14:paraId="4430064F" w14:textId="5A9B83DE" w:rsidR="009A3FF5" w:rsidRDefault="009A3FF5" w:rsidP="0022639C">
      <w:pPr>
        <w:spacing w:before="120" w:after="120"/>
        <w:ind w:right="-23"/>
        <w:jc w:val="both"/>
        <w:rPr>
          <w:sz w:val="20"/>
          <w:szCs w:val="20"/>
        </w:rPr>
      </w:pPr>
      <w:r w:rsidRPr="009A3FF5">
        <w:rPr>
          <w:sz w:val="20"/>
          <w:szCs w:val="20"/>
        </w:rPr>
        <w:t>After optimizing the structure for Ni(BDC)(TED), we replaced the metal to obtain optimized geometries for M(BDC)(TED), with M being Mg, V, and Co by calculations based on vdW-DF.</w:t>
      </w:r>
      <w:r>
        <w:rPr>
          <w:sz w:val="20"/>
          <w:szCs w:val="20"/>
        </w:rPr>
        <w:t xml:space="preserve"> </w:t>
      </w:r>
      <w:r w:rsidRPr="009A3FF5">
        <w:rPr>
          <w:sz w:val="20"/>
          <w:szCs w:val="20"/>
        </w:rPr>
        <w:t xml:space="preserve">Unit cell volumes </w:t>
      </w:r>
      <w:r>
        <w:rPr>
          <w:sz w:val="20"/>
          <w:szCs w:val="20"/>
        </w:rPr>
        <w:t>are</w:t>
      </w:r>
      <w:r w:rsidRPr="009A3FF5">
        <w:rPr>
          <w:sz w:val="20"/>
          <w:szCs w:val="20"/>
        </w:rPr>
        <w:t xml:space="preserve"> in ascending order</w:t>
      </w:r>
      <w:r>
        <w:rPr>
          <w:sz w:val="20"/>
          <w:szCs w:val="20"/>
        </w:rPr>
        <w:t xml:space="preserve"> of </w:t>
      </w:r>
      <w:r w:rsidRPr="009A3FF5">
        <w:rPr>
          <w:rStyle w:val="chungChar"/>
          <w:rFonts w:eastAsiaTheme="minorHAnsi"/>
          <w:sz w:val="22"/>
        </w:rPr>
        <w:t>Co</w:t>
      </w:r>
      <w:r w:rsidRPr="00FE533F">
        <w:rPr>
          <w:rStyle w:val="chungChar"/>
          <w:rFonts w:eastAsiaTheme="minorHAnsi"/>
          <w:sz w:val="22"/>
        </w:rPr>
        <w:t xml:space="preserve"> &lt; </w:t>
      </w:r>
      <w:r>
        <w:rPr>
          <w:rStyle w:val="chungChar"/>
          <w:rFonts w:eastAsiaTheme="minorHAnsi"/>
          <w:sz w:val="22"/>
        </w:rPr>
        <w:t>V</w:t>
      </w:r>
      <w:r w:rsidRPr="00FE533F">
        <w:rPr>
          <w:rStyle w:val="chungChar"/>
          <w:rFonts w:eastAsiaTheme="minorHAnsi"/>
          <w:sz w:val="22"/>
        </w:rPr>
        <w:t xml:space="preserve"> </w:t>
      </w:r>
      <w:r w:rsidRPr="00FE533F">
        <w:rPr>
          <w:rStyle w:val="chungChar"/>
          <w:rFonts w:eastAsiaTheme="minorHAnsi"/>
          <w:sz w:val="22"/>
        </w:rPr>
        <w:sym w:font="Symbol" w:char="F0BB"/>
      </w:r>
      <w:r w:rsidRPr="00FE533F">
        <w:rPr>
          <w:rStyle w:val="chungChar"/>
          <w:rFonts w:eastAsiaTheme="minorHAnsi"/>
          <w:sz w:val="22"/>
        </w:rPr>
        <w:t xml:space="preserve"> </w:t>
      </w:r>
      <w:r>
        <w:rPr>
          <w:rStyle w:val="chungChar"/>
          <w:rFonts w:eastAsiaTheme="minorHAnsi"/>
          <w:sz w:val="22"/>
        </w:rPr>
        <w:t xml:space="preserve">Ni </w:t>
      </w:r>
      <w:r w:rsidRPr="00FE533F">
        <w:rPr>
          <w:rStyle w:val="chungChar"/>
          <w:rFonts w:eastAsiaTheme="minorHAnsi"/>
          <w:sz w:val="22"/>
        </w:rPr>
        <w:t xml:space="preserve">&lt; </w:t>
      </w:r>
      <w:r>
        <w:rPr>
          <w:rStyle w:val="chungChar"/>
          <w:rFonts w:eastAsiaTheme="minorHAnsi"/>
          <w:sz w:val="22"/>
        </w:rPr>
        <w:t>Mg.</w:t>
      </w:r>
    </w:p>
    <w:p w14:paraId="7043E74F" w14:textId="2B7BFC28" w:rsidR="009A3FF5" w:rsidRDefault="002277E2" w:rsidP="0022639C">
      <w:pPr>
        <w:spacing w:before="120" w:after="120"/>
        <w:ind w:right="-23"/>
        <w:jc w:val="both"/>
        <w:rPr>
          <w:sz w:val="20"/>
          <w:szCs w:val="20"/>
        </w:rPr>
      </w:pPr>
      <w:r>
        <w:rPr>
          <w:sz w:val="20"/>
          <w:szCs w:val="20"/>
        </w:rPr>
        <w:t>T</w:t>
      </w:r>
      <w:r w:rsidR="00AF043A" w:rsidRPr="00557F6F">
        <w:rPr>
          <w:sz w:val="20"/>
          <w:szCs w:val="20"/>
        </w:rPr>
        <w:t>he order of metals increasing the SO</w:t>
      </w:r>
      <w:r w:rsidR="00AF043A" w:rsidRPr="00557F6F">
        <w:rPr>
          <w:sz w:val="20"/>
          <w:szCs w:val="20"/>
          <w:vertAlign w:val="subscript"/>
        </w:rPr>
        <w:t>2</w:t>
      </w:r>
      <w:r w:rsidR="00AF043A" w:rsidRPr="00557F6F">
        <w:rPr>
          <w:sz w:val="20"/>
          <w:szCs w:val="20"/>
        </w:rPr>
        <w:t xml:space="preserve"> </w:t>
      </w:r>
      <w:r w:rsidR="00AF043A">
        <w:rPr>
          <w:sz w:val="20"/>
          <w:szCs w:val="20"/>
        </w:rPr>
        <w:t>adsorption uptake</w:t>
      </w:r>
      <w:r w:rsidR="009A3FF5">
        <w:rPr>
          <w:sz w:val="20"/>
          <w:szCs w:val="20"/>
        </w:rPr>
        <w:t>s</w:t>
      </w:r>
      <w:r w:rsidR="00AF043A" w:rsidRPr="00557F6F">
        <w:rPr>
          <w:sz w:val="20"/>
          <w:szCs w:val="20"/>
        </w:rPr>
        <w:t xml:space="preserve"> </w:t>
      </w:r>
      <w:r>
        <w:rPr>
          <w:sz w:val="20"/>
          <w:szCs w:val="20"/>
        </w:rPr>
        <w:t>on</w:t>
      </w:r>
      <w:r w:rsidR="00AF043A" w:rsidRPr="00557F6F">
        <w:rPr>
          <w:sz w:val="20"/>
          <w:szCs w:val="20"/>
        </w:rPr>
        <w:t xml:space="preserve"> M</w:t>
      </w:r>
      <w:r w:rsidR="00AF043A" w:rsidRPr="00557F6F">
        <w:rPr>
          <w:sz w:val="20"/>
          <w:szCs w:val="20"/>
          <w:vertAlign w:val="subscript"/>
        </w:rPr>
        <w:t>2</w:t>
      </w:r>
      <w:r w:rsidR="00AF043A" w:rsidRPr="00557F6F">
        <w:rPr>
          <w:sz w:val="20"/>
          <w:szCs w:val="20"/>
        </w:rPr>
        <w:t>(BDC)</w:t>
      </w:r>
      <w:r w:rsidR="00AF043A" w:rsidRPr="00557F6F">
        <w:rPr>
          <w:sz w:val="20"/>
          <w:szCs w:val="20"/>
          <w:vertAlign w:val="subscript"/>
        </w:rPr>
        <w:t>2</w:t>
      </w:r>
      <w:r w:rsidR="00AF043A" w:rsidRPr="00557F6F">
        <w:rPr>
          <w:sz w:val="20"/>
          <w:szCs w:val="20"/>
        </w:rPr>
        <w:t xml:space="preserve">(TED) is Co &lt; Ni &lt; V &lt; Mg. </w:t>
      </w:r>
      <w:r w:rsidR="009A3FF5">
        <w:rPr>
          <w:sz w:val="20"/>
          <w:szCs w:val="20"/>
        </w:rPr>
        <w:t>A</w:t>
      </w:r>
      <w:r w:rsidR="00AF043A" w:rsidRPr="00557F6F">
        <w:rPr>
          <w:sz w:val="20"/>
          <w:szCs w:val="20"/>
        </w:rPr>
        <w:t>t 298K and 2.5 bar, SO</w:t>
      </w:r>
      <w:r w:rsidR="00AF043A" w:rsidRPr="00557F6F">
        <w:rPr>
          <w:sz w:val="20"/>
          <w:szCs w:val="20"/>
          <w:vertAlign w:val="subscript"/>
        </w:rPr>
        <w:t>2</w:t>
      </w:r>
      <w:r w:rsidR="00AF043A" w:rsidRPr="00557F6F">
        <w:rPr>
          <w:sz w:val="20"/>
          <w:szCs w:val="20"/>
        </w:rPr>
        <w:t xml:space="preserve"> </w:t>
      </w:r>
      <w:r w:rsidR="009A3FF5">
        <w:rPr>
          <w:sz w:val="20"/>
          <w:szCs w:val="20"/>
        </w:rPr>
        <w:t>uptakes</w:t>
      </w:r>
      <w:r w:rsidR="00AF043A" w:rsidRPr="00557F6F">
        <w:rPr>
          <w:sz w:val="20"/>
          <w:szCs w:val="20"/>
        </w:rPr>
        <w:t xml:space="preserve"> </w:t>
      </w:r>
      <w:r w:rsidR="009A3FF5">
        <w:rPr>
          <w:sz w:val="20"/>
          <w:szCs w:val="20"/>
        </w:rPr>
        <w:t>are</w:t>
      </w:r>
      <w:r w:rsidR="00AF043A">
        <w:rPr>
          <w:sz w:val="20"/>
          <w:szCs w:val="20"/>
        </w:rPr>
        <w:t xml:space="preserve"> about 16 mmol/g</w:t>
      </w:r>
      <w:r w:rsidR="00AF043A" w:rsidRPr="00557F6F">
        <w:rPr>
          <w:sz w:val="20"/>
          <w:szCs w:val="20"/>
        </w:rPr>
        <w:t xml:space="preserve"> </w:t>
      </w:r>
      <w:r w:rsidR="00AF043A">
        <w:rPr>
          <w:sz w:val="20"/>
          <w:szCs w:val="20"/>
        </w:rPr>
        <w:t>for Mg-MOF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exc</m:t>
            </m:r>
          </m:sub>
        </m:sSub>
      </m:oMath>
      <w:r w:rsidR="00AF043A" w:rsidRPr="00557F6F">
        <w:rPr>
          <w:sz w:val="20"/>
          <w:szCs w:val="20"/>
        </w:rPr>
        <w:t xml:space="preserve"> = 15.82 mmol/g,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abs</m:t>
            </m:r>
          </m:sub>
        </m:sSub>
      </m:oMath>
      <w:r w:rsidR="00AF043A" w:rsidRPr="00557F6F">
        <w:rPr>
          <w:sz w:val="20"/>
          <w:szCs w:val="20"/>
        </w:rPr>
        <w:t xml:space="preserve"> = 15.92 mmol/g</w:t>
      </w:r>
      <w:r w:rsidR="00AF043A">
        <w:rPr>
          <w:sz w:val="20"/>
          <w:szCs w:val="20"/>
        </w:rPr>
        <w:t>) and about 13 – 14 mol/g for the M-MOF (M = V, Ni, Co)</w:t>
      </w:r>
      <w:r w:rsidR="00AF043A" w:rsidRPr="00557F6F">
        <w:rPr>
          <w:sz w:val="20"/>
          <w:szCs w:val="20"/>
        </w:rPr>
        <w:t xml:space="preserve">. </w:t>
      </w:r>
    </w:p>
    <w:p w14:paraId="03F620D3" w14:textId="2A0D5A7E" w:rsidR="00AF043A" w:rsidRDefault="002277E2" w:rsidP="0022639C">
      <w:pPr>
        <w:spacing w:before="120" w:after="120"/>
        <w:ind w:right="-23"/>
        <w:jc w:val="both"/>
        <w:rPr>
          <w:b/>
          <w:sz w:val="22"/>
          <w:szCs w:val="22"/>
          <w:lang w:val="vi-VN"/>
        </w:rPr>
      </w:pPr>
      <w:r>
        <w:rPr>
          <w:sz w:val="20"/>
          <w:szCs w:val="20"/>
        </w:rPr>
        <w:t>Our work</w:t>
      </w:r>
      <w:r w:rsidR="00AF043A" w:rsidRPr="00557F6F">
        <w:rPr>
          <w:sz w:val="20"/>
          <w:szCs w:val="20"/>
        </w:rPr>
        <w:t xml:space="preserve"> also elucidate</w:t>
      </w:r>
      <w:r>
        <w:rPr>
          <w:sz w:val="20"/>
          <w:szCs w:val="20"/>
        </w:rPr>
        <w:t>s</w:t>
      </w:r>
      <w:r w:rsidR="00AF043A" w:rsidRPr="00557F6F">
        <w:rPr>
          <w:sz w:val="20"/>
          <w:szCs w:val="20"/>
        </w:rPr>
        <w:t xml:space="preserve"> the factors that enhance </w:t>
      </w:r>
      <w:r>
        <w:rPr>
          <w:sz w:val="20"/>
          <w:szCs w:val="20"/>
        </w:rPr>
        <w:t xml:space="preserve">the amounts of </w:t>
      </w:r>
      <w:r w:rsidR="00AF043A" w:rsidRPr="00557F6F">
        <w:rPr>
          <w:sz w:val="20"/>
          <w:szCs w:val="20"/>
        </w:rPr>
        <w:t>SO</w:t>
      </w:r>
      <w:r w:rsidR="00AF043A" w:rsidRPr="00557F6F">
        <w:rPr>
          <w:sz w:val="20"/>
          <w:szCs w:val="20"/>
          <w:vertAlign w:val="subscript"/>
        </w:rPr>
        <w:t>2</w:t>
      </w:r>
      <w:r w:rsidR="00AF043A" w:rsidRPr="00557F6F">
        <w:rPr>
          <w:sz w:val="20"/>
          <w:szCs w:val="20"/>
        </w:rPr>
        <w:t xml:space="preserve"> adsorption in M</w:t>
      </w:r>
      <w:r w:rsidR="00AF043A" w:rsidRPr="00557F6F">
        <w:rPr>
          <w:sz w:val="20"/>
          <w:szCs w:val="20"/>
          <w:vertAlign w:val="subscript"/>
        </w:rPr>
        <w:t>2</w:t>
      </w:r>
      <w:r w:rsidR="00AF043A" w:rsidRPr="00557F6F">
        <w:rPr>
          <w:sz w:val="20"/>
          <w:szCs w:val="20"/>
        </w:rPr>
        <w:t>(BDC)</w:t>
      </w:r>
      <w:r w:rsidR="00AF043A" w:rsidRPr="00557F6F">
        <w:rPr>
          <w:sz w:val="20"/>
          <w:szCs w:val="20"/>
          <w:vertAlign w:val="subscript"/>
        </w:rPr>
        <w:t>2</w:t>
      </w:r>
      <w:r w:rsidR="00AF043A" w:rsidRPr="00557F6F">
        <w:rPr>
          <w:sz w:val="20"/>
          <w:szCs w:val="20"/>
        </w:rPr>
        <w:t>TED</w:t>
      </w:r>
      <w:r w:rsidR="00AF043A">
        <w:rPr>
          <w:sz w:val="20"/>
          <w:szCs w:val="20"/>
        </w:rPr>
        <w:t>, including</w:t>
      </w:r>
      <w:r w:rsidR="00AF043A" w:rsidRPr="00557F6F">
        <w:rPr>
          <w:sz w:val="20"/>
          <w:szCs w:val="20"/>
        </w:rPr>
        <w:t xml:space="preserve"> </w:t>
      </w:r>
      <w:r>
        <w:rPr>
          <w:sz w:val="20"/>
          <w:szCs w:val="20"/>
        </w:rPr>
        <w:t xml:space="preserve">the </w:t>
      </w:r>
      <w:r w:rsidR="00AF043A" w:rsidRPr="00557F6F">
        <w:rPr>
          <w:sz w:val="20"/>
          <w:szCs w:val="20"/>
        </w:rPr>
        <w:t>adsorption</w:t>
      </w:r>
      <w:r w:rsidR="00AF043A">
        <w:rPr>
          <w:sz w:val="20"/>
          <w:szCs w:val="20"/>
        </w:rPr>
        <w:t xml:space="preserve"> isosteric</w:t>
      </w:r>
      <w:r w:rsidR="00AF043A" w:rsidRPr="00557F6F">
        <w:rPr>
          <w:sz w:val="20"/>
          <w:szCs w:val="20"/>
        </w:rPr>
        <w:t xml:space="preserve"> heat, specific surface area, and pore volume. </w:t>
      </w:r>
      <w:r>
        <w:rPr>
          <w:sz w:val="20"/>
          <w:szCs w:val="20"/>
        </w:rPr>
        <w:t>Remarka</w:t>
      </w:r>
      <w:r w:rsidR="00AF043A">
        <w:rPr>
          <w:sz w:val="20"/>
          <w:szCs w:val="20"/>
        </w:rPr>
        <w:t>b</w:t>
      </w:r>
      <w:r w:rsidR="00AF043A" w:rsidRPr="00557F6F">
        <w:rPr>
          <w:sz w:val="20"/>
          <w:szCs w:val="20"/>
        </w:rPr>
        <w:t xml:space="preserve">ly, the specific surface areas and </w:t>
      </w:r>
      <w:r>
        <w:rPr>
          <w:sz w:val="20"/>
          <w:szCs w:val="20"/>
        </w:rPr>
        <w:t>pore</w:t>
      </w:r>
      <w:r w:rsidR="00AF043A" w:rsidRPr="00557F6F">
        <w:rPr>
          <w:sz w:val="20"/>
          <w:szCs w:val="20"/>
        </w:rPr>
        <w:t xml:space="preserve"> volumes of M-MOFs almost linearly </w:t>
      </w:r>
      <w:r w:rsidR="00AF043A" w:rsidRPr="00557F6F">
        <w:rPr>
          <w:sz w:val="20"/>
          <w:szCs w:val="20"/>
        </w:rPr>
        <w:lastRenderedPageBreak/>
        <w:t>enhance the SO</w:t>
      </w:r>
      <w:r w:rsidR="00AF043A" w:rsidRPr="00B66B7E">
        <w:rPr>
          <w:sz w:val="20"/>
          <w:szCs w:val="20"/>
          <w:vertAlign w:val="subscript"/>
        </w:rPr>
        <w:t>2</w:t>
      </w:r>
      <w:r w:rsidR="00AF043A" w:rsidRPr="00557F6F">
        <w:rPr>
          <w:sz w:val="20"/>
          <w:szCs w:val="20"/>
        </w:rPr>
        <w:t xml:space="preserve"> </w:t>
      </w:r>
      <w:r w:rsidR="00AF043A">
        <w:rPr>
          <w:sz w:val="20"/>
          <w:szCs w:val="20"/>
        </w:rPr>
        <w:t xml:space="preserve">capture </w:t>
      </w:r>
      <w:r w:rsidR="00AF043A" w:rsidRPr="00557F6F">
        <w:rPr>
          <w:sz w:val="20"/>
          <w:szCs w:val="20"/>
        </w:rPr>
        <w:t>at room temperature and low pressure.</w:t>
      </w:r>
    </w:p>
    <w:p w14:paraId="2D4644A2" w14:textId="3283C3AA" w:rsidR="0022639C" w:rsidRPr="00791054" w:rsidRDefault="00791054" w:rsidP="0022639C">
      <w:pPr>
        <w:spacing w:before="120" w:after="120"/>
        <w:ind w:right="-23"/>
        <w:jc w:val="both"/>
        <w:rPr>
          <w:sz w:val="22"/>
          <w:szCs w:val="22"/>
        </w:rPr>
      </w:pPr>
      <w:r w:rsidRPr="00791054">
        <w:rPr>
          <w:b/>
          <w:sz w:val="22"/>
          <w:szCs w:val="22"/>
          <w:lang w:val="vi-VN"/>
        </w:rPr>
        <w:t>Acknowledgments:</w:t>
      </w:r>
      <w:r w:rsidR="0022639C" w:rsidRPr="00BF6623">
        <w:rPr>
          <w:bCs/>
          <w:sz w:val="20"/>
          <w:szCs w:val="14"/>
        </w:rPr>
        <w:t xml:space="preserve"> </w:t>
      </w:r>
      <w:r w:rsidR="0022639C" w:rsidRPr="006253BC">
        <w:rPr>
          <w:i/>
          <w:sz w:val="22"/>
          <w:szCs w:val="22"/>
          <w:lang w:val="vi-VN"/>
        </w:rPr>
        <w:t>This work was financially supported by the Ministry of Education and Training of Vietnam under the grant number B2022-DQN-05.</w:t>
      </w:r>
      <w:r>
        <w:rPr>
          <w:i/>
          <w:sz w:val="22"/>
          <w:szCs w:val="22"/>
        </w:rPr>
        <w:t xml:space="preserve"> </w:t>
      </w:r>
      <w:r w:rsidRPr="00791054">
        <w:rPr>
          <w:i/>
          <w:sz w:val="22"/>
          <w:szCs w:val="22"/>
        </w:rPr>
        <w:t xml:space="preserve">We </w:t>
      </w:r>
      <w:r w:rsidR="00601A1C">
        <w:rPr>
          <w:i/>
          <w:sz w:val="22"/>
          <w:szCs w:val="22"/>
        </w:rPr>
        <w:t xml:space="preserve">also </w:t>
      </w:r>
      <w:r w:rsidRPr="00791054">
        <w:rPr>
          <w:i/>
          <w:sz w:val="22"/>
          <w:szCs w:val="22"/>
        </w:rPr>
        <w:t xml:space="preserve">acknowledge </w:t>
      </w:r>
      <w:r w:rsidR="00601A1C">
        <w:rPr>
          <w:i/>
          <w:sz w:val="22"/>
          <w:szCs w:val="22"/>
        </w:rPr>
        <w:t>supporting</w:t>
      </w:r>
      <w:r w:rsidRPr="00791054">
        <w:rPr>
          <w:i/>
          <w:sz w:val="22"/>
          <w:szCs w:val="22"/>
        </w:rPr>
        <w:t xml:space="preserve"> the computer time and so</w:t>
      </w:r>
      <w:r>
        <w:rPr>
          <w:i/>
          <w:sz w:val="22"/>
          <w:szCs w:val="22"/>
        </w:rPr>
        <w:t>ft</w:t>
      </w:r>
      <w:r w:rsidRPr="00791054">
        <w:rPr>
          <w:i/>
          <w:sz w:val="22"/>
          <w:szCs w:val="22"/>
        </w:rPr>
        <w:t>ware granted by the</w:t>
      </w:r>
      <w:r>
        <w:rPr>
          <w:i/>
          <w:sz w:val="22"/>
          <w:szCs w:val="22"/>
        </w:rPr>
        <w:t xml:space="preserve"> </w:t>
      </w:r>
      <w:r w:rsidRPr="00791054">
        <w:rPr>
          <w:i/>
          <w:sz w:val="22"/>
          <w:szCs w:val="22"/>
        </w:rPr>
        <w:t>Lab of Computational Chemistry and Modelling</w:t>
      </w:r>
      <w:r>
        <w:rPr>
          <w:i/>
          <w:sz w:val="22"/>
          <w:szCs w:val="22"/>
        </w:rPr>
        <w:t xml:space="preserve"> (LCCL)</w:t>
      </w:r>
      <w:r w:rsidRPr="00791054">
        <w:rPr>
          <w:i/>
          <w:sz w:val="22"/>
          <w:szCs w:val="22"/>
        </w:rPr>
        <w:t>, Faculty of Natural Sciences, Quy Nhon University, Quy Nhon, Viet</w:t>
      </w:r>
      <w:r w:rsidR="00203C23">
        <w:rPr>
          <w:i/>
          <w:sz w:val="22"/>
          <w:szCs w:val="22"/>
        </w:rPr>
        <w:t>n</w:t>
      </w:r>
      <w:r w:rsidRPr="00791054">
        <w:rPr>
          <w:i/>
          <w:sz w:val="22"/>
          <w:szCs w:val="22"/>
        </w:rPr>
        <w:t>am</w:t>
      </w:r>
      <w:r>
        <w:rPr>
          <w:i/>
          <w:sz w:val="22"/>
          <w:szCs w:val="22"/>
        </w:rPr>
        <w:t>.</w:t>
      </w:r>
    </w:p>
    <w:p w14:paraId="7BC3D01E" w14:textId="77777777" w:rsidR="0038734E" w:rsidRPr="0022639C" w:rsidRDefault="0022639C" w:rsidP="0022639C">
      <w:pPr>
        <w:tabs>
          <w:tab w:val="left" w:pos="360"/>
          <w:tab w:val="right" w:leader="hyphen" w:pos="9072"/>
        </w:tabs>
        <w:spacing w:before="120" w:after="120"/>
        <w:jc w:val="both"/>
        <w:rPr>
          <w:b/>
          <w:sz w:val="22"/>
          <w:szCs w:val="22"/>
        </w:rPr>
      </w:pPr>
      <w:r w:rsidRPr="008121FF">
        <w:rPr>
          <w:b/>
          <w:sz w:val="22"/>
          <w:szCs w:val="22"/>
        </w:rPr>
        <w:t>References</w:t>
      </w:r>
    </w:p>
    <w:p w14:paraId="30AC4A01" w14:textId="0BC3B6A8" w:rsidR="002B6B67" w:rsidRPr="002B6B67" w:rsidRDefault="00FA3226" w:rsidP="002B6B67">
      <w:pPr>
        <w:widowControl w:val="0"/>
        <w:autoSpaceDE w:val="0"/>
        <w:autoSpaceDN w:val="0"/>
        <w:adjustRightInd w:val="0"/>
        <w:ind w:left="369" w:hanging="369"/>
        <w:jc w:val="both"/>
        <w:rPr>
          <w:noProof/>
          <w:sz w:val="22"/>
        </w:rPr>
      </w:pPr>
      <w:r w:rsidRPr="00AB6D68">
        <w:rPr>
          <w:rStyle w:val="jlqj4b"/>
          <w:color w:val="FF0000"/>
          <w:sz w:val="20"/>
          <w:szCs w:val="20"/>
          <w:shd w:val="clear" w:color="auto" w:fill="F5F5F5"/>
          <w:lang w:val="en"/>
        </w:rPr>
        <w:fldChar w:fldCharType="begin" w:fldLock="1"/>
      </w:r>
      <w:r w:rsidRPr="00AB6D68">
        <w:rPr>
          <w:rStyle w:val="jlqj4b"/>
          <w:color w:val="FF0000"/>
          <w:sz w:val="20"/>
          <w:szCs w:val="20"/>
          <w:shd w:val="clear" w:color="auto" w:fill="F5F5F5"/>
          <w:lang w:val="en"/>
        </w:rPr>
        <w:instrText xml:space="preserve">ADDIN Mendeley Bibliography CSL_BIBLIOGRAPHY </w:instrText>
      </w:r>
      <w:r w:rsidRPr="00AB6D68">
        <w:rPr>
          <w:rStyle w:val="jlqj4b"/>
          <w:color w:val="FF0000"/>
          <w:sz w:val="20"/>
          <w:szCs w:val="20"/>
          <w:shd w:val="clear" w:color="auto" w:fill="F5F5F5"/>
          <w:lang w:val="en"/>
        </w:rPr>
        <w:fldChar w:fldCharType="separate"/>
      </w:r>
      <w:r w:rsidR="002B6B67" w:rsidRPr="002B6B67">
        <w:rPr>
          <w:noProof/>
          <w:sz w:val="22"/>
        </w:rPr>
        <w:t>1.</w:t>
      </w:r>
      <w:r w:rsidR="002B6B67" w:rsidRPr="002B6B67">
        <w:rPr>
          <w:noProof/>
          <w:sz w:val="22"/>
        </w:rPr>
        <w:tab/>
        <w:t>C. Janiak. Metal-organic frameworks with potential application for SO</w:t>
      </w:r>
      <w:r w:rsidR="002B6B67" w:rsidRPr="002B6B67">
        <w:rPr>
          <w:noProof/>
          <w:sz w:val="22"/>
          <w:vertAlign w:val="subscript"/>
        </w:rPr>
        <w:t>2</w:t>
      </w:r>
      <w:r w:rsidR="002B6B67" w:rsidRPr="002B6B67">
        <w:rPr>
          <w:noProof/>
          <w:sz w:val="22"/>
        </w:rPr>
        <w:t xml:space="preserve"> separation and fluegas desulfurization, </w:t>
      </w:r>
      <w:r w:rsidR="002B6B67" w:rsidRPr="002B6B67">
        <w:rPr>
          <w:i/>
          <w:iCs/>
          <w:noProof/>
          <w:sz w:val="22"/>
        </w:rPr>
        <w:t>ACS Appl. Mater. Interfaces</w:t>
      </w:r>
      <w:r w:rsidR="002B6B67" w:rsidRPr="002B6B67">
        <w:rPr>
          <w:noProof/>
          <w:sz w:val="22"/>
        </w:rPr>
        <w:t xml:space="preserve">, </w:t>
      </w:r>
      <w:r w:rsidR="002B6B67" w:rsidRPr="002B6B67">
        <w:rPr>
          <w:b/>
          <w:bCs/>
          <w:noProof/>
          <w:sz w:val="22"/>
        </w:rPr>
        <w:t>2019</w:t>
      </w:r>
      <w:r w:rsidR="002B6B67" w:rsidRPr="002B6B67">
        <w:rPr>
          <w:noProof/>
          <w:sz w:val="22"/>
        </w:rPr>
        <w:t xml:space="preserve">, </w:t>
      </w:r>
      <w:r w:rsidR="002B6B67" w:rsidRPr="002B6B67">
        <w:rPr>
          <w:i/>
          <w:iCs/>
          <w:noProof/>
          <w:sz w:val="22"/>
        </w:rPr>
        <w:t>11</w:t>
      </w:r>
      <w:r w:rsidR="002B6B67" w:rsidRPr="002B6B67">
        <w:rPr>
          <w:noProof/>
          <w:sz w:val="22"/>
        </w:rPr>
        <w:t>, 17350−17358.</w:t>
      </w:r>
    </w:p>
    <w:p w14:paraId="5C9FDBBF"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w:t>
      </w:r>
      <w:r w:rsidRPr="002B6B67">
        <w:rPr>
          <w:noProof/>
          <w:sz w:val="22"/>
        </w:rPr>
        <w:tab/>
        <w:t>E. Martínez-Ahumada, M. L. Díaz-Ramírez, M. de J. Velásquez-Hernández, V. Jancik and I. A. Ibarra. Capture of toxic gases in MOFs: SO</w:t>
      </w:r>
      <w:r w:rsidRPr="002B6B67">
        <w:rPr>
          <w:noProof/>
          <w:sz w:val="22"/>
          <w:vertAlign w:val="subscript"/>
        </w:rPr>
        <w:t>2</w:t>
      </w:r>
      <w:r w:rsidRPr="002B6B67">
        <w:rPr>
          <w:noProof/>
          <w:sz w:val="22"/>
        </w:rPr>
        <w:t>, H</w:t>
      </w:r>
      <w:r w:rsidRPr="002B6B67">
        <w:rPr>
          <w:noProof/>
          <w:sz w:val="22"/>
          <w:vertAlign w:val="subscript"/>
        </w:rPr>
        <w:t>2</w:t>
      </w:r>
      <w:r w:rsidRPr="002B6B67">
        <w:rPr>
          <w:noProof/>
          <w:sz w:val="22"/>
        </w:rPr>
        <w:t>S, NH</w:t>
      </w:r>
      <w:r w:rsidRPr="002B6B67">
        <w:rPr>
          <w:noProof/>
          <w:sz w:val="22"/>
          <w:vertAlign w:val="subscript"/>
        </w:rPr>
        <w:t>3</w:t>
      </w:r>
      <w:r w:rsidRPr="002B6B67">
        <w:rPr>
          <w:noProof/>
          <w:sz w:val="22"/>
        </w:rPr>
        <w:t xml:space="preserve"> and NO</w:t>
      </w:r>
      <w:r w:rsidRPr="002B6B67">
        <w:rPr>
          <w:noProof/>
          <w:sz w:val="22"/>
          <w:vertAlign w:val="subscript"/>
        </w:rPr>
        <w:t>x</w:t>
      </w:r>
      <w:r w:rsidRPr="002B6B67">
        <w:rPr>
          <w:noProof/>
          <w:sz w:val="22"/>
        </w:rPr>
        <w:t xml:space="preserve">, </w:t>
      </w:r>
      <w:r w:rsidRPr="002B6B67">
        <w:rPr>
          <w:i/>
          <w:iCs/>
          <w:noProof/>
          <w:sz w:val="22"/>
        </w:rPr>
        <w:t>Chem. Sci.</w:t>
      </w:r>
      <w:r w:rsidRPr="002B6B67">
        <w:rPr>
          <w:noProof/>
          <w:sz w:val="22"/>
        </w:rPr>
        <w:t xml:space="preserve">, </w:t>
      </w:r>
      <w:r w:rsidRPr="002B6B67">
        <w:rPr>
          <w:b/>
          <w:bCs/>
          <w:noProof/>
          <w:sz w:val="22"/>
        </w:rPr>
        <w:t>2021</w:t>
      </w:r>
      <w:r w:rsidRPr="002B6B67">
        <w:rPr>
          <w:noProof/>
          <w:sz w:val="22"/>
        </w:rPr>
        <w:t xml:space="preserve">, </w:t>
      </w:r>
      <w:r w:rsidRPr="002B6B67">
        <w:rPr>
          <w:i/>
          <w:iCs/>
          <w:noProof/>
          <w:sz w:val="22"/>
        </w:rPr>
        <w:t>12</w:t>
      </w:r>
      <w:r w:rsidRPr="002B6B67">
        <w:rPr>
          <w:noProof/>
          <w:sz w:val="22"/>
        </w:rPr>
        <w:t>, 6772–6799.</w:t>
      </w:r>
    </w:p>
    <w:p w14:paraId="7BBE25B5"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3.</w:t>
      </w:r>
      <w:r w:rsidRPr="002B6B67">
        <w:rPr>
          <w:noProof/>
          <w:sz w:val="22"/>
        </w:rPr>
        <w:tab/>
        <w:t xml:space="preserve">C. G. Livas, D. Raptis, E. Tylianakis and G. E. Froudakis. Multiscale theoretical study of sulfur dioxide (SO2) adsorption in metal-organic frameworks, </w:t>
      </w:r>
      <w:r w:rsidRPr="002B6B67">
        <w:rPr>
          <w:i/>
          <w:iCs/>
          <w:noProof/>
          <w:sz w:val="22"/>
        </w:rPr>
        <w:t>Molecules</w:t>
      </w:r>
      <w:r w:rsidRPr="002B6B67">
        <w:rPr>
          <w:noProof/>
          <w:sz w:val="22"/>
        </w:rPr>
        <w:t xml:space="preserve">, </w:t>
      </w:r>
      <w:r w:rsidRPr="002B6B67">
        <w:rPr>
          <w:b/>
          <w:bCs/>
          <w:noProof/>
          <w:sz w:val="22"/>
        </w:rPr>
        <w:t>2023</w:t>
      </w:r>
      <w:r w:rsidRPr="002B6B67">
        <w:rPr>
          <w:noProof/>
          <w:sz w:val="22"/>
        </w:rPr>
        <w:t xml:space="preserve">, </w:t>
      </w:r>
      <w:r w:rsidRPr="002B6B67">
        <w:rPr>
          <w:i/>
          <w:iCs/>
          <w:noProof/>
          <w:sz w:val="22"/>
        </w:rPr>
        <w:t>28</w:t>
      </w:r>
      <w:r w:rsidRPr="002B6B67">
        <w:rPr>
          <w:noProof/>
          <w:sz w:val="22"/>
        </w:rPr>
        <w:t>, 3122 (1–12).</w:t>
      </w:r>
    </w:p>
    <w:p w14:paraId="48B987E4"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4.</w:t>
      </w:r>
      <w:r w:rsidRPr="002B6B67">
        <w:rPr>
          <w:noProof/>
          <w:sz w:val="22"/>
        </w:rPr>
        <w:tab/>
        <w:t xml:space="preserve">T. T. T. Huong, P. N. Thanh, N. T. X. Huynh and D. N. Son. Metal – organic frameworks: State-of-the-art material for gas capture and storage, </w:t>
      </w:r>
      <w:r w:rsidRPr="002B6B67">
        <w:rPr>
          <w:i/>
          <w:iCs/>
          <w:noProof/>
          <w:sz w:val="22"/>
        </w:rPr>
        <w:t>VNU J. Sci. Math. – Phys.</w:t>
      </w:r>
      <w:r w:rsidRPr="002B6B67">
        <w:rPr>
          <w:noProof/>
          <w:sz w:val="22"/>
        </w:rPr>
        <w:t xml:space="preserve">, </w:t>
      </w:r>
      <w:r w:rsidRPr="002B6B67">
        <w:rPr>
          <w:b/>
          <w:bCs/>
          <w:noProof/>
          <w:sz w:val="22"/>
        </w:rPr>
        <w:t>2016</w:t>
      </w:r>
      <w:r w:rsidRPr="002B6B67">
        <w:rPr>
          <w:noProof/>
          <w:sz w:val="22"/>
        </w:rPr>
        <w:t xml:space="preserve">, </w:t>
      </w:r>
      <w:r w:rsidRPr="002B6B67">
        <w:rPr>
          <w:i/>
          <w:iCs/>
          <w:noProof/>
          <w:sz w:val="22"/>
        </w:rPr>
        <w:t>32</w:t>
      </w:r>
      <w:r w:rsidRPr="002B6B67">
        <w:rPr>
          <w:noProof/>
          <w:sz w:val="22"/>
        </w:rPr>
        <w:t>, 67–85.</w:t>
      </w:r>
    </w:p>
    <w:p w14:paraId="109F087A"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5.</w:t>
      </w:r>
      <w:r w:rsidRPr="002B6B67">
        <w:rPr>
          <w:noProof/>
          <w:sz w:val="22"/>
        </w:rPr>
        <w:tab/>
        <w:t xml:space="preserve">E. Martínez-Ahumada, A. López-Olvera, V. Jancik, J. E. Sánchez-Bautista, E. González-Zamora, V. Martis, D. R. Williams and I. A. Ibarra. MOF materials for thecapture of highly toxic H2S and SO2, </w:t>
      </w:r>
      <w:r w:rsidRPr="002B6B67">
        <w:rPr>
          <w:i/>
          <w:iCs/>
          <w:noProof/>
          <w:sz w:val="22"/>
        </w:rPr>
        <w:t>Organometallics</w:t>
      </w:r>
      <w:r w:rsidRPr="002B6B67">
        <w:rPr>
          <w:noProof/>
          <w:sz w:val="22"/>
        </w:rPr>
        <w:t xml:space="preserve">, </w:t>
      </w:r>
      <w:r w:rsidRPr="002B6B67">
        <w:rPr>
          <w:b/>
          <w:bCs/>
          <w:noProof/>
          <w:sz w:val="22"/>
        </w:rPr>
        <w:t>2020</w:t>
      </w:r>
      <w:r w:rsidRPr="002B6B67">
        <w:rPr>
          <w:noProof/>
          <w:sz w:val="22"/>
        </w:rPr>
        <w:t xml:space="preserve">, </w:t>
      </w:r>
      <w:r w:rsidRPr="002B6B67">
        <w:rPr>
          <w:i/>
          <w:iCs/>
          <w:noProof/>
          <w:sz w:val="22"/>
        </w:rPr>
        <w:t>39</w:t>
      </w:r>
      <w:r w:rsidRPr="002B6B67">
        <w:rPr>
          <w:noProof/>
          <w:sz w:val="22"/>
        </w:rPr>
        <w:t>, 883–915.</w:t>
      </w:r>
    </w:p>
    <w:p w14:paraId="4014F135"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6.</w:t>
      </w:r>
      <w:r w:rsidRPr="002B6B67">
        <w:rPr>
          <w:noProof/>
          <w:sz w:val="22"/>
        </w:rPr>
        <w:tab/>
        <w:t>Y. Fu, Z. Wang, S. Li, X. He, C. Pan, J. Yan and G. Yu. Functionalized covalent triazine frameworks for effective CO</w:t>
      </w:r>
      <w:r w:rsidRPr="002B6B67">
        <w:rPr>
          <w:noProof/>
          <w:sz w:val="22"/>
          <w:vertAlign w:val="subscript"/>
        </w:rPr>
        <w:t>2</w:t>
      </w:r>
      <w:r w:rsidRPr="002B6B67">
        <w:rPr>
          <w:noProof/>
          <w:sz w:val="22"/>
        </w:rPr>
        <w:t xml:space="preserve"> and SO</w:t>
      </w:r>
      <w:r w:rsidRPr="002B6B67">
        <w:rPr>
          <w:noProof/>
          <w:sz w:val="22"/>
          <w:vertAlign w:val="subscript"/>
        </w:rPr>
        <w:t>2</w:t>
      </w:r>
      <w:r w:rsidRPr="002B6B67">
        <w:rPr>
          <w:noProof/>
          <w:sz w:val="22"/>
        </w:rPr>
        <w:t xml:space="preserve"> removal, </w:t>
      </w:r>
      <w:r w:rsidRPr="002B6B67">
        <w:rPr>
          <w:i/>
          <w:iCs/>
          <w:noProof/>
          <w:sz w:val="22"/>
        </w:rPr>
        <w:t>ACS Appl. Mater. Interfaces</w:t>
      </w:r>
      <w:r w:rsidRPr="002B6B67">
        <w:rPr>
          <w:noProof/>
          <w:sz w:val="22"/>
        </w:rPr>
        <w:t xml:space="preserve">, </w:t>
      </w:r>
      <w:r w:rsidRPr="002B6B67">
        <w:rPr>
          <w:b/>
          <w:bCs/>
          <w:noProof/>
          <w:sz w:val="22"/>
        </w:rPr>
        <w:t>2018</w:t>
      </w:r>
      <w:r w:rsidRPr="002B6B67">
        <w:rPr>
          <w:noProof/>
          <w:sz w:val="22"/>
        </w:rPr>
        <w:t xml:space="preserve">, </w:t>
      </w:r>
      <w:r w:rsidRPr="002B6B67">
        <w:rPr>
          <w:i/>
          <w:iCs/>
          <w:noProof/>
          <w:sz w:val="22"/>
        </w:rPr>
        <w:t>10</w:t>
      </w:r>
      <w:r w:rsidRPr="002B6B67">
        <w:rPr>
          <w:noProof/>
          <w:sz w:val="22"/>
        </w:rPr>
        <w:t>, 36002–36009.</w:t>
      </w:r>
    </w:p>
    <w:p w14:paraId="7E7663A1"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7.</w:t>
      </w:r>
      <w:r w:rsidRPr="002B6B67">
        <w:rPr>
          <w:noProof/>
          <w:sz w:val="22"/>
        </w:rPr>
        <w:tab/>
        <w:t>K. Tan, P. Canepa, Q. Gong, J. Liu, D. H. Johnson, A. Dyevoich, P. K. Thallapally, T. Thonhauser, J. Li and Y. J. Chabal. Mechanism of preferential adsorption of SO</w:t>
      </w:r>
      <w:r w:rsidRPr="002B6B67">
        <w:rPr>
          <w:noProof/>
          <w:sz w:val="22"/>
          <w:vertAlign w:val="subscript"/>
        </w:rPr>
        <w:t>2</w:t>
      </w:r>
      <w:r w:rsidRPr="002B6B67">
        <w:rPr>
          <w:noProof/>
          <w:sz w:val="22"/>
        </w:rPr>
        <w:t xml:space="preserve"> into two microporous paddle wheel frameworks M(bdc)(ted)0.5, </w:t>
      </w:r>
      <w:r w:rsidRPr="002B6B67">
        <w:rPr>
          <w:i/>
          <w:iCs/>
          <w:noProof/>
          <w:sz w:val="22"/>
        </w:rPr>
        <w:t>Chem. Mater.</w:t>
      </w:r>
      <w:r w:rsidRPr="002B6B67">
        <w:rPr>
          <w:noProof/>
          <w:sz w:val="22"/>
        </w:rPr>
        <w:t xml:space="preserve">, </w:t>
      </w:r>
      <w:r w:rsidRPr="002B6B67">
        <w:rPr>
          <w:b/>
          <w:bCs/>
          <w:noProof/>
          <w:sz w:val="22"/>
        </w:rPr>
        <w:t>2013</w:t>
      </w:r>
      <w:r w:rsidRPr="002B6B67">
        <w:rPr>
          <w:noProof/>
          <w:sz w:val="22"/>
        </w:rPr>
        <w:t xml:space="preserve">, </w:t>
      </w:r>
      <w:r w:rsidRPr="002B6B67">
        <w:rPr>
          <w:i/>
          <w:iCs/>
          <w:noProof/>
          <w:sz w:val="22"/>
        </w:rPr>
        <w:t>25</w:t>
      </w:r>
      <w:r w:rsidRPr="002B6B67">
        <w:rPr>
          <w:noProof/>
          <w:sz w:val="22"/>
        </w:rPr>
        <w:t>, 4653–4662.</w:t>
      </w:r>
    </w:p>
    <w:p w14:paraId="1ED90E7A"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8.</w:t>
      </w:r>
      <w:r w:rsidRPr="002B6B67">
        <w:rPr>
          <w:noProof/>
          <w:sz w:val="22"/>
        </w:rPr>
        <w:tab/>
        <w:t xml:space="preserve">G. Kresse and J. Furthmüller. Efficient iterative schemes for ab initio total-energy calculations using a plane-wave basis set, </w:t>
      </w:r>
      <w:r w:rsidRPr="002B6B67">
        <w:rPr>
          <w:i/>
          <w:iCs/>
          <w:noProof/>
          <w:sz w:val="22"/>
        </w:rPr>
        <w:t>Phys. Rev. B</w:t>
      </w:r>
      <w:r w:rsidRPr="002B6B67">
        <w:rPr>
          <w:noProof/>
          <w:sz w:val="22"/>
        </w:rPr>
        <w:t xml:space="preserve">, </w:t>
      </w:r>
      <w:r w:rsidRPr="002B6B67">
        <w:rPr>
          <w:b/>
          <w:bCs/>
          <w:noProof/>
          <w:sz w:val="22"/>
        </w:rPr>
        <w:t>1996</w:t>
      </w:r>
      <w:r w:rsidRPr="002B6B67">
        <w:rPr>
          <w:noProof/>
          <w:sz w:val="22"/>
        </w:rPr>
        <w:t xml:space="preserve">, </w:t>
      </w:r>
      <w:r w:rsidRPr="002B6B67">
        <w:rPr>
          <w:i/>
          <w:iCs/>
          <w:noProof/>
          <w:sz w:val="22"/>
        </w:rPr>
        <w:t>54</w:t>
      </w:r>
      <w:r w:rsidRPr="002B6B67">
        <w:rPr>
          <w:noProof/>
          <w:sz w:val="22"/>
        </w:rPr>
        <w:t>, 11169–11186.</w:t>
      </w:r>
    </w:p>
    <w:p w14:paraId="080D22E2"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9.</w:t>
      </w:r>
      <w:r w:rsidRPr="002B6B67">
        <w:rPr>
          <w:noProof/>
          <w:sz w:val="22"/>
        </w:rPr>
        <w:tab/>
        <w:t xml:space="preserve">G. Kresse and J. Furthmüller. Efficiency of ab-initio total energy calculations for metals and semiconductors using a plane-wave basis set, </w:t>
      </w:r>
      <w:r w:rsidRPr="002B6B67">
        <w:rPr>
          <w:i/>
          <w:iCs/>
          <w:noProof/>
          <w:sz w:val="22"/>
        </w:rPr>
        <w:t>Comput. Mater. Sci.</w:t>
      </w:r>
      <w:r w:rsidRPr="002B6B67">
        <w:rPr>
          <w:noProof/>
          <w:sz w:val="22"/>
        </w:rPr>
        <w:t xml:space="preserve">, </w:t>
      </w:r>
      <w:r w:rsidRPr="002B6B67">
        <w:rPr>
          <w:b/>
          <w:bCs/>
          <w:noProof/>
          <w:sz w:val="22"/>
        </w:rPr>
        <w:t>1996</w:t>
      </w:r>
      <w:r w:rsidRPr="002B6B67">
        <w:rPr>
          <w:noProof/>
          <w:sz w:val="22"/>
        </w:rPr>
        <w:t xml:space="preserve">, </w:t>
      </w:r>
      <w:r w:rsidRPr="002B6B67">
        <w:rPr>
          <w:i/>
          <w:iCs/>
          <w:noProof/>
          <w:sz w:val="22"/>
        </w:rPr>
        <w:t>6</w:t>
      </w:r>
      <w:r w:rsidRPr="002B6B67">
        <w:rPr>
          <w:noProof/>
          <w:sz w:val="22"/>
        </w:rPr>
        <w:t>, 15–50.</w:t>
      </w:r>
    </w:p>
    <w:p w14:paraId="7AFFF34B"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10.</w:t>
      </w:r>
      <w:r w:rsidRPr="002B6B67">
        <w:rPr>
          <w:noProof/>
          <w:sz w:val="22"/>
        </w:rPr>
        <w:tab/>
        <w:t xml:space="preserve">J. P. Perdew, J. Chevary, S. Vosko, K. Jackson, M. Pederson, D. Singh and C. Fiolhais. Atoms, molecules, solids, and surfaces: Applications of the generalized gradient approximation for exchange and correlation, </w:t>
      </w:r>
      <w:r w:rsidRPr="002B6B67">
        <w:rPr>
          <w:i/>
          <w:iCs/>
          <w:noProof/>
          <w:sz w:val="22"/>
        </w:rPr>
        <w:t>Phys. Rev. B</w:t>
      </w:r>
      <w:r w:rsidRPr="002B6B67">
        <w:rPr>
          <w:noProof/>
          <w:sz w:val="22"/>
        </w:rPr>
        <w:t xml:space="preserve">, </w:t>
      </w:r>
      <w:r w:rsidRPr="002B6B67">
        <w:rPr>
          <w:b/>
          <w:bCs/>
          <w:noProof/>
          <w:sz w:val="22"/>
        </w:rPr>
        <w:t>1992</w:t>
      </w:r>
      <w:r w:rsidRPr="002B6B67">
        <w:rPr>
          <w:noProof/>
          <w:sz w:val="22"/>
        </w:rPr>
        <w:t xml:space="preserve">, </w:t>
      </w:r>
      <w:r w:rsidRPr="002B6B67">
        <w:rPr>
          <w:i/>
          <w:iCs/>
          <w:noProof/>
          <w:sz w:val="22"/>
        </w:rPr>
        <w:t>46</w:t>
      </w:r>
      <w:r w:rsidRPr="002B6B67">
        <w:rPr>
          <w:noProof/>
          <w:sz w:val="22"/>
        </w:rPr>
        <w:t>, 6671–6687.</w:t>
      </w:r>
    </w:p>
    <w:p w14:paraId="4825711E"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11.</w:t>
      </w:r>
      <w:r w:rsidRPr="002B6B67">
        <w:rPr>
          <w:noProof/>
          <w:sz w:val="22"/>
        </w:rPr>
        <w:tab/>
        <w:t xml:space="preserve">J. P. Perdew, K. Burke and M. Ernzerhof. Generalized gradient approximation made simple, </w:t>
      </w:r>
      <w:r w:rsidRPr="002B6B67">
        <w:rPr>
          <w:i/>
          <w:iCs/>
          <w:noProof/>
          <w:sz w:val="22"/>
        </w:rPr>
        <w:t>Phys. Rev. Lett.</w:t>
      </w:r>
      <w:r w:rsidRPr="002B6B67">
        <w:rPr>
          <w:noProof/>
          <w:sz w:val="22"/>
        </w:rPr>
        <w:t xml:space="preserve">, </w:t>
      </w:r>
      <w:r w:rsidRPr="002B6B67">
        <w:rPr>
          <w:b/>
          <w:bCs/>
          <w:noProof/>
          <w:sz w:val="22"/>
        </w:rPr>
        <w:t>1996</w:t>
      </w:r>
      <w:r w:rsidRPr="002B6B67">
        <w:rPr>
          <w:noProof/>
          <w:sz w:val="22"/>
        </w:rPr>
        <w:t xml:space="preserve">, </w:t>
      </w:r>
      <w:r w:rsidRPr="002B6B67">
        <w:rPr>
          <w:i/>
          <w:iCs/>
          <w:noProof/>
          <w:sz w:val="22"/>
        </w:rPr>
        <w:t>77</w:t>
      </w:r>
      <w:r w:rsidRPr="002B6B67">
        <w:rPr>
          <w:noProof/>
          <w:sz w:val="22"/>
        </w:rPr>
        <w:t>, 3865–3868.</w:t>
      </w:r>
    </w:p>
    <w:p w14:paraId="5F7162E3"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12.</w:t>
      </w:r>
      <w:r w:rsidRPr="002B6B67">
        <w:rPr>
          <w:noProof/>
          <w:sz w:val="22"/>
        </w:rPr>
        <w:tab/>
        <w:t xml:space="preserve">P. E. Blöchl. Projector augmented-wave method, </w:t>
      </w:r>
      <w:r w:rsidRPr="002B6B67">
        <w:rPr>
          <w:i/>
          <w:iCs/>
          <w:noProof/>
          <w:sz w:val="22"/>
        </w:rPr>
        <w:t>Phys. Rev. B</w:t>
      </w:r>
      <w:r w:rsidRPr="002B6B67">
        <w:rPr>
          <w:noProof/>
          <w:sz w:val="22"/>
        </w:rPr>
        <w:t xml:space="preserve">, </w:t>
      </w:r>
      <w:r w:rsidRPr="002B6B67">
        <w:rPr>
          <w:b/>
          <w:bCs/>
          <w:noProof/>
          <w:sz w:val="22"/>
        </w:rPr>
        <w:t>1994</w:t>
      </w:r>
      <w:r w:rsidRPr="002B6B67">
        <w:rPr>
          <w:noProof/>
          <w:sz w:val="22"/>
        </w:rPr>
        <w:t xml:space="preserve">, </w:t>
      </w:r>
      <w:r w:rsidRPr="002B6B67">
        <w:rPr>
          <w:i/>
          <w:iCs/>
          <w:noProof/>
          <w:sz w:val="22"/>
        </w:rPr>
        <w:t>50</w:t>
      </w:r>
      <w:r w:rsidRPr="002B6B67">
        <w:rPr>
          <w:noProof/>
          <w:sz w:val="22"/>
        </w:rPr>
        <w:t>, 17953–17979.</w:t>
      </w:r>
    </w:p>
    <w:p w14:paraId="1BEB9A40"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13.</w:t>
      </w:r>
      <w:r w:rsidRPr="002B6B67">
        <w:rPr>
          <w:noProof/>
          <w:sz w:val="22"/>
        </w:rPr>
        <w:tab/>
        <w:t xml:space="preserve">G. Kresse and D. Joubert. From ultrasoft pseudopotentials to the projector augmented-wave method, </w:t>
      </w:r>
      <w:r w:rsidRPr="002B6B67">
        <w:rPr>
          <w:i/>
          <w:iCs/>
          <w:noProof/>
          <w:sz w:val="22"/>
        </w:rPr>
        <w:t>Phys. Rev. B</w:t>
      </w:r>
      <w:r w:rsidRPr="002B6B67">
        <w:rPr>
          <w:noProof/>
          <w:sz w:val="22"/>
        </w:rPr>
        <w:t xml:space="preserve">, </w:t>
      </w:r>
      <w:r w:rsidRPr="002B6B67">
        <w:rPr>
          <w:b/>
          <w:bCs/>
          <w:noProof/>
          <w:sz w:val="22"/>
        </w:rPr>
        <w:t>1999</w:t>
      </w:r>
      <w:r w:rsidRPr="002B6B67">
        <w:rPr>
          <w:noProof/>
          <w:sz w:val="22"/>
        </w:rPr>
        <w:t xml:space="preserve">, </w:t>
      </w:r>
      <w:r w:rsidRPr="002B6B67">
        <w:rPr>
          <w:i/>
          <w:iCs/>
          <w:noProof/>
          <w:sz w:val="22"/>
        </w:rPr>
        <w:t>59</w:t>
      </w:r>
      <w:r w:rsidRPr="002B6B67">
        <w:rPr>
          <w:noProof/>
          <w:sz w:val="22"/>
        </w:rPr>
        <w:t>, 1758–1775.</w:t>
      </w:r>
    </w:p>
    <w:p w14:paraId="38893F6D"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14.</w:t>
      </w:r>
      <w:r w:rsidRPr="002B6B67">
        <w:rPr>
          <w:noProof/>
          <w:sz w:val="22"/>
        </w:rPr>
        <w:tab/>
        <w:t xml:space="preserve">J. D. Pack and H. J. Monkhorst. Special points for Brillouin-zone integrations, </w:t>
      </w:r>
      <w:r w:rsidRPr="002B6B67">
        <w:rPr>
          <w:i/>
          <w:iCs/>
          <w:noProof/>
          <w:sz w:val="22"/>
        </w:rPr>
        <w:t>Phys. Rev. B</w:t>
      </w:r>
      <w:r w:rsidRPr="002B6B67">
        <w:rPr>
          <w:noProof/>
          <w:sz w:val="22"/>
        </w:rPr>
        <w:t xml:space="preserve">, </w:t>
      </w:r>
      <w:r w:rsidRPr="002B6B67">
        <w:rPr>
          <w:b/>
          <w:bCs/>
          <w:noProof/>
          <w:sz w:val="22"/>
        </w:rPr>
        <w:t>1976</w:t>
      </w:r>
      <w:r w:rsidRPr="002B6B67">
        <w:rPr>
          <w:noProof/>
          <w:sz w:val="22"/>
        </w:rPr>
        <w:t xml:space="preserve">, </w:t>
      </w:r>
      <w:r w:rsidRPr="002B6B67">
        <w:rPr>
          <w:i/>
          <w:iCs/>
          <w:noProof/>
          <w:sz w:val="22"/>
        </w:rPr>
        <w:t>13</w:t>
      </w:r>
      <w:r w:rsidRPr="002B6B67">
        <w:rPr>
          <w:noProof/>
          <w:sz w:val="22"/>
        </w:rPr>
        <w:t>, 5188–5192.</w:t>
      </w:r>
    </w:p>
    <w:p w14:paraId="0452F897"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15.</w:t>
      </w:r>
      <w:r w:rsidRPr="002B6B67">
        <w:rPr>
          <w:noProof/>
          <w:sz w:val="22"/>
        </w:rPr>
        <w:tab/>
        <w:t xml:space="preserve">M. Methfessel and A. T. Paxton. High-precision sampling for Brillouin-zone integration in metals, </w:t>
      </w:r>
      <w:r w:rsidRPr="002B6B67">
        <w:rPr>
          <w:i/>
          <w:iCs/>
          <w:noProof/>
          <w:sz w:val="22"/>
        </w:rPr>
        <w:t>Phys. Rev. B</w:t>
      </w:r>
      <w:r w:rsidRPr="002B6B67">
        <w:rPr>
          <w:noProof/>
          <w:sz w:val="22"/>
        </w:rPr>
        <w:t xml:space="preserve">, </w:t>
      </w:r>
      <w:r w:rsidRPr="002B6B67">
        <w:rPr>
          <w:b/>
          <w:bCs/>
          <w:noProof/>
          <w:sz w:val="22"/>
        </w:rPr>
        <w:t>1989</w:t>
      </w:r>
      <w:r w:rsidRPr="002B6B67">
        <w:rPr>
          <w:noProof/>
          <w:sz w:val="22"/>
        </w:rPr>
        <w:t xml:space="preserve">, </w:t>
      </w:r>
      <w:r w:rsidRPr="002B6B67">
        <w:rPr>
          <w:i/>
          <w:iCs/>
          <w:noProof/>
          <w:sz w:val="22"/>
        </w:rPr>
        <w:t>40</w:t>
      </w:r>
      <w:r w:rsidRPr="002B6B67">
        <w:rPr>
          <w:noProof/>
          <w:sz w:val="22"/>
        </w:rPr>
        <w:t>, 3616–3621.</w:t>
      </w:r>
    </w:p>
    <w:p w14:paraId="7E1770F9"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16.</w:t>
      </w:r>
      <w:r w:rsidRPr="002B6B67">
        <w:rPr>
          <w:noProof/>
          <w:sz w:val="22"/>
        </w:rPr>
        <w:tab/>
        <w:t xml:space="preserve">D. Dubbeldam, S. Calero, D. E. Ellis and R. Q. Snurr. RASPA: molecular simulation software for adsorption and diffusion in flexible nanoporous materials, </w:t>
      </w:r>
      <w:r w:rsidRPr="002B6B67">
        <w:rPr>
          <w:i/>
          <w:iCs/>
          <w:noProof/>
          <w:sz w:val="22"/>
        </w:rPr>
        <w:t>Mol. Simul.</w:t>
      </w:r>
      <w:r w:rsidRPr="002B6B67">
        <w:rPr>
          <w:noProof/>
          <w:sz w:val="22"/>
        </w:rPr>
        <w:t xml:space="preserve">, </w:t>
      </w:r>
      <w:r w:rsidRPr="002B6B67">
        <w:rPr>
          <w:b/>
          <w:bCs/>
          <w:noProof/>
          <w:sz w:val="22"/>
        </w:rPr>
        <w:t>2016</w:t>
      </w:r>
      <w:r w:rsidRPr="002B6B67">
        <w:rPr>
          <w:noProof/>
          <w:sz w:val="22"/>
        </w:rPr>
        <w:t xml:space="preserve">, </w:t>
      </w:r>
      <w:r w:rsidRPr="002B6B67">
        <w:rPr>
          <w:i/>
          <w:iCs/>
          <w:noProof/>
          <w:sz w:val="22"/>
        </w:rPr>
        <w:t>42</w:t>
      </w:r>
      <w:r w:rsidRPr="002B6B67">
        <w:rPr>
          <w:noProof/>
          <w:sz w:val="22"/>
        </w:rPr>
        <w:t>, 81–101.</w:t>
      </w:r>
    </w:p>
    <w:p w14:paraId="64560288"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17.</w:t>
      </w:r>
      <w:r w:rsidRPr="002B6B67">
        <w:rPr>
          <w:noProof/>
          <w:sz w:val="22"/>
        </w:rPr>
        <w:tab/>
        <w:t>N. T. X. Huynh, B. T. Duyen, P. T. Tram, T. T. D. Thanh and N. T. M. Duyen. Research on the capture of flue gases of the metal-organic framework Ni(BDC)(TED)</w:t>
      </w:r>
      <w:r w:rsidRPr="002B6B67">
        <w:rPr>
          <w:noProof/>
          <w:sz w:val="22"/>
          <w:vertAlign w:val="subscript"/>
        </w:rPr>
        <w:t>0.5</w:t>
      </w:r>
      <w:r w:rsidRPr="002B6B67">
        <w:rPr>
          <w:noProof/>
          <w:sz w:val="22"/>
        </w:rPr>
        <w:t xml:space="preserve"> by the classical simulation method, </w:t>
      </w:r>
      <w:r w:rsidRPr="002B6B67">
        <w:rPr>
          <w:i/>
          <w:iCs/>
          <w:noProof/>
          <w:sz w:val="22"/>
        </w:rPr>
        <w:t>J. Sci. - Quy Nhon Univ.</w:t>
      </w:r>
      <w:r w:rsidRPr="002B6B67">
        <w:rPr>
          <w:noProof/>
          <w:sz w:val="22"/>
        </w:rPr>
        <w:t xml:space="preserve">, </w:t>
      </w:r>
      <w:r w:rsidRPr="002B6B67">
        <w:rPr>
          <w:b/>
          <w:bCs/>
          <w:noProof/>
          <w:sz w:val="22"/>
        </w:rPr>
        <w:t>2021</w:t>
      </w:r>
      <w:r w:rsidRPr="002B6B67">
        <w:rPr>
          <w:noProof/>
          <w:sz w:val="22"/>
        </w:rPr>
        <w:t xml:space="preserve">, </w:t>
      </w:r>
      <w:r w:rsidRPr="002B6B67">
        <w:rPr>
          <w:i/>
          <w:iCs/>
          <w:noProof/>
          <w:sz w:val="22"/>
        </w:rPr>
        <w:t>15</w:t>
      </w:r>
      <w:r w:rsidRPr="002B6B67">
        <w:rPr>
          <w:noProof/>
          <w:sz w:val="22"/>
        </w:rPr>
        <w:t>, 5–12.</w:t>
      </w:r>
    </w:p>
    <w:p w14:paraId="52AC01D5"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18.</w:t>
      </w:r>
      <w:r w:rsidRPr="002B6B67">
        <w:rPr>
          <w:noProof/>
          <w:sz w:val="22"/>
        </w:rPr>
        <w:tab/>
        <w:t>N. T. X. Huynh, T. T. Nam and D. N. Son. Evaluation of H</w:t>
      </w:r>
      <w:r w:rsidRPr="002B6B67">
        <w:rPr>
          <w:noProof/>
          <w:sz w:val="22"/>
          <w:vertAlign w:val="subscript"/>
        </w:rPr>
        <w:t>2</w:t>
      </w:r>
      <w:r w:rsidRPr="002B6B67">
        <w:rPr>
          <w:noProof/>
          <w:sz w:val="22"/>
        </w:rPr>
        <w:t xml:space="preserve"> and CO</w:t>
      </w:r>
      <w:r w:rsidRPr="002B6B67">
        <w:rPr>
          <w:noProof/>
          <w:sz w:val="22"/>
          <w:vertAlign w:val="subscript"/>
        </w:rPr>
        <w:t>2</w:t>
      </w:r>
      <w:r w:rsidRPr="002B6B67">
        <w:rPr>
          <w:noProof/>
          <w:sz w:val="22"/>
        </w:rPr>
        <w:t xml:space="preserve"> adsorption into MIL-88A-Fe by Grand canonical Monte Carlo simulation, </w:t>
      </w:r>
      <w:r w:rsidRPr="002B6B67">
        <w:rPr>
          <w:i/>
          <w:iCs/>
          <w:noProof/>
          <w:sz w:val="22"/>
        </w:rPr>
        <w:t>J. Sci. - Quy Nhon Univ.</w:t>
      </w:r>
      <w:r w:rsidRPr="002B6B67">
        <w:rPr>
          <w:noProof/>
          <w:sz w:val="22"/>
        </w:rPr>
        <w:t xml:space="preserve">, </w:t>
      </w:r>
      <w:r w:rsidRPr="002B6B67">
        <w:rPr>
          <w:b/>
          <w:bCs/>
          <w:noProof/>
          <w:sz w:val="22"/>
        </w:rPr>
        <w:t>2021</w:t>
      </w:r>
      <w:r w:rsidRPr="002B6B67">
        <w:rPr>
          <w:noProof/>
          <w:sz w:val="22"/>
        </w:rPr>
        <w:t xml:space="preserve">, </w:t>
      </w:r>
      <w:r w:rsidRPr="002B6B67">
        <w:rPr>
          <w:i/>
          <w:iCs/>
          <w:noProof/>
          <w:sz w:val="22"/>
        </w:rPr>
        <w:t>15</w:t>
      </w:r>
      <w:r w:rsidRPr="002B6B67">
        <w:rPr>
          <w:noProof/>
          <w:sz w:val="22"/>
        </w:rPr>
        <w:t>, 5–12.</w:t>
      </w:r>
    </w:p>
    <w:p w14:paraId="2BCF2DD5"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19.</w:t>
      </w:r>
      <w:r w:rsidRPr="002B6B67">
        <w:rPr>
          <w:noProof/>
          <w:sz w:val="22"/>
        </w:rPr>
        <w:tab/>
        <w:t xml:space="preserve">T. A. Manz and N. G. Limas. Introducing DDEC6 atomic population analysis: Part 1. Charge partitioning theory and methodology, </w:t>
      </w:r>
      <w:r w:rsidRPr="002B6B67">
        <w:rPr>
          <w:i/>
          <w:iCs/>
          <w:noProof/>
          <w:sz w:val="22"/>
        </w:rPr>
        <w:t>RSC Adv.</w:t>
      </w:r>
      <w:r w:rsidRPr="002B6B67">
        <w:rPr>
          <w:noProof/>
          <w:sz w:val="22"/>
        </w:rPr>
        <w:t xml:space="preserve">, </w:t>
      </w:r>
      <w:r w:rsidRPr="002B6B67">
        <w:rPr>
          <w:b/>
          <w:bCs/>
          <w:noProof/>
          <w:sz w:val="22"/>
        </w:rPr>
        <w:t>2016</w:t>
      </w:r>
      <w:r w:rsidRPr="002B6B67">
        <w:rPr>
          <w:noProof/>
          <w:sz w:val="22"/>
        </w:rPr>
        <w:t xml:space="preserve">, </w:t>
      </w:r>
      <w:r w:rsidRPr="002B6B67">
        <w:rPr>
          <w:i/>
          <w:iCs/>
          <w:noProof/>
          <w:sz w:val="22"/>
        </w:rPr>
        <w:t>6</w:t>
      </w:r>
      <w:r w:rsidRPr="002B6B67">
        <w:rPr>
          <w:noProof/>
          <w:sz w:val="22"/>
        </w:rPr>
        <w:t>, 47771–47801.</w:t>
      </w:r>
    </w:p>
    <w:p w14:paraId="461E1BF8"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20.</w:t>
      </w:r>
      <w:r w:rsidRPr="002B6B67">
        <w:rPr>
          <w:noProof/>
          <w:sz w:val="22"/>
        </w:rPr>
        <w:tab/>
        <w:t xml:space="preserve">N. G. Limas and T. A. Manz. Introducing DDEC6 atomic population analysis: Part 2. Computed results for a wide range of periodic and nonperiodic materials, </w:t>
      </w:r>
      <w:r w:rsidRPr="002B6B67">
        <w:rPr>
          <w:i/>
          <w:iCs/>
          <w:noProof/>
          <w:sz w:val="22"/>
        </w:rPr>
        <w:t>RSC Adv.</w:t>
      </w:r>
      <w:r w:rsidRPr="002B6B67">
        <w:rPr>
          <w:noProof/>
          <w:sz w:val="22"/>
        </w:rPr>
        <w:t xml:space="preserve">, </w:t>
      </w:r>
      <w:r w:rsidRPr="002B6B67">
        <w:rPr>
          <w:b/>
          <w:bCs/>
          <w:noProof/>
          <w:sz w:val="22"/>
        </w:rPr>
        <w:t>2016</w:t>
      </w:r>
      <w:r w:rsidRPr="002B6B67">
        <w:rPr>
          <w:noProof/>
          <w:sz w:val="22"/>
        </w:rPr>
        <w:t xml:space="preserve">, </w:t>
      </w:r>
      <w:r w:rsidRPr="002B6B67">
        <w:rPr>
          <w:i/>
          <w:iCs/>
          <w:noProof/>
          <w:sz w:val="22"/>
        </w:rPr>
        <w:t>6</w:t>
      </w:r>
      <w:r w:rsidRPr="002B6B67">
        <w:rPr>
          <w:noProof/>
          <w:sz w:val="22"/>
        </w:rPr>
        <w:t>, 45727–45747.</w:t>
      </w:r>
    </w:p>
    <w:p w14:paraId="0C23DFE6"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21.</w:t>
      </w:r>
      <w:r w:rsidRPr="002B6B67">
        <w:rPr>
          <w:noProof/>
          <w:sz w:val="22"/>
        </w:rPr>
        <w:tab/>
        <w:t xml:space="preserve">T. A. Manz. Introducing DDEC6 atomic population analysis: Part 3. Comprehensive method to compute bond orders, </w:t>
      </w:r>
      <w:r w:rsidRPr="002B6B67">
        <w:rPr>
          <w:i/>
          <w:iCs/>
          <w:noProof/>
          <w:sz w:val="22"/>
        </w:rPr>
        <w:t>RSC Adv.</w:t>
      </w:r>
      <w:r w:rsidRPr="002B6B67">
        <w:rPr>
          <w:noProof/>
          <w:sz w:val="22"/>
        </w:rPr>
        <w:t xml:space="preserve">, </w:t>
      </w:r>
      <w:r w:rsidRPr="002B6B67">
        <w:rPr>
          <w:b/>
          <w:bCs/>
          <w:noProof/>
          <w:sz w:val="22"/>
        </w:rPr>
        <w:t>2017</w:t>
      </w:r>
      <w:r w:rsidRPr="002B6B67">
        <w:rPr>
          <w:noProof/>
          <w:sz w:val="22"/>
        </w:rPr>
        <w:t xml:space="preserve">, </w:t>
      </w:r>
      <w:r w:rsidRPr="002B6B67">
        <w:rPr>
          <w:i/>
          <w:iCs/>
          <w:noProof/>
          <w:sz w:val="22"/>
        </w:rPr>
        <w:t>7</w:t>
      </w:r>
      <w:r w:rsidRPr="002B6B67">
        <w:rPr>
          <w:noProof/>
          <w:sz w:val="22"/>
        </w:rPr>
        <w:t>, 45552–45581.</w:t>
      </w:r>
    </w:p>
    <w:p w14:paraId="5751361F"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22.</w:t>
      </w:r>
      <w:r w:rsidRPr="002B6B67">
        <w:rPr>
          <w:noProof/>
          <w:sz w:val="22"/>
        </w:rPr>
        <w:tab/>
        <w:t xml:space="preserve">N. G. Limas and T. A. Manz. Introducing DDEC6 atomic population analysis: Part 4. Efficient parallel computation of net atomic charges, atomic spin moments, bond orders, </w:t>
      </w:r>
      <w:r w:rsidRPr="002B6B67">
        <w:rPr>
          <w:noProof/>
          <w:sz w:val="22"/>
        </w:rPr>
        <w:lastRenderedPageBreak/>
        <w:t xml:space="preserve">and more, </w:t>
      </w:r>
      <w:r w:rsidRPr="002B6B67">
        <w:rPr>
          <w:i/>
          <w:iCs/>
          <w:noProof/>
          <w:sz w:val="22"/>
        </w:rPr>
        <w:t>RSC Adv.</w:t>
      </w:r>
      <w:r w:rsidRPr="002B6B67">
        <w:rPr>
          <w:noProof/>
          <w:sz w:val="22"/>
        </w:rPr>
        <w:t xml:space="preserve">, </w:t>
      </w:r>
      <w:r w:rsidRPr="002B6B67">
        <w:rPr>
          <w:b/>
          <w:bCs/>
          <w:noProof/>
          <w:sz w:val="22"/>
        </w:rPr>
        <w:t>2018</w:t>
      </w:r>
      <w:r w:rsidRPr="002B6B67">
        <w:rPr>
          <w:noProof/>
          <w:sz w:val="22"/>
        </w:rPr>
        <w:t xml:space="preserve">, </w:t>
      </w:r>
      <w:r w:rsidRPr="002B6B67">
        <w:rPr>
          <w:i/>
          <w:iCs/>
          <w:noProof/>
          <w:sz w:val="22"/>
        </w:rPr>
        <w:t>8</w:t>
      </w:r>
      <w:r w:rsidRPr="002B6B67">
        <w:rPr>
          <w:noProof/>
          <w:sz w:val="22"/>
        </w:rPr>
        <w:t>, 2678–2707.</w:t>
      </w:r>
    </w:p>
    <w:p w14:paraId="61962C9C"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23.</w:t>
      </w:r>
      <w:r w:rsidRPr="002B6B67">
        <w:rPr>
          <w:noProof/>
          <w:sz w:val="22"/>
        </w:rPr>
        <w:tab/>
        <w:t xml:space="preserve">H. A. Lorentz. Ueber die anwendung des satzes vom virial in der kinetischen theorie der gase, </w:t>
      </w:r>
      <w:r w:rsidRPr="002B6B67">
        <w:rPr>
          <w:i/>
          <w:iCs/>
          <w:noProof/>
          <w:sz w:val="22"/>
        </w:rPr>
        <w:t>Ann. Phys.</w:t>
      </w:r>
      <w:r w:rsidRPr="002B6B67">
        <w:rPr>
          <w:noProof/>
          <w:sz w:val="22"/>
        </w:rPr>
        <w:t xml:space="preserve">, </w:t>
      </w:r>
      <w:r w:rsidRPr="002B6B67">
        <w:rPr>
          <w:b/>
          <w:bCs/>
          <w:noProof/>
          <w:sz w:val="22"/>
        </w:rPr>
        <w:t>1881</w:t>
      </w:r>
      <w:r w:rsidRPr="002B6B67">
        <w:rPr>
          <w:noProof/>
          <w:sz w:val="22"/>
        </w:rPr>
        <w:t xml:space="preserve">, </w:t>
      </w:r>
      <w:r w:rsidRPr="002B6B67">
        <w:rPr>
          <w:i/>
          <w:iCs/>
          <w:noProof/>
          <w:sz w:val="22"/>
        </w:rPr>
        <w:t>248</w:t>
      </w:r>
      <w:r w:rsidRPr="002B6B67">
        <w:rPr>
          <w:noProof/>
          <w:sz w:val="22"/>
        </w:rPr>
        <w:t>, 127–136.</w:t>
      </w:r>
    </w:p>
    <w:p w14:paraId="593A4558"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24.</w:t>
      </w:r>
      <w:r w:rsidRPr="002B6B67">
        <w:rPr>
          <w:noProof/>
          <w:sz w:val="22"/>
        </w:rPr>
        <w:tab/>
        <w:t xml:space="preserve">D. Berthelot. Sur le mélange des gaz, </w:t>
      </w:r>
      <w:r w:rsidRPr="002B6B67">
        <w:rPr>
          <w:i/>
          <w:iCs/>
          <w:noProof/>
          <w:sz w:val="22"/>
        </w:rPr>
        <w:t>Acad. Sci.</w:t>
      </w:r>
      <w:r w:rsidRPr="002B6B67">
        <w:rPr>
          <w:noProof/>
          <w:sz w:val="22"/>
        </w:rPr>
        <w:t xml:space="preserve">, </w:t>
      </w:r>
      <w:r w:rsidRPr="002B6B67">
        <w:rPr>
          <w:b/>
          <w:bCs/>
          <w:noProof/>
          <w:sz w:val="22"/>
        </w:rPr>
        <w:t>1898</w:t>
      </w:r>
      <w:r w:rsidRPr="002B6B67">
        <w:rPr>
          <w:noProof/>
          <w:sz w:val="22"/>
        </w:rPr>
        <w:t xml:space="preserve">, </w:t>
      </w:r>
      <w:r w:rsidRPr="002B6B67">
        <w:rPr>
          <w:i/>
          <w:iCs/>
          <w:noProof/>
          <w:sz w:val="22"/>
        </w:rPr>
        <w:t>126</w:t>
      </w:r>
      <w:r w:rsidRPr="002B6B67">
        <w:rPr>
          <w:noProof/>
          <w:sz w:val="22"/>
        </w:rPr>
        <w:t>, 1703–1855.</w:t>
      </w:r>
    </w:p>
    <w:p w14:paraId="2B8337A8"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25.</w:t>
      </w:r>
      <w:r w:rsidRPr="002B6B67">
        <w:rPr>
          <w:noProof/>
          <w:sz w:val="22"/>
        </w:rPr>
        <w:tab/>
        <w:t xml:space="preserve">D. Dubbeldam, K. S. Walton, T. J. H. Vlugt and S. Calero. Design,parameterization, and implementation of stomic force fields for adsorption in nanoporous materials, </w:t>
      </w:r>
      <w:r w:rsidRPr="002B6B67">
        <w:rPr>
          <w:i/>
          <w:iCs/>
          <w:noProof/>
          <w:sz w:val="22"/>
        </w:rPr>
        <w:t>Adv. Theory Simulations</w:t>
      </w:r>
      <w:r w:rsidRPr="002B6B67">
        <w:rPr>
          <w:noProof/>
          <w:sz w:val="22"/>
        </w:rPr>
        <w:t xml:space="preserve">, </w:t>
      </w:r>
      <w:r w:rsidRPr="002B6B67">
        <w:rPr>
          <w:b/>
          <w:bCs/>
          <w:noProof/>
          <w:sz w:val="22"/>
        </w:rPr>
        <w:t>2019</w:t>
      </w:r>
      <w:r w:rsidRPr="002B6B67">
        <w:rPr>
          <w:noProof/>
          <w:sz w:val="22"/>
        </w:rPr>
        <w:t xml:space="preserve">, </w:t>
      </w:r>
      <w:r w:rsidRPr="002B6B67">
        <w:rPr>
          <w:i/>
          <w:iCs/>
          <w:noProof/>
          <w:sz w:val="22"/>
        </w:rPr>
        <w:t>2</w:t>
      </w:r>
      <w:r w:rsidRPr="002B6B67">
        <w:rPr>
          <w:noProof/>
          <w:sz w:val="22"/>
        </w:rPr>
        <w:t>, 1900135 (2–62).</w:t>
      </w:r>
    </w:p>
    <w:p w14:paraId="63FAF714"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26.</w:t>
      </w:r>
      <w:r w:rsidRPr="002B6B67">
        <w:rPr>
          <w:noProof/>
          <w:sz w:val="22"/>
        </w:rPr>
        <w:tab/>
        <w:t>I. Matito-Martos, A. Martin-Calvo, J. J. Gutiérrez-Sevillano, M. Haranczyk, M. Doblare, J. B. Parra, C. O. Ania and S. Calero. Zeolite screening for the separation of gas mixtures containing SO</w:t>
      </w:r>
      <w:r w:rsidRPr="002B6B67">
        <w:rPr>
          <w:noProof/>
          <w:sz w:val="22"/>
          <w:vertAlign w:val="subscript"/>
        </w:rPr>
        <w:t>2</w:t>
      </w:r>
      <w:r w:rsidRPr="002B6B67">
        <w:rPr>
          <w:noProof/>
          <w:sz w:val="22"/>
        </w:rPr>
        <w:t>, CO</w:t>
      </w:r>
      <w:r w:rsidRPr="002B6B67">
        <w:rPr>
          <w:noProof/>
          <w:sz w:val="22"/>
          <w:vertAlign w:val="subscript"/>
        </w:rPr>
        <w:t>2</w:t>
      </w:r>
      <w:r w:rsidRPr="002B6B67">
        <w:rPr>
          <w:noProof/>
          <w:sz w:val="22"/>
        </w:rPr>
        <w:t xml:space="preserve"> and CO, </w:t>
      </w:r>
      <w:r w:rsidRPr="002B6B67">
        <w:rPr>
          <w:i/>
          <w:iCs/>
          <w:noProof/>
          <w:sz w:val="22"/>
        </w:rPr>
        <w:t>Phys. Chem. Chem. Phys.</w:t>
      </w:r>
      <w:r w:rsidRPr="002B6B67">
        <w:rPr>
          <w:noProof/>
          <w:sz w:val="22"/>
        </w:rPr>
        <w:t xml:space="preserve">, </w:t>
      </w:r>
      <w:r w:rsidRPr="002B6B67">
        <w:rPr>
          <w:b/>
          <w:bCs/>
          <w:noProof/>
          <w:sz w:val="22"/>
        </w:rPr>
        <w:t>2014</w:t>
      </w:r>
      <w:r w:rsidRPr="002B6B67">
        <w:rPr>
          <w:noProof/>
          <w:sz w:val="22"/>
        </w:rPr>
        <w:t xml:space="preserve">, </w:t>
      </w:r>
      <w:r w:rsidRPr="002B6B67">
        <w:rPr>
          <w:i/>
          <w:iCs/>
          <w:noProof/>
          <w:sz w:val="22"/>
        </w:rPr>
        <w:t>16</w:t>
      </w:r>
      <w:r w:rsidRPr="002B6B67">
        <w:rPr>
          <w:noProof/>
          <w:sz w:val="22"/>
        </w:rPr>
        <w:t>, 19884–19893.</w:t>
      </w:r>
    </w:p>
    <w:p w14:paraId="2DE5AC4F"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27.</w:t>
      </w:r>
      <w:r w:rsidRPr="002B6B67">
        <w:rPr>
          <w:noProof/>
          <w:sz w:val="22"/>
        </w:rPr>
        <w:tab/>
        <w:t>K. Tan, P. Canepa, Q. Gong, J. Liu, D. H. Johnson, P. K. Thallapally, T. Thonhauser, J. Li and Y. J. Chabal. Mechanism of preferential adsorption of SO</w:t>
      </w:r>
      <w:r w:rsidRPr="002B6B67">
        <w:rPr>
          <w:noProof/>
          <w:sz w:val="22"/>
          <w:vertAlign w:val="subscript"/>
        </w:rPr>
        <w:t>2</w:t>
      </w:r>
      <w:r w:rsidRPr="002B6B67">
        <w:rPr>
          <w:noProof/>
          <w:sz w:val="22"/>
        </w:rPr>
        <w:t xml:space="preserve"> into two microporous paddle wheel frameworks M(bdc)(ted)0.5, </w:t>
      </w:r>
      <w:r w:rsidRPr="002B6B67">
        <w:rPr>
          <w:i/>
          <w:iCs/>
          <w:noProof/>
          <w:sz w:val="22"/>
        </w:rPr>
        <w:t>Chem. Mater.</w:t>
      </w:r>
      <w:r w:rsidRPr="002B6B67">
        <w:rPr>
          <w:noProof/>
          <w:sz w:val="22"/>
        </w:rPr>
        <w:t xml:space="preserve">, </w:t>
      </w:r>
      <w:r w:rsidRPr="002B6B67">
        <w:rPr>
          <w:b/>
          <w:bCs/>
          <w:noProof/>
          <w:sz w:val="22"/>
        </w:rPr>
        <w:t>2013</w:t>
      </w:r>
      <w:r w:rsidRPr="002B6B67">
        <w:rPr>
          <w:noProof/>
          <w:sz w:val="22"/>
        </w:rPr>
        <w:t xml:space="preserve">, </w:t>
      </w:r>
      <w:r w:rsidRPr="002B6B67">
        <w:rPr>
          <w:i/>
          <w:iCs/>
          <w:noProof/>
          <w:sz w:val="22"/>
        </w:rPr>
        <w:t>25</w:t>
      </w:r>
      <w:r w:rsidRPr="002B6B67">
        <w:rPr>
          <w:noProof/>
          <w:sz w:val="22"/>
        </w:rPr>
        <w:t>, 4653–4662.</w:t>
      </w:r>
    </w:p>
    <w:p w14:paraId="5F1017B5"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28.</w:t>
      </w:r>
      <w:r w:rsidRPr="002B6B67">
        <w:rPr>
          <w:noProof/>
          <w:sz w:val="22"/>
        </w:rPr>
        <w:tab/>
        <w:t xml:space="preserve">K. Tan, N. Nijem, P. Canepa, Q. Gong, J. Li, T. Thonhauser and Y. J. Chabal. Stability and hydrolyzation of metal organic frameworks with paddle-wheel SBUs upon hydration, </w:t>
      </w:r>
      <w:r w:rsidRPr="002B6B67">
        <w:rPr>
          <w:i/>
          <w:iCs/>
          <w:noProof/>
          <w:sz w:val="22"/>
        </w:rPr>
        <w:t>Chem. Mater.</w:t>
      </w:r>
      <w:r w:rsidRPr="002B6B67">
        <w:rPr>
          <w:noProof/>
          <w:sz w:val="22"/>
        </w:rPr>
        <w:t xml:space="preserve">, </w:t>
      </w:r>
      <w:r w:rsidRPr="002B6B67">
        <w:rPr>
          <w:b/>
          <w:bCs/>
          <w:noProof/>
          <w:sz w:val="22"/>
        </w:rPr>
        <w:t>2012</w:t>
      </w:r>
      <w:r w:rsidRPr="002B6B67">
        <w:rPr>
          <w:noProof/>
          <w:sz w:val="22"/>
        </w:rPr>
        <w:t xml:space="preserve">, </w:t>
      </w:r>
      <w:r w:rsidRPr="002B6B67">
        <w:rPr>
          <w:i/>
          <w:iCs/>
          <w:noProof/>
          <w:sz w:val="22"/>
        </w:rPr>
        <w:t>24</w:t>
      </w:r>
      <w:r w:rsidRPr="002B6B67">
        <w:rPr>
          <w:noProof/>
          <w:sz w:val="22"/>
        </w:rPr>
        <w:t>, 3153–3167.</w:t>
      </w:r>
    </w:p>
    <w:p w14:paraId="076A5FC3"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29.</w:t>
      </w:r>
      <w:r w:rsidRPr="002B6B67">
        <w:rPr>
          <w:noProof/>
          <w:sz w:val="22"/>
        </w:rPr>
        <w:tab/>
        <w:t>M.-A. Eva, D. won Kim, W. Mohammad, C.-</w:t>
      </w:r>
      <w:r w:rsidRPr="002B6B67">
        <w:rPr>
          <w:noProof/>
          <w:sz w:val="22"/>
        </w:rPr>
        <w:t>M. Paulina, A. López-Olvera, D. R. Williams, V. Martis, H. A. Lara-García, S. López-Morales, D. Solis-Ibarra, G. Maurin, A. I. Ilich and C. S. Hong. Capture and detection of SO</w:t>
      </w:r>
      <w:r w:rsidRPr="002B6B67">
        <w:rPr>
          <w:noProof/>
          <w:sz w:val="22"/>
          <w:vertAlign w:val="subscript"/>
        </w:rPr>
        <w:t>2</w:t>
      </w:r>
      <w:r w:rsidRPr="002B6B67">
        <w:rPr>
          <w:noProof/>
          <w:sz w:val="22"/>
        </w:rPr>
        <w:t xml:space="preserve"> by a chemically stable Mg(II)-MOF, </w:t>
      </w:r>
      <w:r w:rsidRPr="002B6B67">
        <w:rPr>
          <w:i/>
          <w:iCs/>
          <w:noProof/>
          <w:sz w:val="22"/>
        </w:rPr>
        <w:t>J. Mater. Chem. A</w:t>
      </w:r>
      <w:r w:rsidRPr="002B6B67">
        <w:rPr>
          <w:noProof/>
          <w:sz w:val="22"/>
        </w:rPr>
        <w:t xml:space="preserve">, </w:t>
      </w:r>
      <w:r w:rsidRPr="002B6B67">
        <w:rPr>
          <w:b/>
          <w:bCs/>
          <w:noProof/>
          <w:sz w:val="22"/>
        </w:rPr>
        <w:t>2022</w:t>
      </w:r>
      <w:r w:rsidRPr="002B6B67">
        <w:rPr>
          <w:noProof/>
          <w:sz w:val="22"/>
        </w:rPr>
        <w:t xml:space="preserve">, </w:t>
      </w:r>
      <w:r w:rsidRPr="002B6B67">
        <w:rPr>
          <w:i/>
          <w:iCs/>
          <w:noProof/>
          <w:sz w:val="22"/>
        </w:rPr>
        <w:t>10</w:t>
      </w:r>
      <w:r w:rsidRPr="002B6B67">
        <w:rPr>
          <w:noProof/>
          <w:sz w:val="22"/>
        </w:rPr>
        <w:t>, 18636–18643.</w:t>
      </w:r>
    </w:p>
    <w:p w14:paraId="16E869A0"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30.</w:t>
      </w:r>
      <w:r w:rsidRPr="002B6B67">
        <w:rPr>
          <w:noProof/>
          <w:sz w:val="22"/>
        </w:rPr>
        <w:tab/>
        <w:t xml:space="preserve">V. B. López-Cervantes, D. W. Kim, J. L. Obeso, E. Martínez-Ahumada, Y. A. Amador-Sánchez, E. Sánchez-González, C. Leyva, C. S. Hong, I. A. Ibarra and D. Solis-Ibarra. Detection of SO2 using a chemically stable Ni(II)-MOF, </w:t>
      </w:r>
      <w:r w:rsidRPr="002B6B67">
        <w:rPr>
          <w:i/>
          <w:iCs/>
          <w:noProof/>
          <w:sz w:val="22"/>
        </w:rPr>
        <w:t>Nanoscale</w:t>
      </w:r>
      <w:r w:rsidRPr="002B6B67">
        <w:rPr>
          <w:noProof/>
          <w:sz w:val="22"/>
        </w:rPr>
        <w:t xml:space="preserve">, </w:t>
      </w:r>
      <w:r w:rsidRPr="002B6B67">
        <w:rPr>
          <w:b/>
          <w:bCs/>
          <w:noProof/>
          <w:sz w:val="22"/>
        </w:rPr>
        <w:t>2023</w:t>
      </w:r>
      <w:r w:rsidRPr="002B6B67">
        <w:rPr>
          <w:noProof/>
          <w:sz w:val="22"/>
        </w:rPr>
        <w:t xml:space="preserve">, </w:t>
      </w:r>
      <w:r w:rsidRPr="002B6B67">
        <w:rPr>
          <w:i/>
          <w:iCs/>
          <w:noProof/>
          <w:sz w:val="22"/>
        </w:rPr>
        <w:t>15</w:t>
      </w:r>
      <w:r w:rsidRPr="002B6B67">
        <w:rPr>
          <w:noProof/>
          <w:sz w:val="22"/>
        </w:rPr>
        <w:t>, 12471–12475.</w:t>
      </w:r>
    </w:p>
    <w:p w14:paraId="6D28D1ED"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31.</w:t>
      </w:r>
      <w:r w:rsidRPr="002B6B67">
        <w:rPr>
          <w:noProof/>
          <w:sz w:val="22"/>
        </w:rPr>
        <w:tab/>
        <w:t xml:space="preserve">I. E. Men’shchikov, A. V. Shkolin, E. M. Strizhenov, E. V. Khozina, S. S. Chugaev, A. A. Shiryaev, A. A. Fomkin and A. A. Zherdev. Thermodynamic behaviors of adsorbed methane storage systems based on nanoporous carbon adsorbents prepared from coconut shells, </w:t>
      </w:r>
      <w:r w:rsidRPr="002B6B67">
        <w:rPr>
          <w:i/>
          <w:iCs/>
          <w:noProof/>
          <w:sz w:val="22"/>
        </w:rPr>
        <w:t>Nanomaterials</w:t>
      </w:r>
      <w:r w:rsidRPr="002B6B67">
        <w:rPr>
          <w:noProof/>
          <w:sz w:val="22"/>
        </w:rPr>
        <w:t xml:space="preserve">, </w:t>
      </w:r>
      <w:r w:rsidRPr="002B6B67">
        <w:rPr>
          <w:b/>
          <w:bCs/>
          <w:noProof/>
          <w:sz w:val="22"/>
        </w:rPr>
        <w:t>2020</w:t>
      </w:r>
      <w:r w:rsidRPr="002B6B67">
        <w:rPr>
          <w:noProof/>
          <w:sz w:val="22"/>
        </w:rPr>
        <w:t xml:space="preserve">, </w:t>
      </w:r>
      <w:r w:rsidRPr="002B6B67">
        <w:rPr>
          <w:i/>
          <w:iCs/>
          <w:noProof/>
          <w:sz w:val="22"/>
        </w:rPr>
        <w:t>10</w:t>
      </w:r>
      <w:r w:rsidRPr="002B6B67">
        <w:rPr>
          <w:noProof/>
          <w:sz w:val="22"/>
        </w:rPr>
        <w:t>, 1–26.</w:t>
      </w:r>
    </w:p>
    <w:p w14:paraId="520A50C8" w14:textId="77777777" w:rsidR="002B6B67" w:rsidRPr="002B6B67" w:rsidRDefault="002B6B67" w:rsidP="002B6B67">
      <w:pPr>
        <w:widowControl w:val="0"/>
        <w:autoSpaceDE w:val="0"/>
        <w:autoSpaceDN w:val="0"/>
        <w:adjustRightInd w:val="0"/>
        <w:ind w:left="369" w:hanging="369"/>
        <w:jc w:val="both"/>
        <w:rPr>
          <w:noProof/>
          <w:sz w:val="22"/>
        </w:rPr>
      </w:pPr>
      <w:r w:rsidRPr="002B6B67">
        <w:rPr>
          <w:noProof/>
          <w:sz w:val="22"/>
        </w:rPr>
        <w:t>32.</w:t>
      </w:r>
      <w:r w:rsidRPr="002B6B67">
        <w:rPr>
          <w:noProof/>
          <w:sz w:val="22"/>
        </w:rPr>
        <w:tab/>
        <w:t xml:space="preserve">H. Xiang, A. Ameen, P. Gorgojo, F. R. Siperstein, S. M. Holmes and X. Fan. Selective adsorption of ethane over ethylene on M(bdc)(ted)0.5 (M = Co, Cu, Ni, Zn) metal-organic frameworks (MOFs), </w:t>
      </w:r>
      <w:r w:rsidRPr="002B6B67">
        <w:rPr>
          <w:i/>
          <w:iCs/>
          <w:noProof/>
          <w:sz w:val="22"/>
        </w:rPr>
        <w:t>Microporous Mesoporous Mater.</w:t>
      </w:r>
      <w:r w:rsidRPr="002B6B67">
        <w:rPr>
          <w:noProof/>
          <w:sz w:val="22"/>
        </w:rPr>
        <w:t xml:space="preserve">, </w:t>
      </w:r>
      <w:r w:rsidRPr="002B6B67">
        <w:rPr>
          <w:b/>
          <w:bCs/>
          <w:noProof/>
          <w:sz w:val="22"/>
        </w:rPr>
        <w:t>2020</w:t>
      </w:r>
      <w:r w:rsidRPr="002B6B67">
        <w:rPr>
          <w:noProof/>
          <w:sz w:val="22"/>
        </w:rPr>
        <w:t xml:space="preserve">, </w:t>
      </w:r>
      <w:r w:rsidRPr="002B6B67">
        <w:rPr>
          <w:i/>
          <w:iCs/>
          <w:noProof/>
          <w:sz w:val="22"/>
        </w:rPr>
        <w:t>292</w:t>
      </w:r>
      <w:r w:rsidRPr="002B6B67">
        <w:rPr>
          <w:noProof/>
          <w:sz w:val="22"/>
        </w:rPr>
        <w:t>, 109724.</w:t>
      </w:r>
    </w:p>
    <w:p w14:paraId="34113B07" w14:textId="77777777" w:rsidR="0038734E" w:rsidRPr="00AB6D68" w:rsidRDefault="00FA3226" w:rsidP="002F6BEC">
      <w:pPr>
        <w:ind w:left="369" w:right="-22" w:hanging="369"/>
        <w:jc w:val="both"/>
        <w:rPr>
          <w:rStyle w:val="jlqj4b"/>
          <w:color w:val="FF0000"/>
          <w:sz w:val="20"/>
          <w:szCs w:val="20"/>
          <w:shd w:val="clear" w:color="auto" w:fill="F5F5F5"/>
          <w:lang w:val="en"/>
        </w:rPr>
      </w:pPr>
      <w:r w:rsidRPr="00AB6D68">
        <w:rPr>
          <w:rStyle w:val="jlqj4b"/>
          <w:color w:val="FF0000"/>
          <w:sz w:val="20"/>
          <w:szCs w:val="20"/>
          <w:shd w:val="clear" w:color="auto" w:fill="F5F5F5"/>
          <w:lang w:val="en"/>
        </w:rPr>
        <w:fldChar w:fldCharType="end"/>
      </w:r>
    </w:p>
    <w:p w14:paraId="14123ADC" w14:textId="77777777" w:rsidR="005D7308" w:rsidRPr="00AB6D68" w:rsidRDefault="005D7308" w:rsidP="00AB6D68">
      <w:pPr>
        <w:tabs>
          <w:tab w:val="left" w:pos="360"/>
          <w:tab w:val="right" w:leader="hyphen" w:pos="9072"/>
        </w:tabs>
        <w:spacing w:before="120" w:after="120"/>
        <w:ind w:left="284" w:hanging="284"/>
        <w:jc w:val="both"/>
        <w:rPr>
          <w:sz w:val="20"/>
          <w:szCs w:val="20"/>
          <w:lang w:val="vi-VN"/>
        </w:rPr>
      </w:pPr>
    </w:p>
    <w:p w14:paraId="1A68D00F" w14:textId="77777777" w:rsidR="00197A0F" w:rsidRPr="00B40C13" w:rsidRDefault="00197A0F" w:rsidP="00D739C4">
      <w:pPr>
        <w:tabs>
          <w:tab w:val="left" w:pos="360"/>
          <w:tab w:val="right" w:leader="hyphen" w:pos="9072"/>
        </w:tabs>
        <w:spacing w:before="120" w:after="120"/>
        <w:jc w:val="both"/>
        <w:rPr>
          <w:sz w:val="22"/>
          <w:szCs w:val="22"/>
        </w:rPr>
        <w:sectPr w:rsidR="00197A0F" w:rsidRPr="00B40C13" w:rsidSect="0056226E">
          <w:type w:val="continuous"/>
          <w:pgSz w:w="11907" w:h="16840" w:code="9"/>
          <w:pgMar w:top="1134" w:right="1134" w:bottom="1134" w:left="1418" w:header="720" w:footer="556" w:gutter="0"/>
          <w:cols w:num="2" w:space="567"/>
          <w:docGrid w:linePitch="360"/>
        </w:sectPr>
      </w:pPr>
    </w:p>
    <w:p w14:paraId="42028386" w14:textId="77777777" w:rsidR="00275C8D" w:rsidRDefault="00275C8D" w:rsidP="00D739C4">
      <w:pPr>
        <w:tabs>
          <w:tab w:val="left" w:pos="360"/>
          <w:tab w:val="right" w:leader="hyphen" w:pos="9072"/>
        </w:tabs>
        <w:spacing w:before="120" w:after="120"/>
        <w:jc w:val="both"/>
        <w:rPr>
          <w:sz w:val="22"/>
          <w:szCs w:val="22"/>
        </w:rPr>
      </w:pPr>
    </w:p>
    <w:p w14:paraId="757C8EBB" w14:textId="77777777" w:rsidR="00187AF7" w:rsidRPr="00922C9A" w:rsidRDefault="00187AF7" w:rsidP="00D739C4">
      <w:pPr>
        <w:tabs>
          <w:tab w:val="left" w:pos="360"/>
          <w:tab w:val="right" w:leader="hyphen" w:pos="9072"/>
        </w:tabs>
        <w:spacing w:before="120" w:after="120"/>
        <w:jc w:val="both"/>
        <w:rPr>
          <w:sz w:val="20"/>
          <w:szCs w:val="20"/>
        </w:rPr>
      </w:pPr>
    </w:p>
    <w:sectPr w:rsidR="00187AF7" w:rsidRPr="00922C9A" w:rsidSect="00FC155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4D04" w14:textId="77777777" w:rsidR="005D38E1" w:rsidRDefault="005D38E1" w:rsidP="00D8166A">
      <w:r>
        <w:separator/>
      </w:r>
    </w:p>
  </w:endnote>
  <w:endnote w:type="continuationSeparator" w:id="0">
    <w:p w14:paraId="7F407768" w14:textId="77777777" w:rsidR="005D38E1" w:rsidRDefault="005D38E1"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127B" w14:textId="77777777" w:rsidR="00D8166A" w:rsidRPr="00D8166A" w:rsidRDefault="00D8166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5573AF">
      <w:rPr>
        <w:noProof/>
        <w:sz w:val="22"/>
      </w:rPr>
      <w:t>12</w:t>
    </w:r>
    <w:r w:rsidRPr="00D8166A">
      <w:rPr>
        <w:noProof/>
        <w:sz w:val="22"/>
      </w:rPr>
      <w:fldChar w:fldCharType="end"/>
    </w:r>
  </w:p>
  <w:p w14:paraId="2CF0C138" w14:textId="77777777" w:rsidR="00D8166A" w:rsidRDefault="00D8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4521" w14:textId="77777777" w:rsidR="005D38E1" w:rsidRDefault="005D38E1" w:rsidP="00D8166A">
      <w:r>
        <w:separator/>
      </w:r>
    </w:p>
  </w:footnote>
  <w:footnote w:type="continuationSeparator" w:id="0">
    <w:p w14:paraId="2C9F0343" w14:textId="77777777" w:rsidR="005D38E1" w:rsidRDefault="005D38E1"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0B29" w14:textId="77777777" w:rsidR="00D73A56" w:rsidRPr="00897BD5" w:rsidRDefault="00D73A56"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35"/>
    <w:multiLevelType w:val="hybridMultilevel"/>
    <w:tmpl w:val="9C04D530"/>
    <w:lvl w:ilvl="0" w:tplc="4B3EEA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E1989"/>
    <w:multiLevelType w:val="hybridMultilevel"/>
    <w:tmpl w:val="24DA1D54"/>
    <w:lvl w:ilvl="0" w:tplc="0C9CFD04">
      <w:start w:val="3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94F212B"/>
    <w:multiLevelType w:val="hybridMultilevel"/>
    <w:tmpl w:val="19F8C194"/>
    <w:lvl w:ilvl="0" w:tplc="CD62BC58">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65322B"/>
    <w:multiLevelType w:val="hybridMultilevel"/>
    <w:tmpl w:val="BD68BC3E"/>
    <w:lvl w:ilvl="0" w:tplc="5E1020F6">
      <w:start w:val="1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DC6683F"/>
    <w:multiLevelType w:val="hybridMultilevel"/>
    <w:tmpl w:val="BF58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0"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EA354CE"/>
    <w:multiLevelType w:val="hybridMultilevel"/>
    <w:tmpl w:val="D62296DC"/>
    <w:lvl w:ilvl="0" w:tplc="6F686562">
      <w:start w:val="1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DB7DF1"/>
    <w:multiLevelType w:val="hybridMultilevel"/>
    <w:tmpl w:val="740C6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B2443"/>
    <w:multiLevelType w:val="hybridMultilevel"/>
    <w:tmpl w:val="93FA590C"/>
    <w:lvl w:ilvl="0" w:tplc="7812EABA">
      <w:start w:val="2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7"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9B723A"/>
    <w:multiLevelType w:val="hybridMultilevel"/>
    <w:tmpl w:val="8166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16827"/>
    <w:multiLevelType w:val="hybridMultilevel"/>
    <w:tmpl w:val="507047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C45B4"/>
    <w:multiLevelType w:val="hybridMultilevel"/>
    <w:tmpl w:val="8AD483E0"/>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66D84C20"/>
    <w:multiLevelType w:val="hybridMultilevel"/>
    <w:tmpl w:val="DD9076C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72159"/>
    <w:multiLevelType w:val="hybridMultilevel"/>
    <w:tmpl w:val="384AFD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F0244D"/>
    <w:multiLevelType w:val="hybridMultilevel"/>
    <w:tmpl w:val="4E1CF3FE"/>
    <w:lvl w:ilvl="0" w:tplc="F32810DC">
      <w:start w:val="3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0E017D3"/>
    <w:multiLevelType w:val="hybridMultilevel"/>
    <w:tmpl w:val="801E6492"/>
    <w:lvl w:ilvl="0" w:tplc="CC268BCC">
      <w:start w:val="1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1F22A9D"/>
    <w:multiLevelType w:val="hybridMultilevel"/>
    <w:tmpl w:val="E912D93C"/>
    <w:lvl w:ilvl="0" w:tplc="63F8B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220D3"/>
    <w:multiLevelType w:val="hybridMultilevel"/>
    <w:tmpl w:val="2826BF70"/>
    <w:lvl w:ilvl="0" w:tplc="6E506702">
      <w:start w:val="35"/>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055853290">
    <w:abstractNumId w:val="1"/>
  </w:num>
  <w:num w:numId="2" w16cid:durableId="1931113776">
    <w:abstractNumId w:val="18"/>
  </w:num>
  <w:num w:numId="3" w16cid:durableId="1907184620">
    <w:abstractNumId w:val="11"/>
  </w:num>
  <w:num w:numId="4" w16cid:durableId="956065624">
    <w:abstractNumId w:val="20"/>
  </w:num>
  <w:num w:numId="5" w16cid:durableId="1886944467">
    <w:abstractNumId w:val="17"/>
  </w:num>
  <w:num w:numId="6" w16cid:durableId="2042824167">
    <w:abstractNumId w:val="10"/>
  </w:num>
  <w:num w:numId="7" w16cid:durableId="507407701">
    <w:abstractNumId w:val="8"/>
  </w:num>
  <w:num w:numId="8" w16cid:durableId="505444581">
    <w:abstractNumId w:val="27"/>
  </w:num>
  <w:num w:numId="9" w16cid:durableId="1105881230">
    <w:abstractNumId w:val="12"/>
  </w:num>
  <w:num w:numId="10" w16cid:durableId="1395350897">
    <w:abstractNumId w:val="19"/>
  </w:num>
  <w:num w:numId="11" w16cid:durableId="167720534">
    <w:abstractNumId w:val="2"/>
  </w:num>
  <w:num w:numId="12" w16cid:durableId="1215850820">
    <w:abstractNumId w:val="9"/>
  </w:num>
  <w:num w:numId="13" w16cid:durableId="734742331">
    <w:abstractNumId w:val="24"/>
  </w:num>
  <w:num w:numId="14" w16cid:durableId="1861895409">
    <w:abstractNumId w:val="16"/>
  </w:num>
  <w:num w:numId="15" w16cid:durableId="401483852">
    <w:abstractNumId w:val="3"/>
  </w:num>
  <w:num w:numId="16" w16cid:durableId="608859578">
    <w:abstractNumId w:val="21"/>
  </w:num>
  <w:num w:numId="17" w16cid:durableId="1077240651">
    <w:abstractNumId w:val="14"/>
  </w:num>
  <w:num w:numId="18" w16cid:durableId="21514048">
    <w:abstractNumId w:val="7"/>
  </w:num>
  <w:num w:numId="19" w16cid:durableId="871650555">
    <w:abstractNumId w:val="25"/>
  </w:num>
  <w:num w:numId="20" w16cid:durableId="1872525934">
    <w:abstractNumId w:val="22"/>
  </w:num>
  <w:num w:numId="21" w16cid:durableId="326059922">
    <w:abstractNumId w:val="5"/>
  </w:num>
  <w:num w:numId="22" w16cid:durableId="1978100583">
    <w:abstractNumId w:val="26"/>
  </w:num>
  <w:num w:numId="23" w16cid:durableId="706878236">
    <w:abstractNumId w:val="6"/>
  </w:num>
  <w:num w:numId="24" w16cid:durableId="1142884565">
    <w:abstractNumId w:val="29"/>
  </w:num>
  <w:num w:numId="25" w16cid:durableId="186910096">
    <w:abstractNumId w:val="13"/>
  </w:num>
  <w:num w:numId="26" w16cid:durableId="252472607">
    <w:abstractNumId w:val="15"/>
  </w:num>
  <w:num w:numId="27" w16cid:durableId="399669553">
    <w:abstractNumId w:val="23"/>
  </w:num>
  <w:num w:numId="28" w16cid:durableId="478501112">
    <w:abstractNumId w:val="4"/>
  </w:num>
  <w:num w:numId="29" w16cid:durableId="2017995883">
    <w:abstractNumId w:val="31"/>
  </w:num>
  <w:num w:numId="30" w16cid:durableId="1353260233">
    <w:abstractNumId w:val="28"/>
  </w:num>
  <w:num w:numId="31" w16cid:durableId="1876039178">
    <w:abstractNumId w:val="30"/>
  </w:num>
  <w:num w:numId="32" w16cid:durableId="66030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CF"/>
    <w:rsid w:val="00003B48"/>
    <w:rsid w:val="0000734B"/>
    <w:rsid w:val="00010BCD"/>
    <w:rsid w:val="00013BF3"/>
    <w:rsid w:val="00015DDD"/>
    <w:rsid w:val="0001602C"/>
    <w:rsid w:val="00022F33"/>
    <w:rsid w:val="00023451"/>
    <w:rsid w:val="0003100E"/>
    <w:rsid w:val="00035D6F"/>
    <w:rsid w:val="00037085"/>
    <w:rsid w:val="0003709E"/>
    <w:rsid w:val="00040BAB"/>
    <w:rsid w:val="00041995"/>
    <w:rsid w:val="00051094"/>
    <w:rsid w:val="00056D14"/>
    <w:rsid w:val="00057026"/>
    <w:rsid w:val="00061E3D"/>
    <w:rsid w:val="00062896"/>
    <w:rsid w:val="000629AA"/>
    <w:rsid w:val="00063A26"/>
    <w:rsid w:val="00063D65"/>
    <w:rsid w:val="00067957"/>
    <w:rsid w:val="00071B23"/>
    <w:rsid w:val="00073A8F"/>
    <w:rsid w:val="00074757"/>
    <w:rsid w:val="000749C0"/>
    <w:rsid w:val="00076AA8"/>
    <w:rsid w:val="00077716"/>
    <w:rsid w:val="00080404"/>
    <w:rsid w:val="00082C87"/>
    <w:rsid w:val="00083F50"/>
    <w:rsid w:val="00084B97"/>
    <w:rsid w:val="00092E5E"/>
    <w:rsid w:val="00093A86"/>
    <w:rsid w:val="00096AA5"/>
    <w:rsid w:val="000B1018"/>
    <w:rsid w:val="000B5020"/>
    <w:rsid w:val="000B5D48"/>
    <w:rsid w:val="000D1322"/>
    <w:rsid w:val="000D1B16"/>
    <w:rsid w:val="000D325E"/>
    <w:rsid w:val="000D45FA"/>
    <w:rsid w:val="000D6107"/>
    <w:rsid w:val="000D775E"/>
    <w:rsid w:val="000E155B"/>
    <w:rsid w:val="000E2541"/>
    <w:rsid w:val="000E29EB"/>
    <w:rsid w:val="000E3336"/>
    <w:rsid w:val="000F0883"/>
    <w:rsid w:val="000F289D"/>
    <w:rsid w:val="000F2FD1"/>
    <w:rsid w:val="001014F9"/>
    <w:rsid w:val="00102347"/>
    <w:rsid w:val="00115852"/>
    <w:rsid w:val="001166A4"/>
    <w:rsid w:val="00116FFF"/>
    <w:rsid w:val="0011766C"/>
    <w:rsid w:val="001254CD"/>
    <w:rsid w:val="00130DF3"/>
    <w:rsid w:val="00132306"/>
    <w:rsid w:val="0013256D"/>
    <w:rsid w:val="0013590E"/>
    <w:rsid w:val="001366F3"/>
    <w:rsid w:val="001419DF"/>
    <w:rsid w:val="001475CC"/>
    <w:rsid w:val="00154374"/>
    <w:rsid w:val="00160D7A"/>
    <w:rsid w:val="001753EE"/>
    <w:rsid w:val="001761CC"/>
    <w:rsid w:val="0018051F"/>
    <w:rsid w:val="0018106F"/>
    <w:rsid w:val="00182D4A"/>
    <w:rsid w:val="00184709"/>
    <w:rsid w:val="00184CE9"/>
    <w:rsid w:val="00187AF7"/>
    <w:rsid w:val="00191A61"/>
    <w:rsid w:val="00191E05"/>
    <w:rsid w:val="001931CA"/>
    <w:rsid w:val="00193F1C"/>
    <w:rsid w:val="001957DF"/>
    <w:rsid w:val="001970A8"/>
    <w:rsid w:val="001972EB"/>
    <w:rsid w:val="001974F3"/>
    <w:rsid w:val="00197A0F"/>
    <w:rsid w:val="001A03E9"/>
    <w:rsid w:val="001A1512"/>
    <w:rsid w:val="001A58CA"/>
    <w:rsid w:val="001A5CC5"/>
    <w:rsid w:val="001A70AE"/>
    <w:rsid w:val="001B2586"/>
    <w:rsid w:val="001B38BE"/>
    <w:rsid w:val="001C1575"/>
    <w:rsid w:val="001C64A7"/>
    <w:rsid w:val="001C6907"/>
    <w:rsid w:val="001D4DD9"/>
    <w:rsid w:val="001D5AFE"/>
    <w:rsid w:val="001D712D"/>
    <w:rsid w:val="001E075D"/>
    <w:rsid w:val="001E1072"/>
    <w:rsid w:val="001E6635"/>
    <w:rsid w:val="001E7166"/>
    <w:rsid w:val="001F0F11"/>
    <w:rsid w:val="001F10A4"/>
    <w:rsid w:val="001F2DE0"/>
    <w:rsid w:val="00202BA7"/>
    <w:rsid w:val="00203C23"/>
    <w:rsid w:val="00204068"/>
    <w:rsid w:val="0020455F"/>
    <w:rsid w:val="002051FA"/>
    <w:rsid w:val="0020638F"/>
    <w:rsid w:val="00206611"/>
    <w:rsid w:val="0020734C"/>
    <w:rsid w:val="00210F70"/>
    <w:rsid w:val="0021174A"/>
    <w:rsid w:val="00211BF5"/>
    <w:rsid w:val="0021325D"/>
    <w:rsid w:val="00213380"/>
    <w:rsid w:val="0021484D"/>
    <w:rsid w:val="00215010"/>
    <w:rsid w:val="00215837"/>
    <w:rsid w:val="002174D7"/>
    <w:rsid w:val="002224E5"/>
    <w:rsid w:val="002238B7"/>
    <w:rsid w:val="0022639C"/>
    <w:rsid w:val="002277E2"/>
    <w:rsid w:val="00235C35"/>
    <w:rsid w:val="00236F26"/>
    <w:rsid w:val="00243929"/>
    <w:rsid w:val="00245F05"/>
    <w:rsid w:val="002509E0"/>
    <w:rsid w:val="002511A1"/>
    <w:rsid w:val="00251BA9"/>
    <w:rsid w:val="0025277A"/>
    <w:rsid w:val="00256F73"/>
    <w:rsid w:val="00256FB9"/>
    <w:rsid w:val="00260D4C"/>
    <w:rsid w:val="002610B7"/>
    <w:rsid w:val="002610BF"/>
    <w:rsid w:val="00264740"/>
    <w:rsid w:val="002717D2"/>
    <w:rsid w:val="00275C8D"/>
    <w:rsid w:val="0028042A"/>
    <w:rsid w:val="00280ECA"/>
    <w:rsid w:val="0028170D"/>
    <w:rsid w:val="002848A0"/>
    <w:rsid w:val="00285CAB"/>
    <w:rsid w:val="002917D7"/>
    <w:rsid w:val="0029397F"/>
    <w:rsid w:val="00293E3F"/>
    <w:rsid w:val="002A0B77"/>
    <w:rsid w:val="002A1206"/>
    <w:rsid w:val="002A1F90"/>
    <w:rsid w:val="002A2FC2"/>
    <w:rsid w:val="002A3A3C"/>
    <w:rsid w:val="002A4DA5"/>
    <w:rsid w:val="002A5573"/>
    <w:rsid w:val="002A59AD"/>
    <w:rsid w:val="002A756D"/>
    <w:rsid w:val="002B34B2"/>
    <w:rsid w:val="002B6B67"/>
    <w:rsid w:val="002B784F"/>
    <w:rsid w:val="002B7A1B"/>
    <w:rsid w:val="002C2CDC"/>
    <w:rsid w:val="002C3D6C"/>
    <w:rsid w:val="002C57D0"/>
    <w:rsid w:val="002C5E93"/>
    <w:rsid w:val="002C68D7"/>
    <w:rsid w:val="002C7BDA"/>
    <w:rsid w:val="002D274F"/>
    <w:rsid w:val="002D4774"/>
    <w:rsid w:val="002D50AE"/>
    <w:rsid w:val="002D63B9"/>
    <w:rsid w:val="002D684E"/>
    <w:rsid w:val="002E04F4"/>
    <w:rsid w:val="002E18B4"/>
    <w:rsid w:val="002E21A7"/>
    <w:rsid w:val="002E26F6"/>
    <w:rsid w:val="002E546D"/>
    <w:rsid w:val="002E5C2F"/>
    <w:rsid w:val="002F48AC"/>
    <w:rsid w:val="002F52EF"/>
    <w:rsid w:val="002F6BEC"/>
    <w:rsid w:val="00301448"/>
    <w:rsid w:val="00301698"/>
    <w:rsid w:val="0030513C"/>
    <w:rsid w:val="00305E33"/>
    <w:rsid w:val="003120F6"/>
    <w:rsid w:val="003126C2"/>
    <w:rsid w:val="0031758B"/>
    <w:rsid w:val="00321444"/>
    <w:rsid w:val="00323A63"/>
    <w:rsid w:val="00323D4C"/>
    <w:rsid w:val="00323DF7"/>
    <w:rsid w:val="0032694C"/>
    <w:rsid w:val="00335447"/>
    <w:rsid w:val="00335CA7"/>
    <w:rsid w:val="00335E9E"/>
    <w:rsid w:val="003373E0"/>
    <w:rsid w:val="00341004"/>
    <w:rsid w:val="00342626"/>
    <w:rsid w:val="003442F0"/>
    <w:rsid w:val="003533F2"/>
    <w:rsid w:val="0035501E"/>
    <w:rsid w:val="00366E83"/>
    <w:rsid w:val="00367248"/>
    <w:rsid w:val="003723F9"/>
    <w:rsid w:val="0037403A"/>
    <w:rsid w:val="003740AE"/>
    <w:rsid w:val="00376795"/>
    <w:rsid w:val="00377620"/>
    <w:rsid w:val="003833E3"/>
    <w:rsid w:val="00384BB5"/>
    <w:rsid w:val="0038734E"/>
    <w:rsid w:val="003906E4"/>
    <w:rsid w:val="00390C62"/>
    <w:rsid w:val="003917CE"/>
    <w:rsid w:val="00391BFD"/>
    <w:rsid w:val="003930BA"/>
    <w:rsid w:val="00394978"/>
    <w:rsid w:val="0039783E"/>
    <w:rsid w:val="00397E83"/>
    <w:rsid w:val="003A0201"/>
    <w:rsid w:val="003A042F"/>
    <w:rsid w:val="003A795B"/>
    <w:rsid w:val="003B0061"/>
    <w:rsid w:val="003B12AF"/>
    <w:rsid w:val="003B6FD0"/>
    <w:rsid w:val="003C3B34"/>
    <w:rsid w:val="003C753C"/>
    <w:rsid w:val="003D2909"/>
    <w:rsid w:val="003D5A3E"/>
    <w:rsid w:val="003D711E"/>
    <w:rsid w:val="003D7AA5"/>
    <w:rsid w:val="003E16CD"/>
    <w:rsid w:val="003E71C5"/>
    <w:rsid w:val="003F3B1D"/>
    <w:rsid w:val="003F3D96"/>
    <w:rsid w:val="003F688C"/>
    <w:rsid w:val="00400409"/>
    <w:rsid w:val="00401AF8"/>
    <w:rsid w:val="0040439E"/>
    <w:rsid w:val="00405A08"/>
    <w:rsid w:val="00410308"/>
    <w:rsid w:val="00412CC7"/>
    <w:rsid w:val="0041363B"/>
    <w:rsid w:val="0041589E"/>
    <w:rsid w:val="00416F09"/>
    <w:rsid w:val="0042055A"/>
    <w:rsid w:val="00420E2B"/>
    <w:rsid w:val="0042124E"/>
    <w:rsid w:val="00421C0F"/>
    <w:rsid w:val="00422509"/>
    <w:rsid w:val="00432A1D"/>
    <w:rsid w:val="004347DE"/>
    <w:rsid w:val="00444A52"/>
    <w:rsid w:val="00453727"/>
    <w:rsid w:val="00453815"/>
    <w:rsid w:val="00453EE0"/>
    <w:rsid w:val="004572D9"/>
    <w:rsid w:val="00461A91"/>
    <w:rsid w:val="0046281E"/>
    <w:rsid w:val="00466286"/>
    <w:rsid w:val="004662C1"/>
    <w:rsid w:val="0047086E"/>
    <w:rsid w:val="004732B2"/>
    <w:rsid w:val="0047532E"/>
    <w:rsid w:val="00477F3C"/>
    <w:rsid w:val="004800D6"/>
    <w:rsid w:val="00486D86"/>
    <w:rsid w:val="00487EBD"/>
    <w:rsid w:val="004910B6"/>
    <w:rsid w:val="004A2FA4"/>
    <w:rsid w:val="004A79A2"/>
    <w:rsid w:val="004B16FB"/>
    <w:rsid w:val="004B22ED"/>
    <w:rsid w:val="004B4E1A"/>
    <w:rsid w:val="004C4B8A"/>
    <w:rsid w:val="004D0706"/>
    <w:rsid w:val="004D17FC"/>
    <w:rsid w:val="004D1AA1"/>
    <w:rsid w:val="004D2CD1"/>
    <w:rsid w:val="004D4C22"/>
    <w:rsid w:val="004D63B5"/>
    <w:rsid w:val="004E0313"/>
    <w:rsid w:val="004E26F9"/>
    <w:rsid w:val="004E4DE0"/>
    <w:rsid w:val="004E58D8"/>
    <w:rsid w:val="004E615E"/>
    <w:rsid w:val="004F11CC"/>
    <w:rsid w:val="005000AD"/>
    <w:rsid w:val="005043B5"/>
    <w:rsid w:val="00505542"/>
    <w:rsid w:val="005055B3"/>
    <w:rsid w:val="00512E82"/>
    <w:rsid w:val="00513503"/>
    <w:rsid w:val="00515ADA"/>
    <w:rsid w:val="005175B9"/>
    <w:rsid w:val="005207B6"/>
    <w:rsid w:val="00523171"/>
    <w:rsid w:val="00525FC7"/>
    <w:rsid w:val="00531559"/>
    <w:rsid w:val="005333C5"/>
    <w:rsid w:val="00533937"/>
    <w:rsid w:val="005344B8"/>
    <w:rsid w:val="00534CF6"/>
    <w:rsid w:val="00535AAC"/>
    <w:rsid w:val="00536CA4"/>
    <w:rsid w:val="00536CD2"/>
    <w:rsid w:val="00542565"/>
    <w:rsid w:val="0054332A"/>
    <w:rsid w:val="00543ED4"/>
    <w:rsid w:val="00545657"/>
    <w:rsid w:val="00545D9F"/>
    <w:rsid w:val="0055417D"/>
    <w:rsid w:val="00555842"/>
    <w:rsid w:val="00555967"/>
    <w:rsid w:val="005573AF"/>
    <w:rsid w:val="00557F6F"/>
    <w:rsid w:val="005605B0"/>
    <w:rsid w:val="0056226E"/>
    <w:rsid w:val="0056502C"/>
    <w:rsid w:val="00567506"/>
    <w:rsid w:val="00572102"/>
    <w:rsid w:val="0057777C"/>
    <w:rsid w:val="00577C5E"/>
    <w:rsid w:val="00577FD4"/>
    <w:rsid w:val="0058060D"/>
    <w:rsid w:val="005816F9"/>
    <w:rsid w:val="005866CF"/>
    <w:rsid w:val="00591900"/>
    <w:rsid w:val="0059448F"/>
    <w:rsid w:val="005A0864"/>
    <w:rsid w:val="005A2A3E"/>
    <w:rsid w:val="005A43F9"/>
    <w:rsid w:val="005A496A"/>
    <w:rsid w:val="005B23C8"/>
    <w:rsid w:val="005B7096"/>
    <w:rsid w:val="005B74FA"/>
    <w:rsid w:val="005C27A7"/>
    <w:rsid w:val="005C5D52"/>
    <w:rsid w:val="005C71EE"/>
    <w:rsid w:val="005C7228"/>
    <w:rsid w:val="005D030C"/>
    <w:rsid w:val="005D0813"/>
    <w:rsid w:val="005D1389"/>
    <w:rsid w:val="005D27AC"/>
    <w:rsid w:val="005D3548"/>
    <w:rsid w:val="005D38E1"/>
    <w:rsid w:val="005D48F7"/>
    <w:rsid w:val="005D6FDA"/>
    <w:rsid w:val="005D7308"/>
    <w:rsid w:val="005E0A54"/>
    <w:rsid w:val="005E0B60"/>
    <w:rsid w:val="005E2EFF"/>
    <w:rsid w:val="005E357B"/>
    <w:rsid w:val="005E47E6"/>
    <w:rsid w:val="005F0140"/>
    <w:rsid w:val="005F294E"/>
    <w:rsid w:val="005F6767"/>
    <w:rsid w:val="005F7064"/>
    <w:rsid w:val="00600AB9"/>
    <w:rsid w:val="00601A1C"/>
    <w:rsid w:val="00602CDF"/>
    <w:rsid w:val="0060427B"/>
    <w:rsid w:val="006061E2"/>
    <w:rsid w:val="00612B2A"/>
    <w:rsid w:val="0061470C"/>
    <w:rsid w:val="00614E8E"/>
    <w:rsid w:val="00617E81"/>
    <w:rsid w:val="00617F0F"/>
    <w:rsid w:val="006231F2"/>
    <w:rsid w:val="006252C9"/>
    <w:rsid w:val="00625EBC"/>
    <w:rsid w:val="00627D09"/>
    <w:rsid w:val="00632B57"/>
    <w:rsid w:val="00633569"/>
    <w:rsid w:val="006343BC"/>
    <w:rsid w:val="00635DBD"/>
    <w:rsid w:val="00644CCB"/>
    <w:rsid w:val="0065058D"/>
    <w:rsid w:val="006529F2"/>
    <w:rsid w:val="006541E8"/>
    <w:rsid w:val="00654C80"/>
    <w:rsid w:val="006552FE"/>
    <w:rsid w:val="00655943"/>
    <w:rsid w:val="00663107"/>
    <w:rsid w:val="00663138"/>
    <w:rsid w:val="00664982"/>
    <w:rsid w:val="00665F89"/>
    <w:rsid w:val="00672CE5"/>
    <w:rsid w:val="00676F1E"/>
    <w:rsid w:val="00685F10"/>
    <w:rsid w:val="00691671"/>
    <w:rsid w:val="00692907"/>
    <w:rsid w:val="00693BCA"/>
    <w:rsid w:val="00697BD5"/>
    <w:rsid w:val="006A778E"/>
    <w:rsid w:val="006B04EB"/>
    <w:rsid w:val="006B05DD"/>
    <w:rsid w:val="006C3F9E"/>
    <w:rsid w:val="006C48EC"/>
    <w:rsid w:val="006C7212"/>
    <w:rsid w:val="006D0DB5"/>
    <w:rsid w:val="006D113E"/>
    <w:rsid w:val="006E3EC1"/>
    <w:rsid w:val="006E54C5"/>
    <w:rsid w:val="006F4EB0"/>
    <w:rsid w:val="006F5251"/>
    <w:rsid w:val="006F7191"/>
    <w:rsid w:val="007015A5"/>
    <w:rsid w:val="00720D67"/>
    <w:rsid w:val="00722FA8"/>
    <w:rsid w:val="00726663"/>
    <w:rsid w:val="0073121D"/>
    <w:rsid w:val="00732665"/>
    <w:rsid w:val="00733378"/>
    <w:rsid w:val="00736BCB"/>
    <w:rsid w:val="00741B7B"/>
    <w:rsid w:val="00742C6C"/>
    <w:rsid w:val="00745A81"/>
    <w:rsid w:val="0076035A"/>
    <w:rsid w:val="00762CCC"/>
    <w:rsid w:val="00762FAF"/>
    <w:rsid w:val="007630D2"/>
    <w:rsid w:val="007643C1"/>
    <w:rsid w:val="00771189"/>
    <w:rsid w:val="00773742"/>
    <w:rsid w:val="00774C96"/>
    <w:rsid w:val="00774F1E"/>
    <w:rsid w:val="0078344B"/>
    <w:rsid w:val="00784F1E"/>
    <w:rsid w:val="0078702E"/>
    <w:rsid w:val="007870FC"/>
    <w:rsid w:val="00787BB3"/>
    <w:rsid w:val="00791054"/>
    <w:rsid w:val="0079228A"/>
    <w:rsid w:val="00792F4B"/>
    <w:rsid w:val="0079330F"/>
    <w:rsid w:val="00795887"/>
    <w:rsid w:val="00796DAA"/>
    <w:rsid w:val="00797114"/>
    <w:rsid w:val="007A36B7"/>
    <w:rsid w:val="007A40E2"/>
    <w:rsid w:val="007A5FEF"/>
    <w:rsid w:val="007B5B25"/>
    <w:rsid w:val="007B633B"/>
    <w:rsid w:val="007B6EFB"/>
    <w:rsid w:val="007C174D"/>
    <w:rsid w:val="007C7128"/>
    <w:rsid w:val="007D3FFE"/>
    <w:rsid w:val="007D58E0"/>
    <w:rsid w:val="007D6BB5"/>
    <w:rsid w:val="007D6D3F"/>
    <w:rsid w:val="007E39C7"/>
    <w:rsid w:val="007E4EA2"/>
    <w:rsid w:val="007E5FE2"/>
    <w:rsid w:val="007E65AE"/>
    <w:rsid w:val="007F1825"/>
    <w:rsid w:val="007F4921"/>
    <w:rsid w:val="007F6104"/>
    <w:rsid w:val="00801962"/>
    <w:rsid w:val="00801BE2"/>
    <w:rsid w:val="00806F9E"/>
    <w:rsid w:val="00807658"/>
    <w:rsid w:val="0081122E"/>
    <w:rsid w:val="00813356"/>
    <w:rsid w:val="00814A24"/>
    <w:rsid w:val="008221B6"/>
    <w:rsid w:val="00823790"/>
    <w:rsid w:val="00824F43"/>
    <w:rsid w:val="008313BD"/>
    <w:rsid w:val="00836399"/>
    <w:rsid w:val="00837DD0"/>
    <w:rsid w:val="008534A1"/>
    <w:rsid w:val="00857602"/>
    <w:rsid w:val="00861072"/>
    <w:rsid w:val="00862ACD"/>
    <w:rsid w:val="00862B02"/>
    <w:rsid w:val="00863152"/>
    <w:rsid w:val="00867FB4"/>
    <w:rsid w:val="008704CF"/>
    <w:rsid w:val="0087534B"/>
    <w:rsid w:val="00876131"/>
    <w:rsid w:val="008806C4"/>
    <w:rsid w:val="00882CE5"/>
    <w:rsid w:val="00884D36"/>
    <w:rsid w:val="008854B4"/>
    <w:rsid w:val="008865F1"/>
    <w:rsid w:val="00886A98"/>
    <w:rsid w:val="00891E2A"/>
    <w:rsid w:val="00894FBA"/>
    <w:rsid w:val="008962EA"/>
    <w:rsid w:val="0089766F"/>
    <w:rsid w:val="00897AFC"/>
    <w:rsid w:val="00897BD5"/>
    <w:rsid w:val="008A0012"/>
    <w:rsid w:val="008A0283"/>
    <w:rsid w:val="008A13A4"/>
    <w:rsid w:val="008A1D1C"/>
    <w:rsid w:val="008A2E8A"/>
    <w:rsid w:val="008A4072"/>
    <w:rsid w:val="008A53C3"/>
    <w:rsid w:val="008A67CE"/>
    <w:rsid w:val="008A7A49"/>
    <w:rsid w:val="008B3D3A"/>
    <w:rsid w:val="008B404F"/>
    <w:rsid w:val="008B5C96"/>
    <w:rsid w:val="008B792B"/>
    <w:rsid w:val="008C3C04"/>
    <w:rsid w:val="008C63D1"/>
    <w:rsid w:val="008D4F71"/>
    <w:rsid w:val="008D4F87"/>
    <w:rsid w:val="008D5CEC"/>
    <w:rsid w:val="008D6610"/>
    <w:rsid w:val="008D7904"/>
    <w:rsid w:val="008E026F"/>
    <w:rsid w:val="008E1CF8"/>
    <w:rsid w:val="008E299D"/>
    <w:rsid w:val="008E4448"/>
    <w:rsid w:val="008E68B6"/>
    <w:rsid w:val="008F1653"/>
    <w:rsid w:val="009013F2"/>
    <w:rsid w:val="00903C2B"/>
    <w:rsid w:val="00904B6A"/>
    <w:rsid w:val="00911A70"/>
    <w:rsid w:val="00922C9A"/>
    <w:rsid w:val="00934AB8"/>
    <w:rsid w:val="00934CCB"/>
    <w:rsid w:val="009360F6"/>
    <w:rsid w:val="0093686F"/>
    <w:rsid w:val="00936A30"/>
    <w:rsid w:val="00940844"/>
    <w:rsid w:val="00943095"/>
    <w:rsid w:val="009444CE"/>
    <w:rsid w:val="00946B64"/>
    <w:rsid w:val="00946EE8"/>
    <w:rsid w:val="00947B73"/>
    <w:rsid w:val="009642AC"/>
    <w:rsid w:val="00964A21"/>
    <w:rsid w:val="00964C46"/>
    <w:rsid w:val="00974745"/>
    <w:rsid w:val="00974D31"/>
    <w:rsid w:val="00974EA1"/>
    <w:rsid w:val="00975728"/>
    <w:rsid w:val="00982460"/>
    <w:rsid w:val="00982A49"/>
    <w:rsid w:val="0098419A"/>
    <w:rsid w:val="00990CCD"/>
    <w:rsid w:val="00990F97"/>
    <w:rsid w:val="00996BDC"/>
    <w:rsid w:val="009A249D"/>
    <w:rsid w:val="009A3FF5"/>
    <w:rsid w:val="009A4CBF"/>
    <w:rsid w:val="009A50EB"/>
    <w:rsid w:val="009A5F14"/>
    <w:rsid w:val="009A705C"/>
    <w:rsid w:val="009B0749"/>
    <w:rsid w:val="009B1F92"/>
    <w:rsid w:val="009B4144"/>
    <w:rsid w:val="009B5EB5"/>
    <w:rsid w:val="009B7996"/>
    <w:rsid w:val="009C218B"/>
    <w:rsid w:val="009C2224"/>
    <w:rsid w:val="009C27E0"/>
    <w:rsid w:val="009C4063"/>
    <w:rsid w:val="009C4AE3"/>
    <w:rsid w:val="009D4636"/>
    <w:rsid w:val="009D4694"/>
    <w:rsid w:val="009D6911"/>
    <w:rsid w:val="009D6B20"/>
    <w:rsid w:val="009E0FDD"/>
    <w:rsid w:val="009E383C"/>
    <w:rsid w:val="009F1441"/>
    <w:rsid w:val="009F302D"/>
    <w:rsid w:val="009F5787"/>
    <w:rsid w:val="009F581F"/>
    <w:rsid w:val="009F58FF"/>
    <w:rsid w:val="00A0134C"/>
    <w:rsid w:val="00A01AC0"/>
    <w:rsid w:val="00A04798"/>
    <w:rsid w:val="00A05538"/>
    <w:rsid w:val="00A05C73"/>
    <w:rsid w:val="00A062CB"/>
    <w:rsid w:val="00A10E06"/>
    <w:rsid w:val="00A12137"/>
    <w:rsid w:val="00A14D77"/>
    <w:rsid w:val="00A242B1"/>
    <w:rsid w:val="00A2599E"/>
    <w:rsid w:val="00A266D1"/>
    <w:rsid w:val="00A2766A"/>
    <w:rsid w:val="00A3183A"/>
    <w:rsid w:val="00A34B6F"/>
    <w:rsid w:val="00A3614B"/>
    <w:rsid w:val="00A37A3F"/>
    <w:rsid w:val="00A406C1"/>
    <w:rsid w:val="00A40B41"/>
    <w:rsid w:val="00A41701"/>
    <w:rsid w:val="00A42301"/>
    <w:rsid w:val="00A444CE"/>
    <w:rsid w:val="00A449CD"/>
    <w:rsid w:val="00A542ED"/>
    <w:rsid w:val="00A54B99"/>
    <w:rsid w:val="00A56603"/>
    <w:rsid w:val="00A57C54"/>
    <w:rsid w:val="00A57F1B"/>
    <w:rsid w:val="00A6060A"/>
    <w:rsid w:val="00A60CCD"/>
    <w:rsid w:val="00A633BB"/>
    <w:rsid w:val="00A65FB0"/>
    <w:rsid w:val="00A67455"/>
    <w:rsid w:val="00A7372D"/>
    <w:rsid w:val="00A821F6"/>
    <w:rsid w:val="00A82A5E"/>
    <w:rsid w:val="00A8518A"/>
    <w:rsid w:val="00A869B0"/>
    <w:rsid w:val="00A92593"/>
    <w:rsid w:val="00A92E49"/>
    <w:rsid w:val="00AA0B53"/>
    <w:rsid w:val="00AA1FB9"/>
    <w:rsid w:val="00AA45E3"/>
    <w:rsid w:val="00AA6930"/>
    <w:rsid w:val="00AB2550"/>
    <w:rsid w:val="00AB319C"/>
    <w:rsid w:val="00AB6D68"/>
    <w:rsid w:val="00AC38BF"/>
    <w:rsid w:val="00AD35ED"/>
    <w:rsid w:val="00AD3C18"/>
    <w:rsid w:val="00AE220D"/>
    <w:rsid w:val="00AE355F"/>
    <w:rsid w:val="00AE62D5"/>
    <w:rsid w:val="00AF017E"/>
    <w:rsid w:val="00AF043A"/>
    <w:rsid w:val="00AF0A3F"/>
    <w:rsid w:val="00AF3D26"/>
    <w:rsid w:val="00AF5941"/>
    <w:rsid w:val="00AF6645"/>
    <w:rsid w:val="00B018F5"/>
    <w:rsid w:val="00B01C01"/>
    <w:rsid w:val="00B02F19"/>
    <w:rsid w:val="00B038DE"/>
    <w:rsid w:val="00B102D1"/>
    <w:rsid w:val="00B10DBD"/>
    <w:rsid w:val="00B11C8D"/>
    <w:rsid w:val="00B1306F"/>
    <w:rsid w:val="00B13912"/>
    <w:rsid w:val="00B144CC"/>
    <w:rsid w:val="00B17013"/>
    <w:rsid w:val="00B224BC"/>
    <w:rsid w:val="00B31023"/>
    <w:rsid w:val="00B35E3A"/>
    <w:rsid w:val="00B40235"/>
    <w:rsid w:val="00B40C13"/>
    <w:rsid w:val="00B41921"/>
    <w:rsid w:val="00B4199B"/>
    <w:rsid w:val="00B51255"/>
    <w:rsid w:val="00B52225"/>
    <w:rsid w:val="00B548C1"/>
    <w:rsid w:val="00B558C4"/>
    <w:rsid w:val="00B61DBE"/>
    <w:rsid w:val="00B61E58"/>
    <w:rsid w:val="00B654DC"/>
    <w:rsid w:val="00B66B7E"/>
    <w:rsid w:val="00B70DE5"/>
    <w:rsid w:val="00B722C8"/>
    <w:rsid w:val="00B73B79"/>
    <w:rsid w:val="00B75558"/>
    <w:rsid w:val="00B76707"/>
    <w:rsid w:val="00B81F2B"/>
    <w:rsid w:val="00B84A52"/>
    <w:rsid w:val="00B87AC5"/>
    <w:rsid w:val="00B9776C"/>
    <w:rsid w:val="00BA0767"/>
    <w:rsid w:val="00BA1478"/>
    <w:rsid w:val="00BA28CB"/>
    <w:rsid w:val="00BA69B5"/>
    <w:rsid w:val="00BB0E2A"/>
    <w:rsid w:val="00BB1321"/>
    <w:rsid w:val="00BB1FC9"/>
    <w:rsid w:val="00BB2556"/>
    <w:rsid w:val="00BB6606"/>
    <w:rsid w:val="00BB6BF5"/>
    <w:rsid w:val="00BB779D"/>
    <w:rsid w:val="00BC3DF2"/>
    <w:rsid w:val="00BC5B35"/>
    <w:rsid w:val="00BC77C7"/>
    <w:rsid w:val="00BD0DFB"/>
    <w:rsid w:val="00BD0F29"/>
    <w:rsid w:val="00BE0514"/>
    <w:rsid w:val="00BE4FC3"/>
    <w:rsid w:val="00BE5EC0"/>
    <w:rsid w:val="00BF0F17"/>
    <w:rsid w:val="00BF1737"/>
    <w:rsid w:val="00BF17E7"/>
    <w:rsid w:val="00BF7C15"/>
    <w:rsid w:val="00C0031E"/>
    <w:rsid w:val="00C077D3"/>
    <w:rsid w:val="00C07B3B"/>
    <w:rsid w:val="00C07CA3"/>
    <w:rsid w:val="00C12B64"/>
    <w:rsid w:val="00C139A4"/>
    <w:rsid w:val="00C14306"/>
    <w:rsid w:val="00C15323"/>
    <w:rsid w:val="00C170D2"/>
    <w:rsid w:val="00C302AB"/>
    <w:rsid w:val="00C30344"/>
    <w:rsid w:val="00C32AB1"/>
    <w:rsid w:val="00C427FA"/>
    <w:rsid w:val="00C551D8"/>
    <w:rsid w:val="00C57E0C"/>
    <w:rsid w:val="00C60895"/>
    <w:rsid w:val="00C64947"/>
    <w:rsid w:val="00C74656"/>
    <w:rsid w:val="00C76623"/>
    <w:rsid w:val="00C76D53"/>
    <w:rsid w:val="00C81D94"/>
    <w:rsid w:val="00C87563"/>
    <w:rsid w:val="00C90578"/>
    <w:rsid w:val="00C913CC"/>
    <w:rsid w:val="00C92AE0"/>
    <w:rsid w:val="00C94E44"/>
    <w:rsid w:val="00C96E16"/>
    <w:rsid w:val="00CA0DA1"/>
    <w:rsid w:val="00CA1CD6"/>
    <w:rsid w:val="00CA4F34"/>
    <w:rsid w:val="00CA61F9"/>
    <w:rsid w:val="00CA6E85"/>
    <w:rsid w:val="00CA7FB4"/>
    <w:rsid w:val="00CB0A39"/>
    <w:rsid w:val="00CB0F51"/>
    <w:rsid w:val="00CB49A7"/>
    <w:rsid w:val="00CC60FC"/>
    <w:rsid w:val="00CC7496"/>
    <w:rsid w:val="00CD0A49"/>
    <w:rsid w:val="00CD1D68"/>
    <w:rsid w:val="00CD310F"/>
    <w:rsid w:val="00CD61D1"/>
    <w:rsid w:val="00CE2FC2"/>
    <w:rsid w:val="00CE49F6"/>
    <w:rsid w:val="00CE6CB6"/>
    <w:rsid w:val="00CE78DC"/>
    <w:rsid w:val="00CE7B75"/>
    <w:rsid w:val="00CF092A"/>
    <w:rsid w:val="00CF1556"/>
    <w:rsid w:val="00CF3D52"/>
    <w:rsid w:val="00CF6B0E"/>
    <w:rsid w:val="00D05166"/>
    <w:rsid w:val="00D0543A"/>
    <w:rsid w:val="00D05F23"/>
    <w:rsid w:val="00D1414A"/>
    <w:rsid w:val="00D17263"/>
    <w:rsid w:val="00D225AE"/>
    <w:rsid w:val="00D32288"/>
    <w:rsid w:val="00D32C9C"/>
    <w:rsid w:val="00D36262"/>
    <w:rsid w:val="00D363E1"/>
    <w:rsid w:val="00D37559"/>
    <w:rsid w:val="00D37A6A"/>
    <w:rsid w:val="00D43356"/>
    <w:rsid w:val="00D45DCB"/>
    <w:rsid w:val="00D45E0D"/>
    <w:rsid w:val="00D522AE"/>
    <w:rsid w:val="00D535C4"/>
    <w:rsid w:val="00D54B0B"/>
    <w:rsid w:val="00D55B0C"/>
    <w:rsid w:val="00D6098B"/>
    <w:rsid w:val="00D61EE4"/>
    <w:rsid w:val="00D62ACD"/>
    <w:rsid w:val="00D65966"/>
    <w:rsid w:val="00D71A4C"/>
    <w:rsid w:val="00D739C4"/>
    <w:rsid w:val="00D73A56"/>
    <w:rsid w:val="00D7575F"/>
    <w:rsid w:val="00D77892"/>
    <w:rsid w:val="00D77DFE"/>
    <w:rsid w:val="00D80F4A"/>
    <w:rsid w:val="00D8166A"/>
    <w:rsid w:val="00D82093"/>
    <w:rsid w:val="00D82670"/>
    <w:rsid w:val="00D8473A"/>
    <w:rsid w:val="00D85B3E"/>
    <w:rsid w:val="00D874BA"/>
    <w:rsid w:val="00D90A4D"/>
    <w:rsid w:val="00D91005"/>
    <w:rsid w:val="00D95D24"/>
    <w:rsid w:val="00D96718"/>
    <w:rsid w:val="00D97174"/>
    <w:rsid w:val="00D97545"/>
    <w:rsid w:val="00DA64A8"/>
    <w:rsid w:val="00DA6B43"/>
    <w:rsid w:val="00DA73C2"/>
    <w:rsid w:val="00DB5EAB"/>
    <w:rsid w:val="00DB6B0E"/>
    <w:rsid w:val="00DB75CE"/>
    <w:rsid w:val="00DB7684"/>
    <w:rsid w:val="00DC0593"/>
    <w:rsid w:val="00DC23EC"/>
    <w:rsid w:val="00DC3868"/>
    <w:rsid w:val="00DC3EFE"/>
    <w:rsid w:val="00DC454A"/>
    <w:rsid w:val="00DC5C9B"/>
    <w:rsid w:val="00DD0EB3"/>
    <w:rsid w:val="00DD1922"/>
    <w:rsid w:val="00DD401E"/>
    <w:rsid w:val="00DD7D9B"/>
    <w:rsid w:val="00DE403E"/>
    <w:rsid w:val="00DE7BEF"/>
    <w:rsid w:val="00DF01CE"/>
    <w:rsid w:val="00DF02FA"/>
    <w:rsid w:val="00DF1183"/>
    <w:rsid w:val="00DF1869"/>
    <w:rsid w:val="00DF385B"/>
    <w:rsid w:val="00DF4250"/>
    <w:rsid w:val="00DF4506"/>
    <w:rsid w:val="00DF662D"/>
    <w:rsid w:val="00E049F7"/>
    <w:rsid w:val="00E06DE0"/>
    <w:rsid w:val="00E076C5"/>
    <w:rsid w:val="00E1011F"/>
    <w:rsid w:val="00E106B9"/>
    <w:rsid w:val="00E10AEE"/>
    <w:rsid w:val="00E11510"/>
    <w:rsid w:val="00E12F9D"/>
    <w:rsid w:val="00E207CD"/>
    <w:rsid w:val="00E23BD8"/>
    <w:rsid w:val="00E2511E"/>
    <w:rsid w:val="00E33233"/>
    <w:rsid w:val="00E37030"/>
    <w:rsid w:val="00E432CE"/>
    <w:rsid w:val="00E447D8"/>
    <w:rsid w:val="00E4509F"/>
    <w:rsid w:val="00E4735A"/>
    <w:rsid w:val="00E52D90"/>
    <w:rsid w:val="00E52F13"/>
    <w:rsid w:val="00E541FC"/>
    <w:rsid w:val="00E5654C"/>
    <w:rsid w:val="00E636C4"/>
    <w:rsid w:val="00E63EA0"/>
    <w:rsid w:val="00E65873"/>
    <w:rsid w:val="00E65AC7"/>
    <w:rsid w:val="00E66F2E"/>
    <w:rsid w:val="00E6758C"/>
    <w:rsid w:val="00E741BE"/>
    <w:rsid w:val="00E802E9"/>
    <w:rsid w:val="00E81EE9"/>
    <w:rsid w:val="00E82F3A"/>
    <w:rsid w:val="00E8541A"/>
    <w:rsid w:val="00E85A9E"/>
    <w:rsid w:val="00E865DD"/>
    <w:rsid w:val="00E87FE6"/>
    <w:rsid w:val="00E90BE1"/>
    <w:rsid w:val="00E92A14"/>
    <w:rsid w:val="00E92DCE"/>
    <w:rsid w:val="00E96C26"/>
    <w:rsid w:val="00EA0FF4"/>
    <w:rsid w:val="00EA2775"/>
    <w:rsid w:val="00EA49AA"/>
    <w:rsid w:val="00EB2906"/>
    <w:rsid w:val="00EB3E81"/>
    <w:rsid w:val="00EB4814"/>
    <w:rsid w:val="00EB48EF"/>
    <w:rsid w:val="00EB5977"/>
    <w:rsid w:val="00EC1591"/>
    <w:rsid w:val="00EC1A57"/>
    <w:rsid w:val="00EC2951"/>
    <w:rsid w:val="00EC498E"/>
    <w:rsid w:val="00EC5757"/>
    <w:rsid w:val="00EC5845"/>
    <w:rsid w:val="00ED1E18"/>
    <w:rsid w:val="00ED2BEF"/>
    <w:rsid w:val="00ED32F2"/>
    <w:rsid w:val="00ED4311"/>
    <w:rsid w:val="00ED4CB6"/>
    <w:rsid w:val="00ED6A55"/>
    <w:rsid w:val="00ED6B0B"/>
    <w:rsid w:val="00EF5C2A"/>
    <w:rsid w:val="00EF6D0D"/>
    <w:rsid w:val="00F028A4"/>
    <w:rsid w:val="00F057D2"/>
    <w:rsid w:val="00F13E04"/>
    <w:rsid w:val="00F14370"/>
    <w:rsid w:val="00F14A54"/>
    <w:rsid w:val="00F14C6D"/>
    <w:rsid w:val="00F229E6"/>
    <w:rsid w:val="00F24619"/>
    <w:rsid w:val="00F354BB"/>
    <w:rsid w:val="00F41475"/>
    <w:rsid w:val="00F4376D"/>
    <w:rsid w:val="00F47875"/>
    <w:rsid w:val="00F50185"/>
    <w:rsid w:val="00F51585"/>
    <w:rsid w:val="00F52EB3"/>
    <w:rsid w:val="00F54F84"/>
    <w:rsid w:val="00F5582B"/>
    <w:rsid w:val="00F56637"/>
    <w:rsid w:val="00F57ADE"/>
    <w:rsid w:val="00F603B2"/>
    <w:rsid w:val="00F64681"/>
    <w:rsid w:val="00F848BA"/>
    <w:rsid w:val="00F907DE"/>
    <w:rsid w:val="00F91093"/>
    <w:rsid w:val="00FA090F"/>
    <w:rsid w:val="00FA24D5"/>
    <w:rsid w:val="00FA28F4"/>
    <w:rsid w:val="00FA3226"/>
    <w:rsid w:val="00FA40D0"/>
    <w:rsid w:val="00FA6BB2"/>
    <w:rsid w:val="00FA77C6"/>
    <w:rsid w:val="00FB0D40"/>
    <w:rsid w:val="00FB172F"/>
    <w:rsid w:val="00FB29B9"/>
    <w:rsid w:val="00FB5C39"/>
    <w:rsid w:val="00FB7DF9"/>
    <w:rsid w:val="00FC155D"/>
    <w:rsid w:val="00FC4AB0"/>
    <w:rsid w:val="00FC4DDC"/>
    <w:rsid w:val="00FC5124"/>
    <w:rsid w:val="00FC51D7"/>
    <w:rsid w:val="00FC7F3B"/>
    <w:rsid w:val="00FD0349"/>
    <w:rsid w:val="00FD1681"/>
    <w:rsid w:val="00FD2EBA"/>
    <w:rsid w:val="00FD4CDF"/>
    <w:rsid w:val="00FD59B0"/>
    <w:rsid w:val="00FD610E"/>
    <w:rsid w:val="00FE0C92"/>
    <w:rsid w:val="00FE0F97"/>
    <w:rsid w:val="00FE5210"/>
    <w:rsid w:val="00FE533F"/>
    <w:rsid w:val="00FE5591"/>
    <w:rsid w:val="00FE7D99"/>
    <w:rsid w:val="00FF0E92"/>
    <w:rsid w:val="00FF13F8"/>
    <w:rsid w:val="00FF401A"/>
    <w:rsid w:val="00FF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4D5E0"/>
  <w15:chartTrackingRefBased/>
  <w15:docId w15:val="{4142D03A-85FF-401F-A950-23BB10D8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jlqj4b">
    <w:name w:val="jlqj4b"/>
    <w:rsid w:val="00E92A14"/>
  </w:style>
  <w:style w:type="paragraph" w:styleId="ListParagraph">
    <w:name w:val="List Paragraph"/>
    <w:basedOn w:val="Normal"/>
    <w:link w:val="ListParagraphChar"/>
    <w:uiPriority w:val="34"/>
    <w:qFormat/>
    <w:rsid w:val="00184CE9"/>
    <w:pPr>
      <w:ind w:left="720"/>
      <w:contextualSpacing/>
    </w:pPr>
    <w:rPr>
      <w:rFonts w:ascii="Calibri" w:eastAsia="Calibri" w:hAnsi="Calibri"/>
      <w:sz w:val="20"/>
      <w:szCs w:val="20"/>
    </w:rPr>
  </w:style>
  <w:style w:type="paragraph" w:customStyle="1" w:styleId="CharCharCharCharCharCharChar">
    <w:name w:val="Char Char Char Char Char Char Char"/>
    <w:basedOn w:val="Normal"/>
    <w:rsid w:val="00E4509F"/>
    <w:pPr>
      <w:widowControl w:val="0"/>
      <w:jc w:val="both"/>
    </w:pPr>
    <w:rPr>
      <w:rFonts w:eastAsia="SimSun"/>
      <w:noProof/>
      <w:kern w:val="2"/>
      <w:szCs w:val="26"/>
      <w:lang w:eastAsia="zh-CN"/>
    </w:rPr>
  </w:style>
  <w:style w:type="character" w:customStyle="1" w:styleId="ListParagraphChar">
    <w:name w:val="List Paragraph Char"/>
    <w:link w:val="ListParagraph"/>
    <w:uiPriority w:val="34"/>
    <w:locked/>
    <w:rsid w:val="0038734E"/>
    <w:rPr>
      <w:rFonts w:ascii="Calibri" w:eastAsia="Calibri" w:hAnsi="Calibri"/>
    </w:rPr>
  </w:style>
  <w:style w:type="character" w:styleId="UnresolvedMention">
    <w:name w:val="Unresolved Mention"/>
    <w:uiPriority w:val="99"/>
    <w:semiHidden/>
    <w:unhideWhenUsed/>
    <w:rsid w:val="0038734E"/>
    <w:rPr>
      <w:color w:val="605E5C"/>
      <w:shd w:val="clear" w:color="auto" w:fill="E1DFDD"/>
    </w:rPr>
  </w:style>
  <w:style w:type="paragraph" w:customStyle="1" w:styleId="chung">
    <w:name w:val="chung"/>
    <w:basedOn w:val="Normal"/>
    <w:link w:val="chungChar"/>
    <w:uiPriority w:val="1"/>
    <w:qFormat/>
    <w:rsid w:val="00BA1478"/>
    <w:pPr>
      <w:widowControl w:val="0"/>
      <w:autoSpaceDE w:val="0"/>
      <w:autoSpaceDN w:val="0"/>
      <w:spacing w:before="120" w:after="120" w:line="360" w:lineRule="auto"/>
      <w:ind w:firstLine="567"/>
      <w:jc w:val="both"/>
    </w:pPr>
    <w:rPr>
      <w:color w:val="000000"/>
      <w:sz w:val="28"/>
      <w:szCs w:val="22"/>
    </w:rPr>
  </w:style>
  <w:style w:type="character" w:customStyle="1" w:styleId="chungChar">
    <w:name w:val="chung Char"/>
    <w:link w:val="chung"/>
    <w:uiPriority w:val="1"/>
    <w:rsid w:val="00BA1478"/>
    <w:rPr>
      <w:color w:val="000000"/>
      <w:sz w:val="28"/>
      <w:szCs w:val="22"/>
    </w:rPr>
  </w:style>
  <w:style w:type="paragraph" w:styleId="BodyText">
    <w:name w:val="Body Text"/>
    <w:basedOn w:val="Normal"/>
    <w:link w:val="BodyTextChar"/>
    <w:uiPriority w:val="1"/>
    <w:qFormat/>
    <w:rsid w:val="00BB6606"/>
    <w:pPr>
      <w:widowControl w:val="0"/>
      <w:autoSpaceDE w:val="0"/>
      <w:autoSpaceDN w:val="0"/>
      <w:spacing w:before="120" w:after="120"/>
      <w:jc w:val="both"/>
    </w:pPr>
    <w:rPr>
      <w:sz w:val="22"/>
      <w:szCs w:val="28"/>
      <w:lang w:val="vi"/>
    </w:rPr>
  </w:style>
  <w:style w:type="character" w:customStyle="1" w:styleId="BodyTextChar">
    <w:name w:val="Body Text Char"/>
    <w:link w:val="BodyText"/>
    <w:uiPriority w:val="1"/>
    <w:rsid w:val="00BB6606"/>
    <w:rPr>
      <w:sz w:val="22"/>
      <w:szCs w:val="28"/>
      <w:lang w:val="vi"/>
    </w:rPr>
  </w:style>
  <w:style w:type="paragraph" w:styleId="Caption">
    <w:name w:val="caption"/>
    <w:basedOn w:val="Normal"/>
    <w:next w:val="Normal"/>
    <w:uiPriority w:val="35"/>
    <w:unhideWhenUsed/>
    <w:qFormat/>
    <w:rsid w:val="00461A91"/>
    <w:rPr>
      <w:b/>
      <w:bCs/>
      <w:sz w:val="20"/>
      <w:szCs w:val="20"/>
    </w:rPr>
  </w:style>
  <w:style w:type="paragraph" w:customStyle="1" w:styleId="RSCB02ArticleText">
    <w:name w:val="RSC B02 Article Text"/>
    <w:basedOn w:val="Normal"/>
    <w:link w:val="RSCB02ArticleTextChar"/>
    <w:qFormat/>
    <w:rsid w:val="00A92E49"/>
    <w:pPr>
      <w:spacing w:line="240" w:lineRule="exact"/>
      <w:jc w:val="both"/>
    </w:pPr>
    <w:rPr>
      <w:rFonts w:asciiTheme="minorHAnsi" w:eastAsiaTheme="minorHAnsi" w:hAnsiTheme="minorHAnsi"/>
      <w:w w:val="108"/>
      <w:sz w:val="18"/>
      <w:szCs w:val="18"/>
      <w:lang w:val="en-GB"/>
    </w:rPr>
  </w:style>
  <w:style w:type="character" w:customStyle="1" w:styleId="RSCB02ArticleTextChar">
    <w:name w:val="RSC B02 Article Text Char"/>
    <w:basedOn w:val="DefaultParagraphFont"/>
    <w:link w:val="RSCB02ArticleText"/>
    <w:rsid w:val="00A92E49"/>
    <w:rPr>
      <w:rFonts w:asciiTheme="minorHAnsi" w:eastAsiaTheme="minorHAnsi" w:hAnsiTheme="minorHAnsi"/>
      <w:w w:val="108"/>
      <w:sz w:val="18"/>
      <w:szCs w:val="18"/>
      <w:lang w:val="en-GB"/>
    </w:rPr>
  </w:style>
  <w:style w:type="character" w:styleId="PlaceholderText">
    <w:name w:val="Placeholder Text"/>
    <w:basedOn w:val="DefaultParagraphFont"/>
    <w:uiPriority w:val="99"/>
    <w:semiHidden/>
    <w:rsid w:val="00A92E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2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thixuanhuynh@qnu.edu.vn"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nguyenthixuanhuynh@qnu.edu.vn"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D849-9920-42B9-9ECE-EDBBA844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1</TotalTime>
  <Pages>7</Pages>
  <Words>18482</Words>
  <Characters>105353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123588</CharactersWithSpaces>
  <SharedDoc>false</SharedDoc>
  <HLinks>
    <vt:vector size="12" baseType="variant">
      <vt:variant>
        <vt:i4>2424912</vt:i4>
      </vt:variant>
      <vt:variant>
        <vt:i4>9</vt:i4>
      </vt:variant>
      <vt:variant>
        <vt:i4>0</vt:i4>
      </vt:variant>
      <vt:variant>
        <vt:i4>5</vt:i4>
      </vt:variant>
      <vt:variant>
        <vt:lpwstr>mailto:nguyenthixuanhuynh@qnu.edu.vn</vt:lpwstr>
      </vt:variant>
      <vt:variant>
        <vt:lpwstr/>
      </vt:variant>
      <vt:variant>
        <vt:i4>2424912</vt:i4>
      </vt:variant>
      <vt:variant>
        <vt:i4>0</vt:i4>
      </vt:variant>
      <vt:variant>
        <vt:i4>0</vt:i4>
      </vt:variant>
      <vt:variant>
        <vt:i4>5</vt:i4>
      </vt:variant>
      <vt:variant>
        <vt:lpwstr>mailto:nguyenthixuanhuynh@qnu.edu.vn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Huynh Nguyen</cp:lastModifiedBy>
  <cp:revision>2</cp:revision>
  <cp:lastPrinted>2019-05-17T01:00:00Z</cp:lastPrinted>
  <dcterms:created xsi:type="dcterms:W3CDTF">2023-12-02T09:50:00Z</dcterms:created>
  <dcterms:modified xsi:type="dcterms:W3CDTF">2023-12-02T09:50:00Z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bcfaa917-74b5-3cee-a0a3-9baf7f58b8e5</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http://csl.mendeley.com/styles/471351221/ieee-no-doi</vt:lpwstr>
  </property>
  <property fmtid="{D5CDD505-2E9C-101B-9397-08002B2CF9AE}" pid="13" name="Mendeley Recent Style Name 4_1">
    <vt:lpwstr>IEEE - no-doi - Huynh Nguyen</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http://csl.mendeley.com/styles/471351221/royal-society-of-chemistry-with-titles-2</vt:lpwstr>
  </property>
  <property fmtid="{D5CDD505-2E9C-101B-9397-08002B2CF9AE}" pid="19" name="Mendeley Recent Style Name 7_1">
    <vt:lpwstr>QNU-thesis-styles-2023-XuanHuynh</vt:lpwstr>
  </property>
  <property fmtid="{D5CDD505-2E9C-101B-9397-08002B2CF9AE}" pid="20" name="Mendeley Recent Style Id 8_1">
    <vt:lpwstr>http://csl.mendeley.com/styles/471351221/QNU-thesis-style-HuynhNguyen-2023-verson2</vt:lpwstr>
  </property>
  <property fmtid="{D5CDD505-2E9C-101B-9397-08002B2CF9AE}" pid="21" name="Mendeley Recent Style Name 8_1">
    <vt:lpwstr>QNU-thesis-styles-2023-XuanHuynh - Huynh Nguyen</vt:lpwstr>
  </property>
  <property fmtid="{D5CDD505-2E9C-101B-9397-08002B2CF9AE}" pid="22" name="Mendeley Recent Style Id 9_1">
    <vt:lpwstr>http://www.zotero.org/styles/rsc-advances</vt:lpwstr>
  </property>
  <property fmtid="{D5CDD505-2E9C-101B-9397-08002B2CF9AE}" pid="23" name="Mendeley Recent Style Name 9_1">
    <vt:lpwstr>RSC Advances</vt:lpwstr>
  </property>
  <property fmtid="{D5CDD505-2E9C-101B-9397-08002B2CF9AE}" pid="24" name="Mendeley Citation Style_1">
    <vt:lpwstr>http://csl.mendeley.com/styles/471351221/QNU-thesis-style-HuynhNguyen-2023-verson2</vt:lpwstr>
  </property>
</Properties>
</file>