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0D13" w14:textId="1CF73323" w:rsidR="00E25FD3" w:rsidRPr="008A411A" w:rsidRDefault="00FD6276" w:rsidP="00A2507A">
      <w:pPr>
        <w:ind w:right="70"/>
        <w:jc w:val="center"/>
        <w:rPr>
          <w:color w:val="000000" w:themeColor="text1"/>
          <w:sz w:val="32"/>
          <w:szCs w:val="32"/>
        </w:rPr>
      </w:pPr>
      <w:r w:rsidRPr="008A411A">
        <w:rPr>
          <w:b/>
          <w:color w:val="000000" w:themeColor="text1"/>
          <w:sz w:val="32"/>
          <w:szCs w:val="32"/>
          <w:lang w:val="en-US"/>
        </w:rPr>
        <w:t>T</w:t>
      </w:r>
      <w:r w:rsidR="00BA5433" w:rsidRPr="008A411A">
        <w:rPr>
          <w:b/>
          <w:color w:val="000000" w:themeColor="text1"/>
          <w:sz w:val="32"/>
          <w:szCs w:val="32"/>
        </w:rPr>
        <w:t xml:space="preserve">ác động của công bố </w:t>
      </w:r>
      <w:r w:rsidR="00BA5433" w:rsidRPr="008A411A">
        <w:rPr>
          <w:b/>
          <w:color w:val="000000" w:themeColor="text1"/>
          <w:sz w:val="32"/>
          <w:szCs w:val="32"/>
          <w:lang w:val="en-US"/>
        </w:rPr>
        <w:t xml:space="preserve">thông tin </w:t>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rPr>
        <w:t>tiêu thụ nước đến giá trị doanh nghiệ</w:t>
      </w:r>
      <w:r w:rsidR="00BA5433" w:rsidRPr="008A411A">
        <w:rPr>
          <w:b/>
          <w:color w:val="000000" w:themeColor="text1"/>
          <w:sz w:val="32"/>
          <w:szCs w:val="32"/>
          <w:lang w:val="en-US"/>
        </w:rPr>
        <w:t>p</w:t>
      </w:r>
      <w:r w:rsidR="008457AE" w:rsidRPr="008A411A">
        <w:rPr>
          <w:b/>
          <w:color w:val="000000" w:themeColor="text1"/>
          <w:sz w:val="32"/>
          <w:szCs w:val="32"/>
          <w:lang w:val="en-US"/>
        </w:rPr>
        <w:t>: tình huống nghiên cứu tại</w:t>
      </w:r>
      <w:r w:rsidR="00BA5433" w:rsidRPr="008A411A">
        <w:rPr>
          <w:b/>
          <w:color w:val="000000" w:themeColor="text1"/>
          <w:sz w:val="32"/>
          <w:szCs w:val="32"/>
          <w:lang w:val="en-US"/>
        </w:rPr>
        <w:t xml:space="preserve"> </w:t>
      </w:r>
      <w:r w:rsidR="00BA5433" w:rsidRPr="008A411A">
        <w:rPr>
          <w:b/>
          <w:color w:val="000000" w:themeColor="text1"/>
          <w:sz w:val="32"/>
          <w:szCs w:val="32"/>
        </w:rPr>
        <w:t>ngành thực phẩm Việt Nam</w:t>
      </w:r>
    </w:p>
    <w:p w14:paraId="0B0899D3" w14:textId="77777777" w:rsidR="00E25FD3" w:rsidRPr="008A411A" w:rsidRDefault="00E25FD3">
      <w:pPr>
        <w:ind w:right="70"/>
        <w:jc w:val="center"/>
        <w:rPr>
          <w:color w:val="000000" w:themeColor="text1"/>
          <w:sz w:val="28"/>
          <w:szCs w:val="28"/>
        </w:rPr>
      </w:pPr>
    </w:p>
    <w:p w14:paraId="6401FA4F" w14:textId="77777777" w:rsidR="00E25FD3" w:rsidRPr="008A411A" w:rsidRDefault="00BA5433">
      <w:pPr>
        <w:ind w:right="70"/>
        <w:jc w:val="center"/>
        <w:rPr>
          <w:color w:val="000000" w:themeColor="text1"/>
        </w:rPr>
      </w:pPr>
      <w:r w:rsidRPr="008A411A">
        <w:rPr>
          <w:b/>
          <w:color w:val="000000" w:themeColor="text1"/>
        </w:rPr>
        <w:t>Phạm Thị Thúy Hằng</w:t>
      </w:r>
      <w:r w:rsidRPr="008A411A">
        <w:rPr>
          <w:b/>
          <w:color w:val="000000" w:themeColor="text1"/>
          <w:vertAlign w:val="superscript"/>
        </w:rPr>
        <w:t>1,</w:t>
      </w:r>
      <w:r w:rsidRPr="008A411A">
        <w:rPr>
          <w:b/>
          <w:color w:val="000000" w:themeColor="text1"/>
        </w:rPr>
        <w:t>*, Nguyễn Minh Thư</w:t>
      </w:r>
      <w:r w:rsidRPr="008A411A">
        <w:rPr>
          <w:b/>
          <w:color w:val="000000" w:themeColor="text1"/>
          <w:vertAlign w:val="superscript"/>
        </w:rPr>
        <w:t>1</w:t>
      </w:r>
      <w:r w:rsidRPr="008A411A">
        <w:rPr>
          <w:b/>
          <w:color w:val="000000" w:themeColor="text1"/>
        </w:rPr>
        <w:t>, Nguyễn Thị Minh Ảnh</w:t>
      </w:r>
      <w:r w:rsidRPr="008A411A">
        <w:rPr>
          <w:b/>
          <w:color w:val="000000" w:themeColor="text1"/>
          <w:vertAlign w:val="superscript"/>
        </w:rPr>
        <w:t>1</w:t>
      </w:r>
      <w:r w:rsidRPr="008A411A">
        <w:rPr>
          <w:b/>
          <w:color w:val="000000" w:themeColor="text1"/>
        </w:rPr>
        <w:t>, Nguyễn Thị Thanh Hằng</w:t>
      </w:r>
      <w:r w:rsidRPr="008A411A">
        <w:rPr>
          <w:b/>
          <w:color w:val="000000" w:themeColor="text1"/>
          <w:vertAlign w:val="superscript"/>
        </w:rPr>
        <w:t>1</w:t>
      </w:r>
      <w:r w:rsidRPr="008A411A">
        <w:rPr>
          <w:b/>
          <w:color w:val="000000" w:themeColor="text1"/>
        </w:rPr>
        <w:t>, Lê Đỗ Thành Công</w:t>
      </w:r>
      <w:r w:rsidRPr="008A411A">
        <w:rPr>
          <w:b/>
          <w:color w:val="000000" w:themeColor="text1"/>
          <w:vertAlign w:val="superscript"/>
        </w:rPr>
        <w:t>1</w:t>
      </w:r>
      <w:r w:rsidRPr="008A411A">
        <w:rPr>
          <w:b/>
          <w:color w:val="000000" w:themeColor="text1"/>
        </w:rPr>
        <w:t>, Trương Đức Thành Đạt</w:t>
      </w:r>
      <w:r w:rsidRPr="008A411A">
        <w:rPr>
          <w:b/>
          <w:color w:val="000000" w:themeColor="text1"/>
          <w:vertAlign w:val="superscript"/>
        </w:rPr>
        <w:t>1</w:t>
      </w:r>
    </w:p>
    <w:p w14:paraId="3AEC8D8E" w14:textId="77777777" w:rsidR="00E25FD3" w:rsidRPr="008A411A" w:rsidRDefault="00E25FD3">
      <w:pPr>
        <w:ind w:right="70"/>
        <w:jc w:val="center"/>
        <w:rPr>
          <w:color w:val="000000" w:themeColor="text1"/>
          <w:vertAlign w:val="superscript"/>
        </w:rPr>
      </w:pPr>
    </w:p>
    <w:p w14:paraId="1FFF46CC" w14:textId="7CEA1EF7" w:rsidR="00E25FD3" w:rsidRPr="008A411A" w:rsidRDefault="00BA5433" w:rsidP="00EB14FB">
      <w:pPr>
        <w:jc w:val="center"/>
        <w:rPr>
          <w:color w:val="000000" w:themeColor="text1"/>
          <w:sz w:val="22"/>
          <w:szCs w:val="22"/>
        </w:rPr>
      </w:pPr>
      <w:r w:rsidRPr="008A411A">
        <w:rPr>
          <w:i/>
          <w:color w:val="000000" w:themeColor="text1"/>
          <w:sz w:val="22"/>
          <w:szCs w:val="22"/>
          <w:vertAlign w:val="superscript"/>
        </w:rPr>
        <w:t>1</w:t>
      </w:r>
      <w:r w:rsidRPr="008A411A">
        <w:rPr>
          <w:i/>
          <w:color w:val="000000" w:themeColor="text1"/>
          <w:sz w:val="22"/>
          <w:szCs w:val="22"/>
        </w:rPr>
        <w:t>Khoa Tài chính – Ngân hàng và Quản trị Kinh doanh, Trường Đại học Quy Nhơn,</w:t>
      </w:r>
      <w:r w:rsidR="00EB14FB" w:rsidRPr="008A411A">
        <w:rPr>
          <w:i/>
          <w:color w:val="000000" w:themeColor="text1"/>
          <w:sz w:val="22"/>
          <w:szCs w:val="22"/>
          <w:lang w:val="vi-VN"/>
        </w:rPr>
        <w:t xml:space="preserve"> Thành phố Quy Nhơn, Tỉnh Bình Định,</w:t>
      </w:r>
      <w:r w:rsidRPr="008A411A">
        <w:rPr>
          <w:i/>
          <w:color w:val="000000" w:themeColor="text1"/>
          <w:sz w:val="22"/>
          <w:szCs w:val="22"/>
        </w:rPr>
        <w:t xml:space="preserve"> Việt Nam</w:t>
      </w:r>
    </w:p>
    <w:p w14:paraId="1F4BBB28" w14:textId="77777777" w:rsidR="00E25FD3" w:rsidRPr="008A411A" w:rsidRDefault="00E25FD3">
      <w:pPr>
        <w:ind w:right="70"/>
        <w:jc w:val="center"/>
        <w:rPr>
          <w:color w:val="000000" w:themeColor="text1"/>
          <w:sz w:val="22"/>
          <w:szCs w:val="22"/>
        </w:rPr>
      </w:pPr>
    </w:p>
    <w:p w14:paraId="3757A61A" w14:textId="53993FEC" w:rsidR="00E25FD3" w:rsidRPr="008A411A" w:rsidRDefault="00BA5433">
      <w:pPr>
        <w:ind w:right="70"/>
        <w:jc w:val="center"/>
        <w:rPr>
          <w:i/>
          <w:color w:val="000000" w:themeColor="text1"/>
          <w:sz w:val="22"/>
          <w:szCs w:val="22"/>
          <w:u w:val="single"/>
        </w:rPr>
      </w:pPr>
      <w:r w:rsidRPr="008A411A">
        <w:rPr>
          <w:i/>
          <w:color w:val="000000" w:themeColor="text1"/>
          <w:sz w:val="22"/>
          <w:szCs w:val="22"/>
        </w:rPr>
        <w:t>*Tác giả liên hệ chính.  Email:</w:t>
      </w:r>
      <w:r w:rsidR="0098220F" w:rsidRPr="008A411A">
        <w:rPr>
          <w:i/>
          <w:color w:val="000000" w:themeColor="text1"/>
          <w:sz w:val="22"/>
          <w:szCs w:val="22"/>
          <w:lang w:val="en-US"/>
        </w:rPr>
        <w:t xml:space="preserve"> </w:t>
      </w:r>
      <w:r w:rsidRPr="008A411A">
        <w:rPr>
          <w:i/>
          <w:color w:val="000000" w:themeColor="text1"/>
          <w:sz w:val="22"/>
          <w:szCs w:val="22"/>
        </w:rPr>
        <w:t>phamthithuyhang@qnu.edu.vn</w:t>
      </w:r>
    </w:p>
    <w:p w14:paraId="614B1E9D" w14:textId="77777777" w:rsidR="00EE2AF0" w:rsidRPr="008A411A" w:rsidRDefault="00EE2AF0">
      <w:pPr>
        <w:ind w:right="70"/>
        <w:jc w:val="center"/>
        <w:rPr>
          <w:color w:val="000000" w:themeColor="text1"/>
          <w:sz w:val="22"/>
          <w:szCs w:val="22"/>
        </w:rPr>
      </w:pPr>
    </w:p>
    <w:p w14:paraId="388C129B" w14:textId="77777777" w:rsidR="00E25FD3" w:rsidRPr="008A411A" w:rsidRDefault="00E25FD3">
      <w:pPr>
        <w:ind w:right="70"/>
        <w:jc w:val="center"/>
        <w:rPr>
          <w:color w:val="000000" w:themeColor="text1"/>
        </w:rPr>
      </w:pPr>
    </w:p>
    <w:p w14:paraId="70B29202" w14:textId="77777777" w:rsidR="00E25FD3" w:rsidRPr="008A411A" w:rsidRDefault="00E25FD3">
      <w:pPr>
        <w:ind w:right="70"/>
        <w:jc w:val="center"/>
        <w:rPr>
          <w:color w:val="000000" w:themeColor="text1"/>
        </w:rPr>
        <w:sectPr w:rsidR="00E25FD3" w:rsidRPr="008A411A" w:rsidSect="007A2ACD">
          <w:pgSz w:w="11909" w:h="16834"/>
          <w:pgMar w:top="1440" w:right="1440" w:bottom="1440" w:left="1440" w:header="720" w:footer="720" w:gutter="0"/>
          <w:pgNumType w:start="1"/>
          <w:cols w:space="720"/>
        </w:sectPr>
      </w:pPr>
    </w:p>
    <w:p w14:paraId="5D52A1AE" w14:textId="2C43EE2B" w:rsidR="00593D5D" w:rsidRPr="008A411A" w:rsidRDefault="00BA5433" w:rsidP="00494F74">
      <w:pPr>
        <w:tabs>
          <w:tab w:val="left" w:pos="360"/>
          <w:tab w:val="left" w:pos="540"/>
          <w:tab w:val="right" w:pos="9072"/>
        </w:tabs>
        <w:spacing w:after="120"/>
        <w:jc w:val="both"/>
        <w:rPr>
          <w:color w:val="000000" w:themeColor="text1"/>
        </w:rPr>
      </w:pPr>
      <w:r w:rsidRPr="008A411A">
        <w:rPr>
          <w:b/>
          <w:color w:val="000000" w:themeColor="text1"/>
        </w:rPr>
        <w:t xml:space="preserve">TÓM TẮT </w:t>
      </w:r>
    </w:p>
    <w:p w14:paraId="40136887" w14:textId="45D4800A" w:rsidR="002A7AEF" w:rsidRPr="008A411A" w:rsidRDefault="002A7AEF" w:rsidP="002A7AEF">
      <w:pPr>
        <w:ind w:firstLine="567"/>
        <w:jc w:val="both"/>
        <w:rPr>
          <w:color w:val="000000" w:themeColor="text1"/>
          <w:lang w:val="vi-VN"/>
        </w:rPr>
      </w:pPr>
      <w:r w:rsidRPr="008A411A">
        <w:rPr>
          <w:color w:val="000000" w:themeColor="text1"/>
          <w:sz w:val="20"/>
          <w:szCs w:val="20"/>
        </w:rPr>
        <w:t>Nghiên cứu phân tích mối quan hệ giữa mức độ công bố thông tin tiêu thụ nước đến giá trị doanh nghiệp từ</w:t>
      </w:r>
      <w:r w:rsidRPr="008A411A">
        <w:rPr>
          <w:color w:val="000000" w:themeColor="text1"/>
          <w:sz w:val="20"/>
          <w:szCs w:val="20"/>
          <w:lang w:val="vi-VN"/>
        </w:rPr>
        <w:t xml:space="preserve"> </w:t>
      </w:r>
      <w:r w:rsidRPr="008A411A">
        <w:rPr>
          <w:color w:val="000000" w:themeColor="text1"/>
          <w:sz w:val="20"/>
          <w:szCs w:val="20"/>
        </w:rPr>
        <w:t xml:space="preserve">dữ liệu 23 công ty thực phẩm niêm yết trên Sở Giao dịch Chứng khoán Thành phố Hồ Chí Minh và Sở Giao dịch Chứng khoán Hà Nội  trong giai đoạn từ năm 2010 đến năm 2021. Bằng cách sử dụng các phương pháp ước lượng như bình phương nhỏ nhất (OLS), hiệu ứng cố định (FE), hiệu ứng ngẫu nhiên (RE) và hồi quy hai giai đoạn (2SLS), đã cho thấy rằng các </w:t>
      </w:r>
      <w:r w:rsidR="0033790A" w:rsidRPr="008A411A">
        <w:rPr>
          <w:color w:val="000000" w:themeColor="text1"/>
          <w:sz w:val="20"/>
          <w:szCs w:val="20"/>
        </w:rPr>
        <w:t>công</w:t>
      </w:r>
      <w:r w:rsidR="0033790A" w:rsidRPr="008A411A">
        <w:rPr>
          <w:color w:val="000000" w:themeColor="text1"/>
          <w:sz w:val="20"/>
          <w:szCs w:val="20"/>
          <w:lang w:val="vi-VN"/>
        </w:rPr>
        <w:t xml:space="preserve"> bố </w:t>
      </w:r>
      <w:r w:rsidRPr="008A411A">
        <w:rPr>
          <w:color w:val="000000" w:themeColor="text1"/>
          <w:sz w:val="20"/>
          <w:szCs w:val="20"/>
        </w:rPr>
        <w:t>về mức tiêu thụ nước tác động tích cực đến giá trị doanh nghiệp. Thông qua lý thuyết các bên liên quan, lý thuyết tín hiệu, lý thuyết tính hợp pháp</w:t>
      </w:r>
      <w:r w:rsidR="0033790A" w:rsidRPr="008A411A">
        <w:rPr>
          <w:color w:val="000000" w:themeColor="text1"/>
          <w:sz w:val="20"/>
          <w:szCs w:val="20"/>
          <w:lang w:val="vi-VN"/>
        </w:rPr>
        <w:t xml:space="preserve"> </w:t>
      </w:r>
      <w:r w:rsidRPr="008A411A">
        <w:rPr>
          <w:color w:val="000000" w:themeColor="text1"/>
          <w:sz w:val="20"/>
          <w:szCs w:val="20"/>
        </w:rPr>
        <w:t>và lý thuyết kinh tế chính trị</w:t>
      </w:r>
      <w:r w:rsidR="0033790A" w:rsidRPr="008A411A">
        <w:rPr>
          <w:color w:val="000000" w:themeColor="text1"/>
          <w:sz w:val="20"/>
          <w:szCs w:val="20"/>
          <w:lang w:val="vi-VN"/>
        </w:rPr>
        <w:t xml:space="preserve">. </w:t>
      </w:r>
      <w:r w:rsidR="0033790A" w:rsidRPr="008A411A">
        <w:rPr>
          <w:color w:val="000000" w:themeColor="text1"/>
          <w:sz w:val="20"/>
          <w:szCs w:val="20"/>
        </w:rPr>
        <w:t>N</w:t>
      </w:r>
      <w:r w:rsidRPr="008A411A">
        <w:rPr>
          <w:color w:val="000000" w:themeColor="text1"/>
          <w:sz w:val="20"/>
          <w:szCs w:val="20"/>
        </w:rPr>
        <w:t>ghiên cứu</w:t>
      </w:r>
      <w:r w:rsidR="0033790A" w:rsidRPr="008A411A">
        <w:rPr>
          <w:color w:val="000000" w:themeColor="text1"/>
          <w:sz w:val="20"/>
          <w:szCs w:val="20"/>
          <w:lang w:val="vi-VN"/>
        </w:rPr>
        <w:t xml:space="preserve"> </w:t>
      </w:r>
      <w:r w:rsidRPr="008A411A">
        <w:rPr>
          <w:color w:val="000000" w:themeColor="text1"/>
          <w:sz w:val="20"/>
          <w:szCs w:val="20"/>
        </w:rPr>
        <w:t xml:space="preserve">cung cấp những lợi ích </w:t>
      </w:r>
      <w:r w:rsidR="0033790A" w:rsidRPr="008A411A">
        <w:rPr>
          <w:color w:val="000000" w:themeColor="text1"/>
          <w:sz w:val="20"/>
          <w:szCs w:val="20"/>
        </w:rPr>
        <w:t>việc tự nguyện công bố thông tin</w:t>
      </w:r>
      <w:r w:rsidR="0033790A" w:rsidRPr="008A411A">
        <w:rPr>
          <w:color w:val="000000" w:themeColor="text1"/>
          <w:sz w:val="20"/>
          <w:szCs w:val="20"/>
          <w:lang w:val="vi-VN"/>
        </w:rPr>
        <w:t xml:space="preserve"> tiêu thụ nước</w:t>
      </w:r>
      <w:r w:rsidR="0033790A" w:rsidRPr="008A411A">
        <w:rPr>
          <w:color w:val="000000" w:themeColor="text1"/>
          <w:sz w:val="20"/>
          <w:szCs w:val="20"/>
        </w:rPr>
        <w:t xml:space="preserve"> </w:t>
      </w:r>
      <w:r w:rsidRPr="008A411A">
        <w:rPr>
          <w:color w:val="000000" w:themeColor="text1"/>
          <w:sz w:val="20"/>
          <w:szCs w:val="20"/>
        </w:rPr>
        <w:t>và hàm ý chính sách</w:t>
      </w:r>
      <w:r w:rsidR="0033790A" w:rsidRPr="008A411A">
        <w:rPr>
          <w:color w:val="000000" w:themeColor="text1"/>
          <w:sz w:val="20"/>
          <w:szCs w:val="20"/>
          <w:lang w:val="vi-VN"/>
        </w:rPr>
        <w:t xml:space="preserve"> </w:t>
      </w:r>
      <w:r w:rsidRPr="008A411A">
        <w:rPr>
          <w:color w:val="000000" w:themeColor="text1"/>
          <w:sz w:val="20"/>
          <w:szCs w:val="20"/>
        </w:rPr>
        <w:t>cho các nhà quản trị doanh nghiệp, nhà đầu tư và cơ quan quản lý</w:t>
      </w:r>
      <w:r w:rsidRPr="008A411A">
        <w:rPr>
          <w:color w:val="000000" w:themeColor="text1"/>
          <w:sz w:val="20"/>
          <w:szCs w:val="20"/>
          <w:lang w:val="vi-VN"/>
        </w:rPr>
        <w:t>.</w:t>
      </w:r>
    </w:p>
    <w:p w14:paraId="31F9EF58" w14:textId="591B5714" w:rsidR="00E25FD3" w:rsidRPr="008A411A" w:rsidRDefault="00BA5433" w:rsidP="00494F74">
      <w:pPr>
        <w:tabs>
          <w:tab w:val="right" w:pos="9072"/>
        </w:tabs>
        <w:spacing w:after="120"/>
        <w:jc w:val="both"/>
        <w:rPr>
          <w:color w:val="000000" w:themeColor="text1"/>
          <w:sz w:val="20"/>
          <w:szCs w:val="20"/>
        </w:rPr>
      </w:pPr>
      <w:r w:rsidRPr="008A411A">
        <w:rPr>
          <w:b/>
          <w:color w:val="000000" w:themeColor="text1"/>
          <w:sz w:val="20"/>
          <w:szCs w:val="20"/>
        </w:rPr>
        <w:t>Từ khóa:</w:t>
      </w:r>
      <w:r w:rsidRPr="008A411A">
        <w:rPr>
          <w:b/>
          <w:i/>
          <w:color w:val="000000" w:themeColor="text1"/>
          <w:sz w:val="20"/>
          <w:szCs w:val="20"/>
        </w:rPr>
        <w:t xml:space="preserve"> </w:t>
      </w:r>
      <w:r w:rsidRPr="008A411A">
        <w:rPr>
          <w:i/>
          <w:color w:val="000000" w:themeColor="text1"/>
          <w:sz w:val="20"/>
          <w:szCs w:val="20"/>
        </w:rPr>
        <w:t>mức tiêu thụ nước, giá trị công ty, công bố thông tin, ngành thực phẩm</w:t>
      </w:r>
      <w:r w:rsidR="0026301F" w:rsidRPr="008A411A">
        <w:rPr>
          <w:i/>
          <w:color w:val="000000" w:themeColor="text1"/>
          <w:sz w:val="20"/>
          <w:szCs w:val="20"/>
          <w:lang w:val="en-US"/>
        </w:rPr>
        <w:t xml:space="preserve">, </w:t>
      </w:r>
      <w:r w:rsidRPr="008A411A">
        <w:rPr>
          <w:i/>
          <w:color w:val="000000" w:themeColor="text1"/>
          <w:sz w:val="20"/>
          <w:szCs w:val="20"/>
        </w:rPr>
        <w:t>Việt Nam.</w:t>
      </w:r>
    </w:p>
    <w:p w14:paraId="5C5FC0EF" w14:textId="77777777" w:rsidR="00E25FD3" w:rsidRPr="008A411A" w:rsidRDefault="00E25FD3" w:rsidP="00494F74">
      <w:pPr>
        <w:tabs>
          <w:tab w:val="right" w:pos="9072"/>
        </w:tabs>
        <w:spacing w:after="120"/>
        <w:rPr>
          <w:color w:val="000000" w:themeColor="text1"/>
          <w:sz w:val="28"/>
          <w:szCs w:val="28"/>
        </w:rPr>
      </w:pPr>
    </w:p>
    <w:p w14:paraId="607972FB" w14:textId="77777777" w:rsidR="00E25FD3" w:rsidRPr="008A411A" w:rsidRDefault="00E25FD3">
      <w:pPr>
        <w:tabs>
          <w:tab w:val="right" w:pos="9072"/>
        </w:tabs>
        <w:rPr>
          <w:color w:val="000000" w:themeColor="text1"/>
          <w:sz w:val="28"/>
          <w:szCs w:val="28"/>
        </w:rPr>
      </w:pPr>
    </w:p>
    <w:p w14:paraId="2E3CDF13" w14:textId="77777777" w:rsidR="00E25FD3" w:rsidRPr="008A411A" w:rsidRDefault="00E25FD3">
      <w:pPr>
        <w:tabs>
          <w:tab w:val="right" w:pos="9072"/>
        </w:tabs>
        <w:rPr>
          <w:color w:val="000000" w:themeColor="text1"/>
          <w:sz w:val="28"/>
          <w:szCs w:val="28"/>
        </w:rPr>
      </w:pPr>
    </w:p>
    <w:p w14:paraId="7046B836" w14:textId="77777777" w:rsidR="00E25FD3" w:rsidRPr="008A411A" w:rsidRDefault="00E25FD3">
      <w:pPr>
        <w:tabs>
          <w:tab w:val="right" w:pos="9072"/>
        </w:tabs>
        <w:rPr>
          <w:color w:val="000000" w:themeColor="text1"/>
          <w:sz w:val="28"/>
          <w:szCs w:val="28"/>
        </w:rPr>
      </w:pPr>
    </w:p>
    <w:p w14:paraId="6415E76D" w14:textId="77777777" w:rsidR="00E25FD3" w:rsidRPr="008A411A" w:rsidRDefault="00BA5433">
      <w:pPr>
        <w:tabs>
          <w:tab w:val="left" w:pos="360"/>
          <w:tab w:val="right" w:pos="9072"/>
        </w:tabs>
        <w:spacing w:before="120" w:after="120"/>
        <w:jc w:val="center"/>
        <w:rPr>
          <w:color w:val="000000" w:themeColor="text1"/>
          <w:sz w:val="28"/>
          <w:szCs w:val="28"/>
        </w:rPr>
      </w:pPr>
      <w:bookmarkStart w:id="0" w:name="_30j0zll" w:colFirst="0" w:colLast="0"/>
      <w:bookmarkEnd w:id="0"/>
      <w:r w:rsidRPr="008A411A">
        <w:rPr>
          <w:color w:val="000000" w:themeColor="text1"/>
        </w:rPr>
        <w:br w:type="page"/>
      </w:r>
    </w:p>
    <w:p w14:paraId="65FE6EDF" w14:textId="77777777" w:rsidR="00E25FD3" w:rsidRPr="008A411A" w:rsidRDefault="00E25FD3">
      <w:pPr>
        <w:tabs>
          <w:tab w:val="left" w:pos="360"/>
          <w:tab w:val="right" w:pos="9072"/>
        </w:tabs>
        <w:spacing w:before="120" w:after="120"/>
        <w:rPr>
          <w:b/>
          <w:color w:val="000000" w:themeColor="text1"/>
          <w:sz w:val="32"/>
          <w:szCs w:val="32"/>
        </w:rPr>
      </w:pPr>
      <w:bookmarkStart w:id="1" w:name="_f058zkjbii41" w:colFirst="0" w:colLast="0"/>
      <w:bookmarkStart w:id="2" w:name="_52zoq0mbwki" w:colFirst="0" w:colLast="0"/>
      <w:bookmarkEnd w:id="1"/>
      <w:bookmarkEnd w:id="2"/>
    </w:p>
    <w:p w14:paraId="6CF04DE1" w14:textId="77777777" w:rsidR="00E25FD3" w:rsidRPr="008A411A" w:rsidRDefault="00E25FD3">
      <w:pPr>
        <w:tabs>
          <w:tab w:val="left" w:pos="360"/>
          <w:tab w:val="right" w:pos="9072"/>
        </w:tabs>
        <w:spacing w:before="120" w:after="120"/>
        <w:rPr>
          <w:b/>
          <w:color w:val="000000" w:themeColor="text1"/>
          <w:sz w:val="32"/>
          <w:szCs w:val="32"/>
        </w:rPr>
      </w:pPr>
      <w:bookmarkStart w:id="3" w:name="_7iocryh39i25" w:colFirst="0" w:colLast="0"/>
      <w:bookmarkEnd w:id="3"/>
    </w:p>
    <w:p w14:paraId="4E68C444" w14:textId="51AA8F42" w:rsidR="00E25FD3" w:rsidRPr="008A411A" w:rsidRDefault="00FB3C1C" w:rsidP="00FB3C1C">
      <w:pPr>
        <w:ind w:right="70"/>
        <w:jc w:val="center"/>
        <w:rPr>
          <w:b/>
          <w:color w:val="000000" w:themeColor="text1"/>
          <w:sz w:val="32"/>
          <w:szCs w:val="32"/>
        </w:rPr>
      </w:pPr>
      <w:bookmarkStart w:id="4" w:name="_g79hqnenbllt" w:colFirst="0" w:colLast="0"/>
      <w:bookmarkEnd w:id="4"/>
      <w:r w:rsidRPr="008A411A">
        <w:rPr>
          <w:b/>
          <w:color w:val="000000" w:themeColor="text1"/>
          <w:sz w:val="32"/>
          <w:szCs w:val="32"/>
        </w:rPr>
        <w:t xml:space="preserve">Influence of Water Usage Disclosure on Firm </w:t>
      </w:r>
      <w:r w:rsidR="00AF46B3">
        <w:rPr>
          <w:b/>
          <w:color w:val="000000" w:themeColor="text1"/>
          <w:sz w:val="32"/>
          <w:szCs w:val="32"/>
          <w:lang w:val="en-US"/>
        </w:rPr>
        <w:t>V</w:t>
      </w:r>
      <w:r w:rsidRPr="008A411A">
        <w:rPr>
          <w:b/>
          <w:color w:val="000000" w:themeColor="text1"/>
          <w:sz w:val="32"/>
          <w:szCs w:val="32"/>
        </w:rPr>
        <w:t xml:space="preserve">alue: </w:t>
      </w:r>
      <w:r w:rsidR="00D04A00">
        <w:rPr>
          <w:b/>
          <w:color w:val="000000" w:themeColor="text1"/>
          <w:sz w:val="32"/>
          <w:szCs w:val="32"/>
          <w:lang w:val="en-US"/>
        </w:rPr>
        <w:t>Evidence</w:t>
      </w:r>
      <w:r w:rsidRPr="008A411A">
        <w:rPr>
          <w:b/>
          <w:color w:val="000000" w:themeColor="text1"/>
          <w:sz w:val="32"/>
          <w:szCs w:val="32"/>
        </w:rPr>
        <w:t xml:space="preserve"> from Food </w:t>
      </w:r>
      <w:r w:rsidR="00D04A00">
        <w:rPr>
          <w:b/>
          <w:color w:val="000000" w:themeColor="text1"/>
          <w:sz w:val="32"/>
          <w:szCs w:val="32"/>
          <w:lang w:val="en-US"/>
        </w:rPr>
        <w:t>s</w:t>
      </w:r>
      <w:r w:rsidRPr="008A411A">
        <w:rPr>
          <w:b/>
          <w:color w:val="000000" w:themeColor="text1"/>
          <w:sz w:val="32"/>
          <w:szCs w:val="32"/>
        </w:rPr>
        <w:t>ector in Vietnam</w:t>
      </w:r>
    </w:p>
    <w:p w14:paraId="1BAED02E" w14:textId="77777777" w:rsidR="00FB3C1C" w:rsidRPr="008A411A" w:rsidRDefault="00FB3C1C" w:rsidP="00FB3C1C">
      <w:pPr>
        <w:ind w:right="70"/>
        <w:jc w:val="center"/>
        <w:rPr>
          <w:color w:val="000000" w:themeColor="text1"/>
        </w:rPr>
      </w:pPr>
    </w:p>
    <w:p w14:paraId="243E455D" w14:textId="77777777" w:rsidR="00E25FD3" w:rsidRPr="008A411A" w:rsidRDefault="00BA5433">
      <w:pPr>
        <w:ind w:right="70"/>
        <w:jc w:val="center"/>
        <w:rPr>
          <w:color w:val="000000" w:themeColor="text1"/>
          <w:vertAlign w:val="superscript"/>
        </w:rPr>
      </w:pPr>
      <w:r w:rsidRPr="008A411A">
        <w:rPr>
          <w:b/>
          <w:color w:val="000000" w:themeColor="text1"/>
        </w:rPr>
        <w:t>Pham Thi Thuy Hang</w:t>
      </w:r>
      <w:r w:rsidRPr="008A411A">
        <w:rPr>
          <w:b/>
          <w:color w:val="000000" w:themeColor="text1"/>
          <w:vertAlign w:val="superscript"/>
        </w:rPr>
        <w:t>1,</w:t>
      </w:r>
      <w:r w:rsidRPr="008A411A">
        <w:rPr>
          <w:b/>
          <w:color w:val="000000" w:themeColor="text1"/>
        </w:rPr>
        <w:t>*, Nguyen Minh Thu</w:t>
      </w:r>
      <w:r w:rsidRPr="008A411A">
        <w:rPr>
          <w:b/>
          <w:color w:val="000000" w:themeColor="text1"/>
          <w:vertAlign w:val="superscript"/>
        </w:rPr>
        <w:t>1</w:t>
      </w:r>
      <w:r w:rsidRPr="008A411A">
        <w:rPr>
          <w:b/>
          <w:color w:val="000000" w:themeColor="text1"/>
        </w:rPr>
        <w:t>, Nguyen Thi Minh Anh</w:t>
      </w:r>
      <w:r w:rsidRPr="008A411A">
        <w:rPr>
          <w:b/>
          <w:color w:val="000000" w:themeColor="text1"/>
          <w:vertAlign w:val="superscript"/>
        </w:rPr>
        <w:t>1</w:t>
      </w:r>
      <w:r w:rsidRPr="008A411A">
        <w:rPr>
          <w:b/>
          <w:color w:val="000000" w:themeColor="text1"/>
        </w:rPr>
        <w:t>, Nguyen Thi Thanh Hang</w:t>
      </w:r>
      <w:r w:rsidRPr="008A411A">
        <w:rPr>
          <w:b/>
          <w:color w:val="000000" w:themeColor="text1"/>
          <w:vertAlign w:val="superscript"/>
        </w:rPr>
        <w:t>1</w:t>
      </w:r>
      <w:r w:rsidRPr="008A411A">
        <w:rPr>
          <w:b/>
          <w:color w:val="000000" w:themeColor="text1"/>
        </w:rPr>
        <w:t>, Le Do Thanh Cong</w:t>
      </w:r>
      <w:r w:rsidRPr="008A411A">
        <w:rPr>
          <w:b/>
          <w:color w:val="000000" w:themeColor="text1"/>
          <w:vertAlign w:val="superscript"/>
        </w:rPr>
        <w:t>1</w:t>
      </w:r>
      <w:r w:rsidRPr="008A411A">
        <w:rPr>
          <w:b/>
          <w:color w:val="000000" w:themeColor="text1"/>
        </w:rPr>
        <w:t>, Truong Duc Thanh Dat</w:t>
      </w:r>
      <w:r w:rsidRPr="008A411A">
        <w:rPr>
          <w:b/>
          <w:color w:val="000000" w:themeColor="text1"/>
          <w:vertAlign w:val="superscript"/>
        </w:rPr>
        <w:t>1</w:t>
      </w:r>
    </w:p>
    <w:p w14:paraId="03F7C067" w14:textId="77777777" w:rsidR="00E25FD3" w:rsidRPr="008A411A" w:rsidRDefault="00E25FD3">
      <w:pPr>
        <w:ind w:right="70"/>
        <w:jc w:val="center"/>
        <w:rPr>
          <w:color w:val="000000" w:themeColor="text1"/>
        </w:rPr>
      </w:pPr>
    </w:p>
    <w:p w14:paraId="529CEB0F" w14:textId="6C17115C" w:rsidR="00E25FD3" w:rsidRPr="008A411A" w:rsidRDefault="00BA5433">
      <w:pPr>
        <w:ind w:right="70"/>
        <w:jc w:val="center"/>
        <w:rPr>
          <w:color w:val="000000" w:themeColor="text1"/>
          <w:sz w:val="22"/>
          <w:szCs w:val="22"/>
        </w:rPr>
      </w:pPr>
      <w:r w:rsidRPr="008A411A">
        <w:rPr>
          <w:i/>
          <w:color w:val="000000" w:themeColor="text1"/>
          <w:sz w:val="22"/>
          <w:szCs w:val="22"/>
          <w:vertAlign w:val="superscript"/>
        </w:rPr>
        <w:t>1</w:t>
      </w:r>
      <w:r w:rsidRPr="008A411A">
        <w:rPr>
          <w:i/>
          <w:color w:val="000000" w:themeColor="text1"/>
          <w:sz w:val="22"/>
          <w:szCs w:val="22"/>
        </w:rPr>
        <w:t>Finance - Banking &amp; Business Administration Department, Quy Nhon University,</w:t>
      </w:r>
      <w:r w:rsidR="00EB14FB" w:rsidRPr="008A411A">
        <w:rPr>
          <w:i/>
          <w:color w:val="000000" w:themeColor="text1"/>
          <w:sz w:val="22"/>
          <w:szCs w:val="22"/>
          <w:lang w:val="vi-VN"/>
        </w:rPr>
        <w:t xml:space="preserve"> Quy Nhon </w:t>
      </w:r>
      <w:r w:rsidR="000A319F" w:rsidRPr="008A411A">
        <w:rPr>
          <w:i/>
          <w:color w:val="000000" w:themeColor="text1"/>
          <w:sz w:val="22"/>
          <w:szCs w:val="22"/>
          <w:lang w:val="vi-VN"/>
        </w:rPr>
        <w:t>C</w:t>
      </w:r>
      <w:r w:rsidR="00EB14FB" w:rsidRPr="008A411A">
        <w:rPr>
          <w:i/>
          <w:color w:val="000000" w:themeColor="text1"/>
          <w:sz w:val="22"/>
          <w:szCs w:val="22"/>
          <w:lang w:val="vi-VN"/>
        </w:rPr>
        <w:t>i</w:t>
      </w:r>
      <w:r w:rsidR="000A319F" w:rsidRPr="008A411A">
        <w:rPr>
          <w:i/>
          <w:color w:val="000000" w:themeColor="text1"/>
          <w:sz w:val="22"/>
          <w:szCs w:val="22"/>
          <w:lang w:val="vi-VN"/>
        </w:rPr>
        <w:t>t</w:t>
      </w:r>
      <w:r w:rsidR="00EB14FB" w:rsidRPr="008A411A">
        <w:rPr>
          <w:i/>
          <w:color w:val="000000" w:themeColor="text1"/>
          <w:sz w:val="22"/>
          <w:szCs w:val="22"/>
          <w:lang w:val="vi-VN"/>
        </w:rPr>
        <w:t xml:space="preserve">y, Binh Dinh </w:t>
      </w:r>
      <w:r w:rsidR="000A319F" w:rsidRPr="008A411A">
        <w:rPr>
          <w:i/>
          <w:color w:val="000000" w:themeColor="text1"/>
          <w:sz w:val="22"/>
          <w:szCs w:val="22"/>
          <w:lang w:val="vi-VN"/>
        </w:rPr>
        <w:t>P</w:t>
      </w:r>
      <w:r w:rsidR="00EB14FB" w:rsidRPr="008A411A">
        <w:rPr>
          <w:i/>
          <w:color w:val="000000" w:themeColor="text1"/>
          <w:sz w:val="22"/>
          <w:szCs w:val="22"/>
          <w:lang w:val="vi-VN"/>
        </w:rPr>
        <w:t>rovince,</w:t>
      </w:r>
      <w:r w:rsidRPr="008A411A">
        <w:rPr>
          <w:i/>
          <w:color w:val="000000" w:themeColor="text1"/>
          <w:sz w:val="22"/>
          <w:szCs w:val="22"/>
        </w:rPr>
        <w:t xml:space="preserve"> Viet Nam</w:t>
      </w:r>
    </w:p>
    <w:p w14:paraId="68F28EC4" w14:textId="77777777" w:rsidR="00E25FD3" w:rsidRPr="008A411A" w:rsidRDefault="00E25FD3">
      <w:pPr>
        <w:ind w:right="70"/>
        <w:jc w:val="center"/>
        <w:rPr>
          <w:color w:val="000000" w:themeColor="text1"/>
          <w:sz w:val="22"/>
          <w:szCs w:val="22"/>
        </w:rPr>
      </w:pPr>
    </w:p>
    <w:p w14:paraId="3C5BD9C2" w14:textId="19E2618D" w:rsidR="00E25FD3" w:rsidRPr="008A411A" w:rsidRDefault="00BA5433">
      <w:pPr>
        <w:ind w:right="70"/>
        <w:jc w:val="center"/>
        <w:rPr>
          <w:i/>
          <w:color w:val="000000" w:themeColor="text1"/>
          <w:sz w:val="22"/>
          <w:szCs w:val="22"/>
          <w:u w:val="single"/>
        </w:rPr>
      </w:pPr>
      <w:r w:rsidRPr="008A411A">
        <w:rPr>
          <w:i/>
          <w:color w:val="000000" w:themeColor="text1"/>
          <w:sz w:val="22"/>
          <w:szCs w:val="22"/>
        </w:rPr>
        <w:t xml:space="preserve">*Corresponding author. Email: </w:t>
      </w:r>
      <w:hyperlink r:id="rId5">
        <w:r w:rsidRPr="008A411A">
          <w:rPr>
            <w:i/>
            <w:color w:val="000000" w:themeColor="text1"/>
            <w:sz w:val="22"/>
            <w:szCs w:val="22"/>
          </w:rPr>
          <w:t>phamthithuyhang@qnu.edu.vn</w:t>
        </w:r>
      </w:hyperlink>
    </w:p>
    <w:p w14:paraId="1CC52302" w14:textId="77777777" w:rsidR="00EE2AF0" w:rsidRPr="008A411A" w:rsidRDefault="00EE2AF0">
      <w:pPr>
        <w:ind w:right="70"/>
        <w:jc w:val="center"/>
        <w:rPr>
          <w:color w:val="000000" w:themeColor="text1"/>
          <w:sz w:val="22"/>
          <w:szCs w:val="22"/>
        </w:rPr>
      </w:pPr>
    </w:p>
    <w:p w14:paraId="4B4F61E0" w14:textId="77777777" w:rsidR="00E25FD3" w:rsidRPr="008A411A" w:rsidRDefault="00E25FD3" w:rsidP="00494F74">
      <w:pPr>
        <w:ind w:right="70"/>
        <w:rPr>
          <w:color w:val="000000" w:themeColor="text1"/>
        </w:rPr>
      </w:pPr>
    </w:p>
    <w:p w14:paraId="3F6AABD0" w14:textId="75ED1B49" w:rsidR="00E25FD3" w:rsidRPr="008A411A" w:rsidRDefault="00BA5433" w:rsidP="00494F74">
      <w:pPr>
        <w:tabs>
          <w:tab w:val="left" w:pos="360"/>
          <w:tab w:val="right" w:pos="9072"/>
        </w:tabs>
        <w:spacing w:after="120"/>
        <w:jc w:val="both"/>
        <w:rPr>
          <w:b/>
          <w:color w:val="000000" w:themeColor="text1"/>
        </w:rPr>
      </w:pPr>
      <w:r w:rsidRPr="008A411A">
        <w:rPr>
          <w:b/>
          <w:color w:val="000000" w:themeColor="text1"/>
        </w:rPr>
        <w:t xml:space="preserve">ABSTRACT </w:t>
      </w:r>
    </w:p>
    <w:p w14:paraId="1E90F216" w14:textId="3B3AD0ED" w:rsidR="00593D5D" w:rsidRPr="008A411A" w:rsidRDefault="004C5359" w:rsidP="002A7AEF">
      <w:pPr>
        <w:ind w:firstLine="567"/>
        <w:jc w:val="both"/>
        <w:rPr>
          <w:color w:val="000000" w:themeColor="text1"/>
        </w:rPr>
      </w:pPr>
      <w:r w:rsidRPr="008A411A">
        <w:rPr>
          <w:color w:val="000000" w:themeColor="text1"/>
          <w:sz w:val="20"/>
          <w:szCs w:val="20"/>
        </w:rPr>
        <w:t>This paper</w:t>
      </w:r>
      <w:r w:rsidR="0098220F" w:rsidRPr="008A411A">
        <w:rPr>
          <w:color w:val="000000" w:themeColor="text1"/>
          <w:sz w:val="20"/>
          <w:szCs w:val="20"/>
          <w:lang w:val="en-US"/>
        </w:rPr>
        <w:t xml:space="preserve"> explores</w:t>
      </w:r>
      <w:r w:rsidRPr="008A411A">
        <w:rPr>
          <w:color w:val="000000" w:themeColor="text1"/>
          <w:sz w:val="20"/>
          <w:szCs w:val="20"/>
        </w:rPr>
        <w:t xml:space="preserve"> the association between water consumption disclosure and firm value in Vietnam's food sector, based on sample</w:t>
      </w:r>
      <w:r w:rsidR="002A7AEF" w:rsidRPr="008A411A">
        <w:rPr>
          <w:color w:val="000000" w:themeColor="text1"/>
          <w:sz w:val="20"/>
          <w:szCs w:val="20"/>
        </w:rPr>
        <w:t>s</w:t>
      </w:r>
      <w:r w:rsidR="002A7AEF" w:rsidRPr="008A411A">
        <w:rPr>
          <w:color w:val="000000" w:themeColor="text1"/>
          <w:sz w:val="20"/>
          <w:szCs w:val="20"/>
          <w:lang w:val="vi-VN"/>
        </w:rPr>
        <w:t xml:space="preserve"> </w:t>
      </w:r>
      <w:r w:rsidRPr="008A411A">
        <w:rPr>
          <w:color w:val="000000" w:themeColor="text1"/>
          <w:sz w:val="20"/>
          <w:szCs w:val="20"/>
        </w:rPr>
        <w:t xml:space="preserve">of 23 </w:t>
      </w:r>
      <w:r w:rsidR="00E23AB6" w:rsidRPr="008A411A">
        <w:rPr>
          <w:color w:val="000000" w:themeColor="text1"/>
          <w:sz w:val="20"/>
          <w:szCs w:val="20"/>
          <w:lang w:val="en-US"/>
        </w:rPr>
        <w:t xml:space="preserve">listed </w:t>
      </w:r>
      <w:r w:rsidRPr="008A411A">
        <w:rPr>
          <w:color w:val="000000" w:themeColor="text1"/>
          <w:sz w:val="20"/>
          <w:szCs w:val="20"/>
        </w:rPr>
        <w:t xml:space="preserve">food </w:t>
      </w:r>
      <w:r w:rsidR="00E23AB6" w:rsidRPr="008A411A">
        <w:rPr>
          <w:color w:val="000000" w:themeColor="text1"/>
          <w:sz w:val="20"/>
          <w:szCs w:val="20"/>
          <w:lang w:val="en-US"/>
        </w:rPr>
        <w:t>firms</w:t>
      </w:r>
      <w:r w:rsidRPr="008A411A">
        <w:rPr>
          <w:color w:val="000000" w:themeColor="text1"/>
          <w:sz w:val="20"/>
          <w:szCs w:val="20"/>
        </w:rPr>
        <w:t xml:space="preserve"> on the Ho Chi Minh City Stock Exchange (HOSE) and the Hanoi Stock Exchange (HNX) from 2010 to 2021. </w:t>
      </w:r>
      <w:r w:rsidR="009D374C" w:rsidRPr="008A411A">
        <w:rPr>
          <w:color w:val="000000" w:themeColor="text1"/>
          <w:sz w:val="20"/>
          <w:szCs w:val="20"/>
          <w:lang w:val="en-US"/>
        </w:rPr>
        <w:t xml:space="preserve">By employing </w:t>
      </w:r>
      <w:r w:rsidRPr="008A411A">
        <w:rPr>
          <w:color w:val="000000" w:themeColor="text1"/>
          <w:sz w:val="20"/>
          <w:szCs w:val="20"/>
        </w:rPr>
        <w:t>Ordinary Least Squares (OLS), Fixed Effects (FE), Random Effects (RE) and Two-Stage Least Squares (2SLS)</w:t>
      </w:r>
      <w:r w:rsidR="008C03DE" w:rsidRPr="008A411A">
        <w:rPr>
          <w:color w:val="000000" w:themeColor="text1"/>
          <w:sz w:val="20"/>
          <w:szCs w:val="20"/>
          <w:lang w:val="en-US"/>
        </w:rPr>
        <w:t xml:space="preserve"> estimation methods</w:t>
      </w:r>
      <w:r w:rsidRPr="008A411A">
        <w:rPr>
          <w:color w:val="000000" w:themeColor="text1"/>
          <w:sz w:val="20"/>
          <w:szCs w:val="20"/>
        </w:rPr>
        <w:t xml:space="preserve">, our study </w:t>
      </w:r>
      <w:r w:rsidR="002A7AEF" w:rsidRPr="008A411A">
        <w:rPr>
          <w:color w:val="000000" w:themeColor="text1"/>
          <w:sz w:val="20"/>
          <w:szCs w:val="20"/>
        </w:rPr>
        <w:t>indicates that water consumption reporting is positively associated with firm value</w:t>
      </w:r>
      <w:r w:rsidRPr="008A411A">
        <w:rPr>
          <w:color w:val="000000" w:themeColor="text1"/>
          <w:sz w:val="20"/>
          <w:szCs w:val="20"/>
        </w:rPr>
        <w:t xml:space="preserve">. </w:t>
      </w:r>
      <w:r w:rsidR="002A7AEF" w:rsidRPr="008A411A">
        <w:rPr>
          <w:color w:val="000000" w:themeColor="text1"/>
          <w:sz w:val="20"/>
          <w:szCs w:val="20"/>
        </w:rPr>
        <w:t>T</w:t>
      </w:r>
      <w:r w:rsidRPr="008A411A">
        <w:rPr>
          <w:color w:val="000000" w:themeColor="text1"/>
          <w:sz w:val="20"/>
          <w:szCs w:val="20"/>
        </w:rPr>
        <w:t>hrough the lenses of stakeholder theory, signaling theory, legitimacy theory</w:t>
      </w:r>
      <w:r w:rsidR="0033790A" w:rsidRPr="008A411A">
        <w:rPr>
          <w:color w:val="000000" w:themeColor="text1"/>
          <w:sz w:val="20"/>
          <w:szCs w:val="20"/>
          <w:lang w:val="vi-VN"/>
        </w:rPr>
        <w:t xml:space="preserve"> </w:t>
      </w:r>
      <w:r w:rsidRPr="008A411A">
        <w:rPr>
          <w:color w:val="000000" w:themeColor="text1"/>
          <w:sz w:val="20"/>
          <w:szCs w:val="20"/>
        </w:rPr>
        <w:t>and political economy theory</w:t>
      </w:r>
      <w:r w:rsidR="002A7AEF" w:rsidRPr="008A411A">
        <w:rPr>
          <w:color w:val="000000" w:themeColor="text1"/>
          <w:sz w:val="20"/>
          <w:szCs w:val="20"/>
          <w:lang w:val="vi-VN"/>
        </w:rPr>
        <w:t>; t</w:t>
      </w:r>
      <w:r w:rsidRPr="008A411A">
        <w:rPr>
          <w:color w:val="000000" w:themeColor="text1"/>
          <w:sz w:val="20"/>
          <w:szCs w:val="20"/>
        </w:rPr>
        <w:t>he study is expect</w:t>
      </w:r>
      <w:r w:rsidR="00A54352" w:rsidRPr="008A411A">
        <w:rPr>
          <w:color w:val="000000" w:themeColor="text1"/>
          <w:sz w:val="20"/>
          <w:szCs w:val="20"/>
        </w:rPr>
        <w:t>ed</w:t>
      </w:r>
      <w:r w:rsidR="002A7AEF" w:rsidRPr="008A411A">
        <w:rPr>
          <w:color w:val="000000" w:themeColor="text1"/>
          <w:sz w:val="20"/>
          <w:szCs w:val="20"/>
          <w:lang w:val="vi-VN"/>
        </w:rPr>
        <w:t xml:space="preserve"> </w:t>
      </w:r>
      <w:r w:rsidRPr="008A411A">
        <w:rPr>
          <w:color w:val="000000" w:themeColor="text1"/>
          <w:sz w:val="20"/>
          <w:szCs w:val="20"/>
        </w:rPr>
        <w:t xml:space="preserve">to </w:t>
      </w:r>
      <w:r w:rsidR="002A7AEF" w:rsidRPr="008A411A">
        <w:rPr>
          <w:color w:val="000000" w:themeColor="text1"/>
          <w:sz w:val="20"/>
          <w:szCs w:val="20"/>
        </w:rPr>
        <w:t>provide</w:t>
      </w:r>
      <w:r w:rsidR="0033790A" w:rsidRPr="008A411A">
        <w:rPr>
          <w:color w:val="000000" w:themeColor="text1"/>
          <w:sz w:val="20"/>
          <w:szCs w:val="20"/>
        </w:rPr>
        <w:t>s</w:t>
      </w:r>
      <w:r w:rsidR="0033790A" w:rsidRPr="008A411A">
        <w:rPr>
          <w:color w:val="000000" w:themeColor="text1"/>
          <w:sz w:val="20"/>
          <w:szCs w:val="20"/>
          <w:lang w:val="vi-VN"/>
        </w:rPr>
        <w:t xml:space="preserve"> emp</w:t>
      </w:r>
      <w:r w:rsidR="003E1936">
        <w:rPr>
          <w:color w:val="000000" w:themeColor="text1"/>
          <w:sz w:val="20"/>
          <w:szCs w:val="20"/>
          <w:lang w:val="en-US"/>
        </w:rPr>
        <w:t>i</w:t>
      </w:r>
      <w:r w:rsidR="0033790A" w:rsidRPr="008A411A">
        <w:rPr>
          <w:color w:val="000000" w:themeColor="text1"/>
          <w:sz w:val="20"/>
          <w:szCs w:val="20"/>
          <w:lang w:val="vi-VN"/>
        </w:rPr>
        <w:t xml:space="preserve">rical evidence </w:t>
      </w:r>
      <w:r w:rsidRPr="008A411A">
        <w:rPr>
          <w:color w:val="000000" w:themeColor="text1"/>
          <w:sz w:val="20"/>
          <w:szCs w:val="20"/>
        </w:rPr>
        <w:t xml:space="preserve">voluntary </w:t>
      </w:r>
      <w:r w:rsidR="0033790A" w:rsidRPr="008A411A">
        <w:rPr>
          <w:color w:val="000000" w:themeColor="text1"/>
          <w:sz w:val="20"/>
          <w:szCs w:val="20"/>
        </w:rPr>
        <w:t>water</w:t>
      </w:r>
      <w:r w:rsidR="0033790A" w:rsidRPr="008A411A">
        <w:rPr>
          <w:color w:val="000000" w:themeColor="text1"/>
          <w:sz w:val="20"/>
          <w:szCs w:val="20"/>
          <w:lang w:val="vi-VN"/>
        </w:rPr>
        <w:t xml:space="preserve"> </w:t>
      </w:r>
      <w:r w:rsidRPr="008A411A">
        <w:rPr>
          <w:color w:val="000000" w:themeColor="text1"/>
          <w:sz w:val="20"/>
          <w:szCs w:val="20"/>
        </w:rPr>
        <w:t>information disclosure</w:t>
      </w:r>
      <w:r w:rsidR="002A7AEF" w:rsidRPr="008A411A">
        <w:rPr>
          <w:color w:val="000000" w:themeColor="text1"/>
          <w:sz w:val="20"/>
          <w:szCs w:val="20"/>
          <w:lang w:val="vi-VN"/>
        </w:rPr>
        <w:t>’s benefits and policy implications</w:t>
      </w:r>
      <w:r w:rsidRPr="008A411A">
        <w:rPr>
          <w:color w:val="000000" w:themeColor="text1"/>
          <w:sz w:val="20"/>
          <w:szCs w:val="20"/>
        </w:rPr>
        <w:t xml:space="preserve"> to managers, investors, and regulatory authorities</w:t>
      </w:r>
      <w:r w:rsidRPr="008A411A">
        <w:rPr>
          <w:color w:val="000000" w:themeColor="text1"/>
          <w:sz w:val="20"/>
          <w:szCs w:val="20"/>
          <w:lang w:val="vi-VN"/>
        </w:rPr>
        <w:t>.</w:t>
      </w:r>
    </w:p>
    <w:p w14:paraId="3E51867C" w14:textId="70D3FC7C" w:rsidR="00E25FD3" w:rsidRPr="000743B3" w:rsidRDefault="00BA5433" w:rsidP="00494F74">
      <w:pPr>
        <w:tabs>
          <w:tab w:val="right" w:pos="9072"/>
        </w:tabs>
        <w:spacing w:after="120"/>
        <w:jc w:val="both"/>
        <w:rPr>
          <w:i/>
          <w:color w:val="000000" w:themeColor="text1"/>
          <w:sz w:val="20"/>
          <w:szCs w:val="20"/>
          <w:lang w:val="en-US"/>
        </w:rPr>
      </w:pPr>
      <w:r w:rsidRPr="008A411A">
        <w:rPr>
          <w:b/>
          <w:color w:val="000000" w:themeColor="text1"/>
          <w:sz w:val="20"/>
          <w:szCs w:val="20"/>
        </w:rPr>
        <w:t>Keywords:</w:t>
      </w:r>
      <w:r w:rsidRPr="008A411A">
        <w:rPr>
          <w:i/>
          <w:color w:val="000000" w:themeColor="text1"/>
          <w:sz w:val="20"/>
          <w:szCs w:val="20"/>
        </w:rPr>
        <w:t xml:space="preserve"> water consumption, firm value, information disclosure, food industry</w:t>
      </w:r>
      <w:r w:rsidR="000743B3">
        <w:rPr>
          <w:i/>
          <w:color w:val="000000" w:themeColor="text1"/>
          <w:sz w:val="20"/>
          <w:szCs w:val="20"/>
          <w:lang w:val="en-US"/>
        </w:rPr>
        <w:t>, Vietnam.</w:t>
      </w:r>
      <w:bookmarkStart w:id="5" w:name="_GoBack"/>
      <w:bookmarkEnd w:id="5"/>
    </w:p>
    <w:p w14:paraId="0813688B" w14:textId="77777777" w:rsidR="00AE5279" w:rsidRPr="008A411A" w:rsidRDefault="00AE5279" w:rsidP="00494F74">
      <w:pPr>
        <w:tabs>
          <w:tab w:val="right" w:pos="9072"/>
        </w:tabs>
        <w:spacing w:after="120"/>
        <w:jc w:val="both"/>
        <w:rPr>
          <w:i/>
          <w:color w:val="000000" w:themeColor="text1"/>
          <w:sz w:val="20"/>
          <w:szCs w:val="20"/>
        </w:rPr>
      </w:pPr>
    </w:p>
    <w:p w14:paraId="58A1062E" w14:textId="77777777" w:rsidR="00E25FD3" w:rsidRPr="008A411A" w:rsidRDefault="00E25FD3">
      <w:pPr>
        <w:tabs>
          <w:tab w:val="left" w:pos="360"/>
          <w:tab w:val="right" w:pos="9072"/>
        </w:tabs>
        <w:jc w:val="both"/>
        <w:rPr>
          <w:color w:val="000000" w:themeColor="text1"/>
          <w:sz w:val="20"/>
          <w:szCs w:val="20"/>
        </w:rPr>
        <w:sectPr w:rsidR="00E25FD3" w:rsidRPr="008A411A" w:rsidSect="007A2ACD">
          <w:type w:val="continuous"/>
          <w:pgSz w:w="11909" w:h="16834"/>
          <w:pgMar w:top="1134" w:right="1134" w:bottom="1134" w:left="1418" w:header="720" w:footer="720" w:gutter="0"/>
          <w:pgNumType w:start="1"/>
          <w:cols w:space="720"/>
          <w:titlePg/>
        </w:sectPr>
      </w:pPr>
    </w:p>
    <w:p w14:paraId="34770953" w14:textId="77777777" w:rsidR="00E25FD3" w:rsidRPr="008A411A" w:rsidRDefault="00BA5433">
      <w:pPr>
        <w:tabs>
          <w:tab w:val="left" w:pos="567"/>
          <w:tab w:val="right" w:pos="9072"/>
        </w:tabs>
        <w:spacing w:before="120" w:after="120"/>
        <w:jc w:val="both"/>
        <w:rPr>
          <w:color w:val="000000" w:themeColor="text1"/>
          <w:sz w:val="22"/>
          <w:szCs w:val="22"/>
        </w:rPr>
      </w:pPr>
      <w:r w:rsidRPr="008A411A">
        <w:rPr>
          <w:b/>
          <w:color w:val="000000" w:themeColor="text1"/>
          <w:sz w:val="22"/>
          <w:szCs w:val="22"/>
        </w:rPr>
        <w:t>1. INTRODUCTION</w:t>
      </w:r>
      <w:r w:rsidRPr="008A411A">
        <w:rPr>
          <w:color w:val="000000" w:themeColor="text1"/>
          <w:sz w:val="22"/>
          <w:szCs w:val="22"/>
        </w:rPr>
        <w:t xml:space="preserve"> </w:t>
      </w:r>
    </w:p>
    <w:p w14:paraId="55AD7D3B" w14:textId="44973F6C" w:rsidR="00E25FD3" w:rsidRPr="008A411A" w:rsidRDefault="0033790A" w:rsidP="0033790A">
      <w:pPr>
        <w:shd w:val="clear" w:color="auto" w:fill="FFFFFF"/>
        <w:tabs>
          <w:tab w:val="left" w:pos="360"/>
          <w:tab w:val="right" w:pos="9072"/>
        </w:tabs>
        <w:spacing w:after="120" w:line="312" w:lineRule="auto"/>
        <w:jc w:val="both"/>
        <w:rPr>
          <w:color w:val="000000" w:themeColor="text1"/>
          <w:sz w:val="22"/>
          <w:szCs w:val="22"/>
        </w:rPr>
      </w:pPr>
      <w:r w:rsidRPr="008A411A">
        <w:rPr>
          <w:color w:val="000000" w:themeColor="text1"/>
          <w:sz w:val="22"/>
          <w:szCs w:val="22"/>
        </w:rPr>
        <w:t>The</w:t>
      </w:r>
      <w:r w:rsidRPr="008A411A">
        <w:rPr>
          <w:color w:val="000000" w:themeColor="text1"/>
          <w:sz w:val="22"/>
          <w:szCs w:val="22"/>
          <w:lang w:val="vi-VN"/>
        </w:rPr>
        <w:t xml:space="preserve"> fast-changing movement confronts many barrier</w:t>
      </w:r>
      <w:r w:rsidRPr="008A411A">
        <w:rPr>
          <w:color w:val="000000" w:themeColor="text1"/>
          <w:sz w:val="22"/>
          <w:szCs w:val="22"/>
          <w:lang w:val="en-US"/>
        </w:rPr>
        <w:t>s</w:t>
      </w:r>
      <w:r w:rsidRPr="008A411A">
        <w:rPr>
          <w:color w:val="000000" w:themeColor="text1"/>
          <w:sz w:val="22"/>
          <w:szCs w:val="22"/>
          <w:lang w:val="vi-VN"/>
        </w:rPr>
        <w:t xml:space="preserve"> relevant </w:t>
      </w:r>
      <w:r w:rsidRPr="008A411A">
        <w:rPr>
          <w:color w:val="000000" w:themeColor="text1"/>
          <w:sz w:val="22"/>
          <w:szCs w:val="22"/>
          <w:lang w:val="en-US"/>
        </w:rPr>
        <w:t xml:space="preserve">to </w:t>
      </w:r>
      <w:r w:rsidRPr="008A411A">
        <w:rPr>
          <w:color w:val="000000" w:themeColor="text1"/>
          <w:sz w:val="22"/>
          <w:szCs w:val="22"/>
          <w:lang w:val="vi-VN"/>
        </w:rPr>
        <w:t xml:space="preserve">the scarity </w:t>
      </w:r>
      <w:r w:rsidRPr="008A411A">
        <w:rPr>
          <w:color w:val="000000" w:themeColor="text1"/>
          <w:sz w:val="22"/>
          <w:szCs w:val="22"/>
          <w:lang w:val="en-US"/>
        </w:rPr>
        <w:t>of</w:t>
      </w:r>
      <w:r w:rsidRPr="008A411A">
        <w:rPr>
          <w:color w:val="000000" w:themeColor="text1"/>
          <w:sz w:val="22"/>
          <w:szCs w:val="22"/>
          <w:lang w:val="vi-VN"/>
        </w:rPr>
        <w:t xml:space="preserve"> natual resources</w:t>
      </w:r>
      <w:r w:rsidRPr="008A411A">
        <w:rPr>
          <w:color w:val="000000" w:themeColor="text1"/>
          <w:sz w:val="22"/>
          <w:szCs w:val="22"/>
          <w:lang w:val="en-US"/>
        </w:rPr>
        <w:t>, especially water. Since</w:t>
      </w:r>
      <w:r w:rsidRPr="008A411A">
        <w:rPr>
          <w:color w:val="000000" w:themeColor="text1"/>
          <w:sz w:val="22"/>
          <w:szCs w:val="22"/>
          <w:lang w:val="vi-VN"/>
        </w:rPr>
        <w:t xml:space="preserve"> </w:t>
      </w:r>
      <w:r w:rsidRPr="008A411A">
        <w:rPr>
          <w:color w:val="000000" w:themeColor="text1"/>
          <w:sz w:val="22"/>
          <w:szCs w:val="22"/>
          <w:lang w:val="en-US"/>
        </w:rPr>
        <w:t>t</w:t>
      </w:r>
      <w:r w:rsidR="00BA5433" w:rsidRPr="008A411A">
        <w:rPr>
          <w:color w:val="000000" w:themeColor="text1"/>
          <w:sz w:val="22"/>
          <w:szCs w:val="22"/>
        </w:rPr>
        <w:t>he rapid economic growth and industrialization have generated heightened demand.</w:t>
      </w:r>
      <w:r w:rsidRPr="008A411A">
        <w:rPr>
          <w:color w:val="000000" w:themeColor="text1"/>
          <w:sz w:val="22"/>
          <w:szCs w:val="22"/>
          <w:lang w:val="en-US"/>
        </w:rPr>
        <w:t xml:space="preserve"> </w:t>
      </w:r>
      <w:r w:rsidR="00BA5433" w:rsidRPr="008A411A">
        <w:rPr>
          <w:color w:val="000000" w:themeColor="text1"/>
          <w:sz w:val="22"/>
          <w:szCs w:val="22"/>
        </w:rPr>
        <w:t>The availab</w:t>
      </w:r>
      <w:r w:rsidR="00A54352" w:rsidRPr="008A411A">
        <w:rPr>
          <w:color w:val="000000" w:themeColor="text1"/>
          <w:sz w:val="22"/>
          <w:szCs w:val="22"/>
        </w:rPr>
        <w:t>le</w:t>
      </w:r>
      <w:r w:rsidR="00BA5433" w:rsidRPr="008A411A">
        <w:rPr>
          <w:color w:val="000000" w:themeColor="text1"/>
          <w:sz w:val="22"/>
          <w:szCs w:val="22"/>
        </w:rPr>
        <w:t xml:space="preserve"> water resources </w:t>
      </w:r>
      <w:r w:rsidR="002A7AEF" w:rsidRPr="008A411A">
        <w:rPr>
          <w:color w:val="000000" w:themeColor="text1"/>
          <w:sz w:val="22"/>
          <w:szCs w:val="22"/>
        </w:rPr>
        <w:t>are</w:t>
      </w:r>
      <w:r w:rsidR="00BA5433" w:rsidRPr="008A411A">
        <w:rPr>
          <w:color w:val="000000" w:themeColor="text1"/>
          <w:sz w:val="22"/>
          <w:szCs w:val="22"/>
        </w:rPr>
        <w:t xml:space="preserve"> diminishing, and this scarcity presents an increasing </w:t>
      </w:r>
      <w:r w:rsidR="002A7AEF" w:rsidRPr="008A411A">
        <w:rPr>
          <w:color w:val="000000" w:themeColor="text1"/>
          <w:sz w:val="22"/>
          <w:szCs w:val="22"/>
        </w:rPr>
        <w:t>corporate</w:t>
      </w:r>
      <w:r w:rsidR="002A7AEF" w:rsidRPr="008A411A">
        <w:rPr>
          <w:color w:val="000000" w:themeColor="text1"/>
          <w:sz w:val="22"/>
          <w:szCs w:val="22"/>
          <w:lang w:val="vi-VN"/>
        </w:rPr>
        <w:t xml:space="preserve"> </w:t>
      </w:r>
      <w:r w:rsidR="00BA5433" w:rsidRPr="008A411A">
        <w:rPr>
          <w:color w:val="000000" w:themeColor="text1"/>
          <w:sz w:val="22"/>
          <w:szCs w:val="22"/>
        </w:rPr>
        <w:t>risk to physical assets, reputation, and financial stability</w:t>
      </w:r>
      <w:r w:rsidR="00974430"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&lt;EndNote&gt;&lt;Cite&gt;&lt;Author&gt;Jones&lt;/Author&gt;&lt;Year&gt;2015&lt;/Year&gt;&lt;RecNum&gt;16&lt;/RecNum&gt;&lt;DisplayText&gt;&lt;style face="superscript"&gt;1&lt;/style&gt;&lt;/DisplayText&gt;&lt;record&gt;&lt;rec-number&gt;16&lt;/rec-number&gt;&lt;foreign-keys&gt;&lt;key app="EN" db-id="fr95zaz25e20fmezad9pxavq52a5rvzvexsa" timestamp="1699255424"&gt;16&lt;/key&gt;&lt;/foreign-keys&gt;&lt;ref-type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1</w:t>
      </w:r>
      <w:r w:rsidR="00974430" w:rsidRPr="008A411A">
        <w:rPr>
          <w:color w:val="000000" w:themeColor="text1"/>
          <w:sz w:val="22"/>
          <w:szCs w:val="22"/>
        </w:rPr>
        <w:fldChar w:fldCharType="end"/>
      </w:r>
      <w:r w:rsidR="00FD583A" w:rsidRPr="008A411A">
        <w:rPr>
          <w:color w:val="000000" w:themeColor="text1"/>
          <w:sz w:val="22"/>
          <w:szCs w:val="22"/>
        </w:rPr>
        <w:t>.</w:t>
      </w:r>
      <w:r w:rsidR="00115C12" w:rsidRPr="008A411A">
        <w:rPr>
          <w:color w:val="000000" w:themeColor="text1"/>
          <w:sz w:val="22"/>
          <w:szCs w:val="22"/>
          <w:lang w:val="vi-VN"/>
        </w:rPr>
        <w:t xml:space="preserve"> </w:t>
      </w:r>
      <w:r w:rsidR="00BA5433" w:rsidRPr="008A411A">
        <w:rPr>
          <w:color w:val="000000" w:themeColor="text1"/>
          <w:sz w:val="22"/>
          <w:szCs w:val="22"/>
        </w:rPr>
        <w:t>Therefore,</w:t>
      </w:r>
      <w:r w:rsidR="00115C12" w:rsidRPr="008A411A">
        <w:rPr>
          <w:color w:val="000000" w:themeColor="text1"/>
          <w:sz w:val="22"/>
          <w:szCs w:val="22"/>
          <w:lang w:val="vi-VN"/>
        </w:rPr>
        <w:t xml:space="preserve"> </w:t>
      </w:r>
      <w:r w:rsidR="00BA5433" w:rsidRPr="008A411A">
        <w:rPr>
          <w:color w:val="000000" w:themeColor="text1"/>
          <w:sz w:val="22"/>
          <w:szCs w:val="22"/>
        </w:rPr>
        <w:t>the company increasingly recognizes the need to align its goals with pursuing sustainable growth through responsible operation</w:t>
      </w:r>
      <w:r w:rsidRPr="008A411A">
        <w:rPr>
          <w:color w:val="000000" w:themeColor="text1"/>
          <w:sz w:val="22"/>
          <w:szCs w:val="22"/>
          <w:lang w:val="en-US"/>
        </w:rPr>
        <w:t xml:space="preserve"> in using water</w:t>
      </w:r>
      <w:r w:rsidR="00974430"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&lt;EndNote&gt;&lt;Cite&gt;&lt;Author&gt;Sukmadilaga&lt;/Author&gt;&lt;Year&gt;2023&lt;/Year&gt;&lt;RecNum&gt;17&lt;/RecNum&gt;&lt;DisplayText&gt;&lt;style face="superscript"&gt;2&lt;/style&gt;&lt;/DisplayText&gt;&lt;record&gt;&lt;rec-number&gt;17&lt;/rec-number&gt;&lt;foreign-keys&gt;&lt;key app="EN" db-id="fr95zaz25e20fmezad9pxavq52a5rvzvexsa" timestamp="1699255424"&gt;17&lt;/key&gt;&lt;/foreign-keys&gt;&lt;ref-type name="Journal Article"&gt;17&lt;/ref-type&gt;&lt;contributors&gt;&lt;authors&gt;&lt;author&gt;Sukmadilaga, Citra&lt;/author&gt;&lt;author&gt;Winarningsih, Srihadi&lt;/author&gt;&lt;author&gt;Yudianto, Ivan&lt;/author&gt;&lt;author&gt;Lestari, Tri Utami&lt;/author&gt;&lt;author&gt;Ghani, Erlane K&lt;/author&gt;&lt;/authors&gt;&lt;/contributors&gt;&lt;titles&gt;&lt;title&gt;Does Green Accounting Affect Firm Value? Evidence from ASEAN Countries&lt;/title&gt;&lt;secondary-title&gt;International Journal of Energy Economics and Policy&lt;/secondary-title&gt;&lt;/titles&gt;&lt;periodical&gt;&lt;full-title&gt;International Journal of Energy Economics and Policy&lt;/full-title&gt;&lt;/periodical&gt;&lt;pages&gt;509&lt;/pages&gt;&lt;volume&gt;13&lt;/volume&gt;&lt;number&gt;2&lt;/number&gt;&lt;dates&gt;&lt;year&gt;2023&lt;/year&gt;&lt;/dates&gt;&lt;isbn&gt;2146-4553&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2</w:t>
      </w:r>
      <w:r w:rsidR="00974430" w:rsidRPr="008A411A">
        <w:rPr>
          <w:color w:val="000000" w:themeColor="text1"/>
          <w:sz w:val="22"/>
          <w:szCs w:val="22"/>
        </w:rPr>
        <w:fldChar w:fldCharType="end"/>
      </w:r>
      <w:r w:rsidR="00FD583A" w:rsidRPr="008A411A">
        <w:rPr>
          <w:color w:val="000000" w:themeColor="text1"/>
          <w:sz w:val="22"/>
          <w:szCs w:val="22"/>
        </w:rPr>
        <w:t xml:space="preserve">. </w:t>
      </w:r>
      <w:r w:rsidR="00BA5433" w:rsidRPr="008A411A">
        <w:rPr>
          <w:color w:val="000000" w:themeColor="text1"/>
          <w:sz w:val="22"/>
          <w:szCs w:val="22"/>
        </w:rPr>
        <w:t xml:space="preserve">Consequently, promoting efficient </w:t>
      </w:r>
      <w:r w:rsidRPr="008A411A">
        <w:rPr>
          <w:color w:val="000000" w:themeColor="text1"/>
          <w:sz w:val="22"/>
          <w:szCs w:val="22"/>
          <w:lang w:val="en-US"/>
        </w:rPr>
        <w:t xml:space="preserve">water </w:t>
      </w:r>
      <w:r w:rsidR="00BA5433" w:rsidRPr="008A411A">
        <w:rPr>
          <w:color w:val="000000" w:themeColor="text1"/>
          <w:sz w:val="22"/>
          <w:szCs w:val="22"/>
        </w:rPr>
        <w:t xml:space="preserve">resource usage fosters sustainability, resilience, competitiveness, and stakeholder trust, </w:t>
      </w:r>
      <w:r w:rsidR="002A7AEF" w:rsidRPr="008A411A">
        <w:rPr>
          <w:color w:val="000000" w:themeColor="text1"/>
          <w:sz w:val="22"/>
          <w:szCs w:val="22"/>
        </w:rPr>
        <w:t>which</w:t>
      </w:r>
      <w:r w:rsidR="002A7AEF" w:rsidRPr="008A411A">
        <w:rPr>
          <w:color w:val="000000" w:themeColor="text1"/>
          <w:sz w:val="22"/>
          <w:szCs w:val="22"/>
          <w:lang w:val="vi-VN"/>
        </w:rPr>
        <w:t xml:space="preserve"> enhances </w:t>
      </w:r>
      <w:r w:rsidR="00BA5433" w:rsidRPr="008A411A">
        <w:rPr>
          <w:color w:val="000000" w:themeColor="text1"/>
          <w:sz w:val="22"/>
          <w:szCs w:val="22"/>
        </w:rPr>
        <w:t>the environment</w:t>
      </w:r>
      <w:r w:rsidR="00974430"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&lt;EndNote&gt;&lt;Cite&gt;&lt;Author&gt;Alsayegh&lt;/Author&gt;&lt;Year&gt;2020&lt;/Year&gt;&lt;RecNum&gt;18&lt;/RecNum&gt;&lt;DisplayText&gt;&lt;style face="superscript"&gt;3&lt;/style&gt;&lt;/DisplayText&gt;&lt;record&gt;&lt;rec-number&gt;18&lt;/rec-number&gt;&lt;foreign-keys&gt;&lt;key app="EN" db-id="fr95zaz25e20fmezad9pxavq52a5rvzvexsa" timestamp="1699255424"&gt;18&lt;/key&gt;&lt;/foreign-keys&gt;&lt;ref-type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3</w:t>
      </w:r>
      <w:r w:rsidR="00974430" w:rsidRPr="008A411A">
        <w:rPr>
          <w:color w:val="000000" w:themeColor="text1"/>
          <w:sz w:val="22"/>
          <w:szCs w:val="22"/>
        </w:rPr>
        <w:fldChar w:fldCharType="end"/>
      </w:r>
      <w:r w:rsidR="00FD583A" w:rsidRPr="008A411A">
        <w:rPr>
          <w:color w:val="000000" w:themeColor="text1"/>
          <w:sz w:val="22"/>
          <w:szCs w:val="22"/>
        </w:rPr>
        <w:t xml:space="preserve">. </w:t>
      </w:r>
    </w:p>
    <w:p w14:paraId="7BAA3698" w14:textId="0161C72F" w:rsidR="00E25FD3" w:rsidRPr="008A411A" w:rsidRDefault="00BA5433" w:rsidP="00221C50">
      <w:pPr>
        <w:shd w:val="clear" w:color="auto" w:fill="FFFFFF"/>
        <w:tabs>
          <w:tab w:val="left" w:pos="360"/>
          <w:tab w:val="right" w:pos="9072"/>
        </w:tabs>
        <w:spacing w:after="120" w:line="312" w:lineRule="auto"/>
        <w:ind w:firstLine="567"/>
        <w:jc w:val="both"/>
        <w:rPr>
          <w:color w:val="000000" w:themeColor="text1"/>
          <w:sz w:val="22"/>
          <w:szCs w:val="22"/>
          <w:lang w:val="en-US"/>
        </w:rPr>
      </w:pPr>
      <w:r w:rsidRPr="008A411A">
        <w:rPr>
          <w:color w:val="000000" w:themeColor="text1"/>
          <w:sz w:val="22"/>
          <w:szCs w:val="22"/>
        </w:rPr>
        <w:t>Ministry of Finance enacted Circular 155/2015/TT-BTC</w:t>
      </w:r>
      <w:r w:rsidR="005A1BD4" w:rsidRPr="008A411A">
        <w:rPr>
          <w:color w:val="000000" w:themeColor="text1"/>
          <w:sz w:val="22"/>
          <w:szCs w:val="22"/>
          <w:lang w:val="en-US"/>
        </w:rPr>
        <w:t xml:space="preserve"> on October 6</w:t>
      </w:r>
      <w:r w:rsidR="005A1BD4" w:rsidRPr="008A411A">
        <w:rPr>
          <w:color w:val="000000" w:themeColor="text1"/>
          <w:sz w:val="22"/>
          <w:szCs w:val="22"/>
          <w:vertAlign w:val="superscript"/>
          <w:lang w:val="en-US"/>
        </w:rPr>
        <w:t>th</w:t>
      </w:r>
      <w:r w:rsidR="005A1BD4" w:rsidRPr="008A411A">
        <w:rPr>
          <w:color w:val="000000" w:themeColor="text1"/>
          <w:sz w:val="22"/>
          <w:szCs w:val="22"/>
          <w:lang w:val="en-US"/>
        </w:rPr>
        <w:t>, 2015</w:t>
      </w:r>
      <w:r w:rsidRPr="008A411A">
        <w:rPr>
          <w:color w:val="000000" w:themeColor="text1"/>
          <w:sz w:val="22"/>
          <w:szCs w:val="22"/>
        </w:rPr>
        <w:t xml:space="preserve">, which outlined </w:t>
      </w:r>
      <w:r w:rsidR="0030282F" w:rsidRPr="008A411A">
        <w:rPr>
          <w:color w:val="000000" w:themeColor="text1"/>
          <w:sz w:val="22"/>
          <w:szCs w:val="22"/>
        </w:rPr>
        <w:t xml:space="preserve">information disclosure </w:t>
      </w:r>
      <w:r w:rsidRPr="008A411A">
        <w:rPr>
          <w:color w:val="000000" w:themeColor="text1"/>
          <w:sz w:val="22"/>
          <w:szCs w:val="22"/>
        </w:rPr>
        <w:t>guidelines</w:t>
      </w:r>
      <w:r w:rsidR="00732AAC" w:rsidRPr="008A411A">
        <w:rPr>
          <w:color w:val="000000" w:themeColor="text1"/>
          <w:sz w:val="22"/>
          <w:szCs w:val="22"/>
          <w:lang w:val="en-US"/>
        </w:rPr>
        <w:t xml:space="preserve"> for listed firms</w:t>
      </w:r>
      <w:r w:rsidRPr="008A411A">
        <w:rPr>
          <w:color w:val="000000" w:themeColor="text1"/>
          <w:sz w:val="22"/>
          <w:szCs w:val="22"/>
        </w:rPr>
        <w:t xml:space="preserve">. </w:t>
      </w:r>
      <w:r w:rsidR="00732AAC" w:rsidRPr="008A411A">
        <w:rPr>
          <w:color w:val="000000" w:themeColor="text1"/>
          <w:sz w:val="22"/>
          <w:szCs w:val="22"/>
          <w:lang w:val="en-US"/>
        </w:rPr>
        <w:t>It</w:t>
      </w:r>
      <w:r w:rsidR="0030282F" w:rsidRPr="008A411A">
        <w:rPr>
          <w:color w:val="000000" w:themeColor="text1"/>
          <w:sz w:val="22"/>
          <w:szCs w:val="22"/>
          <w:lang w:val="vi-VN"/>
        </w:rPr>
        <w:t xml:space="preserve"> </w:t>
      </w:r>
      <w:r w:rsidRPr="008A411A">
        <w:rPr>
          <w:color w:val="000000" w:themeColor="text1"/>
          <w:sz w:val="22"/>
          <w:szCs w:val="22"/>
        </w:rPr>
        <w:t>introduce</w:t>
      </w:r>
      <w:r w:rsidR="00732AAC" w:rsidRPr="008A411A">
        <w:rPr>
          <w:color w:val="000000" w:themeColor="text1"/>
          <w:sz w:val="22"/>
          <w:szCs w:val="22"/>
          <w:lang w:val="en-US"/>
        </w:rPr>
        <w:t>s</w:t>
      </w:r>
      <w:r w:rsidRPr="008A411A">
        <w:rPr>
          <w:color w:val="000000" w:themeColor="text1"/>
          <w:sz w:val="22"/>
          <w:szCs w:val="22"/>
        </w:rPr>
        <w:t xml:space="preserve"> a compulsory disclosure mandate for sustainable development, </w:t>
      </w:r>
      <w:r w:rsidRPr="008A411A">
        <w:rPr>
          <w:color w:val="000000" w:themeColor="text1"/>
          <w:sz w:val="22"/>
          <w:szCs w:val="22"/>
        </w:rPr>
        <w:t>requiring companies to report on seven sustainable development</w:t>
      </w:r>
      <w:r w:rsidR="002A7AEF" w:rsidRPr="008A411A">
        <w:rPr>
          <w:color w:val="000000" w:themeColor="text1"/>
          <w:sz w:val="22"/>
          <w:szCs w:val="22"/>
          <w:lang w:val="vi-VN"/>
        </w:rPr>
        <w:t xml:space="preserve"> </w:t>
      </w:r>
      <w:r w:rsidR="002A7AEF" w:rsidRPr="008A411A">
        <w:rPr>
          <w:color w:val="000000" w:themeColor="text1"/>
          <w:sz w:val="22"/>
          <w:szCs w:val="22"/>
        </w:rPr>
        <w:t>dimensions</w:t>
      </w:r>
      <w:r w:rsidRPr="008A411A">
        <w:rPr>
          <w:color w:val="000000" w:themeColor="text1"/>
          <w:sz w:val="22"/>
          <w:szCs w:val="22"/>
        </w:rPr>
        <w:t>, including water consumption, in their annual reports. Circular 96/2020/TT-BTC has replaced Circular 155</w:t>
      </w:r>
      <w:r w:rsidR="003F3DFD" w:rsidRPr="008A411A">
        <w:rPr>
          <w:color w:val="000000" w:themeColor="text1"/>
          <w:sz w:val="22"/>
          <w:szCs w:val="22"/>
          <w:lang w:val="en-US"/>
        </w:rPr>
        <w:t>/2015/TT-BTC since January 1</w:t>
      </w:r>
      <w:r w:rsidR="003F3DFD" w:rsidRPr="008A411A">
        <w:rPr>
          <w:color w:val="000000" w:themeColor="text1"/>
          <w:sz w:val="22"/>
          <w:szCs w:val="22"/>
          <w:vertAlign w:val="superscript"/>
          <w:lang w:val="en-US"/>
        </w:rPr>
        <w:t>st</w:t>
      </w:r>
      <w:r w:rsidR="003F3DFD" w:rsidRPr="008A411A">
        <w:rPr>
          <w:color w:val="000000" w:themeColor="text1"/>
          <w:sz w:val="22"/>
          <w:szCs w:val="22"/>
          <w:lang w:val="en-US"/>
        </w:rPr>
        <w:t>, 2021</w:t>
      </w:r>
      <w:r w:rsidRPr="008A411A">
        <w:rPr>
          <w:color w:val="000000" w:themeColor="text1"/>
          <w:sz w:val="22"/>
          <w:szCs w:val="22"/>
        </w:rPr>
        <w:t xml:space="preserve"> </w:t>
      </w:r>
      <w:r w:rsidR="003F3DFD" w:rsidRPr="008A411A">
        <w:rPr>
          <w:color w:val="000000" w:themeColor="text1"/>
          <w:sz w:val="22"/>
          <w:szCs w:val="22"/>
          <w:lang w:val="en-US"/>
        </w:rPr>
        <w:t>and</w:t>
      </w:r>
      <w:r w:rsidRPr="008A411A">
        <w:rPr>
          <w:color w:val="000000" w:themeColor="text1"/>
          <w:sz w:val="22"/>
          <w:szCs w:val="22"/>
        </w:rPr>
        <w:t xml:space="preserve"> retaining the sustainable development requirements</w:t>
      </w:r>
      <w:r w:rsidR="00F761EA" w:rsidRPr="008A411A">
        <w:rPr>
          <w:color w:val="000000" w:themeColor="text1"/>
          <w:sz w:val="22"/>
          <w:szCs w:val="22"/>
          <w:lang w:val="en-US"/>
        </w:rPr>
        <w:t xml:space="preserve"> including water usage disclosure information</w:t>
      </w:r>
      <w:r w:rsidRPr="008A411A">
        <w:rPr>
          <w:color w:val="000000" w:themeColor="text1"/>
          <w:sz w:val="22"/>
          <w:szCs w:val="22"/>
        </w:rPr>
        <w:t xml:space="preserve">. </w:t>
      </w:r>
    </w:p>
    <w:p w14:paraId="66572B3E" w14:textId="07A8B21A" w:rsidR="0033790A" w:rsidRPr="008A411A" w:rsidRDefault="00BA5433" w:rsidP="00A54352">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Many</w:t>
      </w:r>
      <w:r w:rsidR="0033790A" w:rsidRPr="008A411A">
        <w:rPr>
          <w:color w:val="000000" w:themeColor="text1"/>
          <w:sz w:val="22"/>
          <w:szCs w:val="22"/>
          <w:lang w:val="en-US"/>
        </w:rPr>
        <w:t xml:space="preserve"> theorem studies</w:t>
      </w:r>
      <w:r w:rsidRPr="008A411A">
        <w:rPr>
          <w:color w:val="000000" w:themeColor="text1"/>
          <w:sz w:val="22"/>
          <w:szCs w:val="22"/>
          <w:lang w:val="vi-VN"/>
        </w:rPr>
        <w:t xml:space="preserve"> pr</w:t>
      </w:r>
      <w:r w:rsidR="0033790A" w:rsidRPr="008A411A">
        <w:rPr>
          <w:color w:val="000000" w:themeColor="text1"/>
          <w:sz w:val="22"/>
          <w:szCs w:val="22"/>
          <w:lang w:val="en-US"/>
        </w:rPr>
        <w:t>ove</w:t>
      </w:r>
      <w:r w:rsidRPr="008A411A">
        <w:rPr>
          <w:color w:val="000000" w:themeColor="text1"/>
          <w:sz w:val="22"/>
          <w:szCs w:val="22"/>
          <w:lang w:val="vi-VN"/>
        </w:rPr>
        <w:t xml:space="preserve"> a </w:t>
      </w:r>
      <w:r w:rsidR="00B8375E" w:rsidRPr="008A411A">
        <w:rPr>
          <w:color w:val="000000" w:themeColor="text1"/>
          <w:sz w:val="22"/>
          <w:szCs w:val="22"/>
          <w:lang w:val="vi-VN"/>
        </w:rPr>
        <w:t>favourable</w:t>
      </w:r>
      <w:r w:rsidRPr="008A411A">
        <w:rPr>
          <w:color w:val="000000" w:themeColor="text1"/>
          <w:sz w:val="22"/>
          <w:szCs w:val="22"/>
          <w:lang w:val="vi-VN"/>
        </w:rPr>
        <w:t xml:space="preserve"> association between voluntary disclosure an</w:t>
      </w:r>
      <w:r w:rsidR="00F12DFE" w:rsidRPr="008A411A">
        <w:rPr>
          <w:color w:val="000000" w:themeColor="text1"/>
          <w:sz w:val="22"/>
          <w:szCs w:val="22"/>
          <w:lang w:val="en-US"/>
        </w:rPr>
        <w:t>d company’s value</w:t>
      </w:r>
      <w:r w:rsidRPr="008A411A">
        <w:rPr>
          <w:color w:val="000000" w:themeColor="text1"/>
          <w:sz w:val="22"/>
          <w:szCs w:val="22"/>
          <w:lang w:val="vi-VN"/>
        </w:rPr>
        <w:t>.</w:t>
      </w:r>
      <w:r w:rsidR="0033790A" w:rsidRPr="008A411A">
        <w:rPr>
          <w:color w:val="000000" w:themeColor="text1"/>
          <w:sz w:val="22"/>
          <w:szCs w:val="22"/>
          <w:lang w:val="en-US"/>
        </w:rPr>
        <w:t xml:space="preserve"> </w:t>
      </w:r>
      <w:r w:rsidRPr="008A411A">
        <w:rPr>
          <w:color w:val="000000" w:themeColor="text1"/>
          <w:sz w:val="22"/>
          <w:szCs w:val="22"/>
          <w:lang w:val="vi-VN"/>
        </w:rPr>
        <w:t>From signaling theory perspective, sustainability information gives favorable notice to the potential stakeholders</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&lt;EndNote&gt;&lt;Cite&gt;&lt;Author&gt;Bae&lt;/Author&gt;&lt;Year&gt;2018&lt;/Year&gt;&lt;RecNum&gt;19&lt;/RecNum&gt;&lt;DisplayText&gt;&lt;style face="superscript"&gt;4&lt;/style&gt;&lt;/DisplayText&gt;&lt;record&gt;&lt;rec-number&gt;19&lt;/rec-number&gt;&lt;foreign-keys&gt;&lt;key app="EN" db-id="fr95zaz25e20fmezad9pxavq52a5rvzvexsa" timestamp="1699255424"&gt;19&lt;/key&gt;&lt;/foreign-keys&gt;&lt;ref-type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4</w:t>
      </w:r>
      <w:r w:rsidR="00974430" w:rsidRPr="008A411A">
        <w:rPr>
          <w:color w:val="000000" w:themeColor="text1"/>
          <w:sz w:val="22"/>
          <w:szCs w:val="22"/>
          <w:lang w:val="vi-VN"/>
        </w:rPr>
        <w:fldChar w:fldCharType="end"/>
      </w:r>
      <w:r w:rsidRPr="008A411A">
        <w:rPr>
          <w:color w:val="000000" w:themeColor="text1"/>
          <w:sz w:val="22"/>
          <w:szCs w:val="22"/>
          <w:lang w:val="vi-VN"/>
        </w:rPr>
        <w:t xml:space="preserve">; thus </w:t>
      </w:r>
      <w:r w:rsidR="0033790A" w:rsidRPr="008A411A">
        <w:rPr>
          <w:color w:val="000000" w:themeColor="text1"/>
          <w:sz w:val="22"/>
          <w:szCs w:val="22"/>
          <w:lang w:val="en-US"/>
        </w:rPr>
        <w:t>increases</w:t>
      </w:r>
      <w:r w:rsidRPr="008A411A">
        <w:rPr>
          <w:color w:val="000000" w:themeColor="text1"/>
          <w:sz w:val="22"/>
          <w:szCs w:val="22"/>
          <w:lang w:val="vi-VN"/>
        </w:rPr>
        <w:t xml:space="preserve"> value to firm performance</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&lt;EndNote&gt;&lt;Cite&gt;&lt;Author&gt;Carnini Pulino&lt;/Author&gt;&lt;Year&gt;2022&lt;/Year&gt;&lt;RecNum&gt;20&lt;/RecNum&gt;&lt;DisplayText&gt;&lt;style face="superscript"&gt;5&lt;/style&gt;&lt;/DisplayText&gt;&lt;record&gt;&lt;rec-number&gt;20&lt;/rec-number&gt;&lt;foreign-keys&gt;&lt;key app="EN" db-id="fr95zaz25e20fmezad9pxavq52a5rvzvexsa" timestamp="1699255424"&gt;20&lt;/key&gt;&lt;/foreign-keys&gt;&lt;ref-type name="Journal Article"&gt;17&lt;/ref-type&gt;&lt;contributors&gt;&lt;authors&gt;&lt;author&gt;Carnini Pulino, Silvia&lt;/author&gt;&lt;author&gt;Ciaburri, Mirella&lt;/author&gt;&lt;author&gt;Magnanelli, Barbara Sveva&lt;/author&gt;&lt;author&gt;Nasta, Luigi&lt;/author&gt;&lt;/authors&gt;&lt;/contributors&gt;&lt;titles&gt;&lt;title&gt;Does ESG disclosure influence firm performance?&lt;/title&gt;&lt;secondary-title&gt;Sustainability&lt;/secondary-title&gt;&lt;/titles&gt;&lt;periodical&gt;&lt;full-title&gt;Sustainability&lt;/full-title&gt;&lt;/periodical&gt;&lt;pages&gt;7595&lt;/pages&gt;&lt;volume&gt;14&lt;/volume&gt;&lt;number&gt;13&lt;/number&gt;&lt;dates&gt;&lt;year&gt;2022&lt;/year&gt;&lt;/dates&gt;&lt;isbn&gt;2071-1050&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5</w:t>
      </w:r>
      <w:r w:rsidR="00974430" w:rsidRPr="008A411A">
        <w:rPr>
          <w:color w:val="000000" w:themeColor="text1"/>
          <w:sz w:val="22"/>
          <w:szCs w:val="22"/>
          <w:lang w:val="vi-VN"/>
        </w:rPr>
        <w:fldChar w:fldCharType="end"/>
      </w:r>
      <w:r w:rsidRPr="008A411A">
        <w:rPr>
          <w:color w:val="000000" w:themeColor="text1"/>
          <w:sz w:val="22"/>
          <w:szCs w:val="22"/>
          <w:lang w:val="vi-VN"/>
        </w:rPr>
        <w:t>. The stakeholder theory posits that the firm with more transparent information regarding sustainable activities is motivated by stakeholders' benefit</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&lt;EndNote&gt;&lt;Cite&gt;&lt;Author&gt;Uwuigbe&lt;/Author&gt;&lt;Year&gt;2012&lt;/Year&gt;&lt;RecNum&gt;21&lt;/RecNum&gt;&lt;DisplayText&gt;&lt;style face="superscript"&gt;6&lt;/style&gt;&lt;/DisplayText&gt;&lt;record&gt;&lt;rec-number&gt;21&lt;/rec-number&gt;&lt;foreign-keys&gt;&lt;key app="EN" db-id="fr95zaz25e20fmezad9pxavq52a5rvzvexsa" timestamp="1699255424"&gt;21&lt;/key&gt;&lt;/foreign-keys&gt;&lt;ref-type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6</w:t>
      </w:r>
      <w:r w:rsidR="00974430" w:rsidRPr="008A411A">
        <w:rPr>
          <w:color w:val="000000" w:themeColor="text1"/>
          <w:sz w:val="22"/>
          <w:szCs w:val="22"/>
          <w:lang w:val="vi-VN"/>
        </w:rPr>
        <w:fldChar w:fldCharType="end"/>
      </w:r>
      <w:r w:rsidRPr="008A411A">
        <w:rPr>
          <w:color w:val="000000" w:themeColor="text1"/>
          <w:sz w:val="22"/>
          <w:szCs w:val="22"/>
          <w:lang w:val="vi-VN"/>
        </w:rPr>
        <w:t>. Furthermore, value-added assets</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&lt;EndNote&gt;&lt;Cite&gt;&lt;Author&gt;Lee&lt;/Author&gt;&lt;Year&gt;2021&lt;/Year&gt;&lt;RecNum&gt;22&lt;/RecNum&gt;&lt;DisplayText&gt;&lt;style face="superscript"&gt;7&lt;/style&gt;&lt;/DisplayText&gt;&lt;record&gt;&lt;rec-number&gt;22&lt;/rec-number&gt;&lt;foreign-keys&gt;&lt;key app="EN" db-id="fr95zaz25e20fmezad9pxavq52a5rvzvexsa" timestamp="1699255424"&gt;22&lt;/key&gt;&lt;/foreign-keys&gt;&lt;ref-type name="Journal Article"&gt;17&lt;/ref-type&gt;&lt;contributors&gt;&lt;authors&gt;&lt;author&gt;Lee, Jaehong&lt;/author&gt;&lt;author&gt;Kim, Suyon&lt;/author&gt;&lt;author&gt;Kim, Eunsoo&lt;/author&gt;&lt;/authors&gt;&lt;/contributors&gt;&lt;titles&gt;&lt;title&gt;Voluntary disclosure of carbon emissions and sustainable existence of firms: with a focus on human resources of internal control system&lt;/title&gt;&lt;secondary-title&gt;Sustainability&lt;/secondary-title&gt;&lt;/titles&gt;&lt;periodical&gt;&lt;full-title&gt;Sustainability&lt;/full-title&gt;&lt;/periodical&gt;&lt;pages&gt;9955&lt;/pages&gt;&lt;volume&gt;13&lt;/volume&gt;&lt;number&gt;17&lt;/number&gt;&lt;dates&gt;&lt;year&gt;2021&lt;/year&gt;&lt;/dates&gt;&lt;isbn&gt;2071-1050&lt;/isbn&gt;&lt;urls&gt;&lt;/urls&gt;&lt;/record&gt;&lt;/Cite&gt;&lt;/EndNote&gt;</w:instrText>
      </w:r>
      <w:r w:rsidR="00974430"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7</w:t>
      </w:r>
      <w:r w:rsidR="00974430" w:rsidRPr="008A411A">
        <w:rPr>
          <w:color w:val="000000" w:themeColor="text1"/>
          <w:sz w:val="22"/>
          <w:szCs w:val="22"/>
          <w:lang w:val="vi-VN"/>
        </w:rPr>
        <w:fldChar w:fldCharType="end"/>
      </w:r>
      <w:r w:rsidRPr="008A411A">
        <w:rPr>
          <w:color w:val="000000" w:themeColor="text1"/>
          <w:sz w:val="22"/>
          <w:szCs w:val="22"/>
          <w:lang w:val="vi-VN"/>
        </w:rPr>
        <w:t>, and legitimacy</w:t>
      </w:r>
      <w:r w:rsidR="003D0549" w:rsidRPr="008A411A">
        <w:rPr>
          <w:color w:val="000000" w:themeColor="text1"/>
          <w:sz w:val="22"/>
          <w:szCs w:val="22"/>
          <w:lang w:val="vi-VN"/>
        </w:rPr>
        <w:t xml:space="preserve"> theory</w:t>
      </w:r>
      <w:r w:rsidR="00593D5D"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&lt;EndNote&gt;&lt;Cite&gt;&lt;Author&gt;Alsayegh&lt;/Author&gt;&lt;Year&gt;2020&lt;/Year&gt;&lt;RecNum&gt;18&lt;/RecNum&gt;&lt;DisplayText&gt;&lt;style face="superscript"&gt;3&lt;/style&gt;&lt;/DisplayText&gt;&lt;record&gt;&lt;rec-number&gt;18&lt;/rec-number&gt;&lt;foreign-keys&gt;&lt;key app="EN" db-id="fr95zaz25e20fmezad9pxavq52a5rvzvexsa" timestamp="1699255424"&gt;18&lt;/key&gt;&lt;/foreign-keys&gt;&lt;ref-type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record&gt;&lt;/Cite&gt;&lt;/EndNote&gt;</w:instrText>
      </w:r>
      <w:r w:rsidR="00593D5D"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3</w:t>
      </w:r>
      <w:r w:rsidR="00593D5D" w:rsidRPr="008A411A">
        <w:rPr>
          <w:color w:val="000000" w:themeColor="text1"/>
          <w:sz w:val="22"/>
          <w:szCs w:val="22"/>
          <w:lang w:val="vi-VN"/>
        </w:rPr>
        <w:fldChar w:fldCharType="end"/>
      </w:r>
      <w:r w:rsidR="007A2ACD" w:rsidRPr="008A411A">
        <w:rPr>
          <w:color w:val="000000" w:themeColor="text1"/>
          <w:sz w:val="22"/>
          <w:szCs w:val="22"/>
          <w:lang w:val="vi-VN"/>
        </w:rPr>
        <w:t xml:space="preserve"> </w:t>
      </w:r>
      <w:r w:rsidRPr="008A411A">
        <w:rPr>
          <w:color w:val="000000" w:themeColor="text1"/>
          <w:sz w:val="22"/>
          <w:szCs w:val="22"/>
          <w:lang w:val="vi-VN"/>
        </w:rPr>
        <w:t xml:space="preserve"> also anticipate</w:t>
      </w:r>
      <w:r w:rsidR="00A54352" w:rsidRPr="008A411A">
        <w:rPr>
          <w:color w:val="000000" w:themeColor="text1"/>
          <w:sz w:val="22"/>
          <w:szCs w:val="22"/>
          <w:lang w:val="vi-VN"/>
        </w:rPr>
        <w:t xml:space="preserve"> that</w:t>
      </w:r>
      <w:r w:rsidRPr="008A411A">
        <w:rPr>
          <w:color w:val="000000" w:themeColor="text1"/>
          <w:sz w:val="22"/>
          <w:szCs w:val="22"/>
          <w:lang w:val="vi-VN"/>
        </w:rPr>
        <w:t xml:space="preserve"> </w:t>
      </w:r>
      <w:r w:rsidR="005647F7" w:rsidRPr="008A411A">
        <w:rPr>
          <w:color w:val="000000" w:themeColor="text1"/>
          <w:sz w:val="22"/>
          <w:szCs w:val="22"/>
          <w:lang w:val="vi-VN"/>
        </w:rPr>
        <w:t>e</w:t>
      </w:r>
      <w:r w:rsidRPr="008A411A">
        <w:rPr>
          <w:color w:val="000000" w:themeColor="text1"/>
          <w:sz w:val="22"/>
          <w:szCs w:val="22"/>
          <w:lang w:val="vi-VN"/>
        </w:rPr>
        <w:t xml:space="preserve">nvironmental, </w:t>
      </w:r>
      <w:r w:rsidR="005647F7" w:rsidRPr="008A411A">
        <w:rPr>
          <w:color w:val="000000" w:themeColor="text1"/>
          <w:sz w:val="22"/>
          <w:szCs w:val="22"/>
          <w:lang w:val="vi-VN"/>
        </w:rPr>
        <w:t>s</w:t>
      </w:r>
      <w:r w:rsidRPr="008A411A">
        <w:rPr>
          <w:color w:val="000000" w:themeColor="text1"/>
          <w:sz w:val="22"/>
          <w:szCs w:val="22"/>
          <w:lang w:val="vi-VN"/>
        </w:rPr>
        <w:t xml:space="preserve">ocial, and </w:t>
      </w:r>
      <w:r w:rsidR="005647F7" w:rsidRPr="008A411A">
        <w:rPr>
          <w:color w:val="000000" w:themeColor="text1"/>
          <w:sz w:val="22"/>
          <w:szCs w:val="22"/>
          <w:lang w:val="vi-VN"/>
        </w:rPr>
        <w:t>g</w:t>
      </w:r>
      <w:r w:rsidRPr="008A411A">
        <w:rPr>
          <w:color w:val="000000" w:themeColor="text1"/>
          <w:sz w:val="22"/>
          <w:szCs w:val="22"/>
          <w:lang w:val="vi-VN"/>
        </w:rPr>
        <w:t>overnance information</w:t>
      </w:r>
      <w:r w:rsidR="002A7AEF" w:rsidRPr="008A411A">
        <w:rPr>
          <w:color w:val="000000" w:themeColor="text1"/>
          <w:sz w:val="22"/>
          <w:szCs w:val="22"/>
          <w:lang w:val="vi-VN"/>
        </w:rPr>
        <w:t xml:space="preserve"> have a beneficial effect</w:t>
      </w:r>
      <w:r w:rsidRPr="008A411A">
        <w:rPr>
          <w:color w:val="000000" w:themeColor="text1"/>
          <w:sz w:val="22"/>
          <w:szCs w:val="22"/>
          <w:lang w:val="vi-VN"/>
        </w:rPr>
        <w:t xml:space="preserve"> on</w:t>
      </w:r>
      <w:r w:rsidR="002A7AEF" w:rsidRPr="008A411A">
        <w:rPr>
          <w:color w:val="000000" w:themeColor="text1"/>
          <w:sz w:val="22"/>
          <w:szCs w:val="22"/>
          <w:lang w:val="vi-VN"/>
        </w:rPr>
        <w:t xml:space="preserve"> both</w:t>
      </w:r>
      <w:r w:rsidRPr="008A411A">
        <w:rPr>
          <w:color w:val="000000" w:themeColor="text1"/>
          <w:sz w:val="22"/>
          <w:szCs w:val="22"/>
          <w:lang w:val="vi-VN"/>
        </w:rPr>
        <w:t xml:space="preserve"> </w:t>
      </w:r>
      <w:r w:rsidR="00F12DFE" w:rsidRPr="008A411A">
        <w:rPr>
          <w:color w:val="000000" w:themeColor="text1"/>
          <w:sz w:val="22"/>
          <w:szCs w:val="22"/>
          <w:lang w:val="en-US"/>
        </w:rPr>
        <w:t xml:space="preserve">corporate </w:t>
      </w:r>
      <w:r w:rsidRPr="008A411A">
        <w:rPr>
          <w:color w:val="000000" w:themeColor="text1"/>
          <w:sz w:val="22"/>
          <w:szCs w:val="22"/>
          <w:lang w:val="vi-VN"/>
        </w:rPr>
        <w:t>performance and value.</w:t>
      </w:r>
      <w:r w:rsidR="002A7AEF" w:rsidRPr="008A411A">
        <w:rPr>
          <w:color w:val="000000" w:themeColor="text1"/>
          <w:sz w:val="22"/>
          <w:szCs w:val="22"/>
          <w:lang w:val="vi-VN"/>
        </w:rPr>
        <w:t xml:space="preserve"> </w:t>
      </w:r>
    </w:p>
    <w:p w14:paraId="66A83F05" w14:textId="7D32A4AE" w:rsidR="0033790A" w:rsidRPr="008A411A" w:rsidRDefault="00F12DFE" w:rsidP="0033790A">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en-US"/>
        </w:rPr>
        <w:lastRenderedPageBreak/>
        <w:t>Neverthless</w:t>
      </w:r>
      <w:r w:rsidR="002A7AEF" w:rsidRPr="008A411A">
        <w:rPr>
          <w:color w:val="000000" w:themeColor="text1"/>
          <w:sz w:val="22"/>
          <w:szCs w:val="22"/>
          <w:lang w:val="vi-VN"/>
        </w:rPr>
        <w:t>, the empirical studies' outcomes are controversial</w:t>
      </w:r>
      <w:r w:rsidR="0033790A" w:rsidRPr="008A411A">
        <w:rPr>
          <w:color w:val="000000" w:themeColor="text1"/>
          <w:sz w:val="22"/>
          <w:szCs w:val="22"/>
          <w:lang w:val="en-US"/>
        </w:rPr>
        <w:t xml:space="preserve"> in water and </w:t>
      </w:r>
      <w:r w:rsidRPr="008A411A">
        <w:rPr>
          <w:color w:val="000000" w:themeColor="text1"/>
          <w:sz w:val="22"/>
          <w:szCs w:val="22"/>
          <w:lang w:val="en-US"/>
        </w:rPr>
        <w:t>corporate</w:t>
      </w:r>
      <w:r w:rsidR="0033790A" w:rsidRPr="008A411A">
        <w:rPr>
          <w:color w:val="000000" w:themeColor="text1"/>
          <w:sz w:val="22"/>
          <w:szCs w:val="22"/>
          <w:lang w:val="en-US"/>
        </w:rPr>
        <w:t xml:space="preserve"> value relationship</w:t>
      </w:r>
      <w:r w:rsidR="002A7AEF" w:rsidRPr="008A411A">
        <w:rPr>
          <w:color w:val="000000" w:themeColor="text1"/>
          <w:sz w:val="22"/>
          <w:szCs w:val="22"/>
          <w:lang w:val="vi-VN"/>
        </w:rPr>
        <w:t xml:space="preserve">. </w:t>
      </w:r>
      <w:r w:rsidRPr="008A411A">
        <w:rPr>
          <w:color w:val="000000" w:themeColor="text1"/>
          <w:sz w:val="22"/>
          <w:szCs w:val="22"/>
          <w:lang w:val="en-US"/>
        </w:rPr>
        <w:t>Numberous</w:t>
      </w:r>
      <w:r w:rsidR="002A7AEF" w:rsidRPr="008A411A">
        <w:rPr>
          <w:color w:val="000000" w:themeColor="text1"/>
          <w:sz w:val="22"/>
          <w:szCs w:val="22"/>
          <w:lang w:val="vi-VN"/>
        </w:rPr>
        <w:t xml:space="preserve"> studies have demonstrated the beneficial effects</w:t>
      </w:r>
      <w:r w:rsidR="003D6E45" w:rsidRPr="008A411A">
        <w:rPr>
          <w:color w:val="000000" w:themeColor="text1"/>
          <w:sz w:val="22"/>
          <w:szCs w:val="22"/>
          <w:lang w:val="vi-VN"/>
        </w:rPr>
        <w:fldChar w:fldCharType="begin">
          <w:fldData xml:space="preserve">PEVuZE5vdGU+PENpdGU+PEF1dGhvcj5TaW1pb25lc2N1PC9BdXRob3I+PFllYXI+MjAyMDwvWWVh
cj48UmVjTnVtPjk4PC9SZWNOdW0+PERpc3BsYXlUZXh0PjxzdHlsZSBmYWNlPSJzdXBlcnNjcmlw
dCI+OC0xMDwvc3R5bGU+PC9EaXNwbGF5VGV4dD48cmVjb3JkPjxyZWMtbnVtYmVyPjk4PC9yZWMt
bnVtYmVyPjxmb3JlaWduLWtleXM+PGtleSBhcHA9IkVOIiBkYi1pZD0iMnI1d3cyZXBldnN2cmhl
ZTJ4bTVhNWQ0cjl4OXBheHR0czk1IiB0aW1lc3RhbXA9IjE2OTQxMDcyNDMiPjk4PC9rZXk+PC9m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L3RpdGxlcz48cGVyaW9kaWNhbD48ZnVsbC10aXRsZT5JbnRlcm5hdGlvbmFsIEpvdXJuYWwgb2Yg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</w:fldData>
        </w:fldChar>
      </w:r>
      <w:r w:rsidR="00D07B38" w:rsidRPr="008A411A">
        <w:rPr>
          <w:color w:val="000000" w:themeColor="text1"/>
          <w:sz w:val="22"/>
          <w:szCs w:val="22"/>
          <w:lang w:val="vi-VN"/>
        </w:rPr>
        <w:instrText xml:space="preserve"> ADDIN EN.CITE </w:instrText>
      </w:r>
      <w:r w:rsidR="00D07B38" w:rsidRPr="008A411A">
        <w:rPr>
          <w:color w:val="000000" w:themeColor="text1"/>
          <w:sz w:val="22"/>
          <w:szCs w:val="22"/>
          <w:lang w:val="vi-VN"/>
        </w:rPr>
        <w:fldChar w:fldCharType="begin">
          <w:fldData xml:space="preserve">PEVuZE5vdGU+PENpdGU+PEF1dGhvcj5TaW1pb25lc2N1PC9BdXRob3I+PFllYXI+MjAyMDwvWWVh
cj48UmVjTnVtPjk4PC9SZWNOdW0+PERpc3BsYXlUZXh0PjxzdHlsZSBmYWNlPSJzdXBlcnNjcmlw
dCI+OC0xMDwvc3R5bGU+PC9EaXNwbGF5VGV4dD48cmVjb3JkPjxyZWMtbnVtYmVyPjk4PC9yZWMt
bnVtYmVyPjxmb3JlaWduLWtleXM+PGtleSBhcHA9IkVOIiBkYi1pZD0iMnI1d3cyZXBldnN2cmhl
ZTJ4bTVhNWQ0cjl4OXBheHR0czk1IiB0aW1lc3RhbXA9IjE2OTQxMDcyNDMiPjk4PC9rZXk+PC9m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L3RpdGxlcz48cGVyaW9kaWNhbD48ZnVsbC10aXRsZT5JbnRlcm5hdGlvbmFsIEpvdXJuYWwgb2Yg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</w:fldData>
        </w:fldChar>
      </w:r>
      <w:r w:rsidR="00D07B38" w:rsidRPr="008A411A">
        <w:rPr>
          <w:color w:val="000000" w:themeColor="text1"/>
          <w:sz w:val="22"/>
          <w:szCs w:val="22"/>
          <w:lang w:val="vi-VN"/>
        </w:rPr>
        <w:instrText xml:space="preserve"> ADDIN EN.CITE.DATA </w:instrText>
      </w:r>
      <w:r w:rsidR="00D07B38" w:rsidRPr="008A411A">
        <w:rPr>
          <w:color w:val="000000" w:themeColor="text1"/>
          <w:sz w:val="22"/>
          <w:szCs w:val="22"/>
          <w:lang w:val="vi-VN"/>
        </w:rPr>
      </w:r>
      <w:r w:rsidR="00D07B38" w:rsidRPr="008A411A">
        <w:rPr>
          <w:color w:val="000000" w:themeColor="text1"/>
          <w:sz w:val="22"/>
          <w:szCs w:val="22"/>
          <w:lang w:val="vi-VN"/>
        </w:rPr>
        <w:fldChar w:fldCharType="end"/>
      </w:r>
      <w:r w:rsidR="003D6E45" w:rsidRPr="008A411A">
        <w:rPr>
          <w:color w:val="000000" w:themeColor="text1"/>
          <w:sz w:val="22"/>
          <w:szCs w:val="22"/>
          <w:lang w:val="vi-VN"/>
        </w:rPr>
      </w:r>
      <w:r w:rsidR="003D6E45"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8-10</w:t>
      </w:r>
      <w:r w:rsidR="003D6E45" w:rsidRPr="008A411A">
        <w:rPr>
          <w:color w:val="000000" w:themeColor="text1"/>
          <w:sz w:val="22"/>
          <w:szCs w:val="22"/>
          <w:lang w:val="vi-VN"/>
        </w:rPr>
        <w:fldChar w:fldCharType="end"/>
      </w:r>
      <w:r w:rsidR="002A7AEF" w:rsidRPr="008A411A">
        <w:rPr>
          <w:color w:val="000000" w:themeColor="text1"/>
          <w:sz w:val="22"/>
          <w:szCs w:val="22"/>
          <w:lang w:val="vi-VN"/>
        </w:rPr>
        <w:t>.</w:t>
      </w:r>
      <w:r w:rsidR="003D6E45" w:rsidRPr="008A411A">
        <w:rPr>
          <w:color w:val="000000" w:themeColor="text1"/>
          <w:sz w:val="22"/>
          <w:szCs w:val="22"/>
          <w:lang w:val="vi-VN"/>
        </w:rPr>
        <w:t xml:space="preserve"> </w:t>
      </w:r>
      <w:r w:rsidR="00A54352" w:rsidRPr="008A411A">
        <w:rPr>
          <w:color w:val="000000" w:themeColor="text1"/>
          <w:sz w:val="22"/>
          <w:szCs w:val="22"/>
          <w:lang w:val="vi-VN"/>
        </w:rPr>
        <w:t>Other researchers demonstrate the unfavorable effect</w:t>
      </w:r>
      <w:r w:rsidR="002A7AEF" w:rsidRPr="008A411A">
        <w:rPr>
          <w:color w:val="000000" w:themeColor="text1"/>
          <w:sz w:val="22"/>
          <w:szCs w:val="22"/>
          <w:lang w:val="vi-VN"/>
        </w:rPr>
        <w:fldChar w:fldCharType="begin"/>
      </w:r>
      <w:r w:rsidR="003D6E45" w:rsidRPr="008A411A">
        <w:rPr>
          <w:color w:val="000000" w:themeColor="text1"/>
          <w:sz w:val="22"/>
          <w:szCs w:val="22"/>
          <w:lang w:val="vi-VN"/>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2A7AEF"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8</w:t>
      </w:r>
      <w:r w:rsidR="002A7AEF" w:rsidRPr="008A411A">
        <w:rPr>
          <w:color w:val="000000" w:themeColor="text1"/>
          <w:sz w:val="22"/>
          <w:szCs w:val="22"/>
          <w:lang w:val="vi-VN"/>
        </w:rPr>
        <w:fldChar w:fldCharType="end"/>
      </w:r>
      <w:r w:rsidR="002A7AEF" w:rsidRPr="008A411A">
        <w:rPr>
          <w:color w:val="000000" w:themeColor="text1"/>
          <w:sz w:val="22"/>
          <w:szCs w:val="22"/>
          <w:lang w:val="vi-VN"/>
        </w:rPr>
        <w:t>.</w:t>
      </w:r>
      <w:r w:rsidR="00115C12" w:rsidRPr="008A411A">
        <w:rPr>
          <w:color w:val="000000" w:themeColor="text1"/>
          <w:sz w:val="22"/>
          <w:szCs w:val="22"/>
          <w:lang w:val="vi-VN"/>
        </w:rPr>
        <w:t xml:space="preserve"> </w:t>
      </w:r>
      <w:r w:rsidR="002A7AEF" w:rsidRPr="008A411A">
        <w:rPr>
          <w:color w:val="000000" w:themeColor="text1"/>
          <w:sz w:val="22"/>
          <w:szCs w:val="22"/>
          <w:lang w:val="vi-VN"/>
        </w:rPr>
        <w:t>Finally, many studies show a non-effect association</w:t>
      </w:r>
      <w:r w:rsidR="003D6E45"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&lt;EndNote&gt;&lt;Cite&gt;&lt;Author&gt;Akinlo&lt;/Author&gt;&lt;Year&gt;2014&lt;/Year&gt;&lt;RecNum&gt;117&lt;/RecNum&gt;&lt;DisplayText&gt;&lt;style face="superscript"&gt;11,12&lt;/style&gt;&lt;/DisplayText&gt;&lt;record&gt;&lt;rec-number&gt;117&lt;/rec-number&gt;&lt;foreign-keys&gt;&lt;key app="EN" db-id="2r5ww2epevsvrhee2xm5a5d4r9x9paxtts95" timestamp="1699758808"&gt;117&lt;/key&gt;&lt;/foreign-keys&gt;&lt;ref-type name="Journal Article"&gt;17&lt;/ref-type&gt;&lt;contributors&gt;&lt;authors&gt;&lt;author&gt;Akinlo, OO&lt;/author&gt;&lt;author&gt;Iredele, Oluwamayowa O&lt;/author&gt;&lt;/authors&gt;&lt;/contributors&gt;&lt;titles&gt;&lt;title&gt;Corporate Environmental Disclosures and Market Value of Quoted Companies in Nigeria&lt;/title&gt;&lt;/titles&gt;&lt;dates&gt;&lt;year&gt;2014&lt;/year&gt;&lt;/dates&gt;&lt;urls&gt;&lt;/urls&gt;&lt;/record&gt;&lt;/Cite&gt;&lt;Cite&gt;&lt;Author&gt;Burritt&lt;/Author&gt;&lt;Year&gt;2016&lt;/Year&gt;&lt;RecNum&gt;8&lt;/RecNum&gt;&lt;record&gt;&lt;rec-number&gt;8&lt;/rec-number&gt;&lt;foreign-keys&gt;&lt;key app="EN" db-id="fr95zaz25e20fmezad9pxavq52a5rvzvexsa" timestamp="1691027446"&gt;8&lt;/key&gt;&lt;/foreign-keys&gt;&lt;ref-type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production&lt;/full-title&gt;&lt;/periodical&gt;&lt;pages&gt;65-74&lt;/pages&gt;&lt;volume&gt;129&lt;/volume&gt;&lt;dates&gt;&lt;year&gt;2016&lt;/year&gt;&lt;/dates&gt;&lt;isbn&gt;0959-6526&lt;/isbn&gt;&lt;urls&gt;&lt;/urls&gt;&lt;/record&gt;&lt;/Cite&gt;&lt;/EndNote&gt;</w:instrText>
      </w:r>
      <w:r w:rsidR="003D6E45"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11,12</w:t>
      </w:r>
      <w:r w:rsidR="003D6E45" w:rsidRPr="008A411A">
        <w:rPr>
          <w:color w:val="000000" w:themeColor="text1"/>
          <w:sz w:val="22"/>
          <w:szCs w:val="22"/>
          <w:lang w:val="vi-VN"/>
        </w:rPr>
        <w:fldChar w:fldCharType="end"/>
      </w:r>
      <w:r w:rsidR="00A54352" w:rsidRPr="008A411A">
        <w:rPr>
          <w:color w:val="000000" w:themeColor="text1"/>
          <w:sz w:val="22"/>
          <w:szCs w:val="22"/>
          <w:lang w:val="en-US"/>
        </w:rPr>
        <w:t xml:space="preserve">, which </w:t>
      </w:r>
      <w:r w:rsidR="002A7AEF" w:rsidRPr="008A411A">
        <w:rPr>
          <w:color w:val="000000" w:themeColor="text1"/>
          <w:sz w:val="22"/>
          <w:szCs w:val="22"/>
          <w:lang w:val="vi-VN"/>
        </w:rPr>
        <w:t xml:space="preserve">reveals that the nexus </w:t>
      </w:r>
      <w:r w:rsidR="0000473D" w:rsidRPr="008A411A">
        <w:rPr>
          <w:color w:val="000000" w:themeColor="text1"/>
          <w:sz w:val="22"/>
          <w:szCs w:val="22"/>
          <w:lang w:val="vi-VN"/>
        </w:rPr>
        <w:t>among</w:t>
      </w:r>
      <w:r w:rsidR="002A7AEF" w:rsidRPr="008A411A">
        <w:rPr>
          <w:color w:val="000000" w:themeColor="text1"/>
          <w:sz w:val="22"/>
          <w:szCs w:val="22"/>
          <w:lang w:val="vi-VN"/>
        </w:rPr>
        <w:t xml:space="preserve"> water consumption disclosure and  </w:t>
      </w:r>
      <w:r w:rsidR="008A7735" w:rsidRPr="008A411A">
        <w:rPr>
          <w:color w:val="000000" w:themeColor="text1"/>
          <w:sz w:val="22"/>
          <w:szCs w:val="22"/>
          <w:lang w:val="vi-VN"/>
        </w:rPr>
        <w:t>enterprise</w:t>
      </w:r>
      <w:r w:rsidR="002A7AEF" w:rsidRPr="008A411A">
        <w:rPr>
          <w:color w:val="000000" w:themeColor="text1"/>
          <w:sz w:val="22"/>
          <w:szCs w:val="22"/>
          <w:lang w:val="vi-VN"/>
        </w:rPr>
        <w:t xml:space="preserve"> value </w:t>
      </w:r>
      <w:r w:rsidR="00A54352" w:rsidRPr="008A411A">
        <w:rPr>
          <w:color w:val="000000" w:themeColor="text1"/>
          <w:sz w:val="22"/>
          <w:szCs w:val="22"/>
          <w:lang w:val="vi-VN"/>
        </w:rPr>
        <w:t>still needs to be explored</w:t>
      </w:r>
      <w:r w:rsidR="002A7AEF" w:rsidRPr="008A411A">
        <w:rPr>
          <w:color w:val="000000" w:themeColor="text1"/>
          <w:sz w:val="22"/>
          <w:szCs w:val="22"/>
          <w:lang w:val="vi-VN"/>
        </w:rPr>
        <w:t>.</w:t>
      </w:r>
      <w:r w:rsidR="0033790A" w:rsidRPr="008A411A">
        <w:rPr>
          <w:color w:val="000000" w:themeColor="text1"/>
          <w:sz w:val="22"/>
          <w:szCs w:val="22"/>
          <w:lang w:val="vi-VN"/>
        </w:rPr>
        <w:t xml:space="preserve"> </w:t>
      </w:r>
    </w:p>
    <w:p w14:paraId="4FFB3681" w14:textId="04212503" w:rsidR="00E25FD3" w:rsidRPr="008A411A" w:rsidRDefault="00A54352" w:rsidP="0033790A">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To a</w:t>
      </w:r>
      <w:r w:rsidR="002A7AEF" w:rsidRPr="008A411A">
        <w:rPr>
          <w:color w:val="000000" w:themeColor="text1"/>
          <w:sz w:val="22"/>
          <w:szCs w:val="22"/>
          <w:lang w:val="vi-VN"/>
        </w:rPr>
        <w:t xml:space="preserve">ddress the existing literature gaps, the study examines </w:t>
      </w:r>
      <w:r w:rsidR="008A7735" w:rsidRPr="008A411A">
        <w:rPr>
          <w:color w:val="000000" w:themeColor="text1"/>
          <w:sz w:val="22"/>
          <w:szCs w:val="22"/>
          <w:lang w:val="vi-VN"/>
        </w:rPr>
        <w:t xml:space="preserve">how </w:t>
      </w:r>
      <w:r w:rsidR="002A7AEF" w:rsidRPr="008A411A">
        <w:rPr>
          <w:color w:val="000000" w:themeColor="text1"/>
          <w:sz w:val="22"/>
          <w:szCs w:val="22"/>
          <w:lang w:val="vi-VN"/>
        </w:rPr>
        <w:t>water consumption disclosure</w:t>
      </w:r>
      <w:r w:rsidR="008A7735" w:rsidRPr="008A411A">
        <w:rPr>
          <w:color w:val="000000" w:themeColor="text1"/>
          <w:sz w:val="22"/>
          <w:szCs w:val="22"/>
          <w:lang w:val="vi-VN"/>
        </w:rPr>
        <w:t xml:space="preserve"> effects</w:t>
      </w:r>
      <w:r w:rsidR="002A7AEF" w:rsidRPr="008A411A">
        <w:rPr>
          <w:color w:val="000000" w:themeColor="text1"/>
          <w:sz w:val="22"/>
          <w:szCs w:val="22"/>
          <w:lang w:val="vi-VN"/>
        </w:rPr>
        <w:t xml:space="preserve"> </w:t>
      </w:r>
      <w:r w:rsidR="008A7735" w:rsidRPr="008A411A">
        <w:rPr>
          <w:color w:val="000000" w:themeColor="text1"/>
          <w:sz w:val="22"/>
          <w:szCs w:val="22"/>
          <w:lang w:val="vi-VN"/>
        </w:rPr>
        <w:t xml:space="preserve">enterprise </w:t>
      </w:r>
      <w:r w:rsidR="002A7AEF" w:rsidRPr="008A411A">
        <w:rPr>
          <w:color w:val="000000" w:themeColor="text1"/>
          <w:sz w:val="22"/>
          <w:szCs w:val="22"/>
          <w:lang w:val="vi-VN"/>
        </w:rPr>
        <w:t>value in an emerging country like Vietnam.</w:t>
      </w:r>
      <w:r w:rsidR="0033790A" w:rsidRPr="008A411A">
        <w:rPr>
          <w:color w:val="000000" w:themeColor="text1"/>
          <w:sz w:val="22"/>
          <w:szCs w:val="22"/>
          <w:lang w:val="vi-VN"/>
        </w:rPr>
        <w:t xml:space="preserve"> </w:t>
      </w:r>
    </w:p>
    <w:p w14:paraId="7366DB9C" w14:textId="61A4A302" w:rsidR="00E25FD3" w:rsidRPr="008A411A" w:rsidRDefault="0033790A"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I</w:t>
      </w:r>
      <w:r w:rsidR="002A7AEF" w:rsidRPr="008A411A">
        <w:rPr>
          <w:color w:val="000000" w:themeColor="text1"/>
          <w:sz w:val="22"/>
          <w:szCs w:val="22"/>
          <w:lang w:val="vi-VN"/>
        </w:rPr>
        <w:t>n this study, we selected the food industry as a case study for several compelling reasons. Firstly, the food industry in Vietnam plays a vital role in the country’s economy and academic landscape</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&lt;EndNote&gt;&lt;Cite&gt;&lt;Author&gt;Dieu&lt;/Author&gt;&lt;Year&gt;2006&lt;/Year&gt;&lt;RecNum&gt;23&lt;/RecNum&gt;&lt;DisplayText&gt;&lt;style face="superscript"&gt;13&lt;/style&gt;&lt;/DisplayText&gt;&lt;record&gt;&lt;rec-number&gt;23&lt;/rec-number&gt;&lt;foreign-keys&gt;&lt;key app="EN" db-id="fr95zaz25e20fmezad9pxavq52a5rvzvexsa" timestamp="1699255424"&gt;23&lt;/key&gt;&lt;/foreign-keys&gt;&lt;ref-type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974430" w:rsidRPr="008A411A">
        <w:rPr>
          <w:color w:val="000000" w:themeColor="text1"/>
          <w:sz w:val="22"/>
          <w:szCs w:val="22"/>
          <w:lang w:val="vi-VN"/>
        </w:rPr>
        <w:fldChar w:fldCharType="separate"/>
      </w:r>
      <w:r w:rsidRPr="008A411A">
        <w:rPr>
          <w:noProof/>
          <w:color w:val="000000" w:themeColor="text1"/>
          <w:sz w:val="22"/>
          <w:szCs w:val="22"/>
          <w:vertAlign w:val="superscript"/>
          <w:lang w:val="vi-VN"/>
        </w:rPr>
        <w:t>13</w:t>
      </w:r>
      <w:r w:rsidR="00974430" w:rsidRPr="008A411A">
        <w:rPr>
          <w:color w:val="000000" w:themeColor="text1"/>
          <w:sz w:val="22"/>
          <w:szCs w:val="22"/>
          <w:lang w:val="vi-VN"/>
        </w:rPr>
        <w:fldChar w:fldCharType="end"/>
      </w:r>
      <w:r w:rsidR="00BA5433" w:rsidRPr="008A411A">
        <w:rPr>
          <w:color w:val="000000" w:themeColor="text1"/>
          <w:sz w:val="22"/>
          <w:szCs w:val="22"/>
          <w:lang w:val="vi-VN"/>
        </w:rPr>
        <w:t xml:space="preserve">. </w:t>
      </w:r>
      <w:r w:rsidR="002A7AEF" w:rsidRPr="008A411A">
        <w:rPr>
          <w:color w:val="000000" w:themeColor="text1"/>
          <w:sz w:val="22"/>
          <w:szCs w:val="22"/>
          <w:lang w:val="vi-VN"/>
        </w:rPr>
        <w:t>It serves crucial functions such as providing food security, meeting nutritional requirements, and generating employment possibilities. Secondly, the food sector is closely attached to health and consumer safety</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&lt;EndNote&gt;&lt;Cite&gt;&lt;Author&gt;Souliotis&lt;/Author&gt;&lt;Year&gt;2018&lt;/Year&gt;&lt;RecNum&gt;24&lt;/RecNum&gt;&lt;DisplayText&gt;&lt;style face="superscript"&gt;14,15&lt;/style&gt;&lt;/DisplayText&gt;&lt;record&gt;&lt;rec-number&gt;24&lt;/rec-number&gt;&lt;foreign-keys&gt;&lt;key app="EN" db-id="fr95zaz25e20fmezad9pxavq52a5rvzvexsa" timestamp="1699255424"&gt;24&lt;/key&gt;&lt;/foreign-keys&gt;&lt;ref-type name="Journal Article"&gt;17&lt;/ref-type&gt;&lt;contributors&gt;&lt;authors&gt;&lt;author&gt;Souliotis, Andreas&lt;/author&gt;&lt;author&gt;Giazitzi, Katerina&lt;/author&gt;&lt;author&gt;Boskou, George&lt;/author&gt;&lt;/authors&gt;&lt;/contributors&gt;&lt;titles&gt;&lt;title&gt;A tool to benchmark the food safety management systems in Greece&lt;/title&gt;&lt;secondary-title&gt;Benchmarking: An International Journal&lt;/secondary-title&gt;&lt;/titles&gt;&lt;periodical&gt;&lt;full-title&gt;Benchmarking: An International Journal&lt;/full-title&gt;&lt;/periodical&gt;&lt;pages&gt;3206-3224&lt;/pages&gt;&lt;volume&gt;25&lt;/volume&gt;&lt;number&gt;8&lt;/number&gt;&lt;dates&gt;&lt;year&gt;2018&lt;/year&gt;&lt;/dates&gt;&lt;isbn&gt;1463-5771&lt;/isbn&gt;&lt;urls&gt;&lt;/urls&gt;&lt;/record&gt;&lt;/Cite&gt;&lt;Cite&gt;&lt;Author&gt;Kong&lt;/Author&gt;&lt;Year&gt;2019&lt;/Year&gt;&lt;RecNum&gt;25&lt;/RecNum&gt;&lt;record&gt;&lt;rec-number&gt;25&lt;/rec-number&gt;&lt;foreign-keys&gt;&lt;key app="EN" db-id="fr95zaz25e20fmezad9pxavq52a5rvzvexsa" timestamp="1699255424"&gt;25&lt;/key&gt;&lt;/foreign-keys&gt;&lt;ref-type name="Journal Article"&gt;17&lt;/ref-type&gt;&lt;contributors&gt;&lt;authors&gt;&lt;author&gt;Kong, Dongmin&lt;/author&gt;&lt;author&gt;Shi, Lu&lt;/author&gt;&lt;author&gt;Yang, Zhiqing&lt;/author&gt;&lt;/authors&gt;&lt;/contributors&gt;&lt;titles&gt;&lt;title&gt;Product recalls, corporate social responsibility, and firm value: Evidence from the Chinese food industry&lt;/title&gt;&lt;secondary-title&gt;Food Policy&lt;/secondary-title&gt;&lt;/titles&gt;&lt;periodical&gt;&lt;full-title&gt;Food Policy&lt;/full-title&gt;&lt;/periodical&gt;&lt;pages&gt;60-69&lt;/pages&gt;&lt;volume&gt;83&lt;/volume&gt;&lt;dates&gt;&lt;year&gt;2019&lt;/year&gt;&lt;/dates&gt;&lt;isbn&gt;0306-9192&lt;/isbn&gt;&lt;urls&gt;&lt;/urls&gt;&lt;/record&gt;&lt;/Cite&gt;&lt;/EndNote&gt;</w:instrText>
      </w:r>
      <w:r w:rsidR="00974430" w:rsidRPr="008A411A">
        <w:rPr>
          <w:color w:val="000000" w:themeColor="text1"/>
          <w:sz w:val="22"/>
          <w:szCs w:val="22"/>
          <w:lang w:val="vi-VN"/>
        </w:rPr>
        <w:fldChar w:fldCharType="separate"/>
      </w:r>
      <w:r w:rsidRPr="008A411A">
        <w:rPr>
          <w:noProof/>
          <w:color w:val="000000" w:themeColor="text1"/>
          <w:sz w:val="22"/>
          <w:szCs w:val="22"/>
          <w:vertAlign w:val="superscript"/>
          <w:lang w:val="vi-VN"/>
        </w:rPr>
        <w:t>14,15</w:t>
      </w:r>
      <w:r w:rsidR="00974430" w:rsidRPr="008A411A">
        <w:rPr>
          <w:color w:val="000000" w:themeColor="text1"/>
          <w:sz w:val="22"/>
          <w:szCs w:val="22"/>
          <w:lang w:val="vi-VN"/>
        </w:rPr>
        <w:fldChar w:fldCharType="end"/>
      </w:r>
      <w:r w:rsidR="00E22802" w:rsidRPr="008A411A">
        <w:rPr>
          <w:color w:val="000000" w:themeColor="text1"/>
          <w:sz w:val="22"/>
          <w:szCs w:val="22"/>
          <w:lang w:val="vi-VN"/>
        </w:rPr>
        <w:t xml:space="preserve">. </w:t>
      </w:r>
      <w:r w:rsidR="002A7AEF" w:rsidRPr="008A411A">
        <w:rPr>
          <w:color w:val="000000" w:themeColor="text1"/>
          <w:sz w:val="22"/>
          <w:szCs w:val="22"/>
          <w:lang w:val="vi-VN"/>
        </w:rPr>
        <w:t>Since then</w:t>
      </w:r>
      <w:r w:rsidR="00A54352" w:rsidRPr="008A411A">
        <w:rPr>
          <w:color w:val="000000" w:themeColor="text1"/>
          <w:sz w:val="22"/>
          <w:szCs w:val="22"/>
          <w:lang w:val="vi-VN"/>
        </w:rPr>
        <w:t>,</w:t>
      </w:r>
      <w:r w:rsidR="002A7AEF" w:rsidRPr="008A411A">
        <w:rPr>
          <w:color w:val="000000" w:themeColor="text1"/>
          <w:sz w:val="22"/>
          <w:szCs w:val="22"/>
          <w:lang w:val="vi-VN"/>
        </w:rPr>
        <w:t xml:space="preserve"> the food industry has attracted significant attention from the public, surpassing other industries</w:t>
      </w:r>
      <w:r w:rsidR="00974430"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&lt;EndNote&gt;&lt;Cite&gt;&lt;Author&gt;Partalidou&lt;/Author&gt;&lt;Year&gt;2020&lt;/Year&gt;&lt;RecNum&gt;26&lt;/RecNum&gt;&lt;DisplayText&gt;&lt;style face="superscript"&gt;16&lt;/style&gt;&lt;/DisplayText&gt;&lt;record&gt;&lt;rec-number&gt;26&lt;/rec-number&gt;&lt;foreign-keys&gt;&lt;key app="EN" db-id="fr95zaz25e20fmezad9pxavq52a5rvzvexsa" timestamp="1699255425"&gt;26&lt;/key&gt;&lt;/foreign-keys&gt;&lt;ref-type name="Journal Article"&gt;17&lt;/ref-type&gt;&lt;contributors&gt;&lt;authors&gt;&lt;author&gt;Partalidou, Xanthi&lt;/author&gt;&lt;author&gt;Zafeiriou, Eleni&lt;/author&gt;&lt;author&gt;Giannarakis, Grigoris&lt;/author&gt;&lt;author&gt;Sariannidis, Nikolaos&lt;/author&gt;&lt;/authors&gt;&lt;/contributors&gt;&lt;titles&gt;&lt;title&gt;The effect of corporate social responsibility performance on financial performance: the case of food industry&lt;/title&gt;&lt;secondary-title&gt;Benchmarking: An International Journal&lt;/secondary-title&gt;&lt;/titles&gt;&lt;periodical&gt;&lt;full-title&gt;Benchmarking: An International Journal&lt;/full-title&gt;&lt;/periodical&gt;&lt;pages&gt;2701-2720&lt;/pages&gt;&lt;volume&gt;27&lt;/volume&gt;&lt;number&gt;10&lt;/number&gt;&lt;dates&gt;&lt;year&gt;2020&lt;/year&gt;&lt;/dates&gt;&lt;isbn&gt;1463-5771&lt;/isbn&gt;&lt;urls&gt;&lt;/urls&gt;&lt;/record&gt;&lt;/Cite&gt;&lt;/EndNote&gt;</w:instrText>
      </w:r>
      <w:r w:rsidR="00974430" w:rsidRPr="008A411A">
        <w:rPr>
          <w:color w:val="000000" w:themeColor="text1"/>
          <w:sz w:val="22"/>
          <w:szCs w:val="22"/>
          <w:lang w:val="vi-VN"/>
        </w:rPr>
        <w:fldChar w:fldCharType="separate"/>
      </w:r>
      <w:r w:rsidRPr="008A411A">
        <w:rPr>
          <w:noProof/>
          <w:color w:val="000000" w:themeColor="text1"/>
          <w:sz w:val="22"/>
          <w:szCs w:val="22"/>
          <w:vertAlign w:val="superscript"/>
          <w:lang w:val="vi-VN"/>
        </w:rPr>
        <w:t>16</w:t>
      </w:r>
      <w:r w:rsidR="00974430" w:rsidRPr="008A411A">
        <w:rPr>
          <w:color w:val="000000" w:themeColor="text1"/>
          <w:sz w:val="22"/>
          <w:szCs w:val="22"/>
          <w:lang w:val="vi-VN"/>
        </w:rPr>
        <w:fldChar w:fldCharType="end"/>
      </w:r>
      <w:r w:rsidR="004D24FA" w:rsidRPr="008A411A">
        <w:rPr>
          <w:color w:val="000000" w:themeColor="text1"/>
          <w:sz w:val="22"/>
          <w:szCs w:val="22"/>
          <w:lang w:val="vi-VN"/>
        </w:rPr>
        <w:t>.</w:t>
      </w:r>
      <w:r w:rsidR="009446BC" w:rsidRPr="008A411A">
        <w:rPr>
          <w:color w:val="000000" w:themeColor="text1"/>
          <w:sz w:val="22"/>
          <w:szCs w:val="22"/>
          <w:lang w:val="vi-VN"/>
        </w:rPr>
        <w:t xml:space="preserve"> </w:t>
      </w:r>
      <w:r w:rsidR="002A7AEF" w:rsidRPr="008A411A">
        <w:rPr>
          <w:color w:val="000000" w:themeColor="text1"/>
          <w:sz w:val="22"/>
          <w:szCs w:val="22"/>
          <w:lang w:val="vi-VN"/>
        </w:rPr>
        <w:t xml:space="preserve">Thirdly, the food processing sector heavily relies on essential resources such as water, raw materials, and electricity. Water consumption by the food industry is significant due to resource extraction demands, intricate production procedures, and extensive-scale operations. </w:t>
      </w:r>
      <w:r w:rsidRPr="008A411A">
        <w:rPr>
          <w:color w:val="000000" w:themeColor="text1"/>
          <w:sz w:val="22"/>
          <w:szCs w:val="22"/>
          <w:lang w:val="vi-VN"/>
        </w:rPr>
        <w:t>Fourly</w:t>
      </w:r>
      <w:r w:rsidR="002A7AEF" w:rsidRPr="008A411A">
        <w:rPr>
          <w:color w:val="000000" w:themeColor="text1"/>
          <w:sz w:val="22"/>
          <w:szCs w:val="22"/>
          <w:lang w:val="vi-VN"/>
        </w:rPr>
        <w:t xml:space="preserve">, the extensive supply chain of the food industry increases water consumption. </w:t>
      </w:r>
      <w:r w:rsidRPr="008A411A">
        <w:rPr>
          <w:color w:val="000000" w:themeColor="text1"/>
          <w:sz w:val="22"/>
          <w:szCs w:val="22"/>
          <w:lang w:val="vi-VN"/>
        </w:rPr>
        <w:t>Finally</w:t>
      </w:r>
      <w:r w:rsidR="002A7AEF" w:rsidRPr="008A411A">
        <w:rPr>
          <w:color w:val="000000" w:themeColor="text1"/>
          <w:sz w:val="22"/>
          <w:szCs w:val="22"/>
          <w:lang w:val="vi-VN"/>
        </w:rPr>
        <w:t>, food companies' production operations have a  detrimental influence on the environment. This is mainly due to their insufficient knowledge about waste management, failure to enforce regulations, and lack of civil society engagement  in environmental conservation</w:t>
      </w:r>
      <w:r w:rsidR="00263032"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&lt;EndNote&gt;&lt;Cite&gt;&lt;Author&gt;Dieu&lt;/Author&gt;&lt;Year&gt;2006&lt;/Year&gt;&lt;RecNum&gt;23&lt;/RecNum&gt;&lt;DisplayText&gt;&lt;style face="superscript"&gt;13&lt;/style&gt;&lt;/DisplayText&gt;&lt;record&gt;&lt;rec-number&gt;23&lt;/rec-number&gt;&lt;foreign-keys&gt;&lt;key app="EN" db-id="fr95zaz25e20fmezad9pxavq52a5rvzvexsa" timestamp="1699255424"&gt;23&lt;/key&gt;&lt;/foreign-keys&gt;&lt;ref-type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263032" w:rsidRPr="008A411A">
        <w:rPr>
          <w:color w:val="000000" w:themeColor="text1"/>
          <w:sz w:val="22"/>
          <w:szCs w:val="22"/>
          <w:lang w:val="vi-VN"/>
        </w:rPr>
        <w:fldChar w:fldCharType="separate"/>
      </w:r>
      <w:r w:rsidRPr="008A411A">
        <w:rPr>
          <w:noProof/>
          <w:color w:val="000000" w:themeColor="text1"/>
          <w:sz w:val="22"/>
          <w:szCs w:val="22"/>
          <w:vertAlign w:val="superscript"/>
          <w:lang w:val="vi-VN"/>
        </w:rPr>
        <w:t>13</w:t>
      </w:r>
      <w:r w:rsidR="00263032" w:rsidRPr="008A411A">
        <w:rPr>
          <w:color w:val="000000" w:themeColor="text1"/>
          <w:sz w:val="22"/>
          <w:szCs w:val="22"/>
          <w:lang w:val="vi-VN"/>
        </w:rPr>
        <w:fldChar w:fldCharType="end"/>
      </w:r>
      <w:r w:rsidR="00BA5433" w:rsidRPr="008A411A">
        <w:rPr>
          <w:color w:val="000000" w:themeColor="text1"/>
          <w:sz w:val="22"/>
          <w:szCs w:val="22"/>
          <w:lang w:val="vi-VN"/>
        </w:rPr>
        <w:t>.</w:t>
      </w:r>
      <w:r w:rsidR="00115C12" w:rsidRPr="008A411A">
        <w:rPr>
          <w:color w:val="000000" w:themeColor="text1"/>
          <w:sz w:val="22"/>
          <w:szCs w:val="22"/>
          <w:lang w:val="vi-VN"/>
        </w:rPr>
        <w:t xml:space="preserve"> </w:t>
      </w:r>
      <w:r w:rsidR="002A7AEF" w:rsidRPr="008A411A">
        <w:rPr>
          <w:color w:val="000000" w:themeColor="text1"/>
          <w:sz w:val="22"/>
          <w:szCs w:val="22"/>
          <w:lang w:val="vi-VN"/>
        </w:rPr>
        <w:t>All of these factors lead  to substantial water consumption in the food industry</w:t>
      </w:r>
      <w:r w:rsidR="00263032"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&lt;EndNote&gt;&lt;Cite&gt;&lt;Author&gt;Khedkar&lt;/Author&gt;&lt;Year&gt;2018&lt;/Year&gt;&lt;RecNum&gt;27&lt;/RecNum&gt;&lt;DisplayText&gt;&lt;style face="superscript"&gt;17&lt;/style&gt;&lt;/DisplayText&gt;&lt;record&gt;&lt;rec-number&gt;27&lt;/rec-number&gt;&lt;foreign-keys&gt;&lt;key app="EN" db-id="fr95zaz25e20fmezad9pxavq52a5rvzvexsa" timestamp="1699255425"&gt;27&lt;/key&gt;&lt;/foreign-keys&gt;&lt;ref-type name="Journal Article"&gt;17&lt;/ref-type&gt;&lt;contributors&gt;&lt;authors&gt;&lt;author&gt;Khedkar, Renu&lt;/author&gt;&lt;author&gt;Singh, Karuna&lt;/author&gt;&lt;/authors&gt;&lt;/contributors&gt;&lt;titles&gt;&lt;title&gt;Food industry waste: A panacea or pollution hazard?&lt;/title&gt;&lt;secondary-title&gt;Paradigms in pollution prevention&lt;/secondary-title&gt;&lt;/titles&gt;&lt;periodical&gt;&lt;full-title&gt;Paradigms in pollution prevention&lt;/full-title&gt;&lt;/periodical&gt;&lt;pages&gt;35-47&lt;/pages&gt;&lt;dates&gt;&lt;year&gt;2018&lt;/year&gt;&lt;/dates&gt;&lt;isbn&gt;3319584146&lt;/isbn&gt;&lt;urls&gt;&lt;/urls&gt;&lt;/record&gt;&lt;/Cite&gt;&lt;/EndNote&gt;</w:instrText>
      </w:r>
      <w:r w:rsidR="00263032" w:rsidRPr="008A411A">
        <w:rPr>
          <w:color w:val="000000" w:themeColor="text1"/>
          <w:sz w:val="22"/>
          <w:szCs w:val="22"/>
          <w:lang w:val="vi-VN"/>
        </w:rPr>
        <w:fldChar w:fldCharType="separate"/>
      </w:r>
      <w:r w:rsidRPr="008A411A">
        <w:rPr>
          <w:noProof/>
          <w:color w:val="000000" w:themeColor="text1"/>
          <w:sz w:val="22"/>
          <w:szCs w:val="22"/>
          <w:vertAlign w:val="superscript"/>
          <w:lang w:val="vi-VN"/>
        </w:rPr>
        <w:t>17</w:t>
      </w:r>
      <w:r w:rsidR="00263032" w:rsidRPr="008A411A">
        <w:rPr>
          <w:color w:val="000000" w:themeColor="text1"/>
          <w:sz w:val="22"/>
          <w:szCs w:val="22"/>
          <w:lang w:val="vi-VN"/>
        </w:rPr>
        <w:fldChar w:fldCharType="end"/>
      </w:r>
      <w:r w:rsidR="007A2ACD" w:rsidRPr="008A411A">
        <w:rPr>
          <w:color w:val="000000" w:themeColor="text1"/>
          <w:sz w:val="22"/>
          <w:szCs w:val="22"/>
          <w:lang w:val="vi-VN"/>
        </w:rPr>
        <w:t>.</w:t>
      </w:r>
    </w:p>
    <w:p w14:paraId="6CAF9F84" w14:textId="02CCC592" w:rsidR="002A7AEF" w:rsidRPr="008A411A" w:rsidRDefault="0000473D"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Th</w:t>
      </w:r>
      <w:r w:rsidR="0033790A" w:rsidRPr="008A411A">
        <w:rPr>
          <w:color w:val="000000" w:themeColor="text1"/>
          <w:sz w:val="22"/>
          <w:szCs w:val="22"/>
          <w:lang w:val="vi-VN"/>
        </w:rPr>
        <w:t>e</w:t>
      </w:r>
      <w:r w:rsidRPr="008A411A">
        <w:rPr>
          <w:color w:val="000000" w:themeColor="text1"/>
          <w:sz w:val="22"/>
          <w:szCs w:val="22"/>
          <w:lang w:val="vi-VN"/>
        </w:rPr>
        <w:t xml:space="preserve"> study </w:t>
      </w:r>
      <w:r w:rsidR="00D63025" w:rsidRPr="008A411A">
        <w:rPr>
          <w:color w:val="000000" w:themeColor="text1"/>
          <w:sz w:val="22"/>
          <w:szCs w:val="22"/>
          <w:lang w:val="en-US"/>
        </w:rPr>
        <w:t>provi</w:t>
      </w:r>
      <w:r w:rsidR="00DD5D2D" w:rsidRPr="008A411A">
        <w:rPr>
          <w:color w:val="000000" w:themeColor="text1"/>
          <w:sz w:val="22"/>
          <w:szCs w:val="22"/>
          <w:lang w:val="en-US"/>
        </w:rPr>
        <w:t>d</w:t>
      </w:r>
      <w:r w:rsidR="00D63025" w:rsidRPr="008A411A">
        <w:rPr>
          <w:color w:val="000000" w:themeColor="text1"/>
          <w:sz w:val="22"/>
          <w:szCs w:val="22"/>
          <w:lang w:val="en-US"/>
        </w:rPr>
        <w:t>es contributions</w:t>
      </w:r>
      <w:r w:rsidR="0033790A" w:rsidRPr="008A411A">
        <w:rPr>
          <w:color w:val="000000" w:themeColor="text1"/>
          <w:sz w:val="22"/>
          <w:szCs w:val="22"/>
          <w:lang w:val="vi-VN"/>
        </w:rPr>
        <w:t xml:space="preserve"> </w:t>
      </w:r>
      <w:r w:rsidRPr="008A411A">
        <w:rPr>
          <w:color w:val="000000" w:themeColor="text1"/>
          <w:sz w:val="22"/>
          <w:szCs w:val="22"/>
          <w:lang w:val="vi-VN"/>
        </w:rPr>
        <w:t xml:space="preserve">to the </w:t>
      </w:r>
      <w:r w:rsidR="00D63025" w:rsidRPr="008A411A">
        <w:rPr>
          <w:color w:val="000000" w:themeColor="text1"/>
          <w:sz w:val="22"/>
          <w:szCs w:val="22"/>
          <w:lang w:val="en-US"/>
        </w:rPr>
        <w:t xml:space="preserve">academic </w:t>
      </w:r>
      <w:r w:rsidRPr="008A411A">
        <w:rPr>
          <w:color w:val="000000" w:themeColor="text1"/>
          <w:sz w:val="22"/>
          <w:szCs w:val="22"/>
          <w:lang w:val="vi-VN"/>
        </w:rPr>
        <w:t xml:space="preserve">literature in two </w:t>
      </w:r>
      <w:r w:rsidR="00DD5D2D" w:rsidRPr="008A411A">
        <w:rPr>
          <w:color w:val="000000" w:themeColor="text1"/>
          <w:sz w:val="22"/>
          <w:szCs w:val="22"/>
          <w:lang w:val="en-US"/>
        </w:rPr>
        <w:t>distict ways</w:t>
      </w:r>
      <w:r w:rsidRPr="008A411A">
        <w:rPr>
          <w:color w:val="000000" w:themeColor="text1"/>
          <w:sz w:val="22"/>
          <w:szCs w:val="22"/>
          <w:lang w:val="vi-VN"/>
        </w:rPr>
        <w:t xml:space="preserve">. Firstly, it </w:t>
      </w:r>
      <w:r w:rsidR="00DD5D2D" w:rsidRPr="008A411A">
        <w:rPr>
          <w:color w:val="000000" w:themeColor="text1"/>
          <w:sz w:val="22"/>
          <w:szCs w:val="22"/>
          <w:lang w:val="en-US"/>
        </w:rPr>
        <w:t>offers</w:t>
      </w:r>
      <w:r w:rsidRPr="008A411A">
        <w:rPr>
          <w:color w:val="000000" w:themeColor="text1"/>
          <w:sz w:val="22"/>
          <w:szCs w:val="22"/>
          <w:lang w:val="vi-VN"/>
        </w:rPr>
        <w:t xml:space="preserve"> empricial </w:t>
      </w:r>
      <w:r w:rsidR="00DD5D2D" w:rsidRPr="008A411A">
        <w:rPr>
          <w:color w:val="000000" w:themeColor="text1"/>
          <w:sz w:val="22"/>
          <w:szCs w:val="22"/>
          <w:lang w:val="en-US"/>
        </w:rPr>
        <w:t xml:space="preserve">evidence </w:t>
      </w:r>
      <w:r w:rsidRPr="008A411A">
        <w:rPr>
          <w:color w:val="000000" w:themeColor="text1"/>
          <w:sz w:val="22"/>
          <w:szCs w:val="22"/>
          <w:lang w:val="vi-VN"/>
        </w:rPr>
        <w:t>support</w:t>
      </w:r>
      <w:r w:rsidR="00DD5D2D" w:rsidRPr="008A411A">
        <w:rPr>
          <w:color w:val="000000" w:themeColor="text1"/>
          <w:sz w:val="22"/>
          <w:szCs w:val="22"/>
          <w:lang w:val="en-US"/>
        </w:rPr>
        <w:t>ing</w:t>
      </w:r>
      <w:r w:rsidRPr="008A411A">
        <w:rPr>
          <w:color w:val="000000" w:themeColor="text1"/>
          <w:sz w:val="22"/>
          <w:szCs w:val="22"/>
          <w:lang w:val="vi-VN"/>
        </w:rPr>
        <w:t xml:space="preserve"> water </w:t>
      </w:r>
      <w:r w:rsidRPr="008A411A">
        <w:rPr>
          <w:color w:val="000000" w:themeColor="text1"/>
          <w:sz w:val="22"/>
          <w:szCs w:val="22"/>
          <w:lang w:val="vi-VN"/>
        </w:rPr>
        <w:t>consumption disclosure</w:t>
      </w:r>
      <w:r w:rsidR="00DD5D2D" w:rsidRPr="008A411A">
        <w:rPr>
          <w:color w:val="000000" w:themeColor="text1"/>
          <w:sz w:val="22"/>
          <w:szCs w:val="22"/>
          <w:lang w:val="en-US"/>
        </w:rPr>
        <w:t>’s impact</w:t>
      </w:r>
      <w:r w:rsidRPr="008A411A">
        <w:rPr>
          <w:color w:val="000000" w:themeColor="text1"/>
          <w:sz w:val="22"/>
          <w:szCs w:val="22"/>
          <w:lang w:val="vi-VN"/>
        </w:rPr>
        <w:t xml:space="preserve"> on firm value</w:t>
      </w:r>
      <w:r w:rsidR="0033790A" w:rsidRPr="008A411A">
        <w:rPr>
          <w:color w:val="000000" w:themeColor="text1"/>
          <w:sz w:val="22"/>
          <w:szCs w:val="22"/>
          <w:lang w:val="vi-VN"/>
        </w:rPr>
        <w:t xml:space="preserve"> under </w:t>
      </w:r>
      <w:r w:rsidR="009D1CAA" w:rsidRPr="008A411A">
        <w:rPr>
          <w:color w:val="000000" w:themeColor="text1"/>
          <w:sz w:val="22"/>
          <w:szCs w:val="22"/>
          <w:lang w:val="en-US"/>
        </w:rPr>
        <w:t xml:space="preserve">perspectives </w:t>
      </w:r>
      <w:r w:rsidR="009D1CAA" w:rsidRPr="008A411A">
        <w:rPr>
          <w:color w:val="000000" w:themeColor="text1"/>
          <w:sz w:val="22"/>
          <w:szCs w:val="22"/>
        </w:rPr>
        <w:t>of stakeholder, signaling, legitimacy</w:t>
      </w:r>
      <w:r w:rsidR="009D1CAA" w:rsidRPr="008A411A">
        <w:rPr>
          <w:color w:val="000000" w:themeColor="text1"/>
          <w:sz w:val="22"/>
          <w:szCs w:val="22"/>
          <w:lang w:val="vi-VN"/>
        </w:rPr>
        <w:t xml:space="preserve"> </w:t>
      </w:r>
      <w:r w:rsidR="009D1CAA" w:rsidRPr="008A411A">
        <w:rPr>
          <w:color w:val="000000" w:themeColor="text1"/>
          <w:sz w:val="22"/>
          <w:szCs w:val="22"/>
        </w:rPr>
        <w:t>and political economy theory</w:t>
      </w:r>
      <w:r w:rsidR="002A7AEF" w:rsidRPr="008A411A">
        <w:rPr>
          <w:color w:val="000000" w:themeColor="text1"/>
          <w:sz w:val="22"/>
          <w:szCs w:val="22"/>
          <w:lang w:val="vi-VN"/>
        </w:rPr>
        <w:t xml:space="preserve">. Secondly, it </w:t>
      </w:r>
      <w:r w:rsidR="00414774" w:rsidRPr="008A411A">
        <w:rPr>
          <w:color w:val="000000" w:themeColor="text1"/>
          <w:sz w:val="22"/>
          <w:szCs w:val="22"/>
          <w:lang w:val="en-US"/>
        </w:rPr>
        <w:t>suggests</w:t>
      </w:r>
      <w:r w:rsidR="002A7AEF" w:rsidRPr="008A411A">
        <w:rPr>
          <w:color w:val="000000" w:themeColor="text1"/>
          <w:sz w:val="22"/>
          <w:szCs w:val="22"/>
          <w:lang w:val="vi-VN"/>
        </w:rPr>
        <w:t xml:space="preserve"> valuable insights for managers, investors, and regulatory authorities, especially in Vietnam's food industry.</w:t>
      </w:r>
    </w:p>
    <w:p w14:paraId="70F2A64C" w14:textId="69154CEE" w:rsidR="002A7AEF" w:rsidRPr="008A411A" w:rsidRDefault="002A7AEF"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 xml:space="preserve">The rest of this paper follows a format: Section 2 summarizes the theoretical frameworks and relevant literature. Section 3 </w:t>
      </w:r>
      <w:r w:rsidR="00714A5D" w:rsidRPr="008A411A">
        <w:rPr>
          <w:color w:val="000000" w:themeColor="text1"/>
          <w:sz w:val="22"/>
          <w:szCs w:val="22"/>
          <w:lang w:val="en-US"/>
        </w:rPr>
        <w:t>presents an overview of</w:t>
      </w:r>
      <w:r w:rsidRPr="008A411A">
        <w:rPr>
          <w:color w:val="000000" w:themeColor="text1"/>
          <w:sz w:val="22"/>
          <w:szCs w:val="22"/>
          <w:lang w:val="vi-VN"/>
        </w:rPr>
        <w:t xml:space="preserve"> research methodology. Section 4 provides the empirical </w:t>
      </w:r>
      <w:r w:rsidR="005C1F8D" w:rsidRPr="008A411A">
        <w:rPr>
          <w:color w:val="000000" w:themeColor="text1"/>
          <w:sz w:val="22"/>
          <w:szCs w:val="22"/>
          <w:lang w:val="en-US"/>
        </w:rPr>
        <w:t>finding</w:t>
      </w:r>
      <w:r w:rsidRPr="008A411A">
        <w:rPr>
          <w:color w:val="000000" w:themeColor="text1"/>
          <w:sz w:val="22"/>
          <w:szCs w:val="22"/>
          <w:lang w:val="vi-VN"/>
        </w:rPr>
        <w:t>s. Finally, Section 5 showcases  the conclusion</w:t>
      </w:r>
      <w:r w:rsidR="005C1F8D" w:rsidRPr="008A411A">
        <w:rPr>
          <w:color w:val="000000" w:themeColor="text1"/>
          <w:sz w:val="22"/>
          <w:szCs w:val="22"/>
          <w:lang w:val="en-US"/>
        </w:rPr>
        <w:t xml:space="preserve"> and discussion</w:t>
      </w:r>
      <w:r w:rsidRPr="008A411A">
        <w:rPr>
          <w:color w:val="000000" w:themeColor="text1"/>
          <w:sz w:val="22"/>
          <w:szCs w:val="22"/>
          <w:lang w:val="vi-VN"/>
        </w:rPr>
        <w:t>.</w:t>
      </w:r>
    </w:p>
    <w:p w14:paraId="196BADF9" w14:textId="77777777" w:rsidR="00E25FD3" w:rsidRPr="008A411A" w:rsidRDefault="00BA5433" w:rsidP="00EB14FB">
      <w:pPr>
        <w:spacing w:before="120" w:after="120"/>
        <w:jc w:val="both"/>
        <w:rPr>
          <w:color w:val="000000" w:themeColor="text1"/>
          <w:sz w:val="22"/>
          <w:szCs w:val="22"/>
        </w:rPr>
      </w:pPr>
      <w:r w:rsidRPr="008A411A">
        <w:rPr>
          <w:b/>
          <w:color w:val="000000" w:themeColor="text1"/>
          <w:sz w:val="22"/>
          <w:szCs w:val="22"/>
        </w:rPr>
        <w:t>2. THEORETICAL FRAMEWORK AND LITERATURE REVIEWS</w:t>
      </w:r>
    </w:p>
    <w:p w14:paraId="52FDFA3B" w14:textId="77777777" w:rsidR="00E25FD3" w:rsidRPr="008A411A" w:rsidRDefault="00BA5433" w:rsidP="00EB14FB">
      <w:pPr>
        <w:tabs>
          <w:tab w:val="right" w:pos="9072"/>
        </w:tabs>
        <w:spacing w:before="120" w:after="120"/>
        <w:jc w:val="both"/>
        <w:rPr>
          <w:color w:val="000000" w:themeColor="text1"/>
          <w:sz w:val="22"/>
          <w:szCs w:val="22"/>
        </w:rPr>
      </w:pPr>
      <w:r w:rsidRPr="008A411A">
        <w:rPr>
          <w:b/>
          <w:color w:val="000000" w:themeColor="text1"/>
          <w:sz w:val="22"/>
          <w:szCs w:val="22"/>
        </w:rPr>
        <w:t>2.1. Effect of water consumption on firm value</w:t>
      </w:r>
    </w:p>
    <w:p w14:paraId="0ECC7155" w14:textId="12DBF1BE" w:rsidR="00B36E8B" w:rsidRPr="008A411A" w:rsidRDefault="00BA5433" w:rsidP="006C0340">
      <w:pPr>
        <w:shd w:val="clear" w:color="auto" w:fill="FFFFFF"/>
        <w:tabs>
          <w:tab w:val="left" w:pos="360"/>
          <w:tab w:val="right" w:pos="9072"/>
        </w:tabs>
        <w:spacing w:after="120" w:line="312" w:lineRule="auto"/>
        <w:jc w:val="both"/>
        <w:rPr>
          <w:color w:val="000000" w:themeColor="text1"/>
          <w:sz w:val="22"/>
          <w:szCs w:val="22"/>
          <w:lang w:val="vi-VN"/>
        </w:rPr>
      </w:pPr>
      <w:r w:rsidRPr="008A411A">
        <w:rPr>
          <w:i/>
          <w:color w:val="000000" w:themeColor="text1"/>
          <w:sz w:val="22"/>
          <w:szCs w:val="22"/>
        </w:rPr>
        <w:t xml:space="preserve">The stakeholder theory </w:t>
      </w:r>
      <w:r w:rsidRPr="008A411A">
        <w:rPr>
          <w:color w:val="000000" w:themeColor="text1"/>
          <w:sz w:val="22"/>
          <w:szCs w:val="22"/>
        </w:rPr>
        <w:t xml:space="preserve">emphasizes the crucial role of a company's cooperation with its stakeholders in </w:t>
      </w:r>
      <w:r w:rsidRPr="008A411A">
        <w:rPr>
          <w:color w:val="000000" w:themeColor="text1"/>
          <w:sz w:val="22"/>
          <w:szCs w:val="22"/>
          <w:highlight w:val="white"/>
        </w:rPr>
        <w:t>achieving</w:t>
      </w:r>
      <w:r w:rsidRPr="008A411A">
        <w:rPr>
          <w:color w:val="000000" w:themeColor="text1"/>
          <w:sz w:val="22"/>
          <w:szCs w:val="22"/>
        </w:rPr>
        <w:t xml:space="preserve"> success</w:t>
      </w:r>
      <w:r w:rsidR="00263032"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&lt;EndNote&gt;&lt;Cite&gt;&lt;Author&gt;Tullberg&lt;/Author&gt;&lt;Year&gt;2013&lt;/Year&gt;&lt;RecNum&gt;28&lt;/RecNum&gt;&lt;DisplayText&gt;&lt;style face="superscript"&gt;18&lt;/style&gt;&lt;/DisplayText&gt;&lt;record&gt;&lt;rec-number&gt;28&lt;/rec-number&gt;&lt;foreign-keys&gt;&lt;key app="EN" db-id="fr95zaz25e20fmezad9pxavq52a5rvzvexsa" timestamp="1699255425"&gt;28&lt;/key&gt;&lt;/foreign-keys&gt;&lt;ref-type name="Journal Article"&gt;17&lt;/ref-type&gt;&lt;contributors&gt;&lt;authors&gt;&lt;author&gt;Tullberg, Jan&lt;/author&gt;&lt;/authors&gt;&lt;/contributors&gt;&lt;titles&gt;&lt;title&gt;Stakeholder theory: Some revisionist suggestions&lt;/title&gt;&lt;secondary-title&gt;The Journal of Socio-Economics&lt;/secondary-title&gt;&lt;/titles&gt;&lt;periodical&gt;&lt;full-title&gt;The Journal of Socio-Economics&lt;/full-title&gt;&lt;/periodical&gt;&lt;pages&gt;127-135&lt;/pages&gt;&lt;volume&gt;42&lt;/volume&gt;&lt;dates&gt;&lt;year&gt;2013&lt;/year&gt;&lt;/dates&gt;&lt;isbn&gt;1053-5357&lt;/isbn&gt;&lt;urls&gt;&lt;/urls&gt;&lt;/record&gt;&lt;/Cite&gt;&lt;/EndNote&gt;</w:instrText>
      </w:r>
      <w:r w:rsidR="00263032" w:rsidRPr="008A411A">
        <w:rPr>
          <w:color w:val="000000" w:themeColor="text1"/>
          <w:sz w:val="22"/>
          <w:szCs w:val="22"/>
        </w:rPr>
        <w:fldChar w:fldCharType="separate"/>
      </w:r>
      <w:r w:rsidR="0033790A" w:rsidRPr="008A411A">
        <w:rPr>
          <w:noProof/>
          <w:color w:val="000000" w:themeColor="text1"/>
          <w:sz w:val="22"/>
          <w:szCs w:val="22"/>
          <w:vertAlign w:val="superscript"/>
        </w:rPr>
        <w:t>18</w:t>
      </w:r>
      <w:r w:rsidR="00263032" w:rsidRPr="008A411A">
        <w:rPr>
          <w:color w:val="000000" w:themeColor="text1"/>
          <w:sz w:val="22"/>
          <w:szCs w:val="22"/>
        </w:rPr>
        <w:fldChar w:fldCharType="end"/>
      </w:r>
      <w:r w:rsidR="006C0340" w:rsidRPr="008A411A">
        <w:rPr>
          <w:color w:val="000000" w:themeColor="text1"/>
          <w:sz w:val="22"/>
          <w:szCs w:val="22"/>
          <w:lang w:val="en-US"/>
        </w:rPr>
        <w:t xml:space="preserve">. </w:t>
      </w:r>
      <w:r w:rsidRPr="008A411A">
        <w:rPr>
          <w:color w:val="000000" w:themeColor="text1"/>
          <w:sz w:val="22"/>
          <w:szCs w:val="22"/>
        </w:rPr>
        <w:t>Companies are not independent entities</w:t>
      </w:r>
      <w:r w:rsidR="00B36E8B" w:rsidRPr="008A411A">
        <w:rPr>
          <w:color w:val="000000" w:themeColor="text1"/>
          <w:sz w:val="22"/>
          <w:szCs w:val="22"/>
          <w:lang w:val="vi-VN"/>
        </w:rPr>
        <w:t xml:space="preserve"> motivated </w:t>
      </w:r>
      <w:r w:rsidR="00B36E8B" w:rsidRPr="008A411A">
        <w:rPr>
          <w:color w:val="000000" w:themeColor="text1"/>
          <w:sz w:val="22"/>
          <w:szCs w:val="22"/>
        </w:rPr>
        <w:t>solely by self-interest; rather, they bear a responsibility to confer benefits upon stakeholders</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&lt;EndNote&gt;&lt;Cite&gt;&lt;Author&gt;Ratri&lt;/Author&gt;&lt;Year&gt;2017&lt;/Year&gt;&lt;RecNum&gt;29&lt;/RecNum&gt;&lt;DisplayText&gt;&lt;style face="superscript"&gt;19&lt;/style&gt;&lt;/DisplayText&gt;&lt;record&gt;&lt;rec-number&gt;29&lt;/rec-number&gt;&lt;foreign-keys&gt;&lt;key app="EN" db-id="fr95zaz25e20fmezad9pxavq52a5rvzvexsa" timestamp="1699255425"&gt;29&lt;/key&gt;&lt;/foreign-keys&gt;&lt;ref-type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19</w:t>
      </w:r>
      <w:r w:rsidR="00B36E8B" w:rsidRPr="008A411A">
        <w:rPr>
          <w:color w:val="000000" w:themeColor="text1"/>
          <w:sz w:val="22"/>
          <w:szCs w:val="22"/>
        </w:rPr>
        <w:fldChar w:fldCharType="end"/>
      </w:r>
      <w:r w:rsidR="00B36E8B" w:rsidRPr="008A411A">
        <w:rPr>
          <w:color w:val="000000" w:themeColor="text1"/>
          <w:sz w:val="22"/>
          <w:szCs w:val="22"/>
          <w:lang w:val="vi-VN"/>
        </w:rPr>
        <w:t xml:space="preserve"> </w:t>
      </w:r>
      <w:r w:rsidR="00B36E8B" w:rsidRPr="008A411A">
        <w:rPr>
          <w:color w:val="000000" w:themeColor="text1"/>
          <w:sz w:val="22"/>
          <w:szCs w:val="22"/>
        </w:rPr>
        <w:t>including employees, customers, suppliers, authorities,</w:t>
      </w:r>
      <w:r w:rsidR="006A4FB6" w:rsidRPr="008A411A">
        <w:rPr>
          <w:color w:val="000000" w:themeColor="text1"/>
          <w:sz w:val="22"/>
          <w:szCs w:val="22"/>
          <w:lang w:val="en-US"/>
        </w:rPr>
        <w:t xml:space="preserve"> </w:t>
      </w:r>
      <w:r w:rsidR="00B36E8B" w:rsidRPr="008A411A">
        <w:rPr>
          <w:color w:val="000000" w:themeColor="text1"/>
          <w:sz w:val="22"/>
          <w:szCs w:val="22"/>
        </w:rPr>
        <w:t>stockholders, governments, environmentalists, and other groups or individuals affected by the company</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&lt;EndNote&gt;&lt;Cite&gt;&lt;Author&gt;Chiu&lt;/Author&gt;&lt;Year&gt;2015&lt;/Year&gt;&lt;RecNum&gt;30&lt;/RecNum&gt;&lt;DisplayText&gt;&lt;style face="superscript"&gt;20&lt;/style&gt;&lt;/DisplayText&gt;&lt;record&gt;&lt;rec-number&gt;30&lt;/rec-number&gt;&lt;foreign-keys&gt;&lt;key app="EN" db-id="fr95zaz25e20fmezad9pxavq52a5rvzvexsa" timestamp="1699255425"&gt;30&lt;/key&gt;&lt;/foreign-keys&gt;&lt;ref-type name="Journal Article"&gt;17&lt;/ref-type&gt;&lt;contributors&gt;&lt;authors&gt;&lt;author&gt;Chiu, Tzu-Kuan&lt;/author&gt;&lt;author&gt;Wang, Yi-Hsin&lt;/author&gt;&lt;/authors&gt;&lt;/contributors&gt;&lt;titles&gt;&lt;title&gt;Determinants of social disclosure quality in Taiwan: An application of stakeholder theory&lt;/title&gt;&lt;secondary-title&gt;Journal of business ethics&lt;/secondary-title&gt;&lt;/titles&gt;&lt;periodical&gt;&lt;full-title&gt;Journal of business ethics&lt;/full-title&gt;&lt;/periodical&gt;&lt;pages&gt;379-398&lt;/pages&gt;&lt;volume&gt;129&lt;/volume&gt;&lt;dates&gt;&lt;year&gt;2015&lt;/year&gt;&lt;/dates&gt;&lt;isbn&gt;0167-4544&lt;/isbn&gt;&lt;urls&gt;&lt;/urls&gt;&lt;/record&gt;&lt;/Cite&gt;&lt;/EndNote&gt;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20</w:t>
      </w:r>
      <w:r w:rsidR="00B36E8B" w:rsidRPr="008A411A">
        <w:rPr>
          <w:color w:val="000000" w:themeColor="text1"/>
          <w:sz w:val="22"/>
          <w:szCs w:val="22"/>
        </w:rPr>
        <w:fldChar w:fldCharType="end"/>
      </w:r>
      <w:r w:rsidR="00B36E8B" w:rsidRPr="008A411A">
        <w:rPr>
          <w:color w:val="000000" w:themeColor="text1"/>
          <w:sz w:val="22"/>
          <w:szCs w:val="22"/>
        </w:rPr>
        <w:t>. Gaining stakeholder support and endorsements is vital for the</w:t>
      </w:r>
      <w:r w:rsidR="002A7AEF" w:rsidRPr="008A411A">
        <w:rPr>
          <w:color w:val="000000" w:themeColor="text1"/>
          <w:sz w:val="22"/>
          <w:szCs w:val="22"/>
          <w:lang w:val="vi-VN"/>
        </w:rPr>
        <w:t xml:space="preserve"> enterprise’s</w:t>
      </w:r>
      <w:r w:rsidR="00B36E8B" w:rsidRPr="008A411A">
        <w:rPr>
          <w:color w:val="000000" w:themeColor="text1"/>
          <w:sz w:val="22"/>
          <w:szCs w:val="22"/>
        </w:rPr>
        <w:t xml:space="preserve"> ongoing viability</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&lt;EndNote&gt;&lt;Cite&gt;&lt;Author&gt;Liu&lt;/Author&gt;&lt;Year&gt;2009&lt;/Year&gt;&lt;RecNum&gt;31&lt;/RecNum&gt;&lt;DisplayText&gt;&lt;style face="superscript"&gt;21&lt;/style&gt;&lt;/DisplayText&gt;&lt;record&gt;&lt;rec-number&gt;31&lt;/rec-number&gt;&lt;foreign-keys&gt;&lt;key app="EN" db-id="fr95zaz25e20fmezad9pxavq52a5rvzvexsa" timestamp="1699255425"&gt;31&lt;/key&gt;&lt;/foreign-keys&gt;&lt;ref-type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21</w:t>
      </w:r>
      <w:r w:rsidR="00B36E8B" w:rsidRPr="008A411A">
        <w:rPr>
          <w:color w:val="000000" w:themeColor="text1"/>
          <w:sz w:val="22"/>
          <w:szCs w:val="22"/>
        </w:rPr>
        <w:fldChar w:fldCharType="end"/>
      </w:r>
      <w:r w:rsidR="002A7AEF" w:rsidRPr="008A411A">
        <w:rPr>
          <w:color w:val="000000" w:themeColor="text1"/>
          <w:sz w:val="22"/>
          <w:szCs w:val="22"/>
          <w:lang w:val="vi-VN"/>
        </w:rPr>
        <w:t xml:space="preserve">. </w:t>
      </w:r>
      <w:r w:rsidR="002A7AEF" w:rsidRPr="008A411A">
        <w:rPr>
          <w:color w:val="000000" w:themeColor="text1"/>
          <w:sz w:val="22"/>
          <w:szCs w:val="22"/>
        </w:rPr>
        <w:t>T</w:t>
      </w:r>
      <w:r w:rsidR="00B36E8B" w:rsidRPr="008A411A">
        <w:rPr>
          <w:color w:val="000000" w:themeColor="text1"/>
          <w:sz w:val="22"/>
          <w:szCs w:val="22"/>
        </w:rPr>
        <w:t>he corporate social responsibility</w:t>
      </w:r>
      <w:r w:rsidR="002A7AEF" w:rsidRPr="008A411A">
        <w:rPr>
          <w:color w:val="000000" w:themeColor="text1"/>
          <w:sz w:val="22"/>
          <w:szCs w:val="22"/>
          <w:lang w:val="vi-VN"/>
        </w:rPr>
        <w:t xml:space="preserve"> </w:t>
      </w:r>
      <w:r w:rsidR="002A7AEF" w:rsidRPr="008A411A">
        <w:rPr>
          <w:color w:val="000000" w:themeColor="text1"/>
          <w:sz w:val="22"/>
          <w:szCs w:val="22"/>
        </w:rPr>
        <w:t>revelation</w:t>
      </w:r>
      <w:r w:rsidR="00B36E8B" w:rsidRPr="008A411A">
        <w:rPr>
          <w:color w:val="000000" w:themeColor="text1"/>
          <w:sz w:val="22"/>
          <w:szCs w:val="22"/>
        </w:rPr>
        <w:t xml:space="preserve"> has proven to be efficacious</w:t>
      </w:r>
      <w:r w:rsidR="00B36E8B" w:rsidRPr="008A411A">
        <w:rPr>
          <w:color w:val="000000" w:themeColor="text1"/>
          <w:sz w:val="22"/>
          <w:szCs w:val="22"/>
          <w:lang w:val="vi-VN"/>
        </w:rPr>
        <w:t xml:space="preserve"> </w:t>
      </w:r>
      <w:r w:rsidR="00B36E8B" w:rsidRPr="008A411A">
        <w:rPr>
          <w:color w:val="000000" w:themeColor="text1"/>
          <w:sz w:val="22"/>
          <w:szCs w:val="22"/>
        </w:rPr>
        <w:t xml:space="preserve"> in securing stakeholder approval</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&lt;EndNote&gt;&lt;Cite&gt;&lt;Author&gt;Ratri&lt;/Author&gt;&lt;Year&gt;2017&lt;/Year&gt;&lt;RecNum&gt;29&lt;/RecNum&gt;&lt;DisplayText&gt;&lt;style face="superscript"&gt;19&lt;/style&gt;&lt;/DisplayText&gt;&lt;record&gt;&lt;rec-number&gt;29&lt;/rec-number&gt;&lt;foreign-keys&gt;&lt;key app="EN" db-id="fr95zaz25e20fmezad9pxavq52a5rvzvexsa" timestamp="1699255425"&gt;29&lt;/key&gt;&lt;/foreign-keys&gt;&lt;ref-type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19</w:t>
      </w:r>
      <w:r w:rsidR="00B36E8B" w:rsidRPr="008A411A">
        <w:rPr>
          <w:color w:val="000000" w:themeColor="text1"/>
          <w:sz w:val="22"/>
          <w:szCs w:val="22"/>
        </w:rPr>
        <w:fldChar w:fldCharType="end"/>
      </w:r>
      <w:r w:rsidR="00B36E8B" w:rsidRPr="008A411A">
        <w:rPr>
          <w:color w:val="000000" w:themeColor="text1"/>
          <w:sz w:val="22"/>
          <w:szCs w:val="22"/>
        </w:rPr>
        <w:t>. Therefore, according to stakeholder theory, it is evident that organizations ought to improve transparency regarding their water use policies through increased information disclosure. This approach</w:t>
      </w:r>
      <w:r w:rsidR="00B36E8B" w:rsidRPr="008A411A">
        <w:rPr>
          <w:color w:val="000000" w:themeColor="text1"/>
          <w:sz w:val="22"/>
          <w:szCs w:val="22"/>
          <w:lang w:val="vi-VN"/>
        </w:rPr>
        <w:t xml:space="preserve"> </w:t>
      </w:r>
      <w:r w:rsidR="00B36E8B" w:rsidRPr="008A411A">
        <w:rPr>
          <w:color w:val="000000" w:themeColor="text1"/>
          <w:sz w:val="22"/>
          <w:szCs w:val="22"/>
        </w:rPr>
        <w:t xml:space="preserve"> will enable firms to effectively address the concerns and expectations of stakeholders</w:t>
      </w:r>
      <w:r w:rsidR="00B36E8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&lt;EndNote&gt;&lt;Cite&gt;&lt;Author&gt;de Grosbois&lt;/Author&gt;&lt;Year&gt;2022&lt;/Year&gt;&lt;RecNum&gt;32&lt;/RecNum&gt;&lt;DisplayText&gt;&lt;style face="superscript"&gt;22&lt;/style&gt;&lt;/DisplayText&gt;&lt;record&gt;&lt;rec-number&gt;32&lt;/rec-number&gt;&lt;foreign-keys&gt;&lt;key app="EN" db-id="fr95zaz25e20fmezad9pxavq52a5rvzvexsa" timestamp="1699255425"&gt;32&lt;/key&gt;&lt;/foreign-keys&gt;&lt;ref-type name="Journal Article"&gt;17&lt;/ref-type&gt;&lt;contributors&gt;&lt;authors&gt;&lt;author&gt;de Grosbois, Danuta&lt;/author&gt;&lt;author&gt;Fennell, David A&lt;/author&gt;&lt;/authors&gt;&lt;/contributors&gt;&lt;titles&gt;&lt;title&gt;Determinants of climate change disclosure practices of global hotel companies: Application of institutional and stakeholder theories&lt;/title&gt;&lt;secondary-title&gt;Tourism Management&lt;/secondary-title&gt;&lt;/titles&gt;&lt;periodical&gt;&lt;full-title&gt;Tourism Management&lt;/full-title&gt;&lt;/periodical&gt;&lt;pages&gt;104404&lt;/pages&gt;&lt;volume&gt;88&lt;/volume&gt;&lt;dates&gt;&lt;year&gt;2022&lt;/year&gt;&lt;/dates&gt;&lt;isbn&gt;0261-5177&lt;/isbn&gt;&lt;urls&gt;&lt;/urls&gt;&lt;/record&gt;&lt;/Cite&gt;&lt;/EndNote&gt;</w:instrText>
      </w:r>
      <w:r w:rsidR="00B36E8B" w:rsidRPr="008A411A">
        <w:rPr>
          <w:color w:val="000000" w:themeColor="text1"/>
          <w:sz w:val="22"/>
          <w:szCs w:val="22"/>
        </w:rPr>
        <w:fldChar w:fldCharType="separate"/>
      </w:r>
      <w:r w:rsidR="0033790A" w:rsidRPr="008A411A">
        <w:rPr>
          <w:noProof/>
          <w:color w:val="000000" w:themeColor="text1"/>
          <w:sz w:val="22"/>
          <w:szCs w:val="22"/>
          <w:vertAlign w:val="superscript"/>
        </w:rPr>
        <w:t>22</w:t>
      </w:r>
      <w:r w:rsidR="00B36E8B" w:rsidRPr="008A411A">
        <w:rPr>
          <w:color w:val="000000" w:themeColor="text1"/>
          <w:sz w:val="22"/>
          <w:szCs w:val="22"/>
        </w:rPr>
        <w:fldChar w:fldCharType="end"/>
      </w:r>
      <w:r w:rsidR="00B36E8B" w:rsidRPr="008A411A">
        <w:rPr>
          <w:color w:val="000000" w:themeColor="text1"/>
          <w:sz w:val="22"/>
          <w:szCs w:val="22"/>
        </w:rPr>
        <w:t>,</w:t>
      </w:r>
      <w:r w:rsidR="00B36E8B" w:rsidRPr="008A411A">
        <w:rPr>
          <w:b/>
          <w:bCs/>
          <w:color w:val="000000" w:themeColor="text1"/>
          <w:sz w:val="22"/>
          <w:szCs w:val="22"/>
          <w:lang w:val="vi-VN"/>
        </w:rPr>
        <w:t xml:space="preserve"> </w:t>
      </w:r>
      <w:r w:rsidR="002A7AEF" w:rsidRPr="008A411A">
        <w:rPr>
          <w:color w:val="000000" w:themeColor="text1"/>
          <w:sz w:val="22"/>
          <w:szCs w:val="22"/>
          <w:lang w:val="vi-VN"/>
        </w:rPr>
        <w:t>ensuring</w:t>
      </w:r>
      <w:r w:rsidR="00B36E8B" w:rsidRPr="008A411A">
        <w:rPr>
          <w:color w:val="000000" w:themeColor="text1"/>
          <w:sz w:val="22"/>
          <w:szCs w:val="22"/>
        </w:rPr>
        <w:t xml:space="preserve"> their continuous </w:t>
      </w:r>
      <w:r w:rsidR="002A7AEF" w:rsidRPr="008A411A">
        <w:rPr>
          <w:color w:val="000000" w:themeColor="text1"/>
          <w:sz w:val="22"/>
          <w:szCs w:val="22"/>
        </w:rPr>
        <w:t>invest</w:t>
      </w:r>
      <w:r w:rsidR="00A54352" w:rsidRPr="008A411A">
        <w:rPr>
          <w:color w:val="000000" w:themeColor="text1"/>
          <w:sz w:val="22"/>
          <w:szCs w:val="22"/>
        </w:rPr>
        <w:t>ment</w:t>
      </w:r>
      <w:r w:rsidR="00B36E8B" w:rsidRPr="008A411A">
        <w:rPr>
          <w:color w:val="000000" w:themeColor="text1"/>
          <w:sz w:val="22"/>
          <w:szCs w:val="22"/>
        </w:rPr>
        <w:t xml:space="preserve"> and expediting the </w:t>
      </w:r>
      <w:r w:rsidR="002A7AEF" w:rsidRPr="008A411A">
        <w:rPr>
          <w:color w:val="000000" w:themeColor="text1"/>
          <w:sz w:val="22"/>
          <w:szCs w:val="22"/>
        </w:rPr>
        <w:t>firm</w:t>
      </w:r>
      <w:r w:rsidR="00B36E8B" w:rsidRPr="008A411A">
        <w:rPr>
          <w:color w:val="000000" w:themeColor="text1"/>
          <w:sz w:val="22"/>
          <w:szCs w:val="22"/>
        </w:rPr>
        <w:t>'s sustainable development</w:t>
      </w:r>
      <w:r w:rsidR="00B36E8B" w:rsidRPr="008A411A">
        <w:rPr>
          <w:color w:val="000000" w:themeColor="text1"/>
          <w:sz w:val="22"/>
          <w:szCs w:val="22"/>
          <w:lang w:val="vi-VN"/>
        </w:rPr>
        <w:t xml:space="preserve">. </w:t>
      </w:r>
    </w:p>
    <w:p w14:paraId="2D5F441E" w14:textId="75F57F74"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Signaling theory</w:t>
      </w:r>
      <w:r w:rsidRPr="008A411A">
        <w:rPr>
          <w:color w:val="000000" w:themeColor="text1"/>
          <w:sz w:val="22"/>
          <w:szCs w:val="22"/>
          <w:lang w:val="vi-VN"/>
        </w:rPr>
        <w:t xml:space="preserve"> </w:t>
      </w:r>
      <w:r w:rsidRPr="008A411A">
        <w:rPr>
          <w:color w:val="000000" w:themeColor="text1"/>
          <w:sz w:val="22"/>
          <w:szCs w:val="22"/>
        </w:rPr>
        <w:t>suggests that corporations employ signals as a means of communicating their capacity to generate profits in the current or future market</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&lt;EndNote&gt;&lt;Cite&gt;&lt;Author&gt;Firmansyah&lt;/Author&gt;&lt;Year&gt;2021&lt;/Year&gt;&lt;RecNum&gt;33&lt;/RecNum&gt;&lt;DisplayText&gt;&lt;style face="superscript"&gt;23&lt;/style&gt;&lt;/DisplayText&gt;&lt;record&gt;&lt;rec-number&gt;33&lt;/rec-number&gt;&lt;foreign-keys&gt;&lt;key app="EN" db-id="fr95zaz25e20fmezad9pxavq52a5rvzvexsa" timestamp="1699255425"&gt;33&lt;/key&gt;&lt;/foreign-keys&gt;&lt;ref-type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23</w:t>
      </w:r>
      <w:r w:rsidRPr="008A411A">
        <w:rPr>
          <w:color w:val="000000" w:themeColor="text1"/>
          <w:sz w:val="22"/>
          <w:szCs w:val="22"/>
        </w:rPr>
        <w:fldChar w:fldCharType="end"/>
      </w:r>
      <w:r w:rsidRPr="008A411A">
        <w:rPr>
          <w:color w:val="000000" w:themeColor="text1"/>
          <w:sz w:val="22"/>
          <w:szCs w:val="22"/>
        </w:rPr>
        <w:t xml:space="preserve">. These signals extend beyond financial information and encompass non-financial data, such as the company's social and </w:t>
      </w:r>
      <w:r w:rsidRPr="008A411A">
        <w:rPr>
          <w:color w:val="000000" w:themeColor="text1"/>
          <w:sz w:val="22"/>
          <w:szCs w:val="22"/>
        </w:rPr>
        <w:lastRenderedPageBreak/>
        <w:t xml:space="preserve">environmental performance and risk management, </w:t>
      </w:r>
      <w:r w:rsidR="00A54352" w:rsidRPr="008A411A">
        <w:rPr>
          <w:color w:val="000000" w:themeColor="text1"/>
          <w:sz w:val="22"/>
          <w:szCs w:val="22"/>
        </w:rPr>
        <w:t>thus</w:t>
      </w:r>
      <w:r w:rsidRPr="008A411A">
        <w:rPr>
          <w:color w:val="000000" w:themeColor="text1"/>
          <w:sz w:val="22"/>
          <w:szCs w:val="22"/>
        </w:rPr>
        <w:t xml:space="preserve"> affecting stock prices and firm value</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&lt;EndNote&gt;&lt;Cite&gt;&lt;Author&gt;Utomo&lt;/Author&gt;&lt;Year&gt;2020&lt;/Year&gt;&lt;RecNum&gt;34&lt;/RecNum&gt;&lt;DisplayText&gt;&lt;style face="superscript"&gt;24,25&lt;/style&gt;&lt;/DisplayText&gt;&lt;record&gt;&lt;rec-number&gt;34&lt;/rec-number&gt;&lt;foreign-keys&gt;&lt;key app="EN" db-id="fr95zaz25e20fmezad9pxavq52a5rvzvexsa" timestamp="1699255425"&gt;34&lt;/key&gt;&lt;/foreign-keys&gt;&lt;ref-type name="Journal Article"&gt;17&lt;/ref-type&gt;&lt;contributors&gt;&lt;authors&gt;&lt;author&gt;Utomo, Mohamad Nur&lt;/author&gt;&lt;author&gt;Rahayu, Sri&lt;/author&gt;&lt;author&gt;Kaujan, Kaujan&lt;/author&gt;&lt;author&gt;Irwandi, Soni Agus&lt;/author&gt;&lt;/authors&gt;&lt;/contributors&gt;&lt;titles&gt;&lt;title&gt;Environmental performance, environmental disclosure, and firm value: empirical study of non-financial companies at Indonesia Stock Exchange&lt;/title&gt;&lt;secondary-title&gt;Green Finance&lt;/secondary-title&gt;&lt;/titles&gt;&lt;periodical&gt;&lt;full-title&gt;Green Finance&lt;/full-title&gt;&lt;/periodical&gt;&lt;pages&gt;100-113&lt;/pages&gt;&lt;volume&gt;2&lt;/volume&gt;&lt;number&gt;1&lt;/number&gt;&lt;dates&gt;&lt;year&gt;2020&lt;/year&gt;&lt;/dates&gt;&lt;isbn&gt;2643-1092&lt;/isbn&gt;&lt;urls&gt;&lt;/urls&gt;&lt;/record&gt;&lt;/Cite&gt;&lt;Cite&gt;&lt;Author&gt;Wirawan&lt;/Author&gt;&lt;Year&gt;2020&lt;/Year&gt;&lt;RecNum&gt;35&lt;/RecNum&gt;&lt;record&gt;&lt;rec-number&gt;35&lt;/rec-number&gt;&lt;foreign-keys&gt;&lt;key app="EN" db-id="fr95zaz25e20fmezad9pxavq52a5rvzvexsa" timestamp="1699255425"&gt;35&lt;/key&gt;&lt;/foreign-keys&gt;&lt;ref-type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24,25</w:t>
      </w:r>
      <w:r w:rsidR="003D6E45" w:rsidRPr="008A411A">
        <w:rPr>
          <w:color w:val="000000" w:themeColor="text1"/>
          <w:sz w:val="22"/>
          <w:szCs w:val="22"/>
        </w:rPr>
        <w:fldChar w:fldCharType="end"/>
      </w:r>
      <w:r w:rsidR="003D6E45" w:rsidRPr="008A411A">
        <w:rPr>
          <w:color w:val="000000" w:themeColor="text1"/>
          <w:sz w:val="22"/>
          <w:szCs w:val="22"/>
          <w:lang w:val="vi-VN"/>
        </w:rPr>
        <w:t>.</w:t>
      </w:r>
      <w:r w:rsidRPr="008A411A">
        <w:rPr>
          <w:color w:val="000000" w:themeColor="text1"/>
          <w:sz w:val="22"/>
          <w:szCs w:val="22"/>
          <w:lang w:val="vi-VN"/>
        </w:rPr>
        <w:t xml:space="preserve"> </w:t>
      </w:r>
    </w:p>
    <w:p w14:paraId="303C71BC" w14:textId="4C8EBCA3"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Legitimacy theory</w:t>
      </w:r>
      <w:r w:rsidRPr="008A411A">
        <w:rPr>
          <w:color w:val="000000" w:themeColor="text1"/>
          <w:sz w:val="22"/>
          <w:szCs w:val="22"/>
          <w:lang w:val="vi-VN"/>
        </w:rPr>
        <w:t xml:space="preserve">  </w:t>
      </w:r>
      <w:r w:rsidRPr="008A411A">
        <w:rPr>
          <w:color w:val="000000" w:themeColor="text1"/>
          <w:sz w:val="22"/>
          <w:szCs w:val="22"/>
        </w:rPr>
        <w:t>centers on the interplay between companies and society, emphasizing the fundamental argument that all activities</w:t>
      </w:r>
      <w:r w:rsidRPr="008A411A">
        <w:rPr>
          <w:color w:val="000000" w:themeColor="text1"/>
          <w:sz w:val="22"/>
          <w:szCs w:val="22"/>
          <w:lang w:val="vi-VN"/>
        </w:rPr>
        <w:t xml:space="preserve"> undertaken by </w:t>
      </w:r>
      <w:r w:rsidRPr="008A411A">
        <w:rPr>
          <w:color w:val="000000" w:themeColor="text1"/>
          <w:sz w:val="22"/>
          <w:szCs w:val="22"/>
        </w:rPr>
        <w:t xml:space="preserve">the corporation should be </w:t>
      </w:r>
      <w:r w:rsidR="00A54352" w:rsidRPr="008A411A">
        <w:rPr>
          <w:color w:val="000000" w:themeColor="text1"/>
          <w:sz w:val="22"/>
          <w:szCs w:val="22"/>
        </w:rPr>
        <w:t xml:space="preserve">appropriate </w:t>
      </w:r>
      <w:r w:rsidRPr="008A411A">
        <w:rPr>
          <w:color w:val="000000" w:themeColor="text1"/>
          <w:sz w:val="22"/>
          <w:szCs w:val="22"/>
        </w:rPr>
        <w:t>and adhere to the prevailing values, norms, and societal expectations</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&lt;EndNote&gt;&lt;Cite&gt;&lt;Author&gt;Solikhah&lt;/Author&gt;&lt;Year&gt;2016&lt;/Year&gt;&lt;RecNum&gt;36&lt;/RecNum&gt;&lt;DisplayText&gt;&lt;style face="superscript"&gt;26&lt;/style&gt;&lt;/DisplayText&gt;&lt;record&gt;&lt;rec-number&gt;36&lt;/rec-number&gt;&lt;foreign-keys&gt;&lt;key app="EN" db-id="fr95zaz25e20fmezad9pxavq52a5rvzvexsa" timestamp="1699255425"&gt;36&lt;/key&gt;&lt;/foreign-keys&gt;&lt;ref-type name="Journal Article"&gt;17&lt;/ref-type&gt;&lt;contributors&gt;&lt;authors&gt;&lt;author&gt;Solikhah, Badingatus&lt;/author&gt;&lt;/authors&gt;&lt;/contributors&gt;&lt;titles&gt;&lt;title&gt;An overview of legitimacy theory on the influence of company size and industry sensitivity towards CSR disclosure&lt;/title&gt;&lt;secondary-title&gt;International Journal of Applied Business and Economic Research (IJABER)&lt;/secondary-title&gt;&lt;/titles&gt;&lt;periodical&gt;&lt;full-title&gt;International Journal of Applied Business and Economic Research (IJABER)&lt;/full-title&gt;&lt;/periodical&gt;&lt;pages&gt;3013-3023&lt;/pages&gt;&lt;volume&gt;14&lt;/volume&gt;&lt;number&gt;5&lt;/number&gt;&lt;dates&gt;&lt;year&gt;2016&lt;/year&gt;&lt;/dates&gt;&lt;urls&gt;&lt;/urls&gt;&lt;/record&gt;&lt;/Cite&gt;&lt;/EndNote&gt;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26</w:t>
      </w:r>
      <w:r w:rsidRPr="008A411A">
        <w:rPr>
          <w:color w:val="000000" w:themeColor="text1"/>
          <w:sz w:val="22"/>
          <w:szCs w:val="22"/>
        </w:rPr>
        <w:fldChar w:fldCharType="end"/>
      </w:r>
      <w:r w:rsidRPr="008A411A">
        <w:rPr>
          <w:color w:val="000000" w:themeColor="text1"/>
          <w:sz w:val="22"/>
          <w:szCs w:val="22"/>
        </w:rPr>
        <w:t xml:space="preserve">. Firms voluntarily reveal their social and environmental information to </w:t>
      </w:r>
      <w:r w:rsidR="002A7AEF" w:rsidRPr="008A411A">
        <w:rPr>
          <w:color w:val="000000" w:themeColor="text1"/>
          <w:sz w:val="22"/>
          <w:szCs w:val="22"/>
        </w:rPr>
        <w:t>strength</w:t>
      </w:r>
      <w:r w:rsidR="00A54352" w:rsidRPr="008A411A">
        <w:rPr>
          <w:color w:val="000000" w:themeColor="text1"/>
          <w:sz w:val="22"/>
          <w:szCs w:val="22"/>
        </w:rPr>
        <w:t>en</w:t>
      </w:r>
      <w:r w:rsidRPr="008A411A">
        <w:rPr>
          <w:color w:val="000000" w:themeColor="text1"/>
          <w:sz w:val="22"/>
          <w:szCs w:val="22"/>
        </w:rPr>
        <w:t xml:space="preserve"> their social legitimacy and social responsibility</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&lt;EndNote&gt;&lt;Cite&gt;&lt;Author&gt;Kurnia&lt;/Author&gt;&lt;Year&gt;2020&lt;/Year&gt;&lt;RecNum&gt;37&lt;/RecNum&gt;&lt;DisplayText&gt;&lt;style face="superscript"&gt;27&lt;/style&gt;&lt;/DisplayText&gt;&lt;record&gt;&lt;rec-number&gt;37&lt;/rec-number&gt;&lt;foreign-keys&gt;&lt;key app="EN" db-id="fr95zaz25e20fmezad9pxavq52a5rvzvexsa" timestamp="1699255425"&gt;37&lt;/key&gt;&lt;/foreign-keys&gt;&lt;ref-type name="Journal Article"&gt;17&lt;/ref-type&gt;&lt;contributors&gt;&lt;authors&gt;&lt;author&gt;Kurnia, Pipin&lt;/author&gt;&lt;author&gt;Darlis, Edfan&lt;/author&gt;&lt;author&gt;Putra, Adhitya Agri&lt;/author&gt;&lt;/authors&gt;&lt;/contributors&gt;&lt;titles&gt;&lt;title&gt;Carbon emission disclosure, good corporate governance, financial performance, and firm value&lt;/title&gt;&lt;secondary-title&gt;The Journal of Asian Finance, Economics and Business (JAFEB)&lt;/secondary-title&gt;&lt;/titles&gt;&lt;periodical&gt;&lt;full-title&gt;The Journal of Asian Finance, Economics and Business (JAFEB)&lt;/full-title&gt;&lt;/periodical&gt;&lt;pages&gt;223-231&lt;/pages&gt;&lt;volume&gt;7&lt;/volume&gt;&lt;number&gt;12&lt;/number&gt;&lt;dates&gt;&lt;year&gt;2020&lt;/year&gt;&lt;/dates&gt;&lt;isbn&gt;2288-4637&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27</w:t>
      </w:r>
      <w:r w:rsidRPr="008A411A">
        <w:rPr>
          <w:color w:val="000000" w:themeColor="text1"/>
          <w:sz w:val="22"/>
          <w:szCs w:val="22"/>
        </w:rPr>
        <w:fldChar w:fldCharType="end"/>
      </w:r>
      <w:r w:rsidRPr="008A411A">
        <w:rPr>
          <w:color w:val="000000" w:themeColor="text1"/>
          <w:sz w:val="22"/>
          <w:szCs w:val="22"/>
        </w:rPr>
        <w:t xml:space="preserve">. </w:t>
      </w:r>
      <w:r w:rsidR="002A7AEF" w:rsidRPr="008A411A">
        <w:rPr>
          <w:color w:val="000000" w:themeColor="text1"/>
          <w:sz w:val="22"/>
          <w:szCs w:val="22"/>
        </w:rPr>
        <w:t>All</w:t>
      </w:r>
      <w:r w:rsidRPr="008A411A">
        <w:rPr>
          <w:color w:val="000000" w:themeColor="text1"/>
          <w:sz w:val="22"/>
          <w:szCs w:val="22"/>
        </w:rPr>
        <w:t xml:space="preserve"> effort</w:t>
      </w:r>
      <w:r w:rsidR="00A54352" w:rsidRPr="008A411A">
        <w:rPr>
          <w:color w:val="000000" w:themeColor="text1"/>
          <w:sz w:val="22"/>
          <w:szCs w:val="22"/>
          <w:lang w:val="vi-VN"/>
        </w:rPr>
        <w:t xml:space="preserve"> </w:t>
      </w:r>
      <w:r w:rsidR="002A7AEF" w:rsidRPr="008A411A">
        <w:rPr>
          <w:color w:val="000000" w:themeColor="text1"/>
          <w:sz w:val="22"/>
          <w:szCs w:val="22"/>
          <w:lang w:val="vi-VN"/>
        </w:rPr>
        <w:t>outcomes</w:t>
      </w:r>
      <w:r w:rsidRPr="008A411A">
        <w:rPr>
          <w:color w:val="000000" w:themeColor="text1"/>
          <w:sz w:val="22"/>
          <w:szCs w:val="22"/>
        </w:rPr>
        <w:t xml:space="preserve"> lead to </w:t>
      </w:r>
      <w:r w:rsidR="002A7AEF" w:rsidRPr="008A411A">
        <w:rPr>
          <w:color w:val="000000" w:themeColor="text1"/>
          <w:sz w:val="22"/>
          <w:szCs w:val="22"/>
        </w:rPr>
        <w:t>enhanced</w:t>
      </w:r>
      <w:r w:rsidR="002A7AEF" w:rsidRPr="008A411A">
        <w:rPr>
          <w:color w:val="000000" w:themeColor="text1"/>
          <w:sz w:val="22"/>
          <w:szCs w:val="22"/>
          <w:lang w:val="vi-VN"/>
        </w:rPr>
        <w:t xml:space="preserve"> </w:t>
      </w:r>
      <w:r w:rsidRPr="008A411A">
        <w:rPr>
          <w:color w:val="000000" w:themeColor="text1"/>
          <w:sz w:val="22"/>
          <w:szCs w:val="22"/>
        </w:rPr>
        <w:t>firm value</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&lt;EndNote&gt;&lt;Cite&gt;&lt;Author&gt;Ratri&lt;/Author&gt;&lt;Year&gt;2017&lt;/Year&gt;&lt;RecNum&gt;29&lt;/RecNum&gt;&lt;DisplayText&gt;&lt;style face="superscript"&gt;19&lt;/style&gt;&lt;/DisplayText&gt;&lt;record&gt;&lt;rec-number&gt;29&lt;/rec-number&gt;&lt;foreign-keys&gt;&lt;key app="EN" db-id="fr95zaz25e20fmezad9pxavq52a5rvzvexsa" timestamp="1699255425"&gt;29&lt;/key&gt;&lt;/foreign-keys&gt;&lt;ref-type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19</w:t>
      </w:r>
      <w:r w:rsidRPr="008A411A">
        <w:rPr>
          <w:color w:val="000000" w:themeColor="text1"/>
          <w:sz w:val="22"/>
          <w:szCs w:val="22"/>
        </w:rPr>
        <w:fldChar w:fldCharType="end"/>
      </w:r>
      <w:r w:rsidRPr="008A411A">
        <w:rPr>
          <w:color w:val="000000" w:themeColor="text1"/>
          <w:sz w:val="22"/>
          <w:szCs w:val="22"/>
          <w:lang w:val="vi-VN"/>
        </w:rPr>
        <w:t xml:space="preserve">. </w:t>
      </w:r>
    </w:p>
    <w:p w14:paraId="5DE175D5" w14:textId="17D70B0E"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Political economy theory</w:t>
      </w:r>
      <w:r w:rsidRPr="008A411A">
        <w:rPr>
          <w:color w:val="000000" w:themeColor="text1"/>
          <w:sz w:val="22"/>
          <w:szCs w:val="22"/>
          <w:lang w:val="vi-VN"/>
        </w:rPr>
        <w:t xml:space="preserve"> asserts  </w:t>
      </w:r>
      <w:r w:rsidRPr="008A411A">
        <w:rPr>
          <w:color w:val="000000" w:themeColor="text1"/>
          <w:sz w:val="22"/>
          <w:szCs w:val="22"/>
        </w:rPr>
        <w:t xml:space="preserve">the intertwined and interdependent </w:t>
      </w:r>
      <w:r w:rsidR="002A7AEF" w:rsidRPr="008A411A">
        <w:rPr>
          <w:color w:val="000000" w:themeColor="text1"/>
          <w:sz w:val="22"/>
          <w:szCs w:val="22"/>
        </w:rPr>
        <w:t>relationship</w:t>
      </w:r>
      <w:r w:rsidR="002A7AEF" w:rsidRPr="008A411A">
        <w:rPr>
          <w:color w:val="000000" w:themeColor="text1"/>
          <w:sz w:val="22"/>
          <w:szCs w:val="22"/>
          <w:lang w:val="vi-VN"/>
        </w:rPr>
        <w:t xml:space="preserve"> </w:t>
      </w:r>
      <w:r w:rsidRPr="008A411A">
        <w:rPr>
          <w:color w:val="000000" w:themeColor="text1"/>
          <w:sz w:val="22"/>
          <w:szCs w:val="22"/>
        </w:rPr>
        <w:t>between society, politics, and the economy</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&lt;EndNote&gt;&lt;Cite&gt;&lt;Author&gt;Cotter&lt;/Author&gt;&lt;Year&gt;2011&lt;/Year&gt;&lt;RecNum&gt;39&lt;/RecNum&gt;&lt;DisplayText&gt;&lt;style face="superscript"&gt;28&lt;/style&gt;&lt;/DisplayText&gt;&lt;record&gt;&lt;rec-number&gt;39&lt;/rec-number&gt;&lt;foreign-keys&gt;&lt;key app="EN" db-id="fr95zaz25e20fmezad9pxavq52a5rvzvexsa" timestamp="1699255425"&gt;39&lt;/key&gt;&lt;/foreign-keys&gt;&lt;ref-type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28</w:t>
      </w:r>
      <w:r w:rsidRPr="008A411A">
        <w:rPr>
          <w:color w:val="000000" w:themeColor="text1"/>
          <w:sz w:val="22"/>
          <w:szCs w:val="22"/>
        </w:rPr>
        <w:fldChar w:fldCharType="end"/>
      </w:r>
      <w:r w:rsidRPr="008A411A">
        <w:rPr>
          <w:color w:val="000000" w:themeColor="text1"/>
          <w:sz w:val="22"/>
          <w:szCs w:val="22"/>
        </w:rPr>
        <w:t xml:space="preserve">, forming one coherent entity. Consequently, businesses must consider societal and political factors when assessing </w:t>
      </w:r>
      <w:r w:rsidR="002A7AEF" w:rsidRPr="008A411A">
        <w:rPr>
          <w:color w:val="000000" w:themeColor="text1"/>
          <w:sz w:val="22"/>
          <w:szCs w:val="22"/>
        </w:rPr>
        <w:t>firm</w:t>
      </w:r>
      <w:r w:rsidR="002A7AEF" w:rsidRPr="008A411A">
        <w:rPr>
          <w:color w:val="000000" w:themeColor="text1"/>
          <w:sz w:val="22"/>
          <w:szCs w:val="22"/>
          <w:lang w:val="vi-VN"/>
        </w:rPr>
        <w:t xml:space="preserve"> </w:t>
      </w:r>
      <w:r w:rsidRPr="008A411A">
        <w:rPr>
          <w:color w:val="000000" w:themeColor="text1"/>
          <w:sz w:val="22"/>
          <w:szCs w:val="22"/>
        </w:rPr>
        <w:t>performance. Voluntarily releasing financial, social, and environmental information is a way for companies to alleviate pressure from various, including governments, customers, and environmental organizations,</w:t>
      </w:r>
      <w:r w:rsidR="002A7AEF" w:rsidRPr="008A411A">
        <w:rPr>
          <w:color w:val="000000" w:themeColor="text1"/>
          <w:sz w:val="22"/>
          <w:szCs w:val="22"/>
          <w:lang w:val="vi-VN"/>
        </w:rPr>
        <w:t xml:space="preserve"> while </w:t>
      </w:r>
      <w:r w:rsidRPr="008A411A">
        <w:rPr>
          <w:color w:val="000000" w:themeColor="text1"/>
          <w:sz w:val="22"/>
          <w:szCs w:val="22"/>
        </w:rPr>
        <w:t>enabl</w:t>
      </w:r>
      <w:r w:rsidR="002A7AEF" w:rsidRPr="008A411A">
        <w:rPr>
          <w:color w:val="000000" w:themeColor="text1"/>
          <w:sz w:val="22"/>
          <w:szCs w:val="22"/>
        </w:rPr>
        <w:t>ing</w:t>
      </w:r>
      <w:r w:rsidRPr="008A411A">
        <w:rPr>
          <w:color w:val="000000" w:themeColor="text1"/>
          <w:sz w:val="22"/>
          <w:szCs w:val="22"/>
        </w:rPr>
        <w:t xml:space="preserve"> firms to align their interests with stakeholders</w:t>
      </w:r>
      <w:r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&lt;EndNote&gt;&lt;Cite&gt;&lt;Author&gt;Cotter&lt;/Author&gt;&lt;Year&gt;2011&lt;/Year&gt;&lt;RecNum&gt;39&lt;/RecNum&gt;&lt;DisplayText&gt;&lt;style face="superscript"&gt;28&lt;/style&gt;&lt;/DisplayText&gt;&lt;record&gt;&lt;rec-number&gt;39&lt;/rec-number&gt;&lt;foreign-keys&gt;&lt;key app="EN" db-id="fr95zaz25e20fmezad9pxavq52a5rvzvexsa" timestamp="1699255425"&gt;39&lt;/key&gt;&lt;/foreign-keys&gt;&lt;ref-type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Research&lt;/full-title&gt;&lt;/periodical&gt;&lt;dates&gt;&lt;year&gt;2011&lt;/year&gt;&lt;/dates&gt;&lt;urls&gt;&lt;/urls&gt;&lt;/record&gt;&lt;/Cite&gt;&lt;/EndNote&gt;</w:instrText>
      </w:r>
      <w:r w:rsidRPr="008A411A">
        <w:rPr>
          <w:color w:val="000000" w:themeColor="text1"/>
          <w:sz w:val="22"/>
          <w:szCs w:val="22"/>
          <w:lang w:val="vi-VN"/>
        </w:rPr>
        <w:fldChar w:fldCharType="separate"/>
      </w:r>
      <w:r w:rsidR="0033790A" w:rsidRPr="008A411A">
        <w:rPr>
          <w:noProof/>
          <w:color w:val="000000" w:themeColor="text1"/>
          <w:sz w:val="22"/>
          <w:szCs w:val="22"/>
          <w:vertAlign w:val="superscript"/>
          <w:lang w:val="vi-VN"/>
        </w:rPr>
        <w:t>28</w:t>
      </w:r>
      <w:r w:rsidRPr="008A411A">
        <w:rPr>
          <w:color w:val="000000" w:themeColor="text1"/>
          <w:sz w:val="22"/>
          <w:szCs w:val="22"/>
          <w:lang w:val="vi-VN"/>
        </w:rPr>
        <w:fldChar w:fldCharType="end"/>
      </w:r>
      <w:r w:rsidRPr="008A411A">
        <w:rPr>
          <w:color w:val="000000" w:themeColor="text1"/>
          <w:sz w:val="22"/>
          <w:szCs w:val="22"/>
        </w:rPr>
        <w:t xml:space="preserve">. </w:t>
      </w:r>
      <w:r w:rsidRPr="008A411A">
        <w:rPr>
          <w:color w:val="000000" w:themeColor="text1"/>
          <w:sz w:val="22"/>
          <w:szCs w:val="22"/>
          <w:highlight w:val="white"/>
        </w:rPr>
        <w:t xml:space="preserve">In other words, disclosing information </w:t>
      </w:r>
      <w:r w:rsidR="002A7AEF" w:rsidRPr="008A411A">
        <w:rPr>
          <w:color w:val="000000" w:themeColor="text1"/>
          <w:sz w:val="22"/>
          <w:szCs w:val="22"/>
          <w:highlight w:val="white"/>
        </w:rPr>
        <w:t>regarding</w:t>
      </w:r>
      <w:r w:rsidR="002A7AEF" w:rsidRPr="008A411A">
        <w:rPr>
          <w:color w:val="000000" w:themeColor="text1"/>
          <w:sz w:val="22"/>
          <w:szCs w:val="22"/>
          <w:highlight w:val="white"/>
          <w:lang w:val="vi-VN"/>
        </w:rPr>
        <w:t xml:space="preserve"> </w:t>
      </w:r>
      <w:r w:rsidRPr="008A411A">
        <w:rPr>
          <w:color w:val="000000" w:themeColor="text1"/>
          <w:sz w:val="22"/>
          <w:szCs w:val="22"/>
          <w:highlight w:val="white"/>
        </w:rPr>
        <w:t>water consumption</w:t>
      </w:r>
      <w:r w:rsidR="002A7AEF" w:rsidRPr="008A411A">
        <w:rPr>
          <w:color w:val="000000" w:themeColor="text1"/>
          <w:sz w:val="22"/>
          <w:szCs w:val="22"/>
          <w:highlight w:val="white"/>
          <w:lang w:val="vi-VN"/>
        </w:rPr>
        <w:t xml:space="preserve"> contributes</w:t>
      </w:r>
      <w:r w:rsidRPr="008A411A">
        <w:rPr>
          <w:color w:val="000000" w:themeColor="text1"/>
          <w:sz w:val="22"/>
          <w:szCs w:val="22"/>
          <w:highlight w:val="white"/>
        </w:rPr>
        <w:t xml:space="preserve"> to the company's sustainable development</w:t>
      </w:r>
      <w:r w:rsidRPr="008A411A">
        <w:rPr>
          <w:color w:val="000000" w:themeColor="text1"/>
          <w:sz w:val="22"/>
          <w:szCs w:val="22"/>
          <w:lang w:val="vi-VN"/>
        </w:rPr>
        <w:t xml:space="preserve">. </w:t>
      </w:r>
    </w:p>
    <w:p w14:paraId="77E2BAEB" w14:textId="7DD58A87" w:rsidR="006D50B3" w:rsidRPr="008A411A" w:rsidRDefault="00B36E8B" w:rsidP="0033790A">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color w:val="000000" w:themeColor="text1"/>
          <w:sz w:val="22"/>
          <w:szCs w:val="22"/>
          <w:lang w:val="vi-VN"/>
        </w:rPr>
        <w:t xml:space="preserve">Several empirical </w:t>
      </w:r>
      <w:r w:rsidRPr="008A411A">
        <w:rPr>
          <w:color w:val="000000" w:themeColor="text1"/>
          <w:sz w:val="22"/>
          <w:szCs w:val="22"/>
          <w:highlight w:val="white"/>
          <w:lang w:val="vi-VN"/>
        </w:rPr>
        <w:t>studies</w:t>
      </w:r>
      <w:r w:rsidR="00A54352" w:rsidRPr="008A411A">
        <w:rPr>
          <w:color w:val="000000" w:themeColor="text1"/>
          <w:sz w:val="22"/>
          <w:szCs w:val="22"/>
          <w:lang w:val="vi-VN"/>
        </w:rPr>
        <w:t xml:space="preserve"> </w:t>
      </w:r>
      <w:r w:rsidRPr="008A411A">
        <w:rPr>
          <w:color w:val="000000" w:themeColor="text1"/>
          <w:sz w:val="22"/>
          <w:szCs w:val="22"/>
          <w:highlight w:val="white"/>
        </w:rPr>
        <w:t>have examin</w:t>
      </w:r>
      <w:r w:rsidR="0033790A" w:rsidRPr="008A411A">
        <w:rPr>
          <w:color w:val="000000" w:themeColor="text1"/>
          <w:sz w:val="22"/>
          <w:szCs w:val="22"/>
          <w:highlight w:val="white"/>
        </w:rPr>
        <w:t>e</w:t>
      </w:r>
      <w:r w:rsidRPr="008A411A">
        <w:rPr>
          <w:color w:val="000000" w:themeColor="text1"/>
          <w:sz w:val="22"/>
          <w:szCs w:val="22"/>
          <w:highlight w:val="white"/>
        </w:rPr>
        <w:t xml:space="preserve"> water consumption disclosure's impact on</w:t>
      </w:r>
      <w:r w:rsidR="0033790A" w:rsidRPr="008A411A">
        <w:rPr>
          <w:color w:val="000000" w:themeColor="text1"/>
          <w:sz w:val="22"/>
          <w:szCs w:val="22"/>
          <w:highlight w:val="white"/>
          <w:lang w:val="vi-VN"/>
        </w:rPr>
        <w:t xml:space="preserve"> </w:t>
      </w:r>
      <w:r w:rsidRPr="008A411A">
        <w:rPr>
          <w:color w:val="000000" w:themeColor="text1"/>
          <w:sz w:val="22"/>
          <w:szCs w:val="22"/>
          <w:highlight w:val="white"/>
        </w:rPr>
        <w:t>firmvalue in nations</w:t>
      </w:r>
      <w:r w:rsidR="0033790A" w:rsidRPr="008A411A">
        <w:rPr>
          <w:color w:val="000000" w:themeColor="text1"/>
          <w:sz w:val="22"/>
          <w:szCs w:val="22"/>
          <w:highlight w:val="white"/>
          <w:lang w:val="vi-VN"/>
        </w:rPr>
        <w:t xml:space="preserve">; </w:t>
      </w:r>
      <w:r w:rsidR="0033790A" w:rsidRPr="008A411A">
        <w:rPr>
          <w:color w:val="000000" w:themeColor="text1"/>
          <w:sz w:val="22"/>
          <w:szCs w:val="22"/>
          <w:highlight w:val="white"/>
        </w:rPr>
        <w:t>h</w:t>
      </w:r>
      <w:r w:rsidRPr="008A411A">
        <w:rPr>
          <w:color w:val="000000" w:themeColor="text1"/>
          <w:sz w:val="22"/>
          <w:szCs w:val="22"/>
          <w:highlight w:val="white"/>
        </w:rPr>
        <w:t xml:space="preserve">owever, the findings </w:t>
      </w:r>
      <w:r w:rsidR="00A54352" w:rsidRPr="008A411A">
        <w:rPr>
          <w:color w:val="000000" w:themeColor="text1"/>
          <w:sz w:val="22"/>
          <w:szCs w:val="22"/>
          <w:highlight w:val="white"/>
        </w:rPr>
        <w:t>need</w:t>
      </w:r>
      <w:r w:rsidR="00A54352" w:rsidRPr="008A411A">
        <w:rPr>
          <w:color w:val="000000" w:themeColor="text1"/>
          <w:sz w:val="22"/>
          <w:szCs w:val="22"/>
          <w:highlight w:val="white"/>
          <w:lang w:val="vi-VN"/>
        </w:rPr>
        <w:t xml:space="preserve"> </w:t>
      </w:r>
      <w:r w:rsidR="00A54352" w:rsidRPr="008A411A">
        <w:rPr>
          <w:color w:val="000000" w:themeColor="text1"/>
          <w:sz w:val="22"/>
          <w:szCs w:val="22"/>
          <w:highlight w:val="white"/>
          <w:lang w:val="vi-VN"/>
        </w:rPr>
        <w:t>more</w:t>
      </w:r>
      <w:r w:rsidRPr="008A411A">
        <w:rPr>
          <w:color w:val="000000" w:themeColor="text1"/>
          <w:sz w:val="22"/>
          <w:szCs w:val="22"/>
          <w:highlight w:val="white"/>
        </w:rPr>
        <w:t xml:space="preserve"> consensus due to varying evidence</w:t>
      </w:r>
      <w:r w:rsidRPr="008A411A">
        <w:rPr>
          <w:color w:val="000000" w:themeColor="text1"/>
          <w:sz w:val="22"/>
          <w:szCs w:val="22"/>
          <w:lang w:val="vi-VN"/>
        </w:rPr>
        <w:t>. The first research</w:t>
      </w:r>
      <w:r w:rsidR="00A54352" w:rsidRPr="008A411A">
        <w:rPr>
          <w:color w:val="000000" w:themeColor="text1"/>
          <w:sz w:val="22"/>
          <w:szCs w:val="22"/>
          <w:lang w:val="vi-VN"/>
        </w:rPr>
        <w:t xml:space="preserve"> </w:t>
      </w:r>
      <w:r w:rsidRPr="008A411A">
        <w:rPr>
          <w:color w:val="000000" w:themeColor="text1"/>
          <w:sz w:val="22"/>
          <w:szCs w:val="22"/>
          <w:highlight w:val="white"/>
        </w:rPr>
        <w:t xml:space="preserve">stream </w:t>
      </w:r>
      <w:r w:rsidR="002A7AEF" w:rsidRPr="008A411A">
        <w:rPr>
          <w:color w:val="000000" w:themeColor="text1"/>
          <w:sz w:val="22"/>
          <w:szCs w:val="22"/>
          <w:highlight w:val="white"/>
        </w:rPr>
        <w:t>showed</w:t>
      </w:r>
      <w:r w:rsidR="002A7AEF" w:rsidRPr="008A411A">
        <w:rPr>
          <w:color w:val="000000" w:themeColor="text1"/>
          <w:sz w:val="22"/>
          <w:szCs w:val="22"/>
          <w:highlight w:val="white"/>
          <w:lang w:val="vi-VN"/>
        </w:rPr>
        <w:t xml:space="preserve"> that </w:t>
      </w:r>
      <w:r w:rsidR="002A7AEF" w:rsidRPr="008A411A">
        <w:rPr>
          <w:color w:val="000000" w:themeColor="text1"/>
          <w:sz w:val="22"/>
          <w:szCs w:val="22"/>
          <w:highlight w:val="white"/>
        </w:rPr>
        <w:t>water</w:t>
      </w:r>
      <w:r w:rsidR="002A7AEF" w:rsidRPr="008A411A">
        <w:rPr>
          <w:color w:val="000000" w:themeColor="text1"/>
          <w:sz w:val="22"/>
          <w:szCs w:val="22"/>
          <w:highlight w:val="white"/>
          <w:lang w:val="vi-VN"/>
        </w:rPr>
        <w:t xml:space="preserve"> consumption reporting has a </w:t>
      </w:r>
      <w:r w:rsidR="002A7AEF" w:rsidRPr="008A411A">
        <w:rPr>
          <w:color w:val="000000" w:themeColor="text1"/>
          <w:sz w:val="22"/>
          <w:szCs w:val="22"/>
          <w:highlight w:val="white"/>
          <w:lang w:val="en-US"/>
        </w:rPr>
        <w:t>beneficial</w:t>
      </w:r>
      <w:r w:rsidR="002A7AEF" w:rsidRPr="008A411A">
        <w:rPr>
          <w:color w:val="000000" w:themeColor="text1"/>
          <w:sz w:val="22"/>
          <w:szCs w:val="22"/>
          <w:highlight w:val="white"/>
          <w:lang w:val="vi-VN"/>
        </w:rPr>
        <w:t xml:space="preserve"> </w:t>
      </w:r>
      <w:r w:rsidR="002A7AEF" w:rsidRPr="008A411A">
        <w:rPr>
          <w:color w:val="000000" w:themeColor="text1"/>
          <w:sz w:val="22"/>
          <w:szCs w:val="22"/>
          <w:highlight w:val="white"/>
          <w:lang w:val="en-US"/>
        </w:rPr>
        <w:t xml:space="preserve">association </w:t>
      </w:r>
      <w:r w:rsidR="00A54352" w:rsidRPr="008A411A">
        <w:rPr>
          <w:color w:val="000000" w:themeColor="text1"/>
          <w:sz w:val="22"/>
          <w:szCs w:val="22"/>
          <w:highlight w:val="white"/>
          <w:lang w:val="en-US"/>
        </w:rPr>
        <w:t>with</w:t>
      </w:r>
      <w:r w:rsidR="002A7AEF" w:rsidRPr="008A411A">
        <w:rPr>
          <w:color w:val="000000" w:themeColor="text1"/>
          <w:sz w:val="22"/>
          <w:szCs w:val="22"/>
          <w:highlight w:val="white"/>
          <w:lang w:val="en-US"/>
        </w:rPr>
        <w:t xml:space="preserve"> enterprise value. </w:t>
      </w:r>
      <w:r w:rsidRPr="008A411A">
        <w:rPr>
          <w:color w:val="000000" w:themeColor="text1"/>
          <w:sz w:val="22"/>
          <w:szCs w:val="22"/>
          <w:highlight w:val="white"/>
        </w:rPr>
        <w:t>Khuong et al</w:t>
      </w:r>
      <w:r w:rsidRPr="008A411A">
        <w:rPr>
          <w:color w:val="000000" w:themeColor="text1"/>
          <w:sz w:val="22"/>
          <w:szCs w:val="22"/>
          <w:highlight w:val="white"/>
          <w:lang w:val="vi-VN"/>
        </w:rPr>
        <w:t>.</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&lt;EndNote&gt;&lt;Cite&gt;&lt;Author&gt;Khuong&lt;/Author&gt;&lt;Year&gt;2022&lt;/Year&gt;&lt;RecNum&gt;12&lt;/RecNum&gt;&lt;DisplayText&gt;&lt;style face="superscript"&gt;9&lt;/style&gt;&lt;/DisplayText&gt;&lt;record&gt;&lt;rec-number&gt;12&lt;/rec-number&gt;&lt;foreign-keys&gt;&lt;key app="EN" db-id="fr95zaz25e20fmezad9pxavq52a5rvzvexsa" timestamp="1691028542"&gt;12&lt;/key&gt;&lt;/foreign-keys&gt;&lt;ref-type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Studies&lt;/secondary-title&gt;&lt;/titles&gt;&lt;periodical&gt;&lt;full-title&gt;Polish Journal of Environmental Studies&lt;/full-title&gt;&lt;/periodical&gt;&lt;volume&gt;31&lt;/volume&gt;&lt;number&gt;4&lt;/number&gt;&lt;dates&gt;&lt;year&gt;2022&lt;/year&gt;&lt;/dates&gt;&lt;isbn&gt;1230-1485&lt;/isbn&gt;&lt;urls&gt;&lt;/urls&gt;&lt;/record&gt;&lt;/Cite&gt;&lt;/EndNote&gt;</w:instrText>
      </w:r>
      <w:r w:rsidRPr="008A411A">
        <w:rPr>
          <w:color w:val="000000" w:themeColor="text1"/>
          <w:sz w:val="22"/>
          <w:szCs w:val="22"/>
        </w:rPr>
        <w:fldChar w:fldCharType="separate"/>
      </w:r>
      <w:r w:rsidR="003D6E45" w:rsidRPr="008A411A">
        <w:rPr>
          <w:noProof/>
          <w:color w:val="000000" w:themeColor="text1"/>
          <w:sz w:val="22"/>
          <w:szCs w:val="22"/>
          <w:vertAlign w:val="superscript"/>
        </w:rPr>
        <w:t>9</w:t>
      </w:r>
      <w:r w:rsidRPr="008A411A">
        <w:rPr>
          <w:color w:val="000000" w:themeColor="text1"/>
          <w:sz w:val="22"/>
          <w:szCs w:val="22"/>
        </w:rPr>
        <w:fldChar w:fldCharType="end"/>
      </w:r>
      <w:r w:rsidR="008B24F4" w:rsidRPr="008A411A">
        <w:rPr>
          <w:color w:val="000000" w:themeColor="text1"/>
          <w:sz w:val="22"/>
          <w:szCs w:val="22"/>
          <w:lang w:val="en-US"/>
        </w:rPr>
        <w:t xml:space="preserve"> </w:t>
      </w:r>
      <w:r w:rsidR="00A54352" w:rsidRPr="008A411A">
        <w:rPr>
          <w:color w:val="000000" w:themeColor="text1"/>
          <w:sz w:val="22"/>
          <w:szCs w:val="22"/>
          <w:lang w:val="en-US"/>
        </w:rPr>
        <w:t>conducted</w:t>
      </w:r>
      <w:r w:rsidR="00A54352" w:rsidRPr="008A411A">
        <w:rPr>
          <w:color w:val="000000" w:themeColor="text1"/>
          <w:sz w:val="22"/>
          <w:szCs w:val="22"/>
          <w:lang w:val="vi-VN"/>
        </w:rPr>
        <w:t xml:space="preserve"> </w:t>
      </w:r>
      <w:r w:rsidRPr="008A411A">
        <w:rPr>
          <w:color w:val="000000" w:themeColor="text1"/>
          <w:sz w:val="22"/>
          <w:szCs w:val="22"/>
          <w:highlight w:val="white"/>
        </w:rPr>
        <w:t xml:space="preserve">an empirical study </w:t>
      </w:r>
      <w:r w:rsidR="002A7AEF" w:rsidRPr="008A411A">
        <w:rPr>
          <w:color w:val="000000" w:themeColor="text1"/>
          <w:sz w:val="22"/>
          <w:szCs w:val="22"/>
          <w:highlight w:val="white"/>
          <w:lang w:val="en-US"/>
        </w:rPr>
        <w:t>with</w:t>
      </w:r>
      <w:r w:rsidRPr="008A411A">
        <w:rPr>
          <w:color w:val="000000" w:themeColor="text1"/>
          <w:sz w:val="22"/>
          <w:szCs w:val="22"/>
          <w:highlight w:val="white"/>
        </w:rPr>
        <w:t xml:space="preserve"> 170 </w:t>
      </w:r>
      <w:r w:rsidR="002A7AEF" w:rsidRPr="008A411A">
        <w:rPr>
          <w:color w:val="000000" w:themeColor="text1"/>
          <w:sz w:val="22"/>
          <w:szCs w:val="22"/>
          <w:highlight w:val="white"/>
          <w:lang w:val="en-US"/>
        </w:rPr>
        <w:t>publicity firms</w:t>
      </w:r>
      <w:r w:rsidRPr="008A411A">
        <w:rPr>
          <w:color w:val="000000" w:themeColor="text1"/>
          <w:sz w:val="22"/>
          <w:szCs w:val="22"/>
          <w:highlight w:val="white"/>
        </w:rPr>
        <w:t xml:space="preserve"> on </w:t>
      </w:r>
      <w:r w:rsidR="002A7AEF" w:rsidRPr="008A411A">
        <w:rPr>
          <w:color w:val="000000" w:themeColor="text1"/>
          <w:sz w:val="22"/>
          <w:szCs w:val="22"/>
          <w:highlight w:val="white"/>
          <w:lang w:val="en-US"/>
        </w:rPr>
        <w:t>HOSE</w:t>
      </w:r>
      <w:r w:rsidRPr="008A411A">
        <w:rPr>
          <w:color w:val="000000" w:themeColor="text1"/>
          <w:sz w:val="22"/>
          <w:szCs w:val="22"/>
          <w:highlight w:val="white"/>
        </w:rPr>
        <w:t xml:space="preserve"> </w:t>
      </w:r>
      <w:r w:rsidR="002A7AEF" w:rsidRPr="008A411A">
        <w:rPr>
          <w:color w:val="000000" w:themeColor="text1"/>
          <w:sz w:val="22"/>
          <w:szCs w:val="22"/>
          <w:lang w:val="en-US"/>
        </w:rPr>
        <w:t>between</w:t>
      </w:r>
      <w:r w:rsidR="00A30EDC" w:rsidRPr="008A411A">
        <w:rPr>
          <w:color w:val="000000" w:themeColor="text1"/>
          <w:sz w:val="22"/>
          <w:szCs w:val="22"/>
          <w:lang w:val="en-US"/>
        </w:rPr>
        <w:t xml:space="preserve"> </w:t>
      </w:r>
      <w:r w:rsidRPr="008A411A">
        <w:rPr>
          <w:color w:val="000000" w:themeColor="text1"/>
          <w:sz w:val="22"/>
          <w:szCs w:val="22"/>
          <w:highlight w:val="white"/>
        </w:rPr>
        <w:t>2015</w:t>
      </w:r>
      <w:r w:rsidR="002A7AEF" w:rsidRPr="008A411A">
        <w:rPr>
          <w:color w:val="000000" w:themeColor="text1"/>
          <w:sz w:val="22"/>
          <w:szCs w:val="22"/>
          <w:highlight w:val="white"/>
          <w:lang w:val="en-US"/>
        </w:rPr>
        <w:t xml:space="preserve"> and </w:t>
      </w:r>
      <w:r w:rsidRPr="008A411A">
        <w:rPr>
          <w:color w:val="000000" w:themeColor="text1"/>
          <w:sz w:val="22"/>
          <w:szCs w:val="22"/>
          <w:highlight w:val="white"/>
        </w:rPr>
        <w:t xml:space="preserve">2019. The </w:t>
      </w:r>
      <w:r w:rsidR="002A7AEF" w:rsidRPr="008A411A">
        <w:rPr>
          <w:color w:val="000000" w:themeColor="text1"/>
          <w:sz w:val="22"/>
          <w:szCs w:val="22"/>
          <w:highlight w:val="white"/>
          <w:lang w:val="en-US"/>
        </w:rPr>
        <w:t>outcome asserts</w:t>
      </w:r>
      <w:r w:rsidRPr="008A411A">
        <w:rPr>
          <w:color w:val="000000" w:themeColor="text1"/>
          <w:sz w:val="22"/>
          <w:szCs w:val="22"/>
          <w:highlight w:val="white"/>
        </w:rPr>
        <w:t xml:space="preserve"> </w:t>
      </w:r>
      <w:r w:rsidR="008A7735" w:rsidRPr="008A411A">
        <w:rPr>
          <w:color w:val="000000" w:themeColor="text1"/>
          <w:sz w:val="22"/>
          <w:szCs w:val="22"/>
          <w:highlight w:val="white"/>
        </w:rPr>
        <w:t>that</w:t>
      </w:r>
      <w:r w:rsidR="008A7735" w:rsidRPr="008A411A">
        <w:rPr>
          <w:color w:val="000000" w:themeColor="text1"/>
          <w:sz w:val="22"/>
          <w:szCs w:val="22"/>
          <w:highlight w:val="white"/>
          <w:lang w:val="vi-VN"/>
        </w:rPr>
        <w:t xml:space="preserve"> </w:t>
      </w:r>
      <w:r w:rsidR="008A7735" w:rsidRPr="008A411A">
        <w:rPr>
          <w:color w:val="000000" w:themeColor="text1"/>
          <w:sz w:val="22"/>
          <w:szCs w:val="22"/>
          <w:highlight w:val="white"/>
        </w:rPr>
        <w:t>water disclosure</w:t>
      </w:r>
      <w:r w:rsidR="008A7735" w:rsidRPr="008A411A">
        <w:rPr>
          <w:color w:val="000000" w:themeColor="text1"/>
          <w:sz w:val="22"/>
          <w:szCs w:val="22"/>
          <w:highlight w:val="white"/>
          <w:lang w:val="vi-VN"/>
        </w:rPr>
        <w:t xml:space="preserve"> is </w:t>
      </w:r>
      <w:r w:rsidR="008A7735" w:rsidRPr="008A411A">
        <w:rPr>
          <w:color w:val="000000" w:themeColor="text1"/>
          <w:sz w:val="22"/>
          <w:szCs w:val="22"/>
          <w:highlight w:val="white"/>
        </w:rPr>
        <w:t>positively</w:t>
      </w:r>
      <w:r w:rsidR="008A7735" w:rsidRPr="008A411A">
        <w:rPr>
          <w:color w:val="000000" w:themeColor="text1"/>
          <w:sz w:val="22"/>
          <w:szCs w:val="22"/>
          <w:highlight w:val="white"/>
          <w:lang w:val="vi-VN"/>
        </w:rPr>
        <w:t xml:space="preserve"> </w:t>
      </w:r>
      <w:r w:rsidRPr="008A411A">
        <w:rPr>
          <w:color w:val="000000" w:themeColor="text1"/>
          <w:sz w:val="22"/>
          <w:szCs w:val="22"/>
          <w:highlight w:val="white"/>
        </w:rPr>
        <w:t>associat</w:t>
      </w:r>
      <w:r w:rsidR="008A7735" w:rsidRPr="008A411A">
        <w:rPr>
          <w:color w:val="000000" w:themeColor="text1"/>
          <w:sz w:val="22"/>
          <w:szCs w:val="22"/>
          <w:highlight w:val="white"/>
        </w:rPr>
        <w:t>ed</w:t>
      </w:r>
      <w:r w:rsidR="008A7735" w:rsidRPr="008A411A">
        <w:rPr>
          <w:color w:val="000000" w:themeColor="text1"/>
          <w:sz w:val="22"/>
          <w:szCs w:val="22"/>
          <w:highlight w:val="white"/>
          <w:lang w:val="vi-VN"/>
        </w:rPr>
        <w:t xml:space="preserve"> with</w:t>
      </w:r>
      <w:r w:rsidRPr="008A411A">
        <w:rPr>
          <w:color w:val="000000" w:themeColor="text1"/>
          <w:sz w:val="22"/>
          <w:szCs w:val="22"/>
          <w:highlight w:val="white"/>
        </w:rPr>
        <w:t xml:space="preserve"> firm value using the Ordinary Least Squares (OLS) estimate method. Ali et al</w:t>
      </w:r>
      <w:r w:rsidRPr="008A411A">
        <w:rPr>
          <w:color w:val="000000" w:themeColor="text1"/>
          <w:sz w:val="22"/>
          <w:szCs w:val="22"/>
          <w:highlight w:val="white"/>
          <w:lang w:val="vi-VN"/>
        </w:rPr>
        <w:t>.</w:t>
      </w:r>
      <w:r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&lt;EndNote&gt;&lt;Cite&gt;&lt;Author&gt;Ali&lt;/Author&gt;&lt;Year&gt;2021&lt;/Year&gt;&lt;RecNum&gt;7&lt;/RecNum&gt;&lt;DisplayText&gt;&lt;style face="superscript"&gt;29&lt;/style&gt;&lt;/DisplayText&gt;&lt;record&gt;&lt;rec-number&gt;7&lt;/rec-number&gt;&lt;foreign-keys&gt;&lt;key app="EN" db-id="fr95zaz25e20fmezad9pxavq52a5rvzvexsa" timestamp="1691027291"&gt;7&lt;/key&gt;&lt;/foreign-keys&gt;&lt;ref-type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Publishing&lt;/publisher&gt;&lt;isbn&gt;1755-1315&lt;/isbn&gt;&lt;urls&gt;&lt;/urls&gt;&lt;/record&gt;&lt;/Cite&gt;&lt;/EndNote&gt;</w:instrText>
      </w:r>
      <w:r w:rsidRPr="008A411A">
        <w:rPr>
          <w:color w:val="000000" w:themeColor="text1"/>
          <w:sz w:val="22"/>
          <w:szCs w:val="22"/>
        </w:rPr>
        <w:fldChar w:fldCharType="separate"/>
      </w:r>
      <w:r w:rsidR="0033790A" w:rsidRPr="008A411A">
        <w:rPr>
          <w:noProof/>
          <w:color w:val="000000" w:themeColor="text1"/>
          <w:sz w:val="22"/>
          <w:szCs w:val="22"/>
          <w:vertAlign w:val="superscript"/>
        </w:rPr>
        <w:t>29</w:t>
      </w:r>
      <w:r w:rsidRPr="008A411A">
        <w:rPr>
          <w:color w:val="000000" w:themeColor="text1"/>
          <w:sz w:val="22"/>
          <w:szCs w:val="22"/>
        </w:rPr>
        <w:fldChar w:fldCharType="end"/>
      </w:r>
      <w:r w:rsidRPr="008A411A">
        <w:rPr>
          <w:color w:val="000000" w:themeColor="text1"/>
          <w:sz w:val="22"/>
          <w:szCs w:val="22"/>
          <w:lang w:val="vi-VN"/>
        </w:rPr>
        <w:t xml:space="preserve"> </w:t>
      </w:r>
      <w:r w:rsidRPr="008A411A">
        <w:rPr>
          <w:color w:val="000000" w:themeColor="text1"/>
          <w:sz w:val="22"/>
          <w:szCs w:val="22"/>
          <w:highlight w:val="white"/>
        </w:rPr>
        <w:t>support t</w:t>
      </w:r>
      <w:r w:rsidR="00FB4B3B" w:rsidRPr="008A411A">
        <w:rPr>
          <w:color w:val="000000" w:themeColor="text1"/>
          <w:sz w:val="22"/>
          <w:szCs w:val="22"/>
          <w:highlight w:val="white"/>
          <w:lang w:val="en-US"/>
        </w:rPr>
        <w:t xml:space="preserve">hat </w:t>
      </w:r>
      <w:r w:rsidRPr="008A411A">
        <w:rPr>
          <w:color w:val="000000" w:themeColor="text1"/>
          <w:sz w:val="22"/>
          <w:szCs w:val="22"/>
          <w:highlight w:val="white"/>
        </w:rPr>
        <w:t xml:space="preserve">water consumption </w:t>
      </w:r>
      <w:r w:rsidR="002A7AEF" w:rsidRPr="008A411A">
        <w:rPr>
          <w:color w:val="000000" w:themeColor="text1"/>
          <w:sz w:val="22"/>
          <w:szCs w:val="22"/>
          <w:highlight w:val="white"/>
          <w:lang w:val="en-US"/>
        </w:rPr>
        <w:t>favorably</w:t>
      </w:r>
      <w:r w:rsidRPr="008A411A">
        <w:rPr>
          <w:color w:val="000000" w:themeColor="text1"/>
          <w:sz w:val="22"/>
          <w:szCs w:val="22"/>
          <w:highlight w:val="white"/>
        </w:rPr>
        <w:t xml:space="preserve"> affects earnings per share (EPS). According to their market capitalization, the study concentrated on the top 50 companies in Malaysia's electrical sector. </w:t>
      </w:r>
    </w:p>
    <w:p w14:paraId="30E5AEEC" w14:textId="708FCA6C" w:rsidR="00450F08"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color w:val="000000" w:themeColor="text1"/>
          <w:sz w:val="22"/>
          <w:szCs w:val="22"/>
          <w:highlight w:val="white"/>
        </w:rPr>
        <w:t>However, Simionescu et al.</w:t>
      </w:r>
      <w:r w:rsidRPr="008A411A">
        <w:rPr>
          <w:color w:val="000000" w:themeColor="text1"/>
          <w:sz w:val="22"/>
          <w:szCs w:val="22"/>
        </w:rPr>
        <w:fldChar w:fldCharType="begin"/>
      </w:r>
      <w:r w:rsidR="003D6E45" w:rsidRPr="008A411A">
        <w:rPr>
          <w:color w:val="000000" w:themeColor="text1"/>
          <w:sz w:val="22"/>
          <w:szCs w:val="22"/>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Pr="008A411A">
        <w:rPr>
          <w:color w:val="000000" w:themeColor="text1"/>
          <w:sz w:val="22"/>
          <w:szCs w:val="22"/>
        </w:rPr>
        <w:fldChar w:fldCharType="separate"/>
      </w:r>
      <w:r w:rsidR="003D6E45" w:rsidRPr="008A411A">
        <w:rPr>
          <w:noProof/>
          <w:color w:val="000000" w:themeColor="text1"/>
          <w:sz w:val="22"/>
          <w:szCs w:val="22"/>
          <w:vertAlign w:val="superscript"/>
        </w:rPr>
        <w:t>8</w:t>
      </w:r>
      <w:r w:rsidRPr="008A411A">
        <w:rPr>
          <w:color w:val="000000" w:themeColor="text1"/>
          <w:sz w:val="22"/>
          <w:szCs w:val="22"/>
        </w:rPr>
        <w:fldChar w:fldCharType="end"/>
      </w:r>
      <w:r w:rsidRPr="008A411A">
        <w:rPr>
          <w:color w:val="000000" w:themeColor="text1"/>
          <w:sz w:val="22"/>
          <w:szCs w:val="22"/>
          <w:lang w:val="vi-VN"/>
        </w:rPr>
        <w:t xml:space="preserve"> </w:t>
      </w:r>
      <w:r w:rsidRPr="008A411A">
        <w:rPr>
          <w:color w:val="000000" w:themeColor="text1"/>
          <w:sz w:val="22"/>
          <w:szCs w:val="22"/>
          <w:highlight w:val="white"/>
        </w:rPr>
        <w:t>discovered two outcomes within their study</w:t>
      </w:r>
      <w:r w:rsidR="002A7AEF" w:rsidRPr="008A411A">
        <w:rPr>
          <w:color w:val="000000" w:themeColor="text1"/>
          <w:sz w:val="22"/>
          <w:szCs w:val="22"/>
          <w:highlight w:val="white"/>
          <w:lang w:val="en-US"/>
        </w:rPr>
        <w:t xml:space="preserve"> context</w:t>
      </w:r>
      <w:r w:rsidRPr="008A411A">
        <w:rPr>
          <w:color w:val="000000" w:themeColor="text1"/>
          <w:sz w:val="22"/>
          <w:szCs w:val="22"/>
          <w:highlight w:val="white"/>
        </w:rPr>
        <w:t xml:space="preserve">. This study examined </w:t>
      </w:r>
      <w:r w:rsidR="0030282F" w:rsidRPr="008A411A">
        <w:rPr>
          <w:color w:val="000000" w:themeColor="text1"/>
          <w:sz w:val="22"/>
          <w:szCs w:val="22"/>
          <w:highlight w:val="white"/>
        </w:rPr>
        <w:t>how</w:t>
      </w:r>
      <w:r w:rsidR="0030282F" w:rsidRPr="008A411A">
        <w:rPr>
          <w:color w:val="000000" w:themeColor="text1"/>
          <w:sz w:val="22"/>
          <w:szCs w:val="22"/>
          <w:highlight w:val="white"/>
          <w:lang w:val="vi-VN"/>
        </w:rPr>
        <w:t xml:space="preserve"> </w:t>
      </w:r>
      <w:r w:rsidRPr="008A411A">
        <w:rPr>
          <w:color w:val="000000" w:themeColor="text1"/>
          <w:sz w:val="22"/>
          <w:szCs w:val="22"/>
          <w:highlight w:val="white"/>
        </w:rPr>
        <w:t>water, waste, and energy</w:t>
      </w:r>
      <w:r w:rsidR="0046411D" w:rsidRPr="008A411A">
        <w:rPr>
          <w:color w:val="000000" w:themeColor="text1"/>
          <w:sz w:val="22"/>
          <w:szCs w:val="22"/>
          <w:highlight w:val="white"/>
          <w:lang w:val="en-US"/>
        </w:rPr>
        <w:t xml:space="preserve"> </w:t>
      </w:r>
      <w:r w:rsidR="0030282F" w:rsidRPr="008A411A">
        <w:rPr>
          <w:color w:val="000000" w:themeColor="text1"/>
          <w:sz w:val="22"/>
          <w:szCs w:val="22"/>
          <w:highlight w:val="white"/>
          <w:lang w:val="en-US"/>
        </w:rPr>
        <w:t>consumption</w:t>
      </w:r>
      <w:r w:rsidR="00CE5EA6" w:rsidRPr="008A411A">
        <w:rPr>
          <w:color w:val="000000" w:themeColor="text1"/>
          <w:sz w:val="22"/>
          <w:szCs w:val="22"/>
          <w:highlight w:val="white"/>
          <w:lang w:val="en-US"/>
        </w:rPr>
        <w:t xml:space="preserve"> </w:t>
      </w:r>
      <w:r w:rsidR="0030282F" w:rsidRPr="008A411A">
        <w:rPr>
          <w:color w:val="000000" w:themeColor="text1"/>
          <w:sz w:val="22"/>
          <w:szCs w:val="22"/>
          <w:highlight w:val="white"/>
          <w:lang w:val="vi-VN"/>
        </w:rPr>
        <w:t>effects</w:t>
      </w:r>
      <w:r w:rsidRPr="008A411A">
        <w:rPr>
          <w:color w:val="000000" w:themeColor="text1"/>
          <w:sz w:val="22"/>
          <w:szCs w:val="22"/>
          <w:highlight w:val="white"/>
        </w:rPr>
        <w:t xml:space="preserve"> 71 Information Technology</w:t>
      </w:r>
      <w:r w:rsidR="00CE5EA6" w:rsidRPr="008A411A">
        <w:rPr>
          <w:color w:val="000000" w:themeColor="text1"/>
          <w:sz w:val="22"/>
          <w:szCs w:val="22"/>
          <w:highlight w:val="white"/>
          <w:lang w:val="en-US"/>
        </w:rPr>
        <w:t xml:space="preserve"> firms listed in</w:t>
      </w:r>
      <w:r w:rsidRPr="008A411A">
        <w:rPr>
          <w:color w:val="000000" w:themeColor="text1"/>
          <w:sz w:val="22"/>
          <w:szCs w:val="22"/>
          <w:highlight w:val="white"/>
        </w:rPr>
        <w:t xml:space="preserve"> S&amp;P 500 </w:t>
      </w:r>
      <w:r w:rsidR="002A7AEF" w:rsidRPr="008A411A">
        <w:rPr>
          <w:color w:val="000000" w:themeColor="text1"/>
          <w:sz w:val="22"/>
          <w:szCs w:val="22"/>
          <w:highlight w:val="white"/>
          <w:lang w:val="en-US"/>
        </w:rPr>
        <w:t>from</w:t>
      </w:r>
      <w:r w:rsidRPr="008A411A">
        <w:rPr>
          <w:color w:val="000000" w:themeColor="text1"/>
          <w:sz w:val="22"/>
          <w:szCs w:val="22"/>
          <w:highlight w:val="white"/>
        </w:rPr>
        <w:t xml:space="preserve"> 2009 </w:t>
      </w:r>
      <w:r w:rsidR="002A7AEF" w:rsidRPr="008A411A">
        <w:rPr>
          <w:color w:val="000000" w:themeColor="text1"/>
          <w:sz w:val="22"/>
          <w:szCs w:val="22"/>
          <w:highlight w:val="white"/>
          <w:lang w:val="en-US"/>
        </w:rPr>
        <w:t>through</w:t>
      </w:r>
      <w:r w:rsidRPr="008A411A">
        <w:rPr>
          <w:color w:val="000000" w:themeColor="text1"/>
          <w:sz w:val="22"/>
          <w:szCs w:val="22"/>
          <w:highlight w:val="white"/>
        </w:rPr>
        <w:t xml:space="preserve"> 2020. The results indicate that water consumption</w:t>
      </w:r>
      <w:r w:rsidRPr="008A411A">
        <w:rPr>
          <w:color w:val="000000" w:themeColor="text1"/>
          <w:sz w:val="22"/>
          <w:szCs w:val="22"/>
        </w:rPr>
        <w:t xml:space="preserve"> positively impacts Return on Assets (ROA), indicating increased profitability.</w:t>
      </w:r>
      <w:r w:rsidR="00A54352" w:rsidRPr="008A411A">
        <w:rPr>
          <w:color w:val="000000" w:themeColor="text1"/>
          <w:sz w:val="22"/>
          <w:szCs w:val="22"/>
          <w:lang w:val="vi-VN"/>
        </w:rPr>
        <w:t xml:space="preserve"> </w:t>
      </w:r>
      <w:r w:rsidRPr="008A411A">
        <w:rPr>
          <w:color w:val="000000" w:themeColor="text1"/>
          <w:sz w:val="22"/>
          <w:szCs w:val="22"/>
        </w:rPr>
        <w:t xml:space="preserve">In contrast, water consumption negatively affects the Price-to-Book (PB) ratio, </w:t>
      </w:r>
      <w:r w:rsidR="002A7AEF" w:rsidRPr="008A411A">
        <w:rPr>
          <w:color w:val="000000" w:themeColor="text1"/>
          <w:sz w:val="22"/>
          <w:szCs w:val="22"/>
          <w:lang w:val="en-US"/>
        </w:rPr>
        <w:t>signaling</w:t>
      </w:r>
      <w:r w:rsidRPr="008A411A">
        <w:rPr>
          <w:color w:val="000000" w:themeColor="text1"/>
          <w:sz w:val="22"/>
          <w:szCs w:val="22"/>
        </w:rPr>
        <w:t xml:space="preserve"> a possible </w:t>
      </w:r>
      <w:r w:rsidR="002A7AEF" w:rsidRPr="008A411A">
        <w:rPr>
          <w:color w:val="000000" w:themeColor="text1"/>
          <w:sz w:val="22"/>
          <w:szCs w:val="22"/>
          <w:lang w:val="en-US"/>
        </w:rPr>
        <w:t>market</w:t>
      </w:r>
      <w:r w:rsidR="00A54352" w:rsidRPr="008A411A">
        <w:rPr>
          <w:color w:val="000000" w:themeColor="text1"/>
          <w:sz w:val="22"/>
          <w:szCs w:val="22"/>
          <w:lang w:val="vi-VN"/>
        </w:rPr>
        <w:t xml:space="preserve"> </w:t>
      </w:r>
      <w:r w:rsidR="002A7AEF" w:rsidRPr="008A411A">
        <w:rPr>
          <w:color w:val="000000" w:themeColor="text1"/>
          <w:sz w:val="22"/>
          <w:szCs w:val="22"/>
          <w:lang w:val="en-US"/>
        </w:rPr>
        <w:t>value</w:t>
      </w:r>
      <w:r w:rsidR="00A54352" w:rsidRPr="008A411A">
        <w:rPr>
          <w:color w:val="000000" w:themeColor="text1"/>
          <w:sz w:val="22"/>
          <w:szCs w:val="22"/>
          <w:lang w:val="vi-VN"/>
        </w:rPr>
        <w:t xml:space="preserve"> </w:t>
      </w:r>
      <w:r w:rsidR="00A54352" w:rsidRPr="008A411A">
        <w:rPr>
          <w:color w:val="000000" w:themeColor="text1"/>
          <w:sz w:val="22"/>
          <w:szCs w:val="22"/>
        </w:rPr>
        <w:t>decline</w:t>
      </w:r>
      <w:r w:rsidR="00A200AD" w:rsidRPr="008A411A">
        <w:rPr>
          <w:color w:val="000000" w:themeColor="text1"/>
          <w:sz w:val="22"/>
          <w:szCs w:val="22"/>
          <w:lang w:val="vi-VN"/>
        </w:rPr>
        <w:t>.</w:t>
      </w:r>
    </w:p>
    <w:p w14:paraId="3E4FC68B" w14:textId="3A1E7ED4" w:rsidR="007E2282"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sectPr w:rsidR="007E2282" w:rsidRPr="008A411A" w:rsidSect="00B36E8B">
          <w:type w:val="continuous"/>
          <w:pgSz w:w="11909" w:h="16834"/>
          <w:pgMar w:top="1134" w:right="1134" w:bottom="1134" w:left="1417" w:header="720" w:footer="556" w:gutter="0"/>
          <w:cols w:num="2" w:space="720"/>
        </w:sectPr>
      </w:pPr>
      <w:r w:rsidRPr="008A411A">
        <w:rPr>
          <w:color w:val="000000" w:themeColor="text1"/>
          <w:sz w:val="22"/>
          <w:szCs w:val="22"/>
          <w:lang w:val="vi-VN"/>
        </w:rPr>
        <w:t>On the other hand,</w:t>
      </w:r>
      <w:r w:rsidR="0033790A" w:rsidRPr="008A411A">
        <w:rPr>
          <w:color w:val="000000" w:themeColor="text1"/>
          <w:sz w:val="22"/>
          <w:szCs w:val="22"/>
          <w:lang w:val="vi-VN"/>
        </w:rPr>
        <w:t xml:space="preserve"> </w:t>
      </w:r>
      <w:r w:rsidR="00450F08" w:rsidRPr="008A411A">
        <w:rPr>
          <w:color w:val="000000" w:themeColor="text1"/>
          <w:sz w:val="22"/>
          <w:szCs w:val="22"/>
          <w:highlight w:val="white"/>
        </w:rPr>
        <w:t>Burritt et al.</w:t>
      </w:r>
      <w:r w:rsidR="00450F08"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&lt;EndNote&gt;&lt;Cite&gt;&lt;Author&gt;Burritt&lt;/Author&gt;&lt;Year&gt;2016&lt;/Year&gt;&lt;RecNum&gt;8&lt;/RecNum&gt;&lt;DisplayText&gt;&lt;style face="superscript"&gt;12&lt;/style&gt;&lt;/DisplayText&gt;&lt;record&gt;&lt;rec-number&gt;8&lt;/rec-number&gt;&lt;foreign-keys&gt;&lt;key app="EN" db-id="fr95zaz25e20fmezad9pxavq52a5rvzvexsa" timestamp="1691027446"&gt;8&lt;/key&gt;&lt;/foreign-keys&gt;&lt;ref-type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production&lt;/full-title&gt;&lt;/periodical&gt;&lt;pages&gt;65-74&lt;/pages&gt;&lt;volume&gt;129&lt;/volume&gt;&lt;dates&gt;&lt;year&gt;2016&lt;/year&gt;&lt;/dates&gt;&lt;isbn&gt;0959-6526&lt;/isbn&gt;&lt;urls&gt;&lt;/urls&gt;&lt;/record&gt;&lt;/Cite&gt;&lt;/EndNote&gt;</w:instrText>
      </w:r>
      <w:r w:rsidR="00450F08" w:rsidRPr="008A411A">
        <w:rPr>
          <w:color w:val="000000" w:themeColor="text1"/>
          <w:sz w:val="22"/>
          <w:szCs w:val="22"/>
        </w:rPr>
        <w:fldChar w:fldCharType="separate"/>
      </w:r>
      <w:r w:rsidR="003D6E45" w:rsidRPr="008A411A">
        <w:rPr>
          <w:noProof/>
          <w:color w:val="000000" w:themeColor="text1"/>
          <w:sz w:val="22"/>
          <w:szCs w:val="22"/>
          <w:vertAlign w:val="superscript"/>
        </w:rPr>
        <w:t>12</w:t>
      </w:r>
      <w:r w:rsidR="00450F08" w:rsidRPr="008A411A">
        <w:rPr>
          <w:color w:val="000000" w:themeColor="text1"/>
          <w:sz w:val="22"/>
          <w:szCs w:val="22"/>
        </w:rPr>
        <w:fldChar w:fldCharType="end"/>
      </w:r>
      <w:r w:rsidR="00450F08" w:rsidRPr="008A411A">
        <w:rPr>
          <w:color w:val="000000" w:themeColor="text1"/>
          <w:sz w:val="22"/>
          <w:szCs w:val="22"/>
          <w:lang w:val="en-US"/>
        </w:rPr>
        <w:t xml:space="preserve"> discovered </w:t>
      </w:r>
      <w:r w:rsidR="002A7AEF" w:rsidRPr="008A411A">
        <w:rPr>
          <w:color w:val="000000" w:themeColor="text1"/>
          <w:sz w:val="22"/>
          <w:szCs w:val="22"/>
          <w:lang w:val="en-US"/>
        </w:rPr>
        <w:t xml:space="preserve">a nonlinear relationship between disclosing water consumption and company value </w:t>
      </w:r>
      <w:r w:rsidR="003C40A3" w:rsidRPr="008A411A">
        <w:rPr>
          <w:color w:val="000000" w:themeColor="text1"/>
          <w:sz w:val="22"/>
          <w:szCs w:val="22"/>
          <w:lang w:val="en-US"/>
        </w:rPr>
        <w:t>with data from 100 listed</w:t>
      </w:r>
      <w:r w:rsidR="002A7AEF" w:rsidRPr="008A411A">
        <w:rPr>
          <w:color w:val="000000" w:themeColor="text1"/>
          <w:sz w:val="22"/>
          <w:szCs w:val="22"/>
          <w:lang w:val="en-US"/>
        </w:rPr>
        <w:t xml:space="preserve"> Japan</w:t>
      </w:r>
      <w:r w:rsidR="003C40A3" w:rsidRPr="008A411A">
        <w:rPr>
          <w:color w:val="000000" w:themeColor="text1"/>
          <w:sz w:val="22"/>
          <w:szCs w:val="22"/>
          <w:lang w:val="en-US"/>
        </w:rPr>
        <w:t xml:space="preserve"> firms. </w:t>
      </w:r>
      <w:r w:rsidR="000A38C0" w:rsidRPr="008A411A">
        <w:rPr>
          <w:color w:val="000000" w:themeColor="text1"/>
          <w:sz w:val="22"/>
          <w:szCs w:val="22"/>
          <w:highlight w:val="white"/>
          <w:lang w:val="en-US"/>
        </w:rPr>
        <w:t xml:space="preserve">Particularly, </w:t>
      </w:r>
      <w:r w:rsidRPr="008A411A">
        <w:rPr>
          <w:color w:val="000000" w:themeColor="text1"/>
          <w:sz w:val="22"/>
          <w:szCs w:val="22"/>
          <w:highlight w:val="white"/>
        </w:rPr>
        <w:t>profitability w</w:t>
      </w:r>
      <w:r w:rsidR="002A7AEF" w:rsidRPr="008A411A">
        <w:rPr>
          <w:color w:val="000000" w:themeColor="text1"/>
          <w:sz w:val="22"/>
          <w:szCs w:val="22"/>
          <w:highlight w:val="white"/>
          <w:lang w:val="en-US"/>
        </w:rPr>
        <w:t>as</w:t>
      </w:r>
      <w:r w:rsidRPr="008A411A">
        <w:rPr>
          <w:color w:val="000000" w:themeColor="text1"/>
          <w:sz w:val="22"/>
          <w:szCs w:val="22"/>
          <w:highlight w:val="white"/>
        </w:rPr>
        <w:t xml:space="preserve"> </w:t>
      </w:r>
      <w:r w:rsidR="002A7AEF" w:rsidRPr="008A411A">
        <w:rPr>
          <w:color w:val="000000" w:themeColor="text1"/>
          <w:sz w:val="22"/>
          <w:szCs w:val="22"/>
          <w:highlight w:val="white"/>
          <w:lang w:val="en-US"/>
        </w:rPr>
        <w:t>unaffected</w:t>
      </w:r>
      <w:r w:rsidRPr="008A411A">
        <w:rPr>
          <w:color w:val="000000" w:themeColor="text1"/>
          <w:sz w:val="22"/>
          <w:szCs w:val="22"/>
          <w:highlight w:val="white"/>
        </w:rPr>
        <w:t xml:space="preserve"> </w:t>
      </w:r>
      <w:r w:rsidR="002A7AEF" w:rsidRPr="008A411A">
        <w:rPr>
          <w:color w:val="000000" w:themeColor="text1"/>
          <w:sz w:val="22"/>
          <w:szCs w:val="22"/>
          <w:highlight w:val="white"/>
          <w:lang w:val="en-US"/>
        </w:rPr>
        <w:t>by</w:t>
      </w:r>
      <w:r w:rsidRPr="008A411A">
        <w:rPr>
          <w:color w:val="000000" w:themeColor="text1"/>
          <w:sz w:val="22"/>
          <w:szCs w:val="22"/>
          <w:highlight w:val="white"/>
        </w:rPr>
        <w:t xml:space="preserve"> water disclosures. </w:t>
      </w:r>
    </w:p>
    <w:tbl>
      <w:tblPr>
        <w:tblStyle w:val="a"/>
        <w:tblpPr w:leftFromText="180" w:rightFromText="180" w:topFromText="180" w:bottomFromText="180" w:vertAnchor="text" w:horzAnchor="margin" w:tblpXSpec="center" w:tblpY="109"/>
        <w:tblW w:w="9346" w:type="dxa"/>
        <w:tblBorders>
          <w:top w:val="nil"/>
          <w:left w:val="nil"/>
          <w:bottom w:val="nil"/>
          <w:right w:val="nil"/>
          <w:insideH w:val="nil"/>
          <w:insideV w:val="nil"/>
        </w:tblBorders>
        <w:tblLayout w:type="fixed"/>
        <w:tblLook w:val="0600" w:firstRow="0" w:lastRow="0" w:firstColumn="0" w:lastColumn="0" w:noHBand="1" w:noVBand="1"/>
      </w:tblPr>
      <w:tblGrid>
        <w:gridCol w:w="1691"/>
        <w:gridCol w:w="3402"/>
        <w:gridCol w:w="1560"/>
        <w:gridCol w:w="1275"/>
        <w:gridCol w:w="1418"/>
      </w:tblGrid>
      <w:tr w:rsidR="008A411A" w:rsidRPr="008A411A" w14:paraId="31605105" w14:textId="77777777" w:rsidTr="003D6E45">
        <w:trPr>
          <w:trHeight w:val="570"/>
        </w:trPr>
        <w:tc>
          <w:tcPr>
            <w:tcW w:w="1691"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31BE89B5" w14:textId="77777777" w:rsidR="00B36E8B" w:rsidRPr="008A411A" w:rsidRDefault="00B36E8B" w:rsidP="00B36E8B">
            <w:pPr>
              <w:widowControl w:val="0"/>
              <w:rPr>
                <w:color w:val="000000" w:themeColor="text1"/>
                <w:sz w:val="20"/>
                <w:szCs w:val="20"/>
              </w:rPr>
            </w:pPr>
            <w:r w:rsidRPr="008A411A">
              <w:rPr>
                <w:b/>
                <w:color w:val="000000" w:themeColor="text1"/>
                <w:sz w:val="20"/>
                <w:szCs w:val="20"/>
              </w:rPr>
              <w:lastRenderedPageBreak/>
              <w:t>Author</w:t>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75B5A650"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Dataset</w:t>
            </w:r>
          </w:p>
        </w:tc>
        <w:tc>
          <w:tcPr>
            <w:tcW w:w="1560"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54BA48CB"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Research period</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098765CC"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Methodology</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vAlign w:val="center"/>
          </w:tcPr>
          <w:p w14:paraId="2A58F29E" w14:textId="77777777" w:rsidR="00B36E8B" w:rsidRPr="008A411A" w:rsidRDefault="00B36E8B" w:rsidP="003D6E45">
            <w:pPr>
              <w:widowControl w:val="0"/>
              <w:jc w:val="center"/>
              <w:rPr>
                <w:color w:val="000000" w:themeColor="text1"/>
                <w:sz w:val="20"/>
                <w:szCs w:val="20"/>
              </w:rPr>
            </w:pPr>
            <w:r w:rsidRPr="008A411A">
              <w:rPr>
                <w:b/>
                <w:color w:val="000000" w:themeColor="text1"/>
                <w:sz w:val="20"/>
                <w:szCs w:val="20"/>
              </w:rPr>
              <w:t>Sign</w:t>
            </w:r>
          </w:p>
        </w:tc>
      </w:tr>
      <w:tr w:rsidR="008A411A" w:rsidRPr="008A411A" w14:paraId="0E15E4CA" w14:textId="77777777" w:rsidTr="003D6E45">
        <w:trPr>
          <w:trHeight w:val="525"/>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5710FA71" w14:textId="4371E723" w:rsidR="00B36E8B" w:rsidRPr="008A411A" w:rsidRDefault="00B36E8B" w:rsidP="00B36E8B">
            <w:pPr>
              <w:widowControl w:val="0"/>
              <w:rPr>
                <w:color w:val="000000" w:themeColor="text1"/>
                <w:sz w:val="20"/>
                <w:szCs w:val="20"/>
              </w:rPr>
            </w:pPr>
            <w:r w:rsidRPr="008A411A">
              <w:rPr>
                <w:color w:val="000000" w:themeColor="text1"/>
                <w:sz w:val="20"/>
                <w:szCs w:val="20"/>
              </w:rPr>
              <w:t>Khuong, et al.</w:t>
            </w:r>
            <w:r w:rsidR="003D6E45" w:rsidRPr="008A411A">
              <w:rPr>
                <w:color w:val="000000" w:themeColor="text1"/>
                <w:sz w:val="20"/>
                <w:szCs w:val="20"/>
              </w:rPr>
              <w:fldChar w:fldCharType="begin"/>
            </w:r>
            <w:r w:rsidR="00D07B38" w:rsidRPr="008A411A">
              <w:rPr>
                <w:color w:val="000000" w:themeColor="text1"/>
                <w:sz w:val="20"/>
                <w:szCs w:val="20"/>
              </w:rPr>
              <w:instrText xml:space="preserve"> ADDIN EN.CITE &lt;EndNote&gt;&lt;Cite&gt;&lt;Author&gt;Khuong&lt;/Author&gt;&lt;Year&gt;2022&lt;/Year&gt;&lt;RecNum&gt;12&lt;/RecNum&gt;&lt;DisplayText&gt;&lt;style face="superscript"&gt;9&lt;/style&gt;&lt;/DisplayText&gt;&lt;record&gt;&lt;rec-number&gt;12&lt;/rec-number&gt;&lt;foreign-keys&gt;&lt;key app="EN" db-id="fr95zaz25e20fmezad9pxavq52a5rvzvexsa" timestamp="1691028542"&gt;12&lt;/key&gt;&lt;/foreign-keys&gt;&lt;ref-type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Studies&lt;/secondary-title&gt;&lt;/titles&gt;&lt;periodical&gt;&lt;full-title&gt;Polish Journal of Environmental Studies&lt;/full-title&gt;&lt;/periodical&gt;&lt;volume&gt;31&lt;/volume&gt;&lt;number&gt;4&lt;/number&gt;&lt;dates&gt;&lt;year&gt;2022&lt;/year&gt;&lt;/dates&gt;&lt;isbn&gt;1230-1485&lt;/isbn&gt;&lt;urls&gt;&lt;/urls&gt;&lt;/record&gt;&lt;/Cite&gt;&lt;/EndNote&gt;</w:instrText>
            </w:r>
            <w:r w:rsidR="003D6E45" w:rsidRPr="008A411A">
              <w:rPr>
                <w:color w:val="000000" w:themeColor="text1"/>
                <w:sz w:val="20"/>
                <w:szCs w:val="20"/>
              </w:rPr>
              <w:fldChar w:fldCharType="separate"/>
            </w:r>
            <w:r w:rsidR="003D6E45" w:rsidRPr="008A411A">
              <w:rPr>
                <w:noProof/>
                <w:color w:val="000000" w:themeColor="text1"/>
                <w:sz w:val="20"/>
                <w:szCs w:val="20"/>
                <w:vertAlign w:val="superscript"/>
              </w:rPr>
              <w:t>9</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4164A1C9" w14:textId="2D61B03B" w:rsidR="00B36E8B" w:rsidRPr="008A411A" w:rsidRDefault="00A95464" w:rsidP="00B36E8B">
            <w:pPr>
              <w:widowControl w:val="0"/>
              <w:rPr>
                <w:color w:val="000000" w:themeColor="text1"/>
                <w:sz w:val="20"/>
                <w:szCs w:val="20"/>
              </w:rPr>
            </w:pPr>
            <w:r w:rsidRPr="008A411A">
              <w:rPr>
                <w:color w:val="000000" w:themeColor="text1"/>
                <w:sz w:val="20"/>
                <w:szCs w:val="20"/>
                <w:lang w:val="en-US"/>
              </w:rPr>
              <w:t xml:space="preserve">170 public </w:t>
            </w:r>
            <w:r w:rsidR="005C1F8D" w:rsidRPr="008A411A">
              <w:rPr>
                <w:color w:val="000000" w:themeColor="text1"/>
                <w:sz w:val="20"/>
                <w:szCs w:val="20"/>
                <w:lang w:val="en-US"/>
              </w:rPr>
              <w:t>companie</w:t>
            </w:r>
            <w:r w:rsidRPr="008A411A">
              <w:rPr>
                <w:color w:val="000000" w:themeColor="text1"/>
                <w:sz w:val="20"/>
                <w:szCs w:val="20"/>
                <w:lang w:val="en-US"/>
              </w:rPr>
              <w:t>s</w:t>
            </w:r>
            <w:r w:rsidR="00B36E8B" w:rsidRPr="008A411A">
              <w:rPr>
                <w:color w:val="000000" w:themeColor="text1"/>
                <w:sz w:val="20"/>
                <w:szCs w:val="20"/>
              </w:rPr>
              <w:t xml:space="preserve"> on the Ho Chi Minh Stock Exchange</w:t>
            </w:r>
          </w:p>
        </w:tc>
        <w:tc>
          <w:tcPr>
            <w:tcW w:w="1560"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4C9F629A"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2015 - 2019</w:t>
            </w:r>
          </w:p>
        </w:tc>
        <w:tc>
          <w:tcPr>
            <w:tcW w:w="1275"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19968BD5"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3F7F34B5" w14:textId="77777777" w:rsidR="00B36E8B" w:rsidRPr="008A411A" w:rsidRDefault="00B36E8B" w:rsidP="003D6E45">
            <w:pPr>
              <w:widowControl w:val="0"/>
              <w:rPr>
                <w:color w:val="000000" w:themeColor="text1"/>
                <w:sz w:val="20"/>
                <w:szCs w:val="20"/>
              </w:rPr>
            </w:pPr>
            <w:r w:rsidRPr="008A411A">
              <w:rPr>
                <w:color w:val="000000" w:themeColor="text1"/>
                <w:sz w:val="20"/>
                <w:szCs w:val="20"/>
              </w:rPr>
              <w:t>Positive</w:t>
            </w:r>
          </w:p>
        </w:tc>
      </w:tr>
      <w:tr w:rsidR="008A411A" w:rsidRPr="008A411A" w14:paraId="3B0D8B1F" w14:textId="77777777" w:rsidTr="003D6E45">
        <w:trPr>
          <w:trHeight w:val="960"/>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78F6D579" w14:textId="1C4CA905" w:rsidR="00B36E8B" w:rsidRPr="008A411A" w:rsidRDefault="00B36E8B" w:rsidP="00B36E8B">
            <w:pPr>
              <w:widowControl w:val="0"/>
              <w:rPr>
                <w:color w:val="000000" w:themeColor="text1"/>
                <w:sz w:val="20"/>
                <w:szCs w:val="20"/>
              </w:rPr>
            </w:pPr>
            <w:r w:rsidRPr="008A411A">
              <w:rPr>
                <w:color w:val="000000" w:themeColor="text1"/>
                <w:sz w:val="20"/>
                <w:szCs w:val="20"/>
              </w:rPr>
              <w:t>Ali, et al.</w:t>
            </w:r>
            <w:r w:rsidR="003D6E45" w:rsidRPr="008A411A">
              <w:rPr>
                <w:color w:val="000000" w:themeColor="text1"/>
                <w:sz w:val="20"/>
                <w:szCs w:val="20"/>
              </w:rPr>
              <w:fldChar w:fldCharType="begin"/>
            </w:r>
            <w:r w:rsidR="00D07B38" w:rsidRPr="008A411A">
              <w:rPr>
                <w:color w:val="000000" w:themeColor="text1"/>
                <w:sz w:val="20"/>
                <w:szCs w:val="20"/>
              </w:rPr>
              <w:instrText xml:space="preserve"> ADDIN EN.CITE &lt;EndNote&gt;&lt;Cite&gt;&lt;Author&gt;Ali&lt;/Author&gt;&lt;Year&gt;2021&lt;/Year&gt;&lt;RecNum&gt;7&lt;/RecNum&gt;&lt;DisplayText&gt;&lt;style face="superscript"&gt;29&lt;/style&gt;&lt;/DisplayText&gt;&lt;record&gt;&lt;rec-number&gt;7&lt;/rec-number&gt;&lt;foreign-keys&gt;&lt;key app="EN" db-id="fr95zaz25e20fmezad9pxavq52a5rvzvexsa" timestamp="1691027291"&gt;7&lt;/key&gt;&lt;/foreign-keys&gt;&lt;ref-type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Publishing&lt;/publisher&gt;&lt;isbn&gt;1755-1315&lt;/isbn&gt;&lt;urls&gt;&lt;/urls&gt;&lt;/record&gt;&lt;/Cite&gt;&lt;/EndNote&gt;</w:instrText>
            </w:r>
            <w:r w:rsidR="003D6E45" w:rsidRPr="008A411A">
              <w:rPr>
                <w:color w:val="000000" w:themeColor="text1"/>
                <w:sz w:val="20"/>
                <w:szCs w:val="20"/>
              </w:rPr>
              <w:fldChar w:fldCharType="separate"/>
            </w:r>
            <w:r w:rsidR="0033790A" w:rsidRPr="008A411A">
              <w:rPr>
                <w:noProof/>
                <w:color w:val="000000" w:themeColor="text1"/>
                <w:sz w:val="20"/>
                <w:szCs w:val="20"/>
                <w:vertAlign w:val="superscript"/>
              </w:rPr>
              <w:t>29</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306876B9" w14:textId="77777777" w:rsidR="00B36E8B" w:rsidRPr="008A411A" w:rsidRDefault="00B36E8B" w:rsidP="00B36E8B">
            <w:pPr>
              <w:widowControl w:val="0"/>
              <w:rPr>
                <w:color w:val="000000" w:themeColor="text1"/>
                <w:sz w:val="20"/>
                <w:szCs w:val="20"/>
              </w:rPr>
            </w:pPr>
            <w:r w:rsidRPr="008A411A">
              <w:rPr>
                <w:color w:val="000000" w:themeColor="text1"/>
                <w:sz w:val="20"/>
                <w:szCs w:val="20"/>
              </w:rPr>
              <w:t>The top 50 market-capitalization companies in the power and electric generation sector</w:t>
            </w:r>
          </w:p>
        </w:tc>
        <w:tc>
          <w:tcPr>
            <w:tcW w:w="1560"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329F631C"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2014 - 2018</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27AA0316"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40453BA2" w14:textId="77777777" w:rsidR="00B36E8B" w:rsidRPr="008A411A" w:rsidRDefault="00B36E8B" w:rsidP="003D6E45">
            <w:pPr>
              <w:widowControl w:val="0"/>
              <w:rPr>
                <w:color w:val="000000" w:themeColor="text1"/>
                <w:sz w:val="20"/>
                <w:szCs w:val="20"/>
              </w:rPr>
            </w:pPr>
            <w:r w:rsidRPr="008A411A">
              <w:rPr>
                <w:color w:val="000000" w:themeColor="text1"/>
                <w:sz w:val="20"/>
                <w:szCs w:val="20"/>
              </w:rPr>
              <w:t>Positive on EPS</w:t>
            </w:r>
          </w:p>
        </w:tc>
      </w:tr>
      <w:tr w:rsidR="008A411A" w:rsidRPr="008A411A" w14:paraId="3028619E" w14:textId="77777777" w:rsidTr="003D6E45">
        <w:trPr>
          <w:trHeight w:val="960"/>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119EF2DD" w14:textId="46FDE634" w:rsidR="00B36E8B" w:rsidRPr="008A411A" w:rsidRDefault="00B36E8B" w:rsidP="00B36E8B">
            <w:pPr>
              <w:widowControl w:val="0"/>
              <w:rPr>
                <w:color w:val="000000" w:themeColor="text1"/>
                <w:sz w:val="20"/>
                <w:szCs w:val="20"/>
              </w:rPr>
            </w:pPr>
            <w:r w:rsidRPr="008A411A">
              <w:rPr>
                <w:color w:val="000000" w:themeColor="text1"/>
                <w:sz w:val="20"/>
                <w:szCs w:val="20"/>
              </w:rPr>
              <w:t xml:space="preserve">Simionescu, et al. </w:t>
            </w:r>
            <w:r w:rsidR="003D6E45" w:rsidRPr="008A411A">
              <w:rPr>
                <w:color w:val="000000" w:themeColor="text1"/>
                <w:sz w:val="20"/>
                <w:szCs w:val="20"/>
              </w:rPr>
              <w:fldChar w:fldCharType="begin"/>
            </w:r>
            <w:r w:rsidR="003D6E45" w:rsidRPr="008A411A">
              <w:rPr>
                <w:color w:val="000000" w:themeColor="text1"/>
                <w:sz w:val="20"/>
                <w:szCs w:val="20"/>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3D6E45" w:rsidRPr="008A411A">
              <w:rPr>
                <w:color w:val="000000" w:themeColor="text1"/>
                <w:sz w:val="20"/>
                <w:szCs w:val="20"/>
              </w:rPr>
              <w:fldChar w:fldCharType="separate"/>
            </w:r>
            <w:r w:rsidR="003D6E45" w:rsidRPr="008A411A">
              <w:rPr>
                <w:noProof/>
                <w:color w:val="000000" w:themeColor="text1"/>
                <w:sz w:val="20"/>
                <w:szCs w:val="20"/>
                <w:vertAlign w:val="superscript"/>
              </w:rPr>
              <w:t>8</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19D7D085" w14:textId="77777777" w:rsidR="00B36E8B" w:rsidRPr="008A411A" w:rsidRDefault="00B36E8B" w:rsidP="00B36E8B">
            <w:pPr>
              <w:widowControl w:val="0"/>
              <w:rPr>
                <w:color w:val="000000" w:themeColor="text1"/>
                <w:sz w:val="20"/>
                <w:szCs w:val="20"/>
              </w:rPr>
            </w:pPr>
            <w:r w:rsidRPr="008A411A">
              <w:rPr>
                <w:color w:val="000000" w:themeColor="text1"/>
                <w:sz w:val="20"/>
                <w:szCs w:val="20"/>
              </w:rPr>
              <w:t>71 technological companies (S&amp;P 500)</w:t>
            </w:r>
          </w:p>
        </w:tc>
        <w:tc>
          <w:tcPr>
            <w:tcW w:w="1560"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076735B1" w14:textId="2F27F532" w:rsidR="00B36E8B" w:rsidRPr="008A411A" w:rsidRDefault="00B36E8B" w:rsidP="00115C12">
            <w:pPr>
              <w:widowControl w:val="0"/>
              <w:jc w:val="center"/>
              <w:rPr>
                <w:color w:val="000000" w:themeColor="text1"/>
                <w:sz w:val="20"/>
                <w:szCs w:val="20"/>
              </w:rPr>
            </w:pPr>
            <w:r w:rsidRPr="008A411A">
              <w:rPr>
                <w:color w:val="000000" w:themeColor="text1"/>
                <w:sz w:val="20"/>
                <w:szCs w:val="20"/>
              </w:rPr>
              <w:t>2009</w:t>
            </w:r>
            <w:r w:rsidR="003D6E45" w:rsidRPr="008A411A">
              <w:rPr>
                <w:color w:val="000000" w:themeColor="text1"/>
                <w:sz w:val="20"/>
                <w:szCs w:val="20"/>
                <w:lang w:val="vi-VN"/>
              </w:rPr>
              <w:t xml:space="preserve"> - </w:t>
            </w:r>
            <w:r w:rsidRPr="008A411A">
              <w:rPr>
                <w:color w:val="000000" w:themeColor="text1"/>
                <w:sz w:val="20"/>
                <w:szCs w:val="20"/>
              </w:rPr>
              <w:t>2020</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1D8383B2"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59600693" w14:textId="77777777" w:rsidR="00B36E8B" w:rsidRPr="008A411A" w:rsidRDefault="00B36E8B" w:rsidP="003D6E45">
            <w:pPr>
              <w:widowControl w:val="0"/>
              <w:rPr>
                <w:color w:val="000000" w:themeColor="text1"/>
                <w:sz w:val="20"/>
                <w:szCs w:val="20"/>
              </w:rPr>
            </w:pPr>
            <w:r w:rsidRPr="008A411A">
              <w:rPr>
                <w:color w:val="000000" w:themeColor="text1"/>
                <w:sz w:val="20"/>
                <w:szCs w:val="20"/>
              </w:rPr>
              <w:t>Negative on PB</w:t>
            </w:r>
          </w:p>
          <w:p w14:paraId="53E9171C" w14:textId="77777777" w:rsidR="00B36E8B" w:rsidRPr="008A411A" w:rsidRDefault="00B36E8B" w:rsidP="003D6E45">
            <w:pPr>
              <w:widowControl w:val="0"/>
              <w:rPr>
                <w:color w:val="000000" w:themeColor="text1"/>
                <w:sz w:val="20"/>
                <w:szCs w:val="20"/>
              </w:rPr>
            </w:pPr>
            <w:r w:rsidRPr="008A411A">
              <w:rPr>
                <w:color w:val="000000" w:themeColor="text1"/>
                <w:sz w:val="20"/>
                <w:szCs w:val="20"/>
              </w:rPr>
              <w:t>Positive on ROA</w:t>
            </w:r>
          </w:p>
        </w:tc>
      </w:tr>
      <w:tr w:rsidR="008A411A" w:rsidRPr="008A411A" w14:paraId="7E335C5C" w14:textId="77777777" w:rsidTr="003D6E45">
        <w:trPr>
          <w:trHeight w:val="525"/>
        </w:trPr>
        <w:tc>
          <w:tcPr>
            <w:tcW w:w="1691" w:type="dxa"/>
            <w:tcBorders>
              <w:top w:val="single" w:sz="8" w:space="0" w:color="000000"/>
              <w:left w:val="single" w:sz="8" w:space="0" w:color="CCCCCC"/>
              <w:bottom w:val="single" w:sz="8" w:space="0" w:color="000000"/>
              <w:right w:val="single" w:sz="8" w:space="0" w:color="CCCCCC"/>
            </w:tcBorders>
            <w:tcMar>
              <w:top w:w="40" w:type="dxa"/>
              <w:left w:w="40" w:type="dxa"/>
              <w:bottom w:w="40" w:type="dxa"/>
              <w:right w:w="40" w:type="dxa"/>
            </w:tcMar>
          </w:tcPr>
          <w:p w14:paraId="1835B913" w14:textId="4F82BC54" w:rsidR="00B36E8B" w:rsidRPr="008A411A" w:rsidRDefault="00B36E8B" w:rsidP="00B36E8B">
            <w:pPr>
              <w:widowControl w:val="0"/>
              <w:rPr>
                <w:color w:val="000000" w:themeColor="text1"/>
                <w:sz w:val="20"/>
                <w:szCs w:val="20"/>
              </w:rPr>
            </w:pPr>
            <w:r w:rsidRPr="008A411A">
              <w:rPr>
                <w:color w:val="000000" w:themeColor="text1"/>
                <w:sz w:val="20"/>
                <w:szCs w:val="20"/>
              </w:rPr>
              <w:t>Burritt, et al.</w:t>
            </w:r>
            <w:r w:rsidR="003D6E45" w:rsidRPr="008A411A">
              <w:rPr>
                <w:color w:val="000000" w:themeColor="text1"/>
                <w:sz w:val="20"/>
                <w:szCs w:val="20"/>
              </w:rPr>
              <w:fldChar w:fldCharType="begin"/>
            </w:r>
            <w:r w:rsidR="00D07B38" w:rsidRPr="008A411A">
              <w:rPr>
                <w:color w:val="000000" w:themeColor="text1"/>
                <w:sz w:val="20"/>
                <w:szCs w:val="20"/>
              </w:rPr>
              <w:instrText xml:space="preserve"> ADDIN EN.CITE &lt;EndNote&gt;&lt;Cite&gt;&lt;Author&gt;Burritt&lt;/Author&gt;&lt;Year&gt;2016&lt;/Year&gt;&lt;RecNum&gt;8&lt;/RecNum&gt;&lt;DisplayText&gt;&lt;style face="superscript"&gt;12&lt;/style&gt;&lt;/DisplayText&gt;&lt;record&gt;&lt;rec-number&gt;8&lt;/rec-number&gt;&lt;foreign-keys&gt;&lt;key app="EN" db-id="fr95zaz25e20fmezad9pxavq52a5rvzvexsa" timestamp="1691027446"&gt;8&lt;/key&gt;&lt;/foreign-keys&gt;&lt;ref-type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production&lt;/full-title&gt;&lt;/periodical&gt;&lt;pages&gt;65-74&lt;/pages&gt;&lt;volume&gt;129&lt;/volume&gt;&lt;dates&gt;&lt;year&gt;2016&lt;/year&gt;&lt;/dates&gt;&lt;isbn&gt;0959-6526&lt;/isbn&gt;&lt;urls&gt;&lt;/urls&gt;&lt;/record&gt;&lt;/Cite&gt;&lt;/EndNote&gt;</w:instrText>
            </w:r>
            <w:r w:rsidR="003D6E45" w:rsidRPr="008A411A">
              <w:rPr>
                <w:color w:val="000000" w:themeColor="text1"/>
                <w:sz w:val="20"/>
                <w:szCs w:val="20"/>
              </w:rPr>
              <w:fldChar w:fldCharType="separate"/>
            </w:r>
            <w:r w:rsidR="003D6E45" w:rsidRPr="008A411A">
              <w:rPr>
                <w:noProof/>
                <w:color w:val="000000" w:themeColor="text1"/>
                <w:sz w:val="20"/>
                <w:szCs w:val="20"/>
                <w:vertAlign w:val="superscript"/>
              </w:rPr>
              <w:t>12</w:t>
            </w:r>
            <w:r w:rsidR="003D6E45" w:rsidRPr="008A411A">
              <w:rPr>
                <w:color w:val="000000" w:themeColor="text1"/>
                <w:sz w:val="20"/>
                <w:szCs w:val="20"/>
              </w:rPr>
              <w:fldChar w:fldCharType="end"/>
            </w:r>
          </w:p>
        </w:tc>
        <w:tc>
          <w:tcPr>
            <w:tcW w:w="3402"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6009DD1A" w14:textId="77777777" w:rsidR="00B36E8B" w:rsidRPr="008A411A" w:rsidRDefault="00B36E8B" w:rsidP="00B36E8B">
            <w:pPr>
              <w:widowControl w:val="0"/>
              <w:rPr>
                <w:color w:val="000000" w:themeColor="text1"/>
                <w:sz w:val="20"/>
                <w:szCs w:val="20"/>
              </w:rPr>
            </w:pPr>
            <w:r w:rsidRPr="008A411A">
              <w:rPr>
                <w:color w:val="000000" w:themeColor="text1"/>
                <w:sz w:val="20"/>
                <w:szCs w:val="20"/>
              </w:rPr>
              <w:t>100 listed companies in Nikkei 225</w:t>
            </w:r>
          </w:p>
        </w:tc>
        <w:tc>
          <w:tcPr>
            <w:tcW w:w="1560"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7574080E"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2013 - 2014</w:t>
            </w:r>
          </w:p>
        </w:tc>
        <w:tc>
          <w:tcPr>
            <w:tcW w:w="1275"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7F660A93" w14:textId="77777777" w:rsidR="00B36E8B" w:rsidRPr="008A411A" w:rsidRDefault="00B36E8B" w:rsidP="00115C12">
            <w:pPr>
              <w:widowControl w:val="0"/>
              <w:jc w:val="center"/>
              <w:rPr>
                <w:color w:val="000000" w:themeColor="text1"/>
                <w:sz w:val="20"/>
                <w:szCs w:val="20"/>
              </w:rPr>
            </w:pPr>
            <w:r w:rsidRPr="008A411A">
              <w:rPr>
                <w:color w:val="000000" w:themeColor="text1"/>
                <w:sz w:val="20"/>
                <w:szCs w:val="20"/>
              </w:rPr>
              <w:t>OLS</w:t>
            </w:r>
          </w:p>
        </w:tc>
        <w:tc>
          <w:tcPr>
            <w:tcW w:w="1418" w:type="dxa"/>
            <w:tcBorders>
              <w:top w:val="single" w:sz="8" w:space="0" w:color="000000"/>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08B0B599" w14:textId="615C49C0" w:rsidR="00B36E8B" w:rsidRPr="008A411A" w:rsidRDefault="002A7AEF" w:rsidP="003D6E45">
            <w:pPr>
              <w:widowControl w:val="0"/>
              <w:rPr>
                <w:color w:val="000000" w:themeColor="text1"/>
                <w:sz w:val="20"/>
                <w:szCs w:val="20"/>
              </w:rPr>
            </w:pPr>
            <w:r w:rsidRPr="008A411A">
              <w:rPr>
                <w:color w:val="000000" w:themeColor="text1"/>
                <w:sz w:val="20"/>
                <w:szCs w:val="20"/>
              </w:rPr>
              <w:t>N</w:t>
            </w:r>
            <w:r w:rsidR="00B36E8B" w:rsidRPr="008A411A">
              <w:rPr>
                <w:color w:val="000000" w:themeColor="text1"/>
                <w:sz w:val="20"/>
                <w:szCs w:val="20"/>
              </w:rPr>
              <w:t>o effect</w:t>
            </w:r>
          </w:p>
        </w:tc>
      </w:tr>
    </w:tbl>
    <w:p w14:paraId="3CEE6E2D" w14:textId="77777777" w:rsidR="004A26F0" w:rsidRPr="008A411A" w:rsidRDefault="004A26F0" w:rsidP="004A26F0">
      <w:pPr>
        <w:widowControl w:val="0"/>
        <w:rPr>
          <w:b/>
          <w:color w:val="000000" w:themeColor="text1"/>
          <w:sz w:val="20"/>
          <w:szCs w:val="20"/>
        </w:rPr>
        <w:sectPr w:rsidR="004A26F0" w:rsidRPr="008A411A" w:rsidSect="007E2282">
          <w:type w:val="continuous"/>
          <w:pgSz w:w="11909" w:h="16834"/>
          <w:pgMar w:top="1134" w:right="1134" w:bottom="1134" w:left="1417" w:header="720" w:footer="556" w:gutter="0"/>
          <w:cols w:space="720"/>
        </w:sectPr>
      </w:pPr>
    </w:p>
    <w:p w14:paraId="45491610" w14:textId="77777777" w:rsidR="00E25FD3" w:rsidRPr="008A411A" w:rsidRDefault="00BA5433" w:rsidP="00D34D5D">
      <w:pPr>
        <w:shd w:val="clear" w:color="auto" w:fill="FFFFFF"/>
        <w:tabs>
          <w:tab w:val="left" w:pos="360"/>
          <w:tab w:val="right" w:pos="9072"/>
        </w:tabs>
        <w:spacing w:before="120" w:after="120" w:line="312" w:lineRule="auto"/>
        <w:jc w:val="both"/>
        <w:rPr>
          <w:b/>
          <w:color w:val="000000" w:themeColor="text1"/>
          <w:sz w:val="22"/>
          <w:szCs w:val="22"/>
        </w:rPr>
      </w:pPr>
      <w:r w:rsidRPr="008A411A">
        <w:rPr>
          <w:b/>
          <w:color w:val="000000" w:themeColor="text1"/>
          <w:sz w:val="22"/>
          <w:szCs w:val="22"/>
        </w:rPr>
        <w:t xml:space="preserve">2.2. Hypothesis Development </w:t>
      </w:r>
    </w:p>
    <w:p w14:paraId="5165552D" w14:textId="17B29450" w:rsidR="005E2769" w:rsidRPr="008A411A" w:rsidRDefault="00BA5433" w:rsidP="00D34D5D">
      <w:pPr>
        <w:shd w:val="clear" w:color="auto" w:fill="FFFFFF"/>
        <w:tabs>
          <w:tab w:val="left" w:pos="360"/>
          <w:tab w:val="right" w:pos="9072"/>
        </w:tabs>
        <w:spacing w:before="120" w:after="120" w:line="312" w:lineRule="auto"/>
        <w:jc w:val="both"/>
        <w:rPr>
          <w:color w:val="000000" w:themeColor="text1"/>
          <w:sz w:val="22"/>
          <w:szCs w:val="22"/>
        </w:rPr>
      </w:pPr>
      <w:r w:rsidRPr="008A411A">
        <w:rPr>
          <w:color w:val="000000" w:themeColor="text1"/>
          <w:sz w:val="22"/>
          <w:szCs w:val="22"/>
        </w:rPr>
        <w:t>Both stakeholder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&lt;EndNote&gt;&lt;Cite&gt;&lt;Author&gt;Liu&lt;/Author&gt;&lt;Year&gt;2009&lt;/Year&gt;&lt;RecNum&gt;31&lt;/RecNum&gt;&lt;DisplayText&gt;&lt;style face="superscript"&gt;6,21&lt;/style&gt;&lt;/DisplayText&gt;&lt;record&gt;&lt;rec-number&gt;31&lt;/rec-number&gt;&lt;foreign-keys&gt;&lt;key app="EN" db-id="fr95zaz25e20fmezad9pxavq52a5rvzvexsa" timestamp="1699255425"&gt;31&lt;/key&gt;&lt;/foreign-keys&gt;&lt;ref-type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record&gt;&lt;/Cite&gt;&lt;Cite&gt;&lt;Author&gt;Uwuigbe&lt;/Author&gt;&lt;Year&gt;2012&lt;/Year&gt;&lt;RecNum&gt;21&lt;/RecNum&gt;&lt;record&gt;&lt;rec-number&gt;21&lt;/rec-number&gt;&lt;foreign-keys&gt;&lt;key app="EN" db-id="fr95zaz25e20fmezad9pxavq52a5rvzvexsa" timestamp="1699255424"&gt;21&lt;/key&gt;&lt;/foreign-keys&gt;&lt;ref-type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6,21</w:t>
      </w:r>
      <w:r w:rsidR="003D6E45" w:rsidRPr="008A411A">
        <w:rPr>
          <w:color w:val="000000" w:themeColor="text1"/>
          <w:sz w:val="22"/>
          <w:szCs w:val="22"/>
        </w:rPr>
        <w:fldChar w:fldCharType="end"/>
      </w:r>
      <w:r w:rsidR="003D6E45" w:rsidRPr="008A411A">
        <w:rPr>
          <w:color w:val="000000" w:themeColor="text1"/>
          <w:sz w:val="22"/>
          <w:szCs w:val="22"/>
          <w:lang w:val="vi-VN"/>
        </w:rPr>
        <w:t xml:space="preserve"> </w:t>
      </w:r>
      <w:r w:rsidRPr="008A411A">
        <w:rPr>
          <w:color w:val="000000" w:themeColor="text1"/>
          <w:sz w:val="22"/>
          <w:szCs w:val="22"/>
        </w:rPr>
        <w:t>and signal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&lt;EndNote&gt;&lt;Cite&gt;&lt;Author&gt;Bae&lt;/Author&gt;&lt;Year&gt;2018&lt;/Year&gt;&lt;RecNum&gt;19&lt;/RecNum&gt;&lt;DisplayText&gt;&lt;style face="superscript"&gt;4,23&lt;/style&gt;&lt;/DisplayText&gt;&lt;record&gt;&lt;rec-number&gt;19&lt;/rec-number&gt;&lt;foreign-keys&gt;&lt;key app="EN" db-id="fr95zaz25e20fmezad9pxavq52a5rvzvexsa" timestamp="1699255424"&gt;19&lt;/key&gt;&lt;/foreign-keys&gt;&lt;ref-type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Cite&gt;&lt;Author&gt;Firmansyah&lt;/Author&gt;&lt;Year&gt;2021&lt;/Year&gt;&lt;RecNum&gt;33&lt;/RecNum&gt;&lt;record&gt;&lt;rec-number&gt;33&lt;/rec-number&gt;&lt;foreign-keys&gt;&lt;key app="EN" db-id="fr95zaz25e20fmezad9pxavq52a5rvzvexsa" timestamp="1699255425"&gt;33&lt;/key&gt;&lt;/foreign-keys&gt;&lt;ref-type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4,23</w:t>
      </w:r>
      <w:r w:rsidR="003D6E45" w:rsidRPr="008A411A">
        <w:rPr>
          <w:color w:val="000000" w:themeColor="text1"/>
          <w:sz w:val="22"/>
          <w:szCs w:val="22"/>
        </w:rPr>
        <w:fldChar w:fldCharType="end"/>
      </w:r>
      <w:r w:rsidRPr="008A411A">
        <w:rPr>
          <w:color w:val="000000" w:themeColor="text1"/>
          <w:sz w:val="22"/>
          <w:szCs w:val="22"/>
        </w:rPr>
        <w:t xml:space="preserve"> propose that the enhancement of transparency in the disclosure of information has a beneficial impact on the value of a company. Furthermore, the inclusion of Value-added asset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&lt;EndNote&gt;&lt;Cite&gt;&lt;Author&gt;Lee&lt;/Author&gt;&lt;Year&gt;2021&lt;/Year&gt;&lt;RecNum&gt;22&lt;/RecNum&gt;&lt;DisplayText&gt;&lt;style face="superscript"&gt;7&lt;/style&gt;&lt;/DisplayText&gt;&lt;record&gt;&lt;rec-number&gt;22&lt;/rec-number&gt;&lt;foreign-keys&gt;&lt;key app="EN" db-id="fr95zaz25e20fmezad9pxavq52a5rvzvexsa" timestamp="1699255424"&gt;22&lt;/key&gt;&lt;/foreign-keys&gt;&lt;ref-type name="Journal Article"&gt;17&lt;/ref-type&gt;&lt;contributors&gt;&lt;authors&gt;&lt;author&gt;Lee, Jaehong&lt;/author&gt;&lt;author&gt;Kim, Suyon&lt;/author&gt;&lt;author&gt;Kim, Eunsoo&lt;/author&gt;&lt;/authors&gt;&lt;/contributors&gt;&lt;titles&gt;&lt;title&gt;Voluntary disclosure of carbon emissions and sustainable existence of firms: with a focus on human resources of internal control system&lt;/title&gt;&lt;secondary-title&gt;Sustainability&lt;/secondary-title&gt;&lt;/titles&gt;&lt;periodical&gt;&lt;full-title&gt;Sustainability&lt;/full-title&gt;&lt;/periodical&gt;&lt;pages&gt;9955&lt;/pages&gt;&lt;volume&gt;13&lt;/volume&gt;&lt;number&gt;17&lt;/number&gt;&lt;dates&gt;&lt;year&gt;2021&lt;/year&gt;&lt;/dates&gt;&lt;isbn&gt;2071-1050&lt;/isbn&gt;&lt;urls&gt;&lt;/urls&gt;&lt;/record&gt;&lt;/Cite&gt;&lt;/EndNote&gt;</w:instrText>
      </w:r>
      <w:r w:rsidR="003D6E45" w:rsidRPr="008A411A">
        <w:rPr>
          <w:color w:val="000000" w:themeColor="text1"/>
          <w:sz w:val="22"/>
          <w:szCs w:val="22"/>
        </w:rPr>
        <w:fldChar w:fldCharType="separate"/>
      </w:r>
      <w:r w:rsidR="003D6E45" w:rsidRPr="008A411A">
        <w:rPr>
          <w:noProof/>
          <w:color w:val="000000" w:themeColor="text1"/>
          <w:sz w:val="22"/>
          <w:szCs w:val="22"/>
          <w:vertAlign w:val="superscript"/>
        </w:rPr>
        <w:t>7</w:t>
      </w:r>
      <w:r w:rsidR="003D6E45" w:rsidRPr="008A411A">
        <w:rPr>
          <w:color w:val="000000" w:themeColor="text1"/>
          <w:sz w:val="22"/>
          <w:szCs w:val="22"/>
        </w:rPr>
        <w:fldChar w:fldCharType="end"/>
      </w:r>
      <w:r w:rsidR="003D6E45" w:rsidRPr="008A411A">
        <w:rPr>
          <w:color w:val="000000" w:themeColor="text1"/>
          <w:sz w:val="22"/>
          <w:szCs w:val="22"/>
          <w:lang w:val="vi-VN"/>
        </w:rPr>
        <w:t xml:space="preserve">, </w:t>
      </w:r>
      <w:r w:rsidRPr="008A411A">
        <w:rPr>
          <w:color w:val="000000" w:themeColor="text1"/>
          <w:sz w:val="22"/>
          <w:szCs w:val="22"/>
        </w:rPr>
        <w:t>Political economy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&lt;EndNote&gt;&lt;Cite&gt;&lt;Author&gt;Wirawan&lt;/Author&gt;&lt;Year&gt;2020&lt;/Year&gt;&lt;RecNum&gt;35&lt;/RecNum&gt;&lt;DisplayText&gt;&lt;style face="superscript"&gt;25&lt;/style&gt;&lt;/DisplayText&gt;&lt;record&gt;&lt;rec-number&gt;35&lt;/rec-number&gt;&lt;foreign-keys&gt;&lt;key app="EN" db-id="fr95zaz25e20fmezad9pxavq52a5rvzvexsa" timestamp="1699255425"&gt;35&lt;/key&gt;&lt;/foreign-keys&gt;&lt;ref-type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25</w:t>
      </w:r>
      <w:r w:rsidR="003D6E45" w:rsidRPr="008A411A">
        <w:rPr>
          <w:color w:val="000000" w:themeColor="text1"/>
          <w:sz w:val="22"/>
          <w:szCs w:val="22"/>
        </w:rPr>
        <w:fldChar w:fldCharType="end"/>
      </w:r>
      <w:r w:rsidRPr="008A411A">
        <w:rPr>
          <w:color w:val="000000" w:themeColor="text1"/>
          <w:sz w:val="22"/>
          <w:szCs w:val="22"/>
        </w:rPr>
        <w:t>, and Legitimacy theory</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&lt;EndNote&gt;&lt;Cite&gt;&lt;Author&gt;Jones&lt;/Author&gt;&lt;Year&gt;2015&lt;/Year&gt;&lt;RecNum&gt;16&lt;/RecNum&gt;&lt;DisplayText&gt;&lt;style face="superscript"&gt;1&lt;/style&gt;&lt;/DisplayText&gt;&lt;record&gt;&lt;rec-number&gt;16&lt;/rec-number&gt;&lt;foreign-keys&gt;&lt;key app="EN" db-id="fr95zaz25e20fmezad9pxavq52a5rvzvexsa" timestamp="1699255424"&gt;16&lt;/key&gt;&lt;/foreign-keys&gt;&lt;ref-type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3D6E45" w:rsidRPr="008A411A">
        <w:rPr>
          <w:color w:val="000000" w:themeColor="text1"/>
          <w:sz w:val="22"/>
          <w:szCs w:val="22"/>
        </w:rPr>
        <w:fldChar w:fldCharType="separate"/>
      </w:r>
      <w:r w:rsidR="003D6E45" w:rsidRPr="008A411A">
        <w:rPr>
          <w:noProof/>
          <w:color w:val="000000" w:themeColor="text1"/>
          <w:sz w:val="22"/>
          <w:szCs w:val="22"/>
          <w:vertAlign w:val="superscript"/>
        </w:rPr>
        <w:t>1</w:t>
      </w:r>
      <w:r w:rsidR="003D6E45" w:rsidRPr="008A411A">
        <w:rPr>
          <w:color w:val="000000" w:themeColor="text1"/>
          <w:sz w:val="22"/>
          <w:szCs w:val="22"/>
        </w:rPr>
        <w:fldChar w:fldCharType="end"/>
      </w:r>
      <w:r w:rsidRPr="008A411A">
        <w:rPr>
          <w:color w:val="000000" w:themeColor="text1"/>
          <w:sz w:val="22"/>
          <w:szCs w:val="22"/>
        </w:rPr>
        <w:t xml:space="preserve"> support that the water</w:t>
      </w:r>
      <w:r w:rsidR="002A7AEF" w:rsidRPr="008A411A">
        <w:rPr>
          <w:color w:val="000000" w:themeColor="text1"/>
          <w:sz w:val="22"/>
          <w:szCs w:val="22"/>
          <w:lang w:val="vi-VN"/>
        </w:rPr>
        <w:t xml:space="preserve"> </w:t>
      </w:r>
      <w:r w:rsidR="002A7AEF" w:rsidRPr="008A411A">
        <w:rPr>
          <w:color w:val="000000" w:themeColor="text1"/>
          <w:sz w:val="22"/>
          <w:szCs w:val="22"/>
        </w:rPr>
        <w:t>consumption</w:t>
      </w:r>
      <w:r w:rsidR="00A54352" w:rsidRPr="008A411A">
        <w:rPr>
          <w:color w:val="000000" w:themeColor="text1"/>
          <w:sz w:val="22"/>
          <w:szCs w:val="22"/>
        </w:rPr>
        <w:t xml:space="preserve"> disclosure</w:t>
      </w:r>
      <w:r w:rsidRPr="008A411A">
        <w:rPr>
          <w:color w:val="000000" w:themeColor="text1"/>
          <w:sz w:val="22"/>
          <w:szCs w:val="22"/>
        </w:rPr>
        <w:t xml:space="preserve"> positive</w:t>
      </w:r>
      <w:r w:rsidR="002A7AEF" w:rsidRPr="008A411A">
        <w:rPr>
          <w:color w:val="000000" w:themeColor="text1"/>
          <w:sz w:val="22"/>
          <w:szCs w:val="22"/>
        </w:rPr>
        <w:t>ly</w:t>
      </w:r>
      <w:r w:rsidRPr="008A411A">
        <w:rPr>
          <w:color w:val="000000" w:themeColor="text1"/>
          <w:sz w:val="22"/>
          <w:szCs w:val="22"/>
        </w:rPr>
        <w:t xml:space="preserve"> </w:t>
      </w:r>
      <w:r w:rsidR="002A7AEF" w:rsidRPr="008A411A">
        <w:rPr>
          <w:color w:val="000000" w:themeColor="text1"/>
          <w:sz w:val="22"/>
          <w:szCs w:val="22"/>
        </w:rPr>
        <w:t>affects</w:t>
      </w:r>
      <w:r w:rsidRPr="008A411A">
        <w:rPr>
          <w:color w:val="000000" w:themeColor="text1"/>
          <w:sz w:val="22"/>
          <w:szCs w:val="22"/>
        </w:rPr>
        <w:t xml:space="preserve"> firm value. </w:t>
      </w:r>
      <w:r w:rsidR="002A7AEF" w:rsidRPr="008A411A">
        <w:rPr>
          <w:color w:val="000000" w:themeColor="text1"/>
          <w:sz w:val="22"/>
          <w:szCs w:val="22"/>
        </w:rPr>
        <w:t>To</w:t>
      </w:r>
      <w:r w:rsidR="002A7AEF" w:rsidRPr="008A411A">
        <w:rPr>
          <w:color w:val="000000" w:themeColor="text1"/>
          <w:sz w:val="22"/>
          <w:szCs w:val="22"/>
          <w:lang w:val="vi-VN"/>
        </w:rPr>
        <w:t xml:space="preserve"> shed </w:t>
      </w:r>
      <w:r w:rsidRPr="008A411A">
        <w:rPr>
          <w:color w:val="000000" w:themeColor="text1"/>
          <w:sz w:val="22"/>
          <w:szCs w:val="22"/>
        </w:rPr>
        <w:t>light o</w:t>
      </w:r>
      <w:r w:rsidR="002A7AEF" w:rsidRPr="008A411A">
        <w:rPr>
          <w:color w:val="000000" w:themeColor="text1"/>
          <w:sz w:val="22"/>
          <w:szCs w:val="22"/>
        </w:rPr>
        <w:t>n</w:t>
      </w:r>
      <w:r w:rsidRPr="008A411A">
        <w:rPr>
          <w:color w:val="000000" w:themeColor="text1"/>
          <w:sz w:val="22"/>
          <w:szCs w:val="22"/>
        </w:rPr>
        <w:t xml:space="preserve"> conflicting empirical evidence, </w:t>
      </w:r>
      <w:r w:rsidR="002A7AEF" w:rsidRPr="008A411A">
        <w:rPr>
          <w:color w:val="000000" w:themeColor="text1"/>
          <w:sz w:val="22"/>
          <w:szCs w:val="22"/>
        </w:rPr>
        <w:t>some</w:t>
      </w:r>
      <w:r w:rsidR="002A7AEF" w:rsidRPr="008A411A">
        <w:rPr>
          <w:color w:val="000000" w:themeColor="text1"/>
          <w:sz w:val="22"/>
          <w:szCs w:val="22"/>
          <w:lang w:val="vi-VN"/>
        </w:rPr>
        <w:t xml:space="preserve"> </w:t>
      </w:r>
      <w:r w:rsidR="002A7AEF" w:rsidRPr="008A411A">
        <w:rPr>
          <w:color w:val="000000" w:themeColor="text1"/>
          <w:sz w:val="22"/>
          <w:szCs w:val="22"/>
          <w:lang w:val="en-US"/>
        </w:rPr>
        <w:t xml:space="preserve">recent studies </w:t>
      </w:r>
      <w:r w:rsidRPr="008A411A">
        <w:rPr>
          <w:color w:val="000000" w:themeColor="text1"/>
          <w:sz w:val="22"/>
          <w:szCs w:val="22"/>
        </w:rPr>
        <w:t xml:space="preserve">centered on emerging </w:t>
      </w:r>
      <w:r w:rsidR="002A7AEF" w:rsidRPr="008A411A">
        <w:rPr>
          <w:color w:val="000000" w:themeColor="text1"/>
          <w:sz w:val="22"/>
          <w:szCs w:val="22"/>
          <w:lang w:val="en-US"/>
        </w:rPr>
        <w:t>economies</w:t>
      </w:r>
      <w:r w:rsidR="003D6E45" w:rsidRPr="008A411A">
        <w:rPr>
          <w:color w:val="000000" w:themeColor="text1"/>
          <w:sz w:val="22"/>
          <w:szCs w:val="22"/>
          <w:lang w:val="en-US"/>
        </w:rPr>
        <w:fldChar w:fldCharType="begin">
          <w:fldData xml:space="preserve">PEVuZE5vdGU+PENpdGU+PEF1dGhvcj5QaGFtPC9BdXRob3I+PFllYXI+MjAyMDwvWWVhcj48UmVj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</w:fldData>
        </w:fldChar>
      </w:r>
      <w:r w:rsidR="00D07B38" w:rsidRPr="008A411A">
        <w:rPr>
          <w:color w:val="000000" w:themeColor="text1"/>
          <w:sz w:val="22"/>
          <w:szCs w:val="22"/>
          <w:lang w:val="en-US"/>
        </w:rPr>
        <w:instrText xml:space="preserve"> ADDIN EN.CITE </w:instrText>
      </w:r>
      <w:r w:rsidR="00D07B38" w:rsidRPr="008A411A">
        <w:rPr>
          <w:color w:val="000000" w:themeColor="text1"/>
          <w:sz w:val="22"/>
          <w:szCs w:val="22"/>
          <w:lang w:val="en-US"/>
        </w:rPr>
        <w:fldChar w:fldCharType="begin">
          <w:fldData xml:space="preserve">PEVuZE5vdGU+PENpdGU+PEF1dGhvcj5QaGFtPC9BdXRob3I+PFllYXI+MjAyMDwvWWVhcj48UmVj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</w:fldData>
        </w:fldChar>
      </w:r>
      <w:r w:rsidR="00D07B38" w:rsidRPr="008A411A">
        <w:rPr>
          <w:color w:val="000000" w:themeColor="text1"/>
          <w:sz w:val="22"/>
          <w:szCs w:val="22"/>
          <w:lang w:val="en-US"/>
        </w:rPr>
        <w:instrText xml:space="preserve"> ADDIN EN.CITE.DATA </w:instrText>
      </w:r>
      <w:r w:rsidR="00D07B38" w:rsidRPr="008A411A">
        <w:rPr>
          <w:color w:val="000000" w:themeColor="text1"/>
          <w:sz w:val="22"/>
          <w:szCs w:val="22"/>
          <w:lang w:val="en-US"/>
        </w:rPr>
      </w:r>
      <w:r w:rsidR="00D07B38" w:rsidRPr="008A411A">
        <w:rPr>
          <w:color w:val="000000" w:themeColor="text1"/>
          <w:sz w:val="22"/>
          <w:szCs w:val="22"/>
          <w:lang w:val="en-US"/>
        </w:rPr>
        <w:fldChar w:fldCharType="end"/>
      </w:r>
      <w:r w:rsidR="003D6E45" w:rsidRPr="008A411A">
        <w:rPr>
          <w:color w:val="000000" w:themeColor="text1"/>
          <w:sz w:val="22"/>
          <w:szCs w:val="22"/>
          <w:lang w:val="en-US"/>
        </w:rPr>
      </w:r>
      <w:r w:rsidR="003D6E45" w:rsidRPr="008A411A">
        <w:rPr>
          <w:color w:val="000000" w:themeColor="text1"/>
          <w:sz w:val="22"/>
          <w:szCs w:val="22"/>
          <w:lang w:val="en-US"/>
        </w:rPr>
        <w:fldChar w:fldCharType="separate"/>
      </w:r>
      <w:r w:rsidR="0033790A" w:rsidRPr="008A411A">
        <w:rPr>
          <w:noProof/>
          <w:color w:val="000000" w:themeColor="text1"/>
          <w:sz w:val="22"/>
          <w:szCs w:val="22"/>
          <w:vertAlign w:val="superscript"/>
          <w:lang w:val="en-US"/>
        </w:rPr>
        <w:t>2,26,30</w:t>
      </w:r>
      <w:r w:rsidR="003D6E45" w:rsidRPr="008A411A">
        <w:rPr>
          <w:color w:val="000000" w:themeColor="text1"/>
          <w:sz w:val="22"/>
          <w:szCs w:val="22"/>
          <w:lang w:val="en-US"/>
        </w:rPr>
        <w:fldChar w:fldCharType="end"/>
      </w:r>
      <w:r w:rsidR="00A54352" w:rsidRPr="008A411A">
        <w:rPr>
          <w:color w:val="000000" w:themeColor="text1"/>
          <w:sz w:val="22"/>
          <w:szCs w:val="22"/>
          <w:lang w:val="vi-VN"/>
        </w:rPr>
        <w:t xml:space="preserve"> </w:t>
      </w:r>
      <w:r w:rsidRPr="008A411A">
        <w:rPr>
          <w:color w:val="000000" w:themeColor="text1"/>
          <w:sz w:val="22"/>
          <w:szCs w:val="22"/>
        </w:rPr>
        <w:t xml:space="preserve">indicate an </w:t>
      </w:r>
      <w:r w:rsidR="00A54352" w:rsidRPr="008A411A">
        <w:rPr>
          <w:color w:val="000000" w:themeColor="text1"/>
          <w:sz w:val="22"/>
          <w:szCs w:val="22"/>
        </w:rPr>
        <w:t>beneficial</w:t>
      </w:r>
      <w:r w:rsidRPr="008A411A">
        <w:rPr>
          <w:color w:val="000000" w:themeColor="text1"/>
          <w:sz w:val="22"/>
          <w:szCs w:val="22"/>
        </w:rPr>
        <w:t xml:space="preserve"> association between water us</w:t>
      </w:r>
      <w:r w:rsidR="002A7AEF" w:rsidRPr="008A411A">
        <w:rPr>
          <w:color w:val="000000" w:themeColor="text1"/>
          <w:sz w:val="22"/>
          <w:szCs w:val="22"/>
          <w:lang w:val="en-US"/>
        </w:rPr>
        <w:t>age</w:t>
      </w:r>
      <w:r w:rsidRPr="008A411A">
        <w:rPr>
          <w:color w:val="000000" w:themeColor="text1"/>
          <w:sz w:val="22"/>
          <w:szCs w:val="22"/>
        </w:rPr>
        <w:t xml:space="preserve"> and </w:t>
      </w:r>
      <w:r w:rsidR="002A7AEF" w:rsidRPr="008A411A">
        <w:rPr>
          <w:color w:val="000000" w:themeColor="text1"/>
          <w:sz w:val="22"/>
          <w:szCs w:val="22"/>
          <w:lang w:val="en-US"/>
        </w:rPr>
        <w:t>enterprise value</w:t>
      </w:r>
      <w:r w:rsidRPr="008A411A">
        <w:rPr>
          <w:color w:val="000000" w:themeColor="text1"/>
          <w:sz w:val="22"/>
          <w:szCs w:val="22"/>
        </w:rPr>
        <w:t xml:space="preserve">. The implementation of Circular 96/2020/TT-BTC, which relate </w:t>
      </w:r>
      <w:r w:rsidR="002A7AEF" w:rsidRPr="008A411A">
        <w:rPr>
          <w:color w:val="000000" w:themeColor="text1"/>
          <w:sz w:val="22"/>
          <w:szCs w:val="22"/>
          <w:lang w:val="en-US"/>
        </w:rPr>
        <w:t xml:space="preserve">to </w:t>
      </w:r>
      <w:r w:rsidRPr="008A411A">
        <w:rPr>
          <w:color w:val="000000" w:themeColor="text1"/>
          <w:sz w:val="22"/>
          <w:szCs w:val="22"/>
        </w:rPr>
        <w:t>disclosure</w:t>
      </w:r>
      <w:r w:rsidR="00A54352" w:rsidRPr="008A411A">
        <w:rPr>
          <w:color w:val="000000" w:themeColor="text1"/>
          <w:sz w:val="22"/>
          <w:szCs w:val="22"/>
          <w:lang w:val="vi-VN"/>
        </w:rPr>
        <w:t xml:space="preserve"> </w:t>
      </w:r>
      <w:r w:rsidRPr="008A411A">
        <w:rPr>
          <w:color w:val="000000" w:themeColor="text1"/>
          <w:sz w:val="22"/>
          <w:szCs w:val="22"/>
        </w:rPr>
        <w:t xml:space="preserve">information, has prompted Vietnamese enterprises, especially those operating in the food industry, </w:t>
      </w:r>
      <w:r w:rsidR="002A7AEF" w:rsidRPr="008A411A">
        <w:rPr>
          <w:color w:val="000000" w:themeColor="text1"/>
          <w:sz w:val="22"/>
          <w:szCs w:val="22"/>
          <w:lang w:val="en-US"/>
        </w:rPr>
        <w:t>t</w:t>
      </w:r>
      <w:r w:rsidRPr="008A411A">
        <w:rPr>
          <w:color w:val="000000" w:themeColor="text1"/>
          <w:sz w:val="22"/>
          <w:szCs w:val="22"/>
        </w:rPr>
        <w:t xml:space="preserve">o disclose non-financial information. </w:t>
      </w:r>
      <w:r w:rsidR="002A7AEF" w:rsidRPr="008A411A">
        <w:rPr>
          <w:color w:val="000000" w:themeColor="text1"/>
          <w:sz w:val="22"/>
          <w:szCs w:val="22"/>
          <w:lang w:val="en-US"/>
        </w:rPr>
        <w:t>Based on the</w:t>
      </w:r>
      <w:r w:rsidRPr="008A411A">
        <w:rPr>
          <w:color w:val="000000" w:themeColor="text1"/>
          <w:sz w:val="22"/>
          <w:szCs w:val="22"/>
        </w:rPr>
        <w:t xml:space="preserve"> </w:t>
      </w:r>
      <w:r w:rsidR="002A7AEF" w:rsidRPr="008A411A">
        <w:rPr>
          <w:color w:val="000000" w:themeColor="text1"/>
          <w:sz w:val="22"/>
          <w:szCs w:val="22"/>
          <w:lang w:val="en-US"/>
        </w:rPr>
        <w:t xml:space="preserve">actual </w:t>
      </w:r>
      <w:r w:rsidRPr="008A411A">
        <w:rPr>
          <w:color w:val="000000" w:themeColor="text1"/>
          <w:sz w:val="22"/>
          <w:szCs w:val="22"/>
        </w:rPr>
        <w:t xml:space="preserve">food </w:t>
      </w:r>
      <w:r w:rsidR="002A7AEF" w:rsidRPr="008A411A">
        <w:rPr>
          <w:color w:val="000000" w:themeColor="text1"/>
          <w:sz w:val="22"/>
          <w:szCs w:val="22"/>
          <w:lang w:val="en-US"/>
        </w:rPr>
        <w:t>industries’ situation</w:t>
      </w:r>
      <w:r w:rsidRPr="008A411A">
        <w:rPr>
          <w:color w:val="000000" w:themeColor="text1"/>
          <w:sz w:val="22"/>
          <w:szCs w:val="22"/>
        </w:rPr>
        <w:t xml:space="preserve"> and the argumentation above, we propose the research hypothesis:</w:t>
      </w:r>
    </w:p>
    <w:p w14:paraId="4D63DAA5" w14:textId="6F2B26A7" w:rsidR="00E25FD3" w:rsidRPr="008A411A" w:rsidRDefault="00BA5433" w:rsidP="00285085">
      <w:pPr>
        <w:shd w:val="clear" w:color="auto" w:fill="FFFFFF"/>
        <w:tabs>
          <w:tab w:val="left" w:pos="0"/>
          <w:tab w:val="right" w:pos="9072"/>
        </w:tabs>
        <w:spacing w:after="120" w:line="312" w:lineRule="auto"/>
        <w:ind w:firstLine="567"/>
        <w:jc w:val="both"/>
        <w:rPr>
          <w:color w:val="000000" w:themeColor="text1"/>
          <w:sz w:val="22"/>
          <w:szCs w:val="22"/>
          <w:lang w:val="vi-VN"/>
        </w:rPr>
      </w:pPr>
      <w:r w:rsidRPr="008A411A">
        <w:rPr>
          <w:i/>
          <w:color w:val="000000" w:themeColor="text1"/>
          <w:sz w:val="22"/>
          <w:szCs w:val="22"/>
        </w:rPr>
        <w:t xml:space="preserve">Hypothesis: Water consumption disclosure has a </w:t>
      </w:r>
      <w:r w:rsidR="008A7735" w:rsidRPr="008A411A">
        <w:rPr>
          <w:i/>
          <w:color w:val="000000" w:themeColor="text1"/>
          <w:sz w:val="22"/>
          <w:szCs w:val="22"/>
        </w:rPr>
        <w:t>favorable</w:t>
      </w:r>
      <w:r w:rsidR="008A7735" w:rsidRPr="008A411A">
        <w:rPr>
          <w:i/>
          <w:color w:val="000000" w:themeColor="text1"/>
          <w:sz w:val="22"/>
          <w:szCs w:val="22"/>
          <w:lang w:val="vi-VN"/>
        </w:rPr>
        <w:t xml:space="preserve"> impact </w:t>
      </w:r>
      <w:r w:rsidRPr="008A411A">
        <w:rPr>
          <w:i/>
          <w:color w:val="000000" w:themeColor="text1"/>
          <w:sz w:val="22"/>
          <w:szCs w:val="22"/>
        </w:rPr>
        <w:t xml:space="preserve">on </w:t>
      </w:r>
      <w:r w:rsidR="008A7735" w:rsidRPr="008A411A">
        <w:rPr>
          <w:i/>
          <w:color w:val="000000" w:themeColor="text1"/>
          <w:sz w:val="22"/>
          <w:szCs w:val="22"/>
        </w:rPr>
        <w:t>corporate</w:t>
      </w:r>
      <w:r w:rsidRPr="008A411A">
        <w:rPr>
          <w:i/>
          <w:color w:val="000000" w:themeColor="text1"/>
          <w:sz w:val="22"/>
          <w:szCs w:val="22"/>
        </w:rPr>
        <w:t xml:space="preserve"> value.</w:t>
      </w:r>
    </w:p>
    <w:p w14:paraId="0AC7DB97" w14:textId="77777777" w:rsidR="00E25FD3" w:rsidRPr="008A411A" w:rsidRDefault="00BA5433" w:rsidP="00EB14FB">
      <w:pPr>
        <w:tabs>
          <w:tab w:val="right" w:pos="9072"/>
        </w:tabs>
        <w:spacing w:before="120" w:after="120"/>
        <w:jc w:val="both"/>
        <w:rPr>
          <w:color w:val="000000" w:themeColor="text1"/>
          <w:sz w:val="22"/>
          <w:szCs w:val="22"/>
        </w:rPr>
      </w:pPr>
      <w:r w:rsidRPr="008A411A">
        <w:rPr>
          <w:b/>
          <w:color w:val="000000" w:themeColor="text1"/>
          <w:sz w:val="22"/>
          <w:szCs w:val="22"/>
        </w:rPr>
        <w:t>3. RESEARCH METHODS</w:t>
      </w:r>
    </w:p>
    <w:p w14:paraId="303FD5B2"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3.1. Data</w:t>
      </w:r>
    </w:p>
    <w:p w14:paraId="65103B2E" w14:textId="28A7ADBD" w:rsidR="00D34D5D" w:rsidRPr="008A411A" w:rsidRDefault="00BA5433" w:rsidP="003D6E45">
      <w:pPr>
        <w:shd w:val="clear" w:color="auto" w:fill="FFFFFF"/>
        <w:tabs>
          <w:tab w:val="left" w:pos="360"/>
          <w:tab w:val="right" w:pos="9072"/>
        </w:tabs>
        <w:spacing w:before="120" w:after="120" w:line="312" w:lineRule="auto"/>
        <w:jc w:val="both"/>
        <w:rPr>
          <w:color w:val="000000" w:themeColor="text1"/>
          <w:lang w:val="vi-VN"/>
        </w:rPr>
      </w:pPr>
      <w:r w:rsidRPr="008A411A">
        <w:rPr>
          <w:color w:val="000000" w:themeColor="text1"/>
          <w:sz w:val="22"/>
          <w:szCs w:val="22"/>
        </w:rPr>
        <w:t xml:space="preserve">This study analyzed a dataset from 23 food </w:t>
      </w:r>
      <w:r w:rsidR="002A7AEF" w:rsidRPr="008A411A">
        <w:rPr>
          <w:color w:val="000000" w:themeColor="text1"/>
          <w:sz w:val="22"/>
          <w:szCs w:val="22"/>
        </w:rPr>
        <w:t>pub</w:t>
      </w:r>
      <w:r w:rsidR="002A7AEF" w:rsidRPr="008A411A">
        <w:rPr>
          <w:color w:val="000000" w:themeColor="text1"/>
          <w:sz w:val="22"/>
          <w:szCs w:val="22"/>
          <w:lang w:val="vi-VN"/>
        </w:rPr>
        <w:t>licity firms</w:t>
      </w:r>
      <w:r w:rsidRPr="008A411A">
        <w:rPr>
          <w:color w:val="000000" w:themeColor="text1"/>
          <w:sz w:val="22"/>
          <w:szCs w:val="22"/>
        </w:rPr>
        <w:t xml:space="preserve"> on the Ho Chi Minh Stock Exchange (HOSE) and Ha Noi Stock Exchange (HNX)</w:t>
      </w:r>
      <w:r w:rsidR="002A7AEF" w:rsidRPr="008A411A">
        <w:rPr>
          <w:color w:val="000000" w:themeColor="text1"/>
          <w:sz w:val="22"/>
          <w:szCs w:val="22"/>
          <w:lang w:val="vi-VN"/>
        </w:rPr>
        <w:t xml:space="preserve"> </w:t>
      </w:r>
      <w:r w:rsidRPr="008A411A">
        <w:rPr>
          <w:color w:val="000000" w:themeColor="text1"/>
          <w:sz w:val="22"/>
          <w:szCs w:val="22"/>
        </w:rPr>
        <w:t>from 2010 t</w:t>
      </w:r>
      <w:r w:rsidR="002A7AEF" w:rsidRPr="008A411A">
        <w:rPr>
          <w:color w:val="000000" w:themeColor="text1"/>
          <w:sz w:val="22"/>
          <w:szCs w:val="22"/>
        </w:rPr>
        <w:t>hrough</w:t>
      </w:r>
      <w:r w:rsidRPr="008A411A">
        <w:rPr>
          <w:color w:val="000000" w:themeColor="text1"/>
          <w:sz w:val="22"/>
          <w:szCs w:val="22"/>
        </w:rPr>
        <w:t xml:space="preserve"> 2021. According to </w:t>
      </w:r>
      <w:hyperlink r:id="rId6">
        <w:r w:rsidRPr="008A411A">
          <w:rPr>
            <w:color w:val="000000" w:themeColor="text1"/>
            <w:sz w:val="22"/>
            <w:szCs w:val="22"/>
          </w:rPr>
          <w:t>www.cophieu68.com</w:t>
        </w:r>
      </w:hyperlink>
      <w:r w:rsidR="00C8391B" w:rsidRPr="008A411A">
        <w:rPr>
          <w:color w:val="000000" w:themeColor="text1"/>
          <w:sz w:val="22"/>
          <w:szCs w:val="22"/>
          <w:lang w:val="en-US"/>
        </w:rPr>
        <w:t xml:space="preserve">, </w:t>
      </w:r>
      <w:r w:rsidRPr="008A411A">
        <w:rPr>
          <w:color w:val="000000" w:themeColor="text1"/>
          <w:sz w:val="22"/>
          <w:szCs w:val="22"/>
        </w:rPr>
        <w:t xml:space="preserve">which </w:t>
      </w:r>
      <w:r w:rsidR="00A54352" w:rsidRPr="008A411A">
        <w:rPr>
          <w:color w:val="000000" w:themeColor="text1"/>
          <w:sz w:val="22"/>
          <w:szCs w:val="22"/>
        </w:rPr>
        <w:t>is</w:t>
      </w:r>
      <w:r w:rsidR="00A54352" w:rsidRPr="008A411A">
        <w:rPr>
          <w:color w:val="000000" w:themeColor="text1"/>
          <w:sz w:val="22"/>
          <w:szCs w:val="22"/>
          <w:lang w:val="vi-VN"/>
        </w:rPr>
        <w:t xml:space="preserve"> </w:t>
      </w:r>
      <w:r w:rsidRPr="008A411A">
        <w:rPr>
          <w:color w:val="000000" w:themeColor="text1"/>
          <w:sz w:val="22"/>
          <w:szCs w:val="22"/>
        </w:rPr>
        <w:t xml:space="preserve">a collective count of 32 food companies that are currently listed and actively traded on both the HOSE and the HNX. </w:t>
      </w:r>
      <w:r w:rsidR="002A7AEF" w:rsidRPr="008A411A">
        <w:rPr>
          <w:color w:val="000000" w:themeColor="text1"/>
          <w:sz w:val="22"/>
          <w:szCs w:val="22"/>
        </w:rPr>
        <w:t>The dataset was collected from 23 food companies, which is 72% of all listed food firms on both the HOSE and HNX. The study's sample was chosen from companies that possessed comprehensive financial data during the examination period. The correctness assurance and financial data reliability can be achieved by sourcing authoritative financial statements. By utilizing historical transaction records, stock prices can be extracted, and data regarding water disclosure is obtained from the firms' annual reports using a scoring technique. All data is winsorized at the 1% and 99% levels to ensure accuracy and remove outliers</w:t>
      </w:r>
      <w:r w:rsidR="002A7AEF" w:rsidRPr="008A411A">
        <w:rPr>
          <w:color w:val="000000" w:themeColor="text1"/>
          <w:sz w:val="22"/>
          <w:szCs w:val="22"/>
          <w:lang w:val="vi-VN"/>
        </w:rPr>
        <w:t>.</w:t>
      </w:r>
    </w:p>
    <w:p w14:paraId="422F8383"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 xml:space="preserve">3.2. Variables </w:t>
      </w:r>
      <w:r w:rsidRPr="008A411A">
        <w:rPr>
          <w:color w:val="000000" w:themeColor="text1"/>
          <w:sz w:val="22"/>
          <w:szCs w:val="22"/>
        </w:rPr>
        <w:t xml:space="preserve"> </w:t>
      </w:r>
    </w:p>
    <w:p w14:paraId="33D50F5C" w14:textId="77777777" w:rsidR="00E25FD3" w:rsidRPr="008A411A" w:rsidRDefault="00BA5433" w:rsidP="00EB14FB">
      <w:pPr>
        <w:tabs>
          <w:tab w:val="left" w:pos="360"/>
          <w:tab w:val="right" w:pos="9072"/>
        </w:tabs>
        <w:spacing w:before="120" w:after="120"/>
        <w:jc w:val="both"/>
        <w:rPr>
          <w:i/>
          <w:color w:val="000000" w:themeColor="text1"/>
          <w:sz w:val="22"/>
          <w:szCs w:val="22"/>
        </w:rPr>
      </w:pPr>
      <w:r w:rsidRPr="008A411A">
        <w:rPr>
          <w:i/>
          <w:color w:val="000000" w:themeColor="text1"/>
          <w:sz w:val="22"/>
          <w:szCs w:val="22"/>
        </w:rPr>
        <w:t>3.2.1. Dependent variable</w:t>
      </w:r>
    </w:p>
    <w:p w14:paraId="0FBAFCF0" w14:textId="6E56CABB" w:rsidR="00E25FD3" w:rsidRPr="008A411A" w:rsidRDefault="002A7AEF" w:rsidP="002A7AEF">
      <w:pPr>
        <w:shd w:val="clear" w:color="auto" w:fill="FFFFFF"/>
        <w:tabs>
          <w:tab w:val="left" w:pos="360"/>
          <w:tab w:val="right" w:pos="9072"/>
        </w:tabs>
        <w:spacing w:after="120" w:line="312" w:lineRule="auto"/>
        <w:jc w:val="both"/>
        <w:rPr>
          <w:color w:val="000000" w:themeColor="text1"/>
          <w:sz w:val="22"/>
          <w:szCs w:val="22"/>
          <w:lang w:val="vi-VN"/>
        </w:rPr>
      </w:pPr>
      <w:r w:rsidRPr="008A411A">
        <w:rPr>
          <w:color w:val="000000" w:themeColor="text1"/>
          <w:sz w:val="22"/>
          <w:szCs w:val="22"/>
        </w:rPr>
        <w:t>T</w:t>
      </w:r>
      <w:r w:rsidR="00CF4870">
        <w:rPr>
          <w:color w:val="000000" w:themeColor="text1"/>
          <w:sz w:val="22"/>
          <w:szCs w:val="22"/>
          <w:lang w:val="en-US"/>
        </w:rPr>
        <w:t>obin’s q</w:t>
      </w:r>
      <w:r w:rsidRPr="008A411A">
        <w:rPr>
          <w:color w:val="000000" w:themeColor="text1"/>
          <w:sz w:val="22"/>
          <w:szCs w:val="22"/>
        </w:rPr>
        <w:t xml:space="preserve"> (Q) serves as the dependent variable, which measures  the firm's market-to-book value discrepancy.</w:t>
      </w:r>
      <w:r w:rsidR="003D6E45" w:rsidRPr="008A411A">
        <w:rPr>
          <w:color w:val="000000" w:themeColor="text1"/>
          <w:sz w:val="22"/>
          <w:szCs w:val="22"/>
          <w:lang w:val="vi-VN"/>
        </w:rPr>
        <w:t xml:space="preserve"> </w:t>
      </w:r>
      <w:r w:rsidRPr="008A411A">
        <w:rPr>
          <w:color w:val="000000" w:themeColor="text1"/>
          <w:sz w:val="22"/>
          <w:szCs w:val="22"/>
        </w:rPr>
        <w:t>Since 2017, this indicator has gained widespread recognition and evaluates efficiency using market profitability indicators as a proxy firm value</w:t>
      </w:r>
      <w:r w:rsidR="00B0636B" w:rsidRPr="008A411A">
        <w:rPr>
          <w:color w:val="000000" w:themeColor="text1"/>
          <w:sz w:val="22"/>
          <w:szCs w:val="22"/>
        </w:rPr>
        <w:fldChar w:fldCharType="begin"/>
      </w:r>
      <w:r w:rsidR="0033790A" w:rsidRPr="008A411A">
        <w:rPr>
          <w:color w:val="000000" w:themeColor="text1"/>
          <w:sz w:val="22"/>
          <w:szCs w:val="22"/>
        </w:rPr>
        <w:instrText xml:space="preserve"> ADDIN EN.CITE &lt;EndNote&gt;&lt;Cite&gt;&lt;Author&gt;Carter&lt;/Author&gt;&lt;Year&gt;2017&lt;/Year&gt;&lt;RecNum&gt;100&lt;/RecNum&gt;&lt;DisplayText&gt;&lt;style face="superscript"&gt;31&lt;/style&gt;&lt;/DisplayText&gt;&lt;record&gt;&lt;rec-number&gt;100&lt;/rec-number&gt;&lt;foreign-keys&gt;&lt;key app="EN" db-id="2r5ww2epevsvrhee2xm5a5d4r9x9paxtts95" timestamp="1694107747"&gt;100&lt;/key&gt;&lt;/foreign-keys&gt;&lt;ref-type name="Journal Article"&gt;17&lt;/ref-type&gt;&lt;contributors&gt;&lt;authors&gt;&lt;author&gt;Carter, David A&lt;/author&gt;&lt;author&gt;Rogers, Daniel A&lt;/author&gt;&lt;author&gt;Simkins, Betty J&lt;/author&gt;&lt;author&gt;Treanor, Stephen D&lt;/author&gt;&lt;/authors&gt;&lt;/contributors&gt;&lt;titles&gt;&lt;title&gt;A review of the literature on commodity risk management&lt;/title&gt;&lt;secondary-title&gt;Journal of Commodity Markets&lt;/secondary-title&gt;&lt;/titles&gt;&lt;periodical&gt;&lt;full-title&gt;Journal of Commodity Markets&lt;/full-title&gt;&lt;/periodical&gt;&lt;pages&gt;1-17&lt;/pages&gt;&lt;volume&gt;8&lt;/volume&gt;&lt;dates&gt;&lt;year&gt;2017&lt;/year&gt;&lt;/dates&gt;&lt;isbn&gt;2405-8513&lt;/isbn&gt;&lt;urls&gt;&lt;/urls&gt;&lt;/record&gt;&lt;/Cite&gt;&lt;/EndNote&gt;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31</w:t>
      </w:r>
      <w:r w:rsidR="00B0636B" w:rsidRPr="008A411A">
        <w:rPr>
          <w:color w:val="000000" w:themeColor="text1"/>
          <w:sz w:val="22"/>
          <w:szCs w:val="22"/>
        </w:rPr>
        <w:fldChar w:fldCharType="end"/>
      </w:r>
      <w:r w:rsidR="002A2D5D" w:rsidRPr="008A411A">
        <w:rPr>
          <w:color w:val="000000" w:themeColor="text1"/>
          <w:sz w:val="22"/>
          <w:szCs w:val="22"/>
          <w:lang w:val="vi-VN"/>
        </w:rPr>
        <w:t xml:space="preserve">. </w:t>
      </w:r>
      <w:r w:rsidR="008A7735" w:rsidRPr="008A411A">
        <w:rPr>
          <w:color w:val="000000" w:themeColor="text1"/>
          <w:sz w:val="22"/>
          <w:szCs w:val="22"/>
          <w:lang w:val="vi-VN"/>
        </w:rPr>
        <w:t xml:space="preserve">To get </w:t>
      </w:r>
      <w:r w:rsidR="00BA5433" w:rsidRPr="008A411A">
        <w:rPr>
          <w:color w:val="000000" w:themeColor="text1"/>
          <w:sz w:val="22"/>
          <w:szCs w:val="22"/>
          <w:highlight w:val="white"/>
        </w:rPr>
        <w:t>Q)</w:t>
      </w:r>
      <w:r w:rsidR="008A7735" w:rsidRPr="008A411A">
        <w:rPr>
          <w:color w:val="000000" w:themeColor="text1"/>
          <w:sz w:val="22"/>
          <w:szCs w:val="22"/>
          <w:highlight w:val="white"/>
          <w:lang w:val="vi-VN"/>
        </w:rPr>
        <w:t>,</w:t>
      </w:r>
      <w:r w:rsidR="00BA5433" w:rsidRPr="008A411A">
        <w:rPr>
          <w:color w:val="000000" w:themeColor="text1"/>
          <w:sz w:val="22"/>
          <w:szCs w:val="22"/>
          <w:highlight w:val="white"/>
        </w:rPr>
        <w:t xml:space="preserve"> </w:t>
      </w:r>
      <w:r w:rsidR="008A7735" w:rsidRPr="008A411A">
        <w:rPr>
          <w:color w:val="000000" w:themeColor="text1"/>
          <w:sz w:val="22"/>
          <w:szCs w:val="22"/>
          <w:highlight w:val="white"/>
        </w:rPr>
        <w:t>add</w:t>
      </w:r>
      <w:r w:rsidR="008A7735" w:rsidRPr="008A411A">
        <w:rPr>
          <w:color w:val="000000" w:themeColor="text1"/>
          <w:sz w:val="22"/>
          <w:szCs w:val="22"/>
          <w:lang w:val="vi-VN"/>
        </w:rPr>
        <w:t xml:space="preserve"> </w:t>
      </w:r>
      <w:r w:rsidR="008A7735" w:rsidRPr="008A411A">
        <w:rPr>
          <w:color w:val="000000" w:themeColor="text1"/>
          <w:sz w:val="22"/>
          <w:szCs w:val="22"/>
          <w:highlight w:val="white"/>
          <w:lang w:val="vi-VN"/>
        </w:rPr>
        <w:t>up</w:t>
      </w:r>
      <w:r w:rsidRPr="008A411A">
        <w:rPr>
          <w:color w:val="000000" w:themeColor="text1"/>
          <w:sz w:val="22"/>
          <w:szCs w:val="22"/>
        </w:rPr>
        <w:t xml:space="preserve"> the market value of common shares, the book value of preferred shares, and the book value of total liabilities</w:t>
      </w:r>
      <w:r w:rsidR="008A7735" w:rsidRPr="008A411A">
        <w:rPr>
          <w:color w:val="000000" w:themeColor="text1"/>
          <w:sz w:val="22"/>
          <w:szCs w:val="22"/>
          <w:lang w:val="vi-VN"/>
        </w:rPr>
        <w:t>; then</w:t>
      </w:r>
      <w:r w:rsidRPr="008A411A">
        <w:rPr>
          <w:color w:val="000000" w:themeColor="text1"/>
          <w:sz w:val="22"/>
          <w:szCs w:val="22"/>
        </w:rPr>
        <w:t xml:space="preserve"> divid</w:t>
      </w:r>
      <w:r w:rsidR="008A7735" w:rsidRPr="008A411A">
        <w:rPr>
          <w:color w:val="000000" w:themeColor="text1"/>
          <w:sz w:val="22"/>
          <w:szCs w:val="22"/>
        </w:rPr>
        <w:t>e</w:t>
      </w:r>
      <w:r w:rsidR="0033790A" w:rsidRPr="008A411A">
        <w:rPr>
          <w:color w:val="000000" w:themeColor="text1"/>
          <w:sz w:val="22"/>
          <w:szCs w:val="22"/>
        </w:rPr>
        <w:t>d</w:t>
      </w:r>
      <w:r w:rsidR="0033790A" w:rsidRPr="008A411A">
        <w:rPr>
          <w:color w:val="000000" w:themeColor="text1"/>
          <w:sz w:val="22"/>
          <w:szCs w:val="22"/>
          <w:lang w:val="vi-VN"/>
        </w:rPr>
        <w:t xml:space="preserve"> by</w:t>
      </w:r>
      <w:r w:rsidRPr="008A411A">
        <w:rPr>
          <w:color w:val="000000" w:themeColor="text1"/>
          <w:sz w:val="22"/>
          <w:szCs w:val="22"/>
        </w:rPr>
        <w:t xml:space="preserve"> the book value of total assets</w:t>
      </w:r>
      <w:r w:rsidR="00B0636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&lt;EndNote&gt;&lt;Cite&gt;&lt;Author&gt;Chung&lt;/Author&gt;&lt;Year&gt;1994&lt;/Year&gt;&lt;RecNum&gt;41&lt;/RecNum&gt;&lt;DisplayText&gt;&lt;style face="superscript"&gt;32&lt;/style&gt;&lt;/DisplayText&gt;&lt;record&gt;&lt;rec-number&gt;41&lt;/rec-number&gt;&lt;foreign-keys&gt;&lt;key app="EN" db-id="fr95zaz25e20fmezad9pxavq52a5rvzvexsa" timestamp="1699255425"&gt;41&lt;/key&gt;&lt;/foreign-keys&gt;&lt;ref-type name="Journal Article"&gt;17&lt;/ref-type&gt;&lt;contributors&gt;&lt;authors&gt;&lt;author&gt;Chung, Kee H&lt;/author&gt;&lt;author&gt;Pruitt, Stephen W&lt;/author&gt;&lt;/authors&gt;&lt;/contributors&gt;&lt;titles&gt;&lt;title&gt;A simple approximation of Tobin&amp;apos;s q&lt;/title&gt;&lt;secondary-title&gt;Financial management&lt;/secondary-title&gt;&lt;/titles&gt;&lt;periodical&gt;&lt;full-title&gt;Financial management&lt;/full-title&gt;&lt;/periodical&gt;&lt;pages&gt;70-74&lt;/pages&gt;&lt;dates&gt;&lt;year&gt;1994&lt;/year&gt;&lt;/dates&gt;&lt;isbn&gt;0046-3892&lt;/isbn&gt;&lt;urls&gt;&lt;/urls&gt;&lt;/record&gt;&lt;/Cite&gt;&lt;/EndNote&gt;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32</w:t>
      </w:r>
      <w:r w:rsidR="00B0636B" w:rsidRPr="008A411A">
        <w:rPr>
          <w:color w:val="000000" w:themeColor="text1"/>
          <w:sz w:val="22"/>
          <w:szCs w:val="22"/>
        </w:rPr>
        <w:fldChar w:fldCharType="end"/>
      </w:r>
      <w:r w:rsidR="002A2D5D" w:rsidRPr="008A411A">
        <w:rPr>
          <w:color w:val="000000" w:themeColor="text1"/>
          <w:sz w:val="22"/>
          <w:szCs w:val="22"/>
          <w:lang w:val="vi-VN"/>
        </w:rPr>
        <w:t>.</w:t>
      </w:r>
    </w:p>
    <w:p w14:paraId="138645BA" w14:textId="77777777" w:rsidR="00E25FD3" w:rsidRPr="008A411A" w:rsidRDefault="00BA5433" w:rsidP="00EB14FB">
      <w:pPr>
        <w:tabs>
          <w:tab w:val="left" w:pos="360"/>
          <w:tab w:val="right" w:pos="9072"/>
        </w:tabs>
        <w:spacing w:before="120" w:after="120"/>
        <w:jc w:val="both"/>
        <w:rPr>
          <w:i/>
          <w:color w:val="000000" w:themeColor="text1"/>
          <w:sz w:val="22"/>
          <w:szCs w:val="22"/>
        </w:rPr>
      </w:pPr>
      <w:r w:rsidRPr="008A411A">
        <w:rPr>
          <w:i/>
          <w:color w:val="000000" w:themeColor="text1"/>
          <w:sz w:val="22"/>
          <w:szCs w:val="22"/>
        </w:rPr>
        <w:t xml:space="preserve">3.2.2. Independent variable </w:t>
      </w:r>
    </w:p>
    <w:p w14:paraId="212DAF70" w14:textId="727C41D2" w:rsidR="00E25FD3" w:rsidRPr="008A411A" w:rsidRDefault="00BA5433" w:rsidP="004C5359">
      <w:pPr>
        <w:shd w:val="clear" w:color="auto" w:fill="FFFFFF"/>
        <w:tabs>
          <w:tab w:val="left" w:pos="360"/>
          <w:tab w:val="right" w:pos="9072"/>
        </w:tabs>
        <w:spacing w:after="120" w:line="312" w:lineRule="auto"/>
        <w:jc w:val="both"/>
        <w:rPr>
          <w:color w:val="000000" w:themeColor="text1"/>
          <w:sz w:val="22"/>
          <w:szCs w:val="22"/>
          <w:highlight w:val="white"/>
          <w:lang w:val="vi-VN"/>
        </w:rPr>
      </w:pPr>
      <w:r w:rsidRPr="008A411A">
        <w:rPr>
          <w:color w:val="000000" w:themeColor="text1"/>
          <w:sz w:val="22"/>
          <w:szCs w:val="22"/>
        </w:rPr>
        <w:lastRenderedPageBreak/>
        <w:t xml:space="preserve">Independent variable is Water Consumption Disclosure (WCD). Since </w:t>
      </w:r>
      <w:r w:rsidR="002A7AEF" w:rsidRPr="008A411A">
        <w:rPr>
          <w:color w:val="000000" w:themeColor="text1"/>
          <w:sz w:val="22"/>
          <w:szCs w:val="22"/>
        </w:rPr>
        <w:t>Vietnam</w:t>
      </w:r>
      <w:r w:rsidR="002A7AEF" w:rsidRPr="008A411A">
        <w:rPr>
          <w:color w:val="000000" w:themeColor="text1"/>
          <w:sz w:val="22"/>
          <w:szCs w:val="22"/>
          <w:lang w:val="vi-VN"/>
        </w:rPr>
        <w:t xml:space="preserve"> hasn’t </w:t>
      </w:r>
      <w:r w:rsidRPr="008A411A">
        <w:rPr>
          <w:color w:val="000000" w:themeColor="text1"/>
          <w:sz w:val="22"/>
          <w:szCs w:val="22"/>
        </w:rPr>
        <w:t>official dataset for Vietnam in this</w:t>
      </w:r>
      <w:r w:rsidR="002A7AEF" w:rsidRPr="008A411A">
        <w:rPr>
          <w:color w:val="000000" w:themeColor="text1"/>
          <w:sz w:val="22"/>
          <w:szCs w:val="22"/>
          <w:lang w:val="vi-VN"/>
        </w:rPr>
        <w:t xml:space="preserve"> domain</w:t>
      </w:r>
      <w:r w:rsidRPr="008A411A">
        <w:rPr>
          <w:color w:val="000000" w:themeColor="text1"/>
          <w:sz w:val="22"/>
          <w:szCs w:val="22"/>
        </w:rPr>
        <w:t>, we must use the coding method from other research studies</w:t>
      </w:r>
      <w:r w:rsidR="003D6E45" w:rsidRPr="008A411A">
        <w:rPr>
          <w:color w:val="000000" w:themeColor="text1"/>
          <w:sz w:val="22"/>
          <w:szCs w:val="22"/>
        </w:rPr>
        <w:fldChar w:fldCharType="begin">
          <w:fldData xml:space="preserve">PEVuZE5vdGU+PENpdGU+PEF1dGhvcj5TYWlkPC9BdXRob3I+PFllYXI+MjAwOTwvWWVhcj48UmVj
TnVtPjQyPC9SZWNOdW0+PERpc3BsYXlUZXh0PjxzdHlsZSBmYWNlPSJzdXBlcnNjcmlwdCI+MzMt
MzY8L3N0eWxlPjwvRGlzcGxheVRleHQ+PHJlY29yZD48cmVjLW51bWJlcj40MjwvcmVjLW51bWJl
cj48Zm9yZWlnbi1rZXlzPjxrZXkgYXBwPSJFTiIgZGItaWQ9ImZyOTV6YXoyNWUyMGZtZXphZDlw
eGF2cTUyYTVydnp2ZXhzYSIgdGltZXN0YW1wPSIxNjk5MjU1NDI1Ij40Mjwva2V5PjwvZm9yZWln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QXV0aG9yPjxZZWFyPjE5ODI8L1llYXI+PFJlY051bT40MzwvUmVjTnVtPjxyZWNvcmQ+PHJlYy1u
dW1iZXI+NDM8L3JlYy1udW1iZXI+PGZvcmVpZ24ta2V5cz48a2V5IGFwcD0iRU4iIGRiLWlkPSJm
cjk1emF6MjVlMjBmbWV6YWQ5cHhhdnE1MmE1cnZ6dmV4c2EiIHRpbWVzdGFtcD0iMTY5OTI1NTQy
NSI+NDM8L2tleT48L2ZvcmVpZ24ta2V5cz48cmVmLXR5cGUgbmFtZT0iSm91cm5hbCBBcnRpY2xl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Plplbmc8L0F1dGhvcj48WWVhcj4yMDEwPC9ZZWFyPjxSZWNOdW0+NDU8L1JlY051bT48cmVjb3Jk
PjxyZWMtbnVtYmVyPjQ1PC9yZWMtbnVtYmVyPjxmb3JlaWduLWtleXM+PGtleSBhcHA9IkVOIiBk
Yi1pZD0iZnI5NXphejI1ZTIwZm1lemFkOXB4YXZxNTJhNXJ2enZleHNhIiB0aW1lc3RhbXA9IjE2
OTkyNTU0MjUiPjQ1PC9rZXk+PC9mb3JlaWduLWtleXM+PHJlZi10eXBlIG5hbWU9IkpvdXJuYWwg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bT40NDwvUmVjTnVtPjxyZWNvcmQ+PHJlYy1udW1iZXI+NDQ8L3JlYy1udW1iZXI+PGZvcmVpZ24t
a2V5cz48a2V5IGFwcD0iRU4iIGRiLWlkPSJmcjk1emF6MjVlMjBmbWV6YWQ5cHhhdnE1MmE1cnZ6
dmV4c2EiIHRpbWVzdGFtcD0iMTY5OTI1NTQyNSI+NDQ8L2tleT48L2ZvcmVpZ24ta2V5cz48cmVm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D07B38" w:rsidRPr="008A411A">
        <w:rPr>
          <w:color w:val="000000" w:themeColor="text1"/>
          <w:sz w:val="22"/>
          <w:szCs w:val="22"/>
        </w:rPr>
        <w:instrText xml:space="preserve"> ADDIN EN.CITE </w:instrText>
      </w:r>
      <w:r w:rsidR="00D07B38" w:rsidRPr="008A411A">
        <w:rPr>
          <w:color w:val="000000" w:themeColor="text1"/>
          <w:sz w:val="22"/>
          <w:szCs w:val="22"/>
        </w:rPr>
        <w:fldChar w:fldCharType="begin">
          <w:fldData xml:space="preserve">PEVuZE5vdGU+PENpdGU+PEF1dGhvcj5TYWlkPC9BdXRob3I+PFllYXI+MjAwOTwvWWVhcj48UmVj
TnVtPjQyPC9SZWNOdW0+PERpc3BsYXlUZXh0PjxzdHlsZSBmYWNlPSJzdXBlcnNjcmlwdCI+MzMt
MzY8L3N0eWxlPjwvRGlzcGxheVRleHQ+PHJlY29yZD48cmVjLW51bWJlcj40MjwvcmVjLW51bWJl
cj48Zm9yZWlnbi1rZXlzPjxrZXkgYXBwPSJFTiIgZGItaWQ9ImZyOTV6YXoyNWUyMGZtZXphZDlw
eGF2cTUyYTVydnp2ZXhzYSIgdGltZXN0YW1wPSIxNjk5MjU1NDI1Ij40Mjwva2V5PjwvZm9yZWln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QXV0aG9yPjxZZWFyPjE5ODI8L1llYXI+PFJlY051bT40MzwvUmVjTnVtPjxyZWNvcmQ+PHJlYy1u
dW1iZXI+NDM8L3JlYy1udW1iZXI+PGZvcmVpZ24ta2V5cz48a2V5IGFwcD0iRU4iIGRiLWlkPSJm
cjk1emF6MjVlMjBmbWV6YWQ5cHhhdnE1MmE1cnZ6dmV4c2EiIHRpbWVzdGFtcD0iMTY5OTI1NTQy
NSI+NDM8L2tleT48L2ZvcmVpZ24ta2V5cz48cmVmLXR5cGUgbmFtZT0iSm91cm5hbCBBcnRpY2xl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Plplbmc8L0F1dGhvcj48WWVhcj4yMDEwPC9ZZWFyPjxSZWNOdW0+NDU8L1JlY051bT48cmVjb3Jk
PjxyZWMtbnVtYmVyPjQ1PC9yZWMtbnVtYmVyPjxmb3JlaWduLWtleXM+PGtleSBhcHA9IkVOIiBk
Yi1pZD0iZnI5NXphejI1ZTIwZm1lemFkOXB4YXZxNTJhNXJ2enZleHNhIiB0aW1lc3RhbXA9IjE2
OTkyNTU0MjUiPjQ1PC9rZXk+PC9mb3JlaWduLWtleXM+PHJlZi10eXBlIG5hbWU9IkpvdXJuYWwg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bT40NDwvUmVjTnVtPjxyZWNvcmQ+PHJlYy1udW1iZXI+NDQ8L3JlYy1udW1iZXI+PGZvcmVpZ24t
a2V5cz48a2V5IGFwcD0iRU4iIGRiLWlkPSJmcjk1emF6MjVlMjBmbWV6YWQ5cHhhdnE1MmE1cnZ6
dmV4c2EiIHRpbWVzdGFtcD0iMTY5OTI1NTQyNSI+NDQ8L2tleT48L2ZvcmVpZ24ta2V5cz48cmVm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D07B38" w:rsidRPr="008A411A">
        <w:rPr>
          <w:color w:val="000000" w:themeColor="text1"/>
          <w:sz w:val="22"/>
          <w:szCs w:val="22"/>
        </w:rPr>
        <w:instrText xml:space="preserve"> ADDIN EN.CITE.DATA </w:instrText>
      </w:r>
      <w:r w:rsidR="00D07B38" w:rsidRPr="008A411A">
        <w:rPr>
          <w:color w:val="000000" w:themeColor="text1"/>
          <w:sz w:val="22"/>
          <w:szCs w:val="22"/>
        </w:rPr>
      </w:r>
      <w:r w:rsidR="00D07B38" w:rsidRPr="008A411A">
        <w:rPr>
          <w:color w:val="000000" w:themeColor="text1"/>
          <w:sz w:val="22"/>
          <w:szCs w:val="22"/>
        </w:rPr>
        <w:fldChar w:fldCharType="end"/>
      </w:r>
      <w:r w:rsidR="003D6E45" w:rsidRPr="008A411A">
        <w:rPr>
          <w:color w:val="000000" w:themeColor="text1"/>
          <w:sz w:val="22"/>
          <w:szCs w:val="22"/>
        </w:rPr>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33-36</w:t>
      </w:r>
      <w:r w:rsidR="003D6E45" w:rsidRPr="008A411A">
        <w:rPr>
          <w:color w:val="000000" w:themeColor="text1"/>
          <w:sz w:val="22"/>
          <w:szCs w:val="22"/>
        </w:rPr>
        <w:fldChar w:fldCharType="end"/>
      </w:r>
      <w:r w:rsidR="00564E50" w:rsidRPr="008A411A">
        <w:rPr>
          <w:color w:val="000000" w:themeColor="text1"/>
          <w:sz w:val="22"/>
          <w:szCs w:val="22"/>
          <w:lang w:val="vi-VN"/>
        </w:rPr>
        <w:t>.</w:t>
      </w:r>
      <w:r w:rsidR="003D6E45" w:rsidRPr="008A411A">
        <w:rPr>
          <w:color w:val="000000" w:themeColor="text1"/>
          <w:sz w:val="22"/>
          <w:szCs w:val="22"/>
          <w:lang w:val="vi-VN"/>
        </w:rPr>
        <w:t xml:space="preserve"> </w:t>
      </w:r>
      <w:r w:rsidRPr="008A411A">
        <w:rPr>
          <w:color w:val="000000" w:themeColor="text1"/>
          <w:sz w:val="22"/>
          <w:szCs w:val="22"/>
        </w:rPr>
        <w:t>Wiseman</w:t>
      </w:r>
      <w:r w:rsidR="00B0636B" w:rsidRPr="008A411A">
        <w:rPr>
          <w:color w:val="000000" w:themeColor="text1"/>
          <w:sz w:val="22"/>
          <w:szCs w:val="22"/>
          <w:lang w:val="vi-VN"/>
        </w:rPr>
        <w:fldChar w:fldCharType="begin"/>
      </w:r>
      <w:r w:rsidR="00D07B38" w:rsidRPr="008A411A">
        <w:rPr>
          <w:color w:val="000000" w:themeColor="text1"/>
          <w:sz w:val="22"/>
          <w:szCs w:val="22"/>
          <w:lang w:val="vi-VN"/>
        </w:rPr>
        <w:instrText xml:space="preserve"> ADDIN EN.CITE &lt;EndNote&gt;&lt;Cite&gt;&lt;Author&gt;Wiseman&lt;/Author&gt;&lt;Year&gt;1982&lt;/Year&gt;&lt;RecNum&gt;43&lt;/RecNum&gt;&lt;DisplayText&gt;&lt;style face="superscript"&gt;34&lt;/style&gt;&lt;/DisplayText&gt;&lt;record&gt;&lt;rec-number&gt;43&lt;/rec-number&gt;&lt;foreign-keys&gt;&lt;key app="EN" db-id="fr95zaz25e20fmezad9pxavq52a5rvzvexsa" timestamp="1699255425"&gt;43&lt;/key&gt;&lt;/foreign-keys&gt;&lt;ref-type name="Journal Article"&gt;17&lt;/ref-type&gt;&lt;contributors&gt;&lt;authors&gt;&lt;author&gt;Wiseman, Joanne&lt;/author&gt;&lt;/authors&gt;&lt;/contributors&gt;&lt;titles&gt;&lt;title&gt;An evaluation of environmental disclosures made in corporate annual reports&lt;/title&gt;&lt;secondary-title&gt;Accounting, organizations and society&lt;/secondary-title&gt;&lt;/titles&gt;&lt;periodical&gt;&lt;full-title&gt;Accounting, organizations and society&lt;/full-title&gt;&lt;/periodical&gt;&lt;pages&gt;53-63&lt;/pages&gt;&lt;volume&gt;7&lt;/volume&gt;&lt;number&gt;1&lt;/number&gt;&lt;dates&gt;&lt;year&gt;1982&lt;/year&gt;&lt;/dates&gt;&lt;isbn&gt;0361-3682&lt;/isbn&gt;&lt;urls&gt;&lt;/urls&gt;&lt;/record&gt;&lt;/Cite&gt;&lt;/EndNote&gt;</w:instrText>
      </w:r>
      <w:r w:rsidR="00B0636B" w:rsidRPr="008A411A">
        <w:rPr>
          <w:color w:val="000000" w:themeColor="text1"/>
          <w:sz w:val="22"/>
          <w:szCs w:val="22"/>
          <w:lang w:val="vi-VN"/>
        </w:rPr>
        <w:fldChar w:fldCharType="separate"/>
      </w:r>
      <w:r w:rsidR="0033790A" w:rsidRPr="008A411A">
        <w:rPr>
          <w:noProof/>
          <w:color w:val="000000" w:themeColor="text1"/>
          <w:sz w:val="22"/>
          <w:szCs w:val="22"/>
          <w:vertAlign w:val="superscript"/>
          <w:lang w:val="vi-VN"/>
        </w:rPr>
        <w:t>34</w:t>
      </w:r>
      <w:r w:rsidR="00B0636B" w:rsidRPr="008A411A">
        <w:rPr>
          <w:color w:val="000000" w:themeColor="text1"/>
          <w:sz w:val="22"/>
          <w:szCs w:val="22"/>
          <w:lang w:val="vi-VN"/>
        </w:rPr>
        <w:fldChar w:fldCharType="end"/>
      </w:r>
      <w:r w:rsidR="00564E50" w:rsidRPr="008A411A">
        <w:rPr>
          <w:color w:val="000000" w:themeColor="text1"/>
          <w:sz w:val="22"/>
          <w:szCs w:val="22"/>
          <w:lang w:val="vi-VN"/>
        </w:rPr>
        <w:t xml:space="preserve"> </w:t>
      </w:r>
      <w:r w:rsidR="002A7AEF" w:rsidRPr="008A411A">
        <w:rPr>
          <w:color w:val="000000" w:themeColor="text1"/>
          <w:sz w:val="22"/>
          <w:szCs w:val="22"/>
        </w:rPr>
        <w:t>created</w:t>
      </w:r>
      <w:r w:rsidRPr="008A411A">
        <w:rPr>
          <w:color w:val="000000" w:themeColor="text1"/>
          <w:sz w:val="22"/>
          <w:szCs w:val="22"/>
        </w:rPr>
        <w:t xml:space="preserve"> a way to evaluate environmental disclosure based on specificity and the presence or absence of monetary information. This method has been used in several studies to measure e</w:t>
      </w:r>
      <w:r w:rsidR="003D6E45" w:rsidRPr="008A411A">
        <w:rPr>
          <w:color w:val="000000" w:themeColor="text1"/>
          <w:sz w:val="22"/>
          <w:szCs w:val="22"/>
        </w:rPr>
        <w:t>nvironment</w:t>
      </w:r>
      <w:r w:rsidR="00A54352" w:rsidRPr="008A411A">
        <w:rPr>
          <w:color w:val="000000" w:themeColor="text1"/>
          <w:sz w:val="22"/>
          <w:szCs w:val="22"/>
        </w:rPr>
        <w:t>al</w:t>
      </w:r>
      <w:r w:rsidRPr="008A411A">
        <w:rPr>
          <w:color w:val="000000" w:themeColor="text1"/>
          <w:sz w:val="22"/>
          <w:szCs w:val="22"/>
        </w:rPr>
        <w:t xml:space="preserve"> disclosure</w:t>
      </w:r>
      <w:r w:rsidR="003D6E45" w:rsidRPr="008A411A">
        <w:rPr>
          <w:color w:val="000000" w:themeColor="text1"/>
        </w:rPr>
        <w:t xml:space="preserve"> </w:t>
      </w:r>
      <w:r w:rsidR="003D6E45"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&lt;EndNote&gt;&lt;Cite&gt;&lt;Author&gt;Zeng&lt;/Author&gt;&lt;Year&gt;2010&lt;/Year&gt;&lt;RecNum&gt;45&lt;/RecNum&gt;&lt;DisplayText&gt;&lt;style face="superscript"&gt;35&lt;/style&gt;&lt;/DisplayText&gt;&lt;record&gt;&lt;rec-number&gt;45&lt;/rec-number&gt;&lt;foreign-keys&gt;&lt;key app="EN" db-id="fr95zaz25e20fmezad9pxavq52a5rvzvexsa" timestamp="1699255425"&gt;45&lt;/key&gt;&lt;/foreign-keys&gt;&lt;ref-type name="Journal Article"&gt;17&lt;/ref-type&gt;&lt;contributors&gt;&lt;authors&gt;&lt;author&gt;Zeng, SX&lt;/author&gt;&lt;author&gt;Xu, XD&lt;/author&gt;&lt;author&gt;Dong, ZY&lt;/author&gt;&lt;author&gt;Tam, Vivian WY&lt;/author&gt;&lt;/authors&gt;&lt;/contributors&gt;&lt;titles&gt;&lt;title&gt;Towards corporate environmental information disclosure: an empirical study in China&lt;/title&gt;&lt;secondary-title&gt;Journal of Cleaner Production&lt;/secondary-title&gt;&lt;/titles&gt;&lt;periodical&gt;&lt;full-title&gt;Journal of cleaner production&lt;/full-title&gt;&lt;/periodical&gt;&lt;pages&gt;1142-1148&lt;/pages&gt;&lt;volume&gt;18&lt;/volume&gt;&lt;number&gt;12&lt;/number&gt;&lt;dates&gt;&lt;year&gt;2010&lt;/year&gt;&lt;/dates&gt;&lt;isbn&gt;0959-6526&lt;/isbn&gt;&lt;urls&gt;&lt;/urls&gt;&lt;/record&gt;&lt;/Cite&gt;&lt;/EndNote&gt;</w:instrText>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35</w:t>
      </w:r>
      <w:r w:rsidR="003D6E45" w:rsidRPr="008A411A">
        <w:rPr>
          <w:color w:val="000000" w:themeColor="text1"/>
          <w:sz w:val="22"/>
          <w:szCs w:val="22"/>
        </w:rPr>
        <w:fldChar w:fldCharType="end"/>
      </w:r>
      <w:r w:rsidRPr="008A411A">
        <w:rPr>
          <w:color w:val="000000" w:themeColor="text1"/>
          <w:sz w:val="22"/>
          <w:szCs w:val="22"/>
        </w:rPr>
        <w:t xml:space="preserve">. </w:t>
      </w:r>
      <w:r w:rsidRPr="008A411A">
        <w:rPr>
          <w:color w:val="000000" w:themeColor="text1"/>
          <w:sz w:val="22"/>
          <w:szCs w:val="22"/>
          <w:highlight w:val="white"/>
        </w:rPr>
        <w:t>Because of the low disclosure level observed in Vietnam's food sector, we will give WCD a score between 0 and 2. A score of 2 indicates the disclosure of details about monetary and quantity information,  a score of 1 represents general information</w:t>
      </w:r>
      <w:r w:rsidR="002A7AEF" w:rsidRPr="008A411A">
        <w:rPr>
          <w:color w:val="000000" w:themeColor="text1"/>
          <w:sz w:val="22"/>
          <w:szCs w:val="22"/>
          <w:highlight w:val="white"/>
          <w:lang w:val="vi-VN"/>
        </w:rPr>
        <w:t>’ disclosure</w:t>
      </w:r>
      <w:r w:rsidRPr="008A411A">
        <w:rPr>
          <w:color w:val="000000" w:themeColor="text1"/>
          <w:sz w:val="22"/>
          <w:szCs w:val="22"/>
          <w:highlight w:val="white"/>
        </w:rPr>
        <w:t xml:space="preserve">, and a score of 0 </w:t>
      </w:r>
      <w:r w:rsidR="002A7AEF" w:rsidRPr="008A411A">
        <w:rPr>
          <w:color w:val="000000" w:themeColor="text1"/>
          <w:sz w:val="22"/>
          <w:szCs w:val="22"/>
          <w:highlight w:val="white"/>
        </w:rPr>
        <w:t>suggest</w:t>
      </w:r>
      <w:r w:rsidR="00A54352" w:rsidRPr="008A411A">
        <w:rPr>
          <w:color w:val="000000" w:themeColor="text1"/>
          <w:sz w:val="22"/>
          <w:szCs w:val="22"/>
          <w:highlight w:val="white"/>
          <w:lang w:val="vi-VN"/>
        </w:rPr>
        <w:t xml:space="preserve">s </w:t>
      </w:r>
      <w:r w:rsidR="002A7AEF" w:rsidRPr="008A411A">
        <w:rPr>
          <w:color w:val="000000" w:themeColor="text1"/>
          <w:sz w:val="22"/>
          <w:szCs w:val="22"/>
          <w:highlight w:val="white"/>
          <w:lang w:val="vi-VN"/>
        </w:rPr>
        <w:t xml:space="preserve">no water </w:t>
      </w:r>
      <w:r w:rsidR="002A7AEF" w:rsidRPr="008A411A">
        <w:rPr>
          <w:color w:val="000000" w:themeColor="text1"/>
          <w:sz w:val="22"/>
          <w:szCs w:val="22"/>
          <w:highlight w:val="white"/>
        </w:rPr>
        <w:t>consumption</w:t>
      </w:r>
      <w:r w:rsidR="002A7AEF" w:rsidRPr="008A411A">
        <w:rPr>
          <w:color w:val="000000" w:themeColor="text1"/>
          <w:sz w:val="22"/>
          <w:szCs w:val="22"/>
          <w:highlight w:val="white"/>
          <w:lang w:val="vi-VN"/>
        </w:rPr>
        <w:t xml:space="preserve"> </w:t>
      </w:r>
      <w:r w:rsidRPr="008A411A">
        <w:rPr>
          <w:color w:val="000000" w:themeColor="text1"/>
          <w:sz w:val="22"/>
          <w:szCs w:val="22"/>
          <w:highlight w:val="white"/>
        </w:rPr>
        <w:t>information</w:t>
      </w:r>
      <w:r w:rsidR="002A7AEF" w:rsidRPr="008A411A">
        <w:rPr>
          <w:color w:val="000000" w:themeColor="text1"/>
          <w:sz w:val="22"/>
          <w:szCs w:val="22"/>
          <w:highlight w:val="white"/>
          <w:lang w:val="vi-VN"/>
        </w:rPr>
        <w:t>.</w:t>
      </w:r>
    </w:p>
    <w:p w14:paraId="70B01E5F" w14:textId="77777777" w:rsidR="00E25FD3" w:rsidRPr="008A411A" w:rsidRDefault="00BA5433" w:rsidP="00834B00">
      <w:pPr>
        <w:tabs>
          <w:tab w:val="left" w:pos="360"/>
          <w:tab w:val="right" w:pos="9072"/>
        </w:tabs>
        <w:spacing w:after="120"/>
        <w:jc w:val="both"/>
        <w:rPr>
          <w:i/>
          <w:color w:val="000000" w:themeColor="text1"/>
          <w:sz w:val="22"/>
          <w:szCs w:val="22"/>
        </w:rPr>
      </w:pPr>
      <w:r w:rsidRPr="008A411A">
        <w:rPr>
          <w:i/>
          <w:color w:val="000000" w:themeColor="text1"/>
          <w:sz w:val="22"/>
          <w:szCs w:val="22"/>
        </w:rPr>
        <w:t>3.2.3. Control variables</w:t>
      </w:r>
    </w:p>
    <w:p w14:paraId="61810B1F" w14:textId="328EAD8C" w:rsidR="002A7AEF" w:rsidRPr="008A411A" w:rsidRDefault="002A7AEF" w:rsidP="002A7AEF">
      <w:pPr>
        <w:shd w:val="clear" w:color="auto" w:fill="FFFFFF"/>
        <w:tabs>
          <w:tab w:val="left" w:pos="360"/>
          <w:tab w:val="right" w:pos="9072"/>
        </w:tabs>
        <w:spacing w:after="120" w:line="312" w:lineRule="auto"/>
        <w:jc w:val="both"/>
        <w:rPr>
          <w:color w:val="000000" w:themeColor="text1"/>
          <w:sz w:val="22"/>
          <w:szCs w:val="22"/>
        </w:rPr>
      </w:pPr>
      <w:r w:rsidRPr="008A411A">
        <w:rPr>
          <w:color w:val="000000" w:themeColor="text1"/>
          <w:sz w:val="22"/>
          <w:szCs w:val="22"/>
        </w:rPr>
        <w:t> The control factors are used in this study consisting</w:t>
      </w:r>
      <w:r w:rsidR="00A54352" w:rsidRPr="008A411A">
        <w:rPr>
          <w:color w:val="000000" w:themeColor="text1"/>
          <w:sz w:val="22"/>
          <w:szCs w:val="22"/>
          <w:lang w:val="vi-VN"/>
        </w:rPr>
        <w:t xml:space="preserve"> </w:t>
      </w:r>
      <w:r w:rsidRPr="008A411A">
        <w:rPr>
          <w:color w:val="000000" w:themeColor="text1"/>
          <w:sz w:val="22"/>
          <w:szCs w:val="22"/>
        </w:rPr>
        <w:t xml:space="preserve">GOV, LEV and SIZE to control the </w:t>
      </w:r>
      <w:r w:rsidRPr="008A411A">
        <w:rPr>
          <w:color w:val="000000" w:themeColor="text1"/>
          <w:sz w:val="22"/>
          <w:szCs w:val="22"/>
        </w:rPr>
        <w:t>government ownership, leverage and the size of listed firms as in previous studies of</w:t>
      </w:r>
      <w:r w:rsidRPr="008A411A">
        <w:rPr>
          <w:color w:val="000000" w:themeColor="text1"/>
          <w:lang w:val="vi-VN"/>
        </w:rPr>
        <w:t xml:space="preserve"> </w:t>
      </w:r>
      <w:r w:rsidR="00BA5433" w:rsidRPr="008A411A">
        <w:rPr>
          <w:color w:val="000000" w:themeColor="text1"/>
          <w:sz w:val="22"/>
          <w:szCs w:val="22"/>
        </w:rPr>
        <w:t>Simionescu et al.</w:t>
      </w:r>
      <w:r w:rsidR="00B0636B" w:rsidRPr="008A411A">
        <w:rPr>
          <w:color w:val="000000" w:themeColor="text1"/>
          <w:sz w:val="22"/>
          <w:szCs w:val="22"/>
          <w:lang w:val="vi-VN"/>
        </w:rPr>
        <w:fldChar w:fldCharType="begin"/>
      </w:r>
      <w:r w:rsidR="003D6E45" w:rsidRPr="008A411A">
        <w:rPr>
          <w:color w:val="000000" w:themeColor="text1"/>
          <w:sz w:val="22"/>
          <w:szCs w:val="22"/>
          <w:lang w:val="vi-VN"/>
        </w:rPr>
        <w:instrText xml:space="preserve"> ADDIN EN.CITE &lt;EndNote&gt;&lt;Cite&gt;&lt;Author&gt;Simionescu&lt;/Author&gt;&lt;Year&gt;2020&lt;/Year&gt;&lt;RecNum&gt;98&lt;/RecNum&gt;&lt;DisplayText&gt;&lt;style face="superscript"&gt;8&lt;/style&gt;&lt;/DisplayText&gt;&lt;record&gt;&lt;rec-number&gt;98&lt;/rec-number&gt;&lt;foreign-keys&gt;&lt;key app="EN" db-id="2r5ww2epevsvrhee2xm5a5d4r9x9paxtts95" timestamp="1694107243"&gt;98&lt;/key&gt;&lt;/foreign-keys&gt;&lt;ref-type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B0636B"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8</w:t>
      </w:r>
      <w:r w:rsidR="00B0636B" w:rsidRPr="008A411A">
        <w:rPr>
          <w:color w:val="000000" w:themeColor="text1"/>
          <w:sz w:val="22"/>
          <w:szCs w:val="22"/>
          <w:lang w:val="vi-VN"/>
        </w:rPr>
        <w:fldChar w:fldCharType="end"/>
      </w:r>
      <w:r w:rsidR="00BA5433" w:rsidRPr="008A411A">
        <w:rPr>
          <w:color w:val="000000" w:themeColor="text1"/>
          <w:sz w:val="22"/>
          <w:szCs w:val="22"/>
        </w:rPr>
        <w:t>.</w:t>
      </w:r>
      <w:r w:rsidR="00564E50" w:rsidRPr="008A411A">
        <w:rPr>
          <w:color w:val="000000" w:themeColor="text1"/>
          <w:sz w:val="22"/>
          <w:szCs w:val="22"/>
          <w:lang w:val="vi-VN"/>
        </w:rPr>
        <w:t xml:space="preserve"> </w:t>
      </w:r>
      <w:r w:rsidR="00BA5433" w:rsidRPr="008A411A">
        <w:rPr>
          <w:color w:val="000000" w:themeColor="text1"/>
          <w:sz w:val="22"/>
          <w:szCs w:val="22"/>
        </w:rPr>
        <w:t xml:space="preserve">The government ownership value (GOV) measures the government's control over a company. </w:t>
      </w:r>
      <w:r w:rsidRPr="008A411A">
        <w:rPr>
          <w:color w:val="000000" w:themeColor="text1"/>
          <w:sz w:val="22"/>
          <w:szCs w:val="22"/>
        </w:rPr>
        <w:t>To calculate it, divide the owned government share by the total number of shares outstanding</w:t>
      </w:r>
      <w:r w:rsidR="00B0636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&lt;EndNote&gt;&lt;Cite&gt;&lt;Author&gt;Alfaraih&lt;/Author&gt;&lt;Year&gt;2012&lt;/Year&gt;&lt;RecNum&gt;46&lt;/RecNum&gt;&lt;DisplayText&gt;&lt;style face="superscript"&gt;37&lt;/style&gt;&lt;/DisplayText&gt;&lt;record&gt;&lt;rec-number&gt;46&lt;/rec-number&gt;&lt;foreign-keys&gt;&lt;key app="EN" db-id="fr95zaz25e20fmezad9pxavq52a5rvzvexsa" timestamp="1699255425"&gt;46&lt;/key&gt;&lt;/foreign-keys&gt;&lt;ref-type name="Journal Article"&gt;17&lt;/ref-type&gt;&lt;contributors&gt;&lt;authors&gt;&lt;author&gt;Alfaraih, Mishari&lt;/author&gt;&lt;author&gt;Alanezi, Faisal&lt;/author&gt;&lt;author&gt;Almujamed, Hesham&lt;/author&gt;&lt;/authors&gt;&lt;/contributors&gt;&lt;titles&gt;&lt;title&gt;The influence of institutional and government ownership on firm performance: evidence from Kuwait&lt;/title&gt;&lt;secondary-title&gt;International Business Research&lt;/secondary-title&gt;&lt;/titles&gt;&lt;periodical&gt;&lt;full-title&gt;International Business Research&lt;/full-title&gt;&lt;/periodical&gt;&lt;pages&gt;192&lt;/pages&gt;&lt;volume&gt;5&lt;/volume&gt;&lt;number&gt;10&lt;/number&gt;&lt;dates&gt;&lt;year&gt;2012&lt;/year&gt;&lt;/dates&gt;&lt;isbn&gt;1913-9004&lt;/isbn&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37</w:t>
      </w:r>
      <w:r w:rsidR="00B0636B" w:rsidRPr="008A411A">
        <w:rPr>
          <w:color w:val="000000" w:themeColor="text1"/>
          <w:sz w:val="22"/>
          <w:szCs w:val="22"/>
        </w:rPr>
        <w:fldChar w:fldCharType="end"/>
      </w:r>
      <w:r w:rsidR="00564E50" w:rsidRPr="008A411A">
        <w:rPr>
          <w:color w:val="000000" w:themeColor="text1"/>
          <w:sz w:val="22"/>
          <w:szCs w:val="22"/>
          <w:lang w:val="vi-VN"/>
        </w:rPr>
        <w:t xml:space="preserve">. </w:t>
      </w:r>
      <w:r w:rsidR="00BA5433" w:rsidRPr="008A411A">
        <w:rPr>
          <w:color w:val="000000" w:themeColor="text1"/>
          <w:sz w:val="22"/>
          <w:szCs w:val="22"/>
        </w:rPr>
        <w:t xml:space="preserve">The leverage percentage (LEV) is the result of dividing total debt by equity. </w:t>
      </w:r>
      <w:r w:rsidRPr="008A411A">
        <w:rPr>
          <w:color w:val="000000" w:themeColor="text1"/>
          <w:sz w:val="22"/>
          <w:szCs w:val="22"/>
        </w:rPr>
        <w:t xml:space="preserve">The </w:t>
      </w:r>
      <w:r w:rsidR="00C8391B" w:rsidRPr="008A411A">
        <w:rPr>
          <w:color w:val="000000" w:themeColor="text1"/>
          <w:sz w:val="22"/>
          <w:szCs w:val="22"/>
          <w:lang w:val="en-US"/>
        </w:rPr>
        <w:t>influence</w:t>
      </w:r>
      <w:r w:rsidRPr="008A411A">
        <w:rPr>
          <w:color w:val="000000" w:themeColor="text1"/>
          <w:sz w:val="22"/>
          <w:szCs w:val="22"/>
        </w:rPr>
        <w:t xml:space="preserve"> of LEV on firm value </w:t>
      </w:r>
      <w:r w:rsidR="0033479F" w:rsidRPr="008A411A">
        <w:rPr>
          <w:color w:val="000000" w:themeColor="text1"/>
          <w:sz w:val="22"/>
          <w:szCs w:val="22"/>
          <w:lang w:val="en-US"/>
        </w:rPr>
        <w:t>continue</w:t>
      </w:r>
      <w:r w:rsidRPr="008A411A">
        <w:rPr>
          <w:color w:val="000000" w:themeColor="text1"/>
          <w:sz w:val="22"/>
          <w:szCs w:val="22"/>
        </w:rPr>
        <w:t xml:space="preserve">s a topic of </w:t>
      </w:r>
      <w:r w:rsidR="0033479F" w:rsidRPr="008A411A">
        <w:rPr>
          <w:color w:val="000000" w:themeColor="text1"/>
          <w:sz w:val="22"/>
          <w:szCs w:val="22"/>
          <w:lang w:val="en-US"/>
        </w:rPr>
        <w:t>contention</w:t>
      </w:r>
      <w:r w:rsidRPr="008A411A">
        <w:rPr>
          <w:color w:val="000000" w:themeColor="text1"/>
          <w:sz w:val="22"/>
          <w:szCs w:val="22"/>
        </w:rPr>
        <w:t xml:space="preserve"> in </w:t>
      </w:r>
      <w:r w:rsidR="0033479F" w:rsidRPr="008A411A">
        <w:rPr>
          <w:color w:val="000000" w:themeColor="text1"/>
          <w:sz w:val="22"/>
          <w:szCs w:val="22"/>
          <w:lang w:val="en-US"/>
        </w:rPr>
        <w:t>scholarly discourse</w:t>
      </w:r>
      <w:r w:rsidR="003D6E45" w:rsidRPr="008A411A">
        <w:rPr>
          <w:color w:val="000000" w:themeColor="text1"/>
          <w:sz w:val="22"/>
          <w:szCs w:val="22"/>
        </w:rPr>
        <w:fldChar w:fldCharType="begin">
          <w:fldData xml:space="preserve">PEVuZE5vdGU+PENpdGU+PEF1dGhvcj5BaXZhemlhbjwvQXV0aG9yPjxZZWFyPjIwMDU8L1llYXI+
PFJlY051bT40NzwvUmVjTnVtPjxEaXNwbGF5VGV4dD48c3R5bGUgZmFjZT0ic3VwZXJzY3JpcHQi
PjM4LTQwPC9zdHlsZT48L0Rpc3BsYXlUZXh0PjxyZWNvcmQ+PHJlYy1udW1iZXI+NDc8L3JlYy1u
dW1iZXI+PGZvcmVpZ24ta2V5cz48a2V5IGFwcD0iRU4iIGRiLWlkPSJmcjk1emF6MjVlMjBmbWV6
YWQ5cHhhdnE1MmE1cnZ6dmV4c2EiIHRpbWVzdGFtcD0iMTY5OTI1NTQyNSI+NDc8L2tleT48L2Zv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PjQ4PC9SZWNOdW0+PHJlY29yZD48cmVjLW51bWJlcj40ODwvcmVjLW51bWJlcj48Zm9yZWlnbi1r
ZXlzPjxrZXkgYXBwPSJFTiIgZGItaWQ9ImZyOTV6YXoyNWUyMGZtZXphZDlweGF2cTUyYTVydnp2
ZXhzYSIgdGltZXN0YW1wPSIxNjk5MjU1NDI1Ij40ODwva2V5PjwvZm9yZWlnbi1rZXlzPjxyZWYt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dW0+NDk8L1JlY051bT48cmVjb3JkPjxyZWMtbnVtYmVyPjQ5PC9yZWMtbnVtYmVyPjxmb3JlaWdu
LWtleXM+PGtleSBhcHA9IkVOIiBkYi1pZD0iZnI5NXphejI1ZTIwZm1lemFkOXB4YXZxNTJhNXJ2
enZleHNhIiB0aW1lc3RhbXA9IjE2OTkyNTU0MjUiPjQ5PC9rZXk+PC9mb3JlaWduLWtleXM+PHJl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cj4yMDEzPC95ZWFyPjwvZGF0ZXM+PHVybHM+PC91cmxzPjwvcmVjb3JkPjwvQ2l0ZT48L0VuZE5v
dGU+AG==
</w:fldData>
        </w:fldChar>
      </w:r>
      <w:r w:rsidR="00D07B38" w:rsidRPr="008A411A">
        <w:rPr>
          <w:color w:val="000000" w:themeColor="text1"/>
          <w:sz w:val="22"/>
          <w:szCs w:val="22"/>
        </w:rPr>
        <w:instrText xml:space="preserve"> ADDIN EN.CITE </w:instrText>
      </w:r>
      <w:r w:rsidR="00D07B38" w:rsidRPr="008A411A">
        <w:rPr>
          <w:color w:val="000000" w:themeColor="text1"/>
          <w:sz w:val="22"/>
          <w:szCs w:val="22"/>
        </w:rPr>
        <w:fldChar w:fldCharType="begin">
          <w:fldData xml:space="preserve">PEVuZE5vdGU+PENpdGU+PEF1dGhvcj5BaXZhemlhbjwvQXV0aG9yPjxZZWFyPjIwMDU8L1llYXI+
PFJlY051bT40NzwvUmVjTnVtPjxEaXNwbGF5VGV4dD48c3R5bGUgZmFjZT0ic3VwZXJzY3JpcHQi
PjM4LTQwPC9zdHlsZT48L0Rpc3BsYXlUZXh0PjxyZWNvcmQ+PHJlYy1udW1iZXI+NDc8L3JlYy1u
dW1iZXI+PGZvcmVpZ24ta2V5cz48a2V5IGFwcD0iRU4iIGRiLWlkPSJmcjk1emF6MjVlMjBmbWV6
YWQ5cHhhdnE1MmE1cnZ6dmV4c2EiIHRpbWVzdGFtcD0iMTY5OTI1NTQyNSI+NDc8L2tleT48L2Zv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PjQ4PC9SZWNOdW0+PHJlY29yZD48cmVjLW51bWJlcj40ODwvcmVjLW51bWJlcj48Zm9yZWlnbi1r
ZXlzPjxrZXkgYXBwPSJFTiIgZGItaWQ9ImZyOTV6YXoyNWUyMGZtZXphZDlweGF2cTUyYTVydnp2
ZXhzYSIgdGltZXN0YW1wPSIxNjk5MjU1NDI1Ij40ODwva2V5PjwvZm9yZWlnbi1rZXlzPjxyZWYt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dW0+NDk8L1JlY051bT48cmVjb3JkPjxyZWMtbnVtYmVyPjQ5PC9yZWMtbnVtYmVyPjxmb3JlaWdu
LWtleXM+PGtleSBhcHA9IkVOIiBkYi1pZD0iZnI5NXphejI1ZTIwZm1lemFkOXB4YXZxNTJhNXJ2
enZleHNhIiB0aW1lc3RhbXA9IjE2OTkyNTU0MjUiPjQ5PC9rZXk+PC9mb3JlaWduLWtleXM+PHJl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cj4yMDEzPC95ZWFyPjwvZGF0ZXM+PHVybHM+PC91cmxzPjwvcmVjb3JkPjwvQ2l0ZT48L0VuZE5v
dGU+AG==
</w:fldData>
        </w:fldChar>
      </w:r>
      <w:r w:rsidR="00D07B38" w:rsidRPr="008A411A">
        <w:rPr>
          <w:color w:val="000000" w:themeColor="text1"/>
          <w:sz w:val="22"/>
          <w:szCs w:val="22"/>
        </w:rPr>
        <w:instrText xml:space="preserve"> ADDIN EN.CITE.DATA </w:instrText>
      </w:r>
      <w:r w:rsidR="00D07B38" w:rsidRPr="008A411A">
        <w:rPr>
          <w:color w:val="000000" w:themeColor="text1"/>
          <w:sz w:val="22"/>
          <w:szCs w:val="22"/>
        </w:rPr>
      </w:r>
      <w:r w:rsidR="00D07B38" w:rsidRPr="008A411A">
        <w:rPr>
          <w:color w:val="000000" w:themeColor="text1"/>
          <w:sz w:val="22"/>
          <w:szCs w:val="22"/>
        </w:rPr>
        <w:fldChar w:fldCharType="end"/>
      </w:r>
      <w:r w:rsidR="003D6E45" w:rsidRPr="008A411A">
        <w:rPr>
          <w:color w:val="000000" w:themeColor="text1"/>
          <w:sz w:val="22"/>
          <w:szCs w:val="22"/>
        </w:rPr>
      </w:r>
      <w:r w:rsidR="003D6E45" w:rsidRPr="008A411A">
        <w:rPr>
          <w:color w:val="000000" w:themeColor="text1"/>
          <w:sz w:val="22"/>
          <w:szCs w:val="22"/>
        </w:rPr>
        <w:fldChar w:fldCharType="separate"/>
      </w:r>
      <w:r w:rsidR="0033790A" w:rsidRPr="008A411A">
        <w:rPr>
          <w:noProof/>
          <w:color w:val="000000" w:themeColor="text1"/>
          <w:sz w:val="22"/>
          <w:szCs w:val="22"/>
          <w:vertAlign w:val="superscript"/>
        </w:rPr>
        <w:t>38-40</w:t>
      </w:r>
      <w:r w:rsidR="003D6E45" w:rsidRPr="008A411A">
        <w:rPr>
          <w:color w:val="000000" w:themeColor="text1"/>
          <w:sz w:val="22"/>
          <w:szCs w:val="22"/>
        </w:rPr>
        <w:fldChar w:fldCharType="end"/>
      </w:r>
      <w:r w:rsidR="00564E50" w:rsidRPr="008A411A">
        <w:rPr>
          <w:color w:val="000000" w:themeColor="text1"/>
          <w:sz w:val="22"/>
          <w:szCs w:val="22"/>
          <w:lang w:val="vi-VN"/>
        </w:rPr>
        <w:t>.</w:t>
      </w:r>
      <w:r w:rsidR="00BA5433" w:rsidRPr="008A411A">
        <w:rPr>
          <w:color w:val="000000" w:themeColor="text1"/>
          <w:sz w:val="22"/>
          <w:szCs w:val="22"/>
        </w:rPr>
        <w:t xml:space="preserve"> The firm's size (SIZE) uses the natural logarithm of total assets to measure. </w:t>
      </w:r>
      <w:r w:rsidR="00A54352" w:rsidRPr="008A411A">
        <w:rPr>
          <w:color w:val="000000" w:themeColor="text1"/>
          <w:sz w:val="22"/>
          <w:szCs w:val="22"/>
        </w:rPr>
        <w:t>The</w:t>
      </w:r>
      <w:r w:rsidR="00A54352" w:rsidRPr="008A411A">
        <w:rPr>
          <w:color w:val="000000" w:themeColor="text1"/>
          <w:sz w:val="22"/>
          <w:szCs w:val="22"/>
          <w:lang w:val="vi-VN"/>
        </w:rPr>
        <w:t xml:space="preserve"> </w:t>
      </w:r>
      <w:r w:rsidR="00A54352" w:rsidRPr="008A411A">
        <w:rPr>
          <w:color w:val="000000" w:themeColor="text1"/>
          <w:sz w:val="22"/>
          <w:szCs w:val="22"/>
        </w:rPr>
        <w:t>p</w:t>
      </w:r>
      <w:r w:rsidR="00BA5433" w:rsidRPr="008A411A">
        <w:rPr>
          <w:color w:val="000000" w:themeColor="text1"/>
          <w:sz w:val="22"/>
          <w:szCs w:val="22"/>
        </w:rPr>
        <w:t xml:space="preserve">revious study opines a </w:t>
      </w:r>
      <w:r w:rsidR="0033479F" w:rsidRPr="008A411A">
        <w:rPr>
          <w:color w:val="000000" w:themeColor="text1"/>
          <w:sz w:val="22"/>
          <w:szCs w:val="22"/>
          <w:lang w:val="en-US"/>
        </w:rPr>
        <w:t>favourable</w:t>
      </w:r>
      <w:r w:rsidR="00BA5433" w:rsidRPr="008A411A">
        <w:rPr>
          <w:color w:val="000000" w:themeColor="text1"/>
          <w:sz w:val="22"/>
          <w:szCs w:val="22"/>
        </w:rPr>
        <w:t xml:space="preserve"> association between company size and firm value</w:t>
      </w:r>
      <w:r w:rsidR="00B0636B" w:rsidRPr="008A411A">
        <w:rPr>
          <w:color w:val="000000" w:themeColor="text1"/>
          <w:sz w:val="22"/>
          <w:szCs w:val="22"/>
        </w:rPr>
        <w:fldChar w:fldCharType="begin"/>
      </w:r>
      <w:r w:rsidR="00D07B38" w:rsidRPr="008A411A">
        <w:rPr>
          <w:color w:val="000000" w:themeColor="text1"/>
          <w:sz w:val="22"/>
          <w:szCs w:val="22"/>
        </w:rPr>
        <w:instrText xml:space="preserve"> ADDIN EN.CITE &lt;EndNote&gt;&lt;Cite&gt;&lt;Author&gt;Obradovich&lt;/Author&gt;&lt;Year&gt;2013&lt;/Year&gt;&lt;RecNum&gt;49&lt;/RecNum&gt;&lt;DisplayText&gt;&lt;style face="superscript"&gt;40&lt;/style&gt;&lt;/DisplayText&gt;&lt;record&gt;&lt;rec-number&gt;49&lt;/rec-number&gt;&lt;foreign-keys&gt;&lt;key app="EN" db-id="fr95zaz25e20fmezad9pxavq52a5rvzvexsa" timestamp="1699255425"&gt;49&lt;/key&gt;&lt;/foreign-keys&gt;&lt;ref-type name="Journal Article"&gt;17&lt;/ref-type&gt;&lt;contributors&gt;&lt;authors&gt;&lt;author&gt;Obradovich, John&lt;/author&gt;&lt;author&gt;Gill, Amarjit&lt;/author&gt;&lt;/authors&gt;&lt;/contributors&gt;&lt;titles&gt;&lt;title&gt;The impact of corporate governance and financial leverage on the value of American firms&lt;/title&gt;&lt;/titles&gt;&lt;dates&gt;&lt;year&gt;2013&lt;/year&gt;&lt;/dates&gt;&lt;urls&gt;&lt;/urls&gt;&lt;/record&gt;&lt;/Cite&gt;&lt;/EndNote&gt;</w:instrText>
      </w:r>
      <w:r w:rsidR="00B0636B" w:rsidRPr="008A411A">
        <w:rPr>
          <w:color w:val="000000" w:themeColor="text1"/>
          <w:sz w:val="22"/>
          <w:szCs w:val="22"/>
        </w:rPr>
        <w:fldChar w:fldCharType="separate"/>
      </w:r>
      <w:r w:rsidR="0033790A" w:rsidRPr="008A411A">
        <w:rPr>
          <w:noProof/>
          <w:color w:val="000000" w:themeColor="text1"/>
          <w:sz w:val="22"/>
          <w:szCs w:val="22"/>
          <w:vertAlign w:val="superscript"/>
        </w:rPr>
        <w:t>40</w:t>
      </w:r>
      <w:r w:rsidR="00B0636B" w:rsidRPr="008A411A">
        <w:rPr>
          <w:color w:val="000000" w:themeColor="text1"/>
          <w:sz w:val="22"/>
          <w:szCs w:val="22"/>
        </w:rPr>
        <w:fldChar w:fldCharType="end"/>
      </w:r>
      <w:r w:rsidR="00BA5433" w:rsidRPr="008A411A">
        <w:rPr>
          <w:color w:val="000000" w:themeColor="text1"/>
          <w:sz w:val="22"/>
          <w:szCs w:val="22"/>
        </w:rPr>
        <w:t xml:space="preserve">. </w:t>
      </w:r>
    </w:p>
    <w:p w14:paraId="37818999" w14:textId="390420C9" w:rsidR="005E2769" w:rsidRPr="008A411A" w:rsidRDefault="00BA5433" w:rsidP="002A7AEF">
      <w:pPr>
        <w:shd w:val="clear" w:color="auto" w:fill="FFFFFF"/>
        <w:tabs>
          <w:tab w:val="left" w:pos="360"/>
          <w:tab w:val="right" w:pos="9072"/>
        </w:tabs>
        <w:spacing w:after="120" w:line="312" w:lineRule="auto"/>
        <w:ind w:firstLine="567"/>
        <w:jc w:val="both"/>
        <w:rPr>
          <w:color w:val="000000" w:themeColor="text1"/>
          <w:lang w:val="vi-VN"/>
        </w:rPr>
        <w:sectPr w:rsidR="005E2769" w:rsidRPr="008A411A" w:rsidSect="00834B00">
          <w:type w:val="continuous"/>
          <w:pgSz w:w="11909" w:h="16834"/>
          <w:pgMar w:top="1134" w:right="1134" w:bottom="1134" w:left="1417" w:header="720" w:footer="556" w:gutter="0"/>
          <w:cols w:num="2" w:space="720"/>
        </w:sectPr>
      </w:pPr>
      <w:r w:rsidRPr="008A411A">
        <w:rPr>
          <w:color w:val="000000" w:themeColor="text1"/>
          <w:sz w:val="22"/>
          <w:szCs w:val="22"/>
        </w:rPr>
        <w:t>Table 1 presents a complete summary of the definitions and measures of the variables included in the present study</w:t>
      </w:r>
      <w:r w:rsidR="00115C12" w:rsidRPr="008A411A">
        <w:rPr>
          <w:color w:val="000000" w:themeColor="text1"/>
          <w:sz w:val="22"/>
          <w:szCs w:val="22"/>
          <w:lang w:val="vi-VN"/>
        </w:rPr>
        <w:t>.</w:t>
      </w:r>
    </w:p>
    <w:p w14:paraId="09E3C427" w14:textId="77777777" w:rsidR="00E25FD3" w:rsidRPr="008A411A" w:rsidRDefault="00BA5433" w:rsidP="00EF4B9F">
      <w:pPr>
        <w:spacing w:before="240" w:after="120"/>
        <w:rPr>
          <w:b/>
          <w:color w:val="000000" w:themeColor="text1"/>
          <w:sz w:val="20"/>
          <w:szCs w:val="20"/>
          <w:u w:val="single"/>
        </w:rPr>
      </w:pPr>
      <w:r w:rsidRPr="008A411A">
        <w:rPr>
          <w:b/>
          <w:color w:val="000000" w:themeColor="text1"/>
          <w:sz w:val="20"/>
          <w:szCs w:val="20"/>
        </w:rPr>
        <w:t>Table 1.</w:t>
      </w:r>
      <w:r w:rsidRPr="008A411A">
        <w:rPr>
          <w:color w:val="000000" w:themeColor="text1"/>
          <w:sz w:val="20"/>
          <w:szCs w:val="20"/>
        </w:rPr>
        <w:t xml:space="preserve"> The variables</w:t>
      </w:r>
    </w:p>
    <w:tbl>
      <w:tblPr>
        <w:tblStyle w:val="a0"/>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
        <w:gridCol w:w="8285"/>
      </w:tblGrid>
      <w:tr w:rsidR="008A411A" w:rsidRPr="008A411A" w14:paraId="6842DB1C" w14:textId="77777777" w:rsidTr="00494F74">
        <w:trPr>
          <w:trHeight w:val="106"/>
        </w:trPr>
        <w:tc>
          <w:tcPr>
            <w:tcW w:w="1061" w:type="dxa"/>
            <w:shd w:val="clear" w:color="auto" w:fill="auto"/>
            <w:tcMar>
              <w:top w:w="100" w:type="dxa"/>
              <w:left w:w="100" w:type="dxa"/>
              <w:bottom w:w="100" w:type="dxa"/>
              <w:right w:w="100" w:type="dxa"/>
            </w:tcMar>
          </w:tcPr>
          <w:p w14:paraId="01E8B6F5" w14:textId="77777777" w:rsidR="00E25FD3" w:rsidRPr="008A411A" w:rsidRDefault="00BA5433" w:rsidP="00115C12">
            <w:pPr>
              <w:rPr>
                <w:b/>
                <w:bCs/>
                <w:color w:val="000000" w:themeColor="text1"/>
                <w:sz w:val="20"/>
                <w:szCs w:val="20"/>
              </w:rPr>
            </w:pPr>
            <w:r w:rsidRPr="008A411A">
              <w:rPr>
                <w:b/>
                <w:bCs/>
                <w:color w:val="000000" w:themeColor="text1"/>
                <w:sz w:val="20"/>
                <w:szCs w:val="20"/>
              </w:rPr>
              <w:t>Variables</w:t>
            </w:r>
          </w:p>
        </w:tc>
        <w:tc>
          <w:tcPr>
            <w:tcW w:w="8285" w:type="dxa"/>
            <w:shd w:val="clear" w:color="auto" w:fill="auto"/>
            <w:tcMar>
              <w:top w:w="100" w:type="dxa"/>
              <w:left w:w="100" w:type="dxa"/>
              <w:bottom w:w="100" w:type="dxa"/>
              <w:right w:w="100" w:type="dxa"/>
            </w:tcMar>
          </w:tcPr>
          <w:p w14:paraId="57BF7D9D" w14:textId="77777777" w:rsidR="00E25FD3" w:rsidRPr="008A411A" w:rsidRDefault="00BA5433" w:rsidP="00115C12">
            <w:pPr>
              <w:rPr>
                <w:b/>
                <w:bCs/>
                <w:color w:val="000000" w:themeColor="text1"/>
                <w:sz w:val="20"/>
                <w:szCs w:val="20"/>
              </w:rPr>
            </w:pPr>
            <w:r w:rsidRPr="008A411A">
              <w:rPr>
                <w:b/>
                <w:bCs/>
                <w:color w:val="000000" w:themeColor="text1"/>
                <w:sz w:val="20"/>
                <w:szCs w:val="20"/>
              </w:rPr>
              <w:t>Formula</w:t>
            </w:r>
          </w:p>
        </w:tc>
      </w:tr>
      <w:tr w:rsidR="008A411A" w:rsidRPr="008A411A" w14:paraId="162508E7" w14:textId="77777777" w:rsidTr="00494F74">
        <w:trPr>
          <w:trHeight w:val="225"/>
        </w:trPr>
        <w:tc>
          <w:tcPr>
            <w:tcW w:w="9346" w:type="dxa"/>
            <w:gridSpan w:val="2"/>
            <w:shd w:val="clear" w:color="auto" w:fill="auto"/>
            <w:tcMar>
              <w:top w:w="100" w:type="dxa"/>
              <w:left w:w="100" w:type="dxa"/>
              <w:bottom w:w="100" w:type="dxa"/>
              <w:right w:w="100" w:type="dxa"/>
            </w:tcMar>
          </w:tcPr>
          <w:p w14:paraId="67DCA14E" w14:textId="77777777" w:rsidR="00E25FD3" w:rsidRPr="008A411A" w:rsidRDefault="00BA5433" w:rsidP="00115C12">
            <w:pPr>
              <w:tabs>
                <w:tab w:val="left" w:pos="360"/>
                <w:tab w:val="right" w:pos="9072"/>
              </w:tabs>
              <w:jc w:val="both"/>
              <w:rPr>
                <w:color w:val="000000" w:themeColor="text1"/>
                <w:sz w:val="20"/>
                <w:szCs w:val="20"/>
              </w:rPr>
            </w:pPr>
            <w:r w:rsidRPr="008A411A">
              <w:rPr>
                <w:color w:val="000000" w:themeColor="text1"/>
                <w:sz w:val="20"/>
                <w:szCs w:val="20"/>
              </w:rPr>
              <w:t>Dependent variable</w:t>
            </w:r>
          </w:p>
        </w:tc>
      </w:tr>
      <w:tr w:rsidR="008A411A" w:rsidRPr="008A411A" w14:paraId="67059EEC" w14:textId="77777777" w:rsidTr="00115C12">
        <w:trPr>
          <w:trHeight w:val="182"/>
        </w:trPr>
        <w:tc>
          <w:tcPr>
            <w:tcW w:w="1061" w:type="dxa"/>
            <w:shd w:val="clear" w:color="auto" w:fill="auto"/>
            <w:tcMar>
              <w:top w:w="100" w:type="dxa"/>
              <w:left w:w="100" w:type="dxa"/>
              <w:bottom w:w="100" w:type="dxa"/>
              <w:right w:w="100" w:type="dxa"/>
            </w:tcMar>
          </w:tcPr>
          <w:p w14:paraId="25D3380C" w14:textId="77777777" w:rsidR="00E25FD3" w:rsidRPr="008A411A" w:rsidRDefault="00BA5433" w:rsidP="00115C12">
            <w:pPr>
              <w:rPr>
                <w:color w:val="000000" w:themeColor="text1"/>
                <w:sz w:val="20"/>
                <w:szCs w:val="20"/>
              </w:rPr>
            </w:pPr>
            <w:r w:rsidRPr="008A411A">
              <w:rPr>
                <w:color w:val="000000" w:themeColor="text1"/>
                <w:sz w:val="20"/>
                <w:szCs w:val="20"/>
              </w:rPr>
              <w:t>Q</w:t>
            </w:r>
          </w:p>
        </w:tc>
        <w:tc>
          <w:tcPr>
            <w:tcW w:w="8285" w:type="dxa"/>
            <w:shd w:val="clear" w:color="auto" w:fill="auto"/>
            <w:tcMar>
              <w:top w:w="100" w:type="dxa"/>
              <w:left w:w="100" w:type="dxa"/>
              <w:bottom w:w="100" w:type="dxa"/>
              <w:right w:w="100" w:type="dxa"/>
            </w:tcMar>
          </w:tcPr>
          <w:p w14:paraId="0473BC26" w14:textId="0C268047" w:rsidR="00E25FD3" w:rsidRPr="008A411A" w:rsidRDefault="00BA5433" w:rsidP="00115C12">
            <w:pPr>
              <w:jc w:val="both"/>
              <w:rPr>
                <w:color w:val="000000" w:themeColor="text1"/>
                <w:sz w:val="20"/>
                <w:szCs w:val="20"/>
              </w:rPr>
            </w:pPr>
            <w:r w:rsidRPr="008A411A">
              <w:rPr>
                <w:color w:val="000000" w:themeColor="text1"/>
                <w:sz w:val="20"/>
                <w:szCs w:val="20"/>
              </w:rPr>
              <w:t>(Market value of equity + Book value</w:t>
            </w:r>
            <w:r w:rsidR="00115C12" w:rsidRPr="008A411A">
              <w:rPr>
                <w:color w:val="000000" w:themeColor="text1"/>
                <w:sz w:val="20"/>
                <w:szCs w:val="20"/>
                <w:lang w:val="vi-VN"/>
              </w:rPr>
              <w:t xml:space="preserve"> </w:t>
            </w:r>
            <w:r w:rsidRPr="008A411A">
              <w:rPr>
                <w:color w:val="000000" w:themeColor="text1"/>
                <w:sz w:val="20"/>
                <w:szCs w:val="20"/>
              </w:rPr>
              <w:t>of debt)</w:t>
            </w:r>
            <w:r w:rsidR="0030282F" w:rsidRPr="008A411A">
              <w:rPr>
                <w:color w:val="000000" w:themeColor="text1"/>
                <w:sz w:val="20"/>
                <w:szCs w:val="20"/>
                <w:lang w:val="vi-VN"/>
              </w:rPr>
              <w:t xml:space="preserve"> </w:t>
            </w:r>
            <w:r w:rsidR="008A7735" w:rsidRPr="008A411A">
              <w:rPr>
                <w:color w:val="000000" w:themeColor="text1"/>
                <w:sz w:val="20"/>
                <w:szCs w:val="20"/>
                <w:lang w:val="vi-VN"/>
              </w:rPr>
              <w:t>/</w:t>
            </w:r>
            <w:r w:rsidR="0030282F" w:rsidRPr="008A411A">
              <w:rPr>
                <w:color w:val="000000" w:themeColor="text1"/>
                <w:sz w:val="20"/>
                <w:szCs w:val="20"/>
                <w:lang w:val="vi-VN"/>
              </w:rPr>
              <w:t xml:space="preserve"> </w:t>
            </w:r>
            <w:r w:rsidRPr="008A411A">
              <w:rPr>
                <w:color w:val="000000" w:themeColor="text1"/>
                <w:sz w:val="20"/>
                <w:szCs w:val="20"/>
              </w:rPr>
              <w:t>Book value of total assets.</w:t>
            </w:r>
          </w:p>
        </w:tc>
      </w:tr>
      <w:tr w:rsidR="008A411A" w:rsidRPr="008A411A" w14:paraId="10838F32" w14:textId="77777777" w:rsidTr="00494F74">
        <w:trPr>
          <w:trHeight w:val="259"/>
        </w:trPr>
        <w:tc>
          <w:tcPr>
            <w:tcW w:w="9346" w:type="dxa"/>
            <w:gridSpan w:val="2"/>
            <w:shd w:val="clear" w:color="auto" w:fill="auto"/>
            <w:tcMar>
              <w:top w:w="100" w:type="dxa"/>
              <w:left w:w="100" w:type="dxa"/>
              <w:bottom w:w="100" w:type="dxa"/>
              <w:right w:w="100" w:type="dxa"/>
            </w:tcMar>
          </w:tcPr>
          <w:p w14:paraId="5DAEA883" w14:textId="77777777" w:rsidR="00E25FD3" w:rsidRPr="008A411A" w:rsidRDefault="00BA5433" w:rsidP="00115C12">
            <w:pPr>
              <w:rPr>
                <w:color w:val="000000" w:themeColor="text1"/>
                <w:sz w:val="20"/>
                <w:szCs w:val="20"/>
              </w:rPr>
            </w:pPr>
            <w:r w:rsidRPr="008A411A">
              <w:rPr>
                <w:color w:val="000000" w:themeColor="text1"/>
                <w:sz w:val="20"/>
                <w:szCs w:val="20"/>
              </w:rPr>
              <w:t xml:space="preserve">Independent variable </w:t>
            </w:r>
          </w:p>
        </w:tc>
      </w:tr>
      <w:tr w:rsidR="008A411A" w:rsidRPr="008A411A" w14:paraId="68E3EC95" w14:textId="77777777" w:rsidTr="00494F74">
        <w:trPr>
          <w:trHeight w:val="394"/>
        </w:trPr>
        <w:tc>
          <w:tcPr>
            <w:tcW w:w="1061" w:type="dxa"/>
            <w:shd w:val="clear" w:color="auto" w:fill="auto"/>
            <w:tcMar>
              <w:top w:w="100" w:type="dxa"/>
              <w:left w:w="100" w:type="dxa"/>
              <w:bottom w:w="100" w:type="dxa"/>
              <w:right w:w="100" w:type="dxa"/>
            </w:tcMar>
          </w:tcPr>
          <w:p w14:paraId="22193055" w14:textId="77777777" w:rsidR="00E25FD3" w:rsidRPr="008A411A" w:rsidRDefault="00BA5433" w:rsidP="00115C12">
            <w:pPr>
              <w:rPr>
                <w:color w:val="000000" w:themeColor="text1"/>
                <w:sz w:val="20"/>
                <w:szCs w:val="20"/>
              </w:rPr>
            </w:pPr>
            <w:r w:rsidRPr="008A411A">
              <w:rPr>
                <w:color w:val="000000" w:themeColor="text1"/>
                <w:sz w:val="20"/>
                <w:szCs w:val="20"/>
              </w:rPr>
              <w:t>WCD</w:t>
            </w:r>
          </w:p>
        </w:tc>
        <w:tc>
          <w:tcPr>
            <w:tcW w:w="8285" w:type="dxa"/>
            <w:shd w:val="clear" w:color="auto" w:fill="auto"/>
            <w:tcMar>
              <w:top w:w="100" w:type="dxa"/>
              <w:left w:w="100" w:type="dxa"/>
              <w:bottom w:w="100" w:type="dxa"/>
              <w:right w:w="100" w:type="dxa"/>
            </w:tcMar>
          </w:tcPr>
          <w:p w14:paraId="3B5FE513" w14:textId="38D1476D" w:rsidR="00E25FD3" w:rsidRPr="008A411A" w:rsidRDefault="00BA5433" w:rsidP="00115C12">
            <w:pPr>
              <w:jc w:val="both"/>
              <w:rPr>
                <w:color w:val="000000" w:themeColor="text1"/>
                <w:sz w:val="20"/>
                <w:szCs w:val="20"/>
              </w:rPr>
            </w:pPr>
            <w:r w:rsidRPr="008A411A">
              <w:rPr>
                <w:color w:val="000000" w:themeColor="text1"/>
                <w:sz w:val="20"/>
                <w:szCs w:val="20"/>
              </w:rPr>
              <w:t xml:space="preserve">A </w:t>
            </w:r>
            <w:r w:rsidR="002A7AEF" w:rsidRPr="008A411A">
              <w:rPr>
                <w:color w:val="000000" w:themeColor="text1"/>
                <w:sz w:val="20"/>
                <w:szCs w:val="20"/>
              </w:rPr>
              <w:t>binary</w:t>
            </w:r>
            <w:r w:rsidRPr="008A411A">
              <w:rPr>
                <w:color w:val="000000" w:themeColor="text1"/>
                <w:sz w:val="20"/>
                <w:szCs w:val="20"/>
              </w:rPr>
              <w:t xml:space="preserve"> variable that equals 2 if a </w:t>
            </w:r>
            <w:r w:rsidR="002A7AEF" w:rsidRPr="008A411A">
              <w:rPr>
                <w:color w:val="000000" w:themeColor="text1"/>
                <w:sz w:val="20"/>
                <w:szCs w:val="20"/>
              </w:rPr>
              <w:t>corporation</w:t>
            </w:r>
            <w:r w:rsidRPr="008A411A">
              <w:rPr>
                <w:color w:val="000000" w:themeColor="text1"/>
                <w:sz w:val="20"/>
                <w:szCs w:val="20"/>
              </w:rPr>
              <w:t xml:space="preserve"> provides detailed disclosure of monetary and quantity information on water consumption, and 1 if general information disclosure, else 0.</w:t>
            </w:r>
          </w:p>
        </w:tc>
      </w:tr>
      <w:tr w:rsidR="008A411A" w:rsidRPr="008A411A" w14:paraId="651C7226" w14:textId="77777777" w:rsidTr="00494F74">
        <w:trPr>
          <w:trHeight w:val="209"/>
        </w:trPr>
        <w:tc>
          <w:tcPr>
            <w:tcW w:w="9346" w:type="dxa"/>
            <w:gridSpan w:val="2"/>
            <w:shd w:val="clear" w:color="auto" w:fill="auto"/>
            <w:tcMar>
              <w:top w:w="100" w:type="dxa"/>
              <w:left w:w="100" w:type="dxa"/>
              <w:bottom w:w="100" w:type="dxa"/>
              <w:right w:w="100" w:type="dxa"/>
            </w:tcMar>
          </w:tcPr>
          <w:p w14:paraId="0AF7F270" w14:textId="055EBB27" w:rsidR="00EF4B9F" w:rsidRPr="008A411A" w:rsidRDefault="00BA5433" w:rsidP="00115C12">
            <w:pPr>
              <w:rPr>
                <w:color w:val="000000" w:themeColor="text1"/>
                <w:sz w:val="20"/>
                <w:szCs w:val="20"/>
              </w:rPr>
            </w:pPr>
            <w:r w:rsidRPr="008A411A">
              <w:rPr>
                <w:color w:val="000000" w:themeColor="text1"/>
                <w:sz w:val="20"/>
                <w:szCs w:val="20"/>
              </w:rPr>
              <w:t>Control variables</w:t>
            </w:r>
          </w:p>
        </w:tc>
      </w:tr>
      <w:tr w:rsidR="008A411A" w:rsidRPr="008A411A" w14:paraId="08653808" w14:textId="77777777" w:rsidTr="00494F74">
        <w:trPr>
          <w:trHeight w:val="289"/>
        </w:trPr>
        <w:tc>
          <w:tcPr>
            <w:tcW w:w="1061" w:type="dxa"/>
            <w:shd w:val="clear" w:color="auto" w:fill="auto"/>
            <w:tcMar>
              <w:top w:w="100" w:type="dxa"/>
              <w:left w:w="100" w:type="dxa"/>
              <w:bottom w:w="100" w:type="dxa"/>
              <w:right w:w="100" w:type="dxa"/>
            </w:tcMar>
          </w:tcPr>
          <w:p w14:paraId="0F54163E" w14:textId="77777777" w:rsidR="00E25FD3" w:rsidRPr="008A411A" w:rsidRDefault="00BA5433" w:rsidP="00115C12">
            <w:pPr>
              <w:rPr>
                <w:color w:val="000000" w:themeColor="text1"/>
                <w:sz w:val="20"/>
                <w:szCs w:val="20"/>
              </w:rPr>
            </w:pPr>
            <w:r w:rsidRPr="008A411A">
              <w:rPr>
                <w:color w:val="000000" w:themeColor="text1"/>
                <w:sz w:val="20"/>
                <w:szCs w:val="20"/>
              </w:rPr>
              <w:t>GOV</w:t>
            </w:r>
          </w:p>
        </w:tc>
        <w:tc>
          <w:tcPr>
            <w:tcW w:w="8285" w:type="dxa"/>
            <w:shd w:val="clear" w:color="auto" w:fill="auto"/>
            <w:tcMar>
              <w:top w:w="100" w:type="dxa"/>
              <w:left w:w="100" w:type="dxa"/>
              <w:bottom w:w="100" w:type="dxa"/>
              <w:right w:w="100" w:type="dxa"/>
            </w:tcMar>
          </w:tcPr>
          <w:p w14:paraId="3BDC2ADD" w14:textId="70B409AD" w:rsidR="00E25FD3" w:rsidRPr="008A411A" w:rsidRDefault="00BA5433" w:rsidP="00115C12">
            <w:pPr>
              <w:rPr>
                <w:color w:val="000000" w:themeColor="text1"/>
                <w:sz w:val="20"/>
                <w:szCs w:val="20"/>
              </w:rPr>
            </w:pPr>
            <w:r w:rsidRPr="008A411A">
              <w:rPr>
                <w:color w:val="000000" w:themeColor="text1"/>
                <w:sz w:val="20"/>
                <w:szCs w:val="20"/>
              </w:rPr>
              <w:t>The percentage of government</w:t>
            </w:r>
            <w:r w:rsidR="00115C12" w:rsidRPr="008A411A">
              <w:rPr>
                <w:color w:val="000000" w:themeColor="text1"/>
                <w:sz w:val="20"/>
                <w:szCs w:val="20"/>
                <w:lang w:val="vi-VN"/>
              </w:rPr>
              <w:t xml:space="preserve"> </w:t>
            </w:r>
            <w:r w:rsidRPr="008A411A">
              <w:rPr>
                <w:color w:val="000000" w:themeColor="text1"/>
                <w:sz w:val="20"/>
                <w:szCs w:val="20"/>
              </w:rPr>
              <w:t>ownership</w:t>
            </w:r>
          </w:p>
        </w:tc>
      </w:tr>
      <w:tr w:rsidR="008A411A" w:rsidRPr="008A411A" w14:paraId="2197988D" w14:textId="77777777" w:rsidTr="00494F74">
        <w:trPr>
          <w:trHeight w:val="289"/>
        </w:trPr>
        <w:tc>
          <w:tcPr>
            <w:tcW w:w="1061" w:type="dxa"/>
            <w:shd w:val="clear" w:color="auto" w:fill="auto"/>
            <w:tcMar>
              <w:top w:w="100" w:type="dxa"/>
              <w:left w:w="100" w:type="dxa"/>
              <w:bottom w:w="100" w:type="dxa"/>
              <w:right w:w="100" w:type="dxa"/>
            </w:tcMar>
          </w:tcPr>
          <w:p w14:paraId="2E2332EB" w14:textId="77777777" w:rsidR="00E25FD3" w:rsidRPr="008A411A" w:rsidRDefault="00BA5433" w:rsidP="00115C12">
            <w:pPr>
              <w:rPr>
                <w:color w:val="000000" w:themeColor="text1"/>
                <w:sz w:val="20"/>
                <w:szCs w:val="20"/>
              </w:rPr>
            </w:pPr>
            <w:r w:rsidRPr="008A411A">
              <w:rPr>
                <w:color w:val="000000" w:themeColor="text1"/>
                <w:sz w:val="20"/>
                <w:szCs w:val="20"/>
              </w:rPr>
              <w:t>LEV</w:t>
            </w:r>
          </w:p>
        </w:tc>
        <w:tc>
          <w:tcPr>
            <w:tcW w:w="8285" w:type="dxa"/>
            <w:shd w:val="clear" w:color="auto" w:fill="auto"/>
            <w:tcMar>
              <w:top w:w="100" w:type="dxa"/>
              <w:left w:w="100" w:type="dxa"/>
              <w:bottom w:w="100" w:type="dxa"/>
              <w:right w:w="100" w:type="dxa"/>
            </w:tcMar>
          </w:tcPr>
          <w:p w14:paraId="17653B10" w14:textId="77777777" w:rsidR="00E25FD3" w:rsidRPr="008A411A" w:rsidRDefault="00BA5433" w:rsidP="00115C12">
            <w:pPr>
              <w:rPr>
                <w:color w:val="000000" w:themeColor="text1"/>
                <w:sz w:val="20"/>
                <w:szCs w:val="20"/>
              </w:rPr>
            </w:pPr>
            <w:r w:rsidRPr="008A411A">
              <w:rPr>
                <w:color w:val="000000" w:themeColor="text1"/>
                <w:sz w:val="20"/>
                <w:szCs w:val="20"/>
              </w:rPr>
              <w:t>Debt/ equity</w:t>
            </w:r>
          </w:p>
        </w:tc>
      </w:tr>
      <w:tr w:rsidR="008A411A" w:rsidRPr="008A411A" w14:paraId="794AB10B" w14:textId="77777777" w:rsidTr="00494F74">
        <w:trPr>
          <w:trHeight w:val="289"/>
        </w:trPr>
        <w:tc>
          <w:tcPr>
            <w:tcW w:w="1061" w:type="dxa"/>
            <w:shd w:val="clear" w:color="auto" w:fill="auto"/>
            <w:tcMar>
              <w:top w:w="100" w:type="dxa"/>
              <w:left w:w="100" w:type="dxa"/>
              <w:bottom w:w="100" w:type="dxa"/>
              <w:right w:w="100" w:type="dxa"/>
            </w:tcMar>
          </w:tcPr>
          <w:p w14:paraId="4FC4147E" w14:textId="77777777" w:rsidR="00E25FD3" w:rsidRPr="008A411A" w:rsidRDefault="00BA5433" w:rsidP="00115C12">
            <w:pPr>
              <w:rPr>
                <w:color w:val="000000" w:themeColor="text1"/>
                <w:sz w:val="20"/>
                <w:szCs w:val="20"/>
              </w:rPr>
            </w:pPr>
            <w:r w:rsidRPr="008A411A">
              <w:rPr>
                <w:color w:val="000000" w:themeColor="text1"/>
                <w:sz w:val="20"/>
                <w:szCs w:val="20"/>
              </w:rPr>
              <w:t>SIZE</w:t>
            </w:r>
          </w:p>
        </w:tc>
        <w:tc>
          <w:tcPr>
            <w:tcW w:w="8285" w:type="dxa"/>
            <w:shd w:val="clear" w:color="auto" w:fill="auto"/>
            <w:tcMar>
              <w:top w:w="100" w:type="dxa"/>
              <w:left w:w="100" w:type="dxa"/>
              <w:bottom w:w="100" w:type="dxa"/>
              <w:right w:w="100" w:type="dxa"/>
            </w:tcMar>
          </w:tcPr>
          <w:p w14:paraId="3052F340" w14:textId="77777777" w:rsidR="00E25FD3" w:rsidRPr="008A411A" w:rsidRDefault="00BA5433" w:rsidP="00115C12">
            <w:pPr>
              <w:rPr>
                <w:color w:val="000000" w:themeColor="text1"/>
                <w:sz w:val="20"/>
                <w:szCs w:val="20"/>
              </w:rPr>
            </w:pPr>
            <w:r w:rsidRPr="008A411A">
              <w:rPr>
                <w:color w:val="000000" w:themeColor="text1"/>
                <w:sz w:val="20"/>
                <w:szCs w:val="20"/>
              </w:rPr>
              <w:t>Ln (total assets)</w:t>
            </w:r>
          </w:p>
        </w:tc>
      </w:tr>
      <w:tr w:rsidR="008A411A" w:rsidRPr="008A411A" w14:paraId="09B63037" w14:textId="77777777" w:rsidTr="00494F74">
        <w:trPr>
          <w:trHeight w:val="312"/>
        </w:trPr>
        <w:tc>
          <w:tcPr>
            <w:tcW w:w="9346" w:type="dxa"/>
            <w:gridSpan w:val="2"/>
            <w:shd w:val="clear" w:color="auto" w:fill="auto"/>
            <w:tcMar>
              <w:top w:w="100" w:type="dxa"/>
              <w:left w:w="100" w:type="dxa"/>
              <w:bottom w:w="100" w:type="dxa"/>
              <w:right w:w="100" w:type="dxa"/>
            </w:tcMar>
          </w:tcPr>
          <w:p w14:paraId="4176E82F" w14:textId="77777777" w:rsidR="00E25FD3" w:rsidRPr="008A411A" w:rsidRDefault="00BA5433" w:rsidP="00115C12">
            <w:pPr>
              <w:rPr>
                <w:color w:val="000000" w:themeColor="text1"/>
                <w:sz w:val="20"/>
                <w:szCs w:val="20"/>
              </w:rPr>
            </w:pPr>
            <w:r w:rsidRPr="008A411A">
              <w:rPr>
                <w:color w:val="000000" w:themeColor="text1"/>
                <w:sz w:val="20"/>
                <w:szCs w:val="20"/>
              </w:rPr>
              <w:t xml:space="preserve">Others (For robustness test) </w:t>
            </w:r>
          </w:p>
        </w:tc>
      </w:tr>
      <w:tr w:rsidR="008A411A" w:rsidRPr="008A411A" w14:paraId="67CEB517" w14:textId="77777777" w:rsidTr="00494F74">
        <w:trPr>
          <w:trHeight w:val="289"/>
        </w:trPr>
        <w:tc>
          <w:tcPr>
            <w:tcW w:w="1061" w:type="dxa"/>
            <w:shd w:val="clear" w:color="auto" w:fill="auto"/>
            <w:tcMar>
              <w:top w:w="100" w:type="dxa"/>
              <w:left w:w="100" w:type="dxa"/>
              <w:bottom w:w="100" w:type="dxa"/>
              <w:right w:w="100" w:type="dxa"/>
            </w:tcMar>
          </w:tcPr>
          <w:p w14:paraId="2D6458FE" w14:textId="77777777" w:rsidR="00E25FD3" w:rsidRPr="008A411A" w:rsidRDefault="00BA5433" w:rsidP="00115C12">
            <w:pPr>
              <w:rPr>
                <w:color w:val="000000" w:themeColor="text1"/>
                <w:sz w:val="20"/>
                <w:szCs w:val="20"/>
              </w:rPr>
            </w:pPr>
            <w:r w:rsidRPr="008A411A">
              <w:rPr>
                <w:color w:val="000000" w:themeColor="text1"/>
                <w:sz w:val="20"/>
                <w:szCs w:val="20"/>
              </w:rPr>
              <w:t>QD</w:t>
            </w:r>
          </w:p>
        </w:tc>
        <w:tc>
          <w:tcPr>
            <w:tcW w:w="8285" w:type="dxa"/>
            <w:shd w:val="clear" w:color="auto" w:fill="auto"/>
            <w:tcMar>
              <w:top w:w="100" w:type="dxa"/>
              <w:left w:w="100" w:type="dxa"/>
              <w:bottom w:w="100" w:type="dxa"/>
              <w:right w:w="100" w:type="dxa"/>
            </w:tcMar>
          </w:tcPr>
          <w:p w14:paraId="7DB6C5C9" w14:textId="77777777" w:rsidR="00E25FD3" w:rsidRPr="008A411A" w:rsidRDefault="00E25FD3" w:rsidP="00115C12">
            <w:pPr>
              <w:rPr>
                <w:color w:val="000000" w:themeColor="text1"/>
                <w:sz w:val="20"/>
                <w:szCs w:val="20"/>
              </w:rPr>
            </w:pPr>
          </w:p>
        </w:tc>
      </w:tr>
      <w:tr w:rsidR="008A411A" w:rsidRPr="008A411A" w14:paraId="183E91E6" w14:textId="77777777" w:rsidTr="00494F74">
        <w:trPr>
          <w:trHeight w:val="289"/>
        </w:trPr>
        <w:tc>
          <w:tcPr>
            <w:tcW w:w="1061" w:type="dxa"/>
            <w:shd w:val="clear" w:color="auto" w:fill="auto"/>
            <w:tcMar>
              <w:top w:w="100" w:type="dxa"/>
              <w:left w:w="100" w:type="dxa"/>
              <w:bottom w:w="100" w:type="dxa"/>
              <w:right w:w="100" w:type="dxa"/>
            </w:tcMar>
          </w:tcPr>
          <w:p w14:paraId="000623FA" w14:textId="77777777" w:rsidR="00E25FD3" w:rsidRPr="008A411A" w:rsidRDefault="00BA5433" w:rsidP="00115C12">
            <w:pPr>
              <w:rPr>
                <w:color w:val="000000" w:themeColor="text1"/>
                <w:sz w:val="20"/>
                <w:szCs w:val="20"/>
              </w:rPr>
            </w:pPr>
            <w:r w:rsidRPr="008A411A">
              <w:rPr>
                <w:color w:val="000000" w:themeColor="text1"/>
                <w:sz w:val="20"/>
                <w:szCs w:val="20"/>
              </w:rPr>
              <w:t>MB</w:t>
            </w:r>
          </w:p>
        </w:tc>
        <w:tc>
          <w:tcPr>
            <w:tcW w:w="8285" w:type="dxa"/>
            <w:shd w:val="clear" w:color="auto" w:fill="auto"/>
            <w:tcMar>
              <w:top w:w="100" w:type="dxa"/>
              <w:left w:w="100" w:type="dxa"/>
              <w:bottom w:w="100" w:type="dxa"/>
              <w:right w:w="100" w:type="dxa"/>
            </w:tcMar>
          </w:tcPr>
          <w:p w14:paraId="069EE186" w14:textId="2F293AE5" w:rsidR="00E25FD3" w:rsidRPr="008A411A" w:rsidRDefault="00BA5433" w:rsidP="00115C12">
            <w:pPr>
              <w:jc w:val="both"/>
              <w:rPr>
                <w:color w:val="000000" w:themeColor="text1"/>
                <w:sz w:val="20"/>
                <w:szCs w:val="20"/>
              </w:rPr>
            </w:pPr>
            <w:r w:rsidRPr="008A411A">
              <w:rPr>
                <w:color w:val="000000" w:themeColor="text1"/>
                <w:sz w:val="20"/>
                <w:szCs w:val="20"/>
              </w:rPr>
              <w:t>Market value of share</w:t>
            </w:r>
            <w:r w:rsidR="0030282F" w:rsidRPr="008A411A">
              <w:rPr>
                <w:color w:val="000000" w:themeColor="text1"/>
                <w:sz w:val="20"/>
                <w:szCs w:val="20"/>
                <w:lang w:val="vi-VN"/>
              </w:rPr>
              <w:t xml:space="preserve"> </w:t>
            </w:r>
            <w:r w:rsidR="008A7735" w:rsidRPr="008A411A">
              <w:rPr>
                <w:color w:val="000000" w:themeColor="text1"/>
                <w:sz w:val="20"/>
                <w:szCs w:val="20"/>
                <w:lang w:val="vi-VN"/>
              </w:rPr>
              <w:t>/</w:t>
            </w:r>
            <w:r w:rsidR="0030282F" w:rsidRPr="008A411A">
              <w:rPr>
                <w:color w:val="000000" w:themeColor="text1"/>
                <w:sz w:val="20"/>
                <w:szCs w:val="20"/>
              </w:rPr>
              <w:t xml:space="preserve"> B</w:t>
            </w:r>
            <w:r w:rsidRPr="008A411A">
              <w:rPr>
                <w:color w:val="000000" w:themeColor="text1"/>
                <w:sz w:val="20"/>
                <w:szCs w:val="20"/>
              </w:rPr>
              <w:t>ook value of share</w:t>
            </w:r>
          </w:p>
        </w:tc>
      </w:tr>
    </w:tbl>
    <w:p w14:paraId="336FD8E0"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 xml:space="preserve">3.3. Research model </w:t>
      </w:r>
      <w:r w:rsidRPr="008A411A">
        <w:rPr>
          <w:color w:val="000000" w:themeColor="text1"/>
          <w:sz w:val="22"/>
          <w:szCs w:val="22"/>
        </w:rPr>
        <w:t xml:space="preserve"> </w:t>
      </w:r>
    </w:p>
    <w:p w14:paraId="30C74357" w14:textId="77777777" w:rsidR="005E2769" w:rsidRPr="008A411A" w:rsidRDefault="005E2769" w:rsidP="005E2769">
      <w:pPr>
        <w:tabs>
          <w:tab w:val="left" w:pos="360"/>
          <w:tab w:val="right" w:pos="9072"/>
        </w:tabs>
        <w:spacing w:before="120" w:after="120" w:line="312" w:lineRule="auto"/>
        <w:jc w:val="both"/>
        <w:rPr>
          <w:color w:val="000000" w:themeColor="text1"/>
          <w:sz w:val="22"/>
          <w:szCs w:val="22"/>
        </w:rPr>
        <w:sectPr w:rsidR="005E2769" w:rsidRPr="008A411A" w:rsidSect="00AE5279">
          <w:type w:val="continuous"/>
          <w:pgSz w:w="11909" w:h="16834"/>
          <w:pgMar w:top="1134" w:right="1134" w:bottom="1134" w:left="1417" w:header="720" w:footer="556" w:gutter="0"/>
          <w:cols w:space="720"/>
        </w:sectPr>
      </w:pPr>
    </w:p>
    <w:p w14:paraId="32A378A6" w14:textId="21F262F1" w:rsidR="005E2769" w:rsidRPr="008A411A" w:rsidRDefault="00BA5433" w:rsidP="005E2769">
      <w:pPr>
        <w:tabs>
          <w:tab w:val="left" w:pos="360"/>
          <w:tab w:val="right" w:pos="9072"/>
        </w:tabs>
        <w:spacing w:before="120" w:after="120" w:line="312" w:lineRule="auto"/>
        <w:jc w:val="both"/>
        <w:rPr>
          <w:color w:val="000000" w:themeColor="text1"/>
          <w:sz w:val="22"/>
          <w:szCs w:val="22"/>
          <w:lang w:val="vi-VN"/>
        </w:rPr>
      </w:pPr>
      <w:r w:rsidRPr="008A411A">
        <w:rPr>
          <w:color w:val="000000" w:themeColor="text1"/>
          <w:sz w:val="22"/>
          <w:szCs w:val="22"/>
        </w:rPr>
        <w:t xml:space="preserve">The research model proposed utilizes </w:t>
      </w:r>
      <w:r w:rsidRPr="008A411A">
        <w:rPr>
          <w:color w:val="000000" w:themeColor="text1"/>
          <w:sz w:val="22"/>
          <w:szCs w:val="22"/>
          <w:highlight w:val="white"/>
        </w:rPr>
        <w:t>dynamic</w:t>
      </w:r>
      <w:r w:rsidRPr="008A411A">
        <w:rPr>
          <w:color w:val="000000" w:themeColor="text1"/>
          <w:sz w:val="22"/>
          <w:szCs w:val="22"/>
        </w:rPr>
        <w:t xml:space="preserve"> panel data, building upon the research conducted </w:t>
      </w:r>
      <w:r w:rsidRPr="008A411A">
        <w:rPr>
          <w:color w:val="000000" w:themeColor="text1"/>
          <w:sz w:val="22"/>
          <w:szCs w:val="22"/>
        </w:rPr>
        <w:t xml:space="preserve">by </w:t>
      </w:r>
      <w:r w:rsidR="00D07B38" w:rsidRPr="008A411A">
        <w:rPr>
          <w:color w:val="000000" w:themeColor="text1"/>
          <w:sz w:val="22"/>
          <w:szCs w:val="22"/>
        </w:rPr>
        <w:fldChar w:fldCharType="begin"/>
      </w:r>
      <w:r w:rsidR="00D07B38" w:rsidRPr="008A411A">
        <w:rPr>
          <w:color w:val="000000" w:themeColor="text1"/>
          <w:sz w:val="22"/>
          <w:szCs w:val="22"/>
        </w:rPr>
        <w:instrText xml:space="preserve"> ADDIN EN.CITE &lt;EndNote&gt;&lt;Cite AuthorYear="1"&gt;&lt;Author&gt;Khuong&lt;/Author&gt;&lt;Year&gt;2022&lt;/Year&gt;&lt;RecNum&gt;12&lt;/RecNum&gt;&lt;DisplayText&gt;Khuong, et al.&lt;style face="superscript"&gt;9&lt;/style&gt;&lt;/DisplayText&gt;&lt;record&gt;&lt;rec-number&gt;12&lt;/rec-number&gt;&lt;foreign-keys&gt;&lt;key app="EN" db-id="fr95zaz25e20fmezad9pxavq52a5rvzvexsa" timestamp="1691028542"&gt;12&lt;/key&gt;&lt;/foreign-keys&gt;&lt;ref-type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Studies&lt;/secondary-title&gt;&lt;/titles&gt;&lt;periodical&gt;&lt;full-title&gt;Polish Journal of Environmental Studies&lt;/full-title&gt;&lt;/periodical&gt;&lt;volume&gt;31&lt;/volume&gt;&lt;number&gt;4&lt;/number&gt;&lt;dates&gt;&lt;year&gt;2022&lt;/year&gt;&lt;/dates&gt;&lt;isbn&gt;1230-1485&lt;/isbn&gt;&lt;urls&gt;&lt;/urls&gt;&lt;/record&gt;&lt;/Cite&gt;&lt;/EndNote&gt;</w:instrText>
      </w:r>
      <w:r w:rsidR="00D07B38" w:rsidRPr="008A411A">
        <w:rPr>
          <w:color w:val="000000" w:themeColor="text1"/>
          <w:sz w:val="22"/>
          <w:szCs w:val="22"/>
        </w:rPr>
        <w:fldChar w:fldCharType="separate"/>
      </w:r>
      <w:r w:rsidR="00D07B38" w:rsidRPr="008A411A">
        <w:rPr>
          <w:noProof/>
          <w:color w:val="000000" w:themeColor="text1"/>
          <w:sz w:val="22"/>
          <w:szCs w:val="22"/>
        </w:rPr>
        <w:t>Khuong, et al.</w:t>
      </w:r>
      <w:r w:rsidR="00D07B38" w:rsidRPr="008A411A">
        <w:rPr>
          <w:noProof/>
          <w:color w:val="000000" w:themeColor="text1"/>
          <w:sz w:val="22"/>
          <w:szCs w:val="22"/>
          <w:vertAlign w:val="superscript"/>
        </w:rPr>
        <w:t>9</w:t>
      </w:r>
      <w:r w:rsidR="00D07B38" w:rsidRPr="008A411A">
        <w:rPr>
          <w:color w:val="000000" w:themeColor="text1"/>
          <w:sz w:val="22"/>
          <w:szCs w:val="22"/>
        </w:rPr>
        <w:fldChar w:fldCharType="end"/>
      </w:r>
      <w:r w:rsidR="00D07B38" w:rsidRPr="008A411A">
        <w:rPr>
          <w:color w:val="000000" w:themeColor="text1"/>
          <w:sz w:val="22"/>
          <w:szCs w:val="22"/>
          <w:lang w:val="en-US"/>
        </w:rPr>
        <w:t xml:space="preserve">, </w:t>
      </w:r>
      <w:r w:rsidR="00D07B38" w:rsidRPr="008A411A">
        <w:rPr>
          <w:color w:val="000000" w:themeColor="text1"/>
          <w:sz w:val="22"/>
          <w:szCs w:val="22"/>
          <w:lang w:val="en-US"/>
        </w:rPr>
        <w:fldChar w:fldCharType="begin"/>
      </w:r>
      <w:r w:rsidR="009B20C9" w:rsidRPr="008A411A">
        <w:rPr>
          <w:color w:val="000000" w:themeColor="text1"/>
          <w:sz w:val="22"/>
          <w:szCs w:val="22"/>
          <w:lang w:val="en-US"/>
        </w:rPr>
        <w:instrText xml:space="preserve"> ADDIN EN.CITE &lt;EndNote&gt;&lt;Cite AuthorYear="1"&gt;&lt;Author&gt;Khunkaew&lt;/Author&gt;&lt;Year&gt;2023&lt;/Year&gt;&lt;RecNum&gt;11&lt;/RecNum&gt;&lt;DisplayText&gt;Khunkaew, et al.&lt;style face="superscript"&gt;10&lt;/style&gt;&lt;/DisplayText&gt;&lt;record&gt;&lt;rec-number&gt;11&lt;/rec-number&gt;&lt;foreign-keys&gt;&lt;key app="EN" db-id="fr95zaz25e20fmezad9pxavq52a5rvzvexsa" timestamp="1691028186"&gt;11&lt;/key&gt;&lt;/foreign-keys&gt;&lt;ref-type name="Journal Article"&gt;17&lt;/ref-type&gt;&lt;contributors&gt;&lt;authors&gt;&lt;author&gt;Khunkaew, Rojana&lt;/author&gt;&lt;author&gt;Wichianrak, Jittima&lt;/author&gt;&lt;author&gt;Suttipun, Muttanachai&lt;/author&gt;&lt;/authors&gt;&lt;/contributors&gt;&lt;titles&gt;&lt;title&gt;Sustainability reporting, gender diversity, firm value and corporate performance in ASEAN region&lt;/title&gt;&lt;secondary-title&gt;Cogent Business &amp;amp; Management&lt;/secondary-title&gt;&lt;/titles&gt;&lt;periodical&gt;&lt;full-title&gt;Cogent Business &amp;amp; Management&lt;/full-title&gt;&lt;/periodical&gt;&lt;pages&gt;2200608&lt;/pages&gt;&lt;volume&gt;10&lt;/volume&gt;&lt;number&gt;1&lt;/number&gt;&lt;dates&gt;&lt;year&gt;2023&lt;/year&gt;&lt;/dates&gt;&lt;isbn&gt;2331-1975&lt;/isbn&gt;&lt;urls&gt;&lt;/urls&gt;&lt;/record&gt;&lt;/Cite&gt;&lt;/EndNote&gt;</w:instrText>
      </w:r>
      <w:r w:rsidR="00D07B38" w:rsidRPr="008A411A">
        <w:rPr>
          <w:color w:val="000000" w:themeColor="text1"/>
          <w:sz w:val="22"/>
          <w:szCs w:val="22"/>
          <w:lang w:val="en-US"/>
        </w:rPr>
        <w:fldChar w:fldCharType="separate"/>
      </w:r>
      <w:r w:rsidR="009B20C9" w:rsidRPr="008A411A">
        <w:rPr>
          <w:noProof/>
          <w:color w:val="000000" w:themeColor="text1"/>
          <w:sz w:val="22"/>
          <w:szCs w:val="22"/>
          <w:lang w:val="en-US"/>
        </w:rPr>
        <w:t>Khunkaew, et al.</w:t>
      </w:r>
      <w:r w:rsidR="009B20C9" w:rsidRPr="008A411A">
        <w:rPr>
          <w:noProof/>
          <w:color w:val="000000" w:themeColor="text1"/>
          <w:sz w:val="22"/>
          <w:szCs w:val="22"/>
          <w:vertAlign w:val="superscript"/>
          <w:lang w:val="en-US"/>
        </w:rPr>
        <w:t>10</w:t>
      </w:r>
      <w:r w:rsidR="00D07B38" w:rsidRPr="008A411A">
        <w:rPr>
          <w:color w:val="000000" w:themeColor="text1"/>
          <w:sz w:val="22"/>
          <w:szCs w:val="22"/>
          <w:lang w:val="en-US"/>
        </w:rPr>
        <w:fldChar w:fldCharType="end"/>
      </w:r>
      <w:r w:rsidR="009B20C9" w:rsidRPr="008A411A">
        <w:rPr>
          <w:color w:val="000000" w:themeColor="text1"/>
          <w:sz w:val="22"/>
          <w:szCs w:val="22"/>
          <w:lang w:val="en-US"/>
        </w:rPr>
        <w:t xml:space="preserve"> and </w:t>
      </w:r>
      <w:r w:rsidR="009B20C9" w:rsidRPr="008A411A">
        <w:rPr>
          <w:color w:val="000000" w:themeColor="text1"/>
          <w:sz w:val="22"/>
          <w:szCs w:val="22"/>
          <w:lang w:val="en-US"/>
        </w:rPr>
        <w:fldChar w:fldCharType="begin"/>
      </w:r>
      <w:r w:rsidR="009B20C9" w:rsidRPr="008A411A">
        <w:rPr>
          <w:color w:val="000000" w:themeColor="text1"/>
          <w:sz w:val="22"/>
          <w:szCs w:val="22"/>
          <w:lang w:val="en-US"/>
        </w:rPr>
        <w:instrText xml:space="preserve"> ADDIN EN.CITE &lt;EndNote&gt;&lt;Cite AuthorYear="1"&gt;&lt;Author&gt;Simionescu&lt;/Author&gt;&lt;Year&gt;2020&lt;/Year&gt;&lt;RecNum&gt;6&lt;/RecNum&gt;&lt;DisplayText&gt;Simionescu, et al.&lt;style face="superscript"&gt;8&lt;/style&gt;&lt;/DisplayText&gt;&lt;record&gt;&lt;rec-number&gt;6&lt;/rec-number&gt;&lt;foreign-keys&gt;&lt;key app="EN" db-id="fr95zaz25e20fmezad9pxavq52a5rvzvexsa" timestamp="1691027105"&gt;6&lt;/key&gt;&lt;/foreign-keys&gt;&lt;ref-type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Health&lt;/secondary-title&gt;&lt;/titles&gt;&lt;periodical&gt;&lt;full-title&gt;International Journal of Environmental Research and Public Health&lt;/full-title&gt;&lt;/periodical&gt;&lt;pages&gt;5206&lt;/pages&gt;&lt;volume&gt;17&lt;/volume&gt;&lt;number&gt;14&lt;/number&gt;&lt;dates&gt;&lt;year&gt;2020&lt;/year&gt;&lt;/dates&gt;&lt;isbn&gt;1660-4601&lt;/isbn&gt;&lt;urls&gt;&lt;/urls&gt;&lt;/record&gt;&lt;/Cite&gt;&lt;/EndNote&gt;</w:instrText>
      </w:r>
      <w:r w:rsidR="009B20C9" w:rsidRPr="008A411A">
        <w:rPr>
          <w:color w:val="000000" w:themeColor="text1"/>
          <w:sz w:val="22"/>
          <w:szCs w:val="22"/>
          <w:lang w:val="en-US"/>
        </w:rPr>
        <w:fldChar w:fldCharType="separate"/>
      </w:r>
      <w:r w:rsidR="009B20C9" w:rsidRPr="008A411A">
        <w:rPr>
          <w:noProof/>
          <w:color w:val="000000" w:themeColor="text1"/>
          <w:sz w:val="22"/>
          <w:szCs w:val="22"/>
          <w:lang w:val="en-US"/>
        </w:rPr>
        <w:t>Simionescu, et al.</w:t>
      </w:r>
      <w:r w:rsidR="009B20C9" w:rsidRPr="008A411A">
        <w:rPr>
          <w:noProof/>
          <w:color w:val="000000" w:themeColor="text1"/>
          <w:sz w:val="22"/>
          <w:szCs w:val="22"/>
          <w:vertAlign w:val="superscript"/>
          <w:lang w:val="en-US"/>
        </w:rPr>
        <w:t>8</w:t>
      </w:r>
      <w:r w:rsidR="009B20C9" w:rsidRPr="008A411A">
        <w:rPr>
          <w:color w:val="000000" w:themeColor="text1"/>
          <w:sz w:val="22"/>
          <w:szCs w:val="22"/>
          <w:lang w:val="en-US"/>
        </w:rPr>
        <w:fldChar w:fldCharType="end"/>
      </w:r>
      <w:r w:rsidR="009B20C9" w:rsidRPr="008A411A">
        <w:rPr>
          <w:color w:val="000000" w:themeColor="text1"/>
          <w:sz w:val="22"/>
          <w:szCs w:val="22"/>
          <w:lang w:val="en-US"/>
        </w:rPr>
        <w:t>:</w:t>
      </w:r>
    </w:p>
    <w:p w14:paraId="269D5F63" w14:textId="50764DB4" w:rsidR="00D34D5D" w:rsidRPr="008A411A" w:rsidRDefault="00D34D5D" w:rsidP="00D34D5D">
      <w:pPr>
        <w:spacing w:line="312" w:lineRule="auto"/>
        <w:jc w:val="center"/>
        <w:rPr>
          <w:color w:val="000000" w:themeColor="text1"/>
          <w:sz w:val="22"/>
          <w:szCs w:val="22"/>
          <w:lang w:val="vi-VN"/>
        </w:rPr>
      </w:pPr>
      <w:r w:rsidRPr="008A411A">
        <w:rPr>
          <w:color w:val="000000" w:themeColor="text1"/>
          <w:sz w:val="22"/>
          <w:szCs w:val="22"/>
          <w:lang w:val="vi-VN"/>
        </w:rPr>
        <w:lastRenderedPageBreak/>
        <w:t>Q</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0</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1</w:t>
      </w:r>
      <w:r w:rsidRPr="008A411A">
        <w:rPr>
          <w:color w:val="000000" w:themeColor="text1"/>
          <w:sz w:val="22"/>
          <w:szCs w:val="22"/>
          <w:lang w:val="vi-VN"/>
        </w:rPr>
        <w:t>WCD</w:t>
      </w:r>
      <w:r w:rsidRPr="008A411A">
        <w:rPr>
          <w:color w:val="000000" w:themeColor="text1"/>
          <w:sz w:val="22"/>
          <w:szCs w:val="22"/>
          <w:vertAlign w:val="subscript"/>
          <w:lang w:val="vi-VN"/>
        </w:rPr>
        <w:t xml:space="preserve">it </w:t>
      </w:r>
      <w:r w:rsidRPr="008A411A">
        <w:rPr>
          <w:color w:val="000000" w:themeColor="text1"/>
          <w:sz w:val="22"/>
          <w:szCs w:val="22"/>
          <w:lang w:val="vi-VN"/>
        </w:rPr>
        <w:t xml:space="preserve">+ </w:t>
      </w:r>
      <w:r w:rsidRPr="008A411A">
        <w:rPr>
          <w:color w:val="000000" w:themeColor="text1"/>
          <w:sz w:val="22"/>
          <w:szCs w:val="22"/>
          <w:lang w:val="vi-VN"/>
        </w:rPr>
        <w:sym w:font="Symbol" w:char="F062"/>
      </w:r>
      <w:r w:rsidRPr="008A411A">
        <w:rPr>
          <w:color w:val="000000" w:themeColor="text1"/>
          <w:sz w:val="22"/>
          <w:szCs w:val="22"/>
          <w:vertAlign w:val="subscript"/>
          <w:lang w:val="vi-VN"/>
        </w:rPr>
        <w:t>2</w:t>
      </w:r>
      <w:r w:rsidRPr="008A411A">
        <w:rPr>
          <w:color w:val="000000" w:themeColor="text1"/>
          <w:sz w:val="22"/>
          <w:szCs w:val="22"/>
          <w:lang w:val="vi-VN"/>
        </w:rPr>
        <w:t>GOV</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3</w:t>
      </w:r>
      <w:r w:rsidRPr="008A411A">
        <w:rPr>
          <w:color w:val="000000" w:themeColor="text1"/>
          <w:sz w:val="22"/>
          <w:szCs w:val="22"/>
          <w:lang w:val="vi-VN"/>
        </w:rPr>
        <w:t>LEV</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4</w:t>
      </w:r>
      <w:r w:rsidRPr="008A411A">
        <w:rPr>
          <w:color w:val="000000" w:themeColor="text1"/>
          <w:sz w:val="22"/>
          <w:szCs w:val="22"/>
          <w:lang w:val="vi-VN"/>
        </w:rPr>
        <w:t>SIZE</w:t>
      </w:r>
      <w:r w:rsidRPr="008A411A">
        <w:rPr>
          <w:color w:val="000000" w:themeColor="text1"/>
          <w:sz w:val="22"/>
          <w:szCs w:val="22"/>
          <w:vertAlign w:val="subscript"/>
          <w:lang w:val="vi-VN"/>
        </w:rPr>
        <w:t>it</w:t>
      </w:r>
      <w:r w:rsidRPr="008A411A">
        <w:rPr>
          <w:color w:val="000000" w:themeColor="text1"/>
          <w:sz w:val="22"/>
          <w:szCs w:val="22"/>
          <w:lang w:val="vi-VN"/>
        </w:rPr>
        <w:t xml:space="preserve"> + Year dummies + </w:t>
      </w:r>
      <w:r w:rsidRPr="008A411A">
        <w:rPr>
          <w:color w:val="000000" w:themeColor="text1"/>
          <w:sz w:val="22"/>
          <w:szCs w:val="22"/>
          <w:lang w:val="vi-VN"/>
        </w:rPr>
        <w:sym w:font="Symbol" w:char="F065"/>
      </w:r>
      <w:r w:rsidRPr="008A411A">
        <w:rPr>
          <w:color w:val="000000" w:themeColor="text1"/>
          <w:sz w:val="22"/>
          <w:szCs w:val="22"/>
          <w:vertAlign w:val="subscript"/>
          <w:lang w:val="vi-VN"/>
        </w:rPr>
        <w:t xml:space="preserve">it  </w:t>
      </w:r>
      <w:r w:rsidRPr="008A411A">
        <w:rPr>
          <w:color w:val="000000" w:themeColor="text1"/>
          <w:sz w:val="22"/>
          <w:szCs w:val="22"/>
          <w:lang w:val="vi-VN"/>
        </w:rPr>
        <w:t>(1)</w:t>
      </w:r>
    </w:p>
    <w:p w14:paraId="218E21E7" w14:textId="08D7E3CD" w:rsidR="00AE5279" w:rsidRPr="008A411A" w:rsidRDefault="002A7AEF" w:rsidP="00AE5279">
      <w:pPr>
        <w:tabs>
          <w:tab w:val="right" w:pos="9072"/>
        </w:tabs>
        <w:spacing w:before="120" w:after="120" w:line="312" w:lineRule="auto"/>
        <w:ind w:firstLine="567"/>
        <w:jc w:val="both"/>
        <w:rPr>
          <w:b/>
          <w:bCs/>
          <w:color w:val="000000" w:themeColor="text1"/>
          <w:sz w:val="22"/>
          <w:szCs w:val="22"/>
          <w:lang w:val="vi-VN"/>
        </w:rPr>
      </w:pPr>
      <w:r w:rsidRPr="008A411A">
        <w:rPr>
          <w:color w:val="000000" w:themeColor="text1"/>
          <w:sz w:val="22"/>
          <w:szCs w:val="22"/>
        </w:rPr>
        <w:t xml:space="preserve">The paper uses four main </w:t>
      </w:r>
      <w:r w:rsidR="00225F9D" w:rsidRPr="008A411A">
        <w:rPr>
          <w:color w:val="000000" w:themeColor="text1"/>
          <w:sz w:val="22"/>
          <w:szCs w:val="22"/>
          <w:lang w:val="en-US"/>
        </w:rPr>
        <w:t xml:space="preserve">estimation </w:t>
      </w:r>
      <w:r w:rsidRPr="008A411A">
        <w:rPr>
          <w:color w:val="000000" w:themeColor="text1"/>
          <w:sz w:val="22"/>
          <w:szCs w:val="22"/>
        </w:rPr>
        <w:t>methods, including Ordinary Least Square (OLS), Fixed Effects (FE), Random Effects (RE), and Two-stage Least Square</w:t>
      </w:r>
      <w:r w:rsidR="00A54352" w:rsidRPr="008A411A">
        <w:rPr>
          <w:color w:val="000000" w:themeColor="text1"/>
          <w:sz w:val="22"/>
          <w:szCs w:val="22"/>
          <w:lang w:val="vi-VN"/>
        </w:rPr>
        <w:t xml:space="preserve"> </w:t>
      </w:r>
      <w:r w:rsidRPr="008A411A">
        <w:rPr>
          <w:color w:val="000000" w:themeColor="text1"/>
          <w:sz w:val="22"/>
          <w:szCs w:val="22"/>
        </w:rPr>
        <w:t xml:space="preserve">(2SLS), to examine the </w:t>
      </w:r>
      <w:r w:rsidR="00851DBF" w:rsidRPr="008A411A">
        <w:rPr>
          <w:color w:val="000000" w:themeColor="text1"/>
          <w:sz w:val="22"/>
          <w:szCs w:val="22"/>
          <w:lang w:val="en-US"/>
        </w:rPr>
        <w:t xml:space="preserve">relationship </w:t>
      </w:r>
      <w:r w:rsidRPr="008A411A">
        <w:rPr>
          <w:color w:val="000000" w:themeColor="text1"/>
          <w:sz w:val="22"/>
          <w:szCs w:val="22"/>
        </w:rPr>
        <w:t xml:space="preserve">between water consumption and </w:t>
      </w:r>
      <w:r w:rsidR="00851DBF" w:rsidRPr="008A411A">
        <w:rPr>
          <w:color w:val="000000" w:themeColor="text1"/>
          <w:sz w:val="22"/>
          <w:szCs w:val="22"/>
          <w:lang w:val="en-US"/>
        </w:rPr>
        <w:t>corporate</w:t>
      </w:r>
      <w:r w:rsidRPr="008A411A">
        <w:rPr>
          <w:color w:val="000000" w:themeColor="text1"/>
          <w:sz w:val="22"/>
          <w:szCs w:val="22"/>
        </w:rPr>
        <w:t xml:space="preserve"> value.</w:t>
      </w:r>
      <w:r w:rsidR="00A54352" w:rsidRPr="008A411A">
        <w:rPr>
          <w:color w:val="000000" w:themeColor="text1"/>
          <w:sz w:val="22"/>
          <w:szCs w:val="22"/>
          <w:lang w:val="vi-VN"/>
        </w:rPr>
        <w:t xml:space="preserve"> </w:t>
      </w:r>
      <w:r w:rsidRPr="008A411A">
        <w:rPr>
          <w:color w:val="000000" w:themeColor="text1"/>
          <w:sz w:val="22"/>
          <w:szCs w:val="22"/>
        </w:rPr>
        <w:t xml:space="preserve">By employing these diverse statistical techniques, the study attempted to provide a robust and comprehensive </w:t>
      </w:r>
      <w:r w:rsidR="0018798B" w:rsidRPr="008A411A">
        <w:rPr>
          <w:color w:val="000000" w:themeColor="text1"/>
          <w:sz w:val="22"/>
          <w:szCs w:val="22"/>
          <w:lang w:val="en-US"/>
        </w:rPr>
        <w:t>outcomes</w:t>
      </w:r>
      <w:r w:rsidRPr="008A411A">
        <w:rPr>
          <w:color w:val="000000" w:themeColor="text1"/>
          <w:sz w:val="22"/>
          <w:szCs w:val="22"/>
        </w:rPr>
        <w:t xml:space="preserve">. </w:t>
      </w:r>
    </w:p>
    <w:p w14:paraId="09909762" w14:textId="77777777" w:rsidR="00AE5279" w:rsidRPr="008A411A" w:rsidRDefault="00AE5279" w:rsidP="00AE5279">
      <w:pPr>
        <w:tabs>
          <w:tab w:val="left" w:pos="360"/>
        </w:tabs>
        <w:spacing w:before="120" w:after="120"/>
        <w:jc w:val="both"/>
        <w:rPr>
          <w:b/>
          <w:bCs/>
          <w:color w:val="000000" w:themeColor="text1"/>
          <w:sz w:val="22"/>
          <w:szCs w:val="22"/>
          <w:lang w:val="vi-VN"/>
        </w:rPr>
      </w:pPr>
      <w:r w:rsidRPr="008A411A">
        <w:rPr>
          <w:b/>
          <w:bCs/>
          <w:color w:val="000000" w:themeColor="text1"/>
          <w:sz w:val="22"/>
          <w:szCs w:val="22"/>
          <w:lang w:val="vi-VN"/>
        </w:rPr>
        <w:t>4.   EMPIRICAL RESEARCH</w:t>
      </w:r>
    </w:p>
    <w:p w14:paraId="0B0C4653" w14:textId="77777777" w:rsidR="00AE5279" w:rsidRPr="008A411A" w:rsidRDefault="00AE5279" w:rsidP="00AE5279">
      <w:pPr>
        <w:tabs>
          <w:tab w:val="left" w:pos="360"/>
        </w:tabs>
        <w:spacing w:before="120" w:after="120"/>
        <w:jc w:val="both"/>
        <w:rPr>
          <w:b/>
          <w:bCs/>
          <w:color w:val="000000" w:themeColor="text1"/>
          <w:sz w:val="22"/>
          <w:szCs w:val="22"/>
          <w:lang w:val="vi-VN"/>
        </w:rPr>
      </w:pPr>
      <w:r w:rsidRPr="008A411A">
        <w:rPr>
          <w:b/>
          <w:bCs/>
          <w:color w:val="000000" w:themeColor="text1"/>
          <w:sz w:val="22"/>
          <w:szCs w:val="22"/>
          <w:lang w:val="vi-VN"/>
        </w:rPr>
        <w:t>4.1. Descriptive statistics</w:t>
      </w:r>
    </w:p>
    <w:p w14:paraId="70F288B5" w14:textId="77777777" w:rsidR="00AE5279" w:rsidRPr="008A411A" w:rsidRDefault="00AE5279" w:rsidP="00AE5279">
      <w:pPr>
        <w:tabs>
          <w:tab w:val="left" w:pos="360"/>
        </w:tabs>
        <w:spacing w:before="120" w:after="120"/>
        <w:jc w:val="both"/>
        <w:rPr>
          <w:color w:val="000000" w:themeColor="text1"/>
          <w:sz w:val="20"/>
          <w:szCs w:val="20"/>
          <w:lang w:val="vi-VN"/>
        </w:rPr>
      </w:pPr>
      <w:r w:rsidRPr="008A411A">
        <w:rPr>
          <w:b/>
          <w:bCs/>
          <w:color w:val="000000" w:themeColor="text1"/>
          <w:sz w:val="20"/>
          <w:szCs w:val="20"/>
          <w:lang w:val="vi-VN"/>
        </w:rPr>
        <w:t>Table 2.</w:t>
      </w:r>
      <w:r w:rsidRPr="008A411A">
        <w:rPr>
          <w:color w:val="000000" w:themeColor="text1"/>
          <w:sz w:val="20"/>
          <w:szCs w:val="20"/>
          <w:lang w:val="vi-VN"/>
        </w:rPr>
        <w:t xml:space="preserve"> Descriptive Statistics</w:t>
      </w:r>
    </w:p>
    <w:tbl>
      <w:tblPr>
        <w:tblW w:w="4403" w:type="dxa"/>
        <w:tblCellMar>
          <w:top w:w="15" w:type="dxa"/>
          <w:left w:w="15" w:type="dxa"/>
          <w:bottom w:w="15" w:type="dxa"/>
          <w:right w:w="15" w:type="dxa"/>
        </w:tblCellMar>
        <w:tblLook w:val="04A0" w:firstRow="1" w:lastRow="0" w:firstColumn="1" w:lastColumn="0" w:noHBand="0" w:noVBand="1"/>
      </w:tblPr>
      <w:tblGrid>
        <w:gridCol w:w="998"/>
        <w:gridCol w:w="544"/>
        <w:gridCol w:w="739"/>
        <w:gridCol w:w="644"/>
        <w:gridCol w:w="739"/>
        <w:gridCol w:w="739"/>
      </w:tblGrid>
      <w:tr w:rsidR="008A411A" w:rsidRPr="008A411A" w14:paraId="7663AFAB" w14:textId="77777777" w:rsidTr="00D07B38">
        <w:trPr>
          <w:trHeight w:val="285"/>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38E8D" w14:textId="77777777" w:rsidR="00AE5279" w:rsidRPr="008A411A" w:rsidRDefault="00AE5279" w:rsidP="00D07B38">
            <w:pPr>
              <w:rPr>
                <w:color w:val="000000" w:themeColor="text1"/>
                <w:sz w:val="19"/>
                <w:szCs w:val="19"/>
              </w:rPr>
            </w:pPr>
            <w:r w:rsidRPr="008A411A">
              <w:rPr>
                <w:b/>
                <w:bCs/>
                <w:color w:val="000000" w:themeColor="text1"/>
                <w:sz w:val="19"/>
                <w:szCs w:val="19"/>
              </w:rPr>
              <w:t>Variables</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0885F" w14:textId="77777777" w:rsidR="00AE5279" w:rsidRPr="008A411A" w:rsidRDefault="00AE5279" w:rsidP="00D07B38">
            <w:pPr>
              <w:rPr>
                <w:color w:val="000000" w:themeColor="text1"/>
                <w:sz w:val="19"/>
                <w:szCs w:val="19"/>
              </w:rPr>
            </w:pPr>
            <w:r w:rsidRPr="008A411A">
              <w:rPr>
                <w:b/>
                <w:bCs/>
                <w:color w:val="000000" w:themeColor="text1"/>
                <w:sz w:val="19"/>
                <w:szCs w:val="19"/>
              </w:rPr>
              <w:t>Obs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C737D" w14:textId="77777777" w:rsidR="00AE5279" w:rsidRPr="008A411A" w:rsidRDefault="00AE5279" w:rsidP="00D07B38">
            <w:pPr>
              <w:rPr>
                <w:color w:val="000000" w:themeColor="text1"/>
                <w:sz w:val="19"/>
                <w:szCs w:val="19"/>
              </w:rPr>
            </w:pPr>
            <w:r w:rsidRPr="008A411A">
              <w:rPr>
                <w:b/>
                <w:bCs/>
                <w:color w:val="000000" w:themeColor="text1"/>
                <w:sz w:val="19"/>
                <w:szCs w:val="19"/>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7471E" w14:textId="77777777" w:rsidR="00AE5279" w:rsidRPr="008A411A" w:rsidRDefault="00AE5279" w:rsidP="00D07B38">
            <w:pPr>
              <w:rPr>
                <w:color w:val="000000" w:themeColor="text1"/>
                <w:sz w:val="19"/>
                <w:szCs w:val="19"/>
              </w:rPr>
            </w:pPr>
            <w:r w:rsidRPr="008A411A">
              <w:rPr>
                <w:b/>
                <w:bCs/>
                <w:color w:val="000000" w:themeColor="text1"/>
                <w:sz w:val="19"/>
                <w:szCs w:val="19"/>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03964" w14:textId="77777777" w:rsidR="00AE5279" w:rsidRPr="008A411A" w:rsidRDefault="00AE5279" w:rsidP="00D07B38">
            <w:pPr>
              <w:rPr>
                <w:color w:val="000000" w:themeColor="text1"/>
                <w:sz w:val="19"/>
                <w:szCs w:val="19"/>
              </w:rPr>
            </w:pPr>
            <w:r w:rsidRPr="008A411A">
              <w:rPr>
                <w:b/>
                <w:bCs/>
                <w:color w:val="000000" w:themeColor="text1"/>
                <w:sz w:val="19"/>
                <w:szCs w:val="19"/>
              </w:rPr>
              <w:t>Min </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95F6" w14:textId="77777777" w:rsidR="00AE5279" w:rsidRPr="008A411A" w:rsidRDefault="00AE5279" w:rsidP="00D07B38">
            <w:pPr>
              <w:rPr>
                <w:color w:val="000000" w:themeColor="text1"/>
                <w:sz w:val="19"/>
                <w:szCs w:val="19"/>
              </w:rPr>
            </w:pPr>
            <w:r w:rsidRPr="008A411A">
              <w:rPr>
                <w:b/>
                <w:bCs/>
                <w:color w:val="000000" w:themeColor="text1"/>
                <w:sz w:val="19"/>
                <w:szCs w:val="19"/>
              </w:rPr>
              <w:t>Max</w:t>
            </w:r>
          </w:p>
        </w:tc>
      </w:tr>
      <w:tr w:rsidR="008A411A" w:rsidRPr="008A411A" w14:paraId="1FA4D801"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720E4" w14:textId="77777777" w:rsidR="00AE5279" w:rsidRPr="008A411A" w:rsidRDefault="00AE5279" w:rsidP="00D07B38">
            <w:pPr>
              <w:rPr>
                <w:color w:val="000000" w:themeColor="text1"/>
                <w:sz w:val="19"/>
                <w:szCs w:val="19"/>
              </w:rPr>
            </w:pPr>
            <w:r w:rsidRPr="008A411A">
              <w:rPr>
                <w:color w:val="000000" w:themeColor="text1"/>
                <w:sz w:val="19"/>
                <w:szCs w:val="19"/>
              </w:rPr>
              <w:t>Q</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5A8B6" w14:textId="77777777" w:rsidR="00AE5279" w:rsidRPr="008A411A" w:rsidRDefault="00AE5279" w:rsidP="00D07B38">
            <w:pPr>
              <w:jc w:val="right"/>
              <w:rPr>
                <w:color w:val="000000" w:themeColor="text1"/>
                <w:sz w:val="19"/>
                <w:szCs w:val="19"/>
              </w:rPr>
            </w:pPr>
            <w:r w:rsidRPr="008A411A">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63ECF" w14:textId="77777777" w:rsidR="00AE5279" w:rsidRPr="008A411A" w:rsidRDefault="00AE5279" w:rsidP="00D07B38">
            <w:pPr>
              <w:rPr>
                <w:color w:val="000000" w:themeColor="text1"/>
                <w:sz w:val="19"/>
                <w:szCs w:val="19"/>
              </w:rPr>
            </w:pPr>
            <w:r w:rsidRPr="008A411A">
              <w:rPr>
                <w:color w:val="000000" w:themeColor="text1"/>
                <w:sz w:val="19"/>
                <w:szCs w:val="19"/>
              </w:rPr>
              <w:t>1.396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46C3A" w14:textId="77777777" w:rsidR="00AE5279" w:rsidRPr="008A411A" w:rsidRDefault="00AE5279" w:rsidP="00D07B38">
            <w:pPr>
              <w:rPr>
                <w:color w:val="000000" w:themeColor="text1"/>
                <w:sz w:val="19"/>
                <w:szCs w:val="19"/>
              </w:rPr>
            </w:pPr>
            <w:r w:rsidRPr="008A411A">
              <w:rPr>
                <w:color w:val="000000" w:themeColor="text1"/>
                <w:sz w:val="19"/>
                <w:szCs w:val="19"/>
              </w:rPr>
              <w:t>0.849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8F5E4" w14:textId="77777777" w:rsidR="00AE5279" w:rsidRPr="008A411A" w:rsidRDefault="00AE5279" w:rsidP="00D07B38">
            <w:pPr>
              <w:jc w:val="right"/>
              <w:rPr>
                <w:color w:val="000000" w:themeColor="text1"/>
                <w:sz w:val="19"/>
                <w:szCs w:val="19"/>
              </w:rPr>
            </w:pPr>
            <w:r w:rsidRPr="008A411A">
              <w:rPr>
                <w:color w:val="000000" w:themeColor="text1"/>
                <w:sz w:val="19"/>
                <w:szCs w:val="19"/>
              </w:rPr>
              <w:t>0.477</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DF961" w14:textId="77777777" w:rsidR="00AE5279" w:rsidRPr="008A411A" w:rsidRDefault="00AE5279" w:rsidP="00D07B38">
            <w:pPr>
              <w:jc w:val="right"/>
              <w:rPr>
                <w:color w:val="000000" w:themeColor="text1"/>
                <w:sz w:val="19"/>
                <w:szCs w:val="19"/>
              </w:rPr>
            </w:pPr>
            <w:r w:rsidRPr="008A411A">
              <w:rPr>
                <w:color w:val="000000" w:themeColor="text1"/>
                <w:sz w:val="19"/>
                <w:szCs w:val="19"/>
              </w:rPr>
              <w:t>5.889</w:t>
            </w:r>
          </w:p>
        </w:tc>
      </w:tr>
      <w:tr w:rsidR="008A411A" w:rsidRPr="008A411A" w14:paraId="4414662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FF6912" w14:textId="77777777" w:rsidR="00AE5279" w:rsidRPr="008A411A" w:rsidRDefault="00AE5279" w:rsidP="00D07B38">
            <w:pPr>
              <w:rPr>
                <w:color w:val="000000" w:themeColor="text1"/>
                <w:sz w:val="19"/>
                <w:szCs w:val="19"/>
              </w:rPr>
            </w:pPr>
            <w:r w:rsidRPr="008A411A">
              <w:rPr>
                <w:color w:val="000000" w:themeColor="text1"/>
                <w:sz w:val="19"/>
                <w:szCs w:val="19"/>
              </w:rPr>
              <w:t>QD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E8EB1" w14:textId="77777777" w:rsidR="00AE5279" w:rsidRPr="008A411A" w:rsidRDefault="00AE5279" w:rsidP="00D07B38">
            <w:pPr>
              <w:jc w:val="right"/>
              <w:rPr>
                <w:color w:val="000000" w:themeColor="text1"/>
                <w:sz w:val="19"/>
                <w:szCs w:val="19"/>
              </w:rPr>
            </w:pPr>
            <w:r w:rsidRPr="008A411A">
              <w:rPr>
                <w:color w:val="000000" w:themeColor="text1"/>
                <w:sz w:val="19"/>
                <w:szCs w:val="19"/>
              </w:rPr>
              <w:t>268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4C3CA" w14:textId="77777777" w:rsidR="00AE5279" w:rsidRPr="008A411A" w:rsidRDefault="00AE5279" w:rsidP="00D07B38">
            <w:pPr>
              <w:rPr>
                <w:color w:val="000000" w:themeColor="text1"/>
                <w:sz w:val="19"/>
                <w:szCs w:val="19"/>
              </w:rPr>
            </w:pPr>
            <w:r w:rsidRPr="008A411A">
              <w:rPr>
                <w:color w:val="000000" w:themeColor="text1"/>
                <w:sz w:val="19"/>
                <w:szCs w:val="19"/>
              </w:rPr>
              <w:t>1.016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7EBA9" w14:textId="77777777" w:rsidR="00AE5279" w:rsidRPr="008A411A" w:rsidRDefault="00AE5279" w:rsidP="00D07B38">
            <w:pPr>
              <w:rPr>
                <w:color w:val="000000" w:themeColor="text1"/>
                <w:sz w:val="19"/>
                <w:szCs w:val="19"/>
              </w:rPr>
            </w:pPr>
            <w:r w:rsidRPr="008A411A">
              <w:rPr>
                <w:color w:val="000000" w:themeColor="text1"/>
                <w:sz w:val="19"/>
                <w:szCs w:val="19"/>
              </w:rPr>
              <w:t>0.853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86C9D" w14:textId="77777777" w:rsidR="00AE5279" w:rsidRPr="008A411A" w:rsidRDefault="00AE5279" w:rsidP="00D07B38">
            <w:pPr>
              <w:jc w:val="right"/>
              <w:rPr>
                <w:color w:val="000000" w:themeColor="text1"/>
                <w:sz w:val="19"/>
                <w:szCs w:val="19"/>
              </w:rPr>
            </w:pPr>
            <w:r w:rsidRPr="008A411A">
              <w:rPr>
                <w:color w:val="000000" w:themeColor="text1"/>
                <w:sz w:val="19"/>
                <w:szCs w:val="19"/>
              </w:rPr>
              <w:t>-0.173</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A20B" w14:textId="77777777" w:rsidR="00AE5279" w:rsidRPr="008A411A" w:rsidRDefault="00AE5279" w:rsidP="00D07B38">
            <w:pPr>
              <w:jc w:val="right"/>
              <w:rPr>
                <w:color w:val="000000" w:themeColor="text1"/>
                <w:sz w:val="19"/>
                <w:szCs w:val="19"/>
              </w:rPr>
            </w:pPr>
            <w:r w:rsidRPr="008A411A">
              <w:rPr>
                <w:color w:val="000000" w:themeColor="text1"/>
                <w:sz w:val="19"/>
                <w:szCs w:val="19"/>
              </w:rPr>
              <w:t>5.487</w:t>
            </w:r>
          </w:p>
        </w:tc>
      </w:tr>
      <w:tr w:rsidR="008A411A" w:rsidRPr="008A411A" w14:paraId="7E5F5D59"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EA334" w14:textId="77777777" w:rsidR="00AE5279" w:rsidRPr="008A411A" w:rsidRDefault="00AE5279" w:rsidP="00D07B38">
            <w:pPr>
              <w:rPr>
                <w:color w:val="000000" w:themeColor="text1"/>
                <w:sz w:val="19"/>
                <w:szCs w:val="19"/>
              </w:rPr>
            </w:pPr>
            <w:r w:rsidRPr="008A411A">
              <w:rPr>
                <w:color w:val="000000" w:themeColor="text1"/>
                <w:sz w:val="19"/>
                <w:szCs w:val="19"/>
              </w:rPr>
              <w:t>MB</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7E9F8" w14:textId="77777777" w:rsidR="00AE5279" w:rsidRPr="008A411A" w:rsidRDefault="00AE5279" w:rsidP="00D07B38">
            <w:pPr>
              <w:jc w:val="right"/>
              <w:rPr>
                <w:color w:val="000000" w:themeColor="text1"/>
                <w:sz w:val="19"/>
                <w:szCs w:val="19"/>
              </w:rPr>
            </w:pPr>
            <w:r w:rsidRPr="008A411A">
              <w:rPr>
                <w:color w:val="000000" w:themeColor="text1"/>
                <w:sz w:val="19"/>
                <w:szCs w:val="19"/>
              </w:rPr>
              <w:t>265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78E09" w14:textId="77777777" w:rsidR="00AE5279" w:rsidRPr="008A411A" w:rsidRDefault="00AE5279" w:rsidP="00D07B38">
            <w:pPr>
              <w:rPr>
                <w:color w:val="000000" w:themeColor="text1"/>
                <w:sz w:val="19"/>
                <w:szCs w:val="19"/>
              </w:rPr>
            </w:pPr>
            <w:r w:rsidRPr="008A411A">
              <w:rPr>
                <w:color w:val="000000" w:themeColor="text1"/>
                <w:sz w:val="19"/>
                <w:szCs w:val="19"/>
              </w:rPr>
              <w:t>0.086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B8EC" w14:textId="77777777" w:rsidR="00AE5279" w:rsidRPr="008A411A" w:rsidRDefault="00AE5279" w:rsidP="00D07B38">
            <w:pPr>
              <w:rPr>
                <w:color w:val="000000" w:themeColor="text1"/>
                <w:sz w:val="19"/>
                <w:szCs w:val="19"/>
              </w:rPr>
            </w:pPr>
            <w:r w:rsidRPr="008A411A">
              <w:rPr>
                <w:color w:val="000000" w:themeColor="text1"/>
                <w:sz w:val="19"/>
                <w:szCs w:val="19"/>
              </w:rPr>
              <w:t>0.068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324C8" w14:textId="77777777" w:rsidR="00AE5279" w:rsidRPr="008A411A" w:rsidRDefault="00AE5279" w:rsidP="00D07B38">
            <w:pPr>
              <w:jc w:val="right"/>
              <w:rPr>
                <w:color w:val="000000" w:themeColor="text1"/>
                <w:sz w:val="19"/>
                <w:szCs w:val="19"/>
              </w:rPr>
            </w:pPr>
            <w:r w:rsidRPr="008A411A">
              <w:rPr>
                <w:color w:val="000000" w:themeColor="text1"/>
                <w:sz w:val="19"/>
                <w:szCs w:val="19"/>
              </w:rPr>
              <w:t>-0.096</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C779" w14:textId="77777777" w:rsidR="00AE5279" w:rsidRPr="008A411A" w:rsidRDefault="00AE5279" w:rsidP="00D07B38">
            <w:pPr>
              <w:jc w:val="right"/>
              <w:rPr>
                <w:color w:val="000000" w:themeColor="text1"/>
                <w:sz w:val="19"/>
                <w:szCs w:val="19"/>
              </w:rPr>
            </w:pPr>
            <w:r w:rsidRPr="008A411A">
              <w:rPr>
                <w:color w:val="000000" w:themeColor="text1"/>
                <w:sz w:val="19"/>
                <w:szCs w:val="19"/>
              </w:rPr>
              <w:t>0.289</w:t>
            </w:r>
          </w:p>
        </w:tc>
      </w:tr>
      <w:tr w:rsidR="008A411A" w:rsidRPr="008A411A" w14:paraId="3A6E84E7"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D0ADB" w14:textId="77777777" w:rsidR="00AE5279" w:rsidRPr="008A411A" w:rsidRDefault="00AE5279" w:rsidP="00D07B38">
            <w:pPr>
              <w:rPr>
                <w:color w:val="000000" w:themeColor="text1"/>
                <w:sz w:val="19"/>
                <w:szCs w:val="19"/>
              </w:rPr>
            </w:pPr>
            <w:r w:rsidRPr="008A411A">
              <w:rPr>
                <w:color w:val="000000" w:themeColor="text1"/>
                <w:sz w:val="19"/>
                <w:szCs w:val="19"/>
              </w:rPr>
              <w:t>WCD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4035" w14:textId="77777777" w:rsidR="00AE5279" w:rsidRPr="008A411A" w:rsidRDefault="00AE5279" w:rsidP="00D07B38">
            <w:pPr>
              <w:jc w:val="right"/>
              <w:rPr>
                <w:color w:val="000000" w:themeColor="text1"/>
                <w:sz w:val="19"/>
                <w:szCs w:val="19"/>
              </w:rPr>
            </w:pPr>
            <w:r w:rsidRPr="008A411A">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A2A7E" w14:textId="77777777" w:rsidR="00AE5279" w:rsidRPr="008A411A" w:rsidRDefault="00AE5279" w:rsidP="00D07B38">
            <w:pPr>
              <w:rPr>
                <w:color w:val="000000" w:themeColor="text1"/>
                <w:sz w:val="19"/>
                <w:szCs w:val="19"/>
              </w:rPr>
            </w:pPr>
            <w:r w:rsidRPr="008A411A">
              <w:rPr>
                <w:color w:val="000000" w:themeColor="text1"/>
                <w:sz w:val="19"/>
                <w:szCs w:val="19"/>
              </w:rPr>
              <w:t>0.567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CD334" w14:textId="77777777" w:rsidR="00AE5279" w:rsidRPr="008A411A" w:rsidRDefault="00AE5279" w:rsidP="00D07B38">
            <w:pPr>
              <w:rPr>
                <w:color w:val="000000" w:themeColor="text1"/>
                <w:sz w:val="19"/>
                <w:szCs w:val="19"/>
              </w:rPr>
            </w:pPr>
            <w:r w:rsidRPr="008A411A">
              <w:rPr>
                <w:color w:val="000000" w:themeColor="text1"/>
                <w:sz w:val="19"/>
                <w:szCs w:val="19"/>
              </w:rPr>
              <w:t>0.866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F4AE7" w14:textId="77777777" w:rsidR="00AE5279" w:rsidRPr="008A411A" w:rsidRDefault="00AE5279" w:rsidP="00D07B38">
            <w:pPr>
              <w:jc w:val="right"/>
              <w:rPr>
                <w:color w:val="000000" w:themeColor="text1"/>
                <w:sz w:val="19"/>
                <w:szCs w:val="19"/>
              </w:rPr>
            </w:pPr>
            <w:r w:rsidRPr="008A411A">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97808" w14:textId="77777777" w:rsidR="00AE5279" w:rsidRPr="008A411A" w:rsidRDefault="00AE5279" w:rsidP="00D07B38">
            <w:pPr>
              <w:jc w:val="right"/>
              <w:rPr>
                <w:color w:val="000000" w:themeColor="text1"/>
                <w:sz w:val="19"/>
                <w:szCs w:val="19"/>
              </w:rPr>
            </w:pPr>
            <w:r w:rsidRPr="008A411A">
              <w:rPr>
                <w:color w:val="000000" w:themeColor="text1"/>
                <w:sz w:val="19"/>
                <w:szCs w:val="19"/>
              </w:rPr>
              <w:t>2</w:t>
            </w:r>
          </w:p>
        </w:tc>
      </w:tr>
      <w:tr w:rsidR="008A411A" w:rsidRPr="008A411A" w14:paraId="7C952A4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D5C06" w14:textId="77777777" w:rsidR="00AE5279" w:rsidRPr="008A411A" w:rsidRDefault="00AE5279" w:rsidP="00D07B38">
            <w:pPr>
              <w:rPr>
                <w:color w:val="000000" w:themeColor="text1"/>
                <w:sz w:val="19"/>
                <w:szCs w:val="19"/>
              </w:rPr>
            </w:pPr>
            <w:r w:rsidRPr="008A411A">
              <w:rPr>
                <w:color w:val="000000" w:themeColor="text1"/>
                <w:sz w:val="19"/>
                <w:szCs w:val="19"/>
              </w:rPr>
              <w:t>GOV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0354F" w14:textId="77777777" w:rsidR="00AE5279" w:rsidRPr="008A411A" w:rsidRDefault="00AE5279" w:rsidP="00D07B38">
            <w:pPr>
              <w:jc w:val="right"/>
              <w:rPr>
                <w:color w:val="000000" w:themeColor="text1"/>
                <w:sz w:val="19"/>
                <w:szCs w:val="19"/>
              </w:rPr>
            </w:pPr>
            <w:r w:rsidRPr="008A411A">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9FD74" w14:textId="77777777" w:rsidR="00AE5279" w:rsidRPr="008A411A" w:rsidRDefault="00AE5279" w:rsidP="00D07B38">
            <w:pPr>
              <w:rPr>
                <w:color w:val="000000" w:themeColor="text1"/>
                <w:sz w:val="19"/>
                <w:szCs w:val="19"/>
              </w:rPr>
            </w:pPr>
            <w:r w:rsidRPr="008A411A">
              <w:rPr>
                <w:color w:val="000000" w:themeColor="text1"/>
                <w:sz w:val="19"/>
                <w:szCs w:val="19"/>
              </w:rPr>
              <w:t>0.219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D1864" w14:textId="77777777" w:rsidR="00AE5279" w:rsidRPr="008A411A" w:rsidRDefault="00AE5279" w:rsidP="00D07B38">
            <w:pPr>
              <w:rPr>
                <w:color w:val="000000" w:themeColor="text1"/>
                <w:sz w:val="19"/>
                <w:szCs w:val="19"/>
              </w:rPr>
            </w:pPr>
            <w:r w:rsidRPr="008A411A">
              <w:rPr>
                <w:color w:val="000000" w:themeColor="text1"/>
                <w:sz w:val="19"/>
                <w:szCs w:val="19"/>
              </w:rPr>
              <w:t>0.233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D9894" w14:textId="77777777" w:rsidR="00AE5279" w:rsidRPr="008A411A" w:rsidRDefault="00AE5279" w:rsidP="00D07B38">
            <w:pPr>
              <w:jc w:val="right"/>
              <w:rPr>
                <w:color w:val="000000" w:themeColor="text1"/>
                <w:sz w:val="19"/>
                <w:szCs w:val="19"/>
              </w:rPr>
            </w:pPr>
            <w:r w:rsidRPr="008A411A">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6778" w14:textId="77777777" w:rsidR="00AE5279" w:rsidRPr="008A411A" w:rsidRDefault="00AE5279" w:rsidP="00D07B38">
            <w:pPr>
              <w:jc w:val="right"/>
              <w:rPr>
                <w:color w:val="000000" w:themeColor="text1"/>
                <w:sz w:val="19"/>
                <w:szCs w:val="19"/>
              </w:rPr>
            </w:pPr>
            <w:r w:rsidRPr="008A411A">
              <w:rPr>
                <w:color w:val="000000" w:themeColor="text1"/>
                <w:sz w:val="19"/>
                <w:szCs w:val="19"/>
              </w:rPr>
              <w:t>0.619</w:t>
            </w:r>
          </w:p>
        </w:tc>
      </w:tr>
      <w:tr w:rsidR="008A411A" w:rsidRPr="008A411A" w14:paraId="57A29828" w14:textId="77777777" w:rsidTr="00D07B38">
        <w:trPr>
          <w:trHeight w:val="270"/>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2DA48" w14:textId="77777777" w:rsidR="00AE5279" w:rsidRPr="008A411A" w:rsidRDefault="00AE5279" w:rsidP="00D07B38">
            <w:pPr>
              <w:rPr>
                <w:color w:val="000000" w:themeColor="text1"/>
                <w:sz w:val="19"/>
                <w:szCs w:val="19"/>
              </w:rPr>
            </w:pPr>
            <w:r w:rsidRPr="008A411A">
              <w:rPr>
                <w:color w:val="000000" w:themeColor="text1"/>
                <w:sz w:val="19"/>
                <w:szCs w:val="19"/>
              </w:rPr>
              <w:t>LEV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CA78B" w14:textId="77777777" w:rsidR="00AE5279" w:rsidRPr="008A411A" w:rsidRDefault="00AE5279" w:rsidP="00D07B38">
            <w:pPr>
              <w:jc w:val="right"/>
              <w:rPr>
                <w:color w:val="000000" w:themeColor="text1"/>
                <w:sz w:val="19"/>
                <w:szCs w:val="19"/>
              </w:rPr>
            </w:pPr>
            <w:r w:rsidRPr="008A411A">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397D" w14:textId="77777777" w:rsidR="00AE5279" w:rsidRPr="008A411A" w:rsidRDefault="00AE5279" w:rsidP="00D07B38">
            <w:pPr>
              <w:rPr>
                <w:color w:val="000000" w:themeColor="text1"/>
                <w:sz w:val="19"/>
                <w:szCs w:val="19"/>
              </w:rPr>
            </w:pPr>
            <w:r w:rsidRPr="008A411A">
              <w:rPr>
                <w:color w:val="000000" w:themeColor="text1"/>
                <w:sz w:val="19"/>
                <w:szCs w:val="19"/>
              </w:rPr>
              <w:t>1.038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E6C61" w14:textId="77777777" w:rsidR="00AE5279" w:rsidRPr="008A411A" w:rsidRDefault="00AE5279" w:rsidP="00D07B38">
            <w:pPr>
              <w:rPr>
                <w:color w:val="000000" w:themeColor="text1"/>
                <w:sz w:val="19"/>
                <w:szCs w:val="19"/>
              </w:rPr>
            </w:pPr>
            <w:r w:rsidRPr="008A411A">
              <w:rPr>
                <w:color w:val="000000" w:themeColor="text1"/>
                <w:sz w:val="19"/>
                <w:szCs w:val="19"/>
              </w:rPr>
              <w:t>0.817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0A00E" w14:textId="77777777" w:rsidR="00AE5279" w:rsidRPr="008A411A" w:rsidRDefault="00AE5279" w:rsidP="00D07B38">
            <w:pPr>
              <w:jc w:val="right"/>
              <w:rPr>
                <w:color w:val="000000" w:themeColor="text1"/>
                <w:sz w:val="19"/>
                <w:szCs w:val="19"/>
              </w:rPr>
            </w:pPr>
            <w:r w:rsidRPr="008A411A">
              <w:rPr>
                <w:color w:val="000000" w:themeColor="text1"/>
                <w:sz w:val="19"/>
                <w:szCs w:val="19"/>
              </w:rPr>
              <w:t>0.121</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8F241" w14:textId="77777777" w:rsidR="00AE5279" w:rsidRPr="008A411A" w:rsidRDefault="00AE5279" w:rsidP="00D07B38">
            <w:pPr>
              <w:jc w:val="right"/>
              <w:rPr>
                <w:color w:val="000000" w:themeColor="text1"/>
                <w:sz w:val="19"/>
                <w:szCs w:val="19"/>
              </w:rPr>
            </w:pPr>
            <w:r w:rsidRPr="008A411A">
              <w:rPr>
                <w:color w:val="000000" w:themeColor="text1"/>
                <w:sz w:val="19"/>
                <w:szCs w:val="19"/>
              </w:rPr>
              <w:t>4.122</w:t>
            </w:r>
          </w:p>
        </w:tc>
      </w:tr>
      <w:tr w:rsidR="008A411A" w:rsidRPr="008A411A" w14:paraId="591193E6"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409A1" w14:textId="77777777" w:rsidR="00AE5279" w:rsidRPr="008A411A" w:rsidRDefault="00AE5279" w:rsidP="00D07B38">
            <w:pPr>
              <w:rPr>
                <w:color w:val="000000" w:themeColor="text1"/>
                <w:sz w:val="19"/>
                <w:szCs w:val="19"/>
              </w:rPr>
            </w:pPr>
            <w:r w:rsidRPr="008A411A">
              <w:rPr>
                <w:color w:val="000000" w:themeColor="text1"/>
                <w:sz w:val="19"/>
                <w:szCs w:val="19"/>
              </w:rPr>
              <w:t>SIZE</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229D2" w14:textId="77777777" w:rsidR="00AE5279" w:rsidRPr="008A411A" w:rsidRDefault="00AE5279" w:rsidP="00D07B38">
            <w:pPr>
              <w:jc w:val="right"/>
              <w:rPr>
                <w:color w:val="000000" w:themeColor="text1"/>
                <w:sz w:val="19"/>
                <w:szCs w:val="19"/>
              </w:rPr>
            </w:pPr>
            <w:r w:rsidRPr="008A411A">
              <w:rPr>
                <w:color w:val="000000" w:themeColor="text1"/>
                <w:sz w:val="19"/>
                <w:szCs w:val="19"/>
              </w:rPr>
              <w:t>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504F" w14:textId="77777777" w:rsidR="00AE5279" w:rsidRPr="008A411A" w:rsidRDefault="00AE5279" w:rsidP="00D07B38">
            <w:pPr>
              <w:rPr>
                <w:color w:val="000000" w:themeColor="text1"/>
                <w:sz w:val="19"/>
                <w:szCs w:val="19"/>
              </w:rPr>
            </w:pPr>
            <w:r w:rsidRPr="008A411A">
              <w:rPr>
                <w:color w:val="000000" w:themeColor="text1"/>
                <w:sz w:val="19"/>
                <w:szCs w:val="19"/>
              </w:rPr>
              <w:t>27.278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49348" w14:textId="77777777" w:rsidR="00AE5279" w:rsidRPr="008A411A" w:rsidRDefault="00AE5279" w:rsidP="00D07B38">
            <w:pPr>
              <w:rPr>
                <w:color w:val="000000" w:themeColor="text1"/>
                <w:sz w:val="19"/>
                <w:szCs w:val="19"/>
              </w:rPr>
            </w:pPr>
            <w:r w:rsidRPr="008A411A">
              <w:rPr>
                <w:color w:val="000000" w:themeColor="text1"/>
                <w:sz w:val="19"/>
                <w:szCs w:val="19"/>
              </w:rPr>
              <w:t>1.619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30DEA" w14:textId="77777777" w:rsidR="00AE5279" w:rsidRPr="008A411A" w:rsidRDefault="00AE5279" w:rsidP="00D07B38">
            <w:pPr>
              <w:jc w:val="right"/>
              <w:rPr>
                <w:color w:val="000000" w:themeColor="text1"/>
                <w:sz w:val="19"/>
                <w:szCs w:val="19"/>
              </w:rPr>
            </w:pPr>
            <w:r w:rsidRPr="008A411A">
              <w:rPr>
                <w:color w:val="000000" w:themeColor="text1"/>
                <w:sz w:val="19"/>
                <w:szCs w:val="19"/>
              </w:rPr>
              <w:t>25.248</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9C545" w14:textId="77777777" w:rsidR="00AE5279" w:rsidRPr="008A411A" w:rsidRDefault="00AE5279" w:rsidP="00D07B38">
            <w:pPr>
              <w:jc w:val="right"/>
              <w:rPr>
                <w:color w:val="000000" w:themeColor="text1"/>
                <w:sz w:val="19"/>
                <w:szCs w:val="19"/>
              </w:rPr>
            </w:pPr>
            <w:r w:rsidRPr="008A411A">
              <w:rPr>
                <w:color w:val="000000" w:themeColor="text1"/>
                <w:sz w:val="19"/>
                <w:szCs w:val="19"/>
              </w:rPr>
              <w:t>32.209</w:t>
            </w:r>
          </w:p>
        </w:tc>
      </w:tr>
    </w:tbl>
    <w:p w14:paraId="1C28DD0C" w14:textId="6B304B97" w:rsidR="00424490" w:rsidRPr="008A411A" w:rsidRDefault="00115C12" w:rsidP="00AE5279">
      <w:pPr>
        <w:tabs>
          <w:tab w:val="right" w:pos="9072"/>
        </w:tabs>
        <w:spacing w:before="120" w:after="120" w:line="312" w:lineRule="auto"/>
        <w:ind w:firstLine="567"/>
        <w:jc w:val="both"/>
        <w:rPr>
          <w:color w:val="000000" w:themeColor="text1"/>
        </w:rPr>
      </w:pPr>
      <w:r w:rsidRPr="008A411A">
        <w:rPr>
          <w:color w:val="000000" w:themeColor="text1"/>
          <w:sz w:val="22"/>
          <w:szCs w:val="22"/>
        </w:rPr>
        <w:t>Table 2 presents the variables’ descriptive analysis in this study. The Q</w:t>
      </w:r>
      <w:r w:rsidR="0030282F" w:rsidRPr="008A411A">
        <w:rPr>
          <w:color w:val="000000" w:themeColor="text1"/>
          <w:sz w:val="22"/>
          <w:szCs w:val="22"/>
          <w:lang w:val="vi-VN"/>
        </w:rPr>
        <w:t>’</w:t>
      </w:r>
      <w:r w:rsidR="0018798B" w:rsidRPr="008A411A">
        <w:rPr>
          <w:color w:val="000000" w:themeColor="text1"/>
          <w:sz w:val="22"/>
          <w:szCs w:val="22"/>
          <w:lang w:val="en-US"/>
        </w:rPr>
        <w:t xml:space="preserve">s </w:t>
      </w:r>
      <w:r w:rsidR="0030282F" w:rsidRPr="008A411A">
        <w:rPr>
          <w:color w:val="000000" w:themeColor="text1"/>
          <w:sz w:val="22"/>
          <w:szCs w:val="22"/>
        </w:rPr>
        <w:t>mean value</w:t>
      </w:r>
      <w:r w:rsidRPr="008A411A">
        <w:rPr>
          <w:color w:val="000000" w:themeColor="text1"/>
          <w:sz w:val="22"/>
          <w:szCs w:val="22"/>
        </w:rPr>
        <w:t xml:space="preserve"> is 1.396, indicating that, on average, companies operating in the food industry have a market value of roughly 140% of their book value. Notably, the maximum recorded value for Q is 5.889, showing a </w:t>
      </w:r>
      <w:r w:rsidRPr="008A411A">
        <w:rPr>
          <w:color w:val="000000" w:themeColor="text1"/>
          <w:sz w:val="22"/>
          <w:szCs w:val="22"/>
          <w:lang w:val="en-SG"/>
        </w:rPr>
        <w:t>corporation</w:t>
      </w:r>
      <w:r w:rsidRPr="008A411A">
        <w:rPr>
          <w:color w:val="000000" w:themeColor="text1"/>
          <w:sz w:val="22"/>
          <w:szCs w:val="22"/>
        </w:rPr>
        <w:t xml:space="preserve"> that possesses a market value above its book value by nearly 6 times. In contrast, the minimum recorded figure is 0.477, meaning a company with a market value </w:t>
      </w:r>
      <w:r w:rsidRPr="008A411A">
        <w:rPr>
          <w:color w:val="000000" w:themeColor="text1"/>
          <w:sz w:val="22"/>
          <w:szCs w:val="22"/>
        </w:rPr>
        <w:t xml:space="preserve">that is only 0.477 times its book value. Moving on to other factors, the mean water consumption disclosure (WCD) value is observed to be 0.567, suggesting that food companies frequently disclose water consumption at an intermediate level. GOV has a mean of 0.219, indicating that, on average, the government controls over 21% of firms in the food industry. The average value of LEV is 1.038, which reveals the firm's debt is typically 1.038 times its equity. Particularly, the </w:t>
      </w:r>
      <w:r w:rsidR="0022364D" w:rsidRPr="008A411A">
        <w:rPr>
          <w:color w:val="000000" w:themeColor="text1"/>
          <w:sz w:val="22"/>
          <w:szCs w:val="22"/>
          <w:lang w:val="en-US"/>
        </w:rPr>
        <w:t xml:space="preserve">lowest </w:t>
      </w:r>
      <w:r w:rsidRPr="008A411A">
        <w:rPr>
          <w:color w:val="000000" w:themeColor="text1"/>
          <w:sz w:val="22"/>
          <w:szCs w:val="22"/>
        </w:rPr>
        <w:t>value of LEV is 0.12, whi</w:t>
      </w:r>
      <w:r w:rsidR="008A7735" w:rsidRPr="008A411A">
        <w:rPr>
          <w:color w:val="000000" w:themeColor="text1"/>
          <w:sz w:val="22"/>
          <w:szCs w:val="22"/>
        </w:rPr>
        <w:t>lst</w:t>
      </w:r>
      <w:r w:rsidRPr="008A411A">
        <w:rPr>
          <w:color w:val="000000" w:themeColor="text1"/>
          <w:sz w:val="22"/>
          <w:szCs w:val="22"/>
        </w:rPr>
        <w:t xml:space="preserve"> the max value is 4.12. Lastly, SIZE displays a mean of 27.278, with 32.209 being the highest number and 25.248 being the lowest. </w:t>
      </w:r>
    </w:p>
    <w:p w14:paraId="03ACC46E" w14:textId="3CA44E31" w:rsidR="00FE39CC" w:rsidRPr="008A411A" w:rsidRDefault="00FE39CC" w:rsidP="00494F74">
      <w:pPr>
        <w:tabs>
          <w:tab w:val="left" w:pos="360"/>
        </w:tabs>
        <w:spacing w:after="120"/>
        <w:jc w:val="both"/>
        <w:rPr>
          <w:b/>
          <w:bCs/>
          <w:color w:val="000000" w:themeColor="text1"/>
          <w:sz w:val="22"/>
          <w:szCs w:val="22"/>
          <w:lang w:val="vi-VN"/>
        </w:rPr>
      </w:pPr>
      <w:r w:rsidRPr="008A411A">
        <w:rPr>
          <w:b/>
          <w:bCs/>
          <w:color w:val="000000" w:themeColor="text1"/>
          <w:sz w:val="22"/>
          <w:szCs w:val="22"/>
          <w:lang w:val="vi-VN"/>
        </w:rPr>
        <w:t>4.2. Correlation Analysis</w:t>
      </w:r>
    </w:p>
    <w:p w14:paraId="4BE751DA" w14:textId="2D7A6033" w:rsidR="00A54352" w:rsidRPr="008A411A" w:rsidRDefault="00115C12" w:rsidP="00A54352">
      <w:pPr>
        <w:shd w:val="clear" w:color="auto" w:fill="FFFFFF"/>
        <w:tabs>
          <w:tab w:val="right" w:pos="9072"/>
        </w:tabs>
        <w:spacing w:after="120" w:line="312" w:lineRule="auto"/>
        <w:jc w:val="both"/>
        <w:rPr>
          <w:color w:val="000000" w:themeColor="text1"/>
          <w:sz w:val="22"/>
          <w:szCs w:val="22"/>
        </w:rPr>
        <w:sectPr w:rsidR="00A54352" w:rsidRPr="008A411A" w:rsidSect="00AE5279">
          <w:type w:val="continuous"/>
          <w:pgSz w:w="11909" w:h="16834"/>
          <w:pgMar w:top="1134" w:right="1134" w:bottom="1134" w:left="1417" w:header="720" w:footer="556" w:gutter="0"/>
          <w:cols w:num="2" w:space="720"/>
        </w:sectPr>
      </w:pPr>
      <w:r w:rsidRPr="008A411A">
        <w:rPr>
          <w:color w:val="000000" w:themeColor="text1"/>
          <w:sz w:val="22"/>
          <w:szCs w:val="22"/>
        </w:rPr>
        <w:t xml:space="preserve">Regarding the correlation analysis, The result in Table 3 displays the findings that </w:t>
      </w:r>
      <w:r w:rsidR="000711C7" w:rsidRPr="008A411A">
        <w:rPr>
          <w:color w:val="000000" w:themeColor="text1"/>
          <w:sz w:val="22"/>
          <w:szCs w:val="22"/>
          <w:lang w:val="en-US"/>
        </w:rPr>
        <w:t>reveals</w:t>
      </w:r>
      <w:r w:rsidRPr="008A411A">
        <w:rPr>
          <w:color w:val="000000" w:themeColor="text1"/>
          <w:sz w:val="22"/>
          <w:szCs w:val="22"/>
        </w:rPr>
        <w:t xml:space="preserve"> important relationships between various variables and </w:t>
      </w:r>
      <w:r w:rsidR="00880B70" w:rsidRPr="008A411A">
        <w:rPr>
          <w:color w:val="000000" w:themeColor="text1"/>
          <w:sz w:val="22"/>
          <w:szCs w:val="22"/>
          <w:lang w:val="en-US"/>
        </w:rPr>
        <w:t>firm value (</w:t>
      </w:r>
      <w:r w:rsidRPr="008A411A">
        <w:rPr>
          <w:color w:val="000000" w:themeColor="text1"/>
          <w:sz w:val="22"/>
          <w:szCs w:val="22"/>
        </w:rPr>
        <w:t>Q</w:t>
      </w:r>
      <w:r w:rsidR="00880B70" w:rsidRPr="008A411A">
        <w:rPr>
          <w:color w:val="000000" w:themeColor="text1"/>
          <w:sz w:val="22"/>
          <w:szCs w:val="22"/>
          <w:lang w:val="en-US"/>
        </w:rPr>
        <w:t>)</w:t>
      </w:r>
      <w:r w:rsidRPr="008A411A">
        <w:rPr>
          <w:color w:val="000000" w:themeColor="text1"/>
          <w:sz w:val="22"/>
          <w:szCs w:val="22"/>
        </w:rPr>
        <w:t>. Water consumption disclosure (WCD) significantly correlates with Q at the 1% significance leve</w:t>
      </w:r>
      <w:r w:rsidR="00901571" w:rsidRPr="008A411A">
        <w:rPr>
          <w:color w:val="000000" w:themeColor="text1"/>
          <w:sz w:val="22"/>
          <w:szCs w:val="22"/>
          <w:lang w:val="en-US"/>
        </w:rPr>
        <w:t>l which</w:t>
      </w:r>
      <w:r w:rsidRPr="008A411A">
        <w:rPr>
          <w:color w:val="000000" w:themeColor="text1"/>
          <w:sz w:val="22"/>
          <w:szCs w:val="22"/>
        </w:rPr>
        <w:t xml:space="preserve"> means that the firms disclos</w:t>
      </w:r>
      <w:r w:rsidR="00901571" w:rsidRPr="008A411A">
        <w:rPr>
          <w:color w:val="000000" w:themeColor="text1"/>
          <w:sz w:val="22"/>
          <w:szCs w:val="22"/>
          <w:lang w:val="en-US"/>
        </w:rPr>
        <w:t>ing</w:t>
      </w:r>
      <w:r w:rsidRPr="008A411A">
        <w:rPr>
          <w:color w:val="000000" w:themeColor="text1"/>
          <w:sz w:val="22"/>
          <w:szCs w:val="22"/>
        </w:rPr>
        <w:t xml:space="preserve"> more information about their wate</w:t>
      </w:r>
      <w:r w:rsidR="00AE5279" w:rsidRPr="008A411A">
        <w:rPr>
          <w:color w:val="000000" w:themeColor="text1"/>
          <w:sz w:val="22"/>
          <w:szCs w:val="22"/>
        </w:rPr>
        <w:t>r</w:t>
      </w:r>
      <w:r w:rsidR="00AE5279" w:rsidRPr="008A411A">
        <w:rPr>
          <w:color w:val="000000" w:themeColor="text1"/>
          <w:sz w:val="22"/>
          <w:szCs w:val="22"/>
          <w:lang w:val="vi-VN"/>
        </w:rPr>
        <w:t xml:space="preserve"> </w:t>
      </w:r>
      <w:r w:rsidRPr="008A411A">
        <w:rPr>
          <w:color w:val="000000" w:themeColor="text1"/>
          <w:sz w:val="22"/>
          <w:szCs w:val="22"/>
        </w:rPr>
        <w:t>consumption will likely have higher valu</w:t>
      </w:r>
      <w:r w:rsidR="00901571" w:rsidRPr="008A411A">
        <w:rPr>
          <w:color w:val="000000" w:themeColor="text1"/>
          <w:sz w:val="22"/>
          <w:szCs w:val="22"/>
          <w:lang w:val="en-US"/>
        </w:rPr>
        <w:t>e</w:t>
      </w:r>
      <w:r w:rsidRPr="008A411A">
        <w:rPr>
          <w:color w:val="000000" w:themeColor="text1"/>
          <w:sz w:val="22"/>
          <w:szCs w:val="22"/>
        </w:rPr>
        <w:t xml:space="preserve">. Furthermore, there </w:t>
      </w:r>
      <w:r w:rsidR="00880B70" w:rsidRPr="008A411A">
        <w:rPr>
          <w:color w:val="000000" w:themeColor="text1"/>
          <w:sz w:val="22"/>
          <w:szCs w:val="22"/>
          <w:lang w:val="en-US"/>
        </w:rPr>
        <w:t>is</w:t>
      </w:r>
      <w:r w:rsidRPr="008A411A">
        <w:rPr>
          <w:color w:val="000000" w:themeColor="text1"/>
          <w:sz w:val="22"/>
          <w:szCs w:val="22"/>
        </w:rPr>
        <w:t xml:space="preserve"> a positive association between government ownership (GOV), firm size (SIZE), and Q, suggesting that </w:t>
      </w:r>
      <w:r w:rsidR="00B85C5B" w:rsidRPr="008A411A">
        <w:rPr>
          <w:color w:val="000000" w:themeColor="text1"/>
          <w:sz w:val="22"/>
          <w:szCs w:val="22"/>
          <w:lang w:val="en-US"/>
        </w:rPr>
        <w:t>higher</w:t>
      </w:r>
      <w:r w:rsidRPr="008A411A">
        <w:rPr>
          <w:color w:val="000000" w:themeColor="text1"/>
          <w:sz w:val="22"/>
          <w:szCs w:val="22"/>
        </w:rPr>
        <w:t xml:space="preserve"> government ownership and </w:t>
      </w:r>
      <w:r w:rsidR="00B85C5B" w:rsidRPr="008A411A">
        <w:rPr>
          <w:color w:val="000000" w:themeColor="text1"/>
          <w:sz w:val="22"/>
          <w:szCs w:val="22"/>
          <w:lang w:val="en-US"/>
        </w:rPr>
        <w:t>bigger</w:t>
      </w:r>
      <w:r w:rsidRPr="008A411A">
        <w:rPr>
          <w:color w:val="000000" w:themeColor="text1"/>
          <w:sz w:val="22"/>
          <w:szCs w:val="22"/>
        </w:rPr>
        <w:t xml:space="preserve"> </w:t>
      </w:r>
      <w:r w:rsidR="004F0BF8" w:rsidRPr="008A411A">
        <w:rPr>
          <w:color w:val="000000" w:themeColor="text1"/>
          <w:sz w:val="22"/>
          <w:szCs w:val="22"/>
          <w:lang w:val="en-US"/>
        </w:rPr>
        <w:t xml:space="preserve">size </w:t>
      </w:r>
      <w:r w:rsidRPr="008A411A">
        <w:rPr>
          <w:color w:val="000000" w:themeColor="text1"/>
          <w:sz w:val="22"/>
          <w:szCs w:val="22"/>
        </w:rPr>
        <w:t>firm</w:t>
      </w:r>
      <w:r w:rsidR="004F0BF8" w:rsidRPr="008A411A">
        <w:rPr>
          <w:color w:val="000000" w:themeColor="text1"/>
          <w:sz w:val="22"/>
          <w:szCs w:val="22"/>
          <w:lang w:val="en-US"/>
        </w:rPr>
        <w:t>s</w:t>
      </w:r>
      <w:r w:rsidRPr="008A411A">
        <w:rPr>
          <w:color w:val="000000" w:themeColor="text1"/>
          <w:sz w:val="22"/>
          <w:szCs w:val="22"/>
        </w:rPr>
        <w:t xml:space="preserve"> tend to </w:t>
      </w:r>
      <w:r w:rsidR="004F0BF8" w:rsidRPr="008A411A">
        <w:rPr>
          <w:color w:val="000000" w:themeColor="text1"/>
          <w:sz w:val="22"/>
          <w:szCs w:val="22"/>
          <w:lang w:val="en-US"/>
        </w:rPr>
        <w:t>obtain</w:t>
      </w:r>
      <w:r w:rsidRPr="008A411A">
        <w:rPr>
          <w:color w:val="000000" w:themeColor="text1"/>
          <w:sz w:val="22"/>
          <w:szCs w:val="22"/>
        </w:rPr>
        <w:t xml:space="preserve"> </w:t>
      </w:r>
      <w:r w:rsidR="004F0BF8" w:rsidRPr="008A411A">
        <w:rPr>
          <w:color w:val="000000" w:themeColor="text1"/>
          <w:sz w:val="22"/>
          <w:szCs w:val="22"/>
          <w:lang w:val="en-US"/>
        </w:rPr>
        <w:t>better Q</w:t>
      </w:r>
      <w:r w:rsidRPr="008A411A">
        <w:rPr>
          <w:color w:val="000000" w:themeColor="text1"/>
          <w:sz w:val="22"/>
          <w:szCs w:val="22"/>
        </w:rPr>
        <w:t xml:space="preserve">. In contrast, leverage (LEV) exhibits a negative correlation with Q at a significance level of 1%. </w:t>
      </w:r>
    </w:p>
    <w:p w14:paraId="7F7474BB" w14:textId="3C282E8F" w:rsidR="00494F74" w:rsidRPr="008A411A" w:rsidRDefault="00494F74" w:rsidP="00494F74">
      <w:pPr>
        <w:tabs>
          <w:tab w:val="left" w:pos="360"/>
        </w:tabs>
        <w:spacing w:after="120"/>
        <w:contextualSpacing/>
        <w:jc w:val="both"/>
        <w:rPr>
          <w:color w:val="000000" w:themeColor="text1"/>
          <w:sz w:val="20"/>
          <w:szCs w:val="20"/>
          <w:lang w:val="vi-VN"/>
        </w:rPr>
        <w:sectPr w:rsidR="00494F74" w:rsidRPr="008A411A" w:rsidSect="00EF4B9F">
          <w:type w:val="continuous"/>
          <w:pgSz w:w="11909" w:h="16834"/>
          <w:pgMar w:top="1134" w:right="1134" w:bottom="1134" w:left="1417" w:header="720" w:footer="556" w:gutter="0"/>
          <w:cols w:space="720"/>
        </w:sectPr>
      </w:pPr>
      <w:r w:rsidRPr="008A411A">
        <w:rPr>
          <w:b/>
          <w:bCs/>
          <w:color w:val="000000" w:themeColor="text1"/>
          <w:sz w:val="20"/>
          <w:szCs w:val="20"/>
          <w:lang w:val="en-SG"/>
        </w:rPr>
        <w:t>Table</w:t>
      </w:r>
      <w:r w:rsidRPr="008A411A">
        <w:rPr>
          <w:b/>
          <w:bCs/>
          <w:color w:val="000000" w:themeColor="text1"/>
          <w:sz w:val="20"/>
          <w:szCs w:val="20"/>
          <w:lang w:val="vi-VN"/>
        </w:rPr>
        <w:t xml:space="preserve"> 3.</w:t>
      </w:r>
      <w:r w:rsidRPr="008A411A">
        <w:rPr>
          <w:color w:val="000000" w:themeColor="text1"/>
          <w:sz w:val="20"/>
          <w:szCs w:val="20"/>
          <w:lang w:val="vi-VN"/>
        </w:rPr>
        <w:t xml:space="preserve"> Pearson analysis</w:t>
      </w:r>
    </w:p>
    <w:p w14:paraId="71E799B0" w14:textId="0958359C" w:rsidR="00313E7E" w:rsidRPr="008A411A" w:rsidRDefault="00313E7E" w:rsidP="00313E7E">
      <w:pPr>
        <w:rPr>
          <w:color w:val="000000" w:themeColor="text1"/>
          <w:sz w:val="20"/>
          <w:szCs w:val="20"/>
        </w:rPr>
        <w:sectPr w:rsidR="00313E7E" w:rsidRPr="008A411A" w:rsidSect="00EF4B9F">
          <w:type w:val="continuous"/>
          <w:pgSz w:w="11909" w:h="16834"/>
          <w:pgMar w:top="1134" w:right="1134" w:bottom="1134" w:left="1417" w:header="720" w:footer="556" w:gutter="0"/>
          <w:cols w:space="720"/>
        </w:sectPr>
      </w:pPr>
    </w:p>
    <w:tbl>
      <w:tblPr>
        <w:tblStyle w:val="TableGrid"/>
        <w:tblpPr w:leftFromText="180" w:rightFromText="180" w:vertAnchor="text" w:horzAnchor="margin" w:tblpY="-48"/>
        <w:tblOverlap w:val="never"/>
        <w:tblW w:w="9204" w:type="dxa"/>
        <w:tblLook w:val="04A0" w:firstRow="1" w:lastRow="0" w:firstColumn="1" w:lastColumn="0" w:noHBand="0" w:noVBand="1"/>
      </w:tblPr>
      <w:tblGrid>
        <w:gridCol w:w="1136"/>
        <w:gridCol w:w="986"/>
        <w:gridCol w:w="1134"/>
        <w:gridCol w:w="1270"/>
        <w:gridCol w:w="1134"/>
        <w:gridCol w:w="1134"/>
        <w:gridCol w:w="1134"/>
        <w:gridCol w:w="1276"/>
      </w:tblGrid>
      <w:tr w:rsidR="008A411A" w:rsidRPr="00616D2F" w14:paraId="12226924" w14:textId="77777777" w:rsidTr="00745896">
        <w:trPr>
          <w:trHeight w:val="288"/>
        </w:trPr>
        <w:tc>
          <w:tcPr>
            <w:tcW w:w="1136" w:type="dxa"/>
            <w:noWrap/>
            <w:hideMark/>
          </w:tcPr>
          <w:p w14:paraId="467F198A"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986" w:type="dxa"/>
            <w:noWrap/>
            <w:hideMark/>
          </w:tcPr>
          <w:p w14:paraId="15039BB3"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w:t>
            </w:r>
          </w:p>
        </w:tc>
        <w:tc>
          <w:tcPr>
            <w:tcW w:w="1134" w:type="dxa"/>
            <w:noWrap/>
            <w:hideMark/>
          </w:tcPr>
          <w:p w14:paraId="4678F05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QD</w:t>
            </w:r>
          </w:p>
        </w:tc>
        <w:tc>
          <w:tcPr>
            <w:tcW w:w="1270" w:type="dxa"/>
            <w:noWrap/>
            <w:hideMark/>
          </w:tcPr>
          <w:p w14:paraId="28A8993D"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MB</w:t>
            </w:r>
          </w:p>
        </w:tc>
        <w:tc>
          <w:tcPr>
            <w:tcW w:w="1134" w:type="dxa"/>
            <w:noWrap/>
            <w:hideMark/>
          </w:tcPr>
          <w:p w14:paraId="670B810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WCD</w:t>
            </w:r>
          </w:p>
        </w:tc>
        <w:tc>
          <w:tcPr>
            <w:tcW w:w="1134" w:type="dxa"/>
            <w:noWrap/>
            <w:hideMark/>
          </w:tcPr>
          <w:p w14:paraId="3F6157B6"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GOV</w:t>
            </w:r>
          </w:p>
        </w:tc>
        <w:tc>
          <w:tcPr>
            <w:tcW w:w="1134" w:type="dxa"/>
            <w:noWrap/>
            <w:hideMark/>
          </w:tcPr>
          <w:p w14:paraId="146EB21E"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LEV</w:t>
            </w:r>
          </w:p>
        </w:tc>
        <w:tc>
          <w:tcPr>
            <w:tcW w:w="1276" w:type="dxa"/>
            <w:noWrap/>
            <w:hideMark/>
          </w:tcPr>
          <w:p w14:paraId="75B3E9EF"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SIZE</w:t>
            </w:r>
          </w:p>
        </w:tc>
      </w:tr>
      <w:tr w:rsidR="008A411A" w:rsidRPr="00616D2F" w14:paraId="264581FE" w14:textId="77777777" w:rsidTr="00745896">
        <w:trPr>
          <w:trHeight w:val="288"/>
        </w:trPr>
        <w:tc>
          <w:tcPr>
            <w:tcW w:w="1136" w:type="dxa"/>
            <w:noWrap/>
            <w:hideMark/>
          </w:tcPr>
          <w:p w14:paraId="4D285289"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w:t>
            </w:r>
          </w:p>
        </w:tc>
        <w:tc>
          <w:tcPr>
            <w:tcW w:w="986" w:type="dxa"/>
            <w:noWrap/>
            <w:hideMark/>
          </w:tcPr>
          <w:p w14:paraId="1EF31E0D"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6FD488C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0" w:type="dxa"/>
            <w:noWrap/>
            <w:hideMark/>
          </w:tcPr>
          <w:p w14:paraId="478F1826"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79E40F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6D2E6744"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283C965D"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37612E99"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2FDA7B5B" w14:textId="77777777" w:rsidTr="00745896">
        <w:trPr>
          <w:trHeight w:val="288"/>
        </w:trPr>
        <w:tc>
          <w:tcPr>
            <w:tcW w:w="1136" w:type="dxa"/>
            <w:noWrap/>
            <w:hideMark/>
          </w:tcPr>
          <w:p w14:paraId="5398C20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QD</w:t>
            </w:r>
          </w:p>
        </w:tc>
        <w:tc>
          <w:tcPr>
            <w:tcW w:w="986" w:type="dxa"/>
            <w:noWrap/>
            <w:hideMark/>
          </w:tcPr>
          <w:p w14:paraId="2657FE01" w14:textId="77777777" w:rsidR="00494F74" w:rsidRPr="00616D2F" w:rsidRDefault="00494F74" w:rsidP="00115C12">
            <w:pPr>
              <w:contextualSpacing/>
              <w:rPr>
                <w:color w:val="000000" w:themeColor="text1"/>
                <w:sz w:val="20"/>
                <w:szCs w:val="20"/>
              </w:rPr>
            </w:pPr>
            <w:r w:rsidRPr="00616D2F">
              <w:rPr>
                <w:color w:val="000000" w:themeColor="text1"/>
                <w:sz w:val="20"/>
                <w:szCs w:val="20"/>
              </w:rPr>
              <w:t>0.981</w:t>
            </w:r>
            <w:r w:rsidRPr="00616D2F">
              <w:rPr>
                <w:color w:val="000000" w:themeColor="text1"/>
                <w:sz w:val="20"/>
                <w:szCs w:val="20"/>
                <w:vertAlign w:val="superscript"/>
              </w:rPr>
              <w:t>***</w:t>
            </w:r>
          </w:p>
        </w:tc>
        <w:tc>
          <w:tcPr>
            <w:tcW w:w="1134" w:type="dxa"/>
            <w:noWrap/>
            <w:hideMark/>
          </w:tcPr>
          <w:p w14:paraId="18B82B15"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270" w:type="dxa"/>
            <w:noWrap/>
            <w:hideMark/>
          </w:tcPr>
          <w:p w14:paraId="6C59796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3F925348"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6B91D149"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416DF7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0C86F10F"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747AB191" w14:textId="77777777" w:rsidTr="00745896">
        <w:trPr>
          <w:trHeight w:val="288"/>
        </w:trPr>
        <w:tc>
          <w:tcPr>
            <w:tcW w:w="1136" w:type="dxa"/>
            <w:noWrap/>
            <w:hideMark/>
          </w:tcPr>
          <w:p w14:paraId="6BBB20A8"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MB</w:t>
            </w:r>
          </w:p>
        </w:tc>
        <w:tc>
          <w:tcPr>
            <w:tcW w:w="986" w:type="dxa"/>
            <w:noWrap/>
            <w:hideMark/>
          </w:tcPr>
          <w:p w14:paraId="04E0BBA1" w14:textId="77777777" w:rsidR="00494F74" w:rsidRPr="00616D2F" w:rsidRDefault="00494F74" w:rsidP="00115C12">
            <w:pPr>
              <w:contextualSpacing/>
              <w:rPr>
                <w:color w:val="000000" w:themeColor="text1"/>
                <w:sz w:val="20"/>
                <w:szCs w:val="20"/>
              </w:rPr>
            </w:pPr>
            <w:r w:rsidRPr="00616D2F">
              <w:rPr>
                <w:color w:val="000000" w:themeColor="text1"/>
                <w:sz w:val="20"/>
                <w:szCs w:val="20"/>
              </w:rPr>
              <w:t>0.769</w:t>
            </w:r>
            <w:r w:rsidRPr="00616D2F">
              <w:rPr>
                <w:color w:val="000000" w:themeColor="text1"/>
                <w:sz w:val="20"/>
                <w:szCs w:val="20"/>
                <w:vertAlign w:val="superscript"/>
              </w:rPr>
              <w:t>***</w:t>
            </w:r>
          </w:p>
        </w:tc>
        <w:tc>
          <w:tcPr>
            <w:tcW w:w="1134" w:type="dxa"/>
            <w:noWrap/>
            <w:hideMark/>
          </w:tcPr>
          <w:p w14:paraId="3C8AC6DC" w14:textId="77777777" w:rsidR="00494F74" w:rsidRPr="00616D2F" w:rsidRDefault="00494F74" w:rsidP="00115C12">
            <w:pPr>
              <w:contextualSpacing/>
              <w:rPr>
                <w:color w:val="000000" w:themeColor="text1"/>
                <w:sz w:val="20"/>
                <w:szCs w:val="20"/>
              </w:rPr>
            </w:pPr>
            <w:r w:rsidRPr="00616D2F">
              <w:rPr>
                <w:color w:val="000000" w:themeColor="text1"/>
                <w:sz w:val="20"/>
                <w:szCs w:val="20"/>
              </w:rPr>
              <w:t>0.740</w:t>
            </w:r>
            <w:r w:rsidRPr="00616D2F">
              <w:rPr>
                <w:color w:val="000000" w:themeColor="text1"/>
                <w:sz w:val="20"/>
                <w:szCs w:val="20"/>
                <w:vertAlign w:val="superscript"/>
              </w:rPr>
              <w:t>***</w:t>
            </w:r>
          </w:p>
        </w:tc>
        <w:tc>
          <w:tcPr>
            <w:tcW w:w="1270" w:type="dxa"/>
            <w:noWrap/>
            <w:hideMark/>
          </w:tcPr>
          <w:p w14:paraId="32FBC8AE"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004E7E2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E494CF7"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3D1A9A8A"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40A77D3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6480C7E0" w14:textId="77777777" w:rsidTr="00745896">
        <w:trPr>
          <w:trHeight w:val="288"/>
        </w:trPr>
        <w:tc>
          <w:tcPr>
            <w:tcW w:w="1136" w:type="dxa"/>
            <w:noWrap/>
            <w:hideMark/>
          </w:tcPr>
          <w:p w14:paraId="21FAEFAE"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WCD</w:t>
            </w:r>
          </w:p>
        </w:tc>
        <w:tc>
          <w:tcPr>
            <w:tcW w:w="986" w:type="dxa"/>
            <w:noWrap/>
            <w:hideMark/>
          </w:tcPr>
          <w:p w14:paraId="32C99E2F" w14:textId="77777777" w:rsidR="00494F74" w:rsidRPr="00616D2F" w:rsidRDefault="00494F74" w:rsidP="00115C12">
            <w:pPr>
              <w:contextualSpacing/>
              <w:rPr>
                <w:color w:val="000000" w:themeColor="text1"/>
                <w:sz w:val="20"/>
                <w:szCs w:val="20"/>
              </w:rPr>
            </w:pPr>
            <w:r w:rsidRPr="00616D2F">
              <w:rPr>
                <w:color w:val="000000" w:themeColor="text1"/>
                <w:sz w:val="20"/>
                <w:szCs w:val="20"/>
              </w:rPr>
              <w:t>0.407</w:t>
            </w:r>
            <w:r w:rsidRPr="00616D2F">
              <w:rPr>
                <w:color w:val="000000" w:themeColor="text1"/>
                <w:sz w:val="20"/>
                <w:szCs w:val="20"/>
                <w:vertAlign w:val="superscript"/>
              </w:rPr>
              <w:t>***</w:t>
            </w:r>
          </w:p>
        </w:tc>
        <w:tc>
          <w:tcPr>
            <w:tcW w:w="1134" w:type="dxa"/>
            <w:noWrap/>
            <w:hideMark/>
          </w:tcPr>
          <w:p w14:paraId="7BC63ED9" w14:textId="77777777" w:rsidR="00494F74" w:rsidRPr="00616D2F" w:rsidRDefault="00494F74" w:rsidP="00115C12">
            <w:pPr>
              <w:contextualSpacing/>
              <w:rPr>
                <w:color w:val="000000" w:themeColor="text1"/>
                <w:sz w:val="20"/>
                <w:szCs w:val="20"/>
              </w:rPr>
            </w:pPr>
            <w:r w:rsidRPr="00616D2F">
              <w:rPr>
                <w:color w:val="000000" w:themeColor="text1"/>
                <w:sz w:val="20"/>
                <w:szCs w:val="20"/>
              </w:rPr>
              <w:t>0.398</w:t>
            </w:r>
            <w:r w:rsidRPr="00616D2F">
              <w:rPr>
                <w:color w:val="000000" w:themeColor="text1"/>
                <w:sz w:val="20"/>
                <w:szCs w:val="20"/>
                <w:vertAlign w:val="superscript"/>
              </w:rPr>
              <w:t>***</w:t>
            </w:r>
          </w:p>
        </w:tc>
        <w:tc>
          <w:tcPr>
            <w:tcW w:w="1270" w:type="dxa"/>
            <w:noWrap/>
            <w:hideMark/>
          </w:tcPr>
          <w:p w14:paraId="7F65F97F" w14:textId="77777777" w:rsidR="00494F74" w:rsidRPr="00616D2F" w:rsidRDefault="00494F74" w:rsidP="00115C12">
            <w:pPr>
              <w:contextualSpacing/>
              <w:rPr>
                <w:color w:val="000000" w:themeColor="text1"/>
                <w:sz w:val="20"/>
                <w:szCs w:val="20"/>
              </w:rPr>
            </w:pPr>
            <w:r w:rsidRPr="00616D2F">
              <w:rPr>
                <w:color w:val="000000" w:themeColor="text1"/>
                <w:sz w:val="20"/>
                <w:szCs w:val="20"/>
              </w:rPr>
              <w:t>0.320</w:t>
            </w:r>
          </w:p>
        </w:tc>
        <w:tc>
          <w:tcPr>
            <w:tcW w:w="1134" w:type="dxa"/>
            <w:noWrap/>
            <w:hideMark/>
          </w:tcPr>
          <w:p w14:paraId="06218848"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4F75F178"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7ABD7516"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5141CDCB"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178D7EF2" w14:textId="77777777" w:rsidTr="00745896">
        <w:trPr>
          <w:trHeight w:val="288"/>
        </w:trPr>
        <w:tc>
          <w:tcPr>
            <w:tcW w:w="1136" w:type="dxa"/>
            <w:noWrap/>
            <w:hideMark/>
          </w:tcPr>
          <w:p w14:paraId="3B80C221"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GOV</w:t>
            </w:r>
          </w:p>
        </w:tc>
        <w:tc>
          <w:tcPr>
            <w:tcW w:w="986" w:type="dxa"/>
            <w:noWrap/>
            <w:hideMark/>
          </w:tcPr>
          <w:p w14:paraId="55A43917" w14:textId="77777777" w:rsidR="00494F74" w:rsidRPr="00616D2F" w:rsidRDefault="00494F74" w:rsidP="00115C12">
            <w:pPr>
              <w:contextualSpacing/>
              <w:rPr>
                <w:color w:val="000000" w:themeColor="text1"/>
                <w:sz w:val="20"/>
                <w:szCs w:val="20"/>
              </w:rPr>
            </w:pPr>
            <w:r w:rsidRPr="00616D2F">
              <w:rPr>
                <w:color w:val="000000" w:themeColor="text1"/>
                <w:sz w:val="20"/>
                <w:szCs w:val="20"/>
              </w:rPr>
              <w:t>0.134</w:t>
            </w:r>
            <w:r w:rsidRPr="00616D2F">
              <w:rPr>
                <w:color w:val="000000" w:themeColor="text1"/>
                <w:sz w:val="20"/>
                <w:szCs w:val="20"/>
                <w:vertAlign w:val="superscript"/>
              </w:rPr>
              <w:t>**</w:t>
            </w:r>
          </w:p>
        </w:tc>
        <w:tc>
          <w:tcPr>
            <w:tcW w:w="1134" w:type="dxa"/>
            <w:noWrap/>
            <w:hideMark/>
          </w:tcPr>
          <w:p w14:paraId="182EFDAD" w14:textId="77777777" w:rsidR="00494F74" w:rsidRPr="00616D2F" w:rsidRDefault="00494F74" w:rsidP="00115C12">
            <w:pPr>
              <w:contextualSpacing/>
              <w:rPr>
                <w:color w:val="000000" w:themeColor="text1"/>
                <w:sz w:val="20"/>
                <w:szCs w:val="20"/>
              </w:rPr>
            </w:pPr>
            <w:r w:rsidRPr="00616D2F">
              <w:rPr>
                <w:color w:val="000000" w:themeColor="text1"/>
                <w:sz w:val="20"/>
                <w:szCs w:val="20"/>
              </w:rPr>
              <w:t>0.130</w:t>
            </w:r>
            <w:r w:rsidRPr="00616D2F">
              <w:rPr>
                <w:color w:val="000000" w:themeColor="text1"/>
                <w:sz w:val="20"/>
                <w:szCs w:val="20"/>
                <w:vertAlign w:val="superscript"/>
              </w:rPr>
              <w:t>**</w:t>
            </w:r>
          </w:p>
        </w:tc>
        <w:tc>
          <w:tcPr>
            <w:tcW w:w="1270" w:type="dxa"/>
            <w:noWrap/>
            <w:hideMark/>
          </w:tcPr>
          <w:p w14:paraId="5DC692EA" w14:textId="77777777" w:rsidR="00494F74" w:rsidRPr="00616D2F" w:rsidRDefault="00494F74" w:rsidP="00115C12">
            <w:pPr>
              <w:contextualSpacing/>
              <w:rPr>
                <w:color w:val="000000" w:themeColor="text1"/>
                <w:sz w:val="20"/>
                <w:szCs w:val="20"/>
              </w:rPr>
            </w:pPr>
            <w:r w:rsidRPr="00616D2F">
              <w:rPr>
                <w:color w:val="000000" w:themeColor="text1"/>
                <w:sz w:val="20"/>
                <w:szCs w:val="20"/>
              </w:rPr>
              <w:t>-0.098</w:t>
            </w:r>
          </w:p>
        </w:tc>
        <w:tc>
          <w:tcPr>
            <w:tcW w:w="1134" w:type="dxa"/>
            <w:noWrap/>
            <w:hideMark/>
          </w:tcPr>
          <w:p w14:paraId="25FEF646" w14:textId="77777777" w:rsidR="00494F74" w:rsidRPr="00616D2F" w:rsidRDefault="00494F74" w:rsidP="00115C12">
            <w:pPr>
              <w:contextualSpacing/>
              <w:rPr>
                <w:color w:val="000000" w:themeColor="text1"/>
                <w:sz w:val="20"/>
                <w:szCs w:val="20"/>
              </w:rPr>
            </w:pPr>
            <w:r w:rsidRPr="00616D2F">
              <w:rPr>
                <w:color w:val="000000" w:themeColor="text1"/>
                <w:sz w:val="20"/>
                <w:szCs w:val="20"/>
              </w:rPr>
              <w:t>-0.124</w:t>
            </w:r>
            <w:r w:rsidRPr="00616D2F">
              <w:rPr>
                <w:color w:val="000000" w:themeColor="text1"/>
                <w:sz w:val="20"/>
                <w:szCs w:val="20"/>
                <w:vertAlign w:val="superscript"/>
              </w:rPr>
              <w:t>**</w:t>
            </w:r>
          </w:p>
        </w:tc>
        <w:tc>
          <w:tcPr>
            <w:tcW w:w="1134" w:type="dxa"/>
            <w:noWrap/>
            <w:hideMark/>
          </w:tcPr>
          <w:p w14:paraId="413A980C"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7FE7DC2C"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7CF67FB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75E8E86D" w14:textId="77777777" w:rsidTr="00745896">
        <w:trPr>
          <w:trHeight w:val="288"/>
        </w:trPr>
        <w:tc>
          <w:tcPr>
            <w:tcW w:w="1136" w:type="dxa"/>
            <w:noWrap/>
          </w:tcPr>
          <w:p w14:paraId="2A4BD512"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LEV</w:t>
            </w:r>
          </w:p>
        </w:tc>
        <w:tc>
          <w:tcPr>
            <w:tcW w:w="986" w:type="dxa"/>
            <w:noWrap/>
          </w:tcPr>
          <w:p w14:paraId="3A39CE22" w14:textId="77777777" w:rsidR="00494F74" w:rsidRPr="00616D2F" w:rsidRDefault="00494F74" w:rsidP="00115C12">
            <w:pPr>
              <w:contextualSpacing/>
              <w:rPr>
                <w:color w:val="000000" w:themeColor="text1"/>
                <w:sz w:val="20"/>
                <w:szCs w:val="20"/>
              </w:rPr>
            </w:pPr>
            <w:r w:rsidRPr="00616D2F">
              <w:rPr>
                <w:color w:val="000000" w:themeColor="text1"/>
                <w:sz w:val="20"/>
                <w:szCs w:val="20"/>
              </w:rPr>
              <w:t>-0.162</w:t>
            </w:r>
            <w:r w:rsidRPr="00616D2F">
              <w:rPr>
                <w:color w:val="000000" w:themeColor="text1"/>
                <w:sz w:val="20"/>
                <w:szCs w:val="20"/>
                <w:vertAlign w:val="superscript"/>
              </w:rPr>
              <w:t>***</w:t>
            </w:r>
          </w:p>
        </w:tc>
        <w:tc>
          <w:tcPr>
            <w:tcW w:w="1134" w:type="dxa"/>
            <w:noWrap/>
          </w:tcPr>
          <w:p w14:paraId="56A5C9D7" w14:textId="77777777" w:rsidR="00494F74" w:rsidRPr="00616D2F" w:rsidRDefault="00494F74" w:rsidP="00115C12">
            <w:pPr>
              <w:contextualSpacing/>
              <w:rPr>
                <w:color w:val="000000" w:themeColor="text1"/>
                <w:sz w:val="20"/>
                <w:szCs w:val="20"/>
              </w:rPr>
            </w:pPr>
            <w:r w:rsidRPr="00616D2F">
              <w:rPr>
                <w:color w:val="000000" w:themeColor="text1"/>
                <w:sz w:val="20"/>
                <w:szCs w:val="20"/>
              </w:rPr>
              <w:t>-0.115</w:t>
            </w:r>
          </w:p>
        </w:tc>
        <w:tc>
          <w:tcPr>
            <w:tcW w:w="1270" w:type="dxa"/>
            <w:noWrap/>
          </w:tcPr>
          <w:p w14:paraId="313D0EA1" w14:textId="77777777" w:rsidR="00494F74" w:rsidRPr="00616D2F" w:rsidRDefault="00494F74" w:rsidP="00115C12">
            <w:pPr>
              <w:contextualSpacing/>
              <w:rPr>
                <w:color w:val="000000" w:themeColor="text1"/>
                <w:sz w:val="20"/>
                <w:szCs w:val="20"/>
              </w:rPr>
            </w:pPr>
            <w:r w:rsidRPr="00616D2F">
              <w:rPr>
                <w:color w:val="000000" w:themeColor="text1"/>
                <w:sz w:val="20"/>
                <w:szCs w:val="20"/>
              </w:rPr>
              <w:t>-0.062</w:t>
            </w:r>
          </w:p>
        </w:tc>
        <w:tc>
          <w:tcPr>
            <w:tcW w:w="1134" w:type="dxa"/>
            <w:noWrap/>
          </w:tcPr>
          <w:p w14:paraId="0E6701F2" w14:textId="77777777" w:rsidR="00494F74" w:rsidRPr="00616D2F" w:rsidRDefault="00494F74" w:rsidP="00115C12">
            <w:pPr>
              <w:contextualSpacing/>
              <w:rPr>
                <w:color w:val="000000" w:themeColor="text1"/>
                <w:sz w:val="20"/>
                <w:szCs w:val="20"/>
              </w:rPr>
            </w:pPr>
            <w:r w:rsidRPr="00616D2F">
              <w:rPr>
                <w:color w:val="000000" w:themeColor="text1"/>
                <w:sz w:val="20"/>
                <w:szCs w:val="20"/>
              </w:rPr>
              <w:t>-0.049</w:t>
            </w:r>
          </w:p>
        </w:tc>
        <w:tc>
          <w:tcPr>
            <w:tcW w:w="1134" w:type="dxa"/>
            <w:noWrap/>
          </w:tcPr>
          <w:p w14:paraId="20C25105" w14:textId="77777777" w:rsidR="00494F74" w:rsidRPr="00616D2F" w:rsidRDefault="00494F74" w:rsidP="00115C12">
            <w:pPr>
              <w:contextualSpacing/>
              <w:rPr>
                <w:color w:val="000000" w:themeColor="text1"/>
                <w:sz w:val="20"/>
                <w:szCs w:val="20"/>
              </w:rPr>
            </w:pPr>
            <w:r w:rsidRPr="00616D2F">
              <w:rPr>
                <w:color w:val="000000" w:themeColor="text1"/>
                <w:sz w:val="20"/>
                <w:szCs w:val="20"/>
              </w:rPr>
              <w:t>-0.028</w:t>
            </w:r>
          </w:p>
        </w:tc>
        <w:tc>
          <w:tcPr>
            <w:tcW w:w="1134" w:type="dxa"/>
            <w:noWrap/>
          </w:tcPr>
          <w:p w14:paraId="59AAF7D2"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276" w:type="dxa"/>
            <w:noWrap/>
          </w:tcPr>
          <w:p w14:paraId="0EF2065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64E035EA" w14:textId="77777777" w:rsidTr="00745896">
        <w:trPr>
          <w:trHeight w:val="288"/>
        </w:trPr>
        <w:tc>
          <w:tcPr>
            <w:tcW w:w="1136" w:type="dxa"/>
            <w:noWrap/>
          </w:tcPr>
          <w:p w14:paraId="032994BD"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SIZE</w:t>
            </w:r>
          </w:p>
        </w:tc>
        <w:tc>
          <w:tcPr>
            <w:tcW w:w="986" w:type="dxa"/>
            <w:noWrap/>
          </w:tcPr>
          <w:p w14:paraId="6D3BC2F1" w14:textId="77777777" w:rsidR="00494F74" w:rsidRPr="00616D2F" w:rsidRDefault="00494F74" w:rsidP="00115C12">
            <w:pPr>
              <w:contextualSpacing/>
              <w:rPr>
                <w:color w:val="000000" w:themeColor="text1"/>
                <w:sz w:val="20"/>
                <w:szCs w:val="20"/>
              </w:rPr>
            </w:pPr>
            <w:r w:rsidRPr="00616D2F">
              <w:rPr>
                <w:color w:val="000000" w:themeColor="text1"/>
                <w:sz w:val="20"/>
                <w:szCs w:val="20"/>
              </w:rPr>
              <w:t>0.192</w:t>
            </w:r>
            <w:r w:rsidRPr="00616D2F">
              <w:rPr>
                <w:color w:val="000000" w:themeColor="text1"/>
                <w:sz w:val="20"/>
                <w:szCs w:val="20"/>
                <w:vertAlign w:val="superscript"/>
              </w:rPr>
              <w:t>***</w:t>
            </w:r>
          </w:p>
        </w:tc>
        <w:tc>
          <w:tcPr>
            <w:tcW w:w="1134" w:type="dxa"/>
            <w:noWrap/>
          </w:tcPr>
          <w:p w14:paraId="28B27ECE" w14:textId="77777777" w:rsidR="00494F74" w:rsidRPr="00616D2F" w:rsidRDefault="00494F74" w:rsidP="00115C12">
            <w:pPr>
              <w:contextualSpacing/>
              <w:rPr>
                <w:color w:val="000000" w:themeColor="text1"/>
                <w:sz w:val="20"/>
                <w:szCs w:val="20"/>
              </w:rPr>
            </w:pPr>
            <w:r w:rsidRPr="00616D2F">
              <w:rPr>
                <w:color w:val="000000" w:themeColor="text1"/>
                <w:sz w:val="20"/>
                <w:szCs w:val="20"/>
              </w:rPr>
              <w:t>0.201</w:t>
            </w:r>
            <w:r w:rsidRPr="00616D2F">
              <w:rPr>
                <w:color w:val="000000" w:themeColor="text1"/>
                <w:sz w:val="20"/>
                <w:szCs w:val="20"/>
                <w:vertAlign w:val="superscript"/>
              </w:rPr>
              <w:t>***</w:t>
            </w:r>
          </w:p>
        </w:tc>
        <w:tc>
          <w:tcPr>
            <w:tcW w:w="1270" w:type="dxa"/>
            <w:noWrap/>
          </w:tcPr>
          <w:p w14:paraId="62B77AE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0.313</w:t>
            </w:r>
            <w:r w:rsidRPr="00616D2F">
              <w:rPr>
                <w:color w:val="000000" w:themeColor="text1"/>
                <w:sz w:val="20"/>
                <w:szCs w:val="20"/>
                <w:vertAlign w:val="superscript"/>
              </w:rPr>
              <w:t>***</w:t>
            </w:r>
          </w:p>
        </w:tc>
        <w:tc>
          <w:tcPr>
            <w:tcW w:w="1134" w:type="dxa"/>
            <w:noWrap/>
          </w:tcPr>
          <w:p w14:paraId="33F3CAF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0.312</w:t>
            </w:r>
          </w:p>
        </w:tc>
        <w:tc>
          <w:tcPr>
            <w:tcW w:w="1134" w:type="dxa"/>
            <w:noWrap/>
          </w:tcPr>
          <w:p w14:paraId="2ABF0D2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-0.356</w:t>
            </w:r>
          </w:p>
        </w:tc>
        <w:tc>
          <w:tcPr>
            <w:tcW w:w="1134" w:type="dxa"/>
            <w:noWrap/>
          </w:tcPr>
          <w:p w14:paraId="7E6932D6" w14:textId="77777777" w:rsidR="00494F74" w:rsidRPr="00616D2F" w:rsidRDefault="00494F74" w:rsidP="00115C12">
            <w:pPr>
              <w:contextualSpacing/>
              <w:rPr>
                <w:color w:val="000000" w:themeColor="text1"/>
                <w:sz w:val="20"/>
                <w:szCs w:val="20"/>
              </w:rPr>
            </w:pPr>
            <w:r w:rsidRPr="00616D2F">
              <w:rPr>
                <w:color w:val="000000" w:themeColor="text1"/>
                <w:sz w:val="20"/>
                <w:szCs w:val="20"/>
              </w:rPr>
              <w:t>0.044</w:t>
            </w:r>
          </w:p>
        </w:tc>
        <w:tc>
          <w:tcPr>
            <w:tcW w:w="1276" w:type="dxa"/>
            <w:noWrap/>
          </w:tcPr>
          <w:p w14:paraId="24D0447D"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r>
    </w:tbl>
    <w:p w14:paraId="4E4EBDAF" w14:textId="36ECD05A" w:rsidR="00503AD8" w:rsidRPr="008A411A" w:rsidRDefault="00503AD8" w:rsidP="00503AD8">
      <w:pPr>
        <w:rPr>
          <w:color w:val="000000" w:themeColor="text1"/>
          <w:sz w:val="20"/>
          <w:szCs w:val="20"/>
        </w:rPr>
        <w:sectPr w:rsidR="00503AD8" w:rsidRPr="008A411A" w:rsidSect="007A2ACD">
          <w:type w:val="continuous"/>
          <w:pgSz w:w="11909" w:h="16834"/>
          <w:pgMar w:top="1134" w:right="1134" w:bottom="1134" w:left="1417" w:header="720" w:footer="556" w:gutter="0"/>
          <w:cols w:space="720"/>
        </w:sectPr>
      </w:pPr>
    </w:p>
    <w:p w14:paraId="38EB29BC" w14:textId="08A8DAD7" w:rsidR="00FA7D72" w:rsidRPr="008A411A" w:rsidRDefault="00FA7D72" w:rsidP="00462E72">
      <w:pPr>
        <w:jc w:val="right"/>
        <w:rPr>
          <w:b/>
          <w:bCs/>
          <w:color w:val="000000" w:themeColor="text1"/>
          <w:sz w:val="22"/>
          <w:szCs w:val="22"/>
          <w:lang w:val="en-US"/>
        </w:rPr>
      </w:pP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w:t>
      </w:r>
      <w:r w:rsidR="00462E72" w:rsidRPr="008A411A">
        <w:rPr>
          <w:i/>
          <w:color w:val="000000" w:themeColor="text1"/>
          <w:sz w:val="20"/>
          <w:szCs w:val="20"/>
          <w:highlight w:val="white"/>
          <w:lang w:val="en-US"/>
        </w:rPr>
        <w:t>l</w:t>
      </w:r>
    </w:p>
    <w:p w14:paraId="463D4E9B" w14:textId="77777777" w:rsidR="00FA7D72" w:rsidRPr="008A411A" w:rsidRDefault="00FA7D72" w:rsidP="00FA7D72">
      <w:pPr>
        <w:rPr>
          <w:b/>
          <w:bCs/>
          <w:color w:val="000000" w:themeColor="text1"/>
          <w:sz w:val="22"/>
          <w:szCs w:val="22"/>
        </w:rPr>
      </w:pPr>
    </w:p>
    <w:p w14:paraId="3800F903" w14:textId="58716A35" w:rsidR="00FA7D72" w:rsidRPr="008A411A" w:rsidRDefault="00FA7D72" w:rsidP="00494F74">
      <w:pPr>
        <w:spacing w:after="120"/>
        <w:rPr>
          <w:b/>
          <w:bCs/>
          <w:color w:val="000000" w:themeColor="text1"/>
          <w:sz w:val="22"/>
          <w:szCs w:val="22"/>
        </w:rPr>
      </w:pPr>
      <w:r w:rsidRPr="008A411A">
        <w:rPr>
          <w:b/>
          <w:bCs/>
          <w:color w:val="000000" w:themeColor="text1"/>
          <w:sz w:val="22"/>
          <w:szCs w:val="22"/>
        </w:rPr>
        <w:t>4.3. Regression Analysis</w:t>
      </w:r>
    </w:p>
    <w:p w14:paraId="21C41DDA" w14:textId="77777777" w:rsidR="00301C01" w:rsidRDefault="00301C01" w:rsidP="00D34D5D">
      <w:pPr>
        <w:shd w:val="clear" w:color="auto" w:fill="FFFFFF"/>
        <w:tabs>
          <w:tab w:val="left" w:pos="360"/>
          <w:tab w:val="right" w:pos="9072"/>
        </w:tabs>
        <w:spacing w:before="120" w:after="120" w:line="312" w:lineRule="auto"/>
        <w:jc w:val="both"/>
        <w:rPr>
          <w:color w:val="000000" w:themeColor="text1"/>
          <w:sz w:val="22"/>
          <w:szCs w:val="22"/>
        </w:rPr>
        <w:sectPr w:rsidR="00301C01" w:rsidSect="007A2ACD">
          <w:type w:val="continuous"/>
          <w:pgSz w:w="11909" w:h="16834"/>
          <w:pgMar w:top="1134" w:right="1134" w:bottom="1134" w:left="1417" w:header="720" w:footer="556" w:gutter="0"/>
          <w:cols w:space="720"/>
        </w:sectPr>
      </w:pPr>
    </w:p>
    <w:p w14:paraId="4C4C8664" w14:textId="20A980EF" w:rsidR="00FA7D72" w:rsidRDefault="00115C12" w:rsidP="00D34D5D">
      <w:pPr>
        <w:shd w:val="clear" w:color="auto" w:fill="FFFFFF"/>
        <w:tabs>
          <w:tab w:val="left" w:pos="360"/>
          <w:tab w:val="right" w:pos="9072"/>
        </w:tabs>
        <w:spacing w:before="120" w:after="120" w:line="312" w:lineRule="auto"/>
        <w:jc w:val="both"/>
        <w:rPr>
          <w:color w:val="000000" w:themeColor="text1"/>
          <w:sz w:val="22"/>
          <w:szCs w:val="22"/>
        </w:rPr>
      </w:pPr>
      <w:r w:rsidRPr="008A411A">
        <w:rPr>
          <w:color w:val="000000" w:themeColor="text1"/>
          <w:sz w:val="22"/>
          <w:szCs w:val="22"/>
        </w:rPr>
        <w:lastRenderedPageBreak/>
        <w:t xml:space="preserve">In Table 4, we use a t-test to investigate differences in firm value factors such as Q, QD, MB, </w:t>
      </w:r>
      <w:r w:rsidR="00045142" w:rsidRPr="008A411A">
        <w:rPr>
          <w:color w:val="000000" w:themeColor="text1"/>
          <w:sz w:val="22"/>
          <w:szCs w:val="22"/>
          <w:lang w:val="en-US"/>
        </w:rPr>
        <w:t>and</w:t>
      </w:r>
      <w:r w:rsidRPr="008A411A">
        <w:rPr>
          <w:color w:val="000000" w:themeColor="text1"/>
          <w:sz w:val="22"/>
          <w:szCs w:val="22"/>
        </w:rPr>
        <w:t xml:space="preserve"> other variables between the </w:t>
      </w:r>
      <w:r w:rsidR="008B0F65" w:rsidRPr="008A411A">
        <w:rPr>
          <w:color w:val="000000" w:themeColor="text1"/>
          <w:sz w:val="22"/>
          <w:szCs w:val="22"/>
          <w:lang w:val="en-US"/>
        </w:rPr>
        <w:t xml:space="preserve">water </w:t>
      </w:r>
      <w:r w:rsidRPr="008A411A">
        <w:rPr>
          <w:color w:val="000000" w:themeColor="text1"/>
          <w:sz w:val="22"/>
          <w:szCs w:val="22"/>
        </w:rPr>
        <w:t>disclosed information group (WCD&gt;0) and the non-disclosure group (WCD=0).</w:t>
      </w:r>
      <w:r w:rsidR="0030282F" w:rsidRPr="008A411A">
        <w:rPr>
          <w:color w:val="000000" w:themeColor="text1"/>
          <w:sz w:val="22"/>
          <w:szCs w:val="22"/>
          <w:lang w:val="vi-VN"/>
        </w:rPr>
        <w:t xml:space="preserve"> </w:t>
      </w:r>
      <w:r w:rsidR="00045142" w:rsidRPr="008A411A">
        <w:rPr>
          <w:color w:val="000000" w:themeColor="text1"/>
          <w:sz w:val="22"/>
          <w:szCs w:val="22"/>
          <w:lang w:val="en-US"/>
        </w:rPr>
        <w:t>F</w:t>
      </w:r>
      <w:r w:rsidR="0030282F" w:rsidRPr="008A411A">
        <w:rPr>
          <w:color w:val="000000" w:themeColor="text1"/>
          <w:sz w:val="22"/>
          <w:szCs w:val="22"/>
        </w:rPr>
        <w:t>irm value</w:t>
      </w:r>
      <w:r w:rsidR="00045142" w:rsidRPr="008A411A">
        <w:rPr>
          <w:color w:val="000000" w:themeColor="text1"/>
          <w:sz w:val="22"/>
          <w:szCs w:val="22"/>
          <w:lang w:val="en-US"/>
        </w:rPr>
        <w:t xml:space="preserve"> of WCD&gt;0 group</w:t>
      </w:r>
      <w:r w:rsidR="0030282F" w:rsidRPr="008A411A">
        <w:rPr>
          <w:color w:val="000000" w:themeColor="text1"/>
          <w:sz w:val="22"/>
          <w:szCs w:val="22"/>
        </w:rPr>
        <w:t xml:space="preserve"> </w:t>
      </w:r>
      <w:r w:rsidR="008B0F65" w:rsidRPr="008A411A">
        <w:rPr>
          <w:color w:val="000000" w:themeColor="text1"/>
          <w:sz w:val="22"/>
          <w:szCs w:val="22"/>
          <w:lang w:val="en-US"/>
        </w:rPr>
        <w:t xml:space="preserve">is </w:t>
      </w:r>
      <w:r w:rsidR="008B0F65" w:rsidRPr="008A411A">
        <w:rPr>
          <w:color w:val="000000" w:themeColor="text1"/>
          <w:sz w:val="22"/>
          <w:szCs w:val="22"/>
        </w:rPr>
        <w:t>significantly</w:t>
      </w:r>
      <w:r w:rsidR="008B0F65" w:rsidRPr="008A411A">
        <w:rPr>
          <w:color w:val="000000" w:themeColor="text1"/>
          <w:sz w:val="22"/>
          <w:szCs w:val="22"/>
          <w:lang w:val="en-US"/>
        </w:rPr>
        <w:t xml:space="preserve"> higher</w:t>
      </w:r>
      <w:r w:rsidR="0030282F" w:rsidRPr="008A411A">
        <w:rPr>
          <w:color w:val="000000" w:themeColor="text1"/>
          <w:sz w:val="22"/>
          <w:szCs w:val="22"/>
        </w:rPr>
        <w:t xml:space="preserve"> than the non-disclosure group's.</w:t>
      </w:r>
      <w:r w:rsidR="0030282F" w:rsidRPr="008A411A">
        <w:rPr>
          <w:color w:val="000000" w:themeColor="text1"/>
          <w:sz w:val="22"/>
          <w:szCs w:val="22"/>
          <w:lang w:val="vi-VN"/>
        </w:rPr>
        <w:t xml:space="preserve"> </w:t>
      </w:r>
      <w:r w:rsidRPr="008A411A">
        <w:rPr>
          <w:color w:val="000000" w:themeColor="text1"/>
          <w:sz w:val="22"/>
          <w:szCs w:val="22"/>
        </w:rPr>
        <w:t xml:space="preserve">Furthermore, </w:t>
      </w:r>
      <w:r w:rsidR="00FF52BA" w:rsidRPr="008A411A">
        <w:rPr>
          <w:color w:val="000000" w:themeColor="text1"/>
          <w:sz w:val="22"/>
          <w:szCs w:val="22"/>
          <w:lang w:val="en-US"/>
        </w:rPr>
        <w:t>the</w:t>
      </w:r>
      <w:r w:rsidRPr="008A411A">
        <w:rPr>
          <w:color w:val="000000" w:themeColor="text1"/>
          <w:sz w:val="22"/>
          <w:szCs w:val="22"/>
        </w:rPr>
        <w:t xml:space="preserve"> control </w:t>
      </w:r>
      <w:r w:rsidRPr="008A411A">
        <w:rPr>
          <w:color w:val="000000" w:themeColor="text1"/>
          <w:sz w:val="22"/>
          <w:szCs w:val="22"/>
        </w:rPr>
        <w:t>variables such as government ownership (GOV) and company size (SIZE) also show differences between the two groups in this analysis.</w:t>
      </w:r>
      <w:r w:rsidR="008A7735" w:rsidRPr="008A411A">
        <w:rPr>
          <w:color w:val="000000" w:themeColor="text1"/>
          <w:sz w:val="22"/>
          <w:szCs w:val="22"/>
          <w:lang w:val="vi-VN"/>
        </w:rPr>
        <w:t xml:space="preserve"> </w:t>
      </w:r>
      <w:r w:rsidR="00FF52BA" w:rsidRPr="008A411A">
        <w:rPr>
          <w:color w:val="000000" w:themeColor="text1"/>
          <w:sz w:val="22"/>
          <w:szCs w:val="22"/>
          <w:lang w:val="en-US"/>
        </w:rPr>
        <w:t>The p</w:t>
      </w:r>
      <w:r w:rsidR="008A7735" w:rsidRPr="008A411A">
        <w:rPr>
          <w:color w:val="000000" w:themeColor="text1"/>
          <w:sz w:val="22"/>
          <w:szCs w:val="22"/>
        </w:rPr>
        <w:t>-value of 0.202 indicates that the mean of the variable leverage ratio (LEV) is not notably different between both</w:t>
      </w:r>
      <w:r w:rsidR="008A7735" w:rsidRPr="008A411A">
        <w:rPr>
          <w:color w:val="000000" w:themeColor="text1"/>
          <w:sz w:val="22"/>
          <w:szCs w:val="22"/>
          <w:lang w:val="vi-VN"/>
        </w:rPr>
        <w:t xml:space="preserve"> </w:t>
      </w:r>
      <w:r w:rsidR="008A7735" w:rsidRPr="008A411A">
        <w:rPr>
          <w:color w:val="000000" w:themeColor="text1"/>
          <w:sz w:val="22"/>
          <w:szCs w:val="22"/>
        </w:rPr>
        <w:t>groups.</w:t>
      </w:r>
    </w:p>
    <w:p w14:paraId="2A26D30C" w14:textId="77777777" w:rsidR="00301C01" w:rsidRDefault="00301C01" w:rsidP="00301C01">
      <w:pPr>
        <w:spacing w:after="120"/>
        <w:rPr>
          <w:b/>
          <w:color w:val="000000" w:themeColor="text1"/>
          <w:sz w:val="20"/>
          <w:szCs w:val="20"/>
        </w:rPr>
        <w:sectPr w:rsidR="00301C01" w:rsidSect="00301C01">
          <w:type w:val="continuous"/>
          <w:pgSz w:w="11909" w:h="16834"/>
          <w:pgMar w:top="1134" w:right="1134" w:bottom="1134" w:left="1417" w:header="720" w:footer="556" w:gutter="0"/>
          <w:cols w:num="2" w:space="720"/>
        </w:sectPr>
      </w:pPr>
    </w:p>
    <w:p w14:paraId="307D1CCD" w14:textId="7BBA038B" w:rsidR="00301C01" w:rsidRDefault="00301C01" w:rsidP="00301C01">
      <w:pPr>
        <w:spacing w:after="120"/>
        <w:rPr>
          <w:b/>
          <w:color w:val="000000" w:themeColor="text1"/>
          <w:sz w:val="20"/>
          <w:szCs w:val="20"/>
        </w:rPr>
      </w:pPr>
      <w:r w:rsidRPr="008A411A">
        <w:rPr>
          <w:b/>
          <w:color w:val="000000" w:themeColor="text1"/>
          <w:sz w:val="20"/>
          <w:szCs w:val="20"/>
        </w:rPr>
        <w:t>Table 4.</w:t>
      </w:r>
      <w:r w:rsidRPr="008A411A">
        <w:rPr>
          <w:color w:val="000000" w:themeColor="text1"/>
          <w:sz w:val="20"/>
          <w:szCs w:val="20"/>
        </w:rPr>
        <w:t xml:space="preserve"> Subsample analysis</w:t>
      </w:r>
    </w:p>
    <w:p w14:paraId="4AC6B6BE" w14:textId="77777777" w:rsidR="00301C01" w:rsidRPr="001545BD" w:rsidRDefault="00301C01" w:rsidP="00301C01">
      <w:pPr>
        <w:spacing w:after="120"/>
        <w:rPr>
          <w:b/>
          <w:bCs/>
          <w:color w:val="000000" w:themeColor="text1"/>
          <w:sz w:val="6"/>
          <w:szCs w:val="22"/>
        </w:rPr>
      </w:pPr>
    </w:p>
    <w:tbl>
      <w:tblPr>
        <w:tblStyle w:val="a3"/>
        <w:tblpPr w:leftFromText="180" w:rightFromText="180" w:topFromText="180" w:bottomFromText="180" w:vertAnchor="text" w:horzAnchor="margin" w:tblpY="-47"/>
        <w:tblW w:w="9068" w:type="dxa"/>
        <w:tblLayout w:type="fixed"/>
        <w:tblLook w:val="0000" w:firstRow="0" w:lastRow="0" w:firstColumn="0" w:lastColumn="0" w:noHBand="0" w:noVBand="0"/>
      </w:tblPr>
      <w:tblGrid>
        <w:gridCol w:w="1271"/>
        <w:gridCol w:w="1701"/>
        <w:gridCol w:w="1559"/>
        <w:gridCol w:w="1985"/>
        <w:gridCol w:w="993"/>
        <w:gridCol w:w="1559"/>
      </w:tblGrid>
      <w:tr w:rsidR="00301C01" w:rsidRPr="008A411A" w14:paraId="2BCC209B" w14:textId="77777777" w:rsidTr="00D04A00">
        <w:trPr>
          <w:trHeight w:val="29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81CC" w14:textId="77777777" w:rsidR="00301C01" w:rsidRPr="008A411A" w:rsidRDefault="00301C01" w:rsidP="00D04A00">
            <w:pPr>
              <w:rPr>
                <w:color w:val="000000" w:themeColor="text1"/>
                <w:sz w:val="20"/>
                <w:szCs w:val="20"/>
              </w:rPr>
            </w:pPr>
            <w:r w:rsidRPr="008A411A">
              <w:rPr>
                <w:b/>
                <w:color w:val="000000" w:themeColor="text1"/>
                <w:sz w:val="20"/>
                <w:szCs w:val="20"/>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42BB" w14:textId="77777777" w:rsidR="00301C01" w:rsidRPr="008A411A" w:rsidRDefault="00301C01" w:rsidP="00D04A00">
            <w:pPr>
              <w:rPr>
                <w:color w:val="000000" w:themeColor="text1"/>
                <w:sz w:val="20"/>
                <w:szCs w:val="20"/>
                <w:lang w:val="en-US"/>
              </w:rPr>
            </w:pPr>
            <w:r w:rsidRPr="008A411A">
              <w:rPr>
                <w:b/>
                <w:color w:val="000000" w:themeColor="text1"/>
                <w:sz w:val="20"/>
                <w:szCs w:val="20"/>
              </w:rPr>
              <w:t>WCD</w:t>
            </w:r>
            <w:r w:rsidRPr="008A411A">
              <w:rPr>
                <w:b/>
                <w:color w:val="000000" w:themeColor="text1"/>
                <w:sz w:val="20"/>
                <w:szCs w:val="20"/>
                <w:lang w:val="en-US"/>
              </w:rPr>
              <w:t>=</w:t>
            </w:r>
            <w:r w:rsidRPr="008A411A">
              <w:rPr>
                <w:b/>
                <w:color w:val="000000" w:themeColor="text1"/>
                <w:sz w:val="20"/>
                <w:szCs w:val="20"/>
              </w:rPr>
              <w:t>0</w:t>
            </w:r>
            <w:r w:rsidRPr="008A411A">
              <w:rPr>
                <w:b/>
                <w:color w:val="000000" w:themeColor="text1"/>
                <w:sz w:val="20"/>
                <w:szCs w:val="20"/>
                <w:lang w:val="en-US"/>
              </w:rPr>
              <w:t xml:space="preserve"> (1)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1CEAE" w14:textId="77777777" w:rsidR="00301C01" w:rsidRPr="008A411A" w:rsidRDefault="00301C01" w:rsidP="00D04A00">
            <w:pPr>
              <w:rPr>
                <w:color w:val="000000" w:themeColor="text1"/>
                <w:sz w:val="20"/>
                <w:szCs w:val="20"/>
                <w:lang w:val="en-US"/>
              </w:rPr>
            </w:pPr>
            <w:r w:rsidRPr="008A411A">
              <w:rPr>
                <w:b/>
                <w:color w:val="000000" w:themeColor="text1"/>
                <w:sz w:val="20"/>
                <w:szCs w:val="20"/>
              </w:rPr>
              <w:t>WCD&gt;0</w:t>
            </w:r>
            <w:r w:rsidRPr="008A411A">
              <w:rPr>
                <w:b/>
                <w:color w:val="000000" w:themeColor="text1"/>
                <w:sz w:val="20"/>
                <w:szCs w:val="20"/>
                <w:lang w:val="en-US"/>
              </w:rPr>
              <w:t xml:space="preserve"> (2)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E5BD" w14:textId="77777777" w:rsidR="00301C01" w:rsidRPr="008A411A" w:rsidRDefault="00301C01" w:rsidP="00D04A00">
            <w:pPr>
              <w:rPr>
                <w:color w:val="000000" w:themeColor="text1"/>
                <w:sz w:val="20"/>
                <w:szCs w:val="20"/>
                <w:lang w:val="en-US"/>
              </w:rPr>
            </w:pPr>
            <w:r w:rsidRPr="008A411A">
              <w:rPr>
                <w:b/>
                <w:color w:val="000000" w:themeColor="text1"/>
                <w:sz w:val="20"/>
                <w:szCs w:val="20"/>
              </w:rPr>
              <w:t>Difference</w:t>
            </w:r>
            <w:r w:rsidRPr="008A411A">
              <w:rPr>
                <w:b/>
                <w:color w:val="000000" w:themeColor="text1"/>
                <w:sz w:val="20"/>
                <w:szCs w:val="20"/>
                <w:lang w:val="en-US"/>
              </w:rPr>
              <w:t xml:space="preserve"> [(1) – (2)]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7F85" w14:textId="77777777" w:rsidR="00301C01" w:rsidRPr="008A411A" w:rsidRDefault="00301C01" w:rsidP="00D04A00">
            <w:pPr>
              <w:rPr>
                <w:color w:val="000000" w:themeColor="text1"/>
                <w:sz w:val="20"/>
                <w:szCs w:val="20"/>
              </w:rPr>
            </w:pPr>
            <w:r w:rsidRPr="008A411A">
              <w:rPr>
                <w:b/>
                <w:color w:val="000000" w:themeColor="text1"/>
                <w:sz w:val="20"/>
                <w:szCs w:val="20"/>
              </w:rPr>
              <w:t>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CCE89" w14:textId="77777777" w:rsidR="00301C01" w:rsidRPr="008A411A" w:rsidRDefault="00301C01" w:rsidP="00D04A00">
            <w:pPr>
              <w:rPr>
                <w:color w:val="000000" w:themeColor="text1"/>
                <w:sz w:val="20"/>
                <w:szCs w:val="20"/>
              </w:rPr>
            </w:pPr>
            <w:r w:rsidRPr="008A411A">
              <w:rPr>
                <w:b/>
                <w:color w:val="000000" w:themeColor="text1"/>
                <w:sz w:val="20"/>
                <w:szCs w:val="20"/>
              </w:rPr>
              <w:t>p-value</w:t>
            </w:r>
          </w:p>
        </w:tc>
      </w:tr>
      <w:tr w:rsidR="00301C01" w:rsidRPr="008A411A" w14:paraId="3D1061C2" w14:textId="77777777" w:rsidTr="00D04A00">
        <w:trPr>
          <w:trHeight w:val="29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B50C" w14:textId="77777777" w:rsidR="00301C01" w:rsidRPr="008A411A" w:rsidRDefault="00301C01" w:rsidP="00D04A00">
            <w:pPr>
              <w:rPr>
                <w:b/>
                <w:bCs/>
                <w:color w:val="000000" w:themeColor="text1"/>
                <w:sz w:val="20"/>
                <w:szCs w:val="20"/>
              </w:rPr>
            </w:pPr>
            <w:r w:rsidRPr="008A411A">
              <w:rPr>
                <w:b/>
                <w:bCs/>
                <w:color w:val="000000" w:themeColor="text1"/>
                <w:sz w:val="20"/>
                <w:szCs w:val="20"/>
              </w:rPr>
              <w:t>Q</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D65ED" w14:textId="77777777" w:rsidR="00301C01" w:rsidRPr="008A411A" w:rsidRDefault="00301C01" w:rsidP="00D04A00">
            <w:pPr>
              <w:rPr>
                <w:color w:val="000000" w:themeColor="text1"/>
                <w:sz w:val="20"/>
                <w:szCs w:val="20"/>
              </w:rPr>
            </w:pPr>
            <w:r w:rsidRPr="008A411A">
              <w:rPr>
                <w:color w:val="000000" w:themeColor="text1"/>
                <w:sz w:val="20"/>
                <w:szCs w:val="20"/>
              </w:rPr>
              <w:t>1.167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C0365" w14:textId="77777777" w:rsidR="00301C01" w:rsidRPr="008A411A" w:rsidRDefault="00301C01" w:rsidP="00D04A00">
            <w:pPr>
              <w:rPr>
                <w:color w:val="000000" w:themeColor="text1"/>
                <w:sz w:val="20"/>
                <w:szCs w:val="20"/>
              </w:rPr>
            </w:pPr>
            <w:r w:rsidRPr="008A411A">
              <w:rPr>
                <w:color w:val="000000" w:themeColor="text1"/>
                <w:sz w:val="20"/>
                <w:szCs w:val="20"/>
              </w:rPr>
              <w:t>1.912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B32C6" w14:textId="77777777" w:rsidR="00301C01" w:rsidRPr="008A411A" w:rsidRDefault="00301C01" w:rsidP="00D04A00">
            <w:pPr>
              <w:rPr>
                <w:color w:val="000000" w:themeColor="text1"/>
                <w:sz w:val="20"/>
                <w:szCs w:val="20"/>
              </w:rPr>
            </w:pPr>
            <w:r w:rsidRPr="008A411A">
              <w:rPr>
                <w:color w:val="000000" w:themeColor="text1"/>
                <w:sz w:val="20"/>
                <w:szCs w:val="20"/>
              </w:rPr>
              <w:t>-0.745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7C425" w14:textId="77777777" w:rsidR="00301C01" w:rsidRPr="008A411A" w:rsidRDefault="00301C01" w:rsidP="00D04A00">
            <w:pPr>
              <w:rPr>
                <w:color w:val="000000" w:themeColor="text1"/>
                <w:sz w:val="20"/>
                <w:szCs w:val="20"/>
              </w:rPr>
            </w:pPr>
            <w:r w:rsidRPr="008A411A">
              <w:rPr>
                <w:color w:val="000000" w:themeColor="text1"/>
                <w:sz w:val="20"/>
                <w:szCs w:val="20"/>
              </w:rPr>
              <w:t>-7.271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CC722" w14:textId="77777777" w:rsidR="00301C01" w:rsidRPr="008A411A" w:rsidRDefault="00301C01" w:rsidP="00D04A00">
            <w:pPr>
              <w:rPr>
                <w:color w:val="000000" w:themeColor="text1"/>
                <w:sz w:val="20"/>
                <w:szCs w:val="20"/>
              </w:rPr>
            </w:pPr>
            <w:r w:rsidRPr="008A411A">
              <w:rPr>
                <w:color w:val="000000" w:themeColor="text1"/>
                <w:sz w:val="20"/>
                <w:szCs w:val="20"/>
              </w:rPr>
              <w:t>0.000</w:t>
            </w:r>
          </w:p>
        </w:tc>
      </w:tr>
      <w:tr w:rsidR="00301C01" w:rsidRPr="008A411A" w14:paraId="61A093EC" w14:textId="77777777" w:rsidTr="00D04A00">
        <w:trPr>
          <w:trHeight w:val="29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370" w14:textId="77777777" w:rsidR="00301C01" w:rsidRPr="008A411A" w:rsidRDefault="00301C01" w:rsidP="00D04A00">
            <w:pPr>
              <w:rPr>
                <w:b/>
                <w:bCs/>
                <w:color w:val="000000" w:themeColor="text1"/>
                <w:sz w:val="20"/>
                <w:szCs w:val="20"/>
              </w:rPr>
            </w:pPr>
            <w:r w:rsidRPr="008A411A">
              <w:rPr>
                <w:b/>
                <w:bCs/>
                <w:color w:val="000000" w:themeColor="text1"/>
                <w:sz w:val="20"/>
                <w:szCs w:val="20"/>
              </w:rPr>
              <w:t>QD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D7FDD" w14:textId="77777777" w:rsidR="00301C01" w:rsidRPr="008A411A" w:rsidRDefault="00301C01" w:rsidP="00D04A00">
            <w:pPr>
              <w:rPr>
                <w:color w:val="000000" w:themeColor="text1"/>
                <w:sz w:val="20"/>
                <w:szCs w:val="20"/>
              </w:rPr>
            </w:pPr>
            <w:r w:rsidRPr="008A411A">
              <w:rPr>
                <w:color w:val="000000" w:themeColor="text1"/>
                <w:sz w:val="20"/>
                <w:szCs w:val="20"/>
              </w:rPr>
              <w:t>0.784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0266" w14:textId="77777777" w:rsidR="00301C01" w:rsidRPr="008A411A" w:rsidRDefault="00301C01" w:rsidP="00D04A00">
            <w:pPr>
              <w:rPr>
                <w:color w:val="000000" w:themeColor="text1"/>
                <w:sz w:val="20"/>
                <w:szCs w:val="20"/>
              </w:rPr>
            </w:pPr>
            <w:r w:rsidRPr="008A411A">
              <w:rPr>
                <w:color w:val="000000" w:themeColor="text1"/>
                <w:sz w:val="20"/>
                <w:szCs w:val="20"/>
              </w:rPr>
              <w:t>1.514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BD6F9" w14:textId="77777777" w:rsidR="00301C01" w:rsidRPr="008A411A" w:rsidRDefault="00301C01" w:rsidP="00D04A00">
            <w:pPr>
              <w:rPr>
                <w:color w:val="000000" w:themeColor="text1"/>
                <w:sz w:val="20"/>
                <w:szCs w:val="20"/>
              </w:rPr>
            </w:pPr>
            <w:r w:rsidRPr="008A411A">
              <w:rPr>
                <w:color w:val="000000" w:themeColor="text1"/>
                <w:sz w:val="20"/>
                <w:szCs w:val="20"/>
              </w:rPr>
              <w:t>-0.730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2F914" w14:textId="77777777" w:rsidR="00301C01" w:rsidRPr="008A411A" w:rsidRDefault="00301C01" w:rsidP="00D04A00">
            <w:pPr>
              <w:rPr>
                <w:color w:val="000000" w:themeColor="text1"/>
                <w:sz w:val="20"/>
                <w:szCs w:val="20"/>
              </w:rPr>
            </w:pPr>
            <w:r w:rsidRPr="008A411A">
              <w:rPr>
                <w:color w:val="000000" w:themeColor="text1"/>
                <w:sz w:val="20"/>
                <w:szCs w:val="20"/>
              </w:rPr>
              <w:t>-7.097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A6064" w14:textId="77777777" w:rsidR="00301C01" w:rsidRPr="008A411A" w:rsidRDefault="00301C01" w:rsidP="00D04A00">
            <w:pPr>
              <w:rPr>
                <w:color w:val="000000" w:themeColor="text1"/>
                <w:sz w:val="20"/>
                <w:szCs w:val="20"/>
              </w:rPr>
            </w:pPr>
            <w:r w:rsidRPr="008A411A">
              <w:rPr>
                <w:color w:val="000000" w:themeColor="text1"/>
                <w:sz w:val="20"/>
                <w:szCs w:val="20"/>
              </w:rPr>
              <w:t>0.000</w:t>
            </w:r>
          </w:p>
        </w:tc>
      </w:tr>
      <w:tr w:rsidR="00301C01" w:rsidRPr="008A411A" w14:paraId="6DDAB213" w14:textId="77777777" w:rsidTr="00D04A00">
        <w:trPr>
          <w:trHeight w:val="29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7BC65" w14:textId="77777777" w:rsidR="00301C01" w:rsidRPr="008A411A" w:rsidRDefault="00301C01" w:rsidP="00D04A00">
            <w:pPr>
              <w:rPr>
                <w:b/>
                <w:bCs/>
                <w:color w:val="000000" w:themeColor="text1"/>
                <w:sz w:val="20"/>
                <w:szCs w:val="20"/>
              </w:rPr>
            </w:pPr>
            <w:r w:rsidRPr="008A411A">
              <w:rPr>
                <w:b/>
                <w:bCs/>
                <w:color w:val="000000" w:themeColor="text1"/>
                <w:sz w:val="20"/>
                <w:szCs w:val="20"/>
              </w:rPr>
              <w:t>MB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34B9B" w14:textId="77777777" w:rsidR="00301C01" w:rsidRPr="008A411A" w:rsidRDefault="00301C01" w:rsidP="00D04A00">
            <w:pPr>
              <w:rPr>
                <w:color w:val="000000" w:themeColor="text1"/>
                <w:sz w:val="20"/>
                <w:szCs w:val="20"/>
              </w:rPr>
            </w:pPr>
            <w:r w:rsidRPr="008A411A">
              <w:rPr>
                <w:color w:val="000000" w:themeColor="text1"/>
                <w:sz w:val="20"/>
                <w:szCs w:val="20"/>
              </w:rPr>
              <w:t>2.789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35C7" w14:textId="77777777" w:rsidR="00301C01" w:rsidRPr="008A411A" w:rsidRDefault="00301C01" w:rsidP="00D04A00">
            <w:pPr>
              <w:rPr>
                <w:color w:val="000000" w:themeColor="text1"/>
                <w:sz w:val="20"/>
                <w:szCs w:val="20"/>
              </w:rPr>
            </w:pPr>
            <w:r w:rsidRPr="008A411A">
              <w:rPr>
                <w:color w:val="000000" w:themeColor="text1"/>
                <w:sz w:val="20"/>
                <w:szCs w:val="20"/>
              </w:rPr>
              <w:t>4.558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DD2D" w14:textId="77777777" w:rsidR="00301C01" w:rsidRPr="008A411A" w:rsidRDefault="00301C01" w:rsidP="00D04A00">
            <w:pPr>
              <w:rPr>
                <w:color w:val="000000" w:themeColor="text1"/>
                <w:sz w:val="20"/>
                <w:szCs w:val="20"/>
              </w:rPr>
            </w:pPr>
            <w:r w:rsidRPr="008A411A">
              <w:rPr>
                <w:color w:val="000000" w:themeColor="text1"/>
                <w:sz w:val="20"/>
                <w:szCs w:val="20"/>
              </w:rPr>
              <w:t>-1.769</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BE92" w14:textId="77777777" w:rsidR="00301C01" w:rsidRPr="008A411A" w:rsidRDefault="00301C01" w:rsidP="00D04A00">
            <w:pPr>
              <w:rPr>
                <w:color w:val="000000" w:themeColor="text1"/>
                <w:sz w:val="20"/>
                <w:szCs w:val="20"/>
              </w:rPr>
            </w:pPr>
            <w:r w:rsidRPr="008A411A">
              <w:rPr>
                <w:color w:val="000000" w:themeColor="text1"/>
                <w:sz w:val="20"/>
                <w:szCs w:val="20"/>
              </w:rPr>
              <w:t>-5.729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BBDB" w14:textId="77777777" w:rsidR="00301C01" w:rsidRPr="008A411A" w:rsidRDefault="00301C01" w:rsidP="00D04A00">
            <w:pPr>
              <w:rPr>
                <w:color w:val="000000" w:themeColor="text1"/>
                <w:sz w:val="20"/>
                <w:szCs w:val="20"/>
              </w:rPr>
            </w:pPr>
            <w:r w:rsidRPr="008A411A">
              <w:rPr>
                <w:color w:val="000000" w:themeColor="text1"/>
                <w:sz w:val="20"/>
                <w:szCs w:val="20"/>
              </w:rPr>
              <w:t>0.000</w:t>
            </w:r>
          </w:p>
        </w:tc>
      </w:tr>
      <w:tr w:rsidR="00301C01" w:rsidRPr="008A411A" w14:paraId="4CFC7FC6" w14:textId="77777777" w:rsidTr="00D04A00">
        <w:trPr>
          <w:trHeight w:val="29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E63EE" w14:textId="77777777" w:rsidR="00301C01" w:rsidRPr="008A411A" w:rsidRDefault="00301C01" w:rsidP="00D04A00">
            <w:pPr>
              <w:rPr>
                <w:b/>
                <w:bCs/>
                <w:color w:val="000000" w:themeColor="text1"/>
                <w:sz w:val="20"/>
                <w:szCs w:val="20"/>
              </w:rPr>
            </w:pPr>
            <w:r w:rsidRPr="008A411A">
              <w:rPr>
                <w:b/>
                <w:bCs/>
                <w:color w:val="000000" w:themeColor="text1"/>
                <w:sz w:val="20"/>
                <w:szCs w:val="20"/>
              </w:rPr>
              <w:t>GOV</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CAA5B" w14:textId="77777777" w:rsidR="00301C01" w:rsidRPr="008A411A" w:rsidRDefault="00301C01" w:rsidP="00D04A00">
            <w:pPr>
              <w:rPr>
                <w:color w:val="000000" w:themeColor="text1"/>
                <w:sz w:val="20"/>
                <w:szCs w:val="20"/>
              </w:rPr>
            </w:pPr>
            <w:r w:rsidRPr="008A411A">
              <w:rPr>
                <w:color w:val="000000" w:themeColor="text1"/>
                <w:sz w:val="20"/>
                <w:szCs w:val="20"/>
              </w:rPr>
              <w:t>0.244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03981" w14:textId="77777777" w:rsidR="00301C01" w:rsidRPr="008A411A" w:rsidRDefault="00301C01" w:rsidP="00D04A00">
            <w:pPr>
              <w:rPr>
                <w:color w:val="000000" w:themeColor="text1"/>
                <w:sz w:val="20"/>
                <w:szCs w:val="20"/>
              </w:rPr>
            </w:pPr>
            <w:r w:rsidRPr="008A411A">
              <w:rPr>
                <w:color w:val="000000" w:themeColor="text1"/>
                <w:sz w:val="20"/>
                <w:szCs w:val="20"/>
              </w:rPr>
              <w:t>0.165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D889" w14:textId="77777777" w:rsidR="00301C01" w:rsidRPr="008A411A" w:rsidRDefault="00301C01" w:rsidP="00D04A00">
            <w:pPr>
              <w:rPr>
                <w:color w:val="000000" w:themeColor="text1"/>
                <w:sz w:val="20"/>
                <w:szCs w:val="20"/>
              </w:rPr>
            </w:pPr>
            <w:r w:rsidRPr="008A411A">
              <w:rPr>
                <w:color w:val="000000" w:themeColor="text1"/>
                <w:sz w:val="20"/>
                <w:szCs w:val="20"/>
              </w:rPr>
              <w:t>0.078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F555" w14:textId="77777777" w:rsidR="00301C01" w:rsidRPr="008A411A" w:rsidRDefault="00301C01" w:rsidP="00D04A00">
            <w:pPr>
              <w:rPr>
                <w:color w:val="000000" w:themeColor="text1"/>
                <w:sz w:val="20"/>
                <w:szCs w:val="20"/>
              </w:rPr>
            </w:pPr>
            <w:r w:rsidRPr="008A411A">
              <w:rPr>
                <w:color w:val="000000" w:themeColor="text1"/>
                <w:sz w:val="20"/>
                <w:szCs w:val="20"/>
              </w:rPr>
              <w:t>2.617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D9791" w14:textId="77777777" w:rsidR="00301C01" w:rsidRPr="008A411A" w:rsidRDefault="00301C01" w:rsidP="00D04A00">
            <w:pPr>
              <w:rPr>
                <w:color w:val="000000" w:themeColor="text1"/>
                <w:sz w:val="20"/>
                <w:szCs w:val="20"/>
              </w:rPr>
            </w:pPr>
            <w:r w:rsidRPr="008A411A">
              <w:rPr>
                <w:color w:val="000000" w:themeColor="text1"/>
                <w:sz w:val="20"/>
                <w:szCs w:val="20"/>
              </w:rPr>
              <w:t>0.005</w:t>
            </w:r>
          </w:p>
        </w:tc>
      </w:tr>
      <w:tr w:rsidR="00301C01" w:rsidRPr="008A411A" w14:paraId="1758A38D" w14:textId="77777777" w:rsidTr="00D04A00">
        <w:trPr>
          <w:trHeight w:val="29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EB091" w14:textId="77777777" w:rsidR="00301C01" w:rsidRPr="008A411A" w:rsidRDefault="00301C01" w:rsidP="00D04A00">
            <w:pPr>
              <w:rPr>
                <w:b/>
                <w:bCs/>
                <w:color w:val="000000" w:themeColor="text1"/>
                <w:sz w:val="20"/>
                <w:szCs w:val="20"/>
              </w:rPr>
            </w:pPr>
            <w:r w:rsidRPr="008A411A">
              <w:rPr>
                <w:b/>
                <w:bCs/>
                <w:color w:val="000000" w:themeColor="text1"/>
                <w:sz w:val="20"/>
                <w:szCs w:val="20"/>
              </w:rPr>
              <w:t>LEV</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851C9" w14:textId="77777777" w:rsidR="00301C01" w:rsidRPr="008A411A" w:rsidRDefault="00301C01" w:rsidP="00D04A00">
            <w:pPr>
              <w:rPr>
                <w:color w:val="000000" w:themeColor="text1"/>
                <w:sz w:val="20"/>
                <w:szCs w:val="20"/>
              </w:rPr>
            </w:pPr>
            <w:r w:rsidRPr="008A411A">
              <w:rPr>
                <w:color w:val="000000" w:themeColor="text1"/>
                <w:sz w:val="20"/>
                <w:szCs w:val="20"/>
              </w:rPr>
              <w:t>1.066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6852D" w14:textId="77777777" w:rsidR="00301C01" w:rsidRPr="008A411A" w:rsidRDefault="00301C01" w:rsidP="00D04A00">
            <w:pPr>
              <w:rPr>
                <w:color w:val="000000" w:themeColor="text1"/>
                <w:sz w:val="20"/>
                <w:szCs w:val="20"/>
              </w:rPr>
            </w:pPr>
            <w:r w:rsidRPr="008A411A">
              <w:rPr>
                <w:color w:val="000000" w:themeColor="text1"/>
                <w:sz w:val="20"/>
                <w:szCs w:val="20"/>
              </w:rPr>
              <w:t>0.977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00489" w14:textId="77777777" w:rsidR="00301C01" w:rsidRPr="008A411A" w:rsidRDefault="00301C01" w:rsidP="00D04A00">
            <w:pPr>
              <w:rPr>
                <w:color w:val="000000" w:themeColor="text1"/>
                <w:sz w:val="20"/>
                <w:szCs w:val="20"/>
              </w:rPr>
            </w:pPr>
            <w:r w:rsidRPr="008A411A">
              <w:rPr>
                <w:color w:val="000000" w:themeColor="text1"/>
                <w:sz w:val="20"/>
                <w:szCs w:val="20"/>
              </w:rPr>
              <w:t>0.089</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D8E8" w14:textId="77777777" w:rsidR="00301C01" w:rsidRPr="008A411A" w:rsidRDefault="00301C01" w:rsidP="00D04A00">
            <w:pPr>
              <w:rPr>
                <w:color w:val="000000" w:themeColor="text1"/>
                <w:sz w:val="20"/>
                <w:szCs w:val="20"/>
              </w:rPr>
            </w:pPr>
            <w:r w:rsidRPr="008A411A">
              <w:rPr>
                <w:color w:val="000000" w:themeColor="text1"/>
                <w:sz w:val="20"/>
                <w:szCs w:val="20"/>
              </w:rPr>
              <w:t>0.837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00DA7" w14:textId="77777777" w:rsidR="00301C01" w:rsidRPr="008A411A" w:rsidRDefault="00301C01" w:rsidP="00D04A00">
            <w:pPr>
              <w:rPr>
                <w:color w:val="000000" w:themeColor="text1"/>
                <w:sz w:val="20"/>
                <w:szCs w:val="20"/>
              </w:rPr>
            </w:pPr>
            <w:r w:rsidRPr="008A411A">
              <w:rPr>
                <w:color w:val="000000" w:themeColor="text1"/>
                <w:sz w:val="20"/>
                <w:szCs w:val="20"/>
              </w:rPr>
              <w:t>0.202</w:t>
            </w:r>
          </w:p>
        </w:tc>
      </w:tr>
      <w:tr w:rsidR="00301C01" w:rsidRPr="008A411A" w14:paraId="78C866C3" w14:textId="77777777" w:rsidTr="00D04A00">
        <w:trPr>
          <w:trHeight w:val="290"/>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71092" w14:textId="77777777" w:rsidR="00301C01" w:rsidRPr="008A411A" w:rsidRDefault="00301C01" w:rsidP="00D04A00">
            <w:pPr>
              <w:rPr>
                <w:b/>
                <w:bCs/>
                <w:color w:val="000000" w:themeColor="text1"/>
                <w:sz w:val="20"/>
                <w:szCs w:val="20"/>
              </w:rPr>
            </w:pPr>
            <w:r w:rsidRPr="008A411A">
              <w:rPr>
                <w:b/>
                <w:bCs/>
                <w:color w:val="000000" w:themeColor="text1"/>
                <w:sz w:val="20"/>
                <w:szCs w:val="20"/>
              </w:rPr>
              <w:t>SIZE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7B4B" w14:textId="77777777" w:rsidR="00301C01" w:rsidRPr="008A411A" w:rsidRDefault="00301C01" w:rsidP="00D04A00">
            <w:pPr>
              <w:rPr>
                <w:color w:val="000000" w:themeColor="text1"/>
                <w:sz w:val="20"/>
                <w:szCs w:val="20"/>
              </w:rPr>
            </w:pPr>
            <w:r w:rsidRPr="008A411A">
              <w:rPr>
                <w:color w:val="000000" w:themeColor="text1"/>
                <w:sz w:val="20"/>
                <w:szCs w:val="20"/>
              </w:rPr>
              <w:t>26.962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DC64F" w14:textId="77777777" w:rsidR="00301C01" w:rsidRPr="008A411A" w:rsidRDefault="00301C01" w:rsidP="00D04A00">
            <w:pPr>
              <w:rPr>
                <w:color w:val="000000" w:themeColor="text1"/>
                <w:sz w:val="20"/>
                <w:szCs w:val="20"/>
              </w:rPr>
            </w:pPr>
            <w:r w:rsidRPr="008A411A">
              <w:rPr>
                <w:color w:val="000000" w:themeColor="text1"/>
                <w:sz w:val="20"/>
                <w:szCs w:val="20"/>
              </w:rPr>
              <w:t>27.970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AB46" w14:textId="77777777" w:rsidR="00301C01" w:rsidRPr="008A411A" w:rsidRDefault="00301C01" w:rsidP="00D04A00">
            <w:pPr>
              <w:rPr>
                <w:color w:val="000000" w:themeColor="text1"/>
                <w:sz w:val="20"/>
                <w:szCs w:val="20"/>
              </w:rPr>
            </w:pPr>
            <w:r w:rsidRPr="008A411A">
              <w:rPr>
                <w:color w:val="000000" w:themeColor="text1"/>
                <w:sz w:val="20"/>
                <w:szCs w:val="20"/>
              </w:rPr>
              <w:t>-1.007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08FD2" w14:textId="77777777" w:rsidR="00301C01" w:rsidRPr="008A411A" w:rsidRDefault="00301C01" w:rsidP="00D04A00">
            <w:pPr>
              <w:rPr>
                <w:color w:val="000000" w:themeColor="text1"/>
                <w:sz w:val="20"/>
                <w:szCs w:val="20"/>
              </w:rPr>
            </w:pPr>
            <w:r w:rsidRPr="008A411A">
              <w:rPr>
                <w:color w:val="000000" w:themeColor="text1"/>
                <w:sz w:val="20"/>
                <w:szCs w:val="20"/>
              </w:rPr>
              <w:t>-4.868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3AA4" w14:textId="77777777" w:rsidR="00301C01" w:rsidRPr="008A411A" w:rsidRDefault="00301C01" w:rsidP="00D04A00">
            <w:pPr>
              <w:rPr>
                <w:color w:val="000000" w:themeColor="text1"/>
                <w:sz w:val="20"/>
                <w:szCs w:val="20"/>
              </w:rPr>
            </w:pPr>
            <w:r w:rsidRPr="008A411A">
              <w:rPr>
                <w:color w:val="000000" w:themeColor="text1"/>
                <w:sz w:val="20"/>
                <w:szCs w:val="20"/>
              </w:rPr>
              <w:t>0.000</w:t>
            </w:r>
          </w:p>
        </w:tc>
      </w:tr>
    </w:tbl>
    <w:p w14:paraId="3B1B4817" w14:textId="77777777" w:rsidR="00301C01" w:rsidRPr="008A411A" w:rsidRDefault="00301C01" w:rsidP="00301C01">
      <w:pPr>
        <w:spacing w:after="120"/>
        <w:ind w:right="-367"/>
        <w:jc w:val="both"/>
        <w:rPr>
          <w:color w:val="000000" w:themeColor="text1"/>
          <w:sz w:val="22"/>
          <w:szCs w:val="22"/>
        </w:rPr>
        <w:sectPr w:rsidR="00301C01" w:rsidRPr="008A411A" w:rsidSect="007A2ACD">
          <w:type w:val="continuous"/>
          <w:pgSz w:w="11909" w:h="16834"/>
          <w:pgMar w:top="1134" w:right="1134" w:bottom="1134" w:left="1417" w:header="720" w:footer="556" w:gutter="0"/>
          <w:cols w:space="720"/>
        </w:sectPr>
      </w:pPr>
    </w:p>
    <w:p w14:paraId="5E320D73" w14:textId="044DD7B6" w:rsidR="00FF52BA" w:rsidRPr="008A411A" w:rsidRDefault="00213052" w:rsidP="001545BD">
      <w:pPr>
        <w:shd w:val="clear" w:color="auto" w:fill="FFFFFF"/>
        <w:tabs>
          <w:tab w:val="left" w:pos="567"/>
          <w:tab w:val="right" w:pos="9072"/>
        </w:tabs>
        <w:spacing w:after="120" w:line="312" w:lineRule="auto"/>
        <w:jc w:val="both"/>
        <w:rPr>
          <w:color w:val="000000" w:themeColor="text1"/>
        </w:rPr>
      </w:pPr>
      <w:r w:rsidRPr="008A411A">
        <w:rPr>
          <w:color w:val="000000" w:themeColor="text1"/>
          <w:sz w:val="22"/>
          <w:szCs w:val="22"/>
        </w:rPr>
        <w:tab/>
      </w:r>
      <w:r w:rsidR="00FF52BA" w:rsidRPr="008A411A">
        <w:rPr>
          <w:color w:val="000000" w:themeColor="text1"/>
          <w:sz w:val="22"/>
          <w:szCs w:val="22"/>
        </w:rPr>
        <w:t>After the examination of the subsample, we conduct a regression analysis. The coefficients, together with corresponding</w:t>
      </w:r>
      <w:r w:rsidRPr="008A411A">
        <w:rPr>
          <w:color w:val="000000" w:themeColor="text1"/>
          <w:sz w:val="22"/>
          <w:szCs w:val="22"/>
          <w:lang w:val="en-US"/>
        </w:rPr>
        <w:t xml:space="preserve"> </w:t>
      </w:r>
      <w:r w:rsidRPr="008A411A">
        <w:rPr>
          <w:color w:val="000000" w:themeColor="text1"/>
          <w:sz w:val="22"/>
          <w:szCs w:val="22"/>
        </w:rPr>
        <w:t xml:space="preserve">standard deviations, are enclosed between parentheses and denoted by an asterisk to </w:t>
      </w:r>
      <w:r w:rsidR="00E80557" w:rsidRPr="008A411A">
        <w:rPr>
          <w:color w:val="000000" w:themeColor="text1"/>
          <w:sz w:val="22"/>
          <w:szCs w:val="22"/>
          <w:lang w:val="en-US"/>
        </w:rPr>
        <w:t>expres</w:t>
      </w:r>
      <w:r w:rsidR="006313BF" w:rsidRPr="008A411A">
        <w:rPr>
          <w:color w:val="000000" w:themeColor="text1"/>
          <w:sz w:val="22"/>
          <w:szCs w:val="22"/>
          <w:lang w:val="en-US"/>
        </w:rPr>
        <w:t>s</w:t>
      </w:r>
      <w:r w:rsidRPr="008A411A">
        <w:rPr>
          <w:color w:val="000000" w:themeColor="text1"/>
          <w:sz w:val="22"/>
          <w:szCs w:val="22"/>
        </w:rPr>
        <w:t xml:space="preserve"> the level of significance. In Table 5, the OLS method is employed to estimate the model, which examines how</w:t>
      </w:r>
      <w:r w:rsidRPr="008A411A">
        <w:rPr>
          <w:color w:val="000000" w:themeColor="text1"/>
          <w:sz w:val="22"/>
          <w:szCs w:val="22"/>
          <w:lang w:val="vi-VN"/>
        </w:rPr>
        <w:t xml:space="preserve"> </w:t>
      </w:r>
      <w:r w:rsidRPr="008A411A">
        <w:rPr>
          <w:color w:val="000000" w:themeColor="text1"/>
          <w:sz w:val="22"/>
          <w:szCs w:val="22"/>
        </w:rPr>
        <w:t>water consumption disclosure</w:t>
      </w:r>
      <w:r w:rsidRPr="008A411A">
        <w:rPr>
          <w:color w:val="000000" w:themeColor="text1"/>
          <w:sz w:val="22"/>
          <w:szCs w:val="22"/>
          <w:lang w:val="vi-VN"/>
        </w:rPr>
        <w:t xml:space="preserve"> effects</w:t>
      </w:r>
      <w:r w:rsidRPr="008A411A">
        <w:rPr>
          <w:color w:val="000000" w:themeColor="text1"/>
          <w:sz w:val="22"/>
          <w:szCs w:val="22"/>
        </w:rPr>
        <w:t xml:space="preserve"> enterprise value. Both variations of the OLS model were employed</w:t>
      </w:r>
      <w:r w:rsidR="00A35867" w:rsidRPr="008A411A">
        <w:rPr>
          <w:color w:val="000000" w:themeColor="text1"/>
          <w:sz w:val="22"/>
          <w:szCs w:val="22"/>
          <w:lang w:val="en-US"/>
        </w:rPr>
        <w:t xml:space="preserve"> with and</w:t>
      </w:r>
      <w:r w:rsidRPr="008A411A">
        <w:rPr>
          <w:color w:val="000000" w:themeColor="text1"/>
          <w:sz w:val="22"/>
          <w:szCs w:val="22"/>
        </w:rPr>
        <w:t xml:space="preserve"> without </w:t>
      </w:r>
      <w:r w:rsidR="00A35867" w:rsidRPr="008A411A">
        <w:rPr>
          <w:color w:val="000000" w:themeColor="text1"/>
          <w:sz w:val="22"/>
          <w:szCs w:val="22"/>
          <w:lang w:val="en-US"/>
        </w:rPr>
        <w:t>year dummies</w:t>
      </w:r>
      <w:r w:rsidRPr="008A411A">
        <w:rPr>
          <w:color w:val="000000" w:themeColor="text1"/>
          <w:sz w:val="22"/>
          <w:szCs w:val="22"/>
        </w:rPr>
        <w:t>. The findings from both models indicate a statistically significant impact of the WCD  on Q. Therefore, this</w:t>
      </w:r>
      <w:r w:rsidR="005955D9" w:rsidRPr="008A411A">
        <w:rPr>
          <w:color w:val="000000" w:themeColor="text1"/>
          <w:sz w:val="22"/>
          <w:szCs w:val="22"/>
          <w:lang w:val="en-US"/>
        </w:rPr>
        <w:t xml:space="preserve"> finding</w:t>
      </w:r>
      <w:r w:rsidRPr="008A411A">
        <w:rPr>
          <w:color w:val="000000" w:themeColor="text1"/>
          <w:sz w:val="22"/>
          <w:szCs w:val="22"/>
        </w:rPr>
        <w:t xml:space="preserve"> provides </w:t>
      </w:r>
      <w:r w:rsidR="00D92078" w:rsidRPr="008A411A">
        <w:rPr>
          <w:color w:val="000000" w:themeColor="text1"/>
          <w:sz w:val="22"/>
          <w:szCs w:val="22"/>
          <w:lang w:val="en-US"/>
        </w:rPr>
        <w:t>approval</w:t>
      </w:r>
      <w:r w:rsidRPr="008A411A">
        <w:rPr>
          <w:color w:val="000000" w:themeColor="text1"/>
          <w:sz w:val="22"/>
          <w:szCs w:val="22"/>
        </w:rPr>
        <w:t xml:space="preserve"> to the </w:t>
      </w:r>
      <w:r w:rsidR="00D92078" w:rsidRPr="008A411A">
        <w:rPr>
          <w:color w:val="000000" w:themeColor="text1"/>
          <w:sz w:val="22"/>
          <w:szCs w:val="22"/>
          <w:lang w:val="en-US"/>
        </w:rPr>
        <w:t xml:space="preserve">above </w:t>
      </w:r>
      <w:r w:rsidRPr="008A411A">
        <w:rPr>
          <w:color w:val="000000" w:themeColor="text1"/>
          <w:sz w:val="22"/>
          <w:szCs w:val="22"/>
        </w:rPr>
        <w:t xml:space="preserve">hypothesis, </w:t>
      </w:r>
      <w:r w:rsidR="00D92078" w:rsidRPr="008A411A">
        <w:rPr>
          <w:color w:val="000000" w:themeColor="text1"/>
          <w:sz w:val="22"/>
          <w:szCs w:val="22"/>
          <w:lang w:val="en-US"/>
        </w:rPr>
        <w:t>revealing</w:t>
      </w:r>
      <w:r w:rsidRPr="008A411A">
        <w:rPr>
          <w:color w:val="000000" w:themeColor="text1"/>
          <w:sz w:val="22"/>
          <w:szCs w:val="22"/>
        </w:rPr>
        <w:t xml:space="preserve"> water consumption disclosure has a favorable </w:t>
      </w:r>
      <w:r w:rsidR="00D92078" w:rsidRPr="008A411A">
        <w:rPr>
          <w:color w:val="000000" w:themeColor="text1"/>
          <w:sz w:val="22"/>
          <w:szCs w:val="22"/>
          <w:lang w:val="en-US"/>
        </w:rPr>
        <w:t>effect on</w:t>
      </w:r>
      <w:r w:rsidRPr="008A411A">
        <w:rPr>
          <w:color w:val="000000" w:themeColor="text1"/>
          <w:sz w:val="22"/>
          <w:szCs w:val="22"/>
        </w:rPr>
        <w:t xml:space="preserve"> </w:t>
      </w:r>
      <w:r w:rsidR="00D92078" w:rsidRPr="008A411A">
        <w:rPr>
          <w:color w:val="000000" w:themeColor="text1"/>
          <w:sz w:val="22"/>
          <w:szCs w:val="22"/>
          <w:lang w:val="en-US"/>
        </w:rPr>
        <w:t>corporation</w:t>
      </w:r>
      <w:r w:rsidRPr="008A411A">
        <w:rPr>
          <w:color w:val="000000" w:themeColor="text1"/>
          <w:sz w:val="22"/>
          <w:szCs w:val="22"/>
        </w:rPr>
        <w:t xml:space="preserve"> value.</w:t>
      </w:r>
    </w:p>
    <w:p w14:paraId="1047FEF9" w14:textId="77777777" w:rsidR="001545BD" w:rsidRPr="008A411A" w:rsidRDefault="001545BD" w:rsidP="001545BD">
      <w:pPr>
        <w:shd w:val="clear" w:color="auto" w:fill="FFFFFF"/>
        <w:tabs>
          <w:tab w:val="left" w:pos="360"/>
          <w:tab w:val="right" w:pos="9072"/>
        </w:tabs>
        <w:spacing w:after="120" w:line="312" w:lineRule="auto"/>
        <w:jc w:val="both"/>
        <w:rPr>
          <w:color w:val="000000" w:themeColor="text1"/>
          <w:sz w:val="20"/>
          <w:szCs w:val="20"/>
        </w:rPr>
      </w:pPr>
      <w:r w:rsidRPr="008A411A">
        <w:rPr>
          <w:b/>
          <w:color w:val="000000" w:themeColor="text1"/>
          <w:sz w:val="20"/>
          <w:szCs w:val="20"/>
        </w:rPr>
        <w:t>Table 5.</w:t>
      </w:r>
      <w:r w:rsidRPr="008A411A">
        <w:rPr>
          <w:color w:val="000000" w:themeColor="text1"/>
          <w:sz w:val="20"/>
          <w:szCs w:val="20"/>
        </w:rPr>
        <w:t xml:space="preserve"> Impact of Water Consumption Disclosure on Firm Value </w:t>
      </w:r>
    </w:p>
    <w:tbl>
      <w:tblPr>
        <w:tblW w:w="4320" w:type="dxa"/>
        <w:tblInd w:w="-12" w:type="dxa"/>
        <w:tblLayout w:type="fixed"/>
        <w:tblLook w:val="0000" w:firstRow="0" w:lastRow="0" w:firstColumn="0" w:lastColumn="0" w:noHBand="0" w:noVBand="0"/>
      </w:tblPr>
      <w:tblGrid>
        <w:gridCol w:w="1980"/>
        <w:gridCol w:w="1000"/>
        <w:gridCol w:w="1340"/>
      </w:tblGrid>
      <w:tr w:rsidR="001545BD" w:rsidRPr="008A411A" w14:paraId="1B756056" w14:textId="77777777" w:rsidTr="00D04A00">
        <w:trPr>
          <w:trHeight w:val="337"/>
        </w:trPr>
        <w:tc>
          <w:tcPr>
            <w:tcW w:w="1980" w:type="dxa"/>
            <w:tcBorders>
              <w:top w:val="single" w:sz="4" w:space="0" w:color="000000"/>
              <w:left w:val="single" w:sz="4" w:space="0" w:color="000000"/>
              <w:bottom w:val="single" w:sz="4" w:space="0" w:color="000000"/>
              <w:right w:val="single" w:sz="4" w:space="0" w:color="000000"/>
            </w:tcBorders>
          </w:tcPr>
          <w:p w14:paraId="350D41D7" w14:textId="77777777" w:rsidR="001545BD" w:rsidRPr="008A411A" w:rsidRDefault="001545BD" w:rsidP="00D04A00">
            <w:pPr>
              <w:rPr>
                <w:color w:val="000000" w:themeColor="text1"/>
                <w:sz w:val="20"/>
                <w:szCs w:val="20"/>
              </w:rPr>
            </w:pPr>
            <w:r w:rsidRPr="008A411A">
              <w:rPr>
                <w:b/>
                <w:color w:val="000000" w:themeColor="text1"/>
                <w:sz w:val="20"/>
                <w:szCs w:val="20"/>
              </w:rPr>
              <w:t>Dependent variable</w:t>
            </w:r>
          </w:p>
        </w:tc>
        <w:tc>
          <w:tcPr>
            <w:tcW w:w="2340" w:type="dxa"/>
            <w:gridSpan w:val="2"/>
            <w:tcBorders>
              <w:top w:val="single" w:sz="4" w:space="0" w:color="000000"/>
              <w:left w:val="nil"/>
              <w:bottom w:val="single" w:sz="4" w:space="0" w:color="000000"/>
              <w:right w:val="single" w:sz="4" w:space="0" w:color="000000"/>
            </w:tcBorders>
          </w:tcPr>
          <w:p w14:paraId="58A3B576" w14:textId="77777777" w:rsidR="001545BD" w:rsidRPr="008A411A" w:rsidRDefault="001545BD" w:rsidP="00D04A00">
            <w:pPr>
              <w:jc w:val="center"/>
              <w:rPr>
                <w:color w:val="000000" w:themeColor="text1"/>
                <w:sz w:val="20"/>
                <w:szCs w:val="20"/>
              </w:rPr>
            </w:pPr>
            <w:r w:rsidRPr="008A411A">
              <w:rPr>
                <w:b/>
                <w:color w:val="000000" w:themeColor="text1"/>
                <w:sz w:val="20"/>
                <w:szCs w:val="20"/>
              </w:rPr>
              <w:t>Q</w:t>
            </w:r>
          </w:p>
        </w:tc>
      </w:tr>
      <w:tr w:rsidR="001545BD" w:rsidRPr="008A411A" w14:paraId="169B6B69" w14:textId="77777777" w:rsidTr="00D04A00">
        <w:trPr>
          <w:trHeight w:val="414"/>
        </w:trPr>
        <w:tc>
          <w:tcPr>
            <w:tcW w:w="1980" w:type="dxa"/>
            <w:tcBorders>
              <w:top w:val="single" w:sz="4" w:space="0" w:color="000000"/>
              <w:left w:val="single" w:sz="4" w:space="0" w:color="000000"/>
              <w:bottom w:val="single" w:sz="4" w:space="0" w:color="000000"/>
              <w:right w:val="single" w:sz="4" w:space="0" w:color="000000"/>
            </w:tcBorders>
          </w:tcPr>
          <w:p w14:paraId="00FD8F60" w14:textId="77777777" w:rsidR="001545BD" w:rsidRPr="008A411A" w:rsidRDefault="001545BD" w:rsidP="00D04A00">
            <w:pPr>
              <w:rPr>
                <w:color w:val="000000" w:themeColor="text1"/>
                <w:sz w:val="20"/>
                <w:szCs w:val="20"/>
              </w:rPr>
            </w:pPr>
            <w:r w:rsidRPr="008A411A">
              <w:rPr>
                <w:b/>
                <w:color w:val="000000" w:themeColor="text1"/>
                <w:sz w:val="20"/>
                <w:szCs w:val="20"/>
              </w:rPr>
              <w:t> Method</w:t>
            </w:r>
          </w:p>
        </w:tc>
        <w:tc>
          <w:tcPr>
            <w:tcW w:w="1000" w:type="dxa"/>
            <w:tcBorders>
              <w:top w:val="single" w:sz="4" w:space="0" w:color="000000"/>
              <w:left w:val="nil"/>
              <w:bottom w:val="single" w:sz="4" w:space="0" w:color="000000"/>
              <w:right w:val="single" w:sz="4" w:space="0" w:color="000000"/>
            </w:tcBorders>
          </w:tcPr>
          <w:p w14:paraId="1A71F7F8" w14:textId="77777777" w:rsidR="001545BD" w:rsidRPr="008A411A" w:rsidRDefault="001545BD" w:rsidP="00D04A00">
            <w:pPr>
              <w:rPr>
                <w:color w:val="000000" w:themeColor="text1"/>
                <w:sz w:val="20"/>
                <w:szCs w:val="20"/>
              </w:rPr>
            </w:pPr>
            <w:r w:rsidRPr="008A411A">
              <w:rPr>
                <w:b/>
                <w:color w:val="000000" w:themeColor="text1"/>
                <w:sz w:val="20"/>
                <w:szCs w:val="20"/>
              </w:rPr>
              <w:t>OLS</w:t>
            </w:r>
          </w:p>
        </w:tc>
        <w:tc>
          <w:tcPr>
            <w:tcW w:w="1340" w:type="dxa"/>
            <w:tcBorders>
              <w:top w:val="single" w:sz="4" w:space="0" w:color="000000"/>
              <w:left w:val="nil"/>
              <w:bottom w:val="single" w:sz="4" w:space="0" w:color="000000"/>
              <w:right w:val="single" w:sz="4" w:space="0" w:color="000000"/>
            </w:tcBorders>
          </w:tcPr>
          <w:p w14:paraId="2142B160" w14:textId="77777777" w:rsidR="001545BD" w:rsidRPr="008A411A" w:rsidRDefault="001545BD" w:rsidP="00D04A00">
            <w:pPr>
              <w:rPr>
                <w:color w:val="000000" w:themeColor="text1"/>
                <w:sz w:val="20"/>
                <w:szCs w:val="20"/>
              </w:rPr>
            </w:pPr>
            <w:r w:rsidRPr="008A411A">
              <w:rPr>
                <w:b/>
                <w:color w:val="000000" w:themeColor="text1"/>
                <w:sz w:val="20"/>
                <w:szCs w:val="20"/>
              </w:rPr>
              <w:t>OLS</w:t>
            </w:r>
          </w:p>
        </w:tc>
      </w:tr>
      <w:tr w:rsidR="001545BD" w:rsidRPr="008A411A" w14:paraId="6AF5816D" w14:textId="77777777" w:rsidTr="00D04A00">
        <w:trPr>
          <w:trHeight w:val="251"/>
        </w:trPr>
        <w:tc>
          <w:tcPr>
            <w:tcW w:w="1980" w:type="dxa"/>
            <w:tcBorders>
              <w:top w:val="single" w:sz="4" w:space="0" w:color="000000"/>
              <w:left w:val="single" w:sz="4" w:space="0" w:color="000000"/>
              <w:right w:val="single" w:sz="4" w:space="0" w:color="000000"/>
            </w:tcBorders>
          </w:tcPr>
          <w:p w14:paraId="63744776" w14:textId="77777777" w:rsidR="001545BD" w:rsidRPr="008A411A" w:rsidRDefault="001545BD" w:rsidP="00D04A00">
            <w:pPr>
              <w:rPr>
                <w:color w:val="000000" w:themeColor="text1"/>
                <w:sz w:val="20"/>
                <w:szCs w:val="20"/>
              </w:rPr>
            </w:pPr>
            <w:r w:rsidRPr="008A411A">
              <w:rPr>
                <w:b/>
                <w:color w:val="000000" w:themeColor="text1"/>
                <w:sz w:val="20"/>
                <w:szCs w:val="20"/>
              </w:rPr>
              <w:t>WCD</w:t>
            </w:r>
          </w:p>
        </w:tc>
        <w:tc>
          <w:tcPr>
            <w:tcW w:w="1000" w:type="dxa"/>
            <w:tcBorders>
              <w:top w:val="single" w:sz="4" w:space="0" w:color="000000"/>
              <w:left w:val="nil"/>
              <w:right w:val="single" w:sz="4" w:space="0" w:color="000000"/>
            </w:tcBorders>
          </w:tcPr>
          <w:p w14:paraId="7EE677C8" w14:textId="77777777" w:rsidR="001545BD" w:rsidRPr="008A411A" w:rsidRDefault="001545BD" w:rsidP="00D04A00">
            <w:pPr>
              <w:rPr>
                <w:color w:val="000000" w:themeColor="text1"/>
                <w:sz w:val="20"/>
                <w:szCs w:val="20"/>
                <w:vertAlign w:val="superscript"/>
              </w:rPr>
            </w:pPr>
            <w:r w:rsidRPr="008A411A">
              <w:rPr>
                <w:b/>
                <w:color w:val="000000" w:themeColor="text1"/>
                <w:sz w:val="20"/>
                <w:szCs w:val="20"/>
              </w:rPr>
              <w:t>0.354</w:t>
            </w:r>
            <w:r w:rsidRPr="008A411A">
              <w:rPr>
                <w:b/>
                <w:color w:val="000000" w:themeColor="text1"/>
                <w:sz w:val="20"/>
                <w:szCs w:val="20"/>
                <w:vertAlign w:val="superscript"/>
              </w:rPr>
              <w:t>***</w:t>
            </w:r>
          </w:p>
        </w:tc>
        <w:tc>
          <w:tcPr>
            <w:tcW w:w="1340" w:type="dxa"/>
            <w:tcBorders>
              <w:top w:val="single" w:sz="4" w:space="0" w:color="000000"/>
              <w:left w:val="nil"/>
              <w:right w:val="single" w:sz="4" w:space="0" w:color="000000"/>
            </w:tcBorders>
          </w:tcPr>
          <w:p w14:paraId="6A8E2A31" w14:textId="77777777" w:rsidR="001545BD" w:rsidRPr="008A411A" w:rsidRDefault="001545BD" w:rsidP="00D04A00">
            <w:pPr>
              <w:rPr>
                <w:color w:val="000000" w:themeColor="text1"/>
                <w:sz w:val="20"/>
                <w:szCs w:val="20"/>
              </w:rPr>
            </w:pPr>
            <w:r w:rsidRPr="008A411A">
              <w:rPr>
                <w:b/>
                <w:color w:val="000000" w:themeColor="text1"/>
                <w:sz w:val="20"/>
                <w:szCs w:val="20"/>
              </w:rPr>
              <w:t>0.356</w:t>
            </w:r>
            <w:r w:rsidRPr="008A411A">
              <w:rPr>
                <w:b/>
                <w:color w:val="000000" w:themeColor="text1"/>
                <w:sz w:val="20"/>
                <w:szCs w:val="20"/>
                <w:vertAlign w:val="superscript"/>
              </w:rPr>
              <w:t>***</w:t>
            </w:r>
          </w:p>
        </w:tc>
      </w:tr>
      <w:tr w:rsidR="001545BD" w:rsidRPr="008A411A" w14:paraId="7AE65343" w14:textId="77777777" w:rsidTr="00D04A00">
        <w:trPr>
          <w:trHeight w:val="240"/>
        </w:trPr>
        <w:tc>
          <w:tcPr>
            <w:tcW w:w="1980" w:type="dxa"/>
            <w:tcBorders>
              <w:left w:val="single" w:sz="4" w:space="0" w:color="000000"/>
              <w:bottom w:val="single" w:sz="4" w:space="0" w:color="000000"/>
              <w:right w:val="single" w:sz="4" w:space="0" w:color="000000"/>
            </w:tcBorders>
          </w:tcPr>
          <w:p w14:paraId="67731474" w14:textId="77777777" w:rsidR="001545BD" w:rsidRPr="008A411A" w:rsidRDefault="001545BD" w:rsidP="00D04A00">
            <w:pPr>
              <w:rPr>
                <w:color w:val="000000" w:themeColor="text1"/>
                <w:sz w:val="20"/>
                <w:szCs w:val="20"/>
              </w:rPr>
            </w:pPr>
            <w:r w:rsidRPr="008A411A">
              <w:rPr>
                <w:color w:val="000000" w:themeColor="text1"/>
                <w:sz w:val="20"/>
                <w:szCs w:val="20"/>
              </w:rPr>
              <w:t> </w:t>
            </w:r>
          </w:p>
        </w:tc>
        <w:tc>
          <w:tcPr>
            <w:tcW w:w="1000" w:type="dxa"/>
            <w:tcBorders>
              <w:left w:val="nil"/>
              <w:bottom w:val="single" w:sz="4" w:space="0" w:color="000000"/>
              <w:right w:val="single" w:sz="4" w:space="0" w:color="000000"/>
            </w:tcBorders>
          </w:tcPr>
          <w:p w14:paraId="44E488AC" w14:textId="77777777" w:rsidR="001545BD" w:rsidRPr="008A411A" w:rsidRDefault="001545BD" w:rsidP="00D04A00">
            <w:pPr>
              <w:rPr>
                <w:color w:val="000000" w:themeColor="text1"/>
                <w:sz w:val="20"/>
                <w:szCs w:val="20"/>
              </w:rPr>
            </w:pPr>
            <w:r w:rsidRPr="008A411A">
              <w:rPr>
                <w:color w:val="000000" w:themeColor="text1"/>
                <w:sz w:val="20"/>
                <w:szCs w:val="20"/>
              </w:rPr>
              <w:t>(0.055)</w:t>
            </w:r>
          </w:p>
        </w:tc>
        <w:tc>
          <w:tcPr>
            <w:tcW w:w="1340" w:type="dxa"/>
            <w:tcBorders>
              <w:left w:val="nil"/>
              <w:bottom w:val="single" w:sz="4" w:space="0" w:color="000000"/>
              <w:right w:val="single" w:sz="4" w:space="0" w:color="000000"/>
            </w:tcBorders>
          </w:tcPr>
          <w:p w14:paraId="0E5C02DB" w14:textId="77777777" w:rsidR="001545BD" w:rsidRPr="008A411A" w:rsidRDefault="001545BD" w:rsidP="00D04A00">
            <w:pPr>
              <w:rPr>
                <w:color w:val="000000" w:themeColor="text1"/>
                <w:sz w:val="20"/>
                <w:szCs w:val="20"/>
              </w:rPr>
            </w:pPr>
            <w:r w:rsidRPr="008A411A">
              <w:rPr>
                <w:color w:val="000000" w:themeColor="text1"/>
                <w:sz w:val="20"/>
                <w:szCs w:val="20"/>
              </w:rPr>
              <w:t>(0.064)</w:t>
            </w:r>
          </w:p>
        </w:tc>
      </w:tr>
      <w:tr w:rsidR="001545BD" w:rsidRPr="008A411A" w14:paraId="54F0698B" w14:textId="77777777" w:rsidTr="00D04A00">
        <w:trPr>
          <w:trHeight w:val="251"/>
        </w:trPr>
        <w:tc>
          <w:tcPr>
            <w:tcW w:w="1980" w:type="dxa"/>
            <w:tcBorders>
              <w:top w:val="single" w:sz="4" w:space="0" w:color="000000"/>
              <w:left w:val="single" w:sz="4" w:space="0" w:color="000000"/>
              <w:right w:val="single" w:sz="4" w:space="0" w:color="000000"/>
            </w:tcBorders>
          </w:tcPr>
          <w:p w14:paraId="71152B05" w14:textId="77777777" w:rsidR="001545BD" w:rsidRPr="008A411A" w:rsidRDefault="001545BD" w:rsidP="00D04A00">
            <w:pPr>
              <w:rPr>
                <w:color w:val="000000" w:themeColor="text1"/>
                <w:sz w:val="20"/>
                <w:szCs w:val="20"/>
              </w:rPr>
            </w:pPr>
            <w:r w:rsidRPr="008A411A">
              <w:rPr>
                <w:b/>
                <w:color w:val="000000" w:themeColor="text1"/>
                <w:sz w:val="20"/>
                <w:szCs w:val="20"/>
              </w:rPr>
              <w:t>GOV</w:t>
            </w:r>
          </w:p>
        </w:tc>
        <w:tc>
          <w:tcPr>
            <w:tcW w:w="1000" w:type="dxa"/>
            <w:tcBorders>
              <w:top w:val="single" w:sz="4" w:space="0" w:color="000000"/>
              <w:left w:val="nil"/>
              <w:right w:val="single" w:sz="4" w:space="0" w:color="000000"/>
            </w:tcBorders>
          </w:tcPr>
          <w:p w14:paraId="54205E6B" w14:textId="77777777" w:rsidR="001545BD" w:rsidRPr="008A411A" w:rsidRDefault="001545BD" w:rsidP="00D04A00">
            <w:pPr>
              <w:rPr>
                <w:color w:val="000000" w:themeColor="text1"/>
                <w:sz w:val="20"/>
                <w:szCs w:val="20"/>
              </w:rPr>
            </w:pPr>
            <w:r w:rsidRPr="008A411A">
              <w:rPr>
                <w:b/>
                <w:color w:val="000000" w:themeColor="text1"/>
                <w:sz w:val="20"/>
                <w:szCs w:val="20"/>
              </w:rPr>
              <w:t>0.928</w:t>
            </w:r>
            <w:r w:rsidRPr="008A411A">
              <w:rPr>
                <w:b/>
                <w:color w:val="000000" w:themeColor="text1"/>
                <w:sz w:val="20"/>
                <w:szCs w:val="20"/>
                <w:vertAlign w:val="superscript"/>
              </w:rPr>
              <w:t>***</w:t>
            </w:r>
          </w:p>
        </w:tc>
        <w:tc>
          <w:tcPr>
            <w:tcW w:w="1340" w:type="dxa"/>
            <w:tcBorders>
              <w:top w:val="single" w:sz="4" w:space="0" w:color="000000"/>
              <w:left w:val="nil"/>
              <w:right w:val="single" w:sz="4" w:space="0" w:color="000000"/>
            </w:tcBorders>
          </w:tcPr>
          <w:p w14:paraId="78D31598" w14:textId="77777777" w:rsidR="001545BD" w:rsidRPr="008A411A" w:rsidRDefault="001545BD" w:rsidP="00D04A00">
            <w:pPr>
              <w:rPr>
                <w:color w:val="000000" w:themeColor="text1"/>
                <w:sz w:val="20"/>
                <w:szCs w:val="20"/>
              </w:rPr>
            </w:pPr>
            <w:r w:rsidRPr="008A411A">
              <w:rPr>
                <w:b/>
                <w:color w:val="000000" w:themeColor="text1"/>
                <w:sz w:val="20"/>
                <w:szCs w:val="20"/>
              </w:rPr>
              <w:t>0.947</w:t>
            </w:r>
            <w:r w:rsidRPr="008A411A">
              <w:rPr>
                <w:b/>
                <w:color w:val="000000" w:themeColor="text1"/>
                <w:sz w:val="20"/>
                <w:szCs w:val="20"/>
                <w:vertAlign w:val="superscript"/>
              </w:rPr>
              <w:t>***</w:t>
            </w:r>
          </w:p>
        </w:tc>
      </w:tr>
      <w:tr w:rsidR="001545BD" w:rsidRPr="008A411A" w14:paraId="002241E4" w14:textId="77777777" w:rsidTr="00D04A00">
        <w:trPr>
          <w:trHeight w:val="251"/>
        </w:trPr>
        <w:tc>
          <w:tcPr>
            <w:tcW w:w="1980" w:type="dxa"/>
            <w:tcBorders>
              <w:left w:val="single" w:sz="4" w:space="0" w:color="000000"/>
              <w:bottom w:val="single" w:sz="4" w:space="0" w:color="000000"/>
              <w:right w:val="single" w:sz="4" w:space="0" w:color="000000"/>
            </w:tcBorders>
          </w:tcPr>
          <w:p w14:paraId="260DE71E" w14:textId="77777777" w:rsidR="001545BD" w:rsidRPr="008A411A" w:rsidRDefault="001545BD" w:rsidP="00D04A00">
            <w:pPr>
              <w:rPr>
                <w:color w:val="000000" w:themeColor="text1"/>
                <w:sz w:val="20"/>
                <w:szCs w:val="20"/>
              </w:rPr>
            </w:pPr>
            <w:r w:rsidRPr="008A411A">
              <w:rPr>
                <w:color w:val="000000" w:themeColor="text1"/>
                <w:sz w:val="20"/>
                <w:szCs w:val="20"/>
              </w:rPr>
              <w:t> </w:t>
            </w:r>
          </w:p>
        </w:tc>
        <w:tc>
          <w:tcPr>
            <w:tcW w:w="1000" w:type="dxa"/>
            <w:tcBorders>
              <w:left w:val="nil"/>
              <w:bottom w:val="single" w:sz="4" w:space="0" w:color="000000"/>
              <w:right w:val="single" w:sz="4" w:space="0" w:color="000000"/>
            </w:tcBorders>
          </w:tcPr>
          <w:p w14:paraId="7E6839C5" w14:textId="77777777" w:rsidR="001545BD" w:rsidRPr="008A411A" w:rsidRDefault="001545BD" w:rsidP="00D04A00">
            <w:pPr>
              <w:rPr>
                <w:color w:val="000000" w:themeColor="text1"/>
                <w:sz w:val="20"/>
                <w:szCs w:val="20"/>
              </w:rPr>
            </w:pPr>
            <w:r w:rsidRPr="008A411A">
              <w:rPr>
                <w:color w:val="000000" w:themeColor="text1"/>
                <w:sz w:val="20"/>
                <w:szCs w:val="20"/>
              </w:rPr>
              <w:t>(0.207)</w:t>
            </w:r>
          </w:p>
        </w:tc>
        <w:tc>
          <w:tcPr>
            <w:tcW w:w="1340" w:type="dxa"/>
            <w:tcBorders>
              <w:left w:val="nil"/>
              <w:bottom w:val="single" w:sz="4" w:space="0" w:color="000000"/>
              <w:right w:val="single" w:sz="4" w:space="0" w:color="000000"/>
            </w:tcBorders>
          </w:tcPr>
          <w:p w14:paraId="7F7D2C87" w14:textId="77777777" w:rsidR="001545BD" w:rsidRPr="008A411A" w:rsidRDefault="001545BD" w:rsidP="00D04A00">
            <w:pPr>
              <w:rPr>
                <w:color w:val="000000" w:themeColor="text1"/>
                <w:sz w:val="20"/>
                <w:szCs w:val="20"/>
              </w:rPr>
            </w:pPr>
            <w:r w:rsidRPr="008A411A">
              <w:rPr>
                <w:color w:val="000000" w:themeColor="text1"/>
                <w:sz w:val="20"/>
                <w:szCs w:val="20"/>
              </w:rPr>
              <w:t>(0.210)</w:t>
            </w:r>
          </w:p>
        </w:tc>
      </w:tr>
      <w:tr w:rsidR="001545BD" w:rsidRPr="008A411A" w14:paraId="22896FE7" w14:textId="77777777" w:rsidTr="00D04A00">
        <w:trPr>
          <w:trHeight w:val="251"/>
        </w:trPr>
        <w:tc>
          <w:tcPr>
            <w:tcW w:w="1980" w:type="dxa"/>
            <w:tcBorders>
              <w:top w:val="single" w:sz="4" w:space="0" w:color="000000"/>
              <w:left w:val="single" w:sz="4" w:space="0" w:color="000000"/>
              <w:right w:val="single" w:sz="4" w:space="0" w:color="000000"/>
            </w:tcBorders>
          </w:tcPr>
          <w:p w14:paraId="3D466B45" w14:textId="77777777" w:rsidR="001545BD" w:rsidRPr="008A411A" w:rsidRDefault="001545BD" w:rsidP="00D04A00">
            <w:pPr>
              <w:rPr>
                <w:color w:val="000000" w:themeColor="text1"/>
                <w:sz w:val="20"/>
                <w:szCs w:val="20"/>
              </w:rPr>
            </w:pPr>
            <w:r w:rsidRPr="008A411A">
              <w:rPr>
                <w:b/>
                <w:color w:val="000000" w:themeColor="text1"/>
                <w:sz w:val="20"/>
                <w:szCs w:val="20"/>
              </w:rPr>
              <w:t>LEV</w:t>
            </w:r>
          </w:p>
        </w:tc>
        <w:tc>
          <w:tcPr>
            <w:tcW w:w="1000" w:type="dxa"/>
            <w:tcBorders>
              <w:top w:val="single" w:sz="4" w:space="0" w:color="000000"/>
              <w:left w:val="nil"/>
              <w:right w:val="single" w:sz="4" w:space="0" w:color="000000"/>
            </w:tcBorders>
          </w:tcPr>
          <w:p w14:paraId="518E0CAF" w14:textId="77777777" w:rsidR="001545BD" w:rsidRPr="008A411A" w:rsidRDefault="001545BD" w:rsidP="00D04A00">
            <w:pPr>
              <w:rPr>
                <w:color w:val="000000" w:themeColor="text1"/>
                <w:sz w:val="20"/>
                <w:szCs w:val="20"/>
              </w:rPr>
            </w:pPr>
            <w:r w:rsidRPr="008A411A">
              <w:rPr>
                <w:b/>
                <w:color w:val="000000" w:themeColor="text1"/>
                <w:sz w:val="20"/>
                <w:szCs w:val="20"/>
              </w:rPr>
              <w:t>-0.187</w:t>
            </w:r>
            <w:r w:rsidRPr="008A411A">
              <w:rPr>
                <w:b/>
                <w:color w:val="000000" w:themeColor="text1"/>
                <w:sz w:val="20"/>
                <w:szCs w:val="20"/>
                <w:vertAlign w:val="superscript"/>
              </w:rPr>
              <w:t>***</w:t>
            </w:r>
          </w:p>
        </w:tc>
        <w:tc>
          <w:tcPr>
            <w:tcW w:w="1340" w:type="dxa"/>
            <w:tcBorders>
              <w:top w:val="single" w:sz="4" w:space="0" w:color="000000"/>
              <w:left w:val="nil"/>
              <w:right w:val="single" w:sz="4" w:space="0" w:color="000000"/>
            </w:tcBorders>
          </w:tcPr>
          <w:p w14:paraId="51897CE6" w14:textId="77777777" w:rsidR="001545BD" w:rsidRPr="008A411A" w:rsidRDefault="001545BD" w:rsidP="00D04A00">
            <w:pPr>
              <w:rPr>
                <w:color w:val="000000" w:themeColor="text1"/>
                <w:sz w:val="20"/>
                <w:szCs w:val="20"/>
              </w:rPr>
            </w:pPr>
            <w:r w:rsidRPr="008A411A">
              <w:rPr>
                <w:b/>
                <w:color w:val="000000" w:themeColor="text1"/>
                <w:sz w:val="20"/>
                <w:szCs w:val="20"/>
              </w:rPr>
              <w:t>-0.188</w:t>
            </w:r>
            <w:r w:rsidRPr="008A411A">
              <w:rPr>
                <w:b/>
                <w:color w:val="000000" w:themeColor="text1"/>
                <w:sz w:val="20"/>
                <w:szCs w:val="20"/>
                <w:vertAlign w:val="superscript"/>
              </w:rPr>
              <w:t>***</w:t>
            </w:r>
          </w:p>
        </w:tc>
      </w:tr>
      <w:tr w:rsidR="001545BD" w:rsidRPr="008A411A" w14:paraId="535CFD5F" w14:textId="77777777" w:rsidTr="00D04A00">
        <w:trPr>
          <w:trHeight w:val="251"/>
        </w:trPr>
        <w:tc>
          <w:tcPr>
            <w:tcW w:w="1980" w:type="dxa"/>
            <w:tcBorders>
              <w:left w:val="single" w:sz="4" w:space="0" w:color="000000"/>
              <w:bottom w:val="single" w:sz="4" w:space="0" w:color="000000"/>
              <w:right w:val="single" w:sz="4" w:space="0" w:color="000000"/>
            </w:tcBorders>
          </w:tcPr>
          <w:p w14:paraId="0D96BD6C" w14:textId="77777777" w:rsidR="001545BD" w:rsidRPr="008A411A" w:rsidRDefault="001545BD" w:rsidP="00D04A00">
            <w:pPr>
              <w:rPr>
                <w:color w:val="000000" w:themeColor="text1"/>
                <w:sz w:val="20"/>
                <w:szCs w:val="20"/>
              </w:rPr>
            </w:pPr>
            <w:r w:rsidRPr="008A411A">
              <w:rPr>
                <w:color w:val="000000" w:themeColor="text1"/>
                <w:sz w:val="20"/>
                <w:szCs w:val="20"/>
              </w:rPr>
              <w:t> </w:t>
            </w:r>
          </w:p>
        </w:tc>
        <w:tc>
          <w:tcPr>
            <w:tcW w:w="1000" w:type="dxa"/>
            <w:tcBorders>
              <w:left w:val="nil"/>
              <w:bottom w:val="single" w:sz="4" w:space="0" w:color="000000"/>
              <w:right w:val="single" w:sz="4" w:space="0" w:color="000000"/>
            </w:tcBorders>
          </w:tcPr>
          <w:p w14:paraId="6AED9D2B" w14:textId="77777777" w:rsidR="001545BD" w:rsidRPr="008A411A" w:rsidRDefault="001545BD" w:rsidP="00D04A00">
            <w:pPr>
              <w:rPr>
                <w:color w:val="000000" w:themeColor="text1"/>
                <w:sz w:val="20"/>
                <w:szCs w:val="20"/>
              </w:rPr>
            </w:pPr>
            <w:r w:rsidRPr="008A411A">
              <w:rPr>
                <w:color w:val="000000" w:themeColor="text1"/>
                <w:sz w:val="20"/>
                <w:szCs w:val="20"/>
              </w:rPr>
              <w:t>(0.057)</w:t>
            </w:r>
          </w:p>
        </w:tc>
        <w:tc>
          <w:tcPr>
            <w:tcW w:w="1340" w:type="dxa"/>
            <w:tcBorders>
              <w:left w:val="nil"/>
              <w:bottom w:val="single" w:sz="4" w:space="0" w:color="000000"/>
              <w:right w:val="single" w:sz="4" w:space="0" w:color="000000"/>
            </w:tcBorders>
          </w:tcPr>
          <w:p w14:paraId="38B358A8" w14:textId="77777777" w:rsidR="001545BD" w:rsidRPr="008A411A" w:rsidRDefault="001545BD" w:rsidP="00D04A00">
            <w:pPr>
              <w:rPr>
                <w:color w:val="000000" w:themeColor="text1"/>
                <w:sz w:val="20"/>
                <w:szCs w:val="20"/>
              </w:rPr>
            </w:pPr>
            <w:r w:rsidRPr="008A411A">
              <w:rPr>
                <w:color w:val="000000" w:themeColor="text1"/>
                <w:sz w:val="20"/>
                <w:szCs w:val="20"/>
              </w:rPr>
              <w:t>(0.058)</w:t>
            </w:r>
          </w:p>
        </w:tc>
      </w:tr>
      <w:tr w:rsidR="001545BD" w:rsidRPr="008A411A" w14:paraId="489B4860" w14:textId="77777777" w:rsidTr="00D04A00">
        <w:trPr>
          <w:trHeight w:val="251"/>
        </w:trPr>
        <w:tc>
          <w:tcPr>
            <w:tcW w:w="1980" w:type="dxa"/>
            <w:tcBorders>
              <w:top w:val="single" w:sz="4" w:space="0" w:color="000000"/>
              <w:left w:val="single" w:sz="4" w:space="0" w:color="000000"/>
              <w:right w:val="single" w:sz="4" w:space="0" w:color="000000"/>
            </w:tcBorders>
          </w:tcPr>
          <w:p w14:paraId="31710545" w14:textId="77777777" w:rsidR="001545BD" w:rsidRPr="008A411A" w:rsidRDefault="001545BD" w:rsidP="00D04A00">
            <w:pPr>
              <w:rPr>
                <w:color w:val="000000" w:themeColor="text1"/>
                <w:sz w:val="20"/>
                <w:szCs w:val="20"/>
              </w:rPr>
            </w:pPr>
            <w:r w:rsidRPr="008A411A">
              <w:rPr>
                <w:b/>
                <w:color w:val="000000" w:themeColor="text1"/>
                <w:sz w:val="20"/>
                <w:szCs w:val="20"/>
              </w:rPr>
              <w:t>SIZE</w:t>
            </w:r>
          </w:p>
        </w:tc>
        <w:tc>
          <w:tcPr>
            <w:tcW w:w="1000" w:type="dxa"/>
            <w:tcBorders>
              <w:top w:val="single" w:sz="4" w:space="0" w:color="000000"/>
              <w:left w:val="nil"/>
              <w:right w:val="single" w:sz="4" w:space="0" w:color="000000"/>
            </w:tcBorders>
          </w:tcPr>
          <w:p w14:paraId="57E40726" w14:textId="77777777" w:rsidR="001545BD" w:rsidRPr="008A411A" w:rsidRDefault="001545BD" w:rsidP="00D04A00">
            <w:pPr>
              <w:rPr>
                <w:color w:val="000000" w:themeColor="text1"/>
                <w:sz w:val="20"/>
                <w:szCs w:val="20"/>
              </w:rPr>
            </w:pPr>
            <w:r w:rsidRPr="008A411A">
              <w:rPr>
                <w:b/>
                <w:color w:val="000000" w:themeColor="text1"/>
                <w:sz w:val="20"/>
                <w:szCs w:val="20"/>
              </w:rPr>
              <w:t>0.098</w:t>
            </w:r>
            <w:r w:rsidRPr="008A411A">
              <w:rPr>
                <w:b/>
                <w:color w:val="000000" w:themeColor="text1"/>
                <w:sz w:val="20"/>
                <w:szCs w:val="20"/>
                <w:vertAlign w:val="superscript"/>
              </w:rPr>
              <w:t>***</w:t>
            </w:r>
          </w:p>
        </w:tc>
        <w:tc>
          <w:tcPr>
            <w:tcW w:w="1340" w:type="dxa"/>
            <w:tcBorders>
              <w:top w:val="single" w:sz="4" w:space="0" w:color="000000"/>
              <w:left w:val="nil"/>
              <w:right w:val="single" w:sz="4" w:space="0" w:color="000000"/>
            </w:tcBorders>
          </w:tcPr>
          <w:p w14:paraId="61F329E6" w14:textId="77777777" w:rsidR="001545BD" w:rsidRPr="008A411A" w:rsidRDefault="001545BD" w:rsidP="00D04A00">
            <w:pPr>
              <w:rPr>
                <w:color w:val="000000" w:themeColor="text1"/>
                <w:sz w:val="20"/>
                <w:szCs w:val="20"/>
              </w:rPr>
            </w:pPr>
            <w:r w:rsidRPr="008A411A">
              <w:rPr>
                <w:b/>
                <w:color w:val="000000" w:themeColor="text1"/>
                <w:sz w:val="20"/>
                <w:szCs w:val="20"/>
              </w:rPr>
              <w:t>0.100</w:t>
            </w:r>
            <w:r w:rsidRPr="008A411A">
              <w:rPr>
                <w:b/>
                <w:color w:val="000000" w:themeColor="text1"/>
                <w:sz w:val="20"/>
                <w:szCs w:val="20"/>
                <w:vertAlign w:val="superscript"/>
              </w:rPr>
              <w:t>***</w:t>
            </w:r>
          </w:p>
        </w:tc>
      </w:tr>
      <w:tr w:rsidR="001545BD" w:rsidRPr="008A411A" w14:paraId="07D842B8" w14:textId="77777777" w:rsidTr="00D04A00">
        <w:trPr>
          <w:trHeight w:val="251"/>
        </w:trPr>
        <w:tc>
          <w:tcPr>
            <w:tcW w:w="1980" w:type="dxa"/>
            <w:tcBorders>
              <w:left w:val="single" w:sz="4" w:space="0" w:color="000000"/>
              <w:bottom w:val="single" w:sz="4" w:space="0" w:color="000000"/>
              <w:right w:val="single" w:sz="4" w:space="0" w:color="000000"/>
            </w:tcBorders>
          </w:tcPr>
          <w:p w14:paraId="08347354" w14:textId="77777777" w:rsidR="001545BD" w:rsidRPr="008A411A" w:rsidRDefault="001545BD" w:rsidP="00D04A00">
            <w:pPr>
              <w:rPr>
                <w:color w:val="000000" w:themeColor="text1"/>
                <w:sz w:val="20"/>
                <w:szCs w:val="20"/>
              </w:rPr>
            </w:pPr>
            <w:r w:rsidRPr="008A411A">
              <w:rPr>
                <w:color w:val="000000" w:themeColor="text1"/>
                <w:sz w:val="20"/>
                <w:szCs w:val="20"/>
              </w:rPr>
              <w:t> </w:t>
            </w:r>
          </w:p>
        </w:tc>
        <w:tc>
          <w:tcPr>
            <w:tcW w:w="1000" w:type="dxa"/>
            <w:tcBorders>
              <w:left w:val="nil"/>
              <w:bottom w:val="single" w:sz="4" w:space="0" w:color="000000"/>
              <w:right w:val="single" w:sz="4" w:space="0" w:color="000000"/>
            </w:tcBorders>
          </w:tcPr>
          <w:p w14:paraId="5F3918EF" w14:textId="77777777" w:rsidR="001545BD" w:rsidRPr="008A411A" w:rsidRDefault="001545BD" w:rsidP="00D04A00">
            <w:pPr>
              <w:rPr>
                <w:color w:val="000000" w:themeColor="text1"/>
                <w:sz w:val="20"/>
                <w:szCs w:val="20"/>
              </w:rPr>
            </w:pPr>
            <w:r w:rsidRPr="008A411A">
              <w:rPr>
                <w:color w:val="000000" w:themeColor="text1"/>
                <w:sz w:val="20"/>
                <w:szCs w:val="20"/>
              </w:rPr>
              <w:t>(0.031)</w:t>
            </w:r>
          </w:p>
        </w:tc>
        <w:tc>
          <w:tcPr>
            <w:tcW w:w="1340" w:type="dxa"/>
            <w:tcBorders>
              <w:left w:val="nil"/>
              <w:bottom w:val="single" w:sz="4" w:space="0" w:color="000000"/>
              <w:right w:val="single" w:sz="4" w:space="0" w:color="000000"/>
            </w:tcBorders>
          </w:tcPr>
          <w:p w14:paraId="2C7E643D" w14:textId="77777777" w:rsidR="001545BD" w:rsidRPr="008A411A" w:rsidRDefault="001545BD" w:rsidP="00D04A00">
            <w:pPr>
              <w:rPr>
                <w:color w:val="000000" w:themeColor="text1"/>
                <w:sz w:val="20"/>
                <w:szCs w:val="20"/>
              </w:rPr>
            </w:pPr>
            <w:r w:rsidRPr="008A411A">
              <w:rPr>
                <w:color w:val="000000" w:themeColor="text1"/>
                <w:sz w:val="20"/>
                <w:szCs w:val="20"/>
              </w:rPr>
              <w:t>(0.032)</w:t>
            </w:r>
          </w:p>
        </w:tc>
      </w:tr>
      <w:tr w:rsidR="001545BD" w:rsidRPr="008A411A" w14:paraId="08C1A16D" w14:textId="77777777" w:rsidTr="00D04A00">
        <w:trPr>
          <w:trHeight w:val="251"/>
        </w:trPr>
        <w:tc>
          <w:tcPr>
            <w:tcW w:w="1980" w:type="dxa"/>
            <w:tcBorders>
              <w:top w:val="single" w:sz="4" w:space="0" w:color="000000"/>
              <w:left w:val="single" w:sz="4" w:space="0" w:color="000000"/>
              <w:right w:val="single" w:sz="4" w:space="0" w:color="000000"/>
            </w:tcBorders>
          </w:tcPr>
          <w:p w14:paraId="0E84360F" w14:textId="77777777" w:rsidR="001545BD" w:rsidRPr="008A411A" w:rsidRDefault="001545BD" w:rsidP="00D04A00">
            <w:pPr>
              <w:rPr>
                <w:color w:val="000000" w:themeColor="text1"/>
                <w:sz w:val="20"/>
                <w:szCs w:val="20"/>
              </w:rPr>
            </w:pPr>
            <w:r w:rsidRPr="008A411A">
              <w:rPr>
                <w:b/>
                <w:color w:val="000000" w:themeColor="text1"/>
                <w:sz w:val="20"/>
                <w:szCs w:val="20"/>
              </w:rPr>
              <w:t>Const</w:t>
            </w:r>
          </w:p>
        </w:tc>
        <w:tc>
          <w:tcPr>
            <w:tcW w:w="1000" w:type="dxa"/>
            <w:tcBorders>
              <w:top w:val="single" w:sz="4" w:space="0" w:color="000000"/>
              <w:left w:val="nil"/>
              <w:right w:val="single" w:sz="4" w:space="0" w:color="000000"/>
            </w:tcBorders>
          </w:tcPr>
          <w:p w14:paraId="011A8D2F" w14:textId="77777777" w:rsidR="001545BD" w:rsidRPr="008A411A" w:rsidRDefault="001545BD" w:rsidP="00D04A00">
            <w:pPr>
              <w:rPr>
                <w:color w:val="000000" w:themeColor="text1"/>
                <w:sz w:val="20"/>
                <w:szCs w:val="20"/>
                <w:vertAlign w:val="superscript"/>
              </w:rPr>
            </w:pPr>
            <w:r w:rsidRPr="008A411A">
              <w:rPr>
                <w:b/>
                <w:color w:val="000000" w:themeColor="text1"/>
                <w:sz w:val="20"/>
                <w:szCs w:val="20"/>
              </w:rPr>
              <w:t>-1.523</w:t>
            </w:r>
            <w:r w:rsidRPr="008A411A">
              <w:rPr>
                <w:b/>
                <w:color w:val="000000" w:themeColor="text1"/>
                <w:sz w:val="20"/>
                <w:szCs w:val="20"/>
                <w:vertAlign w:val="superscript"/>
              </w:rPr>
              <w:t>*</w:t>
            </w:r>
          </w:p>
        </w:tc>
        <w:tc>
          <w:tcPr>
            <w:tcW w:w="1340" w:type="dxa"/>
            <w:tcBorders>
              <w:top w:val="single" w:sz="4" w:space="0" w:color="000000"/>
              <w:left w:val="nil"/>
              <w:right w:val="single" w:sz="4" w:space="0" w:color="000000"/>
            </w:tcBorders>
          </w:tcPr>
          <w:p w14:paraId="72A6EC3C" w14:textId="77777777" w:rsidR="001545BD" w:rsidRPr="008A411A" w:rsidRDefault="001545BD" w:rsidP="00D04A00">
            <w:pPr>
              <w:rPr>
                <w:color w:val="000000" w:themeColor="text1"/>
                <w:sz w:val="20"/>
                <w:szCs w:val="20"/>
              </w:rPr>
            </w:pPr>
            <w:r w:rsidRPr="008A411A">
              <w:rPr>
                <w:b/>
                <w:color w:val="000000" w:themeColor="text1"/>
                <w:sz w:val="20"/>
                <w:szCs w:val="20"/>
              </w:rPr>
              <w:t>-1.504</w:t>
            </w:r>
            <w:r w:rsidRPr="008A411A">
              <w:rPr>
                <w:b/>
                <w:color w:val="000000" w:themeColor="text1"/>
                <w:sz w:val="20"/>
                <w:szCs w:val="20"/>
                <w:vertAlign w:val="superscript"/>
              </w:rPr>
              <w:t>*</w:t>
            </w:r>
          </w:p>
        </w:tc>
      </w:tr>
      <w:tr w:rsidR="001545BD" w:rsidRPr="008A411A" w14:paraId="7973C718" w14:textId="77777777" w:rsidTr="00D04A00">
        <w:trPr>
          <w:trHeight w:val="251"/>
        </w:trPr>
        <w:tc>
          <w:tcPr>
            <w:tcW w:w="1980" w:type="dxa"/>
            <w:tcBorders>
              <w:left w:val="single" w:sz="4" w:space="0" w:color="000000"/>
              <w:bottom w:val="single" w:sz="4" w:space="0" w:color="000000"/>
              <w:right w:val="single" w:sz="4" w:space="0" w:color="000000"/>
            </w:tcBorders>
          </w:tcPr>
          <w:p w14:paraId="075A99B5" w14:textId="77777777" w:rsidR="001545BD" w:rsidRPr="008A411A" w:rsidRDefault="001545BD" w:rsidP="00D04A00">
            <w:pPr>
              <w:rPr>
                <w:color w:val="000000" w:themeColor="text1"/>
                <w:sz w:val="20"/>
                <w:szCs w:val="20"/>
              </w:rPr>
            </w:pPr>
            <w:r w:rsidRPr="008A411A">
              <w:rPr>
                <w:color w:val="000000" w:themeColor="text1"/>
                <w:sz w:val="20"/>
                <w:szCs w:val="20"/>
              </w:rPr>
              <w:t> </w:t>
            </w:r>
          </w:p>
        </w:tc>
        <w:tc>
          <w:tcPr>
            <w:tcW w:w="1000" w:type="dxa"/>
            <w:tcBorders>
              <w:left w:val="nil"/>
              <w:bottom w:val="single" w:sz="4" w:space="0" w:color="000000"/>
              <w:right w:val="single" w:sz="4" w:space="0" w:color="000000"/>
            </w:tcBorders>
          </w:tcPr>
          <w:p w14:paraId="39C776B1" w14:textId="77777777" w:rsidR="001545BD" w:rsidRPr="008A411A" w:rsidRDefault="001545BD" w:rsidP="00D04A00">
            <w:pPr>
              <w:rPr>
                <w:color w:val="000000" w:themeColor="text1"/>
                <w:sz w:val="20"/>
                <w:szCs w:val="20"/>
              </w:rPr>
            </w:pPr>
            <w:r w:rsidRPr="008A411A">
              <w:rPr>
                <w:color w:val="000000" w:themeColor="text1"/>
                <w:sz w:val="20"/>
                <w:szCs w:val="20"/>
              </w:rPr>
              <w:t>(0.862)</w:t>
            </w:r>
          </w:p>
        </w:tc>
        <w:tc>
          <w:tcPr>
            <w:tcW w:w="1340" w:type="dxa"/>
            <w:tcBorders>
              <w:left w:val="nil"/>
              <w:bottom w:val="single" w:sz="4" w:space="0" w:color="000000"/>
              <w:right w:val="single" w:sz="4" w:space="0" w:color="000000"/>
            </w:tcBorders>
          </w:tcPr>
          <w:p w14:paraId="34213826" w14:textId="77777777" w:rsidR="001545BD" w:rsidRPr="008A411A" w:rsidRDefault="001545BD" w:rsidP="00D04A00">
            <w:pPr>
              <w:rPr>
                <w:color w:val="000000" w:themeColor="text1"/>
                <w:sz w:val="20"/>
                <w:szCs w:val="20"/>
              </w:rPr>
            </w:pPr>
            <w:r w:rsidRPr="008A411A">
              <w:rPr>
                <w:color w:val="000000" w:themeColor="text1"/>
                <w:sz w:val="20"/>
                <w:szCs w:val="20"/>
              </w:rPr>
              <w:t>(0.892)</w:t>
            </w:r>
          </w:p>
        </w:tc>
      </w:tr>
      <w:tr w:rsidR="001545BD" w:rsidRPr="008A411A" w14:paraId="388E6DB5" w14:textId="77777777" w:rsidTr="00D04A00">
        <w:trPr>
          <w:trHeight w:val="251"/>
        </w:trPr>
        <w:tc>
          <w:tcPr>
            <w:tcW w:w="1980" w:type="dxa"/>
            <w:tcBorders>
              <w:top w:val="nil"/>
              <w:left w:val="single" w:sz="4" w:space="0" w:color="000000"/>
              <w:bottom w:val="single" w:sz="4" w:space="0" w:color="000000"/>
              <w:right w:val="single" w:sz="4" w:space="0" w:color="000000"/>
            </w:tcBorders>
          </w:tcPr>
          <w:p w14:paraId="69A9D3E2" w14:textId="77777777" w:rsidR="001545BD" w:rsidRPr="008A411A" w:rsidRDefault="001545BD" w:rsidP="00D04A00">
            <w:pPr>
              <w:rPr>
                <w:color w:val="000000" w:themeColor="text1"/>
                <w:sz w:val="20"/>
                <w:szCs w:val="20"/>
              </w:rPr>
            </w:pPr>
            <w:r w:rsidRPr="008A411A">
              <w:rPr>
                <w:color w:val="000000" w:themeColor="text1"/>
                <w:sz w:val="20"/>
                <w:szCs w:val="20"/>
              </w:rPr>
              <w:t>Year dummies</w:t>
            </w:r>
          </w:p>
        </w:tc>
        <w:tc>
          <w:tcPr>
            <w:tcW w:w="1000" w:type="dxa"/>
            <w:tcBorders>
              <w:top w:val="nil"/>
              <w:left w:val="nil"/>
              <w:bottom w:val="single" w:sz="4" w:space="0" w:color="000000"/>
              <w:right w:val="single" w:sz="4" w:space="0" w:color="000000"/>
            </w:tcBorders>
          </w:tcPr>
          <w:p w14:paraId="33328228" w14:textId="77777777" w:rsidR="001545BD" w:rsidRPr="008A411A" w:rsidRDefault="001545BD" w:rsidP="00D04A00">
            <w:pPr>
              <w:rPr>
                <w:color w:val="000000" w:themeColor="text1"/>
                <w:sz w:val="20"/>
                <w:szCs w:val="20"/>
              </w:rPr>
            </w:pPr>
            <w:r w:rsidRPr="008A411A">
              <w:rPr>
                <w:color w:val="000000" w:themeColor="text1"/>
                <w:sz w:val="20"/>
                <w:szCs w:val="20"/>
              </w:rPr>
              <w:t>No</w:t>
            </w:r>
          </w:p>
        </w:tc>
        <w:tc>
          <w:tcPr>
            <w:tcW w:w="1340" w:type="dxa"/>
            <w:tcBorders>
              <w:top w:val="nil"/>
              <w:left w:val="nil"/>
              <w:bottom w:val="single" w:sz="4" w:space="0" w:color="000000"/>
              <w:right w:val="single" w:sz="4" w:space="0" w:color="000000"/>
            </w:tcBorders>
          </w:tcPr>
          <w:p w14:paraId="33B81871" w14:textId="77777777" w:rsidR="001545BD" w:rsidRPr="008A411A" w:rsidRDefault="001545BD" w:rsidP="00D04A00">
            <w:pPr>
              <w:rPr>
                <w:color w:val="000000" w:themeColor="text1"/>
                <w:sz w:val="20"/>
                <w:szCs w:val="20"/>
              </w:rPr>
            </w:pPr>
            <w:r w:rsidRPr="008A411A">
              <w:rPr>
                <w:color w:val="000000" w:themeColor="text1"/>
                <w:sz w:val="20"/>
                <w:szCs w:val="20"/>
              </w:rPr>
              <w:t>Yes</w:t>
            </w:r>
          </w:p>
        </w:tc>
      </w:tr>
      <w:tr w:rsidR="001545BD" w:rsidRPr="008A411A" w14:paraId="702FE65F" w14:textId="77777777" w:rsidTr="00D04A00">
        <w:trPr>
          <w:trHeight w:val="251"/>
        </w:trPr>
        <w:tc>
          <w:tcPr>
            <w:tcW w:w="1980" w:type="dxa"/>
            <w:tcBorders>
              <w:top w:val="nil"/>
              <w:left w:val="single" w:sz="4" w:space="0" w:color="000000"/>
              <w:bottom w:val="single" w:sz="4" w:space="0" w:color="000000"/>
              <w:right w:val="single" w:sz="4" w:space="0" w:color="000000"/>
            </w:tcBorders>
          </w:tcPr>
          <w:p w14:paraId="4B139D9B" w14:textId="77777777" w:rsidR="001545BD" w:rsidRPr="008A411A" w:rsidRDefault="001545BD" w:rsidP="00D04A00">
            <w:pPr>
              <w:rPr>
                <w:color w:val="000000" w:themeColor="text1"/>
                <w:sz w:val="20"/>
                <w:szCs w:val="20"/>
              </w:rPr>
            </w:pPr>
            <w:r w:rsidRPr="008A411A">
              <w:rPr>
                <w:color w:val="000000" w:themeColor="text1"/>
                <w:sz w:val="20"/>
                <w:szCs w:val="20"/>
              </w:rPr>
              <w:t>R-square</w:t>
            </w:r>
          </w:p>
        </w:tc>
        <w:tc>
          <w:tcPr>
            <w:tcW w:w="1000" w:type="dxa"/>
            <w:tcBorders>
              <w:top w:val="nil"/>
              <w:left w:val="nil"/>
              <w:bottom w:val="single" w:sz="4" w:space="0" w:color="000000"/>
              <w:right w:val="single" w:sz="4" w:space="0" w:color="000000"/>
            </w:tcBorders>
          </w:tcPr>
          <w:p w14:paraId="4A922FE1" w14:textId="77777777" w:rsidR="001545BD" w:rsidRPr="008A411A" w:rsidRDefault="001545BD" w:rsidP="00D04A00">
            <w:pPr>
              <w:rPr>
                <w:color w:val="000000" w:themeColor="text1"/>
                <w:sz w:val="20"/>
                <w:szCs w:val="20"/>
              </w:rPr>
            </w:pPr>
            <w:r w:rsidRPr="008A411A">
              <w:rPr>
                <w:b/>
                <w:color w:val="000000" w:themeColor="text1"/>
                <w:sz w:val="20"/>
                <w:szCs w:val="20"/>
              </w:rPr>
              <w:t>0.254</w:t>
            </w:r>
          </w:p>
        </w:tc>
        <w:tc>
          <w:tcPr>
            <w:tcW w:w="1340" w:type="dxa"/>
            <w:tcBorders>
              <w:top w:val="nil"/>
              <w:left w:val="nil"/>
              <w:bottom w:val="single" w:sz="4" w:space="0" w:color="000000"/>
              <w:right w:val="single" w:sz="4" w:space="0" w:color="000000"/>
            </w:tcBorders>
          </w:tcPr>
          <w:p w14:paraId="6543AC25" w14:textId="77777777" w:rsidR="001545BD" w:rsidRPr="008A411A" w:rsidRDefault="001545BD" w:rsidP="00D04A00">
            <w:pPr>
              <w:rPr>
                <w:color w:val="000000" w:themeColor="text1"/>
                <w:sz w:val="20"/>
                <w:szCs w:val="20"/>
              </w:rPr>
            </w:pPr>
            <w:r w:rsidRPr="008A411A">
              <w:rPr>
                <w:b/>
                <w:color w:val="000000" w:themeColor="text1"/>
                <w:sz w:val="20"/>
                <w:szCs w:val="20"/>
              </w:rPr>
              <w:t>0.270</w:t>
            </w:r>
          </w:p>
        </w:tc>
      </w:tr>
    </w:tbl>
    <w:p w14:paraId="38D2F684" w14:textId="0C2AB720" w:rsidR="001545BD" w:rsidRPr="001545BD" w:rsidRDefault="001545BD" w:rsidP="001545BD">
      <w:pPr>
        <w:spacing w:before="120" w:after="120"/>
        <w:jc w:val="right"/>
        <w:rPr>
          <w:i/>
          <w:color w:val="000000" w:themeColor="text1"/>
          <w:sz w:val="20"/>
          <w:szCs w:val="20"/>
          <w:highlight w:val="white"/>
        </w:rPr>
      </w:pPr>
      <w:r w:rsidRPr="008A411A">
        <w:rPr>
          <w:rFonts w:eastAsia="Courier New"/>
          <w:i/>
          <w:color w:val="000000" w:themeColor="text1"/>
          <w:sz w:val="20"/>
          <w:szCs w:val="20"/>
          <w:highlight w:val="white"/>
        </w:rPr>
        <w:t xml:space="preserve"> ***</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level</w:t>
      </w:r>
    </w:p>
    <w:p w14:paraId="57C7F862" w14:textId="775BD2C3" w:rsidR="00E25FD3" w:rsidRPr="008A411A" w:rsidRDefault="00BA5433" w:rsidP="00FA7D72">
      <w:pPr>
        <w:shd w:val="clear" w:color="auto" w:fill="FFFFFF"/>
        <w:tabs>
          <w:tab w:val="left" w:pos="360"/>
          <w:tab w:val="right" w:pos="9072"/>
        </w:tabs>
        <w:spacing w:after="120" w:line="312" w:lineRule="auto"/>
        <w:jc w:val="both"/>
        <w:rPr>
          <w:color w:val="000000" w:themeColor="text1"/>
          <w:sz w:val="22"/>
          <w:szCs w:val="22"/>
          <w:lang w:val="en-SG"/>
        </w:rPr>
      </w:pPr>
      <w:r w:rsidRPr="008A411A">
        <w:rPr>
          <w:b/>
          <w:color w:val="000000" w:themeColor="text1"/>
          <w:sz w:val="20"/>
          <w:szCs w:val="20"/>
        </w:rPr>
        <w:t>Table 6.</w:t>
      </w:r>
      <w:r w:rsidRPr="008A411A">
        <w:rPr>
          <w:color w:val="000000" w:themeColor="text1"/>
          <w:sz w:val="20"/>
          <w:szCs w:val="20"/>
        </w:rPr>
        <w:t xml:space="preserve"> Impact of Water Consumption Disclosure on Firm Value </w:t>
      </w:r>
      <w:r w:rsidRPr="008A411A">
        <w:rPr>
          <w:color w:val="000000" w:themeColor="text1"/>
        </w:rPr>
        <w:t xml:space="preserve"> </w:t>
      </w:r>
    </w:p>
    <w:tbl>
      <w:tblPr>
        <w:tblStyle w:val="a5"/>
        <w:tblpPr w:leftFromText="180" w:rightFromText="180" w:topFromText="180" w:bottomFromText="180" w:vertAnchor="text" w:horzAnchor="margin" w:tblpXSpec="right" w:tblpY="39"/>
        <w:tblW w:w="4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8"/>
        <w:gridCol w:w="990"/>
        <w:gridCol w:w="1005"/>
        <w:gridCol w:w="885"/>
      </w:tblGrid>
      <w:tr w:rsidR="008A411A" w:rsidRPr="008A411A" w14:paraId="3AFBA0F9" w14:textId="77777777" w:rsidTr="00115C12">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195E9" w14:textId="77777777" w:rsidR="00115C12" w:rsidRPr="008A411A" w:rsidRDefault="00115C12" w:rsidP="00115C12">
            <w:pPr>
              <w:rPr>
                <w:color w:val="000000" w:themeColor="text1"/>
                <w:sz w:val="20"/>
                <w:szCs w:val="20"/>
              </w:rPr>
            </w:pPr>
            <w:r w:rsidRPr="008A411A">
              <w:rPr>
                <w:b/>
                <w:color w:val="000000" w:themeColor="text1"/>
                <w:sz w:val="20"/>
                <w:szCs w:val="20"/>
              </w:rPr>
              <w:t>Dependent variable</w:t>
            </w:r>
          </w:p>
        </w:tc>
        <w:tc>
          <w:tcPr>
            <w:tcW w:w="28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0CD95" w14:textId="77777777" w:rsidR="00115C12" w:rsidRPr="008A411A" w:rsidRDefault="00115C12" w:rsidP="00115C12">
            <w:pPr>
              <w:jc w:val="center"/>
              <w:rPr>
                <w:color w:val="000000" w:themeColor="text1"/>
                <w:sz w:val="20"/>
                <w:szCs w:val="20"/>
              </w:rPr>
            </w:pPr>
            <w:r w:rsidRPr="008A411A">
              <w:rPr>
                <w:b/>
                <w:color w:val="000000" w:themeColor="text1"/>
                <w:sz w:val="20"/>
                <w:szCs w:val="20"/>
              </w:rPr>
              <w:t>Q</w:t>
            </w:r>
          </w:p>
        </w:tc>
      </w:tr>
      <w:tr w:rsidR="008A411A" w:rsidRPr="008A411A" w14:paraId="1B8EC016" w14:textId="77777777" w:rsidTr="00A54352">
        <w:trPr>
          <w:trHeight w:val="93"/>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B541C" w14:textId="77777777" w:rsidR="00115C12" w:rsidRPr="008A411A" w:rsidRDefault="00115C12" w:rsidP="00115C12">
            <w:pPr>
              <w:rPr>
                <w:color w:val="000000" w:themeColor="text1"/>
                <w:sz w:val="20"/>
                <w:szCs w:val="20"/>
              </w:rPr>
            </w:pPr>
            <w:r w:rsidRPr="008A411A">
              <w:rPr>
                <w:b/>
                <w:color w:val="000000" w:themeColor="text1"/>
                <w:sz w:val="20"/>
                <w:szCs w:val="20"/>
              </w:rPr>
              <w:t> Method</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6A656" w14:textId="77777777" w:rsidR="00115C12" w:rsidRPr="008A411A" w:rsidRDefault="00115C12" w:rsidP="00115C12">
            <w:pPr>
              <w:rPr>
                <w:color w:val="000000" w:themeColor="text1"/>
                <w:sz w:val="20"/>
                <w:szCs w:val="20"/>
              </w:rPr>
            </w:pPr>
            <w:r w:rsidRPr="008A411A">
              <w:rPr>
                <w:b/>
                <w:color w:val="000000" w:themeColor="text1"/>
                <w:sz w:val="20"/>
                <w:szCs w:val="20"/>
              </w:rPr>
              <w:t>FE</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2E39" w14:textId="77777777" w:rsidR="00115C12" w:rsidRPr="008A411A" w:rsidRDefault="00115C12" w:rsidP="00115C12">
            <w:pPr>
              <w:rPr>
                <w:color w:val="000000" w:themeColor="text1"/>
                <w:sz w:val="20"/>
                <w:szCs w:val="20"/>
              </w:rPr>
            </w:pPr>
            <w:r w:rsidRPr="008A411A">
              <w:rPr>
                <w:b/>
                <w:color w:val="000000" w:themeColor="text1"/>
                <w:sz w:val="20"/>
                <w:szCs w:val="20"/>
              </w:rPr>
              <w:t>RE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19A6" w14:textId="77777777" w:rsidR="00115C12" w:rsidRPr="008A411A" w:rsidRDefault="00115C12" w:rsidP="00115C12">
            <w:pPr>
              <w:rPr>
                <w:color w:val="000000" w:themeColor="text1"/>
                <w:sz w:val="20"/>
                <w:szCs w:val="20"/>
              </w:rPr>
            </w:pPr>
            <w:r w:rsidRPr="008A411A">
              <w:rPr>
                <w:b/>
                <w:color w:val="000000" w:themeColor="text1"/>
                <w:sz w:val="20"/>
                <w:szCs w:val="20"/>
              </w:rPr>
              <w:t>2SLS</w:t>
            </w:r>
          </w:p>
        </w:tc>
      </w:tr>
      <w:tr w:rsidR="008A411A" w:rsidRPr="008A411A" w14:paraId="188C5E11" w14:textId="77777777" w:rsidTr="00115C12">
        <w:trPr>
          <w:trHeight w:val="255"/>
        </w:trPr>
        <w:tc>
          <w:tcPr>
            <w:tcW w:w="143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E6BCA1B" w14:textId="77777777" w:rsidR="00115C12" w:rsidRPr="008A411A" w:rsidRDefault="00115C12" w:rsidP="00115C12">
            <w:pPr>
              <w:rPr>
                <w:color w:val="000000" w:themeColor="text1"/>
                <w:sz w:val="20"/>
                <w:szCs w:val="20"/>
              </w:rPr>
            </w:pPr>
            <w:r w:rsidRPr="008A411A">
              <w:rPr>
                <w:b/>
                <w:color w:val="000000" w:themeColor="text1"/>
                <w:sz w:val="20"/>
                <w:szCs w:val="20"/>
              </w:rPr>
              <w:t>WCD</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8355DE7" w14:textId="77777777" w:rsidR="00115C12" w:rsidRPr="008A411A" w:rsidRDefault="00115C12" w:rsidP="00115C12">
            <w:pPr>
              <w:rPr>
                <w:color w:val="000000" w:themeColor="text1"/>
                <w:sz w:val="20"/>
                <w:szCs w:val="20"/>
                <w:vertAlign w:val="superscript"/>
              </w:rPr>
            </w:pPr>
            <w:r w:rsidRPr="008A411A">
              <w:rPr>
                <w:b/>
                <w:color w:val="000000" w:themeColor="text1"/>
                <w:sz w:val="20"/>
                <w:szCs w:val="20"/>
              </w:rPr>
              <w:t>0.101</w:t>
            </w:r>
            <w:r w:rsidRPr="008A411A">
              <w:rPr>
                <w:b/>
                <w:color w:val="000000" w:themeColor="text1"/>
                <w:sz w:val="20"/>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2603691" w14:textId="77777777" w:rsidR="00115C12" w:rsidRPr="008A411A" w:rsidRDefault="00115C12" w:rsidP="00115C12">
            <w:pPr>
              <w:rPr>
                <w:color w:val="000000" w:themeColor="text1"/>
                <w:sz w:val="20"/>
                <w:szCs w:val="20"/>
                <w:vertAlign w:val="superscript"/>
              </w:rPr>
            </w:pPr>
            <w:r w:rsidRPr="008A411A">
              <w:rPr>
                <w:b/>
                <w:color w:val="000000" w:themeColor="text1"/>
                <w:sz w:val="20"/>
                <w:szCs w:val="20"/>
              </w:rPr>
              <w:t>0.164</w:t>
            </w:r>
            <w:r w:rsidRPr="008A411A">
              <w:rPr>
                <w:b/>
                <w:color w:val="000000" w:themeColor="text1"/>
                <w:sz w:val="20"/>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01A35BC" w14:textId="77777777" w:rsidR="00115C12" w:rsidRPr="008A411A" w:rsidRDefault="00115C12" w:rsidP="00115C12">
            <w:pPr>
              <w:rPr>
                <w:color w:val="000000" w:themeColor="text1"/>
                <w:sz w:val="20"/>
                <w:szCs w:val="20"/>
                <w:vertAlign w:val="superscript"/>
              </w:rPr>
            </w:pPr>
            <w:r w:rsidRPr="008A411A">
              <w:rPr>
                <w:b/>
                <w:color w:val="000000" w:themeColor="text1"/>
                <w:sz w:val="20"/>
                <w:szCs w:val="20"/>
              </w:rPr>
              <w:t>0.365</w:t>
            </w:r>
            <w:r w:rsidRPr="008A411A">
              <w:rPr>
                <w:b/>
                <w:color w:val="000000" w:themeColor="text1"/>
                <w:sz w:val="20"/>
                <w:szCs w:val="20"/>
                <w:vertAlign w:val="superscript"/>
              </w:rPr>
              <w:t>***</w:t>
            </w:r>
          </w:p>
        </w:tc>
      </w:tr>
      <w:tr w:rsidR="008A411A" w:rsidRPr="008A411A" w14:paraId="627D7DC7" w14:textId="77777777" w:rsidTr="00115C12">
        <w:trPr>
          <w:trHeight w:val="255"/>
        </w:trPr>
        <w:tc>
          <w:tcPr>
            <w:tcW w:w="14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C0173D0" w14:textId="77777777" w:rsidR="00115C12" w:rsidRPr="008A411A" w:rsidRDefault="00115C12" w:rsidP="00115C12">
            <w:pPr>
              <w:rPr>
                <w:color w:val="000000" w:themeColor="text1"/>
                <w:sz w:val="20"/>
                <w:szCs w:val="20"/>
              </w:rPr>
            </w:pPr>
            <w:r w:rsidRPr="008A411A">
              <w:rPr>
                <w:color w:val="000000" w:themeColor="text1"/>
                <w:sz w:val="20"/>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EC4D0E6" w14:textId="77777777" w:rsidR="00115C12" w:rsidRPr="008A411A" w:rsidRDefault="00115C12" w:rsidP="00115C12">
            <w:pPr>
              <w:rPr>
                <w:color w:val="000000" w:themeColor="text1"/>
                <w:sz w:val="20"/>
                <w:szCs w:val="20"/>
              </w:rPr>
            </w:pPr>
            <w:r w:rsidRPr="008A411A">
              <w:rPr>
                <w:color w:val="000000" w:themeColor="text1"/>
                <w:sz w:val="20"/>
                <w:szCs w:val="20"/>
              </w:rPr>
              <w:t>(0.049)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F8ED555" w14:textId="77777777" w:rsidR="00115C12" w:rsidRPr="008A411A" w:rsidRDefault="00115C12" w:rsidP="00115C12">
            <w:pPr>
              <w:rPr>
                <w:color w:val="000000" w:themeColor="text1"/>
                <w:sz w:val="20"/>
                <w:szCs w:val="20"/>
              </w:rPr>
            </w:pPr>
            <w:r w:rsidRPr="008A411A">
              <w:rPr>
                <w:color w:val="000000" w:themeColor="text1"/>
                <w:sz w:val="20"/>
                <w:szCs w:val="20"/>
              </w:rPr>
              <w:t>(0.047)</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59AE62F" w14:textId="77777777" w:rsidR="00115C12" w:rsidRPr="008A411A" w:rsidRDefault="00115C12" w:rsidP="00115C12">
            <w:pPr>
              <w:rPr>
                <w:color w:val="000000" w:themeColor="text1"/>
                <w:sz w:val="20"/>
                <w:szCs w:val="20"/>
              </w:rPr>
            </w:pPr>
            <w:r w:rsidRPr="008A411A">
              <w:rPr>
                <w:color w:val="000000" w:themeColor="text1"/>
                <w:sz w:val="20"/>
                <w:szCs w:val="20"/>
              </w:rPr>
              <w:t>(0.061)</w:t>
            </w:r>
          </w:p>
        </w:tc>
      </w:tr>
      <w:tr w:rsidR="008A411A" w:rsidRPr="008A411A" w14:paraId="364D315B" w14:textId="77777777" w:rsidTr="00115C12">
        <w:trPr>
          <w:trHeight w:val="255"/>
        </w:trPr>
        <w:tc>
          <w:tcPr>
            <w:tcW w:w="143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34F19EE" w14:textId="77777777" w:rsidR="00115C12" w:rsidRPr="008A411A" w:rsidRDefault="00115C12" w:rsidP="00115C12">
            <w:pPr>
              <w:rPr>
                <w:color w:val="000000" w:themeColor="text1"/>
                <w:sz w:val="20"/>
                <w:szCs w:val="20"/>
              </w:rPr>
            </w:pPr>
            <w:r w:rsidRPr="008A411A">
              <w:rPr>
                <w:b/>
                <w:color w:val="000000" w:themeColor="text1"/>
                <w:sz w:val="20"/>
                <w:szCs w:val="20"/>
              </w:rPr>
              <w:t>GOV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CA282C0" w14:textId="77777777" w:rsidR="00115C12" w:rsidRPr="008A411A" w:rsidRDefault="00115C12" w:rsidP="00115C12">
            <w:pPr>
              <w:rPr>
                <w:color w:val="000000" w:themeColor="text1"/>
                <w:sz w:val="20"/>
                <w:szCs w:val="20"/>
              </w:rPr>
            </w:pPr>
            <w:r w:rsidRPr="008A411A">
              <w:rPr>
                <w:b/>
                <w:color w:val="000000" w:themeColor="text1"/>
                <w:sz w:val="20"/>
                <w:szCs w:val="20"/>
              </w:rPr>
              <w:t>-0.362</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17EB793" w14:textId="77777777" w:rsidR="00115C12" w:rsidRPr="008A411A" w:rsidRDefault="00115C12" w:rsidP="00115C12">
            <w:pPr>
              <w:rPr>
                <w:color w:val="000000" w:themeColor="text1"/>
                <w:sz w:val="20"/>
                <w:szCs w:val="20"/>
              </w:rPr>
            </w:pPr>
            <w:r w:rsidRPr="008A411A">
              <w:rPr>
                <w:b/>
                <w:color w:val="000000" w:themeColor="text1"/>
                <w:sz w:val="20"/>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555593D" w14:textId="77777777" w:rsidR="00115C12" w:rsidRPr="008A411A" w:rsidRDefault="00115C12" w:rsidP="00115C12">
            <w:pPr>
              <w:rPr>
                <w:color w:val="000000" w:themeColor="text1"/>
                <w:sz w:val="20"/>
                <w:szCs w:val="20"/>
              </w:rPr>
            </w:pPr>
            <w:r w:rsidRPr="008A411A">
              <w:rPr>
                <w:b/>
                <w:color w:val="000000" w:themeColor="text1"/>
                <w:sz w:val="20"/>
                <w:szCs w:val="20"/>
              </w:rPr>
              <w:t>2.330</w:t>
            </w:r>
            <w:r w:rsidRPr="008A411A">
              <w:rPr>
                <w:b/>
                <w:color w:val="000000" w:themeColor="text1"/>
                <w:sz w:val="20"/>
                <w:szCs w:val="20"/>
                <w:vertAlign w:val="superscript"/>
              </w:rPr>
              <w:t>***</w:t>
            </w:r>
          </w:p>
        </w:tc>
      </w:tr>
      <w:tr w:rsidR="008A411A" w:rsidRPr="008A411A" w14:paraId="5A8A7329" w14:textId="77777777" w:rsidTr="00115C12">
        <w:trPr>
          <w:trHeight w:val="255"/>
        </w:trPr>
        <w:tc>
          <w:tcPr>
            <w:tcW w:w="14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A6B52BD" w14:textId="77777777" w:rsidR="00115C12" w:rsidRPr="008A411A" w:rsidRDefault="00115C12" w:rsidP="00115C12">
            <w:pPr>
              <w:rPr>
                <w:color w:val="000000" w:themeColor="text1"/>
                <w:sz w:val="20"/>
                <w:szCs w:val="20"/>
              </w:rPr>
            </w:pPr>
            <w:r w:rsidRPr="008A411A">
              <w:rPr>
                <w:color w:val="000000" w:themeColor="text1"/>
                <w:sz w:val="20"/>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251FEF8" w14:textId="77777777" w:rsidR="00115C12" w:rsidRPr="008A411A" w:rsidRDefault="00115C12" w:rsidP="00115C12">
            <w:pPr>
              <w:rPr>
                <w:color w:val="000000" w:themeColor="text1"/>
                <w:sz w:val="20"/>
                <w:szCs w:val="20"/>
              </w:rPr>
            </w:pPr>
            <w:r w:rsidRPr="008A411A">
              <w:rPr>
                <w:color w:val="000000" w:themeColor="text1"/>
                <w:sz w:val="20"/>
                <w:szCs w:val="20"/>
              </w:rPr>
              <w:t>(0.279)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AF2F8E" w14:textId="77777777" w:rsidR="00115C12" w:rsidRPr="008A411A" w:rsidRDefault="00115C12" w:rsidP="00115C12">
            <w:pPr>
              <w:rPr>
                <w:color w:val="000000" w:themeColor="text1"/>
                <w:sz w:val="20"/>
                <w:szCs w:val="20"/>
              </w:rPr>
            </w:pPr>
            <w:r w:rsidRPr="008A411A">
              <w:rPr>
                <w:color w:val="000000" w:themeColor="text1"/>
                <w:sz w:val="20"/>
                <w:szCs w:val="20"/>
              </w:rPr>
              <w:t>(0.258)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1C05505" w14:textId="77777777" w:rsidR="00115C12" w:rsidRPr="008A411A" w:rsidRDefault="00115C12" w:rsidP="00115C12">
            <w:pPr>
              <w:rPr>
                <w:color w:val="000000" w:themeColor="text1"/>
                <w:sz w:val="20"/>
                <w:szCs w:val="20"/>
              </w:rPr>
            </w:pPr>
            <w:r w:rsidRPr="008A411A">
              <w:rPr>
                <w:color w:val="000000" w:themeColor="text1"/>
                <w:sz w:val="20"/>
                <w:szCs w:val="20"/>
              </w:rPr>
              <w:t>(0.815)</w:t>
            </w:r>
          </w:p>
        </w:tc>
      </w:tr>
      <w:tr w:rsidR="008A411A" w:rsidRPr="008A411A" w14:paraId="1FE0BFF8" w14:textId="77777777" w:rsidTr="00115C12">
        <w:trPr>
          <w:trHeight w:val="255"/>
        </w:trPr>
        <w:tc>
          <w:tcPr>
            <w:tcW w:w="143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C70DDA4" w14:textId="77777777" w:rsidR="00115C12" w:rsidRPr="008A411A" w:rsidRDefault="00115C12" w:rsidP="00115C12">
            <w:pPr>
              <w:rPr>
                <w:color w:val="000000" w:themeColor="text1"/>
                <w:sz w:val="20"/>
                <w:szCs w:val="20"/>
              </w:rPr>
            </w:pPr>
            <w:r w:rsidRPr="008A411A">
              <w:rPr>
                <w:b/>
                <w:color w:val="000000" w:themeColor="text1"/>
                <w:sz w:val="20"/>
                <w:szCs w:val="20"/>
              </w:rPr>
              <w:t>LEV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0F385B6" w14:textId="77777777" w:rsidR="00115C12" w:rsidRPr="008A411A" w:rsidRDefault="00115C12" w:rsidP="00115C12">
            <w:pPr>
              <w:rPr>
                <w:color w:val="000000" w:themeColor="text1"/>
                <w:sz w:val="20"/>
                <w:szCs w:val="20"/>
              </w:rPr>
            </w:pPr>
            <w:r w:rsidRPr="008A411A">
              <w:rPr>
                <w:b/>
                <w:color w:val="000000" w:themeColor="text1"/>
                <w:sz w:val="20"/>
                <w:szCs w:val="20"/>
              </w:rPr>
              <w:t>-0.041</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95D8C9A" w14:textId="77777777" w:rsidR="00115C12" w:rsidRPr="008A411A" w:rsidRDefault="00115C12" w:rsidP="00115C12">
            <w:pPr>
              <w:rPr>
                <w:color w:val="000000" w:themeColor="text1"/>
                <w:sz w:val="20"/>
                <w:szCs w:val="20"/>
              </w:rPr>
            </w:pPr>
            <w:r w:rsidRPr="008A411A">
              <w:rPr>
                <w:b/>
                <w:color w:val="000000" w:themeColor="text1"/>
                <w:sz w:val="20"/>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4E7E8F5" w14:textId="77777777" w:rsidR="00115C12" w:rsidRPr="008A411A" w:rsidRDefault="00115C12" w:rsidP="00115C12">
            <w:pPr>
              <w:rPr>
                <w:color w:val="000000" w:themeColor="text1"/>
                <w:sz w:val="20"/>
                <w:szCs w:val="20"/>
              </w:rPr>
            </w:pPr>
            <w:r w:rsidRPr="008A411A">
              <w:rPr>
                <w:b/>
                <w:color w:val="000000" w:themeColor="text1"/>
                <w:sz w:val="20"/>
                <w:szCs w:val="20"/>
              </w:rPr>
              <w:t>-0.208</w:t>
            </w:r>
            <w:r w:rsidRPr="008A411A">
              <w:rPr>
                <w:b/>
                <w:color w:val="000000" w:themeColor="text1"/>
                <w:sz w:val="20"/>
                <w:szCs w:val="20"/>
                <w:vertAlign w:val="superscript"/>
              </w:rPr>
              <w:t>***</w:t>
            </w:r>
          </w:p>
        </w:tc>
      </w:tr>
      <w:tr w:rsidR="008A411A" w:rsidRPr="008A411A" w14:paraId="55F49009" w14:textId="77777777" w:rsidTr="00115C12">
        <w:trPr>
          <w:trHeight w:val="255"/>
        </w:trPr>
        <w:tc>
          <w:tcPr>
            <w:tcW w:w="14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C315315" w14:textId="77777777" w:rsidR="00115C12" w:rsidRPr="008A411A" w:rsidRDefault="00115C12" w:rsidP="00115C12">
            <w:pPr>
              <w:rPr>
                <w:color w:val="000000" w:themeColor="text1"/>
                <w:sz w:val="20"/>
                <w:szCs w:val="20"/>
              </w:rPr>
            </w:pPr>
            <w:r w:rsidRPr="008A411A">
              <w:rPr>
                <w:color w:val="000000" w:themeColor="text1"/>
                <w:sz w:val="20"/>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B4CF2C4" w14:textId="77777777" w:rsidR="00115C12" w:rsidRPr="008A411A" w:rsidRDefault="00115C12" w:rsidP="00115C12">
            <w:pPr>
              <w:rPr>
                <w:color w:val="000000" w:themeColor="text1"/>
                <w:sz w:val="20"/>
                <w:szCs w:val="20"/>
              </w:rPr>
            </w:pPr>
            <w:r w:rsidRPr="008A411A">
              <w:rPr>
                <w:color w:val="000000" w:themeColor="text1"/>
                <w:sz w:val="20"/>
                <w:szCs w:val="20"/>
              </w:rPr>
              <w:t>(0.071)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20A3480" w14:textId="77777777" w:rsidR="00115C12" w:rsidRPr="008A411A" w:rsidRDefault="00115C12" w:rsidP="00115C12">
            <w:pPr>
              <w:rPr>
                <w:color w:val="000000" w:themeColor="text1"/>
                <w:sz w:val="20"/>
                <w:szCs w:val="20"/>
              </w:rPr>
            </w:pPr>
            <w:r w:rsidRPr="008A411A">
              <w:rPr>
                <w:color w:val="000000" w:themeColor="text1"/>
                <w:sz w:val="20"/>
                <w:szCs w:val="20"/>
              </w:rPr>
              <w:t>(0.065)</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C8CF089" w14:textId="77777777" w:rsidR="00115C12" w:rsidRPr="008A411A" w:rsidRDefault="00115C12" w:rsidP="00115C12">
            <w:pPr>
              <w:rPr>
                <w:color w:val="000000" w:themeColor="text1"/>
                <w:sz w:val="20"/>
                <w:szCs w:val="20"/>
              </w:rPr>
            </w:pPr>
            <w:r w:rsidRPr="008A411A">
              <w:rPr>
                <w:color w:val="000000" w:themeColor="text1"/>
                <w:sz w:val="20"/>
                <w:szCs w:val="20"/>
              </w:rPr>
              <w:t>(0.063)</w:t>
            </w:r>
          </w:p>
        </w:tc>
      </w:tr>
      <w:tr w:rsidR="008A411A" w:rsidRPr="008A411A" w14:paraId="2F59D565" w14:textId="77777777" w:rsidTr="00115C12">
        <w:trPr>
          <w:trHeight w:val="255"/>
        </w:trPr>
        <w:tc>
          <w:tcPr>
            <w:tcW w:w="143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2468210" w14:textId="77777777" w:rsidR="00115C12" w:rsidRPr="008A411A" w:rsidRDefault="00115C12" w:rsidP="00115C12">
            <w:pPr>
              <w:rPr>
                <w:color w:val="000000" w:themeColor="text1"/>
                <w:sz w:val="20"/>
                <w:szCs w:val="20"/>
              </w:rPr>
            </w:pPr>
            <w:r w:rsidRPr="008A411A">
              <w:rPr>
                <w:b/>
                <w:color w:val="000000" w:themeColor="text1"/>
                <w:sz w:val="20"/>
                <w:szCs w:val="20"/>
              </w:rPr>
              <w:t>SIZE</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5F85CA8" w14:textId="77777777" w:rsidR="00115C12" w:rsidRPr="008A411A" w:rsidRDefault="00115C12" w:rsidP="00115C12">
            <w:pPr>
              <w:rPr>
                <w:color w:val="000000" w:themeColor="text1"/>
                <w:sz w:val="20"/>
                <w:szCs w:val="20"/>
              </w:rPr>
            </w:pPr>
            <w:r w:rsidRPr="008A411A">
              <w:rPr>
                <w:b/>
                <w:color w:val="000000" w:themeColor="text1"/>
                <w:sz w:val="20"/>
                <w:szCs w:val="20"/>
              </w:rPr>
              <w:t>0.328</w:t>
            </w:r>
            <w:r w:rsidRPr="008A411A">
              <w:rPr>
                <w:b/>
                <w:color w:val="000000" w:themeColor="text1"/>
                <w:sz w:val="20"/>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4075F64" w14:textId="77777777" w:rsidR="00115C12" w:rsidRPr="008A411A" w:rsidRDefault="00115C12" w:rsidP="00115C12">
            <w:pPr>
              <w:rPr>
                <w:color w:val="000000" w:themeColor="text1"/>
                <w:sz w:val="20"/>
                <w:szCs w:val="20"/>
              </w:rPr>
            </w:pPr>
            <w:r w:rsidRPr="008A411A">
              <w:rPr>
                <w:b/>
                <w:color w:val="000000" w:themeColor="text1"/>
                <w:sz w:val="20"/>
                <w:szCs w:val="20"/>
              </w:rPr>
              <w:t>0.161</w:t>
            </w:r>
            <w:r w:rsidRPr="008A411A">
              <w:rPr>
                <w:b/>
                <w:color w:val="000000" w:themeColor="text1"/>
                <w:sz w:val="20"/>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9E3484F" w14:textId="77777777" w:rsidR="00115C12" w:rsidRPr="008A411A" w:rsidRDefault="00115C12" w:rsidP="00115C12">
            <w:pPr>
              <w:rPr>
                <w:color w:val="000000" w:themeColor="text1"/>
                <w:sz w:val="20"/>
                <w:szCs w:val="20"/>
              </w:rPr>
            </w:pPr>
            <w:r w:rsidRPr="008A411A">
              <w:rPr>
                <w:b/>
                <w:color w:val="000000" w:themeColor="text1"/>
                <w:sz w:val="20"/>
                <w:szCs w:val="20"/>
              </w:rPr>
              <w:t>0.172</w:t>
            </w:r>
            <w:r w:rsidRPr="008A411A">
              <w:rPr>
                <w:b/>
                <w:color w:val="000000" w:themeColor="text1"/>
                <w:sz w:val="20"/>
                <w:szCs w:val="20"/>
                <w:vertAlign w:val="superscript"/>
              </w:rPr>
              <w:t>***</w:t>
            </w:r>
          </w:p>
        </w:tc>
      </w:tr>
      <w:tr w:rsidR="008A411A" w:rsidRPr="008A411A" w14:paraId="0593D629" w14:textId="77777777" w:rsidTr="00115C12">
        <w:trPr>
          <w:trHeight w:val="255"/>
        </w:trPr>
        <w:tc>
          <w:tcPr>
            <w:tcW w:w="14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45C3D3D" w14:textId="77777777" w:rsidR="00115C12" w:rsidRPr="008A411A" w:rsidRDefault="00115C12" w:rsidP="00115C12">
            <w:pPr>
              <w:rPr>
                <w:color w:val="000000" w:themeColor="text1"/>
                <w:sz w:val="20"/>
                <w:szCs w:val="20"/>
              </w:rPr>
            </w:pPr>
            <w:r w:rsidRPr="008A411A">
              <w:rPr>
                <w:color w:val="000000" w:themeColor="text1"/>
                <w:sz w:val="20"/>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1A613D2" w14:textId="77777777" w:rsidR="00115C12" w:rsidRPr="008A411A" w:rsidRDefault="00115C12" w:rsidP="00115C12">
            <w:pPr>
              <w:rPr>
                <w:color w:val="000000" w:themeColor="text1"/>
                <w:sz w:val="20"/>
                <w:szCs w:val="20"/>
              </w:rPr>
            </w:pPr>
            <w:r w:rsidRPr="008A411A">
              <w:rPr>
                <w:color w:val="000000" w:themeColor="text1"/>
                <w:sz w:val="20"/>
                <w:szCs w:val="20"/>
              </w:rPr>
              <w:t>(0.103)</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B531DC7" w14:textId="77777777" w:rsidR="00115C12" w:rsidRPr="008A411A" w:rsidRDefault="00115C12" w:rsidP="00115C12">
            <w:pPr>
              <w:rPr>
                <w:color w:val="000000" w:themeColor="text1"/>
                <w:sz w:val="20"/>
                <w:szCs w:val="20"/>
              </w:rPr>
            </w:pPr>
            <w:r w:rsidRPr="008A411A">
              <w:rPr>
                <w:color w:val="000000" w:themeColor="text1"/>
                <w:sz w:val="20"/>
                <w:szCs w:val="20"/>
              </w:rPr>
              <w:t>(0.058)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EAA47DE" w14:textId="77777777" w:rsidR="00115C12" w:rsidRPr="008A411A" w:rsidRDefault="00115C12" w:rsidP="00115C12">
            <w:pPr>
              <w:rPr>
                <w:color w:val="000000" w:themeColor="text1"/>
                <w:sz w:val="20"/>
                <w:szCs w:val="20"/>
              </w:rPr>
            </w:pPr>
            <w:r w:rsidRPr="008A411A">
              <w:rPr>
                <w:color w:val="000000" w:themeColor="text1"/>
                <w:sz w:val="20"/>
                <w:szCs w:val="20"/>
              </w:rPr>
              <w:t>(0.054)</w:t>
            </w:r>
          </w:p>
        </w:tc>
      </w:tr>
      <w:tr w:rsidR="008A411A" w:rsidRPr="008A411A" w14:paraId="1FAF3BAF" w14:textId="77777777" w:rsidTr="00115C12">
        <w:trPr>
          <w:trHeight w:val="255"/>
        </w:trPr>
        <w:tc>
          <w:tcPr>
            <w:tcW w:w="143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38B9373" w14:textId="77777777" w:rsidR="00115C12" w:rsidRPr="008A411A" w:rsidRDefault="00115C12" w:rsidP="00115C12">
            <w:pPr>
              <w:rPr>
                <w:color w:val="000000" w:themeColor="text1"/>
                <w:sz w:val="20"/>
                <w:szCs w:val="20"/>
              </w:rPr>
            </w:pPr>
            <w:r w:rsidRPr="008A411A">
              <w:rPr>
                <w:b/>
                <w:color w:val="000000" w:themeColor="text1"/>
                <w:sz w:val="20"/>
                <w:szCs w:val="20"/>
              </w:rPr>
              <w:t>Const</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CA4713A" w14:textId="77777777" w:rsidR="00115C12" w:rsidRPr="008A411A" w:rsidRDefault="00115C12" w:rsidP="00115C12">
            <w:pPr>
              <w:rPr>
                <w:color w:val="000000" w:themeColor="text1"/>
                <w:sz w:val="20"/>
                <w:szCs w:val="20"/>
              </w:rPr>
            </w:pPr>
            <w:r w:rsidRPr="008A411A">
              <w:rPr>
                <w:b/>
                <w:color w:val="000000" w:themeColor="text1"/>
                <w:sz w:val="20"/>
                <w:szCs w:val="20"/>
              </w:rPr>
              <w:t>-7.498</w:t>
            </w:r>
            <w:r w:rsidRPr="008A411A">
              <w:rPr>
                <w:b/>
                <w:color w:val="000000" w:themeColor="text1"/>
                <w:sz w:val="20"/>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B989EB9" w14:textId="77777777" w:rsidR="00115C12" w:rsidRPr="008A411A" w:rsidRDefault="00115C12" w:rsidP="00115C12">
            <w:pPr>
              <w:rPr>
                <w:color w:val="000000" w:themeColor="text1"/>
                <w:sz w:val="20"/>
                <w:szCs w:val="20"/>
              </w:rPr>
            </w:pPr>
            <w:r w:rsidRPr="008A411A">
              <w:rPr>
                <w:b/>
                <w:color w:val="000000" w:themeColor="text1"/>
                <w:sz w:val="20"/>
                <w:szCs w:val="20"/>
              </w:rPr>
              <w:t>-3.030</w:t>
            </w:r>
            <w:r w:rsidRPr="008A411A">
              <w:rPr>
                <w:b/>
                <w:color w:val="000000" w:themeColor="text1"/>
                <w:sz w:val="20"/>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90E2BB3" w14:textId="77777777" w:rsidR="00115C12" w:rsidRPr="008A411A" w:rsidRDefault="00115C12" w:rsidP="00115C12">
            <w:pPr>
              <w:rPr>
                <w:color w:val="000000" w:themeColor="text1"/>
                <w:sz w:val="20"/>
                <w:szCs w:val="20"/>
              </w:rPr>
            </w:pPr>
            <w:r w:rsidRPr="008A411A">
              <w:rPr>
                <w:b/>
                <w:color w:val="000000" w:themeColor="text1"/>
                <w:sz w:val="20"/>
                <w:szCs w:val="20"/>
              </w:rPr>
              <w:t>-3.834</w:t>
            </w:r>
            <w:r w:rsidRPr="008A411A">
              <w:rPr>
                <w:b/>
                <w:color w:val="000000" w:themeColor="text1"/>
                <w:sz w:val="20"/>
                <w:szCs w:val="20"/>
                <w:vertAlign w:val="superscript"/>
              </w:rPr>
              <w:t>**</w:t>
            </w:r>
          </w:p>
        </w:tc>
      </w:tr>
      <w:tr w:rsidR="008A411A" w:rsidRPr="008A411A" w14:paraId="46F7C5BD" w14:textId="77777777" w:rsidTr="00115C12">
        <w:trPr>
          <w:trHeight w:val="255"/>
        </w:trPr>
        <w:tc>
          <w:tcPr>
            <w:tcW w:w="143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0917142" w14:textId="77777777" w:rsidR="00115C12" w:rsidRPr="008A411A" w:rsidRDefault="00115C12" w:rsidP="00115C12">
            <w:pPr>
              <w:rPr>
                <w:color w:val="000000" w:themeColor="text1"/>
                <w:sz w:val="20"/>
                <w:szCs w:val="20"/>
              </w:rPr>
            </w:pPr>
            <w:r w:rsidRPr="008A411A">
              <w:rPr>
                <w:color w:val="000000" w:themeColor="text1"/>
                <w:sz w:val="20"/>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6B2ABCD" w14:textId="77777777" w:rsidR="00115C12" w:rsidRPr="008A411A" w:rsidRDefault="00115C12" w:rsidP="00115C12">
            <w:pPr>
              <w:rPr>
                <w:color w:val="000000" w:themeColor="text1"/>
                <w:sz w:val="20"/>
                <w:szCs w:val="20"/>
              </w:rPr>
            </w:pPr>
            <w:r w:rsidRPr="008A411A">
              <w:rPr>
                <w:color w:val="000000" w:themeColor="text1"/>
                <w:sz w:val="20"/>
                <w:szCs w:val="20"/>
              </w:rPr>
              <w:t>(2.791)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F757B24" w14:textId="77777777" w:rsidR="00115C12" w:rsidRPr="008A411A" w:rsidRDefault="00115C12" w:rsidP="00115C12">
            <w:pPr>
              <w:rPr>
                <w:color w:val="000000" w:themeColor="text1"/>
                <w:sz w:val="20"/>
                <w:szCs w:val="20"/>
              </w:rPr>
            </w:pPr>
            <w:r w:rsidRPr="008A411A">
              <w:rPr>
                <w:color w:val="000000" w:themeColor="text1"/>
                <w:sz w:val="20"/>
                <w:szCs w:val="20"/>
              </w:rPr>
              <w:t>(1.586)</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901D93D" w14:textId="77777777" w:rsidR="00115C12" w:rsidRPr="008A411A" w:rsidRDefault="00115C12" w:rsidP="00115C12">
            <w:pPr>
              <w:rPr>
                <w:color w:val="000000" w:themeColor="text1"/>
                <w:sz w:val="20"/>
                <w:szCs w:val="20"/>
              </w:rPr>
            </w:pPr>
            <w:r w:rsidRPr="008A411A">
              <w:rPr>
                <w:color w:val="000000" w:themeColor="text1"/>
                <w:sz w:val="20"/>
                <w:szCs w:val="20"/>
              </w:rPr>
              <w:t>(1.624)</w:t>
            </w:r>
          </w:p>
        </w:tc>
      </w:tr>
      <w:tr w:rsidR="008A411A" w:rsidRPr="008A411A" w14:paraId="6B0A09B6" w14:textId="77777777" w:rsidTr="00115C12">
        <w:trPr>
          <w:trHeight w:val="255"/>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9AF90" w14:textId="77777777" w:rsidR="00115C12" w:rsidRPr="008A411A" w:rsidRDefault="00115C12" w:rsidP="00115C12">
            <w:pPr>
              <w:rPr>
                <w:color w:val="000000" w:themeColor="text1"/>
                <w:sz w:val="20"/>
                <w:szCs w:val="20"/>
              </w:rPr>
            </w:pPr>
            <w:r w:rsidRPr="008A411A">
              <w:rPr>
                <w:b/>
                <w:color w:val="000000" w:themeColor="text1"/>
                <w:sz w:val="20"/>
                <w:szCs w:val="20"/>
              </w:rPr>
              <w:t>Year dummies</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013A" w14:textId="77777777" w:rsidR="00115C12" w:rsidRPr="008A411A" w:rsidRDefault="00115C12" w:rsidP="00115C12">
            <w:pPr>
              <w:rPr>
                <w:color w:val="000000" w:themeColor="text1"/>
                <w:sz w:val="20"/>
                <w:szCs w:val="20"/>
              </w:rPr>
            </w:pPr>
            <w:r w:rsidRPr="008A411A">
              <w:rPr>
                <w:color w:val="000000" w:themeColor="text1"/>
                <w:sz w:val="20"/>
                <w:szCs w:val="20"/>
              </w:rPr>
              <w:t>No</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E6B5" w14:textId="77777777" w:rsidR="00115C12" w:rsidRPr="008A411A" w:rsidRDefault="00115C12" w:rsidP="00115C12">
            <w:pPr>
              <w:rPr>
                <w:color w:val="000000" w:themeColor="text1"/>
                <w:sz w:val="20"/>
                <w:szCs w:val="20"/>
              </w:rPr>
            </w:pPr>
            <w:r w:rsidRPr="008A411A">
              <w:rPr>
                <w:color w:val="000000" w:themeColor="text1"/>
                <w:sz w:val="20"/>
                <w:szCs w:val="20"/>
              </w:rPr>
              <w:t>No</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7A964" w14:textId="77777777" w:rsidR="00115C12" w:rsidRPr="008A411A" w:rsidRDefault="00115C12" w:rsidP="00115C12">
            <w:pPr>
              <w:rPr>
                <w:color w:val="000000" w:themeColor="text1"/>
                <w:sz w:val="20"/>
                <w:szCs w:val="20"/>
              </w:rPr>
            </w:pPr>
            <w:r w:rsidRPr="008A411A">
              <w:rPr>
                <w:color w:val="000000" w:themeColor="text1"/>
                <w:sz w:val="20"/>
                <w:szCs w:val="20"/>
              </w:rPr>
              <w:t> </w:t>
            </w:r>
          </w:p>
        </w:tc>
      </w:tr>
      <w:tr w:rsidR="008A411A" w:rsidRPr="008A411A" w14:paraId="68BCDBDB" w14:textId="77777777" w:rsidTr="00115C12">
        <w:trPr>
          <w:trHeight w:val="255"/>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387A5" w14:textId="77777777" w:rsidR="00115C12" w:rsidRPr="008A411A" w:rsidRDefault="00115C12" w:rsidP="00115C12">
            <w:pPr>
              <w:rPr>
                <w:color w:val="000000" w:themeColor="text1"/>
                <w:sz w:val="20"/>
                <w:szCs w:val="20"/>
              </w:rPr>
            </w:pPr>
            <w:r w:rsidRPr="008A411A">
              <w:rPr>
                <w:b/>
                <w:color w:val="000000" w:themeColor="text1"/>
                <w:sz w:val="20"/>
                <w:szCs w:val="20"/>
              </w:rPr>
              <w:t>R-square</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C0F3" w14:textId="77777777" w:rsidR="00115C12" w:rsidRPr="008A411A" w:rsidRDefault="00115C12" w:rsidP="00115C12">
            <w:pPr>
              <w:rPr>
                <w:color w:val="000000" w:themeColor="text1"/>
                <w:sz w:val="20"/>
                <w:szCs w:val="20"/>
              </w:rPr>
            </w:pPr>
            <w:r w:rsidRPr="008A411A">
              <w:rPr>
                <w:b/>
                <w:color w:val="000000" w:themeColor="text1"/>
                <w:sz w:val="20"/>
                <w:szCs w:val="20"/>
              </w:rPr>
              <w:t>0.124</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F56E" w14:textId="77777777" w:rsidR="00115C12" w:rsidRPr="008A411A" w:rsidRDefault="00115C12" w:rsidP="00115C12">
            <w:pPr>
              <w:rPr>
                <w:color w:val="000000" w:themeColor="text1"/>
                <w:sz w:val="20"/>
                <w:szCs w:val="20"/>
              </w:rPr>
            </w:pPr>
            <w:r w:rsidRPr="008A411A">
              <w:rPr>
                <w:b/>
                <w:color w:val="000000" w:themeColor="text1"/>
                <w:sz w:val="20"/>
                <w:szCs w:val="20"/>
              </w:rPr>
              <w:t>0.101</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15DEA" w14:textId="77777777" w:rsidR="00115C12" w:rsidRPr="008A411A" w:rsidRDefault="00115C12" w:rsidP="00115C12">
            <w:pPr>
              <w:rPr>
                <w:color w:val="000000" w:themeColor="text1"/>
                <w:sz w:val="20"/>
                <w:szCs w:val="20"/>
              </w:rPr>
            </w:pPr>
            <w:r w:rsidRPr="008A411A">
              <w:rPr>
                <w:b/>
                <w:color w:val="000000" w:themeColor="text1"/>
                <w:sz w:val="20"/>
                <w:szCs w:val="20"/>
              </w:rPr>
              <w:t>0.115</w:t>
            </w:r>
          </w:p>
        </w:tc>
      </w:tr>
      <w:tr w:rsidR="008A411A" w:rsidRPr="008A411A" w14:paraId="43EF60F0" w14:textId="77777777" w:rsidTr="00115C12">
        <w:trPr>
          <w:trHeight w:val="255"/>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B5872" w14:textId="77777777" w:rsidR="00115C12" w:rsidRPr="008A411A" w:rsidRDefault="00115C12" w:rsidP="00115C12">
            <w:pPr>
              <w:rPr>
                <w:color w:val="000000" w:themeColor="text1"/>
                <w:sz w:val="20"/>
                <w:szCs w:val="20"/>
              </w:rPr>
            </w:pPr>
            <w:r w:rsidRPr="008A411A">
              <w:rPr>
                <w:b/>
                <w:color w:val="000000" w:themeColor="text1"/>
                <w:sz w:val="20"/>
                <w:szCs w:val="20"/>
              </w:rPr>
              <w:t>Hausman (Chi2)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CD8DE" w14:textId="77777777" w:rsidR="00115C12" w:rsidRPr="008A411A" w:rsidRDefault="00115C12" w:rsidP="00115C12">
            <w:pPr>
              <w:rPr>
                <w:color w:val="000000" w:themeColor="text1"/>
                <w:sz w:val="20"/>
                <w:szCs w:val="20"/>
              </w:rPr>
            </w:pPr>
            <w:r w:rsidRPr="008A411A">
              <w:rPr>
                <w:color w:val="000000" w:themeColor="text1"/>
                <w:sz w:val="20"/>
                <w:szCs w:val="20"/>
              </w:rPr>
              <w:t> 20.28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931E" w14:textId="77777777" w:rsidR="00115C12" w:rsidRPr="008A411A" w:rsidRDefault="00115C12" w:rsidP="00115C12">
            <w:pPr>
              <w:rPr>
                <w:color w:val="000000" w:themeColor="text1"/>
                <w:sz w:val="20"/>
                <w:szCs w:val="20"/>
              </w:rPr>
            </w:pPr>
            <w:r w:rsidRPr="008A411A">
              <w:rPr>
                <w:i/>
                <w:color w:val="000000" w:themeColor="text1"/>
                <w:sz w:val="20"/>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0B0E7" w14:textId="77777777" w:rsidR="00115C12" w:rsidRPr="008A411A" w:rsidRDefault="00115C12" w:rsidP="00115C12">
            <w:pPr>
              <w:rPr>
                <w:color w:val="000000" w:themeColor="text1"/>
                <w:sz w:val="20"/>
                <w:szCs w:val="20"/>
              </w:rPr>
            </w:pPr>
            <w:r w:rsidRPr="008A411A">
              <w:rPr>
                <w:color w:val="000000" w:themeColor="text1"/>
                <w:sz w:val="20"/>
                <w:szCs w:val="20"/>
              </w:rPr>
              <w:t>0.0004</w:t>
            </w:r>
          </w:p>
        </w:tc>
      </w:tr>
      <w:tr w:rsidR="008A411A" w:rsidRPr="008A411A" w14:paraId="1DB692FE" w14:textId="77777777" w:rsidTr="00115C12">
        <w:trPr>
          <w:trHeight w:val="255"/>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BAEB" w14:textId="77777777" w:rsidR="00115C12" w:rsidRPr="008A411A" w:rsidRDefault="00115C12" w:rsidP="00115C12">
            <w:pPr>
              <w:rPr>
                <w:color w:val="000000" w:themeColor="text1"/>
                <w:sz w:val="20"/>
                <w:szCs w:val="20"/>
              </w:rPr>
            </w:pPr>
            <w:r w:rsidRPr="008A411A">
              <w:rPr>
                <w:b/>
                <w:color w:val="000000" w:themeColor="text1"/>
                <w:sz w:val="20"/>
                <w:szCs w:val="20"/>
              </w:rPr>
              <w:t>Durbin (score) chi2</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9A24" w14:textId="77777777" w:rsidR="00115C12" w:rsidRPr="008A411A" w:rsidRDefault="00115C12" w:rsidP="00115C12">
            <w:pPr>
              <w:rPr>
                <w:color w:val="000000" w:themeColor="text1"/>
                <w:sz w:val="20"/>
                <w:szCs w:val="20"/>
              </w:rPr>
            </w:pPr>
            <w:r w:rsidRPr="008A411A">
              <w:rPr>
                <w:color w:val="000000" w:themeColor="text1"/>
                <w:sz w:val="20"/>
                <w:szCs w:val="20"/>
              </w:rPr>
              <w:t>3.938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F4FF1" w14:textId="77777777" w:rsidR="00115C12" w:rsidRPr="008A411A" w:rsidRDefault="00115C12" w:rsidP="00115C12">
            <w:pPr>
              <w:rPr>
                <w:color w:val="000000" w:themeColor="text1"/>
                <w:sz w:val="20"/>
                <w:szCs w:val="20"/>
              </w:rPr>
            </w:pPr>
            <w:r w:rsidRPr="008A411A">
              <w:rPr>
                <w:color w:val="000000" w:themeColor="text1"/>
                <w:sz w:val="20"/>
                <w:szCs w:val="20"/>
              </w:rPr>
              <w:t> </w:t>
            </w:r>
            <w:r w:rsidRPr="008A411A">
              <w:rPr>
                <w:i/>
                <w:color w:val="000000" w:themeColor="text1"/>
                <w:sz w:val="20"/>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A8394" w14:textId="77777777" w:rsidR="00115C12" w:rsidRPr="008A411A" w:rsidRDefault="00115C12" w:rsidP="00115C12">
            <w:pPr>
              <w:rPr>
                <w:color w:val="000000" w:themeColor="text1"/>
                <w:sz w:val="20"/>
                <w:szCs w:val="20"/>
              </w:rPr>
            </w:pPr>
            <w:r w:rsidRPr="008A411A">
              <w:rPr>
                <w:i/>
                <w:color w:val="000000" w:themeColor="text1"/>
                <w:sz w:val="20"/>
                <w:szCs w:val="20"/>
              </w:rPr>
              <w:t>0.047</w:t>
            </w:r>
          </w:p>
        </w:tc>
      </w:tr>
      <w:tr w:rsidR="008A411A" w:rsidRPr="008A411A" w14:paraId="56712F44" w14:textId="77777777" w:rsidTr="00115C12">
        <w:trPr>
          <w:trHeight w:val="255"/>
        </w:trPr>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AEDFA" w14:textId="77777777" w:rsidR="00115C12" w:rsidRPr="008A411A" w:rsidRDefault="00115C12" w:rsidP="00115C12">
            <w:pPr>
              <w:rPr>
                <w:color w:val="000000" w:themeColor="text1"/>
                <w:sz w:val="20"/>
                <w:szCs w:val="20"/>
              </w:rPr>
            </w:pPr>
            <w:r w:rsidRPr="008A411A">
              <w:rPr>
                <w:b/>
                <w:color w:val="000000" w:themeColor="text1"/>
                <w:sz w:val="20"/>
                <w:szCs w:val="20"/>
              </w:rPr>
              <w:t>Wu-Hausman F</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87BF2" w14:textId="77777777" w:rsidR="00115C12" w:rsidRPr="008A411A" w:rsidRDefault="00115C12" w:rsidP="00115C12">
            <w:pPr>
              <w:rPr>
                <w:color w:val="000000" w:themeColor="text1"/>
                <w:sz w:val="20"/>
                <w:szCs w:val="20"/>
              </w:rPr>
            </w:pPr>
            <w:r w:rsidRPr="008A411A">
              <w:rPr>
                <w:color w:val="000000" w:themeColor="text1"/>
                <w:sz w:val="20"/>
                <w:szCs w:val="20"/>
              </w:rPr>
              <w:t>3.905</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AA97" w14:textId="77777777" w:rsidR="00115C12" w:rsidRPr="008A411A" w:rsidRDefault="00115C12" w:rsidP="00115C12">
            <w:pPr>
              <w:rPr>
                <w:color w:val="000000" w:themeColor="text1"/>
                <w:sz w:val="20"/>
                <w:szCs w:val="20"/>
              </w:rPr>
            </w:pPr>
            <w:r w:rsidRPr="008A411A">
              <w:rPr>
                <w:color w:val="000000" w:themeColor="text1"/>
                <w:sz w:val="20"/>
                <w:szCs w:val="20"/>
              </w:rPr>
              <w:t> </w:t>
            </w:r>
            <w:r w:rsidRPr="008A411A">
              <w:rPr>
                <w:i/>
                <w:color w:val="000000" w:themeColor="text1"/>
                <w:sz w:val="20"/>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814C3" w14:textId="77777777" w:rsidR="00115C12" w:rsidRPr="008A411A" w:rsidRDefault="00115C12" w:rsidP="00115C12">
            <w:pPr>
              <w:rPr>
                <w:color w:val="000000" w:themeColor="text1"/>
                <w:sz w:val="20"/>
                <w:szCs w:val="20"/>
              </w:rPr>
            </w:pPr>
            <w:r w:rsidRPr="008A411A">
              <w:rPr>
                <w:i/>
                <w:color w:val="000000" w:themeColor="text1"/>
                <w:sz w:val="20"/>
                <w:szCs w:val="20"/>
              </w:rPr>
              <w:t>0.049</w:t>
            </w:r>
          </w:p>
        </w:tc>
      </w:tr>
    </w:tbl>
    <w:p w14:paraId="379D91DE" w14:textId="77777777" w:rsidR="005F6D38" w:rsidRPr="008A411A" w:rsidRDefault="005F6D38" w:rsidP="005F6D38">
      <w:pPr>
        <w:rPr>
          <w:color w:val="000000" w:themeColor="text1"/>
          <w:sz w:val="20"/>
          <w:szCs w:val="20"/>
        </w:rPr>
      </w:pPr>
      <w:r w:rsidRPr="008A411A">
        <w:rPr>
          <w:i/>
          <w:iCs/>
          <w:color w:val="000000" w:themeColor="text1"/>
          <w:sz w:val="20"/>
          <w:szCs w:val="20"/>
          <w:shd w:val="clear" w:color="auto" w:fill="FFFFFF"/>
        </w:rPr>
        <w:t>***,**,*: 1%, 5%, 10% significant level</w:t>
      </w:r>
    </w:p>
    <w:p w14:paraId="55EBC4DF" w14:textId="1D439995" w:rsidR="001545BD" w:rsidRPr="001545BD" w:rsidRDefault="001545BD" w:rsidP="001545BD">
      <w:pPr>
        <w:shd w:val="clear" w:color="auto" w:fill="FFFFFF"/>
        <w:tabs>
          <w:tab w:val="left" w:pos="360"/>
          <w:tab w:val="right" w:pos="9072"/>
        </w:tabs>
        <w:spacing w:after="120" w:line="312" w:lineRule="auto"/>
        <w:ind w:firstLine="567"/>
        <w:jc w:val="both"/>
        <w:rPr>
          <w:color w:val="000000" w:themeColor="text1"/>
        </w:rPr>
      </w:pPr>
      <w:r w:rsidRPr="008A411A">
        <w:rPr>
          <w:color w:val="000000" w:themeColor="text1"/>
          <w:sz w:val="22"/>
          <w:szCs w:val="22"/>
        </w:rPr>
        <w:lastRenderedPageBreak/>
        <w:t xml:space="preserve">Table 6 </w:t>
      </w:r>
      <w:r w:rsidRPr="008A411A">
        <w:rPr>
          <w:color w:val="000000" w:themeColor="text1"/>
          <w:sz w:val="22"/>
          <w:szCs w:val="22"/>
          <w:lang w:val="en-US"/>
        </w:rPr>
        <w:t>indicates</w:t>
      </w:r>
      <w:r w:rsidRPr="008A411A">
        <w:rPr>
          <w:color w:val="000000" w:themeColor="text1"/>
          <w:sz w:val="22"/>
          <w:szCs w:val="22"/>
        </w:rPr>
        <w:t xml:space="preserve"> FE and RE estimat</w:t>
      </w:r>
      <w:r w:rsidRPr="008A411A">
        <w:rPr>
          <w:color w:val="000000" w:themeColor="text1"/>
          <w:sz w:val="22"/>
          <w:szCs w:val="22"/>
          <w:lang w:val="en-US"/>
        </w:rPr>
        <w:t xml:space="preserve">ion methods, which </w:t>
      </w:r>
      <w:r w:rsidRPr="008A411A">
        <w:rPr>
          <w:color w:val="000000" w:themeColor="text1"/>
          <w:sz w:val="22"/>
          <w:szCs w:val="22"/>
        </w:rPr>
        <w:t xml:space="preserve">reinforce the </w:t>
      </w:r>
      <w:r w:rsidRPr="008A411A">
        <w:rPr>
          <w:color w:val="000000" w:themeColor="text1"/>
          <w:sz w:val="22"/>
          <w:szCs w:val="22"/>
          <w:lang w:val="en-US"/>
        </w:rPr>
        <w:t>benefical impact of WCD on Q at 1% and 5% significant levels</w:t>
      </w:r>
      <w:r w:rsidRPr="008A411A">
        <w:rPr>
          <w:color w:val="000000" w:themeColor="text1"/>
          <w:sz w:val="22"/>
          <w:szCs w:val="22"/>
        </w:rPr>
        <w:t xml:space="preserve">. Hausman test results </w:t>
      </w:r>
      <w:r w:rsidRPr="008A411A">
        <w:rPr>
          <w:color w:val="000000" w:themeColor="text1"/>
          <w:sz w:val="22"/>
          <w:szCs w:val="22"/>
          <w:lang w:val="en-US"/>
        </w:rPr>
        <w:t>proves that</w:t>
      </w:r>
      <w:r w:rsidRPr="008A411A">
        <w:rPr>
          <w:color w:val="000000" w:themeColor="text1"/>
          <w:sz w:val="22"/>
          <w:szCs w:val="22"/>
        </w:rPr>
        <w:t xml:space="preserve"> FE </w:t>
      </w:r>
      <w:r w:rsidRPr="008A411A">
        <w:rPr>
          <w:color w:val="000000" w:themeColor="text1"/>
          <w:sz w:val="22"/>
          <w:szCs w:val="22"/>
          <w:lang w:val="en-US"/>
        </w:rPr>
        <w:t xml:space="preserve">method </w:t>
      </w:r>
      <w:r w:rsidRPr="008A411A">
        <w:rPr>
          <w:color w:val="000000" w:themeColor="text1"/>
          <w:sz w:val="22"/>
          <w:szCs w:val="22"/>
        </w:rPr>
        <w:t xml:space="preserve">provides a better alignment to the data than the RE. 2SLS estimation method mitigates endogeneity in the </w:t>
      </w:r>
      <w:r w:rsidRPr="008A411A">
        <w:rPr>
          <w:color w:val="000000" w:themeColor="text1"/>
          <w:sz w:val="22"/>
          <w:szCs w:val="22"/>
          <w:lang w:val="en-US"/>
        </w:rPr>
        <w:t>research</w:t>
      </w:r>
      <w:r w:rsidRPr="008A411A">
        <w:rPr>
          <w:color w:val="000000" w:themeColor="text1"/>
          <w:sz w:val="22"/>
          <w:szCs w:val="22"/>
        </w:rPr>
        <w:t xml:space="preserve"> model. The </w:t>
      </w:r>
      <w:r w:rsidRPr="008A411A">
        <w:rPr>
          <w:color w:val="000000" w:themeColor="text1"/>
          <w:sz w:val="22"/>
          <w:szCs w:val="22"/>
          <w:lang w:val="en-US"/>
        </w:rPr>
        <w:t>findings</w:t>
      </w:r>
      <w:r w:rsidRPr="008A411A">
        <w:rPr>
          <w:color w:val="000000" w:themeColor="text1"/>
          <w:sz w:val="22"/>
          <w:szCs w:val="22"/>
        </w:rPr>
        <w:t xml:space="preserve"> obtained in the 2SLS estimation provid</w:t>
      </w:r>
      <w:r w:rsidRPr="008A411A">
        <w:rPr>
          <w:color w:val="000000" w:themeColor="text1"/>
          <w:sz w:val="22"/>
          <w:szCs w:val="22"/>
          <w:lang w:val="en-US"/>
        </w:rPr>
        <w:t>e</w:t>
      </w:r>
      <w:r w:rsidRPr="008A411A">
        <w:rPr>
          <w:color w:val="000000" w:themeColor="text1"/>
          <w:sz w:val="22"/>
          <w:szCs w:val="22"/>
        </w:rPr>
        <w:t xml:space="preserve"> evidence that strongly supports our hypothesis. </w:t>
      </w:r>
      <w:r w:rsidRPr="008A411A">
        <w:rPr>
          <w:color w:val="000000" w:themeColor="text1"/>
          <w:sz w:val="22"/>
          <w:szCs w:val="22"/>
          <w:lang w:val="en-US"/>
        </w:rPr>
        <w:t xml:space="preserve">Next, </w:t>
      </w:r>
      <w:r w:rsidRPr="008A411A">
        <w:rPr>
          <w:color w:val="000000" w:themeColor="text1"/>
          <w:sz w:val="22"/>
          <w:szCs w:val="22"/>
        </w:rPr>
        <w:t>Durbin and Wu-Hausman tests</w:t>
      </w:r>
      <w:r w:rsidRPr="008A411A">
        <w:rPr>
          <w:color w:val="000000" w:themeColor="text1"/>
          <w:sz w:val="22"/>
          <w:szCs w:val="22"/>
          <w:lang w:val="en-US"/>
        </w:rPr>
        <w:t xml:space="preserve"> </w:t>
      </w:r>
      <w:r w:rsidRPr="008A411A">
        <w:rPr>
          <w:color w:val="000000" w:themeColor="text1"/>
          <w:sz w:val="22"/>
          <w:szCs w:val="22"/>
        </w:rPr>
        <w:t xml:space="preserve"> </w:t>
      </w:r>
      <w:r w:rsidRPr="008A411A">
        <w:rPr>
          <w:color w:val="000000" w:themeColor="text1"/>
          <w:sz w:val="22"/>
          <w:szCs w:val="22"/>
          <w:lang w:val="en-US"/>
        </w:rPr>
        <w:t xml:space="preserve">prove that 2SLS method </w:t>
      </w:r>
      <w:r w:rsidRPr="008A411A">
        <w:rPr>
          <w:color w:val="000000" w:themeColor="text1"/>
          <w:sz w:val="22"/>
          <w:szCs w:val="22"/>
        </w:rPr>
        <w:t>resol</w:t>
      </w:r>
      <w:r w:rsidRPr="008A411A">
        <w:rPr>
          <w:color w:val="000000" w:themeColor="text1"/>
          <w:sz w:val="22"/>
          <w:szCs w:val="22"/>
          <w:lang w:val="en-US"/>
        </w:rPr>
        <w:t>ves</w:t>
      </w:r>
      <w:r w:rsidRPr="008A411A">
        <w:rPr>
          <w:color w:val="000000" w:themeColor="text1"/>
          <w:sz w:val="22"/>
          <w:szCs w:val="22"/>
        </w:rPr>
        <w:t xml:space="preserve"> endogeneity </w:t>
      </w:r>
      <w:r w:rsidRPr="008A411A">
        <w:rPr>
          <w:color w:val="000000" w:themeColor="text1"/>
          <w:sz w:val="22"/>
          <w:szCs w:val="22"/>
          <w:lang w:val="en-US"/>
        </w:rPr>
        <w:t>effectively.</w:t>
      </w:r>
    </w:p>
    <w:p w14:paraId="01FE41BD" w14:textId="77777777" w:rsidR="005F6D38" w:rsidRPr="008A411A" w:rsidRDefault="005F6D38" w:rsidP="005F6D38">
      <w:pPr>
        <w:rPr>
          <w:color w:val="000000" w:themeColor="text1"/>
        </w:rPr>
      </w:pPr>
      <w:r w:rsidRPr="008A411A">
        <w:rPr>
          <w:b/>
          <w:bCs/>
          <w:color w:val="000000" w:themeColor="text1"/>
          <w:sz w:val="22"/>
          <w:szCs w:val="22"/>
        </w:rPr>
        <w:t>4.4. Robustness Tests</w:t>
      </w:r>
    </w:p>
    <w:p w14:paraId="07F899D4" w14:textId="7BDE7215" w:rsidR="00115C12" w:rsidRPr="008A411A" w:rsidRDefault="00115C12" w:rsidP="00115C12">
      <w:pPr>
        <w:shd w:val="clear" w:color="auto" w:fill="FFFFFF"/>
        <w:tabs>
          <w:tab w:val="left" w:pos="360"/>
          <w:tab w:val="right" w:pos="9072"/>
        </w:tabs>
        <w:spacing w:after="120" w:line="312" w:lineRule="auto"/>
        <w:ind w:firstLine="567"/>
        <w:jc w:val="both"/>
        <w:rPr>
          <w:color w:val="000000" w:themeColor="text1"/>
          <w:lang w:val="en-US"/>
        </w:rPr>
      </w:pPr>
      <w:r w:rsidRPr="008A411A">
        <w:rPr>
          <w:color w:val="000000" w:themeColor="text1"/>
          <w:sz w:val="22"/>
          <w:szCs w:val="22"/>
        </w:rPr>
        <w:t>For the purpose of substantiating the research outcomes, we replace the primary dependent variable, Q, with two alternative proxies, namely Tobin's Q detail (QD) and the market-to-book ratio (MB). Table 7 presents the estimation approach for the QD variable utilizing the OLS, FE, and RE methods. Table 8 displays the OLS estimate as well as the 2SLS estimate for the MB variable, facilitating a full examination of the findings. The results shown in both tables provide more evidence to support our hypothesis that WCD</w:t>
      </w:r>
      <w:r w:rsidR="00111D36" w:rsidRPr="008A411A">
        <w:rPr>
          <w:color w:val="000000" w:themeColor="text1"/>
          <w:sz w:val="22"/>
          <w:szCs w:val="22"/>
          <w:lang w:val="en-US"/>
        </w:rPr>
        <w:t xml:space="preserve"> </w:t>
      </w:r>
      <w:r w:rsidRPr="008A411A">
        <w:rPr>
          <w:color w:val="000000" w:themeColor="text1"/>
          <w:sz w:val="22"/>
          <w:szCs w:val="22"/>
        </w:rPr>
        <w:t xml:space="preserve">has an advantageous impact on firm value. In relation to the alternative proxy QD, we notice that the WCD  has a positive impact on the QD in all three estimating methods. Nevertheless, the variables GOV and LEV lack a statistically significant </w:t>
      </w:r>
      <w:r w:rsidR="00CC215C" w:rsidRPr="008A411A">
        <w:rPr>
          <w:color w:val="000000" w:themeColor="text1"/>
          <w:sz w:val="22"/>
          <w:szCs w:val="22"/>
          <w:lang w:val="en-US"/>
        </w:rPr>
        <w:t>influence</w:t>
      </w:r>
      <w:r w:rsidRPr="008A411A">
        <w:rPr>
          <w:color w:val="000000" w:themeColor="text1"/>
          <w:sz w:val="22"/>
          <w:szCs w:val="22"/>
        </w:rPr>
        <w:t xml:space="preserve"> on </w:t>
      </w:r>
      <w:r w:rsidR="008A7735" w:rsidRPr="008A411A">
        <w:rPr>
          <w:color w:val="000000" w:themeColor="text1"/>
          <w:sz w:val="22"/>
          <w:szCs w:val="22"/>
        </w:rPr>
        <w:t>corporate</w:t>
      </w:r>
      <w:r w:rsidRPr="008A411A">
        <w:rPr>
          <w:color w:val="000000" w:themeColor="text1"/>
          <w:sz w:val="22"/>
          <w:szCs w:val="22"/>
        </w:rPr>
        <w:t xml:space="preserve"> value. Moreover, government ownership has a non-effect fo</w:t>
      </w:r>
      <w:r w:rsidR="008D35CE" w:rsidRPr="008A411A">
        <w:rPr>
          <w:color w:val="000000" w:themeColor="text1"/>
          <w:sz w:val="22"/>
          <w:szCs w:val="22"/>
          <w:lang w:val="en-US"/>
        </w:rPr>
        <w:t>r MB</w:t>
      </w:r>
      <w:r w:rsidRPr="008A411A">
        <w:rPr>
          <w:color w:val="000000" w:themeColor="text1"/>
          <w:sz w:val="22"/>
          <w:szCs w:val="22"/>
        </w:rPr>
        <w:t xml:space="preserve"> in the OLS estimation.</w:t>
      </w:r>
      <w:r w:rsidR="008A7735" w:rsidRPr="008A411A">
        <w:rPr>
          <w:color w:val="000000" w:themeColor="text1"/>
          <w:sz w:val="22"/>
          <w:szCs w:val="22"/>
          <w:lang w:val="vi-VN"/>
        </w:rPr>
        <w:t xml:space="preserve"> </w:t>
      </w:r>
      <w:r w:rsidRPr="008A411A">
        <w:rPr>
          <w:color w:val="000000" w:themeColor="text1"/>
          <w:sz w:val="22"/>
          <w:szCs w:val="22"/>
        </w:rPr>
        <w:t xml:space="preserve">The 2SLS estimated a favorable impact of WCD on MB, with a significance level of 10%. </w:t>
      </w:r>
      <w:r w:rsidR="008A7735" w:rsidRPr="008A411A">
        <w:rPr>
          <w:color w:val="000000" w:themeColor="text1"/>
          <w:sz w:val="22"/>
          <w:szCs w:val="22"/>
        </w:rPr>
        <w:t>T</w:t>
      </w:r>
      <w:r w:rsidRPr="008A411A">
        <w:rPr>
          <w:color w:val="000000" w:themeColor="text1"/>
          <w:sz w:val="22"/>
          <w:szCs w:val="22"/>
        </w:rPr>
        <w:t xml:space="preserve">he </w:t>
      </w:r>
      <w:r w:rsidR="0017100A" w:rsidRPr="008A411A">
        <w:rPr>
          <w:color w:val="000000" w:themeColor="text1"/>
          <w:sz w:val="22"/>
          <w:szCs w:val="22"/>
          <w:lang w:val="en-US"/>
        </w:rPr>
        <w:t xml:space="preserve">Durbin and Wu-Hausman </w:t>
      </w:r>
      <w:r w:rsidRPr="008A411A">
        <w:rPr>
          <w:color w:val="000000" w:themeColor="text1"/>
          <w:sz w:val="22"/>
          <w:szCs w:val="22"/>
        </w:rPr>
        <w:t xml:space="preserve">test </w:t>
      </w:r>
      <w:r w:rsidR="00D27410" w:rsidRPr="008A411A">
        <w:rPr>
          <w:color w:val="000000" w:themeColor="text1"/>
          <w:sz w:val="22"/>
          <w:szCs w:val="22"/>
          <w:lang w:val="en-US"/>
        </w:rPr>
        <w:t>reveals that</w:t>
      </w:r>
      <w:r w:rsidRPr="008A411A">
        <w:rPr>
          <w:color w:val="000000" w:themeColor="text1"/>
          <w:sz w:val="22"/>
          <w:szCs w:val="22"/>
        </w:rPr>
        <w:t xml:space="preserve"> </w:t>
      </w:r>
      <w:r w:rsidR="009A6FF8" w:rsidRPr="008A411A">
        <w:rPr>
          <w:color w:val="000000" w:themeColor="text1"/>
          <w:sz w:val="22"/>
          <w:szCs w:val="22"/>
          <w:lang w:val="en-US"/>
        </w:rPr>
        <w:t xml:space="preserve">2SLS outcome is sustainable. </w:t>
      </w:r>
    </w:p>
    <w:p w14:paraId="0148FC98" w14:textId="7C2E7FFC" w:rsidR="005F6D38" w:rsidRPr="008A411A" w:rsidRDefault="005F6D38" w:rsidP="00FA7D72">
      <w:pPr>
        <w:shd w:val="clear" w:color="auto" w:fill="FFFFFF"/>
        <w:tabs>
          <w:tab w:val="left" w:pos="360"/>
        </w:tabs>
        <w:spacing w:after="120" w:line="312" w:lineRule="auto"/>
        <w:jc w:val="both"/>
        <w:rPr>
          <w:color w:val="000000" w:themeColor="text1"/>
          <w:sz w:val="22"/>
          <w:szCs w:val="22"/>
        </w:rPr>
      </w:pPr>
      <w:r w:rsidRPr="008A411A">
        <w:rPr>
          <w:b/>
          <w:color w:val="000000" w:themeColor="text1"/>
          <w:sz w:val="22"/>
          <w:szCs w:val="22"/>
        </w:rPr>
        <w:t xml:space="preserve">Table 7. </w:t>
      </w:r>
      <w:r w:rsidRPr="008A411A">
        <w:rPr>
          <w:color w:val="000000" w:themeColor="text1"/>
          <w:sz w:val="22"/>
          <w:szCs w:val="22"/>
        </w:rPr>
        <w:t xml:space="preserve">Robustness Test   </w:t>
      </w:r>
    </w:p>
    <w:tbl>
      <w:tblPr>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992"/>
        <w:gridCol w:w="992"/>
        <w:gridCol w:w="851"/>
      </w:tblGrid>
      <w:tr w:rsidR="008A411A" w:rsidRPr="008A411A" w14:paraId="72A2DB52" w14:textId="77777777" w:rsidTr="00756404">
        <w:trPr>
          <w:trHeight w:val="215"/>
        </w:trPr>
        <w:tc>
          <w:tcPr>
            <w:tcW w:w="1271" w:type="dxa"/>
          </w:tcPr>
          <w:p w14:paraId="680F14EE" w14:textId="77777777" w:rsidR="005F6D38" w:rsidRPr="008A411A" w:rsidRDefault="005F6D38" w:rsidP="00BA5433">
            <w:pPr>
              <w:rPr>
                <w:color w:val="000000" w:themeColor="text1"/>
                <w:sz w:val="20"/>
                <w:szCs w:val="20"/>
              </w:rPr>
            </w:pPr>
            <w:r w:rsidRPr="008A411A">
              <w:rPr>
                <w:b/>
                <w:color w:val="000000" w:themeColor="text1"/>
                <w:sz w:val="20"/>
                <w:szCs w:val="20"/>
              </w:rPr>
              <w:t>Dependent variable</w:t>
            </w:r>
          </w:p>
        </w:tc>
        <w:tc>
          <w:tcPr>
            <w:tcW w:w="2835" w:type="dxa"/>
            <w:gridSpan w:val="3"/>
          </w:tcPr>
          <w:p w14:paraId="25A2D3C4" w14:textId="77777777" w:rsidR="005F6D38" w:rsidRPr="008A411A" w:rsidRDefault="005F6D38" w:rsidP="00BA5433">
            <w:pPr>
              <w:jc w:val="center"/>
              <w:rPr>
                <w:color w:val="000000" w:themeColor="text1"/>
                <w:sz w:val="20"/>
                <w:szCs w:val="20"/>
              </w:rPr>
            </w:pPr>
            <w:r w:rsidRPr="008A411A">
              <w:rPr>
                <w:b/>
                <w:color w:val="000000" w:themeColor="text1"/>
                <w:sz w:val="20"/>
                <w:szCs w:val="20"/>
              </w:rPr>
              <w:t>QD</w:t>
            </w:r>
          </w:p>
        </w:tc>
      </w:tr>
      <w:tr w:rsidR="008A411A" w:rsidRPr="008A411A" w14:paraId="4D8FB62D" w14:textId="77777777" w:rsidTr="00756404">
        <w:trPr>
          <w:trHeight w:val="215"/>
        </w:trPr>
        <w:tc>
          <w:tcPr>
            <w:tcW w:w="1271" w:type="dxa"/>
            <w:tcBorders>
              <w:bottom w:val="single" w:sz="4" w:space="0" w:color="000000"/>
            </w:tcBorders>
          </w:tcPr>
          <w:p w14:paraId="6CC4BFD0" w14:textId="77777777" w:rsidR="005F6D38" w:rsidRPr="008A411A" w:rsidRDefault="005F6D38" w:rsidP="00BA5433">
            <w:pPr>
              <w:rPr>
                <w:color w:val="000000" w:themeColor="text1"/>
                <w:sz w:val="20"/>
                <w:szCs w:val="20"/>
              </w:rPr>
            </w:pPr>
            <w:r w:rsidRPr="008A411A">
              <w:rPr>
                <w:b/>
                <w:color w:val="000000" w:themeColor="text1"/>
                <w:sz w:val="20"/>
                <w:szCs w:val="20"/>
              </w:rPr>
              <w:t> Method</w:t>
            </w:r>
          </w:p>
        </w:tc>
        <w:tc>
          <w:tcPr>
            <w:tcW w:w="992" w:type="dxa"/>
            <w:tcBorders>
              <w:bottom w:val="single" w:sz="4" w:space="0" w:color="000000"/>
            </w:tcBorders>
          </w:tcPr>
          <w:p w14:paraId="52FF8579" w14:textId="77777777" w:rsidR="005F6D38" w:rsidRPr="008A411A" w:rsidRDefault="005F6D38" w:rsidP="00BA5433">
            <w:pPr>
              <w:rPr>
                <w:color w:val="000000" w:themeColor="text1"/>
                <w:sz w:val="20"/>
                <w:szCs w:val="20"/>
              </w:rPr>
            </w:pPr>
            <w:r w:rsidRPr="008A411A">
              <w:rPr>
                <w:b/>
                <w:color w:val="000000" w:themeColor="text1"/>
                <w:sz w:val="20"/>
                <w:szCs w:val="20"/>
              </w:rPr>
              <w:t>OLS</w:t>
            </w:r>
          </w:p>
        </w:tc>
        <w:tc>
          <w:tcPr>
            <w:tcW w:w="992" w:type="dxa"/>
            <w:tcBorders>
              <w:bottom w:val="single" w:sz="4" w:space="0" w:color="000000"/>
            </w:tcBorders>
          </w:tcPr>
          <w:p w14:paraId="2FB056FD" w14:textId="77777777" w:rsidR="005F6D38" w:rsidRPr="008A411A" w:rsidRDefault="005F6D38" w:rsidP="00BA5433">
            <w:pPr>
              <w:rPr>
                <w:color w:val="000000" w:themeColor="text1"/>
                <w:sz w:val="20"/>
                <w:szCs w:val="20"/>
              </w:rPr>
            </w:pPr>
            <w:r w:rsidRPr="008A411A">
              <w:rPr>
                <w:b/>
                <w:color w:val="000000" w:themeColor="text1"/>
                <w:sz w:val="20"/>
                <w:szCs w:val="20"/>
              </w:rPr>
              <w:t>FE</w:t>
            </w:r>
          </w:p>
        </w:tc>
        <w:tc>
          <w:tcPr>
            <w:tcW w:w="851" w:type="dxa"/>
            <w:tcBorders>
              <w:bottom w:val="single" w:sz="4" w:space="0" w:color="000000"/>
            </w:tcBorders>
          </w:tcPr>
          <w:p w14:paraId="1B05EE32" w14:textId="77777777" w:rsidR="005F6D38" w:rsidRPr="008A411A" w:rsidRDefault="005F6D38" w:rsidP="00BA5433">
            <w:pPr>
              <w:rPr>
                <w:color w:val="000000" w:themeColor="text1"/>
                <w:sz w:val="20"/>
                <w:szCs w:val="20"/>
              </w:rPr>
            </w:pPr>
            <w:r w:rsidRPr="008A411A">
              <w:rPr>
                <w:b/>
                <w:color w:val="000000" w:themeColor="text1"/>
                <w:sz w:val="20"/>
                <w:szCs w:val="20"/>
              </w:rPr>
              <w:t>RE</w:t>
            </w:r>
          </w:p>
        </w:tc>
      </w:tr>
      <w:tr w:rsidR="008A411A" w:rsidRPr="008A411A" w14:paraId="1D6D4BC2" w14:textId="77777777" w:rsidTr="00756404">
        <w:trPr>
          <w:trHeight w:val="215"/>
        </w:trPr>
        <w:tc>
          <w:tcPr>
            <w:tcW w:w="1271" w:type="dxa"/>
            <w:tcBorders>
              <w:bottom w:val="nil"/>
            </w:tcBorders>
          </w:tcPr>
          <w:p w14:paraId="1D4CB72A" w14:textId="77777777" w:rsidR="005F6D38" w:rsidRPr="008A411A" w:rsidRDefault="005F6D38" w:rsidP="00BA5433">
            <w:pPr>
              <w:rPr>
                <w:color w:val="000000" w:themeColor="text1"/>
                <w:sz w:val="20"/>
                <w:szCs w:val="20"/>
              </w:rPr>
            </w:pPr>
            <w:r w:rsidRPr="008A411A">
              <w:rPr>
                <w:b/>
                <w:color w:val="000000" w:themeColor="text1"/>
                <w:sz w:val="20"/>
                <w:szCs w:val="20"/>
              </w:rPr>
              <w:t>WCD</w:t>
            </w:r>
          </w:p>
        </w:tc>
        <w:tc>
          <w:tcPr>
            <w:tcW w:w="992" w:type="dxa"/>
            <w:tcBorders>
              <w:bottom w:val="nil"/>
            </w:tcBorders>
          </w:tcPr>
          <w:p w14:paraId="231B7F6E" w14:textId="77777777" w:rsidR="005F6D38" w:rsidRPr="008A411A" w:rsidRDefault="005F6D38" w:rsidP="00BA5433">
            <w:pPr>
              <w:rPr>
                <w:color w:val="000000" w:themeColor="text1"/>
                <w:sz w:val="20"/>
                <w:szCs w:val="20"/>
                <w:vertAlign w:val="superscript"/>
              </w:rPr>
            </w:pPr>
            <w:r w:rsidRPr="008A411A">
              <w:rPr>
                <w:b/>
                <w:color w:val="000000" w:themeColor="text1"/>
                <w:sz w:val="20"/>
                <w:szCs w:val="20"/>
              </w:rPr>
              <w:t>0.360</w:t>
            </w:r>
            <w:r w:rsidRPr="008A411A">
              <w:rPr>
                <w:b/>
                <w:color w:val="000000" w:themeColor="text1"/>
                <w:sz w:val="20"/>
                <w:szCs w:val="20"/>
                <w:vertAlign w:val="superscript"/>
              </w:rPr>
              <w:t>***</w:t>
            </w:r>
          </w:p>
        </w:tc>
        <w:tc>
          <w:tcPr>
            <w:tcW w:w="992" w:type="dxa"/>
            <w:tcBorders>
              <w:bottom w:val="nil"/>
            </w:tcBorders>
          </w:tcPr>
          <w:p w14:paraId="70F46923" w14:textId="77777777" w:rsidR="005F6D38" w:rsidRPr="008A411A" w:rsidRDefault="005F6D38" w:rsidP="00BA5433">
            <w:pPr>
              <w:rPr>
                <w:color w:val="000000" w:themeColor="text1"/>
                <w:sz w:val="20"/>
                <w:szCs w:val="20"/>
                <w:vertAlign w:val="superscript"/>
              </w:rPr>
            </w:pPr>
            <w:r w:rsidRPr="008A411A">
              <w:rPr>
                <w:b/>
                <w:color w:val="000000" w:themeColor="text1"/>
                <w:sz w:val="20"/>
                <w:szCs w:val="20"/>
              </w:rPr>
              <w:t>0.085</w:t>
            </w:r>
            <w:r w:rsidRPr="008A411A">
              <w:rPr>
                <w:b/>
                <w:color w:val="000000" w:themeColor="text1"/>
                <w:sz w:val="20"/>
                <w:szCs w:val="20"/>
                <w:vertAlign w:val="superscript"/>
              </w:rPr>
              <w:t>*</w:t>
            </w:r>
          </w:p>
        </w:tc>
        <w:tc>
          <w:tcPr>
            <w:tcW w:w="851" w:type="dxa"/>
            <w:tcBorders>
              <w:bottom w:val="nil"/>
            </w:tcBorders>
          </w:tcPr>
          <w:p w14:paraId="6B725D2C" w14:textId="77777777" w:rsidR="005F6D38" w:rsidRPr="008A411A" w:rsidRDefault="005F6D38" w:rsidP="00BA5433">
            <w:pPr>
              <w:rPr>
                <w:color w:val="000000" w:themeColor="text1"/>
                <w:sz w:val="20"/>
                <w:szCs w:val="20"/>
              </w:rPr>
            </w:pPr>
            <w:r w:rsidRPr="008A411A">
              <w:rPr>
                <w:b/>
                <w:color w:val="000000" w:themeColor="text1"/>
                <w:sz w:val="20"/>
                <w:szCs w:val="20"/>
              </w:rPr>
              <w:t>0.146</w:t>
            </w:r>
            <w:r w:rsidRPr="008A411A">
              <w:rPr>
                <w:b/>
                <w:color w:val="000000" w:themeColor="text1"/>
                <w:sz w:val="20"/>
                <w:szCs w:val="20"/>
                <w:vertAlign w:val="superscript"/>
              </w:rPr>
              <w:t>***</w:t>
            </w:r>
          </w:p>
        </w:tc>
      </w:tr>
      <w:tr w:rsidR="008A411A" w:rsidRPr="008A411A" w14:paraId="52032684" w14:textId="77777777" w:rsidTr="00756404">
        <w:trPr>
          <w:trHeight w:val="215"/>
        </w:trPr>
        <w:tc>
          <w:tcPr>
            <w:tcW w:w="1271" w:type="dxa"/>
            <w:tcBorders>
              <w:top w:val="nil"/>
              <w:bottom w:val="single" w:sz="4" w:space="0" w:color="000000"/>
            </w:tcBorders>
          </w:tcPr>
          <w:p w14:paraId="0500252D"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92" w:type="dxa"/>
            <w:tcBorders>
              <w:top w:val="nil"/>
              <w:bottom w:val="single" w:sz="4" w:space="0" w:color="000000"/>
            </w:tcBorders>
          </w:tcPr>
          <w:p w14:paraId="719EDEB3" w14:textId="77777777" w:rsidR="005F6D38" w:rsidRPr="008A411A" w:rsidRDefault="005F6D38" w:rsidP="00BA5433">
            <w:pPr>
              <w:rPr>
                <w:color w:val="000000" w:themeColor="text1"/>
                <w:sz w:val="20"/>
                <w:szCs w:val="20"/>
              </w:rPr>
            </w:pPr>
            <w:r w:rsidRPr="008A411A">
              <w:rPr>
                <w:color w:val="000000" w:themeColor="text1"/>
                <w:sz w:val="20"/>
                <w:szCs w:val="20"/>
              </w:rPr>
              <w:t>(0.065)</w:t>
            </w:r>
          </w:p>
        </w:tc>
        <w:tc>
          <w:tcPr>
            <w:tcW w:w="992" w:type="dxa"/>
            <w:tcBorders>
              <w:top w:val="nil"/>
              <w:bottom w:val="single" w:sz="4" w:space="0" w:color="000000"/>
            </w:tcBorders>
          </w:tcPr>
          <w:p w14:paraId="76D2716F" w14:textId="77777777" w:rsidR="005F6D38" w:rsidRPr="008A411A" w:rsidRDefault="005F6D38" w:rsidP="00BA5433">
            <w:pPr>
              <w:rPr>
                <w:color w:val="000000" w:themeColor="text1"/>
                <w:sz w:val="20"/>
                <w:szCs w:val="20"/>
              </w:rPr>
            </w:pPr>
            <w:r w:rsidRPr="008A411A">
              <w:rPr>
                <w:color w:val="000000" w:themeColor="text1"/>
                <w:sz w:val="20"/>
                <w:szCs w:val="20"/>
              </w:rPr>
              <w:t>(0.050)</w:t>
            </w:r>
          </w:p>
        </w:tc>
        <w:tc>
          <w:tcPr>
            <w:tcW w:w="851" w:type="dxa"/>
            <w:tcBorders>
              <w:top w:val="nil"/>
              <w:bottom w:val="single" w:sz="4" w:space="0" w:color="000000"/>
            </w:tcBorders>
          </w:tcPr>
          <w:p w14:paraId="0256ABA2" w14:textId="77777777" w:rsidR="005F6D38" w:rsidRPr="008A411A" w:rsidRDefault="005F6D38" w:rsidP="00BA5433">
            <w:pPr>
              <w:rPr>
                <w:color w:val="000000" w:themeColor="text1"/>
                <w:sz w:val="20"/>
                <w:szCs w:val="20"/>
              </w:rPr>
            </w:pPr>
            <w:r w:rsidRPr="008A411A">
              <w:rPr>
                <w:color w:val="000000" w:themeColor="text1"/>
                <w:sz w:val="20"/>
                <w:szCs w:val="20"/>
              </w:rPr>
              <w:t>(0.048)</w:t>
            </w:r>
          </w:p>
        </w:tc>
      </w:tr>
      <w:tr w:rsidR="008A411A" w:rsidRPr="008A411A" w14:paraId="56BE45B4" w14:textId="77777777" w:rsidTr="00756404">
        <w:trPr>
          <w:trHeight w:val="215"/>
        </w:trPr>
        <w:tc>
          <w:tcPr>
            <w:tcW w:w="1271" w:type="dxa"/>
            <w:tcBorders>
              <w:bottom w:val="nil"/>
            </w:tcBorders>
          </w:tcPr>
          <w:p w14:paraId="5DE9666D" w14:textId="77777777" w:rsidR="005F6D38" w:rsidRPr="008A411A" w:rsidRDefault="005F6D38" w:rsidP="00BA5433">
            <w:pPr>
              <w:rPr>
                <w:color w:val="000000" w:themeColor="text1"/>
                <w:sz w:val="20"/>
                <w:szCs w:val="20"/>
              </w:rPr>
            </w:pPr>
            <w:r w:rsidRPr="008A411A">
              <w:rPr>
                <w:b/>
                <w:color w:val="000000" w:themeColor="text1"/>
                <w:sz w:val="20"/>
                <w:szCs w:val="20"/>
              </w:rPr>
              <w:t>GOV</w:t>
            </w:r>
          </w:p>
        </w:tc>
        <w:tc>
          <w:tcPr>
            <w:tcW w:w="992" w:type="dxa"/>
            <w:tcBorders>
              <w:bottom w:val="nil"/>
            </w:tcBorders>
          </w:tcPr>
          <w:p w14:paraId="5E0B5796" w14:textId="77777777" w:rsidR="005F6D38" w:rsidRPr="008A411A" w:rsidRDefault="005F6D38" w:rsidP="00BA5433">
            <w:pPr>
              <w:rPr>
                <w:color w:val="000000" w:themeColor="text1"/>
                <w:sz w:val="20"/>
                <w:szCs w:val="20"/>
              </w:rPr>
            </w:pPr>
            <w:r w:rsidRPr="008A411A">
              <w:rPr>
                <w:b/>
                <w:color w:val="000000" w:themeColor="text1"/>
                <w:sz w:val="20"/>
                <w:szCs w:val="20"/>
              </w:rPr>
              <w:t>0.965</w:t>
            </w:r>
            <w:r w:rsidRPr="008A411A">
              <w:rPr>
                <w:b/>
                <w:color w:val="000000" w:themeColor="text1"/>
                <w:sz w:val="20"/>
                <w:szCs w:val="20"/>
                <w:vertAlign w:val="superscript"/>
              </w:rPr>
              <w:t>***</w:t>
            </w:r>
          </w:p>
        </w:tc>
        <w:tc>
          <w:tcPr>
            <w:tcW w:w="992" w:type="dxa"/>
            <w:tcBorders>
              <w:bottom w:val="nil"/>
            </w:tcBorders>
          </w:tcPr>
          <w:p w14:paraId="742BF639" w14:textId="77777777" w:rsidR="005F6D38" w:rsidRPr="008A411A" w:rsidRDefault="005F6D38" w:rsidP="00BA5433">
            <w:pPr>
              <w:rPr>
                <w:color w:val="000000" w:themeColor="text1"/>
                <w:sz w:val="20"/>
                <w:szCs w:val="20"/>
              </w:rPr>
            </w:pPr>
            <w:r w:rsidRPr="008A411A">
              <w:rPr>
                <w:b/>
                <w:color w:val="000000" w:themeColor="text1"/>
                <w:sz w:val="20"/>
                <w:szCs w:val="20"/>
              </w:rPr>
              <w:t>-0.280</w:t>
            </w:r>
          </w:p>
        </w:tc>
        <w:tc>
          <w:tcPr>
            <w:tcW w:w="851" w:type="dxa"/>
            <w:tcBorders>
              <w:bottom w:val="nil"/>
            </w:tcBorders>
          </w:tcPr>
          <w:p w14:paraId="5591D5A7" w14:textId="77777777" w:rsidR="005F6D38" w:rsidRPr="008A411A" w:rsidRDefault="005F6D38" w:rsidP="00BA5433">
            <w:pPr>
              <w:rPr>
                <w:color w:val="000000" w:themeColor="text1"/>
                <w:sz w:val="20"/>
                <w:szCs w:val="20"/>
              </w:rPr>
            </w:pPr>
            <w:r w:rsidRPr="008A411A">
              <w:rPr>
                <w:b/>
                <w:color w:val="000000" w:themeColor="text1"/>
                <w:sz w:val="20"/>
                <w:szCs w:val="20"/>
              </w:rPr>
              <w:t>0.052</w:t>
            </w:r>
          </w:p>
        </w:tc>
      </w:tr>
      <w:tr w:rsidR="008A411A" w:rsidRPr="008A411A" w14:paraId="4254B531" w14:textId="77777777" w:rsidTr="00756404">
        <w:trPr>
          <w:trHeight w:val="215"/>
        </w:trPr>
        <w:tc>
          <w:tcPr>
            <w:tcW w:w="1271" w:type="dxa"/>
            <w:tcBorders>
              <w:top w:val="nil"/>
              <w:bottom w:val="single" w:sz="4" w:space="0" w:color="000000"/>
            </w:tcBorders>
          </w:tcPr>
          <w:p w14:paraId="5C84E2A8"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92" w:type="dxa"/>
            <w:tcBorders>
              <w:top w:val="nil"/>
              <w:bottom w:val="single" w:sz="4" w:space="0" w:color="000000"/>
            </w:tcBorders>
          </w:tcPr>
          <w:p w14:paraId="70F81FD2" w14:textId="77777777" w:rsidR="005F6D38" w:rsidRPr="008A411A" w:rsidRDefault="005F6D38" w:rsidP="00BA5433">
            <w:pPr>
              <w:rPr>
                <w:color w:val="000000" w:themeColor="text1"/>
                <w:sz w:val="20"/>
                <w:szCs w:val="20"/>
              </w:rPr>
            </w:pPr>
            <w:r w:rsidRPr="008A411A">
              <w:rPr>
                <w:color w:val="000000" w:themeColor="text1"/>
                <w:sz w:val="20"/>
                <w:szCs w:val="20"/>
              </w:rPr>
              <w:t>(0.213)</w:t>
            </w:r>
          </w:p>
        </w:tc>
        <w:tc>
          <w:tcPr>
            <w:tcW w:w="992" w:type="dxa"/>
            <w:tcBorders>
              <w:top w:val="nil"/>
              <w:bottom w:val="single" w:sz="4" w:space="0" w:color="000000"/>
            </w:tcBorders>
          </w:tcPr>
          <w:p w14:paraId="79E99E7E" w14:textId="77777777" w:rsidR="005F6D38" w:rsidRPr="008A411A" w:rsidRDefault="005F6D38" w:rsidP="00BA5433">
            <w:pPr>
              <w:rPr>
                <w:color w:val="000000" w:themeColor="text1"/>
                <w:sz w:val="20"/>
                <w:szCs w:val="20"/>
              </w:rPr>
            </w:pPr>
            <w:r w:rsidRPr="008A411A">
              <w:rPr>
                <w:color w:val="000000" w:themeColor="text1"/>
                <w:sz w:val="20"/>
                <w:szCs w:val="20"/>
              </w:rPr>
              <w:t>(0.287)</w:t>
            </w:r>
          </w:p>
        </w:tc>
        <w:tc>
          <w:tcPr>
            <w:tcW w:w="851" w:type="dxa"/>
            <w:tcBorders>
              <w:top w:val="nil"/>
              <w:bottom w:val="single" w:sz="4" w:space="0" w:color="000000"/>
            </w:tcBorders>
          </w:tcPr>
          <w:p w14:paraId="1272347F" w14:textId="77777777" w:rsidR="005F6D38" w:rsidRPr="008A411A" w:rsidRDefault="005F6D38" w:rsidP="00BA5433">
            <w:pPr>
              <w:rPr>
                <w:color w:val="000000" w:themeColor="text1"/>
                <w:sz w:val="20"/>
                <w:szCs w:val="20"/>
              </w:rPr>
            </w:pPr>
            <w:r w:rsidRPr="008A411A">
              <w:rPr>
                <w:color w:val="000000" w:themeColor="text1"/>
                <w:sz w:val="20"/>
                <w:szCs w:val="20"/>
              </w:rPr>
              <w:t>(0.262)</w:t>
            </w:r>
          </w:p>
        </w:tc>
      </w:tr>
      <w:tr w:rsidR="008A411A" w:rsidRPr="008A411A" w14:paraId="37AC4A68" w14:textId="77777777" w:rsidTr="00756404">
        <w:trPr>
          <w:trHeight w:val="215"/>
        </w:trPr>
        <w:tc>
          <w:tcPr>
            <w:tcW w:w="1271" w:type="dxa"/>
            <w:tcBorders>
              <w:bottom w:val="nil"/>
            </w:tcBorders>
          </w:tcPr>
          <w:p w14:paraId="46B7F676" w14:textId="77777777" w:rsidR="005F6D38" w:rsidRPr="008A411A" w:rsidRDefault="005F6D38" w:rsidP="00BA5433">
            <w:pPr>
              <w:rPr>
                <w:color w:val="000000" w:themeColor="text1"/>
                <w:sz w:val="20"/>
                <w:szCs w:val="20"/>
              </w:rPr>
            </w:pPr>
            <w:r w:rsidRPr="008A411A">
              <w:rPr>
                <w:b/>
                <w:color w:val="000000" w:themeColor="text1"/>
                <w:sz w:val="20"/>
                <w:szCs w:val="20"/>
              </w:rPr>
              <w:t>LEV</w:t>
            </w:r>
          </w:p>
        </w:tc>
        <w:tc>
          <w:tcPr>
            <w:tcW w:w="992" w:type="dxa"/>
            <w:tcBorders>
              <w:bottom w:val="nil"/>
            </w:tcBorders>
          </w:tcPr>
          <w:p w14:paraId="1A76E8A8" w14:textId="77777777" w:rsidR="005F6D38" w:rsidRPr="008A411A" w:rsidRDefault="005F6D38" w:rsidP="00BA5433">
            <w:pPr>
              <w:rPr>
                <w:color w:val="000000" w:themeColor="text1"/>
                <w:sz w:val="20"/>
                <w:szCs w:val="20"/>
              </w:rPr>
            </w:pPr>
            <w:r w:rsidRPr="008A411A">
              <w:rPr>
                <w:b/>
                <w:color w:val="000000" w:themeColor="text1"/>
                <w:sz w:val="20"/>
                <w:szCs w:val="20"/>
              </w:rPr>
              <w:t>-0.139</w:t>
            </w:r>
            <w:r w:rsidRPr="008A411A">
              <w:rPr>
                <w:b/>
                <w:color w:val="000000" w:themeColor="text1"/>
                <w:sz w:val="20"/>
                <w:szCs w:val="20"/>
                <w:vertAlign w:val="superscript"/>
              </w:rPr>
              <w:t>**</w:t>
            </w:r>
          </w:p>
        </w:tc>
        <w:tc>
          <w:tcPr>
            <w:tcW w:w="992" w:type="dxa"/>
            <w:tcBorders>
              <w:bottom w:val="nil"/>
            </w:tcBorders>
          </w:tcPr>
          <w:p w14:paraId="5EC83C10" w14:textId="77777777" w:rsidR="005F6D38" w:rsidRPr="008A411A" w:rsidRDefault="005F6D38" w:rsidP="00BA5433">
            <w:pPr>
              <w:rPr>
                <w:color w:val="000000" w:themeColor="text1"/>
                <w:sz w:val="20"/>
                <w:szCs w:val="20"/>
              </w:rPr>
            </w:pPr>
            <w:r w:rsidRPr="008A411A">
              <w:rPr>
                <w:b/>
                <w:color w:val="000000" w:themeColor="text1"/>
                <w:sz w:val="20"/>
                <w:szCs w:val="20"/>
              </w:rPr>
              <w:t>-0.007</w:t>
            </w:r>
          </w:p>
        </w:tc>
        <w:tc>
          <w:tcPr>
            <w:tcW w:w="851" w:type="dxa"/>
            <w:tcBorders>
              <w:bottom w:val="nil"/>
            </w:tcBorders>
          </w:tcPr>
          <w:p w14:paraId="42B51325" w14:textId="77777777" w:rsidR="005F6D38" w:rsidRPr="008A411A" w:rsidRDefault="005F6D38" w:rsidP="00BA5433">
            <w:pPr>
              <w:rPr>
                <w:color w:val="000000" w:themeColor="text1"/>
                <w:sz w:val="20"/>
                <w:szCs w:val="20"/>
              </w:rPr>
            </w:pPr>
            <w:r w:rsidRPr="008A411A">
              <w:rPr>
                <w:b/>
                <w:color w:val="000000" w:themeColor="text1"/>
                <w:sz w:val="20"/>
                <w:szCs w:val="20"/>
              </w:rPr>
              <w:t>-0.028</w:t>
            </w:r>
          </w:p>
        </w:tc>
      </w:tr>
      <w:tr w:rsidR="008A411A" w:rsidRPr="008A411A" w14:paraId="7ED6EB25" w14:textId="77777777" w:rsidTr="00756404">
        <w:trPr>
          <w:trHeight w:val="215"/>
        </w:trPr>
        <w:tc>
          <w:tcPr>
            <w:tcW w:w="1271" w:type="dxa"/>
            <w:tcBorders>
              <w:top w:val="nil"/>
              <w:bottom w:val="single" w:sz="4" w:space="0" w:color="000000"/>
            </w:tcBorders>
          </w:tcPr>
          <w:p w14:paraId="67AF5B0F"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92" w:type="dxa"/>
            <w:tcBorders>
              <w:top w:val="nil"/>
              <w:bottom w:val="single" w:sz="4" w:space="0" w:color="000000"/>
            </w:tcBorders>
          </w:tcPr>
          <w:p w14:paraId="4D454223" w14:textId="77777777" w:rsidR="005F6D38" w:rsidRPr="008A411A" w:rsidRDefault="005F6D38" w:rsidP="00BA5433">
            <w:pPr>
              <w:rPr>
                <w:color w:val="000000" w:themeColor="text1"/>
                <w:sz w:val="20"/>
                <w:szCs w:val="20"/>
              </w:rPr>
            </w:pPr>
            <w:r w:rsidRPr="008A411A">
              <w:rPr>
                <w:color w:val="000000" w:themeColor="text1"/>
                <w:sz w:val="20"/>
                <w:szCs w:val="20"/>
              </w:rPr>
              <w:t>(0.059)</w:t>
            </w:r>
          </w:p>
        </w:tc>
        <w:tc>
          <w:tcPr>
            <w:tcW w:w="992" w:type="dxa"/>
            <w:tcBorders>
              <w:top w:val="nil"/>
              <w:bottom w:val="single" w:sz="4" w:space="0" w:color="000000"/>
            </w:tcBorders>
          </w:tcPr>
          <w:p w14:paraId="750723EF" w14:textId="77777777" w:rsidR="005F6D38" w:rsidRPr="008A411A" w:rsidRDefault="005F6D38" w:rsidP="00BA5433">
            <w:pPr>
              <w:rPr>
                <w:color w:val="000000" w:themeColor="text1"/>
                <w:sz w:val="20"/>
                <w:szCs w:val="20"/>
              </w:rPr>
            </w:pPr>
            <w:r w:rsidRPr="008A411A">
              <w:rPr>
                <w:color w:val="000000" w:themeColor="text1"/>
                <w:sz w:val="20"/>
                <w:szCs w:val="20"/>
              </w:rPr>
              <w:t>(0.071)</w:t>
            </w:r>
          </w:p>
        </w:tc>
        <w:tc>
          <w:tcPr>
            <w:tcW w:w="851" w:type="dxa"/>
            <w:tcBorders>
              <w:top w:val="nil"/>
              <w:bottom w:val="single" w:sz="4" w:space="0" w:color="000000"/>
            </w:tcBorders>
          </w:tcPr>
          <w:p w14:paraId="2DFA8541" w14:textId="77777777" w:rsidR="005F6D38" w:rsidRPr="008A411A" w:rsidRDefault="005F6D38" w:rsidP="00BA5433">
            <w:pPr>
              <w:rPr>
                <w:color w:val="000000" w:themeColor="text1"/>
                <w:sz w:val="20"/>
                <w:szCs w:val="20"/>
              </w:rPr>
            </w:pPr>
            <w:r w:rsidRPr="008A411A">
              <w:rPr>
                <w:color w:val="000000" w:themeColor="text1"/>
                <w:sz w:val="20"/>
                <w:szCs w:val="20"/>
              </w:rPr>
              <w:t>(0.065)</w:t>
            </w:r>
          </w:p>
        </w:tc>
      </w:tr>
      <w:tr w:rsidR="008A411A" w:rsidRPr="008A411A" w14:paraId="44D8616F" w14:textId="77777777" w:rsidTr="00756404">
        <w:trPr>
          <w:trHeight w:val="215"/>
        </w:trPr>
        <w:tc>
          <w:tcPr>
            <w:tcW w:w="1271" w:type="dxa"/>
            <w:tcBorders>
              <w:bottom w:val="nil"/>
            </w:tcBorders>
          </w:tcPr>
          <w:p w14:paraId="1607F729" w14:textId="77777777" w:rsidR="005F6D38" w:rsidRPr="008A411A" w:rsidRDefault="005F6D38" w:rsidP="00BA5433">
            <w:pPr>
              <w:rPr>
                <w:color w:val="000000" w:themeColor="text1"/>
                <w:sz w:val="20"/>
                <w:szCs w:val="20"/>
              </w:rPr>
            </w:pPr>
            <w:r w:rsidRPr="008A411A">
              <w:rPr>
                <w:b/>
                <w:color w:val="000000" w:themeColor="text1"/>
                <w:sz w:val="20"/>
                <w:szCs w:val="20"/>
              </w:rPr>
              <w:t>SIZE</w:t>
            </w:r>
          </w:p>
        </w:tc>
        <w:tc>
          <w:tcPr>
            <w:tcW w:w="992" w:type="dxa"/>
            <w:tcBorders>
              <w:bottom w:val="nil"/>
            </w:tcBorders>
          </w:tcPr>
          <w:p w14:paraId="4AA1982A" w14:textId="77777777" w:rsidR="005F6D38" w:rsidRPr="008A411A" w:rsidRDefault="005F6D38" w:rsidP="00BA5433">
            <w:pPr>
              <w:rPr>
                <w:color w:val="000000" w:themeColor="text1"/>
                <w:sz w:val="20"/>
                <w:szCs w:val="20"/>
              </w:rPr>
            </w:pPr>
            <w:r w:rsidRPr="008A411A">
              <w:rPr>
                <w:b/>
                <w:color w:val="000000" w:themeColor="text1"/>
                <w:sz w:val="20"/>
                <w:szCs w:val="20"/>
              </w:rPr>
              <w:t>0.106</w:t>
            </w:r>
            <w:r w:rsidRPr="008A411A">
              <w:rPr>
                <w:b/>
                <w:color w:val="000000" w:themeColor="text1"/>
                <w:sz w:val="20"/>
                <w:szCs w:val="20"/>
                <w:vertAlign w:val="superscript"/>
              </w:rPr>
              <w:t>***</w:t>
            </w:r>
          </w:p>
        </w:tc>
        <w:tc>
          <w:tcPr>
            <w:tcW w:w="992" w:type="dxa"/>
            <w:tcBorders>
              <w:bottom w:val="nil"/>
            </w:tcBorders>
          </w:tcPr>
          <w:p w14:paraId="34576CE8" w14:textId="77777777" w:rsidR="005F6D38" w:rsidRPr="008A411A" w:rsidRDefault="005F6D38" w:rsidP="00BA5433">
            <w:pPr>
              <w:rPr>
                <w:color w:val="000000" w:themeColor="text1"/>
                <w:sz w:val="20"/>
                <w:szCs w:val="20"/>
              </w:rPr>
            </w:pPr>
            <w:r w:rsidRPr="008A411A">
              <w:rPr>
                <w:b/>
                <w:color w:val="000000" w:themeColor="text1"/>
                <w:sz w:val="20"/>
                <w:szCs w:val="20"/>
              </w:rPr>
              <w:t>0.282</w:t>
            </w:r>
            <w:r w:rsidRPr="008A411A">
              <w:rPr>
                <w:b/>
                <w:color w:val="000000" w:themeColor="text1"/>
                <w:sz w:val="20"/>
                <w:szCs w:val="20"/>
                <w:vertAlign w:val="superscript"/>
              </w:rPr>
              <w:t>***</w:t>
            </w:r>
          </w:p>
        </w:tc>
        <w:tc>
          <w:tcPr>
            <w:tcW w:w="851" w:type="dxa"/>
            <w:tcBorders>
              <w:bottom w:val="nil"/>
            </w:tcBorders>
          </w:tcPr>
          <w:p w14:paraId="18F9DE78" w14:textId="77777777" w:rsidR="005F6D38" w:rsidRPr="008A411A" w:rsidRDefault="005F6D38" w:rsidP="00BA5433">
            <w:pPr>
              <w:rPr>
                <w:color w:val="000000" w:themeColor="text1"/>
                <w:sz w:val="20"/>
                <w:szCs w:val="20"/>
              </w:rPr>
            </w:pPr>
            <w:r w:rsidRPr="008A411A">
              <w:rPr>
                <w:b/>
                <w:color w:val="000000" w:themeColor="text1"/>
                <w:sz w:val="20"/>
                <w:szCs w:val="20"/>
              </w:rPr>
              <w:t>0.161</w:t>
            </w:r>
            <w:r w:rsidRPr="008A411A">
              <w:rPr>
                <w:b/>
                <w:color w:val="000000" w:themeColor="text1"/>
                <w:sz w:val="20"/>
                <w:szCs w:val="20"/>
                <w:vertAlign w:val="superscript"/>
              </w:rPr>
              <w:t>***</w:t>
            </w:r>
          </w:p>
        </w:tc>
      </w:tr>
      <w:tr w:rsidR="008A411A" w:rsidRPr="008A411A" w14:paraId="06411C9F" w14:textId="77777777" w:rsidTr="00756404">
        <w:trPr>
          <w:trHeight w:val="215"/>
        </w:trPr>
        <w:tc>
          <w:tcPr>
            <w:tcW w:w="1271" w:type="dxa"/>
            <w:tcBorders>
              <w:top w:val="nil"/>
              <w:bottom w:val="single" w:sz="4" w:space="0" w:color="000000"/>
            </w:tcBorders>
          </w:tcPr>
          <w:p w14:paraId="3C1EAFDF"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92" w:type="dxa"/>
            <w:tcBorders>
              <w:top w:val="nil"/>
              <w:bottom w:val="single" w:sz="4" w:space="0" w:color="000000"/>
            </w:tcBorders>
          </w:tcPr>
          <w:p w14:paraId="004DE1F8" w14:textId="77777777" w:rsidR="005F6D38" w:rsidRPr="008A411A" w:rsidRDefault="005F6D38" w:rsidP="00BA5433">
            <w:pPr>
              <w:rPr>
                <w:color w:val="000000" w:themeColor="text1"/>
                <w:sz w:val="20"/>
                <w:szCs w:val="20"/>
              </w:rPr>
            </w:pPr>
            <w:r w:rsidRPr="008A411A">
              <w:rPr>
                <w:color w:val="000000" w:themeColor="text1"/>
                <w:sz w:val="20"/>
                <w:szCs w:val="20"/>
              </w:rPr>
              <w:t>(0.032)</w:t>
            </w:r>
          </w:p>
        </w:tc>
        <w:tc>
          <w:tcPr>
            <w:tcW w:w="992" w:type="dxa"/>
            <w:tcBorders>
              <w:top w:val="nil"/>
              <w:bottom w:val="single" w:sz="4" w:space="0" w:color="000000"/>
            </w:tcBorders>
          </w:tcPr>
          <w:p w14:paraId="46E2A668" w14:textId="77777777" w:rsidR="005F6D38" w:rsidRPr="008A411A" w:rsidRDefault="005F6D38" w:rsidP="00BA5433">
            <w:pPr>
              <w:rPr>
                <w:color w:val="000000" w:themeColor="text1"/>
                <w:sz w:val="20"/>
                <w:szCs w:val="20"/>
              </w:rPr>
            </w:pPr>
            <w:r w:rsidRPr="008A411A">
              <w:rPr>
                <w:color w:val="000000" w:themeColor="text1"/>
                <w:sz w:val="20"/>
                <w:szCs w:val="20"/>
              </w:rPr>
              <w:t>(0.104)</w:t>
            </w:r>
          </w:p>
        </w:tc>
        <w:tc>
          <w:tcPr>
            <w:tcW w:w="851" w:type="dxa"/>
            <w:tcBorders>
              <w:top w:val="nil"/>
              <w:bottom w:val="single" w:sz="4" w:space="0" w:color="000000"/>
            </w:tcBorders>
          </w:tcPr>
          <w:p w14:paraId="0016D048" w14:textId="77777777" w:rsidR="005F6D38" w:rsidRPr="008A411A" w:rsidRDefault="005F6D38" w:rsidP="00BA5433">
            <w:pPr>
              <w:rPr>
                <w:color w:val="000000" w:themeColor="text1"/>
                <w:sz w:val="20"/>
                <w:szCs w:val="20"/>
              </w:rPr>
            </w:pPr>
            <w:r w:rsidRPr="008A411A">
              <w:rPr>
                <w:color w:val="000000" w:themeColor="text1"/>
                <w:sz w:val="20"/>
                <w:szCs w:val="20"/>
              </w:rPr>
              <w:t>(0.057)</w:t>
            </w:r>
          </w:p>
        </w:tc>
      </w:tr>
      <w:tr w:rsidR="008A411A" w:rsidRPr="008A411A" w14:paraId="5CAC3241" w14:textId="77777777" w:rsidTr="00756404">
        <w:trPr>
          <w:trHeight w:val="215"/>
        </w:trPr>
        <w:tc>
          <w:tcPr>
            <w:tcW w:w="1271" w:type="dxa"/>
            <w:tcBorders>
              <w:bottom w:val="nil"/>
            </w:tcBorders>
          </w:tcPr>
          <w:p w14:paraId="0AF3B7AA" w14:textId="77777777" w:rsidR="005F6D38" w:rsidRPr="008A411A" w:rsidRDefault="005F6D38" w:rsidP="00BA5433">
            <w:pPr>
              <w:rPr>
                <w:color w:val="000000" w:themeColor="text1"/>
                <w:sz w:val="20"/>
                <w:szCs w:val="20"/>
              </w:rPr>
            </w:pPr>
            <w:r w:rsidRPr="008A411A">
              <w:rPr>
                <w:b/>
                <w:color w:val="000000" w:themeColor="text1"/>
                <w:sz w:val="20"/>
                <w:szCs w:val="20"/>
              </w:rPr>
              <w:t>Const</w:t>
            </w:r>
          </w:p>
        </w:tc>
        <w:tc>
          <w:tcPr>
            <w:tcW w:w="992" w:type="dxa"/>
            <w:tcBorders>
              <w:bottom w:val="nil"/>
            </w:tcBorders>
          </w:tcPr>
          <w:p w14:paraId="42D9A2DC" w14:textId="77777777" w:rsidR="005F6D38" w:rsidRPr="008A411A" w:rsidRDefault="005F6D38" w:rsidP="00BA5433">
            <w:pPr>
              <w:rPr>
                <w:color w:val="000000" w:themeColor="text1"/>
                <w:sz w:val="20"/>
                <w:szCs w:val="20"/>
              </w:rPr>
            </w:pPr>
            <w:r w:rsidRPr="008A411A">
              <w:rPr>
                <w:b/>
                <w:color w:val="000000" w:themeColor="text1"/>
                <w:sz w:val="20"/>
                <w:szCs w:val="20"/>
              </w:rPr>
              <w:t>-2.114</w:t>
            </w:r>
            <w:r w:rsidRPr="008A411A">
              <w:rPr>
                <w:b/>
                <w:color w:val="000000" w:themeColor="text1"/>
                <w:sz w:val="20"/>
                <w:szCs w:val="20"/>
                <w:vertAlign w:val="superscript"/>
              </w:rPr>
              <w:t>**</w:t>
            </w:r>
          </w:p>
        </w:tc>
        <w:tc>
          <w:tcPr>
            <w:tcW w:w="992" w:type="dxa"/>
            <w:tcBorders>
              <w:bottom w:val="nil"/>
            </w:tcBorders>
          </w:tcPr>
          <w:p w14:paraId="324998C0" w14:textId="77777777" w:rsidR="005F6D38" w:rsidRPr="008A411A" w:rsidRDefault="005F6D38" w:rsidP="00BA5433">
            <w:pPr>
              <w:rPr>
                <w:color w:val="000000" w:themeColor="text1"/>
                <w:sz w:val="20"/>
                <w:szCs w:val="20"/>
              </w:rPr>
            </w:pPr>
            <w:r w:rsidRPr="008A411A">
              <w:rPr>
                <w:b/>
                <w:color w:val="000000" w:themeColor="text1"/>
                <w:sz w:val="20"/>
                <w:szCs w:val="20"/>
              </w:rPr>
              <w:t>-6.687</w:t>
            </w:r>
            <w:r w:rsidRPr="008A411A">
              <w:rPr>
                <w:b/>
                <w:color w:val="000000" w:themeColor="text1"/>
                <w:sz w:val="20"/>
                <w:szCs w:val="20"/>
                <w:vertAlign w:val="superscript"/>
              </w:rPr>
              <w:t>**</w:t>
            </w:r>
          </w:p>
        </w:tc>
        <w:tc>
          <w:tcPr>
            <w:tcW w:w="851" w:type="dxa"/>
            <w:tcBorders>
              <w:bottom w:val="nil"/>
            </w:tcBorders>
          </w:tcPr>
          <w:p w14:paraId="4C75C24F" w14:textId="77777777" w:rsidR="005F6D38" w:rsidRPr="008A411A" w:rsidRDefault="005F6D38" w:rsidP="00BA5433">
            <w:pPr>
              <w:rPr>
                <w:color w:val="000000" w:themeColor="text1"/>
                <w:sz w:val="20"/>
                <w:szCs w:val="20"/>
              </w:rPr>
            </w:pPr>
            <w:r w:rsidRPr="008A411A">
              <w:rPr>
                <w:b/>
                <w:color w:val="000000" w:themeColor="text1"/>
                <w:sz w:val="20"/>
                <w:szCs w:val="20"/>
              </w:rPr>
              <w:t>-3.470</w:t>
            </w:r>
            <w:r w:rsidRPr="008A411A">
              <w:rPr>
                <w:b/>
                <w:color w:val="000000" w:themeColor="text1"/>
                <w:sz w:val="20"/>
                <w:szCs w:val="20"/>
                <w:vertAlign w:val="superscript"/>
              </w:rPr>
              <w:t>**</w:t>
            </w:r>
          </w:p>
        </w:tc>
      </w:tr>
      <w:tr w:rsidR="008A411A" w:rsidRPr="008A411A" w14:paraId="2CEDB120" w14:textId="77777777" w:rsidTr="00756404">
        <w:trPr>
          <w:trHeight w:val="215"/>
        </w:trPr>
        <w:tc>
          <w:tcPr>
            <w:tcW w:w="1271" w:type="dxa"/>
            <w:tcBorders>
              <w:top w:val="nil"/>
            </w:tcBorders>
          </w:tcPr>
          <w:p w14:paraId="5510D47C"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92" w:type="dxa"/>
            <w:tcBorders>
              <w:top w:val="nil"/>
            </w:tcBorders>
          </w:tcPr>
          <w:p w14:paraId="01B46FF8" w14:textId="77777777" w:rsidR="005F6D38" w:rsidRPr="008A411A" w:rsidRDefault="005F6D38" w:rsidP="00BA5433">
            <w:pPr>
              <w:rPr>
                <w:color w:val="000000" w:themeColor="text1"/>
                <w:sz w:val="20"/>
                <w:szCs w:val="20"/>
              </w:rPr>
            </w:pPr>
            <w:r w:rsidRPr="008A411A">
              <w:rPr>
                <w:color w:val="000000" w:themeColor="text1"/>
                <w:sz w:val="20"/>
                <w:szCs w:val="20"/>
              </w:rPr>
              <w:t>(0.907)</w:t>
            </w:r>
          </w:p>
        </w:tc>
        <w:tc>
          <w:tcPr>
            <w:tcW w:w="992" w:type="dxa"/>
            <w:tcBorders>
              <w:top w:val="nil"/>
            </w:tcBorders>
          </w:tcPr>
          <w:p w14:paraId="0238252F" w14:textId="77777777" w:rsidR="005F6D38" w:rsidRPr="008A411A" w:rsidRDefault="005F6D38" w:rsidP="00BA5433">
            <w:pPr>
              <w:rPr>
                <w:color w:val="000000" w:themeColor="text1"/>
                <w:sz w:val="20"/>
                <w:szCs w:val="20"/>
              </w:rPr>
            </w:pPr>
            <w:r w:rsidRPr="008A411A">
              <w:rPr>
                <w:color w:val="000000" w:themeColor="text1"/>
                <w:sz w:val="20"/>
                <w:szCs w:val="20"/>
              </w:rPr>
              <w:t>(2.837)</w:t>
            </w:r>
          </w:p>
        </w:tc>
        <w:tc>
          <w:tcPr>
            <w:tcW w:w="851" w:type="dxa"/>
            <w:tcBorders>
              <w:top w:val="nil"/>
            </w:tcBorders>
          </w:tcPr>
          <w:p w14:paraId="3EF7365F" w14:textId="77777777" w:rsidR="005F6D38" w:rsidRPr="008A411A" w:rsidRDefault="005F6D38" w:rsidP="00BA5433">
            <w:pPr>
              <w:rPr>
                <w:color w:val="000000" w:themeColor="text1"/>
                <w:sz w:val="20"/>
                <w:szCs w:val="20"/>
              </w:rPr>
            </w:pPr>
            <w:r w:rsidRPr="008A411A">
              <w:rPr>
                <w:color w:val="000000" w:themeColor="text1"/>
                <w:sz w:val="20"/>
                <w:szCs w:val="20"/>
              </w:rPr>
              <w:t>(1.576)</w:t>
            </w:r>
          </w:p>
        </w:tc>
      </w:tr>
      <w:tr w:rsidR="008A411A" w:rsidRPr="008A411A" w14:paraId="66183AC8" w14:textId="77777777" w:rsidTr="00756404">
        <w:trPr>
          <w:trHeight w:val="215"/>
        </w:trPr>
        <w:tc>
          <w:tcPr>
            <w:tcW w:w="1271" w:type="dxa"/>
          </w:tcPr>
          <w:p w14:paraId="35B0E9EC" w14:textId="77777777" w:rsidR="005F6D38" w:rsidRPr="008A411A" w:rsidRDefault="005F6D38" w:rsidP="00BA5433">
            <w:pPr>
              <w:rPr>
                <w:color w:val="000000" w:themeColor="text1"/>
                <w:sz w:val="20"/>
                <w:szCs w:val="20"/>
              </w:rPr>
            </w:pPr>
            <w:r w:rsidRPr="008A411A">
              <w:rPr>
                <w:b/>
                <w:color w:val="000000" w:themeColor="text1"/>
                <w:sz w:val="20"/>
                <w:szCs w:val="20"/>
              </w:rPr>
              <w:t>Year dummies</w:t>
            </w:r>
          </w:p>
        </w:tc>
        <w:tc>
          <w:tcPr>
            <w:tcW w:w="992" w:type="dxa"/>
          </w:tcPr>
          <w:p w14:paraId="5F0ADFA5" w14:textId="77777777" w:rsidR="005F6D38" w:rsidRPr="008A411A" w:rsidRDefault="005F6D38" w:rsidP="00BA5433">
            <w:pPr>
              <w:rPr>
                <w:color w:val="000000" w:themeColor="text1"/>
                <w:sz w:val="20"/>
                <w:szCs w:val="20"/>
              </w:rPr>
            </w:pPr>
            <w:r w:rsidRPr="008A411A">
              <w:rPr>
                <w:b/>
                <w:color w:val="000000" w:themeColor="text1"/>
                <w:sz w:val="20"/>
                <w:szCs w:val="20"/>
              </w:rPr>
              <w:t>Yes</w:t>
            </w:r>
          </w:p>
        </w:tc>
        <w:tc>
          <w:tcPr>
            <w:tcW w:w="992" w:type="dxa"/>
          </w:tcPr>
          <w:p w14:paraId="3F329FC6" w14:textId="77777777" w:rsidR="005F6D38" w:rsidRPr="008A411A" w:rsidRDefault="005F6D38" w:rsidP="00BA5433">
            <w:pPr>
              <w:rPr>
                <w:color w:val="000000" w:themeColor="text1"/>
                <w:sz w:val="20"/>
                <w:szCs w:val="20"/>
              </w:rPr>
            </w:pPr>
            <w:r w:rsidRPr="008A411A">
              <w:rPr>
                <w:b/>
                <w:color w:val="000000" w:themeColor="text1"/>
                <w:sz w:val="20"/>
                <w:szCs w:val="20"/>
              </w:rPr>
              <w:t>No</w:t>
            </w:r>
          </w:p>
        </w:tc>
        <w:tc>
          <w:tcPr>
            <w:tcW w:w="851" w:type="dxa"/>
          </w:tcPr>
          <w:p w14:paraId="142838D0" w14:textId="77777777" w:rsidR="005F6D38" w:rsidRPr="008A411A" w:rsidRDefault="005F6D38" w:rsidP="00BA5433">
            <w:pPr>
              <w:rPr>
                <w:color w:val="000000" w:themeColor="text1"/>
                <w:sz w:val="20"/>
                <w:szCs w:val="20"/>
              </w:rPr>
            </w:pPr>
            <w:r w:rsidRPr="008A411A">
              <w:rPr>
                <w:b/>
                <w:color w:val="000000" w:themeColor="text1"/>
                <w:sz w:val="20"/>
                <w:szCs w:val="20"/>
              </w:rPr>
              <w:t>No</w:t>
            </w:r>
          </w:p>
        </w:tc>
      </w:tr>
      <w:tr w:rsidR="008A411A" w:rsidRPr="008A411A" w14:paraId="40F75296" w14:textId="77777777" w:rsidTr="00756404">
        <w:trPr>
          <w:trHeight w:val="215"/>
        </w:trPr>
        <w:tc>
          <w:tcPr>
            <w:tcW w:w="1271" w:type="dxa"/>
          </w:tcPr>
          <w:p w14:paraId="4A9405D7" w14:textId="77777777" w:rsidR="005F6D38" w:rsidRPr="008A411A" w:rsidRDefault="005F6D38" w:rsidP="00BA5433">
            <w:pPr>
              <w:rPr>
                <w:color w:val="000000" w:themeColor="text1"/>
                <w:sz w:val="20"/>
                <w:szCs w:val="20"/>
              </w:rPr>
            </w:pPr>
            <w:r w:rsidRPr="008A411A">
              <w:rPr>
                <w:b/>
                <w:color w:val="000000" w:themeColor="text1"/>
                <w:sz w:val="20"/>
                <w:szCs w:val="20"/>
              </w:rPr>
              <w:t>R-square</w:t>
            </w:r>
          </w:p>
        </w:tc>
        <w:tc>
          <w:tcPr>
            <w:tcW w:w="992" w:type="dxa"/>
          </w:tcPr>
          <w:p w14:paraId="2BB0D443" w14:textId="77777777" w:rsidR="005F6D38" w:rsidRPr="008A411A" w:rsidRDefault="005F6D38" w:rsidP="00BA5433">
            <w:pPr>
              <w:rPr>
                <w:color w:val="000000" w:themeColor="text1"/>
                <w:sz w:val="20"/>
                <w:szCs w:val="20"/>
              </w:rPr>
            </w:pPr>
            <w:r w:rsidRPr="008A411A">
              <w:rPr>
                <w:b/>
                <w:color w:val="000000" w:themeColor="text1"/>
                <w:sz w:val="20"/>
                <w:szCs w:val="20"/>
              </w:rPr>
              <w:t>0.2556</w:t>
            </w:r>
          </w:p>
        </w:tc>
        <w:tc>
          <w:tcPr>
            <w:tcW w:w="992" w:type="dxa"/>
          </w:tcPr>
          <w:p w14:paraId="39CBC8EF" w14:textId="77777777" w:rsidR="005F6D38" w:rsidRPr="008A411A" w:rsidRDefault="005F6D38" w:rsidP="00BA5433">
            <w:pPr>
              <w:rPr>
                <w:color w:val="000000" w:themeColor="text1"/>
                <w:sz w:val="20"/>
                <w:szCs w:val="20"/>
              </w:rPr>
            </w:pPr>
            <w:r w:rsidRPr="008A411A">
              <w:rPr>
                <w:b/>
                <w:color w:val="000000" w:themeColor="text1"/>
                <w:sz w:val="20"/>
                <w:szCs w:val="20"/>
              </w:rPr>
              <w:t>0.093</w:t>
            </w:r>
          </w:p>
        </w:tc>
        <w:tc>
          <w:tcPr>
            <w:tcW w:w="851" w:type="dxa"/>
          </w:tcPr>
          <w:p w14:paraId="59E8544F" w14:textId="77777777" w:rsidR="005F6D38" w:rsidRPr="008A411A" w:rsidRDefault="005F6D38" w:rsidP="00BA5433">
            <w:pPr>
              <w:rPr>
                <w:color w:val="000000" w:themeColor="text1"/>
                <w:sz w:val="20"/>
                <w:szCs w:val="20"/>
              </w:rPr>
            </w:pPr>
            <w:r w:rsidRPr="008A411A">
              <w:rPr>
                <w:b/>
                <w:color w:val="000000" w:themeColor="text1"/>
                <w:sz w:val="20"/>
                <w:szCs w:val="20"/>
              </w:rPr>
              <w:t>0.075</w:t>
            </w:r>
          </w:p>
        </w:tc>
      </w:tr>
      <w:tr w:rsidR="008A411A" w:rsidRPr="008A411A" w14:paraId="115771E6" w14:textId="77777777" w:rsidTr="00756404">
        <w:trPr>
          <w:trHeight w:val="345"/>
        </w:trPr>
        <w:tc>
          <w:tcPr>
            <w:tcW w:w="1271" w:type="dxa"/>
          </w:tcPr>
          <w:p w14:paraId="7D9E85C6" w14:textId="77777777" w:rsidR="00595047" w:rsidRPr="008A411A" w:rsidRDefault="005F6D38" w:rsidP="00BA5433">
            <w:pPr>
              <w:rPr>
                <w:b/>
                <w:color w:val="000000" w:themeColor="text1"/>
                <w:sz w:val="20"/>
                <w:szCs w:val="20"/>
              </w:rPr>
            </w:pPr>
            <w:r w:rsidRPr="008A411A">
              <w:rPr>
                <w:b/>
                <w:color w:val="000000" w:themeColor="text1"/>
                <w:sz w:val="20"/>
                <w:szCs w:val="20"/>
              </w:rPr>
              <w:t>Hausman</w:t>
            </w:r>
          </w:p>
          <w:p w14:paraId="6B280FF1" w14:textId="18653492" w:rsidR="005F6D38" w:rsidRPr="008A411A" w:rsidRDefault="005F6D38" w:rsidP="00BA5433">
            <w:pPr>
              <w:rPr>
                <w:color w:val="000000" w:themeColor="text1"/>
                <w:sz w:val="20"/>
                <w:szCs w:val="20"/>
              </w:rPr>
            </w:pPr>
            <w:r w:rsidRPr="008A411A">
              <w:rPr>
                <w:b/>
                <w:color w:val="000000" w:themeColor="text1"/>
                <w:sz w:val="20"/>
                <w:szCs w:val="20"/>
              </w:rPr>
              <w:t>(Chi</w:t>
            </w:r>
            <w:r w:rsidRPr="008A411A">
              <w:rPr>
                <w:b/>
                <w:color w:val="000000" w:themeColor="text1"/>
                <w:sz w:val="20"/>
                <w:szCs w:val="20"/>
                <w:vertAlign w:val="superscript"/>
              </w:rPr>
              <w:t>2</w:t>
            </w:r>
            <w:r w:rsidRPr="008A411A">
              <w:rPr>
                <w:b/>
                <w:color w:val="000000" w:themeColor="text1"/>
                <w:sz w:val="20"/>
                <w:szCs w:val="20"/>
              </w:rPr>
              <w:t>)</w:t>
            </w:r>
          </w:p>
        </w:tc>
        <w:tc>
          <w:tcPr>
            <w:tcW w:w="992" w:type="dxa"/>
          </w:tcPr>
          <w:p w14:paraId="7AF88D61" w14:textId="77777777" w:rsidR="005F6D38" w:rsidRPr="008A411A" w:rsidRDefault="005F6D38" w:rsidP="00BA5433">
            <w:pPr>
              <w:rPr>
                <w:color w:val="000000" w:themeColor="text1"/>
                <w:sz w:val="20"/>
                <w:szCs w:val="20"/>
              </w:rPr>
            </w:pPr>
            <w:r w:rsidRPr="008A411A">
              <w:rPr>
                <w:color w:val="000000" w:themeColor="text1"/>
                <w:sz w:val="20"/>
                <w:szCs w:val="20"/>
              </w:rPr>
              <w:t>9.51</w:t>
            </w:r>
          </w:p>
        </w:tc>
        <w:tc>
          <w:tcPr>
            <w:tcW w:w="992" w:type="dxa"/>
          </w:tcPr>
          <w:p w14:paraId="2C54B3C2" w14:textId="77777777" w:rsidR="005F6D38" w:rsidRPr="008A411A" w:rsidRDefault="005F6D38" w:rsidP="00BA5433">
            <w:pPr>
              <w:rPr>
                <w:color w:val="000000" w:themeColor="text1"/>
                <w:sz w:val="20"/>
                <w:szCs w:val="20"/>
              </w:rPr>
            </w:pPr>
            <w:r w:rsidRPr="008A411A">
              <w:rPr>
                <w:color w:val="000000" w:themeColor="text1"/>
                <w:sz w:val="20"/>
                <w:szCs w:val="20"/>
              </w:rPr>
              <w:t>p-value</w:t>
            </w:r>
          </w:p>
        </w:tc>
        <w:tc>
          <w:tcPr>
            <w:tcW w:w="851" w:type="dxa"/>
          </w:tcPr>
          <w:p w14:paraId="4880D425" w14:textId="77777777" w:rsidR="005F6D38" w:rsidRPr="008A411A" w:rsidRDefault="005F6D38" w:rsidP="00BA5433">
            <w:pPr>
              <w:rPr>
                <w:color w:val="000000" w:themeColor="text1"/>
                <w:sz w:val="20"/>
                <w:szCs w:val="20"/>
              </w:rPr>
            </w:pPr>
            <w:r w:rsidRPr="008A411A">
              <w:rPr>
                <w:color w:val="000000" w:themeColor="text1"/>
                <w:sz w:val="20"/>
                <w:szCs w:val="20"/>
              </w:rPr>
              <w:t>0.0496</w:t>
            </w:r>
          </w:p>
        </w:tc>
      </w:tr>
    </w:tbl>
    <w:p w14:paraId="62B951F4" w14:textId="77777777" w:rsidR="005F6D38" w:rsidRPr="008A411A" w:rsidRDefault="005F6D38" w:rsidP="00503AD8">
      <w:pPr>
        <w:spacing w:before="120" w:after="120"/>
        <w:rPr>
          <w:color w:val="000000" w:themeColor="text1"/>
          <w:sz w:val="20"/>
          <w:szCs w:val="20"/>
        </w:rPr>
      </w:pP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level</w:t>
      </w:r>
    </w:p>
    <w:p w14:paraId="7A89EFD4" w14:textId="77777777" w:rsidR="005F6D38" w:rsidRPr="008A411A" w:rsidRDefault="005F6D38" w:rsidP="00503AD8">
      <w:pPr>
        <w:spacing w:before="240" w:after="120"/>
        <w:rPr>
          <w:color w:val="000000" w:themeColor="text1"/>
          <w:sz w:val="20"/>
          <w:szCs w:val="20"/>
        </w:rPr>
      </w:pPr>
      <w:r w:rsidRPr="008A411A">
        <w:rPr>
          <w:b/>
          <w:color w:val="000000" w:themeColor="text1"/>
          <w:sz w:val="20"/>
          <w:szCs w:val="20"/>
        </w:rPr>
        <w:t xml:space="preserve">Table 8. </w:t>
      </w:r>
      <w:r w:rsidRPr="008A411A">
        <w:rPr>
          <w:color w:val="000000" w:themeColor="text1"/>
          <w:sz w:val="20"/>
          <w:szCs w:val="20"/>
        </w:rPr>
        <w:t xml:space="preserve">Robustness Test   </w:t>
      </w:r>
    </w:p>
    <w:tbl>
      <w:tblPr>
        <w:tblW w:w="4320" w:type="dxa"/>
        <w:tblInd w:w="5" w:type="dxa"/>
        <w:tblLayout w:type="fixed"/>
        <w:tblLook w:val="0000" w:firstRow="0" w:lastRow="0" w:firstColumn="0" w:lastColumn="0" w:noHBand="0" w:noVBand="0"/>
      </w:tblPr>
      <w:tblGrid>
        <w:gridCol w:w="1960"/>
        <w:gridCol w:w="980"/>
        <w:gridCol w:w="1380"/>
      </w:tblGrid>
      <w:tr w:rsidR="008A411A" w:rsidRPr="008A411A" w14:paraId="797C3AC5" w14:textId="77777777" w:rsidTr="00BA5433">
        <w:trPr>
          <w:trHeight w:val="252"/>
        </w:trPr>
        <w:tc>
          <w:tcPr>
            <w:tcW w:w="1960" w:type="dxa"/>
            <w:tcBorders>
              <w:top w:val="single" w:sz="4" w:space="0" w:color="000000"/>
              <w:left w:val="single" w:sz="4" w:space="0" w:color="000000"/>
              <w:bottom w:val="single" w:sz="4" w:space="0" w:color="000000"/>
              <w:right w:val="single" w:sz="4" w:space="0" w:color="000000"/>
            </w:tcBorders>
          </w:tcPr>
          <w:p w14:paraId="18C29154" w14:textId="77777777" w:rsidR="005F6D38" w:rsidRPr="008A411A" w:rsidRDefault="005F6D38" w:rsidP="00BA5433">
            <w:pPr>
              <w:rPr>
                <w:color w:val="000000" w:themeColor="text1"/>
                <w:sz w:val="20"/>
                <w:szCs w:val="20"/>
              </w:rPr>
            </w:pPr>
            <w:r w:rsidRPr="008A411A">
              <w:rPr>
                <w:b/>
                <w:color w:val="000000" w:themeColor="text1"/>
                <w:sz w:val="20"/>
                <w:szCs w:val="20"/>
              </w:rPr>
              <w:t>Dependent variable</w:t>
            </w:r>
          </w:p>
        </w:tc>
        <w:tc>
          <w:tcPr>
            <w:tcW w:w="2360" w:type="dxa"/>
            <w:gridSpan w:val="2"/>
            <w:tcBorders>
              <w:top w:val="single" w:sz="4" w:space="0" w:color="000000"/>
              <w:left w:val="nil"/>
              <w:bottom w:val="single" w:sz="4" w:space="0" w:color="000000"/>
              <w:right w:val="single" w:sz="4" w:space="0" w:color="000000"/>
            </w:tcBorders>
          </w:tcPr>
          <w:p w14:paraId="7B4DF9FC" w14:textId="77777777" w:rsidR="005F6D38" w:rsidRPr="008A411A" w:rsidRDefault="005F6D38" w:rsidP="00BA5433">
            <w:pPr>
              <w:jc w:val="center"/>
              <w:rPr>
                <w:color w:val="000000" w:themeColor="text1"/>
                <w:sz w:val="20"/>
                <w:szCs w:val="20"/>
              </w:rPr>
            </w:pPr>
            <w:r w:rsidRPr="008A411A">
              <w:rPr>
                <w:b/>
                <w:color w:val="000000" w:themeColor="text1"/>
                <w:sz w:val="20"/>
                <w:szCs w:val="20"/>
              </w:rPr>
              <w:t>MB</w:t>
            </w:r>
          </w:p>
        </w:tc>
      </w:tr>
      <w:tr w:rsidR="008A411A" w:rsidRPr="008A411A" w14:paraId="6969A4B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2DE78C15" w14:textId="77777777" w:rsidR="005F6D38" w:rsidRPr="008A411A" w:rsidRDefault="005F6D38" w:rsidP="00BA5433">
            <w:pPr>
              <w:rPr>
                <w:color w:val="000000" w:themeColor="text1"/>
                <w:sz w:val="20"/>
                <w:szCs w:val="20"/>
              </w:rPr>
            </w:pPr>
            <w:r w:rsidRPr="008A411A">
              <w:rPr>
                <w:b/>
                <w:color w:val="000000" w:themeColor="text1"/>
                <w:sz w:val="20"/>
                <w:szCs w:val="20"/>
              </w:rPr>
              <w:t> Method</w:t>
            </w:r>
          </w:p>
        </w:tc>
        <w:tc>
          <w:tcPr>
            <w:tcW w:w="980" w:type="dxa"/>
            <w:tcBorders>
              <w:top w:val="nil"/>
              <w:left w:val="nil"/>
              <w:bottom w:val="single" w:sz="4" w:space="0" w:color="000000"/>
              <w:right w:val="single" w:sz="4" w:space="0" w:color="000000"/>
            </w:tcBorders>
          </w:tcPr>
          <w:p w14:paraId="26F5C67D" w14:textId="77777777" w:rsidR="005F6D38" w:rsidRPr="008A411A" w:rsidRDefault="005F6D38" w:rsidP="00BA5433">
            <w:pPr>
              <w:rPr>
                <w:color w:val="000000" w:themeColor="text1"/>
                <w:sz w:val="20"/>
                <w:szCs w:val="20"/>
              </w:rPr>
            </w:pPr>
            <w:r w:rsidRPr="008A411A">
              <w:rPr>
                <w:b/>
                <w:color w:val="000000" w:themeColor="text1"/>
                <w:sz w:val="20"/>
                <w:szCs w:val="20"/>
              </w:rPr>
              <w:t>OLS</w:t>
            </w:r>
          </w:p>
        </w:tc>
        <w:tc>
          <w:tcPr>
            <w:tcW w:w="1380" w:type="dxa"/>
            <w:tcBorders>
              <w:top w:val="nil"/>
              <w:left w:val="nil"/>
              <w:bottom w:val="single" w:sz="4" w:space="0" w:color="000000"/>
              <w:right w:val="single" w:sz="4" w:space="0" w:color="000000"/>
            </w:tcBorders>
          </w:tcPr>
          <w:p w14:paraId="3DCC807A" w14:textId="77777777" w:rsidR="005F6D38" w:rsidRPr="008A411A" w:rsidRDefault="005F6D38" w:rsidP="00BA5433">
            <w:pPr>
              <w:rPr>
                <w:color w:val="000000" w:themeColor="text1"/>
                <w:sz w:val="20"/>
                <w:szCs w:val="20"/>
              </w:rPr>
            </w:pPr>
            <w:r w:rsidRPr="008A411A">
              <w:rPr>
                <w:b/>
                <w:color w:val="000000" w:themeColor="text1"/>
                <w:sz w:val="20"/>
                <w:szCs w:val="20"/>
              </w:rPr>
              <w:t>2SLS</w:t>
            </w:r>
          </w:p>
        </w:tc>
      </w:tr>
      <w:tr w:rsidR="008A411A" w:rsidRPr="008A411A" w14:paraId="42CCCBB7" w14:textId="77777777" w:rsidTr="00BA5433">
        <w:trPr>
          <w:trHeight w:val="252"/>
        </w:trPr>
        <w:tc>
          <w:tcPr>
            <w:tcW w:w="1960" w:type="dxa"/>
            <w:tcBorders>
              <w:top w:val="single" w:sz="4" w:space="0" w:color="000000"/>
              <w:left w:val="single" w:sz="4" w:space="0" w:color="000000"/>
              <w:right w:val="single" w:sz="4" w:space="0" w:color="000000"/>
            </w:tcBorders>
          </w:tcPr>
          <w:p w14:paraId="14E08C2C" w14:textId="77777777" w:rsidR="005F6D38" w:rsidRPr="008A411A" w:rsidRDefault="005F6D38" w:rsidP="00BA5433">
            <w:pPr>
              <w:rPr>
                <w:color w:val="000000" w:themeColor="text1"/>
                <w:sz w:val="20"/>
                <w:szCs w:val="20"/>
              </w:rPr>
            </w:pPr>
            <w:r w:rsidRPr="008A411A">
              <w:rPr>
                <w:b/>
                <w:color w:val="000000" w:themeColor="text1"/>
                <w:sz w:val="20"/>
                <w:szCs w:val="20"/>
              </w:rPr>
              <w:t>WCD</w:t>
            </w:r>
          </w:p>
        </w:tc>
        <w:tc>
          <w:tcPr>
            <w:tcW w:w="980" w:type="dxa"/>
            <w:tcBorders>
              <w:top w:val="single" w:sz="4" w:space="0" w:color="000000"/>
              <w:left w:val="nil"/>
              <w:right w:val="single" w:sz="4" w:space="0" w:color="000000"/>
            </w:tcBorders>
          </w:tcPr>
          <w:p w14:paraId="056E345A" w14:textId="77777777" w:rsidR="005F6D38" w:rsidRPr="008A411A" w:rsidRDefault="005F6D38" w:rsidP="00BA5433">
            <w:pPr>
              <w:rPr>
                <w:color w:val="000000" w:themeColor="text1"/>
                <w:sz w:val="20"/>
                <w:szCs w:val="20"/>
                <w:vertAlign w:val="superscript"/>
              </w:rPr>
            </w:pPr>
            <w:r w:rsidRPr="008A411A">
              <w:rPr>
                <w:b/>
                <w:color w:val="000000" w:themeColor="text1"/>
                <w:sz w:val="20"/>
                <w:szCs w:val="20"/>
              </w:rPr>
              <w:t>0.595</w:t>
            </w:r>
            <w:r w:rsidRPr="008A411A">
              <w:rPr>
                <w:b/>
                <w:color w:val="000000" w:themeColor="text1"/>
                <w:sz w:val="20"/>
                <w:szCs w:val="20"/>
                <w:vertAlign w:val="superscript"/>
              </w:rPr>
              <w:t>***</w:t>
            </w:r>
          </w:p>
        </w:tc>
        <w:tc>
          <w:tcPr>
            <w:tcW w:w="1380" w:type="dxa"/>
            <w:tcBorders>
              <w:top w:val="single" w:sz="4" w:space="0" w:color="000000"/>
              <w:left w:val="nil"/>
              <w:right w:val="single" w:sz="4" w:space="0" w:color="000000"/>
            </w:tcBorders>
          </w:tcPr>
          <w:p w14:paraId="6FDB154B" w14:textId="77777777" w:rsidR="005F6D38" w:rsidRPr="008A411A" w:rsidRDefault="005F6D38" w:rsidP="00BA5433">
            <w:pPr>
              <w:rPr>
                <w:color w:val="000000" w:themeColor="text1"/>
                <w:sz w:val="20"/>
                <w:szCs w:val="20"/>
                <w:vertAlign w:val="superscript"/>
              </w:rPr>
            </w:pPr>
            <w:r w:rsidRPr="008A411A">
              <w:rPr>
                <w:b/>
                <w:color w:val="000000" w:themeColor="text1"/>
                <w:sz w:val="20"/>
                <w:szCs w:val="20"/>
              </w:rPr>
              <w:t>0.433</w:t>
            </w:r>
            <w:r w:rsidRPr="008A411A">
              <w:rPr>
                <w:b/>
                <w:color w:val="000000" w:themeColor="text1"/>
                <w:sz w:val="20"/>
                <w:szCs w:val="20"/>
                <w:vertAlign w:val="superscript"/>
              </w:rPr>
              <w:t>*</w:t>
            </w:r>
          </w:p>
        </w:tc>
      </w:tr>
      <w:tr w:rsidR="008A411A" w:rsidRPr="008A411A" w14:paraId="71302D89" w14:textId="77777777" w:rsidTr="00BA5433">
        <w:trPr>
          <w:trHeight w:val="252"/>
        </w:trPr>
        <w:tc>
          <w:tcPr>
            <w:tcW w:w="1960" w:type="dxa"/>
            <w:tcBorders>
              <w:left w:val="single" w:sz="4" w:space="0" w:color="000000"/>
              <w:bottom w:val="single" w:sz="4" w:space="0" w:color="000000"/>
              <w:right w:val="single" w:sz="4" w:space="0" w:color="000000"/>
            </w:tcBorders>
          </w:tcPr>
          <w:p w14:paraId="45B013DB"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80" w:type="dxa"/>
            <w:tcBorders>
              <w:left w:val="nil"/>
              <w:bottom w:val="single" w:sz="4" w:space="0" w:color="000000"/>
              <w:right w:val="single" w:sz="4" w:space="0" w:color="000000"/>
            </w:tcBorders>
          </w:tcPr>
          <w:p w14:paraId="0EF69360" w14:textId="77777777" w:rsidR="005F6D38" w:rsidRPr="008A411A" w:rsidRDefault="005F6D38" w:rsidP="00BA5433">
            <w:pPr>
              <w:rPr>
                <w:color w:val="000000" w:themeColor="text1"/>
                <w:sz w:val="20"/>
                <w:szCs w:val="20"/>
              </w:rPr>
            </w:pPr>
            <w:r w:rsidRPr="008A411A">
              <w:rPr>
                <w:color w:val="000000" w:themeColor="text1"/>
                <w:sz w:val="20"/>
                <w:szCs w:val="20"/>
              </w:rPr>
              <w:t>(0.194)</w:t>
            </w:r>
          </w:p>
        </w:tc>
        <w:tc>
          <w:tcPr>
            <w:tcW w:w="1380" w:type="dxa"/>
            <w:tcBorders>
              <w:left w:val="nil"/>
              <w:bottom w:val="single" w:sz="4" w:space="0" w:color="000000"/>
              <w:right w:val="single" w:sz="4" w:space="0" w:color="000000"/>
            </w:tcBorders>
          </w:tcPr>
          <w:p w14:paraId="2480830C" w14:textId="77777777" w:rsidR="005F6D38" w:rsidRPr="008A411A" w:rsidRDefault="005F6D38" w:rsidP="00BA5433">
            <w:pPr>
              <w:rPr>
                <w:color w:val="000000" w:themeColor="text1"/>
                <w:sz w:val="20"/>
                <w:szCs w:val="20"/>
              </w:rPr>
            </w:pPr>
            <w:r w:rsidRPr="008A411A">
              <w:rPr>
                <w:color w:val="000000" w:themeColor="text1"/>
                <w:sz w:val="20"/>
                <w:szCs w:val="20"/>
              </w:rPr>
              <w:t>(0.249)</w:t>
            </w:r>
          </w:p>
        </w:tc>
      </w:tr>
      <w:tr w:rsidR="008A411A" w:rsidRPr="008A411A" w14:paraId="7E2C601A" w14:textId="77777777" w:rsidTr="00BA5433">
        <w:trPr>
          <w:trHeight w:val="252"/>
        </w:trPr>
        <w:tc>
          <w:tcPr>
            <w:tcW w:w="1960" w:type="dxa"/>
            <w:tcBorders>
              <w:top w:val="single" w:sz="4" w:space="0" w:color="000000"/>
              <w:left w:val="single" w:sz="4" w:space="0" w:color="000000"/>
              <w:right w:val="single" w:sz="4" w:space="0" w:color="000000"/>
            </w:tcBorders>
          </w:tcPr>
          <w:p w14:paraId="604FDA3A" w14:textId="77777777" w:rsidR="005F6D38" w:rsidRPr="008A411A" w:rsidRDefault="005F6D38" w:rsidP="00BA5433">
            <w:pPr>
              <w:rPr>
                <w:color w:val="000000" w:themeColor="text1"/>
                <w:sz w:val="20"/>
                <w:szCs w:val="20"/>
              </w:rPr>
            </w:pPr>
            <w:r w:rsidRPr="008A411A">
              <w:rPr>
                <w:b/>
                <w:color w:val="000000" w:themeColor="text1"/>
                <w:sz w:val="20"/>
                <w:szCs w:val="20"/>
              </w:rPr>
              <w:t>GOV</w:t>
            </w:r>
          </w:p>
        </w:tc>
        <w:tc>
          <w:tcPr>
            <w:tcW w:w="980" w:type="dxa"/>
            <w:tcBorders>
              <w:top w:val="single" w:sz="4" w:space="0" w:color="000000"/>
              <w:left w:val="nil"/>
              <w:right w:val="single" w:sz="4" w:space="0" w:color="000000"/>
            </w:tcBorders>
          </w:tcPr>
          <w:p w14:paraId="7273CDD7" w14:textId="77777777" w:rsidR="005F6D38" w:rsidRPr="008A411A" w:rsidRDefault="005F6D38" w:rsidP="00BA5433">
            <w:pPr>
              <w:rPr>
                <w:color w:val="000000" w:themeColor="text1"/>
                <w:sz w:val="20"/>
                <w:szCs w:val="20"/>
              </w:rPr>
            </w:pPr>
            <w:r w:rsidRPr="008A411A">
              <w:rPr>
                <w:b/>
                <w:color w:val="000000" w:themeColor="text1"/>
                <w:sz w:val="20"/>
                <w:szCs w:val="20"/>
              </w:rPr>
              <w:t>0.975</w:t>
            </w:r>
          </w:p>
        </w:tc>
        <w:tc>
          <w:tcPr>
            <w:tcW w:w="1380" w:type="dxa"/>
            <w:tcBorders>
              <w:top w:val="single" w:sz="4" w:space="0" w:color="000000"/>
              <w:left w:val="nil"/>
              <w:right w:val="single" w:sz="4" w:space="0" w:color="000000"/>
            </w:tcBorders>
          </w:tcPr>
          <w:p w14:paraId="5FACAB16" w14:textId="77777777" w:rsidR="005F6D38" w:rsidRPr="008A411A" w:rsidRDefault="005F6D38" w:rsidP="00BA5433">
            <w:pPr>
              <w:rPr>
                <w:color w:val="000000" w:themeColor="text1"/>
                <w:sz w:val="20"/>
                <w:szCs w:val="20"/>
                <w:vertAlign w:val="superscript"/>
              </w:rPr>
            </w:pPr>
            <w:r w:rsidRPr="008A411A">
              <w:rPr>
                <w:b/>
                <w:color w:val="000000" w:themeColor="text1"/>
                <w:sz w:val="20"/>
                <w:szCs w:val="20"/>
              </w:rPr>
              <w:t>2.738</w:t>
            </w:r>
            <w:r w:rsidRPr="008A411A">
              <w:rPr>
                <w:b/>
                <w:color w:val="000000" w:themeColor="text1"/>
                <w:sz w:val="20"/>
                <w:szCs w:val="20"/>
                <w:vertAlign w:val="superscript"/>
              </w:rPr>
              <w:t>**</w:t>
            </w:r>
          </w:p>
        </w:tc>
      </w:tr>
      <w:tr w:rsidR="008A411A" w:rsidRPr="008A411A" w14:paraId="388941B0" w14:textId="77777777" w:rsidTr="00BA5433">
        <w:trPr>
          <w:trHeight w:val="252"/>
        </w:trPr>
        <w:tc>
          <w:tcPr>
            <w:tcW w:w="1960" w:type="dxa"/>
            <w:tcBorders>
              <w:left w:val="single" w:sz="4" w:space="0" w:color="000000"/>
              <w:bottom w:val="single" w:sz="4" w:space="0" w:color="000000"/>
              <w:right w:val="single" w:sz="4" w:space="0" w:color="000000"/>
            </w:tcBorders>
          </w:tcPr>
          <w:p w14:paraId="076FC1FB"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80" w:type="dxa"/>
            <w:tcBorders>
              <w:left w:val="nil"/>
              <w:bottom w:val="single" w:sz="4" w:space="0" w:color="000000"/>
              <w:right w:val="single" w:sz="4" w:space="0" w:color="000000"/>
            </w:tcBorders>
          </w:tcPr>
          <w:p w14:paraId="65716976" w14:textId="77777777" w:rsidR="005F6D38" w:rsidRPr="008A411A" w:rsidRDefault="005F6D38" w:rsidP="00BA5433">
            <w:pPr>
              <w:rPr>
                <w:color w:val="000000" w:themeColor="text1"/>
                <w:sz w:val="20"/>
                <w:szCs w:val="20"/>
              </w:rPr>
            </w:pPr>
            <w:r w:rsidRPr="008A411A">
              <w:rPr>
                <w:color w:val="000000" w:themeColor="text1"/>
                <w:sz w:val="20"/>
                <w:szCs w:val="20"/>
              </w:rPr>
              <w:t>(0.640)</w:t>
            </w:r>
          </w:p>
        </w:tc>
        <w:tc>
          <w:tcPr>
            <w:tcW w:w="1380" w:type="dxa"/>
            <w:tcBorders>
              <w:left w:val="nil"/>
              <w:bottom w:val="single" w:sz="4" w:space="0" w:color="000000"/>
              <w:right w:val="single" w:sz="4" w:space="0" w:color="000000"/>
            </w:tcBorders>
          </w:tcPr>
          <w:p w14:paraId="4AE7C54F" w14:textId="77777777" w:rsidR="005F6D38" w:rsidRPr="008A411A" w:rsidRDefault="005F6D38" w:rsidP="00BA5433">
            <w:pPr>
              <w:rPr>
                <w:color w:val="000000" w:themeColor="text1"/>
                <w:sz w:val="20"/>
                <w:szCs w:val="20"/>
              </w:rPr>
            </w:pPr>
            <w:r w:rsidRPr="008A411A">
              <w:rPr>
                <w:color w:val="000000" w:themeColor="text1"/>
                <w:sz w:val="20"/>
                <w:szCs w:val="20"/>
              </w:rPr>
              <w:t>(1.165)</w:t>
            </w:r>
          </w:p>
        </w:tc>
      </w:tr>
      <w:tr w:rsidR="008A411A" w:rsidRPr="008A411A" w14:paraId="75430519" w14:textId="77777777" w:rsidTr="00BA5433">
        <w:trPr>
          <w:trHeight w:val="252"/>
        </w:trPr>
        <w:tc>
          <w:tcPr>
            <w:tcW w:w="1960" w:type="dxa"/>
            <w:tcBorders>
              <w:top w:val="single" w:sz="4" w:space="0" w:color="000000"/>
              <w:left w:val="single" w:sz="4" w:space="0" w:color="000000"/>
              <w:right w:val="single" w:sz="4" w:space="0" w:color="000000"/>
            </w:tcBorders>
          </w:tcPr>
          <w:p w14:paraId="04A9DC8D" w14:textId="77777777" w:rsidR="005F6D38" w:rsidRPr="008A411A" w:rsidRDefault="005F6D38" w:rsidP="00BA5433">
            <w:pPr>
              <w:rPr>
                <w:color w:val="000000" w:themeColor="text1"/>
                <w:sz w:val="20"/>
                <w:szCs w:val="20"/>
              </w:rPr>
            </w:pPr>
            <w:r w:rsidRPr="008A411A">
              <w:rPr>
                <w:b/>
                <w:color w:val="000000" w:themeColor="text1"/>
                <w:sz w:val="20"/>
                <w:szCs w:val="20"/>
              </w:rPr>
              <w:t>LEV</w:t>
            </w:r>
          </w:p>
        </w:tc>
        <w:tc>
          <w:tcPr>
            <w:tcW w:w="980" w:type="dxa"/>
            <w:tcBorders>
              <w:top w:val="single" w:sz="4" w:space="0" w:color="000000"/>
              <w:left w:val="nil"/>
              <w:right w:val="single" w:sz="4" w:space="0" w:color="000000"/>
            </w:tcBorders>
          </w:tcPr>
          <w:p w14:paraId="037EB803" w14:textId="77777777" w:rsidR="005F6D38" w:rsidRPr="008A411A" w:rsidRDefault="005F6D38" w:rsidP="00BA5433">
            <w:pPr>
              <w:rPr>
                <w:color w:val="000000" w:themeColor="text1"/>
                <w:sz w:val="20"/>
                <w:szCs w:val="20"/>
              </w:rPr>
            </w:pPr>
            <w:r w:rsidRPr="008A411A">
              <w:rPr>
                <w:b/>
                <w:color w:val="000000" w:themeColor="text1"/>
                <w:sz w:val="20"/>
                <w:szCs w:val="20"/>
              </w:rPr>
              <w:t>-0.462</w:t>
            </w:r>
            <w:r w:rsidRPr="008A411A">
              <w:rPr>
                <w:b/>
                <w:color w:val="000000" w:themeColor="text1"/>
                <w:sz w:val="20"/>
                <w:szCs w:val="20"/>
                <w:vertAlign w:val="superscript"/>
              </w:rPr>
              <w:t>***</w:t>
            </w:r>
          </w:p>
        </w:tc>
        <w:tc>
          <w:tcPr>
            <w:tcW w:w="1380" w:type="dxa"/>
            <w:tcBorders>
              <w:top w:val="single" w:sz="4" w:space="0" w:color="000000"/>
              <w:left w:val="nil"/>
              <w:right w:val="single" w:sz="4" w:space="0" w:color="000000"/>
            </w:tcBorders>
          </w:tcPr>
          <w:p w14:paraId="2F65F3B4" w14:textId="77777777" w:rsidR="005F6D38" w:rsidRPr="008A411A" w:rsidRDefault="005F6D38" w:rsidP="00BA5433">
            <w:pPr>
              <w:rPr>
                <w:color w:val="000000" w:themeColor="text1"/>
                <w:sz w:val="20"/>
                <w:szCs w:val="20"/>
              </w:rPr>
            </w:pPr>
            <w:r w:rsidRPr="008A411A">
              <w:rPr>
                <w:b/>
                <w:color w:val="000000" w:themeColor="text1"/>
                <w:sz w:val="20"/>
                <w:szCs w:val="20"/>
              </w:rPr>
              <w:t>-0.621</w:t>
            </w:r>
            <w:r w:rsidRPr="008A411A">
              <w:rPr>
                <w:b/>
                <w:color w:val="000000" w:themeColor="text1"/>
                <w:sz w:val="20"/>
                <w:szCs w:val="20"/>
                <w:vertAlign w:val="superscript"/>
              </w:rPr>
              <w:t>***</w:t>
            </w:r>
          </w:p>
        </w:tc>
      </w:tr>
      <w:tr w:rsidR="008A411A" w:rsidRPr="008A411A" w14:paraId="7B5D37CE" w14:textId="77777777" w:rsidTr="00BA5433">
        <w:trPr>
          <w:trHeight w:val="252"/>
        </w:trPr>
        <w:tc>
          <w:tcPr>
            <w:tcW w:w="1960" w:type="dxa"/>
            <w:tcBorders>
              <w:left w:val="single" w:sz="4" w:space="0" w:color="000000"/>
              <w:bottom w:val="single" w:sz="4" w:space="0" w:color="000000"/>
              <w:right w:val="single" w:sz="4" w:space="0" w:color="000000"/>
            </w:tcBorders>
          </w:tcPr>
          <w:p w14:paraId="27277F94"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80" w:type="dxa"/>
            <w:tcBorders>
              <w:left w:val="nil"/>
              <w:bottom w:val="single" w:sz="4" w:space="0" w:color="000000"/>
              <w:right w:val="single" w:sz="4" w:space="0" w:color="000000"/>
            </w:tcBorders>
          </w:tcPr>
          <w:p w14:paraId="31560F08" w14:textId="77777777" w:rsidR="005F6D38" w:rsidRPr="008A411A" w:rsidRDefault="005F6D38" w:rsidP="00BA5433">
            <w:pPr>
              <w:rPr>
                <w:color w:val="000000" w:themeColor="text1"/>
                <w:sz w:val="20"/>
                <w:szCs w:val="20"/>
              </w:rPr>
            </w:pPr>
            <w:r w:rsidRPr="008A411A">
              <w:rPr>
                <w:color w:val="000000" w:themeColor="text1"/>
                <w:sz w:val="20"/>
                <w:szCs w:val="20"/>
              </w:rPr>
              <w:t>(0.173)</w:t>
            </w:r>
          </w:p>
        </w:tc>
        <w:tc>
          <w:tcPr>
            <w:tcW w:w="1380" w:type="dxa"/>
            <w:tcBorders>
              <w:left w:val="nil"/>
              <w:bottom w:val="single" w:sz="4" w:space="0" w:color="000000"/>
              <w:right w:val="single" w:sz="4" w:space="0" w:color="000000"/>
            </w:tcBorders>
          </w:tcPr>
          <w:p w14:paraId="4D8B7D92" w14:textId="77777777" w:rsidR="005F6D38" w:rsidRPr="008A411A" w:rsidRDefault="005F6D38" w:rsidP="00BA5433">
            <w:pPr>
              <w:rPr>
                <w:color w:val="000000" w:themeColor="text1"/>
                <w:sz w:val="20"/>
                <w:szCs w:val="20"/>
              </w:rPr>
            </w:pPr>
            <w:r w:rsidRPr="008A411A">
              <w:rPr>
                <w:color w:val="000000" w:themeColor="text1"/>
                <w:sz w:val="20"/>
                <w:szCs w:val="20"/>
              </w:rPr>
              <w:t>(0.201)</w:t>
            </w:r>
          </w:p>
        </w:tc>
      </w:tr>
      <w:tr w:rsidR="008A411A" w:rsidRPr="008A411A" w14:paraId="388DE88B" w14:textId="77777777" w:rsidTr="00BA5433">
        <w:trPr>
          <w:trHeight w:val="252"/>
        </w:trPr>
        <w:tc>
          <w:tcPr>
            <w:tcW w:w="1960" w:type="dxa"/>
            <w:tcBorders>
              <w:top w:val="single" w:sz="4" w:space="0" w:color="000000"/>
              <w:left w:val="single" w:sz="4" w:space="0" w:color="000000"/>
              <w:right w:val="single" w:sz="4" w:space="0" w:color="000000"/>
            </w:tcBorders>
          </w:tcPr>
          <w:p w14:paraId="4232DE02" w14:textId="77777777" w:rsidR="005F6D38" w:rsidRPr="008A411A" w:rsidRDefault="005F6D38" w:rsidP="00BA5433">
            <w:pPr>
              <w:rPr>
                <w:color w:val="000000" w:themeColor="text1"/>
                <w:sz w:val="20"/>
                <w:szCs w:val="20"/>
              </w:rPr>
            </w:pPr>
            <w:r w:rsidRPr="008A411A">
              <w:rPr>
                <w:b/>
                <w:color w:val="000000" w:themeColor="text1"/>
                <w:sz w:val="20"/>
                <w:szCs w:val="20"/>
              </w:rPr>
              <w:t>SIZE</w:t>
            </w:r>
          </w:p>
        </w:tc>
        <w:tc>
          <w:tcPr>
            <w:tcW w:w="980" w:type="dxa"/>
            <w:tcBorders>
              <w:top w:val="single" w:sz="4" w:space="0" w:color="000000"/>
              <w:left w:val="nil"/>
              <w:right w:val="single" w:sz="4" w:space="0" w:color="000000"/>
            </w:tcBorders>
          </w:tcPr>
          <w:p w14:paraId="347BDC74" w14:textId="77777777" w:rsidR="005F6D38" w:rsidRPr="008A411A" w:rsidRDefault="005F6D38" w:rsidP="00BA5433">
            <w:pPr>
              <w:rPr>
                <w:color w:val="000000" w:themeColor="text1"/>
                <w:sz w:val="20"/>
                <w:szCs w:val="20"/>
              </w:rPr>
            </w:pPr>
            <w:r w:rsidRPr="008A411A">
              <w:rPr>
                <w:b/>
                <w:color w:val="000000" w:themeColor="text1"/>
                <w:sz w:val="20"/>
                <w:szCs w:val="20"/>
              </w:rPr>
              <w:t>0.421</w:t>
            </w:r>
            <w:r w:rsidRPr="008A411A">
              <w:rPr>
                <w:b/>
                <w:color w:val="000000" w:themeColor="text1"/>
                <w:sz w:val="20"/>
                <w:szCs w:val="20"/>
                <w:vertAlign w:val="superscript"/>
              </w:rPr>
              <w:t>***</w:t>
            </w:r>
          </w:p>
        </w:tc>
        <w:tc>
          <w:tcPr>
            <w:tcW w:w="1380" w:type="dxa"/>
            <w:tcBorders>
              <w:top w:val="single" w:sz="4" w:space="0" w:color="000000"/>
              <w:left w:val="nil"/>
              <w:right w:val="single" w:sz="4" w:space="0" w:color="000000"/>
            </w:tcBorders>
          </w:tcPr>
          <w:p w14:paraId="0EC50CEF" w14:textId="77777777" w:rsidR="005F6D38" w:rsidRPr="008A411A" w:rsidRDefault="005F6D38" w:rsidP="00BA5433">
            <w:pPr>
              <w:rPr>
                <w:color w:val="000000" w:themeColor="text1"/>
                <w:sz w:val="20"/>
                <w:szCs w:val="20"/>
              </w:rPr>
            </w:pPr>
            <w:r w:rsidRPr="008A411A">
              <w:rPr>
                <w:b/>
                <w:color w:val="000000" w:themeColor="text1"/>
                <w:sz w:val="20"/>
                <w:szCs w:val="20"/>
              </w:rPr>
              <w:t>1.158</w:t>
            </w:r>
            <w:r w:rsidRPr="008A411A">
              <w:rPr>
                <w:b/>
                <w:color w:val="000000" w:themeColor="text1"/>
                <w:sz w:val="20"/>
                <w:szCs w:val="20"/>
                <w:vertAlign w:val="superscript"/>
              </w:rPr>
              <w:t>***</w:t>
            </w:r>
          </w:p>
        </w:tc>
      </w:tr>
      <w:tr w:rsidR="008A411A" w:rsidRPr="008A411A" w14:paraId="22A3F327" w14:textId="77777777" w:rsidTr="00BA5433">
        <w:trPr>
          <w:trHeight w:val="252"/>
        </w:trPr>
        <w:tc>
          <w:tcPr>
            <w:tcW w:w="1960" w:type="dxa"/>
            <w:tcBorders>
              <w:left w:val="single" w:sz="4" w:space="0" w:color="000000"/>
              <w:bottom w:val="single" w:sz="4" w:space="0" w:color="000000"/>
              <w:right w:val="single" w:sz="4" w:space="0" w:color="000000"/>
            </w:tcBorders>
          </w:tcPr>
          <w:p w14:paraId="371EED6B"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80" w:type="dxa"/>
            <w:tcBorders>
              <w:left w:val="nil"/>
              <w:bottom w:val="single" w:sz="4" w:space="0" w:color="000000"/>
              <w:right w:val="single" w:sz="4" w:space="0" w:color="000000"/>
            </w:tcBorders>
          </w:tcPr>
          <w:p w14:paraId="3887024E" w14:textId="77777777" w:rsidR="005F6D38" w:rsidRPr="008A411A" w:rsidRDefault="005F6D38" w:rsidP="00BA5433">
            <w:pPr>
              <w:rPr>
                <w:color w:val="000000" w:themeColor="text1"/>
                <w:sz w:val="20"/>
                <w:szCs w:val="20"/>
              </w:rPr>
            </w:pPr>
            <w:r w:rsidRPr="008A411A">
              <w:rPr>
                <w:color w:val="000000" w:themeColor="text1"/>
                <w:sz w:val="20"/>
                <w:szCs w:val="20"/>
              </w:rPr>
              <w:t>(0.098)</w:t>
            </w:r>
          </w:p>
        </w:tc>
        <w:tc>
          <w:tcPr>
            <w:tcW w:w="1380" w:type="dxa"/>
            <w:tcBorders>
              <w:left w:val="nil"/>
              <w:bottom w:val="single" w:sz="4" w:space="0" w:color="000000"/>
              <w:right w:val="single" w:sz="4" w:space="0" w:color="000000"/>
            </w:tcBorders>
          </w:tcPr>
          <w:p w14:paraId="2E703B69" w14:textId="77777777" w:rsidR="005F6D38" w:rsidRPr="008A411A" w:rsidRDefault="005F6D38" w:rsidP="00BA5433">
            <w:pPr>
              <w:rPr>
                <w:color w:val="000000" w:themeColor="text1"/>
                <w:sz w:val="20"/>
                <w:szCs w:val="20"/>
              </w:rPr>
            </w:pPr>
            <w:r w:rsidRPr="008A411A">
              <w:rPr>
                <w:color w:val="000000" w:themeColor="text1"/>
                <w:sz w:val="20"/>
                <w:szCs w:val="20"/>
              </w:rPr>
              <w:t>(0.391)</w:t>
            </w:r>
          </w:p>
        </w:tc>
      </w:tr>
      <w:tr w:rsidR="008A411A" w:rsidRPr="008A411A" w14:paraId="7A358A9C" w14:textId="77777777" w:rsidTr="00BA5433">
        <w:trPr>
          <w:trHeight w:val="252"/>
        </w:trPr>
        <w:tc>
          <w:tcPr>
            <w:tcW w:w="1960" w:type="dxa"/>
            <w:tcBorders>
              <w:top w:val="single" w:sz="4" w:space="0" w:color="000000"/>
              <w:left w:val="single" w:sz="4" w:space="0" w:color="000000"/>
              <w:right w:val="single" w:sz="4" w:space="0" w:color="000000"/>
            </w:tcBorders>
          </w:tcPr>
          <w:p w14:paraId="06B3E801" w14:textId="77777777" w:rsidR="005F6D38" w:rsidRPr="008A411A" w:rsidRDefault="005F6D38" w:rsidP="00BA5433">
            <w:pPr>
              <w:rPr>
                <w:color w:val="000000" w:themeColor="text1"/>
                <w:sz w:val="20"/>
                <w:szCs w:val="20"/>
              </w:rPr>
            </w:pPr>
            <w:r w:rsidRPr="008A411A">
              <w:rPr>
                <w:b/>
                <w:color w:val="000000" w:themeColor="text1"/>
                <w:sz w:val="20"/>
                <w:szCs w:val="20"/>
              </w:rPr>
              <w:t>Const</w:t>
            </w:r>
          </w:p>
        </w:tc>
        <w:tc>
          <w:tcPr>
            <w:tcW w:w="980" w:type="dxa"/>
            <w:tcBorders>
              <w:top w:val="single" w:sz="4" w:space="0" w:color="000000"/>
              <w:left w:val="nil"/>
              <w:right w:val="single" w:sz="4" w:space="0" w:color="000000"/>
            </w:tcBorders>
          </w:tcPr>
          <w:p w14:paraId="3ED810C1" w14:textId="77777777" w:rsidR="005F6D38" w:rsidRPr="008A411A" w:rsidRDefault="005F6D38" w:rsidP="00BA5433">
            <w:pPr>
              <w:rPr>
                <w:color w:val="000000" w:themeColor="text1"/>
                <w:sz w:val="20"/>
                <w:szCs w:val="20"/>
              </w:rPr>
            </w:pPr>
            <w:r w:rsidRPr="008A411A">
              <w:rPr>
                <w:b/>
                <w:color w:val="000000" w:themeColor="text1"/>
                <w:sz w:val="20"/>
                <w:szCs w:val="20"/>
              </w:rPr>
              <w:t>-7.959</w:t>
            </w:r>
            <w:r w:rsidRPr="008A411A">
              <w:rPr>
                <w:b/>
                <w:color w:val="000000" w:themeColor="text1"/>
                <w:sz w:val="20"/>
                <w:szCs w:val="20"/>
                <w:vertAlign w:val="superscript"/>
              </w:rPr>
              <w:t>***</w:t>
            </w:r>
          </w:p>
        </w:tc>
        <w:tc>
          <w:tcPr>
            <w:tcW w:w="1380" w:type="dxa"/>
            <w:tcBorders>
              <w:top w:val="single" w:sz="4" w:space="0" w:color="000000"/>
              <w:left w:val="nil"/>
              <w:right w:val="single" w:sz="4" w:space="0" w:color="000000"/>
            </w:tcBorders>
          </w:tcPr>
          <w:p w14:paraId="0207A445" w14:textId="77777777" w:rsidR="005F6D38" w:rsidRPr="008A411A" w:rsidRDefault="005F6D38" w:rsidP="00BA5433">
            <w:pPr>
              <w:rPr>
                <w:color w:val="000000" w:themeColor="text1"/>
                <w:sz w:val="20"/>
                <w:szCs w:val="20"/>
              </w:rPr>
            </w:pPr>
            <w:r w:rsidRPr="008A411A">
              <w:rPr>
                <w:b/>
                <w:color w:val="000000" w:themeColor="text1"/>
                <w:sz w:val="20"/>
                <w:szCs w:val="20"/>
              </w:rPr>
              <w:t>-28.531</w:t>
            </w:r>
            <w:r w:rsidRPr="008A411A">
              <w:rPr>
                <w:b/>
                <w:color w:val="000000" w:themeColor="text1"/>
                <w:sz w:val="20"/>
                <w:szCs w:val="20"/>
                <w:vertAlign w:val="superscript"/>
              </w:rPr>
              <w:t>***</w:t>
            </w:r>
          </w:p>
        </w:tc>
      </w:tr>
      <w:tr w:rsidR="008A411A" w:rsidRPr="008A411A" w14:paraId="615F2938" w14:textId="77777777" w:rsidTr="00BA5433">
        <w:trPr>
          <w:trHeight w:val="252"/>
        </w:trPr>
        <w:tc>
          <w:tcPr>
            <w:tcW w:w="1960" w:type="dxa"/>
            <w:tcBorders>
              <w:left w:val="single" w:sz="4" w:space="0" w:color="000000"/>
              <w:bottom w:val="single" w:sz="4" w:space="0" w:color="000000"/>
              <w:right w:val="single" w:sz="4" w:space="0" w:color="000000"/>
            </w:tcBorders>
          </w:tcPr>
          <w:p w14:paraId="73136E91" w14:textId="77777777" w:rsidR="005F6D38" w:rsidRPr="008A411A" w:rsidRDefault="005F6D38" w:rsidP="00BA5433">
            <w:pPr>
              <w:rPr>
                <w:color w:val="000000" w:themeColor="text1"/>
                <w:sz w:val="20"/>
                <w:szCs w:val="20"/>
              </w:rPr>
            </w:pPr>
            <w:r w:rsidRPr="008A411A">
              <w:rPr>
                <w:color w:val="000000" w:themeColor="text1"/>
                <w:sz w:val="20"/>
                <w:szCs w:val="20"/>
              </w:rPr>
              <w:t> </w:t>
            </w:r>
          </w:p>
        </w:tc>
        <w:tc>
          <w:tcPr>
            <w:tcW w:w="980" w:type="dxa"/>
            <w:tcBorders>
              <w:left w:val="nil"/>
              <w:bottom w:val="single" w:sz="4" w:space="0" w:color="000000"/>
              <w:right w:val="single" w:sz="4" w:space="0" w:color="000000"/>
            </w:tcBorders>
          </w:tcPr>
          <w:p w14:paraId="4B85B72C" w14:textId="77777777" w:rsidR="005F6D38" w:rsidRPr="008A411A" w:rsidRDefault="005F6D38" w:rsidP="00BA5433">
            <w:pPr>
              <w:rPr>
                <w:color w:val="000000" w:themeColor="text1"/>
                <w:sz w:val="20"/>
                <w:szCs w:val="20"/>
              </w:rPr>
            </w:pPr>
            <w:r w:rsidRPr="008A411A">
              <w:rPr>
                <w:color w:val="000000" w:themeColor="text1"/>
                <w:sz w:val="20"/>
                <w:szCs w:val="20"/>
              </w:rPr>
              <w:t>(2.731)</w:t>
            </w:r>
          </w:p>
        </w:tc>
        <w:tc>
          <w:tcPr>
            <w:tcW w:w="1380" w:type="dxa"/>
            <w:tcBorders>
              <w:left w:val="nil"/>
              <w:bottom w:val="single" w:sz="4" w:space="0" w:color="000000"/>
              <w:right w:val="single" w:sz="4" w:space="0" w:color="000000"/>
            </w:tcBorders>
          </w:tcPr>
          <w:p w14:paraId="63D0EE9F" w14:textId="77777777" w:rsidR="005F6D38" w:rsidRPr="008A411A" w:rsidRDefault="005F6D38" w:rsidP="00BA5433">
            <w:pPr>
              <w:rPr>
                <w:color w:val="000000" w:themeColor="text1"/>
                <w:sz w:val="20"/>
                <w:szCs w:val="20"/>
              </w:rPr>
            </w:pPr>
            <w:r w:rsidRPr="008A411A">
              <w:rPr>
                <w:color w:val="000000" w:themeColor="text1"/>
                <w:sz w:val="20"/>
                <w:szCs w:val="20"/>
              </w:rPr>
              <w:t>(10.716)</w:t>
            </w:r>
          </w:p>
        </w:tc>
      </w:tr>
      <w:tr w:rsidR="008A411A" w:rsidRPr="008A411A" w14:paraId="07B26E1A"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1ABD32EC" w14:textId="77777777" w:rsidR="005F6D38" w:rsidRPr="008A411A" w:rsidRDefault="005F6D38" w:rsidP="00BA5433">
            <w:pPr>
              <w:rPr>
                <w:color w:val="000000" w:themeColor="text1"/>
                <w:sz w:val="20"/>
                <w:szCs w:val="20"/>
              </w:rPr>
            </w:pPr>
            <w:r w:rsidRPr="008A411A">
              <w:rPr>
                <w:b/>
                <w:color w:val="000000" w:themeColor="text1"/>
                <w:sz w:val="20"/>
                <w:szCs w:val="20"/>
              </w:rPr>
              <w:t>R-square</w:t>
            </w:r>
          </w:p>
        </w:tc>
        <w:tc>
          <w:tcPr>
            <w:tcW w:w="980" w:type="dxa"/>
            <w:tcBorders>
              <w:top w:val="nil"/>
              <w:left w:val="nil"/>
              <w:bottom w:val="single" w:sz="4" w:space="0" w:color="000000"/>
              <w:right w:val="single" w:sz="4" w:space="0" w:color="000000"/>
            </w:tcBorders>
          </w:tcPr>
          <w:p w14:paraId="67573896" w14:textId="77777777" w:rsidR="005F6D38" w:rsidRPr="008A411A" w:rsidRDefault="005F6D38" w:rsidP="00BA5433">
            <w:pPr>
              <w:rPr>
                <w:color w:val="000000" w:themeColor="text1"/>
                <w:sz w:val="20"/>
                <w:szCs w:val="20"/>
              </w:rPr>
            </w:pPr>
            <w:r w:rsidRPr="008A411A">
              <w:rPr>
                <w:b/>
                <w:color w:val="000000" w:themeColor="text1"/>
                <w:sz w:val="20"/>
                <w:szCs w:val="20"/>
              </w:rPr>
              <w:t>0.224</w:t>
            </w:r>
          </w:p>
        </w:tc>
        <w:tc>
          <w:tcPr>
            <w:tcW w:w="1380" w:type="dxa"/>
            <w:tcBorders>
              <w:top w:val="nil"/>
              <w:left w:val="nil"/>
              <w:bottom w:val="single" w:sz="4" w:space="0" w:color="000000"/>
              <w:right w:val="single" w:sz="4" w:space="0" w:color="000000"/>
            </w:tcBorders>
          </w:tcPr>
          <w:p w14:paraId="1822BCD1" w14:textId="77777777" w:rsidR="005F6D38" w:rsidRPr="008A411A" w:rsidRDefault="005F6D38" w:rsidP="00BA5433">
            <w:pPr>
              <w:rPr>
                <w:color w:val="000000" w:themeColor="text1"/>
                <w:sz w:val="20"/>
                <w:szCs w:val="20"/>
              </w:rPr>
            </w:pPr>
            <w:r w:rsidRPr="008A411A">
              <w:rPr>
                <w:b/>
                <w:color w:val="000000" w:themeColor="text1"/>
                <w:sz w:val="20"/>
                <w:szCs w:val="20"/>
              </w:rPr>
              <w:t>0.013</w:t>
            </w:r>
          </w:p>
        </w:tc>
      </w:tr>
      <w:tr w:rsidR="008A411A" w:rsidRPr="008A411A" w14:paraId="1AAB6B1E"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63369C8E" w14:textId="77777777" w:rsidR="005F6D38" w:rsidRPr="008A411A" w:rsidRDefault="005F6D38" w:rsidP="00BA5433">
            <w:pPr>
              <w:rPr>
                <w:color w:val="000000" w:themeColor="text1"/>
                <w:sz w:val="20"/>
                <w:szCs w:val="20"/>
              </w:rPr>
            </w:pPr>
            <w:r w:rsidRPr="008A411A">
              <w:rPr>
                <w:b/>
                <w:color w:val="000000" w:themeColor="text1"/>
                <w:sz w:val="20"/>
                <w:szCs w:val="20"/>
              </w:rPr>
              <w:t>Year dummies</w:t>
            </w:r>
          </w:p>
        </w:tc>
        <w:tc>
          <w:tcPr>
            <w:tcW w:w="980" w:type="dxa"/>
            <w:tcBorders>
              <w:top w:val="nil"/>
              <w:left w:val="nil"/>
              <w:bottom w:val="single" w:sz="4" w:space="0" w:color="000000"/>
              <w:right w:val="single" w:sz="4" w:space="0" w:color="000000"/>
            </w:tcBorders>
          </w:tcPr>
          <w:p w14:paraId="4120EDDF" w14:textId="77777777" w:rsidR="005F6D38" w:rsidRPr="008A411A" w:rsidRDefault="005F6D38" w:rsidP="00BA5433">
            <w:pPr>
              <w:rPr>
                <w:color w:val="000000" w:themeColor="text1"/>
                <w:sz w:val="20"/>
                <w:szCs w:val="20"/>
              </w:rPr>
            </w:pPr>
            <w:r w:rsidRPr="008A411A">
              <w:rPr>
                <w:color w:val="000000" w:themeColor="text1"/>
                <w:sz w:val="20"/>
                <w:szCs w:val="20"/>
              </w:rPr>
              <w:t>Yes</w:t>
            </w:r>
          </w:p>
        </w:tc>
        <w:tc>
          <w:tcPr>
            <w:tcW w:w="1380" w:type="dxa"/>
            <w:tcBorders>
              <w:top w:val="nil"/>
              <w:left w:val="nil"/>
              <w:bottom w:val="single" w:sz="4" w:space="0" w:color="000000"/>
              <w:right w:val="single" w:sz="4" w:space="0" w:color="000000"/>
            </w:tcBorders>
          </w:tcPr>
          <w:p w14:paraId="27524846" w14:textId="77777777" w:rsidR="005F6D38" w:rsidRPr="008A411A" w:rsidRDefault="005F6D38" w:rsidP="00BA5433">
            <w:pPr>
              <w:rPr>
                <w:color w:val="000000" w:themeColor="text1"/>
                <w:sz w:val="20"/>
                <w:szCs w:val="20"/>
              </w:rPr>
            </w:pPr>
            <w:r w:rsidRPr="008A411A">
              <w:rPr>
                <w:color w:val="000000" w:themeColor="text1"/>
                <w:sz w:val="20"/>
                <w:szCs w:val="20"/>
              </w:rPr>
              <w:t>No</w:t>
            </w:r>
          </w:p>
        </w:tc>
      </w:tr>
      <w:tr w:rsidR="008A411A" w:rsidRPr="008A411A" w14:paraId="72A9AAC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3D390E87" w14:textId="77777777" w:rsidR="005F6D38" w:rsidRPr="008A411A" w:rsidRDefault="005F6D38" w:rsidP="00BA5433">
            <w:pPr>
              <w:rPr>
                <w:color w:val="000000" w:themeColor="text1"/>
                <w:sz w:val="20"/>
                <w:szCs w:val="20"/>
              </w:rPr>
            </w:pPr>
            <w:r w:rsidRPr="008A411A">
              <w:rPr>
                <w:b/>
                <w:color w:val="000000" w:themeColor="text1"/>
                <w:sz w:val="20"/>
                <w:szCs w:val="20"/>
              </w:rPr>
              <w:t>Durbin (score) chi2</w:t>
            </w:r>
          </w:p>
        </w:tc>
        <w:tc>
          <w:tcPr>
            <w:tcW w:w="980" w:type="dxa"/>
            <w:tcBorders>
              <w:top w:val="nil"/>
              <w:left w:val="nil"/>
              <w:bottom w:val="single" w:sz="4" w:space="0" w:color="000000"/>
              <w:right w:val="single" w:sz="4" w:space="0" w:color="000000"/>
            </w:tcBorders>
          </w:tcPr>
          <w:p w14:paraId="50EF2676" w14:textId="77777777" w:rsidR="005F6D38" w:rsidRPr="008A411A" w:rsidRDefault="005F6D38" w:rsidP="00BA5433">
            <w:pPr>
              <w:rPr>
                <w:color w:val="000000" w:themeColor="text1"/>
                <w:sz w:val="20"/>
                <w:szCs w:val="20"/>
              </w:rPr>
            </w:pPr>
            <w:r w:rsidRPr="008A411A">
              <w:rPr>
                <w:color w:val="000000" w:themeColor="text1"/>
                <w:sz w:val="20"/>
                <w:szCs w:val="20"/>
              </w:rPr>
              <w:t> 4.769</w:t>
            </w:r>
          </w:p>
        </w:tc>
        <w:tc>
          <w:tcPr>
            <w:tcW w:w="1380" w:type="dxa"/>
            <w:tcBorders>
              <w:top w:val="nil"/>
              <w:left w:val="nil"/>
              <w:bottom w:val="single" w:sz="4" w:space="0" w:color="000000"/>
              <w:right w:val="single" w:sz="4" w:space="0" w:color="000000"/>
            </w:tcBorders>
          </w:tcPr>
          <w:p w14:paraId="01A35968" w14:textId="77777777" w:rsidR="005F6D38" w:rsidRPr="008A411A" w:rsidRDefault="005F6D38" w:rsidP="00BA5433">
            <w:pPr>
              <w:rPr>
                <w:color w:val="000000" w:themeColor="text1"/>
                <w:sz w:val="20"/>
                <w:szCs w:val="20"/>
              </w:rPr>
            </w:pPr>
            <w:r w:rsidRPr="008A411A">
              <w:rPr>
                <w:i/>
                <w:color w:val="000000" w:themeColor="text1"/>
                <w:sz w:val="20"/>
                <w:szCs w:val="20"/>
              </w:rPr>
              <w:t>p-value: 0.029</w:t>
            </w:r>
          </w:p>
        </w:tc>
      </w:tr>
      <w:tr w:rsidR="008A411A" w:rsidRPr="008A411A" w14:paraId="2C4C8C21"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7209260D" w14:textId="77777777" w:rsidR="005F6D38" w:rsidRPr="008A411A" w:rsidRDefault="005F6D38" w:rsidP="00BA5433">
            <w:pPr>
              <w:rPr>
                <w:color w:val="000000" w:themeColor="text1"/>
                <w:sz w:val="20"/>
                <w:szCs w:val="20"/>
              </w:rPr>
            </w:pPr>
            <w:r w:rsidRPr="008A411A">
              <w:rPr>
                <w:b/>
                <w:color w:val="000000" w:themeColor="text1"/>
                <w:sz w:val="20"/>
                <w:szCs w:val="20"/>
              </w:rPr>
              <w:t>Wu-Hausman F</w:t>
            </w:r>
          </w:p>
        </w:tc>
        <w:tc>
          <w:tcPr>
            <w:tcW w:w="980" w:type="dxa"/>
            <w:tcBorders>
              <w:top w:val="nil"/>
              <w:left w:val="nil"/>
              <w:bottom w:val="single" w:sz="4" w:space="0" w:color="000000"/>
              <w:right w:val="single" w:sz="4" w:space="0" w:color="000000"/>
            </w:tcBorders>
          </w:tcPr>
          <w:p w14:paraId="6405A80C" w14:textId="77777777" w:rsidR="005F6D38" w:rsidRPr="008A411A" w:rsidRDefault="005F6D38" w:rsidP="00BA5433">
            <w:pPr>
              <w:rPr>
                <w:color w:val="000000" w:themeColor="text1"/>
                <w:sz w:val="20"/>
                <w:szCs w:val="20"/>
              </w:rPr>
            </w:pPr>
            <w:r w:rsidRPr="008A411A">
              <w:rPr>
                <w:i/>
                <w:color w:val="000000" w:themeColor="text1"/>
                <w:sz w:val="20"/>
                <w:szCs w:val="20"/>
              </w:rPr>
              <w:t> </w:t>
            </w:r>
            <w:r w:rsidRPr="008A411A">
              <w:rPr>
                <w:color w:val="000000" w:themeColor="text1"/>
                <w:sz w:val="20"/>
                <w:szCs w:val="20"/>
              </w:rPr>
              <w:t>4.744</w:t>
            </w:r>
          </w:p>
        </w:tc>
        <w:tc>
          <w:tcPr>
            <w:tcW w:w="1380" w:type="dxa"/>
            <w:tcBorders>
              <w:top w:val="nil"/>
              <w:left w:val="nil"/>
              <w:bottom w:val="single" w:sz="4" w:space="0" w:color="000000"/>
              <w:right w:val="single" w:sz="4" w:space="0" w:color="000000"/>
            </w:tcBorders>
          </w:tcPr>
          <w:p w14:paraId="480CC0C8" w14:textId="77777777" w:rsidR="005F6D38" w:rsidRPr="008A411A" w:rsidRDefault="005F6D38" w:rsidP="00BA5433">
            <w:pPr>
              <w:rPr>
                <w:color w:val="000000" w:themeColor="text1"/>
                <w:sz w:val="20"/>
                <w:szCs w:val="20"/>
              </w:rPr>
            </w:pPr>
            <w:r w:rsidRPr="008A411A">
              <w:rPr>
                <w:i/>
                <w:color w:val="000000" w:themeColor="text1"/>
                <w:sz w:val="20"/>
                <w:szCs w:val="20"/>
              </w:rPr>
              <w:t>p-value: 0.030</w:t>
            </w:r>
          </w:p>
        </w:tc>
      </w:tr>
    </w:tbl>
    <w:p w14:paraId="0FA88ECE" w14:textId="77777777" w:rsidR="005F6D38" w:rsidRPr="008A411A" w:rsidRDefault="005F6D38" w:rsidP="00503AD8">
      <w:pPr>
        <w:spacing w:before="120" w:after="120"/>
        <w:rPr>
          <w:i/>
          <w:color w:val="000000" w:themeColor="text1"/>
          <w:sz w:val="20"/>
          <w:szCs w:val="20"/>
          <w:highlight w:val="white"/>
        </w:rPr>
      </w:pPr>
      <w:r w:rsidRPr="008A411A">
        <w:rPr>
          <w:i/>
          <w:color w:val="000000" w:themeColor="text1"/>
          <w:sz w:val="20"/>
          <w:szCs w:val="20"/>
          <w:highlight w:val="white"/>
        </w:rPr>
        <w:t>***,**,*: 1%, 5%, 10% significant level</w:t>
      </w:r>
    </w:p>
    <w:p w14:paraId="507B2CE2" w14:textId="77777777" w:rsidR="005F6D38" w:rsidRPr="008A411A" w:rsidRDefault="005F6D38" w:rsidP="00503AD8">
      <w:pPr>
        <w:spacing w:before="120" w:after="120"/>
        <w:rPr>
          <w:b/>
          <w:color w:val="000000" w:themeColor="text1"/>
          <w:sz w:val="22"/>
          <w:szCs w:val="22"/>
        </w:rPr>
      </w:pPr>
      <w:r w:rsidRPr="008A411A">
        <w:rPr>
          <w:b/>
          <w:color w:val="000000" w:themeColor="text1"/>
          <w:sz w:val="22"/>
          <w:szCs w:val="22"/>
        </w:rPr>
        <w:t xml:space="preserve">5. CONCLUSIONS </w:t>
      </w:r>
    </w:p>
    <w:p w14:paraId="20B8759B" w14:textId="14AA70D3" w:rsidR="003D6E45" w:rsidRPr="008A411A" w:rsidRDefault="003D6E45" w:rsidP="003D6E45">
      <w:pPr>
        <w:shd w:val="clear" w:color="auto" w:fill="FFFFFF"/>
        <w:tabs>
          <w:tab w:val="left" w:pos="360"/>
          <w:tab w:val="right" w:pos="9072"/>
        </w:tabs>
        <w:spacing w:after="120" w:line="312" w:lineRule="auto"/>
        <w:jc w:val="both"/>
        <w:rPr>
          <w:color w:val="000000" w:themeColor="text1"/>
          <w:sz w:val="22"/>
          <w:szCs w:val="22"/>
          <w:lang w:val="vi-VN"/>
        </w:rPr>
      </w:pPr>
      <w:r w:rsidRPr="008A411A">
        <w:rPr>
          <w:color w:val="000000" w:themeColor="text1"/>
          <w:sz w:val="22"/>
          <w:szCs w:val="22"/>
        </w:rPr>
        <w:t>By employing Ordinary Least Squares (OLS), Fixed Effects (FE), Random Effects (RE), and Two-Stage Least Squares (2SLS), this study presents robust and compelling empirical evidence that the voluntary information disclosure on water consumption exerts a positive influence on the firm value of enterprises operating within Vietnam's food industry. The outcomes</w:t>
      </w:r>
      <w:r w:rsidR="00FE272C" w:rsidRPr="008A411A">
        <w:rPr>
          <w:color w:val="000000" w:themeColor="text1"/>
          <w:sz w:val="22"/>
          <w:szCs w:val="22"/>
          <w:lang w:val="en-US"/>
        </w:rPr>
        <w:t xml:space="preserve"> are highly supported by</w:t>
      </w:r>
      <w:r w:rsidR="00032D42" w:rsidRPr="008A411A">
        <w:rPr>
          <w:color w:val="000000" w:themeColor="text1"/>
          <w:sz w:val="22"/>
          <w:szCs w:val="22"/>
          <w:lang w:val="en-US"/>
        </w:rPr>
        <w:t xml:space="preserve"> </w:t>
      </w:r>
      <w:r w:rsidR="00FE272C" w:rsidRPr="008A411A">
        <w:rPr>
          <w:color w:val="000000" w:themeColor="text1"/>
          <w:sz w:val="22"/>
          <w:szCs w:val="22"/>
        </w:rPr>
        <w:t>stakeholder, signaling,</w:t>
      </w:r>
      <w:r w:rsidR="00FE272C" w:rsidRPr="008A411A">
        <w:rPr>
          <w:color w:val="000000" w:themeColor="text1"/>
          <w:sz w:val="20"/>
          <w:szCs w:val="20"/>
        </w:rPr>
        <w:t xml:space="preserve"> </w:t>
      </w:r>
      <w:r w:rsidR="00FE272C" w:rsidRPr="008A411A">
        <w:rPr>
          <w:color w:val="000000" w:themeColor="text1"/>
          <w:sz w:val="22"/>
          <w:szCs w:val="22"/>
        </w:rPr>
        <w:t>legitimacy</w:t>
      </w:r>
      <w:r w:rsidR="00FE272C" w:rsidRPr="008A411A">
        <w:rPr>
          <w:color w:val="000000" w:themeColor="text1"/>
          <w:sz w:val="22"/>
          <w:szCs w:val="22"/>
          <w:lang w:val="vi-VN"/>
        </w:rPr>
        <w:t xml:space="preserve"> </w:t>
      </w:r>
      <w:r w:rsidR="00FE272C" w:rsidRPr="008A411A">
        <w:rPr>
          <w:color w:val="000000" w:themeColor="text1"/>
          <w:sz w:val="22"/>
          <w:szCs w:val="22"/>
        </w:rPr>
        <w:t>and political economy theory</w:t>
      </w:r>
      <w:r w:rsidRPr="008A411A">
        <w:rPr>
          <w:color w:val="000000" w:themeColor="text1"/>
          <w:sz w:val="22"/>
          <w:szCs w:val="22"/>
        </w:rPr>
        <w:t> </w:t>
      </w:r>
      <w:r w:rsidR="00032D42" w:rsidRPr="008A411A">
        <w:rPr>
          <w:color w:val="000000" w:themeColor="text1"/>
          <w:sz w:val="22"/>
          <w:szCs w:val="22"/>
          <w:lang w:val="en-US"/>
        </w:rPr>
        <w:t>. Additionally, the study reveals</w:t>
      </w:r>
      <w:r w:rsidRPr="008A411A">
        <w:rPr>
          <w:color w:val="000000" w:themeColor="text1"/>
          <w:sz w:val="22"/>
          <w:szCs w:val="22"/>
        </w:rPr>
        <w:t xml:space="preserve"> the significance o</w:t>
      </w:r>
      <w:r w:rsidR="002F5A17" w:rsidRPr="008A411A">
        <w:rPr>
          <w:color w:val="000000" w:themeColor="text1"/>
          <w:sz w:val="22"/>
          <w:szCs w:val="22"/>
          <w:lang w:val="en-US"/>
        </w:rPr>
        <w:t xml:space="preserve">f </w:t>
      </w:r>
      <w:r w:rsidR="002F5A17" w:rsidRPr="008A411A">
        <w:rPr>
          <w:color w:val="000000" w:themeColor="text1"/>
          <w:sz w:val="22"/>
          <w:szCs w:val="22"/>
        </w:rPr>
        <w:t>water consumption</w:t>
      </w:r>
      <w:r w:rsidRPr="008A411A">
        <w:rPr>
          <w:color w:val="000000" w:themeColor="text1"/>
          <w:sz w:val="22"/>
          <w:szCs w:val="22"/>
        </w:rPr>
        <w:t xml:space="preserve"> information </w:t>
      </w:r>
      <w:r w:rsidR="00032D42" w:rsidRPr="008A411A">
        <w:rPr>
          <w:color w:val="000000" w:themeColor="text1"/>
          <w:sz w:val="22"/>
          <w:szCs w:val="22"/>
          <w:lang w:val="en-US"/>
        </w:rPr>
        <w:t>on</w:t>
      </w:r>
      <w:r w:rsidRPr="008A411A">
        <w:rPr>
          <w:color w:val="000000" w:themeColor="text1"/>
          <w:sz w:val="22"/>
          <w:szCs w:val="22"/>
        </w:rPr>
        <w:t xml:space="preserve"> firm value</w:t>
      </w:r>
      <w:r w:rsidR="002F5A17" w:rsidRPr="008A411A">
        <w:rPr>
          <w:color w:val="000000" w:themeColor="text1"/>
          <w:sz w:val="22"/>
          <w:szCs w:val="22"/>
          <w:lang w:val="en-US"/>
        </w:rPr>
        <w:t xml:space="preserve">. </w:t>
      </w:r>
      <w:r w:rsidRPr="008A411A">
        <w:rPr>
          <w:color w:val="000000" w:themeColor="text1"/>
          <w:sz w:val="22"/>
          <w:szCs w:val="22"/>
        </w:rPr>
        <w:t>F</w:t>
      </w:r>
      <w:r w:rsidR="002F5A17" w:rsidRPr="008A411A">
        <w:rPr>
          <w:color w:val="000000" w:themeColor="text1"/>
          <w:sz w:val="22"/>
          <w:szCs w:val="22"/>
          <w:lang w:val="en-US"/>
        </w:rPr>
        <w:t>inally</w:t>
      </w:r>
      <w:r w:rsidRPr="008A411A">
        <w:rPr>
          <w:color w:val="000000" w:themeColor="text1"/>
          <w:sz w:val="22"/>
          <w:szCs w:val="22"/>
        </w:rPr>
        <w:t xml:space="preserve">, this </w:t>
      </w:r>
      <w:r w:rsidR="00C817D8" w:rsidRPr="008A411A">
        <w:rPr>
          <w:color w:val="000000" w:themeColor="text1"/>
          <w:sz w:val="22"/>
          <w:szCs w:val="22"/>
          <w:lang w:val="en-US"/>
        </w:rPr>
        <w:t>study</w:t>
      </w:r>
      <w:r w:rsidRPr="008A411A">
        <w:rPr>
          <w:color w:val="000000" w:themeColor="text1"/>
          <w:sz w:val="22"/>
          <w:szCs w:val="22"/>
        </w:rPr>
        <w:t xml:space="preserve"> </w:t>
      </w:r>
      <w:r w:rsidR="00EB385F" w:rsidRPr="008A411A">
        <w:rPr>
          <w:color w:val="000000" w:themeColor="text1"/>
          <w:sz w:val="22"/>
          <w:szCs w:val="22"/>
          <w:lang w:val="en-US"/>
        </w:rPr>
        <w:t>fills</w:t>
      </w:r>
      <w:r w:rsidRPr="008A411A">
        <w:rPr>
          <w:color w:val="000000" w:themeColor="text1"/>
          <w:sz w:val="22"/>
          <w:szCs w:val="22"/>
        </w:rPr>
        <w:t xml:space="preserve"> the research gap</w:t>
      </w:r>
      <w:r w:rsidR="00724867" w:rsidRPr="008A411A">
        <w:rPr>
          <w:color w:val="000000" w:themeColor="text1"/>
          <w:sz w:val="22"/>
          <w:szCs w:val="22"/>
          <w:lang w:val="en-US"/>
        </w:rPr>
        <w:t xml:space="preserve"> and </w:t>
      </w:r>
      <w:r w:rsidRPr="008A411A">
        <w:rPr>
          <w:color w:val="000000" w:themeColor="text1"/>
          <w:sz w:val="22"/>
          <w:szCs w:val="22"/>
        </w:rPr>
        <w:t>offering valuable insights into the nation's industrial environment's context-specific intricacies.</w:t>
      </w:r>
      <w:r w:rsidRPr="008A411A">
        <w:rPr>
          <w:color w:val="000000" w:themeColor="text1"/>
          <w:sz w:val="22"/>
          <w:szCs w:val="22"/>
          <w:lang w:val="vi-VN"/>
        </w:rPr>
        <w:t xml:space="preserve"> </w:t>
      </w:r>
    </w:p>
    <w:p w14:paraId="5F847753" w14:textId="25B9898B" w:rsidR="003D6E45" w:rsidRPr="008A411A" w:rsidRDefault="003D6E45" w:rsidP="003D6E45">
      <w:pPr>
        <w:shd w:val="clear" w:color="auto" w:fill="FFFFFF"/>
        <w:tabs>
          <w:tab w:val="left" w:pos="360"/>
          <w:tab w:val="right" w:pos="9072"/>
        </w:tabs>
        <w:spacing w:after="120" w:line="312" w:lineRule="auto"/>
        <w:ind w:firstLine="567"/>
        <w:jc w:val="both"/>
        <w:rPr>
          <w:color w:val="000000" w:themeColor="text1"/>
          <w:sz w:val="22"/>
          <w:szCs w:val="22"/>
        </w:rPr>
      </w:pPr>
      <w:r w:rsidRPr="008A411A">
        <w:rPr>
          <w:color w:val="000000" w:themeColor="text1"/>
          <w:sz w:val="22"/>
          <w:szCs w:val="22"/>
        </w:rPr>
        <w:lastRenderedPageBreak/>
        <w:t xml:space="preserve">The study's findings </w:t>
      </w:r>
      <w:r w:rsidR="00A54352" w:rsidRPr="008A411A">
        <w:rPr>
          <w:color w:val="000000" w:themeColor="text1"/>
          <w:sz w:val="22"/>
          <w:szCs w:val="22"/>
        </w:rPr>
        <w:t>are</w:t>
      </w:r>
      <w:r w:rsidR="00A54352" w:rsidRPr="008A411A">
        <w:rPr>
          <w:color w:val="000000" w:themeColor="text1"/>
          <w:sz w:val="22"/>
          <w:szCs w:val="22"/>
          <w:lang w:val="vi-VN"/>
        </w:rPr>
        <w:t xml:space="preserve"> </w:t>
      </w:r>
      <w:r w:rsidRPr="008A411A">
        <w:rPr>
          <w:color w:val="000000" w:themeColor="text1"/>
          <w:sz w:val="22"/>
          <w:szCs w:val="22"/>
        </w:rPr>
        <w:t xml:space="preserve">significance for sustainable finance scholars and enterprises, particularly in emerging economies like Vietnam. Firstly, it recommends </w:t>
      </w:r>
      <w:r w:rsidR="00A54352" w:rsidRPr="008A411A">
        <w:rPr>
          <w:color w:val="000000" w:themeColor="text1"/>
          <w:sz w:val="22"/>
          <w:szCs w:val="22"/>
        </w:rPr>
        <w:t>that</w:t>
      </w:r>
      <w:r w:rsidR="00A54352" w:rsidRPr="008A411A">
        <w:rPr>
          <w:color w:val="000000" w:themeColor="text1"/>
          <w:sz w:val="22"/>
          <w:szCs w:val="22"/>
          <w:lang w:val="vi-VN"/>
        </w:rPr>
        <w:t xml:space="preserve"> </w:t>
      </w:r>
      <w:r w:rsidRPr="008A411A">
        <w:rPr>
          <w:color w:val="000000" w:themeColor="text1"/>
          <w:sz w:val="22"/>
          <w:szCs w:val="22"/>
        </w:rPr>
        <w:t xml:space="preserve">managers prioritize disclosing water consumption information. This approach enables managers to effectively address transparency and sustainability needs, </w:t>
      </w:r>
      <w:r w:rsidR="00A54352" w:rsidRPr="008A411A">
        <w:rPr>
          <w:color w:val="000000" w:themeColor="text1"/>
          <w:sz w:val="22"/>
          <w:szCs w:val="22"/>
        </w:rPr>
        <w:t>satisfying stakeholders' expectations</w:t>
      </w:r>
      <w:r w:rsidRPr="008A411A">
        <w:rPr>
          <w:color w:val="000000" w:themeColor="text1"/>
          <w:sz w:val="22"/>
          <w:szCs w:val="22"/>
        </w:rPr>
        <w:t xml:space="preserve">. Secondly, it offers notable benefits to investors, who can leverage the disclosed information to make decisions when choosing stocks, given its positive effect on firm value. Thirdly, the regulatory authorities can take advantage of research outcomes </w:t>
      </w:r>
      <w:r w:rsidR="00A54352" w:rsidRPr="008A411A">
        <w:rPr>
          <w:color w:val="000000" w:themeColor="text1"/>
          <w:sz w:val="22"/>
          <w:szCs w:val="22"/>
        </w:rPr>
        <w:t>to</w:t>
      </w:r>
      <w:r w:rsidRPr="008A411A">
        <w:rPr>
          <w:color w:val="000000" w:themeColor="text1"/>
          <w:sz w:val="22"/>
          <w:szCs w:val="22"/>
        </w:rPr>
        <w:t xml:space="preserve"> develop robust and effective policies referring</w:t>
      </w:r>
      <w:r w:rsidRPr="008A411A">
        <w:rPr>
          <w:color w:val="000000" w:themeColor="text1"/>
          <w:sz w:val="22"/>
          <w:szCs w:val="22"/>
          <w:lang w:val="vi-VN"/>
        </w:rPr>
        <w:t xml:space="preserve"> to</w:t>
      </w:r>
      <w:r w:rsidRPr="008A411A">
        <w:rPr>
          <w:color w:val="000000" w:themeColor="text1"/>
          <w:sz w:val="22"/>
          <w:szCs w:val="22"/>
        </w:rPr>
        <w:t xml:space="preserve"> information disclosure practices. Finally, policymakers may promote accountability, environmental responsibility, and long-term value creation within the food industries.</w:t>
      </w:r>
    </w:p>
    <w:p w14:paraId="4AEC153A" w14:textId="450289CC" w:rsidR="003D6E45" w:rsidRPr="008A411A" w:rsidRDefault="003D6E45" w:rsidP="003D6E45">
      <w:pPr>
        <w:shd w:val="clear" w:color="auto" w:fill="FFFFFF"/>
        <w:tabs>
          <w:tab w:val="left" w:pos="360"/>
          <w:tab w:val="right" w:pos="9072"/>
        </w:tabs>
        <w:spacing w:after="120" w:line="312" w:lineRule="auto"/>
        <w:ind w:firstLine="567"/>
        <w:jc w:val="both"/>
        <w:rPr>
          <w:color w:val="000000" w:themeColor="text1"/>
        </w:rPr>
      </w:pPr>
      <w:r w:rsidRPr="008A411A">
        <w:rPr>
          <w:color w:val="000000" w:themeColor="text1"/>
          <w:sz w:val="22"/>
          <w:szCs w:val="22"/>
        </w:rPr>
        <w:t>However</w:t>
      </w:r>
      <w:r w:rsidRPr="008A411A">
        <w:rPr>
          <w:color w:val="000000" w:themeColor="text1"/>
          <w:sz w:val="22"/>
          <w:szCs w:val="22"/>
          <w:lang w:val="vi-VN"/>
        </w:rPr>
        <w:t xml:space="preserve">, </w:t>
      </w:r>
      <w:r w:rsidRPr="008A411A">
        <w:rPr>
          <w:color w:val="000000" w:themeColor="text1"/>
          <w:sz w:val="22"/>
          <w:szCs w:val="22"/>
        </w:rPr>
        <w:t>this study is subject to</w:t>
      </w:r>
      <w:r w:rsidR="00A54352" w:rsidRPr="008A411A">
        <w:rPr>
          <w:color w:val="000000" w:themeColor="text1"/>
          <w:sz w:val="22"/>
          <w:szCs w:val="22"/>
          <w:lang w:val="vi-VN"/>
        </w:rPr>
        <w:t xml:space="preserve"> </w:t>
      </w:r>
      <w:r w:rsidRPr="008A411A">
        <w:rPr>
          <w:color w:val="000000" w:themeColor="text1"/>
          <w:sz w:val="22"/>
          <w:szCs w:val="22"/>
        </w:rPr>
        <w:t xml:space="preserve">limitations, such as </w:t>
      </w:r>
      <w:r w:rsidR="00A54352" w:rsidRPr="008A411A">
        <w:rPr>
          <w:color w:val="000000" w:themeColor="text1"/>
          <w:sz w:val="22"/>
          <w:szCs w:val="22"/>
        </w:rPr>
        <w:t>omitting</w:t>
      </w:r>
      <w:r w:rsidR="00A54352" w:rsidRPr="008A411A">
        <w:rPr>
          <w:color w:val="000000" w:themeColor="text1"/>
          <w:sz w:val="22"/>
          <w:szCs w:val="22"/>
          <w:lang w:val="vi-VN"/>
        </w:rPr>
        <w:t xml:space="preserve"> </w:t>
      </w:r>
      <w:r w:rsidRPr="008A411A">
        <w:rPr>
          <w:color w:val="000000" w:themeColor="text1"/>
          <w:sz w:val="22"/>
          <w:szCs w:val="22"/>
        </w:rPr>
        <w:t>of control variables (ownership structure</w:t>
      </w:r>
      <w:r w:rsidR="00C817D8" w:rsidRPr="008A411A">
        <w:rPr>
          <w:color w:val="000000" w:themeColor="text1"/>
          <w:sz w:val="22"/>
          <w:szCs w:val="22"/>
          <w:lang w:val="en-US"/>
        </w:rPr>
        <w:t xml:space="preserve"> and </w:t>
      </w:r>
      <w:r w:rsidRPr="008A411A">
        <w:rPr>
          <w:color w:val="000000" w:themeColor="text1"/>
          <w:sz w:val="22"/>
          <w:szCs w:val="22"/>
        </w:rPr>
        <w:t xml:space="preserve">growth </w:t>
      </w:r>
      <w:r w:rsidR="00C817D8" w:rsidRPr="008A411A">
        <w:rPr>
          <w:color w:val="000000" w:themeColor="text1"/>
          <w:sz w:val="22"/>
          <w:szCs w:val="22"/>
          <w:lang w:val="en-US"/>
        </w:rPr>
        <w:t>proxies</w:t>
      </w:r>
      <w:r w:rsidRPr="008A411A">
        <w:rPr>
          <w:color w:val="000000" w:themeColor="text1"/>
          <w:sz w:val="22"/>
          <w:szCs w:val="22"/>
        </w:rPr>
        <w:t xml:space="preserve">), which may have caused biases and absent variables' concerns. In addition, acquiring data was challenging due to the official sources on sustainable reporting in Vietnam. Thus, the findings might not capture the </w:t>
      </w:r>
      <w:r w:rsidR="00A54352" w:rsidRPr="008A411A">
        <w:rPr>
          <w:color w:val="000000" w:themeColor="text1"/>
          <w:sz w:val="22"/>
          <w:szCs w:val="22"/>
        </w:rPr>
        <w:t>entire</w:t>
      </w:r>
      <w:r w:rsidRPr="008A411A">
        <w:rPr>
          <w:color w:val="000000" w:themeColor="text1"/>
          <w:sz w:val="22"/>
          <w:szCs w:val="22"/>
        </w:rPr>
        <w:t xml:space="preserve"> landscape of water consumption disclosure in Vietnam's food industries. Therefore, by addressing these constraints</w:t>
      </w:r>
      <w:r w:rsidR="00A54352" w:rsidRPr="008A411A">
        <w:rPr>
          <w:color w:val="000000" w:themeColor="text1"/>
          <w:sz w:val="22"/>
          <w:szCs w:val="22"/>
          <w:lang w:val="vi-VN"/>
        </w:rPr>
        <w:t xml:space="preserve"> </w:t>
      </w:r>
      <w:r w:rsidR="00A54352" w:rsidRPr="008A411A">
        <w:rPr>
          <w:color w:val="000000" w:themeColor="text1"/>
          <w:sz w:val="22"/>
          <w:szCs w:val="22"/>
        </w:rPr>
        <w:t>in the future</w:t>
      </w:r>
      <w:r w:rsidRPr="008A411A">
        <w:rPr>
          <w:color w:val="000000" w:themeColor="text1"/>
          <w:sz w:val="22"/>
          <w:szCs w:val="22"/>
        </w:rPr>
        <w:t xml:space="preserve">, scholars can enhance comprehensive and robust outcomes, contribute to a full understanding relationship between disclosure practice and </w:t>
      </w:r>
      <w:r w:rsidR="00724867" w:rsidRPr="008A411A">
        <w:rPr>
          <w:color w:val="000000" w:themeColor="text1"/>
          <w:sz w:val="22"/>
          <w:szCs w:val="22"/>
          <w:lang w:val="en-US"/>
        </w:rPr>
        <w:t>corporation’s</w:t>
      </w:r>
      <w:r w:rsidRPr="008A411A">
        <w:rPr>
          <w:color w:val="000000" w:themeColor="text1"/>
          <w:sz w:val="22"/>
          <w:szCs w:val="22"/>
        </w:rPr>
        <w:t xml:space="preserve"> value in Vietnam</w:t>
      </w:r>
      <w:r w:rsidRPr="008A411A">
        <w:rPr>
          <w:color w:val="000000" w:themeColor="text1"/>
          <w:sz w:val="22"/>
          <w:szCs w:val="22"/>
          <w:lang w:val="vi-VN"/>
        </w:rPr>
        <w:t>.</w:t>
      </w:r>
      <w:r w:rsidRPr="008A411A">
        <w:rPr>
          <w:color w:val="000000" w:themeColor="text1"/>
          <w:sz w:val="22"/>
          <w:szCs w:val="22"/>
        </w:rPr>
        <w:t xml:space="preserve"> </w:t>
      </w:r>
    </w:p>
    <w:p w14:paraId="14779A73" w14:textId="77777777" w:rsidR="00503AD8" w:rsidRPr="008A411A" w:rsidRDefault="00503AD8" w:rsidP="003D6E45">
      <w:pPr>
        <w:pStyle w:val="EndNoteBibliography"/>
        <w:spacing w:before="240" w:after="120"/>
        <w:rPr>
          <w:rFonts w:ascii="Times New Roman" w:hAnsi="Times New Roman" w:cs="Times New Roman"/>
          <w:b/>
          <w:color w:val="000000" w:themeColor="text1"/>
        </w:rPr>
      </w:pPr>
      <w:r w:rsidRPr="008A411A">
        <w:rPr>
          <w:rFonts w:ascii="Times New Roman" w:hAnsi="Times New Roman" w:cs="Times New Roman"/>
          <w:b/>
          <w:color w:val="000000" w:themeColor="text1"/>
        </w:rPr>
        <w:t>REFERENCES</w:t>
      </w:r>
    </w:p>
    <w:p w14:paraId="34596377" w14:textId="77777777" w:rsidR="009B20C9" w:rsidRPr="00D31B7C" w:rsidRDefault="00503AD8"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color w:val="000000" w:themeColor="text1"/>
        </w:rPr>
        <w:fldChar w:fldCharType="begin"/>
      </w:r>
      <w:r w:rsidRPr="00D31B7C">
        <w:rPr>
          <w:rFonts w:ascii="Times New Roman" w:hAnsi="Times New Roman" w:cs="Times New Roman"/>
          <w:color w:val="000000" w:themeColor="text1"/>
        </w:rPr>
        <w:instrText xml:space="preserve"> ADDIN EN.REFLIST </w:instrText>
      </w:r>
      <w:r w:rsidRPr="00D31B7C">
        <w:rPr>
          <w:rFonts w:ascii="Times New Roman" w:hAnsi="Times New Roman" w:cs="Times New Roman"/>
          <w:color w:val="000000" w:themeColor="text1"/>
        </w:rPr>
        <w:fldChar w:fldCharType="separate"/>
      </w:r>
      <w:r w:rsidR="009B20C9" w:rsidRPr="00D31B7C">
        <w:rPr>
          <w:rFonts w:ascii="Times New Roman" w:hAnsi="Times New Roman" w:cs="Times New Roman"/>
          <w:noProof/>
          <w:color w:val="000000" w:themeColor="text1"/>
        </w:rPr>
        <w:t>1.</w:t>
      </w:r>
      <w:r w:rsidR="009B20C9" w:rsidRPr="00D31B7C">
        <w:rPr>
          <w:rFonts w:ascii="Times New Roman" w:hAnsi="Times New Roman" w:cs="Times New Roman"/>
          <w:noProof/>
          <w:color w:val="000000" w:themeColor="text1"/>
        </w:rPr>
        <w:tab/>
        <w:t xml:space="preserve">P. Jones, D. Hillier, and D. Comfort. Water stewardship and corporate sustainability: a case study of reputation management in the food and drinks industry, </w:t>
      </w:r>
      <w:r w:rsidR="009B20C9" w:rsidRPr="00D31B7C">
        <w:rPr>
          <w:rFonts w:ascii="Times New Roman" w:hAnsi="Times New Roman" w:cs="Times New Roman"/>
          <w:i/>
          <w:noProof/>
          <w:color w:val="000000" w:themeColor="text1"/>
        </w:rPr>
        <w:t>Journal of public affairs</w:t>
      </w:r>
      <w:r w:rsidR="009B20C9" w:rsidRPr="00D31B7C">
        <w:rPr>
          <w:rFonts w:ascii="Times New Roman" w:hAnsi="Times New Roman" w:cs="Times New Roman"/>
          <w:noProof/>
          <w:color w:val="000000" w:themeColor="text1"/>
        </w:rPr>
        <w:t>,</w:t>
      </w:r>
      <w:r w:rsidR="009B20C9" w:rsidRPr="00D31B7C">
        <w:rPr>
          <w:rFonts w:ascii="Times New Roman" w:hAnsi="Times New Roman" w:cs="Times New Roman"/>
          <w:b/>
          <w:noProof/>
          <w:color w:val="000000" w:themeColor="text1"/>
        </w:rPr>
        <w:t xml:space="preserve"> 2015</w:t>
      </w:r>
      <w:r w:rsidR="009B20C9" w:rsidRPr="00D31B7C">
        <w:rPr>
          <w:rFonts w:ascii="Times New Roman" w:hAnsi="Times New Roman" w:cs="Times New Roman"/>
          <w:noProof/>
          <w:color w:val="000000" w:themeColor="text1"/>
        </w:rPr>
        <w:t>,</w:t>
      </w:r>
      <w:r w:rsidR="009B20C9" w:rsidRPr="00D31B7C">
        <w:rPr>
          <w:rFonts w:ascii="Times New Roman" w:hAnsi="Times New Roman" w:cs="Times New Roman"/>
          <w:i/>
          <w:noProof/>
          <w:color w:val="000000" w:themeColor="text1"/>
        </w:rPr>
        <w:t xml:space="preserve">  15 (1), </w:t>
      </w:r>
      <w:r w:rsidR="009B20C9" w:rsidRPr="00D31B7C">
        <w:rPr>
          <w:rFonts w:ascii="Times New Roman" w:hAnsi="Times New Roman" w:cs="Times New Roman"/>
          <w:noProof/>
          <w:color w:val="000000" w:themeColor="text1"/>
        </w:rPr>
        <w:t xml:space="preserve"> 116-126</w:t>
      </w:r>
      <w:r w:rsidR="009B20C9" w:rsidRPr="00D31B7C">
        <w:rPr>
          <w:rFonts w:ascii="Times New Roman" w:hAnsi="Times New Roman" w:cs="Times New Roman"/>
          <w:b/>
          <w:noProof/>
          <w:color w:val="000000" w:themeColor="text1"/>
        </w:rPr>
        <w:t>.</w:t>
      </w:r>
    </w:p>
    <w:p w14:paraId="52509DED"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w:t>
      </w:r>
      <w:r w:rsidRPr="00D31B7C">
        <w:rPr>
          <w:rFonts w:ascii="Times New Roman" w:hAnsi="Times New Roman" w:cs="Times New Roman"/>
          <w:noProof/>
          <w:color w:val="000000" w:themeColor="text1"/>
        </w:rPr>
        <w:tab/>
        <w:t xml:space="preserve">C. Sukmadilaga, S. Winarningsih, I. Yudianto, T. U. Lestari, and E. K. Ghani. Does Green Accounting Affect Firm Value? Evidence from ASEAN Countries, </w:t>
      </w:r>
      <w:r w:rsidRPr="00D31B7C">
        <w:rPr>
          <w:rFonts w:ascii="Times New Roman" w:hAnsi="Times New Roman" w:cs="Times New Roman"/>
          <w:i/>
          <w:noProof/>
          <w:color w:val="000000" w:themeColor="text1"/>
        </w:rPr>
        <w:t>International Journal of Energy Economics and Policy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13 (2), </w:t>
      </w:r>
      <w:r w:rsidRPr="00D31B7C">
        <w:rPr>
          <w:rFonts w:ascii="Times New Roman" w:hAnsi="Times New Roman" w:cs="Times New Roman"/>
          <w:noProof/>
          <w:color w:val="000000" w:themeColor="text1"/>
        </w:rPr>
        <w:t xml:space="preserve"> 509</w:t>
      </w:r>
      <w:r w:rsidRPr="00D31B7C">
        <w:rPr>
          <w:rFonts w:ascii="Times New Roman" w:hAnsi="Times New Roman" w:cs="Times New Roman"/>
          <w:b/>
          <w:noProof/>
          <w:color w:val="000000" w:themeColor="text1"/>
        </w:rPr>
        <w:t>.</w:t>
      </w:r>
    </w:p>
    <w:p w14:paraId="03C22908"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w:t>
      </w:r>
      <w:r w:rsidRPr="00D31B7C">
        <w:rPr>
          <w:rFonts w:ascii="Times New Roman" w:hAnsi="Times New Roman" w:cs="Times New Roman"/>
          <w:noProof/>
          <w:color w:val="000000" w:themeColor="text1"/>
        </w:rPr>
        <w:tab/>
        <w:t xml:space="preserve">M. F. Alsayegh, R. Abdul Rahman, and S. Homayoun. Corporate economic, environmental, and social sustainability performance transformation through ESG disclosure,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 (9), </w:t>
      </w:r>
      <w:r w:rsidRPr="00D31B7C">
        <w:rPr>
          <w:rFonts w:ascii="Times New Roman" w:hAnsi="Times New Roman" w:cs="Times New Roman"/>
          <w:noProof/>
          <w:color w:val="000000" w:themeColor="text1"/>
        </w:rPr>
        <w:t xml:space="preserve"> 3910</w:t>
      </w:r>
      <w:r w:rsidRPr="00D31B7C">
        <w:rPr>
          <w:rFonts w:ascii="Times New Roman" w:hAnsi="Times New Roman" w:cs="Times New Roman"/>
          <w:b/>
          <w:noProof/>
          <w:color w:val="000000" w:themeColor="text1"/>
        </w:rPr>
        <w:t>.</w:t>
      </w:r>
    </w:p>
    <w:p w14:paraId="3B480B24"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4.</w:t>
      </w:r>
      <w:r w:rsidRPr="00D31B7C">
        <w:rPr>
          <w:rFonts w:ascii="Times New Roman" w:hAnsi="Times New Roman" w:cs="Times New Roman"/>
          <w:noProof/>
          <w:color w:val="000000" w:themeColor="text1"/>
        </w:rPr>
        <w:tab/>
        <w:t xml:space="preserve">S. M. Bae, M. A. K. Masud, and J. D. Kim. A cross-country investigation of corporate governance and corporate sustainability disclosure: A signaling theory perspective,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2018</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 (8), </w:t>
      </w:r>
      <w:r w:rsidRPr="00D31B7C">
        <w:rPr>
          <w:rFonts w:ascii="Times New Roman" w:hAnsi="Times New Roman" w:cs="Times New Roman"/>
          <w:noProof/>
          <w:color w:val="000000" w:themeColor="text1"/>
        </w:rPr>
        <w:t xml:space="preserve"> 2611</w:t>
      </w:r>
      <w:r w:rsidRPr="00D31B7C">
        <w:rPr>
          <w:rFonts w:ascii="Times New Roman" w:hAnsi="Times New Roman" w:cs="Times New Roman"/>
          <w:b/>
          <w:noProof/>
          <w:color w:val="000000" w:themeColor="text1"/>
        </w:rPr>
        <w:t>.</w:t>
      </w:r>
    </w:p>
    <w:p w14:paraId="13923621"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5.</w:t>
      </w:r>
      <w:r w:rsidRPr="00D31B7C">
        <w:rPr>
          <w:rFonts w:ascii="Times New Roman" w:hAnsi="Times New Roman" w:cs="Times New Roman"/>
          <w:noProof/>
          <w:color w:val="000000" w:themeColor="text1"/>
        </w:rPr>
        <w:tab/>
        <w:t xml:space="preserve">S. Carnini Pulino, M. Ciaburri, B. S. Magnanelli, and L. Nasta. Does ESG disclosure influence firm performance?,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14 (13), </w:t>
      </w:r>
      <w:r w:rsidRPr="00D31B7C">
        <w:rPr>
          <w:rFonts w:ascii="Times New Roman" w:hAnsi="Times New Roman" w:cs="Times New Roman"/>
          <w:noProof/>
          <w:color w:val="000000" w:themeColor="text1"/>
        </w:rPr>
        <w:t xml:space="preserve"> 7595</w:t>
      </w:r>
      <w:r w:rsidRPr="00D31B7C">
        <w:rPr>
          <w:rFonts w:ascii="Times New Roman" w:hAnsi="Times New Roman" w:cs="Times New Roman"/>
          <w:b/>
          <w:noProof/>
          <w:color w:val="000000" w:themeColor="text1"/>
        </w:rPr>
        <w:t>.</w:t>
      </w:r>
    </w:p>
    <w:p w14:paraId="76E5B0AD"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6.</w:t>
      </w:r>
      <w:r w:rsidRPr="00D31B7C">
        <w:rPr>
          <w:rFonts w:ascii="Times New Roman" w:hAnsi="Times New Roman" w:cs="Times New Roman"/>
          <w:noProof/>
          <w:color w:val="000000" w:themeColor="text1"/>
        </w:rPr>
        <w:tab/>
        <w:t xml:space="preserve">U. Uwuigbe and J. Jimoh. Corporate environmental disclosures in the Nigerian manufacturing industry: a study of selected firms, </w:t>
      </w:r>
      <w:r w:rsidRPr="00D31B7C">
        <w:rPr>
          <w:rFonts w:ascii="Times New Roman" w:hAnsi="Times New Roman" w:cs="Times New Roman"/>
          <w:i/>
          <w:noProof/>
          <w:color w:val="000000" w:themeColor="text1"/>
        </w:rPr>
        <w:t>African Research Review</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6 (3), </w:t>
      </w:r>
      <w:r w:rsidRPr="00D31B7C">
        <w:rPr>
          <w:rFonts w:ascii="Times New Roman" w:hAnsi="Times New Roman" w:cs="Times New Roman"/>
          <w:noProof/>
          <w:color w:val="000000" w:themeColor="text1"/>
        </w:rPr>
        <w:t xml:space="preserve"> 71-83</w:t>
      </w:r>
      <w:r w:rsidRPr="00D31B7C">
        <w:rPr>
          <w:rFonts w:ascii="Times New Roman" w:hAnsi="Times New Roman" w:cs="Times New Roman"/>
          <w:b/>
          <w:noProof/>
          <w:color w:val="000000" w:themeColor="text1"/>
        </w:rPr>
        <w:t>.</w:t>
      </w:r>
    </w:p>
    <w:p w14:paraId="6627A157"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7.</w:t>
      </w:r>
      <w:r w:rsidRPr="00D31B7C">
        <w:rPr>
          <w:rFonts w:ascii="Times New Roman" w:hAnsi="Times New Roman" w:cs="Times New Roman"/>
          <w:noProof/>
          <w:color w:val="000000" w:themeColor="text1"/>
        </w:rPr>
        <w:tab/>
        <w:t xml:space="preserve">J. Lee, S. Kim, and E. Kim. Voluntary disclosure of carbon emissions and sustainable existence of firms: with a focus on human resources of internal control system,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2021</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13 (17), </w:t>
      </w:r>
      <w:r w:rsidRPr="00D31B7C">
        <w:rPr>
          <w:rFonts w:ascii="Times New Roman" w:hAnsi="Times New Roman" w:cs="Times New Roman"/>
          <w:noProof/>
          <w:color w:val="000000" w:themeColor="text1"/>
        </w:rPr>
        <w:t xml:space="preserve"> 9955</w:t>
      </w:r>
      <w:r w:rsidRPr="00D31B7C">
        <w:rPr>
          <w:rFonts w:ascii="Times New Roman" w:hAnsi="Times New Roman" w:cs="Times New Roman"/>
          <w:b/>
          <w:noProof/>
          <w:color w:val="000000" w:themeColor="text1"/>
        </w:rPr>
        <w:t>.</w:t>
      </w:r>
    </w:p>
    <w:p w14:paraId="4F96547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8.</w:t>
      </w:r>
      <w:r w:rsidRPr="00D31B7C">
        <w:rPr>
          <w:rFonts w:ascii="Times New Roman" w:hAnsi="Times New Roman" w:cs="Times New Roman"/>
          <w:noProof/>
          <w:color w:val="000000" w:themeColor="text1"/>
        </w:rPr>
        <w:tab/>
        <w:t xml:space="preserve">L. N. Simionescu, Ș. C. Gherghina, Z. Sheikha, and H. Tawil. Does water, waste, and energy consumption influence firm performance? Panel data evidence from S&amp;P 500 information technology sector, </w:t>
      </w:r>
      <w:r w:rsidRPr="00D31B7C">
        <w:rPr>
          <w:rFonts w:ascii="Times New Roman" w:hAnsi="Times New Roman" w:cs="Times New Roman"/>
          <w:i/>
          <w:noProof/>
          <w:color w:val="000000" w:themeColor="text1"/>
        </w:rPr>
        <w:t>International Journal of Environmental Research and Public Health</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17 (14), </w:t>
      </w:r>
      <w:r w:rsidRPr="00D31B7C">
        <w:rPr>
          <w:rFonts w:ascii="Times New Roman" w:hAnsi="Times New Roman" w:cs="Times New Roman"/>
          <w:noProof/>
          <w:color w:val="000000" w:themeColor="text1"/>
        </w:rPr>
        <w:t xml:space="preserve"> 5206</w:t>
      </w:r>
      <w:r w:rsidRPr="00D31B7C">
        <w:rPr>
          <w:rFonts w:ascii="Times New Roman" w:hAnsi="Times New Roman" w:cs="Times New Roman"/>
          <w:b/>
          <w:noProof/>
          <w:color w:val="000000" w:themeColor="text1"/>
        </w:rPr>
        <w:t>.</w:t>
      </w:r>
    </w:p>
    <w:p w14:paraId="00E75F2E"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9.</w:t>
      </w:r>
      <w:r w:rsidRPr="00D31B7C">
        <w:rPr>
          <w:rFonts w:ascii="Times New Roman" w:hAnsi="Times New Roman" w:cs="Times New Roman"/>
          <w:noProof/>
          <w:color w:val="000000" w:themeColor="text1"/>
        </w:rPr>
        <w:tab/>
        <w:t>N. V. Khuong</w:t>
      </w:r>
      <w:r w:rsidRPr="00D31B7C">
        <w:rPr>
          <w:rFonts w:ascii="Times New Roman" w:hAnsi="Times New Roman" w:cs="Times New Roman"/>
          <w:i/>
          <w:noProof/>
          <w:color w:val="000000" w:themeColor="text1"/>
        </w:rPr>
        <w:t xml:space="preserve"> et al.</w:t>
      </w:r>
      <w:r w:rsidRPr="00D31B7C">
        <w:rPr>
          <w:rFonts w:ascii="Times New Roman" w:hAnsi="Times New Roman" w:cs="Times New Roman"/>
          <w:noProof/>
          <w:color w:val="000000" w:themeColor="text1"/>
        </w:rPr>
        <w:t xml:space="preserve"> The effect of water disclosure on firm value in Vietnamese listed companies, </w:t>
      </w:r>
      <w:r w:rsidRPr="00D31B7C">
        <w:rPr>
          <w:rFonts w:ascii="Times New Roman" w:hAnsi="Times New Roman" w:cs="Times New Roman"/>
          <w:i/>
          <w:noProof/>
          <w:color w:val="000000" w:themeColor="text1"/>
        </w:rPr>
        <w:t>Polish Journal of Environmental Studies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31 (4), </w:t>
      </w:r>
    </w:p>
    <w:p w14:paraId="413895F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10.</w:t>
      </w:r>
      <w:r w:rsidRPr="00D31B7C">
        <w:rPr>
          <w:rFonts w:ascii="Times New Roman" w:hAnsi="Times New Roman" w:cs="Times New Roman"/>
          <w:noProof/>
          <w:color w:val="000000" w:themeColor="text1"/>
        </w:rPr>
        <w:tab/>
        <w:t xml:space="preserve">R. Khunkaew, J. Wichianrak, and M. Suttipun. Sustainability reporting, gender diversity, firm value and corporate performance in ASEAN region, </w:t>
      </w:r>
      <w:r w:rsidRPr="00D31B7C">
        <w:rPr>
          <w:rFonts w:ascii="Times New Roman" w:hAnsi="Times New Roman" w:cs="Times New Roman"/>
          <w:i/>
          <w:noProof/>
          <w:color w:val="000000" w:themeColor="text1"/>
        </w:rPr>
        <w:t>Cogent Business &amp; Management</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 (1), </w:t>
      </w:r>
      <w:r w:rsidRPr="00D31B7C">
        <w:rPr>
          <w:rFonts w:ascii="Times New Roman" w:hAnsi="Times New Roman" w:cs="Times New Roman"/>
          <w:noProof/>
          <w:color w:val="000000" w:themeColor="text1"/>
        </w:rPr>
        <w:t xml:space="preserve"> 2200608</w:t>
      </w:r>
      <w:r w:rsidRPr="00D31B7C">
        <w:rPr>
          <w:rFonts w:ascii="Times New Roman" w:hAnsi="Times New Roman" w:cs="Times New Roman"/>
          <w:b/>
          <w:noProof/>
          <w:color w:val="000000" w:themeColor="text1"/>
        </w:rPr>
        <w:t>.</w:t>
      </w:r>
    </w:p>
    <w:p w14:paraId="2EE8A9AB"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11.</w:t>
      </w:r>
      <w:r w:rsidRPr="00D31B7C">
        <w:rPr>
          <w:rFonts w:ascii="Times New Roman" w:hAnsi="Times New Roman" w:cs="Times New Roman"/>
          <w:noProof/>
          <w:color w:val="000000" w:themeColor="text1"/>
        </w:rPr>
        <w:tab/>
        <w:t>O. Akinlo and O. O. Iredele. Corporate Environmental Disclosures and Market Value of Quoted Companies in Nigeria,</w:t>
      </w:r>
      <w:r w:rsidRPr="00D31B7C">
        <w:rPr>
          <w:rFonts w:ascii="Times New Roman" w:hAnsi="Times New Roman" w:cs="Times New Roman"/>
          <w:b/>
          <w:noProof/>
          <w:color w:val="000000" w:themeColor="text1"/>
        </w:rPr>
        <w:t xml:space="preserve"> 2014</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p>
    <w:p w14:paraId="1051E2C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12.</w:t>
      </w:r>
      <w:r w:rsidRPr="00D31B7C">
        <w:rPr>
          <w:rFonts w:ascii="Times New Roman" w:hAnsi="Times New Roman" w:cs="Times New Roman"/>
          <w:noProof/>
          <w:color w:val="000000" w:themeColor="text1"/>
        </w:rPr>
        <w:tab/>
        <w:t xml:space="preserve">R. L. Burritt, K. L. Christ, and A. Omori. Drivers of corporate water-related disclosure: evidence from Japan, </w:t>
      </w:r>
      <w:r w:rsidRPr="00D31B7C">
        <w:rPr>
          <w:rFonts w:ascii="Times New Roman" w:hAnsi="Times New Roman" w:cs="Times New Roman"/>
          <w:i/>
          <w:noProof/>
          <w:color w:val="000000" w:themeColor="text1"/>
        </w:rPr>
        <w:t>Journal of cleaner production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2016</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129 </w:t>
      </w:r>
      <w:r w:rsidRPr="00D31B7C">
        <w:rPr>
          <w:rFonts w:ascii="Times New Roman" w:hAnsi="Times New Roman" w:cs="Times New Roman"/>
          <w:noProof/>
          <w:color w:val="000000" w:themeColor="text1"/>
        </w:rPr>
        <w:t xml:space="preserve"> 65-74</w:t>
      </w:r>
      <w:r w:rsidRPr="00D31B7C">
        <w:rPr>
          <w:rFonts w:ascii="Times New Roman" w:hAnsi="Times New Roman" w:cs="Times New Roman"/>
          <w:b/>
          <w:noProof/>
          <w:color w:val="000000" w:themeColor="text1"/>
        </w:rPr>
        <w:t>.</w:t>
      </w:r>
    </w:p>
    <w:p w14:paraId="115B4750"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13.</w:t>
      </w:r>
      <w:r w:rsidRPr="00D31B7C">
        <w:rPr>
          <w:rFonts w:ascii="Times New Roman" w:hAnsi="Times New Roman" w:cs="Times New Roman"/>
          <w:noProof/>
          <w:color w:val="000000" w:themeColor="text1"/>
        </w:rPr>
        <w:tab/>
        <w:t xml:space="preserve">T. T. M. Dieu. Greening food processing industries in Vietnam: Opportunities and constraints, </w:t>
      </w:r>
      <w:r w:rsidRPr="00D31B7C">
        <w:rPr>
          <w:rFonts w:ascii="Times New Roman" w:hAnsi="Times New Roman" w:cs="Times New Roman"/>
          <w:i/>
          <w:noProof/>
          <w:color w:val="000000" w:themeColor="text1"/>
        </w:rPr>
        <w:t>Environment, Development and 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2006</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 </w:t>
      </w:r>
      <w:r w:rsidRPr="00D31B7C">
        <w:rPr>
          <w:rFonts w:ascii="Times New Roman" w:hAnsi="Times New Roman" w:cs="Times New Roman"/>
          <w:noProof/>
          <w:color w:val="000000" w:themeColor="text1"/>
        </w:rPr>
        <w:t xml:space="preserve"> 229-249</w:t>
      </w:r>
      <w:r w:rsidRPr="00D31B7C">
        <w:rPr>
          <w:rFonts w:ascii="Times New Roman" w:hAnsi="Times New Roman" w:cs="Times New Roman"/>
          <w:b/>
          <w:noProof/>
          <w:color w:val="000000" w:themeColor="text1"/>
        </w:rPr>
        <w:t>.</w:t>
      </w:r>
    </w:p>
    <w:p w14:paraId="101D7E83"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lastRenderedPageBreak/>
        <w:t>14.</w:t>
      </w:r>
      <w:r w:rsidRPr="00D31B7C">
        <w:rPr>
          <w:rFonts w:ascii="Times New Roman" w:hAnsi="Times New Roman" w:cs="Times New Roman"/>
          <w:noProof/>
          <w:color w:val="000000" w:themeColor="text1"/>
        </w:rPr>
        <w:tab/>
        <w:t xml:space="preserve">A. Souliotis, K. Giazitzi, and G. Boskou. A tool to benchmark the food safety management systems in Greece, </w:t>
      </w:r>
      <w:r w:rsidRPr="00D31B7C">
        <w:rPr>
          <w:rFonts w:ascii="Times New Roman" w:hAnsi="Times New Roman" w:cs="Times New Roman"/>
          <w:i/>
          <w:noProof/>
          <w:color w:val="000000" w:themeColor="text1"/>
        </w:rPr>
        <w:t>Benchmarking: An International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2018</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25 (8), </w:t>
      </w:r>
      <w:r w:rsidRPr="00D31B7C">
        <w:rPr>
          <w:rFonts w:ascii="Times New Roman" w:hAnsi="Times New Roman" w:cs="Times New Roman"/>
          <w:noProof/>
          <w:color w:val="000000" w:themeColor="text1"/>
        </w:rPr>
        <w:t xml:space="preserve"> 3206-3224</w:t>
      </w:r>
      <w:r w:rsidRPr="00D31B7C">
        <w:rPr>
          <w:rFonts w:ascii="Times New Roman" w:hAnsi="Times New Roman" w:cs="Times New Roman"/>
          <w:b/>
          <w:noProof/>
          <w:color w:val="000000" w:themeColor="text1"/>
        </w:rPr>
        <w:t>.</w:t>
      </w:r>
    </w:p>
    <w:p w14:paraId="78D78E94"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15.</w:t>
      </w:r>
      <w:r w:rsidRPr="00D31B7C">
        <w:rPr>
          <w:rFonts w:ascii="Times New Roman" w:hAnsi="Times New Roman" w:cs="Times New Roman"/>
          <w:noProof/>
          <w:color w:val="000000" w:themeColor="text1"/>
        </w:rPr>
        <w:tab/>
        <w:t xml:space="preserve">D. Kong, L. Shi, and Z. Yang. Product recalls, corporate social responsibility, and firm value: Evidence from the Chinese food industry, </w:t>
      </w:r>
      <w:r w:rsidRPr="00D31B7C">
        <w:rPr>
          <w:rFonts w:ascii="Times New Roman" w:hAnsi="Times New Roman" w:cs="Times New Roman"/>
          <w:i/>
          <w:noProof/>
          <w:color w:val="000000" w:themeColor="text1"/>
        </w:rPr>
        <w:t>Food Policy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2019</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83 </w:t>
      </w:r>
      <w:r w:rsidRPr="00D31B7C">
        <w:rPr>
          <w:rFonts w:ascii="Times New Roman" w:hAnsi="Times New Roman" w:cs="Times New Roman"/>
          <w:noProof/>
          <w:color w:val="000000" w:themeColor="text1"/>
        </w:rPr>
        <w:t xml:space="preserve"> 60-69</w:t>
      </w:r>
      <w:r w:rsidRPr="00D31B7C">
        <w:rPr>
          <w:rFonts w:ascii="Times New Roman" w:hAnsi="Times New Roman" w:cs="Times New Roman"/>
          <w:b/>
          <w:noProof/>
          <w:color w:val="000000" w:themeColor="text1"/>
        </w:rPr>
        <w:t>.</w:t>
      </w:r>
    </w:p>
    <w:p w14:paraId="18934B37"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16.</w:t>
      </w:r>
      <w:r w:rsidRPr="00D31B7C">
        <w:rPr>
          <w:rFonts w:ascii="Times New Roman" w:hAnsi="Times New Roman" w:cs="Times New Roman"/>
          <w:noProof/>
          <w:color w:val="000000" w:themeColor="text1"/>
        </w:rPr>
        <w:tab/>
        <w:t xml:space="preserve">X. Partalidou, E. Zafeiriou, G. Giannarakis, and N. Sariannidis. The effect of corporate social responsibility performance on financial performance: the case of food industry, </w:t>
      </w:r>
      <w:r w:rsidRPr="00D31B7C">
        <w:rPr>
          <w:rFonts w:ascii="Times New Roman" w:hAnsi="Times New Roman" w:cs="Times New Roman"/>
          <w:i/>
          <w:noProof/>
          <w:color w:val="000000" w:themeColor="text1"/>
        </w:rPr>
        <w:t>Benchmarking: An International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27 (10), </w:t>
      </w:r>
      <w:r w:rsidRPr="00D31B7C">
        <w:rPr>
          <w:rFonts w:ascii="Times New Roman" w:hAnsi="Times New Roman" w:cs="Times New Roman"/>
          <w:noProof/>
          <w:color w:val="000000" w:themeColor="text1"/>
        </w:rPr>
        <w:t xml:space="preserve"> 2701-2720</w:t>
      </w:r>
      <w:r w:rsidRPr="00D31B7C">
        <w:rPr>
          <w:rFonts w:ascii="Times New Roman" w:hAnsi="Times New Roman" w:cs="Times New Roman"/>
          <w:b/>
          <w:noProof/>
          <w:color w:val="000000" w:themeColor="text1"/>
        </w:rPr>
        <w:t>.</w:t>
      </w:r>
    </w:p>
    <w:p w14:paraId="0D245300"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17.</w:t>
      </w:r>
      <w:r w:rsidRPr="00D31B7C">
        <w:rPr>
          <w:rFonts w:ascii="Times New Roman" w:hAnsi="Times New Roman" w:cs="Times New Roman"/>
          <w:noProof/>
          <w:color w:val="000000" w:themeColor="text1"/>
        </w:rPr>
        <w:tab/>
        <w:t xml:space="preserve">R. Khedkar and K. Singh. Food industry waste: A panacea or pollution hazard?, </w:t>
      </w:r>
      <w:r w:rsidRPr="00D31B7C">
        <w:rPr>
          <w:rFonts w:ascii="Times New Roman" w:hAnsi="Times New Roman" w:cs="Times New Roman"/>
          <w:i/>
          <w:noProof/>
          <w:color w:val="000000" w:themeColor="text1"/>
        </w:rPr>
        <w:t>Paradigms in pollution prevention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2018</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r w:rsidRPr="00D31B7C">
        <w:rPr>
          <w:rFonts w:ascii="Times New Roman" w:hAnsi="Times New Roman" w:cs="Times New Roman"/>
          <w:noProof/>
          <w:color w:val="000000" w:themeColor="text1"/>
        </w:rPr>
        <w:t xml:space="preserve"> 35-47</w:t>
      </w:r>
      <w:r w:rsidRPr="00D31B7C">
        <w:rPr>
          <w:rFonts w:ascii="Times New Roman" w:hAnsi="Times New Roman" w:cs="Times New Roman"/>
          <w:b/>
          <w:noProof/>
          <w:color w:val="000000" w:themeColor="text1"/>
        </w:rPr>
        <w:t>.</w:t>
      </w:r>
    </w:p>
    <w:p w14:paraId="28DF6D41"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18.</w:t>
      </w:r>
      <w:r w:rsidRPr="00D31B7C">
        <w:rPr>
          <w:rFonts w:ascii="Times New Roman" w:hAnsi="Times New Roman" w:cs="Times New Roman"/>
          <w:noProof/>
          <w:color w:val="000000" w:themeColor="text1"/>
        </w:rPr>
        <w:tab/>
        <w:t xml:space="preserve">J. Tullberg. Stakeholder theory: Some revisionist suggestions, </w:t>
      </w:r>
      <w:r w:rsidRPr="00D31B7C">
        <w:rPr>
          <w:rFonts w:ascii="Times New Roman" w:hAnsi="Times New Roman" w:cs="Times New Roman"/>
          <w:i/>
          <w:noProof/>
          <w:color w:val="000000" w:themeColor="text1"/>
        </w:rPr>
        <w:t>The Journal of Socio-Economics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42 </w:t>
      </w:r>
      <w:r w:rsidRPr="00D31B7C">
        <w:rPr>
          <w:rFonts w:ascii="Times New Roman" w:hAnsi="Times New Roman" w:cs="Times New Roman"/>
          <w:noProof/>
          <w:color w:val="000000" w:themeColor="text1"/>
        </w:rPr>
        <w:t xml:space="preserve"> 127-135</w:t>
      </w:r>
      <w:r w:rsidRPr="00D31B7C">
        <w:rPr>
          <w:rFonts w:ascii="Times New Roman" w:hAnsi="Times New Roman" w:cs="Times New Roman"/>
          <w:b/>
          <w:noProof/>
          <w:color w:val="000000" w:themeColor="text1"/>
        </w:rPr>
        <w:t>.</w:t>
      </w:r>
    </w:p>
    <w:p w14:paraId="31481DC9" w14:textId="77777777" w:rsidR="009B20C9" w:rsidRPr="00D31B7C" w:rsidRDefault="009B20C9" w:rsidP="00D31B7C">
      <w:pPr>
        <w:pStyle w:val="EndNoteBibliography"/>
        <w:ind w:left="567" w:hanging="426"/>
        <w:rPr>
          <w:rFonts w:ascii="Times New Roman" w:hAnsi="Times New Roman" w:cs="Times New Roman"/>
          <w:noProof/>
          <w:color w:val="000000" w:themeColor="text1"/>
        </w:rPr>
      </w:pPr>
      <w:r w:rsidRPr="00D31B7C">
        <w:rPr>
          <w:rFonts w:ascii="Times New Roman" w:hAnsi="Times New Roman" w:cs="Times New Roman"/>
          <w:noProof/>
          <w:color w:val="000000" w:themeColor="text1"/>
        </w:rPr>
        <w:t>19.</w:t>
      </w:r>
      <w:r w:rsidRPr="00D31B7C">
        <w:rPr>
          <w:rFonts w:ascii="Times New Roman" w:hAnsi="Times New Roman" w:cs="Times New Roman"/>
          <w:noProof/>
          <w:color w:val="000000" w:themeColor="text1"/>
        </w:rPr>
        <w:tab/>
        <w:t xml:space="preserve"> R. F. Ratri and M. Dewi, "The effect of financial performance and environmental performance on firm value with Islamic social reporting (ISR) disclosure as intervening variable in companies listed at Jakarta Islamic Index (JII)," in </w:t>
      </w:r>
      <w:r w:rsidRPr="00D31B7C">
        <w:rPr>
          <w:rFonts w:ascii="Times New Roman" w:hAnsi="Times New Roman" w:cs="Times New Roman"/>
          <w:i/>
          <w:noProof/>
          <w:color w:val="000000" w:themeColor="text1"/>
        </w:rPr>
        <w:t>SHS Web of Conferences</w:t>
      </w:r>
      <w:r w:rsidRPr="00D31B7C">
        <w:rPr>
          <w:rFonts w:ascii="Times New Roman" w:hAnsi="Times New Roman" w:cs="Times New Roman"/>
          <w:noProof/>
          <w:color w:val="000000" w:themeColor="text1"/>
        </w:rPr>
        <w:t xml:space="preserve">, 2017, vol. 34: EDP Sciences, p. 12003. </w:t>
      </w:r>
    </w:p>
    <w:p w14:paraId="68B673BA"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20.</w:t>
      </w:r>
      <w:r w:rsidRPr="00D31B7C">
        <w:rPr>
          <w:rFonts w:ascii="Times New Roman" w:hAnsi="Times New Roman" w:cs="Times New Roman"/>
          <w:noProof/>
          <w:color w:val="000000" w:themeColor="text1"/>
        </w:rPr>
        <w:tab/>
        <w:t xml:space="preserve">T.-K. Chiu and Y.-H. Wang. Determinants of social disclosure quality in Taiwan: An application of stakeholder theory, </w:t>
      </w:r>
      <w:r w:rsidRPr="00D31B7C">
        <w:rPr>
          <w:rFonts w:ascii="Times New Roman" w:hAnsi="Times New Roman" w:cs="Times New Roman"/>
          <w:i/>
          <w:noProof/>
          <w:color w:val="000000" w:themeColor="text1"/>
        </w:rPr>
        <w:t>Journal of business ethics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2015</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129 </w:t>
      </w:r>
      <w:r w:rsidRPr="00D31B7C">
        <w:rPr>
          <w:rFonts w:ascii="Times New Roman" w:hAnsi="Times New Roman" w:cs="Times New Roman"/>
          <w:noProof/>
          <w:color w:val="000000" w:themeColor="text1"/>
        </w:rPr>
        <w:t xml:space="preserve"> 379-398</w:t>
      </w:r>
      <w:r w:rsidRPr="00D31B7C">
        <w:rPr>
          <w:rFonts w:ascii="Times New Roman" w:hAnsi="Times New Roman" w:cs="Times New Roman"/>
          <w:b/>
          <w:noProof/>
          <w:color w:val="000000" w:themeColor="text1"/>
        </w:rPr>
        <w:t>.</w:t>
      </w:r>
    </w:p>
    <w:p w14:paraId="03D33B88"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21.</w:t>
      </w:r>
      <w:r w:rsidRPr="00D31B7C">
        <w:rPr>
          <w:rFonts w:ascii="Times New Roman" w:hAnsi="Times New Roman" w:cs="Times New Roman"/>
          <w:noProof/>
          <w:color w:val="000000" w:themeColor="text1"/>
        </w:rPr>
        <w:tab/>
        <w:t xml:space="preserve">X. Liu and V. Anbumozhi. Determinant factors of corporate environmental information disclosure: an empirical study of Chinese listed companies, </w:t>
      </w:r>
      <w:r w:rsidRPr="00D31B7C">
        <w:rPr>
          <w:rFonts w:ascii="Times New Roman" w:hAnsi="Times New Roman" w:cs="Times New Roman"/>
          <w:i/>
          <w:noProof/>
          <w:color w:val="000000" w:themeColor="text1"/>
        </w:rPr>
        <w:t>Journal of cleaner production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2009</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17 (6), </w:t>
      </w:r>
      <w:r w:rsidRPr="00D31B7C">
        <w:rPr>
          <w:rFonts w:ascii="Times New Roman" w:hAnsi="Times New Roman" w:cs="Times New Roman"/>
          <w:noProof/>
          <w:color w:val="000000" w:themeColor="text1"/>
        </w:rPr>
        <w:t xml:space="preserve"> 593-600</w:t>
      </w:r>
      <w:r w:rsidRPr="00D31B7C">
        <w:rPr>
          <w:rFonts w:ascii="Times New Roman" w:hAnsi="Times New Roman" w:cs="Times New Roman"/>
          <w:b/>
          <w:noProof/>
          <w:color w:val="000000" w:themeColor="text1"/>
        </w:rPr>
        <w:t>.</w:t>
      </w:r>
    </w:p>
    <w:p w14:paraId="18B5FA4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22.</w:t>
      </w:r>
      <w:r w:rsidRPr="00D31B7C">
        <w:rPr>
          <w:rFonts w:ascii="Times New Roman" w:hAnsi="Times New Roman" w:cs="Times New Roman"/>
          <w:noProof/>
          <w:color w:val="000000" w:themeColor="text1"/>
        </w:rPr>
        <w:tab/>
        <w:t xml:space="preserve">D. de Grosbois and D. A. Fennell. Determinants of climate change disclosure practices of global hotel companies: Application of institutional and stakeholder theories, </w:t>
      </w:r>
      <w:r w:rsidRPr="00D31B7C">
        <w:rPr>
          <w:rFonts w:ascii="Times New Roman" w:hAnsi="Times New Roman" w:cs="Times New Roman"/>
          <w:i/>
          <w:noProof/>
          <w:color w:val="000000" w:themeColor="text1"/>
        </w:rPr>
        <w:t>Tourism Management</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88 </w:t>
      </w:r>
      <w:r w:rsidRPr="00D31B7C">
        <w:rPr>
          <w:rFonts w:ascii="Times New Roman" w:hAnsi="Times New Roman" w:cs="Times New Roman"/>
          <w:noProof/>
          <w:color w:val="000000" w:themeColor="text1"/>
        </w:rPr>
        <w:t xml:space="preserve"> 104404</w:t>
      </w:r>
      <w:r w:rsidRPr="00D31B7C">
        <w:rPr>
          <w:rFonts w:ascii="Times New Roman" w:hAnsi="Times New Roman" w:cs="Times New Roman"/>
          <w:b/>
          <w:noProof/>
          <w:color w:val="000000" w:themeColor="text1"/>
        </w:rPr>
        <w:t>.</w:t>
      </w:r>
    </w:p>
    <w:p w14:paraId="02DF0AE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23.</w:t>
      </w:r>
      <w:r w:rsidRPr="00D31B7C">
        <w:rPr>
          <w:rFonts w:ascii="Times New Roman" w:hAnsi="Times New Roman" w:cs="Times New Roman"/>
          <w:noProof/>
          <w:color w:val="000000" w:themeColor="text1"/>
        </w:rPr>
        <w:tab/>
        <w:t xml:space="preserve">A. Firmansyah, M. C. Husna, and M. A. Putri. Corporate social responsibility disclosure, corporate governance disclosures, and firm value in Indonesia chemical, plastic, and packaging sub-sector companies, </w:t>
      </w:r>
      <w:r w:rsidRPr="00D31B7C">
        <w:rPr>
          <w:rFonts w:ascii="Times New Roman" w:hAnsi="Times New Roman" w:cs="Times New Roman"/>
          <w:i/>
          <w:noProof/>
          <w:color w:val="000000" w:themeColor="text1"/>
        </w:rPr>
        <w:t>Accounting Analysis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2021</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 (1), </w:t>
      </w:r>
      <w:r w:rsidRPr="00D31B7C">
        <w:rPr>
          <w:rFonts w:ascii="Times New Roman" w:hAnsi="Times New Roman" w:cs="Times New Roman"/>
          <w:noProof/>
          <w:color w:val="000000" w:themeColor="text1"/>
        </w:rPr>
        <w:t xml:space="preserve"> 9-17</w:t>
      </w:r>
      <w:r w:rsidRPr="00D31B7C">
        <w:rPr>
          <w:rFonts w:ascii="Times New Roman" w:hAnsi="Times New Roman" w:cs="Times New Roman"/>
          <w:b/>
          <w:noProof/>
          <w:color w:val="000000" w:themeColor="text1"/>
        </w:rPr>
        <w:t>.</w:t>
      </w:r>
    </w:p>
    <w:p w14:paraId="7AE6C74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24.</w:t>
      </w:r>
      <w:r w:rsidRPr="00D31B7C">
        <w:rPr>
          <w:rFonts w:ascii="Times New Roman" w:hAnsi="Times New Roman" w:cs="Times New Roman"/>
          <w:noProof/>
          <w:color w:val="000000" w:themeColor="text1"/>
        </w:rPr>
        <w:tab/>
        <w:t xml:space="preserve">M. N. Utomo, S. Rahayu, K. Kaujan, and S. A. Irwandi. Environmental </w:t>
      </w:r>
      <w:r w:rsidRPr="00D31B7C">
        <w:rPr>
          <w:rFonts w:ascii="Times New Roman" w:hAnsi="Times New Roman" w:cs="Times New Roman"/>
          <w:noProof/>
          <w:color w:val="000000" w:themeColor="text1"/>
        </w:rPr>
        <w:t xml:space="preserve">performance, environmental disclosure, and firm value: empirical study of non-financial companies at Indonesia Stock Exchange, </w:t>
      </w:r>
      <w:r w:rsidRPr="00D31B7C">
        <w:rPr>
          <w:rFonts w:ascii="Times New Roman" w:hAnsi="Times New Roman" w:cs="Times New Roman"/>
          <w:i/>
          <w:noProof/>
          <w:color w:val="000000" w:themeColor="text1"/>
        </w:rPr>
        <w:t>Green Finance</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 (1), </w:t>
      </w:r>
      <w:r w:rsidRPr="00D31B7C">
        <w:rPr>
          <w:rFonts w:ascii="Times New Roman" w:hAnsi="Times New Roman" w:cs="Times New Roman"/>
          <w:noProof/>
          <w:color w:val="000000" w:themeColor="text1"/>
        </w:rPr>
        <w:t xml:space="preserve"> 100-113</w:t>
      </w:r>
      <w:r w:rsidRPr="00D31B7C">
        <w:rPr>
          <w:rFonts w:ascii="Times New Roman" w:hAnsi="Times New Roman" w:cs="Times New Roman"/>
          <w:b/>
          <w:noProof/>
          <w:color w:val="000000" w:themeColor="text1"/>
        </w:rPr>
        <w:t>.</w:t>
      </w:r>
    </w:p>
    <w:p w14:paraId="358FB3B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25.</w:t>
      </w:r>
      <w:r w:rsidRPr="00D31B7C">
        <w:rPr>
          <w:rFonts w:ascii="Times New Roman" w:hAnsi="Times New Roman" w:cs="Times New Roman"/>
          <w:noProof/>
          <w:color w:val="000000" w:themeColor="text1"/>
        </w:rPr>
        <w:tab/>
        <w:t xml:space="preserve">A. W. Wirawan, L. J. Falah, L. Kusumadewi, D. Adhariani, and C. D. Djakman. The effect of corporate social responsibility on the firm value with risk management as a moderating variable, </w:t>
      </w:r>
      <w:r w:rsidRPr="00D31B7C">
        <w:rPr>
          <w:rFonts w:ascii="Times New Roman" w:hAnsi="Times New Roman" w:cs="Times New Roman"/>
          <w:i/>
          <w:noProof/>
          <w:color w:val="000000" w:themeColor="text1"/>
        </w:rPr>
        <w:t>Journal of Asia-Pacific Business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21 (2), </w:t>
      </w:r>
      <w:r w:rsidRPr="00D31B7C">
        <w:rPr>
          <w:rFonts w:ascii="Times New Roman" w:hAnsi="Times New Roman" w:cs="Times New Roman"/>
          <w:noProof/>
          <w:color w:val="000000" w:themeColor="text1"/>
        </w:rPr>
        <w:t xml:space="preserve"> 143-160</w:t>
      </w:r>
      <w:r w:rsidRPr="00D31B7C">
        <w:rPr>
          <w:rFonts w:ascii="Times New Roman" w:hAnsi="Times New Roman" w:cs="Times New Roman"/>
          <w:b/>
          <w:noProof/>
          <w:color w:val="000000" w:themeColor="text1"/>
        </w:rPr>
        <w:t>.</w:t>
      </w:r>
    </w:p>
    <w:p w14:paraId="20C9F91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26.</w:t>
      </w:r>
      <w:r w:rsidRPr="00D31B7C">
        <w:rPr>
          <w:rFonts w:ascii="Times New Roman" w:hAnsi="Times New Roman" w:cs="Times New Roman"/>
          <w:noProof/>
          <w:color w:val="000000" w:themeColor="text1"/>
        </w:rPr>
        <w:tab/>
        <w:t xml:space="preserve">B. Solikhah. An overview of legitimacy theory on the influence of company size and industry sensitivity towards CSR disclosure, </w:t>
      </w:r>
      <w:r w:rsidRPr="00D31B7C">
        <w:rPr>
          <w:rFonts w:ascii="Times New Roman" w:hAnsi="Times New Roman" w:cs="Times New Roman"/>
          <w:i/>
          <w:noProof/>
          <w:color w:val="000000" w:themeColor="text1"/>
        </w:rPr>
        <w:t>International Journal of Applied Business and Economic Research (IJABER)</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2016</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14 (5), </w:t>
      </w:r>
      <w:r w:rsidRPr="00D31B7C">
        <w:rPr>
          <w:rFonts w:ascii="Times New Roman" w:hAnsi="Times New Roman" w:cs="Times New Roman"/>
          <w:noProof/>
          <w:color w:val="000000" w:themeColor="text1"/>
        </w:rPr>
        <w:t xml:space="preserve"> 3013-3023</w:t>
      </w:r>
      <w:r w:rsidRPr="00D31B7C">
        <w:rPr>
          <w:rFonts w:ascii="Times New Roman" w:hAnsi="Times New Roman" w:cs="Times New Roman"/>
          <w:b/>
          <w:noProof/>
          <w:color w:val="000000" w:themeColor="text1"/>
        </w:rPr>
        <w:t>.</w:t>
      </w:r>
    </w:p>
    <w:p w14:paraId="18EAA1F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27.</w:t>
      </w:r>
      <w:r w:rsidRPr="00D31B7C">
        <w:rPr>
          <w:rFonts w:ascii="Times New Roman" w:hAnsi="Times New Roman" w:cs="Times New Roman"/>
          <w:noProof/>
          <w:color w:val="000000" w:themeColor="text1"/>
        </w:rPr>
        <w:tab/>
        <w:t xml:space="preserve">P. Kurnia, E. Darlis, and A. A. Putra. Carbon emission disclosure, good corporate governance, financial performance, and firm value, </w:t>
      </w:r>
      <w:r w:rsidRPr="00D31B7C">
        <w:rPr>
          <w:rFonts w:ascii="Times New Roman" w:hAnsi="Times New Roman" w:cs="Times New Roman"/>
          <w:i/>
          <w:noProof/>
          <w:color w:val="000000" w:themeColor="text1"/>
        </w:rPr>
        <w:t>The Journal of Asian Finance, Economics and Business (JAFEB)</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7 (12), </w:t>
      </w:r>
      <w:r w:rsidRPr="00D31B7C">
        <w:rPr>
          <w:rFonts w:ascii="Times New Roman" w:hAnsi="Times New Roman" w:cs="Times New Roman"/>
          <w:noProof/>
          <w:color w:val="000000" w:themeColor="text1"/>
        </w:rPr>
        <w:t xml:space="preserve"> 223-231</w:t>
      </w:r>
      <w:r w:rsidRPr="00D31B7C">
        <w:rPr>
          <w:rFonts w:ascii="Times New Roman" w:hAnsi="Times New Roman" w:cs="Times New Roman"/>
          <w:b/>
          <w:noProof/>
          <w:color w:val="000000" w:themeColor="text1"/>
        </w:rPr>
        <w:t>.</w:t>
      </w:r>
    </w:p>
    <w:p w14:paraId="6E28F157"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28.</w:t>
      </w:r>
      <w:r w:rsidRPr="00D31B7C">
        <w:rPr>
          <w:rFonts w:ascii="Times New Roman" w:hAnsi="Times New Roman" w:cs="Times New Roman"/>
          <w:noProof/>
          <w:color w:val="000000" w:themeColor="text1"/>
        </w:rPr>
        <w:tab/>
        <w:t xml:space="preserve">J. Cotter, N. Lokman, and M. M. Najah. Voluntary disclosure research: which theory is relevant?, </w:t>
      </w:r>
      <w:r w:rsidRPr="00D31B7C">
        <w:rPr>
          <w:rFonts w:ascii="Times New Roman" w:hAnsi="Times New Roman" w:cs="Times New Roman"/>
          <w:i/>
          <w:noProof/>
          <w:color w:val="000000" w:themeColor="text1"/>
        </w:rPr>
        <w:t>Journal of Theoretical Accounting Research</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2011</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p>
    <w:p w14:paraId="0CCC3F8E" w14:textId="77777777" w:rsidR="009B20C9" w:rsidRPr="00D31B7C" w:rsidRDefault="009B20C9" w:rsidP="00D31B7C">
      <w:pPr>
        <w:pStyle w:val="EndNoteBibliography"/>
        <w:ind w:left="567" w:hanging="426"/>
        <w:rPr>
          <w:rFonts w:ascii="Times New Roman" w:hAnsi="Times New Roman" w:cs="Times New Roman"/>
          <w:noProof/>
          <w:color w:val="000000" w:themeColor="text1"/>
        </w:rPr>
      </w:pPr>
      <w:r w:rsidRPr="00D31B7C">
        <w:rPr>
          <w:rFonts w:ascii="Times New Roman" w:hAnsi="Times New Roman" w:cs="Times New Roman"/>
          <w:noProof/>
          <w:color w:val="000000" w:themeColor="text1"/>
        </w:rPr>
        <w:t>29.</w:t>
      </w:r>
      <w:r w:rsidRPr="00D31B7C">
        <w:rPr>
          <w:rFonts w:ascii="Times New Roman" w:hAnsi="Times New Roman" w:cs="Times New Roman"/>
          <w:noProof/>
          <w:color w:val="000000" w:themeColor="text1"/>
        </w:rPr>
        <w:tab/>
        <w:t xml:space="preserve"> I. M. Ali, N. M. Husin, and B. Alrazi, "The effect of corporate water disclosure on financial performance," in </w:t>
      </w:r>
      <w:r w:rsidRPr="00D31B7C">
        <w:rPr>
          <w:rFonts w:ascii="Times New Roman" w:hAnsi="Times New Roman" w:cs="Times New Roman"/>
          <w:i/>
          <w:noProof/>
          <w:color w:val="000000" w:themeColor="text1"/>
        </w:rPr>
        <w:t>IOP Conference Series: Earth and Environmental Science</w:t>
      </w:r>
      <w:r w:rsidRPr="00D31B7C">
        <w:rPr>
          <w:rFonts w:ascii="Times New Roman" w:hAnsi="Times New Roman" w:cs="Times New Roman"/>
          <w:noProof/>
          <w:color w:val="000000" w:themeColor="text1"/>
        </w:rPr>
        <w:t xml:space="preserve">, 2021, vol. 943, no. 1: IOP Publishing, p. 012035. </w:t>
      </w:r>
    </w:p>
    <w:p w14:paraId="12D196D2"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30.</w:t>
      </w:r>
      <w:r w:rsidRPr="00D31B7C">
        <w:rPr>
          <w:rFonts w:ascii="Times New Roman" w:hAnsi="Times New Roman" w:cs="Times New Roman"/>
          <w:noProof/>
          <w:color w:val="000000" w:themeColor="text1"/>
        </w:rPr>
        <w:tab/>
        <w:t xml:space="preserve">H. T. T. Pham, S.-C. Jung, and S.-Y. Lee. Governmental ownership of voluntary sustainability information disclosure in an emerging economy: Evidence from Vietnam, </w:t>
      </w:r>
      <w:r w:rsidRPr="00D31B7C">
        <w:rPr>
          <w:rFonts w:ascii="Times New Roman" w:hAnsi="Times New Roman" w:cs="Times New Roman"/>
          <w:i/>
          <w:noProof/>
          <w:color w:val="000000" w:themeColor="text1"/>
        </w:rPr>
        <w:t>Sustainability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2020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12 (16), </w:t>
      </w:r>
      <w:r w:rsidRPr="00D31B7C">
        <w:rPr>
          <w:rFonts w:ascii="Times New Roman" w:hAnsi="Times New Roman" w:cs="Times New Roman"/>
          <w:noProof/>
          <w:color w:val="000000" w:themeColor="text1"/>
        </w:rPr>
        <w:t xml:space="preserve"> 6686</w:t>
      </w:r>
      <w:r w:rsidRPr="00D31B7C">
        <w:rPr>
          <w:rFonts w:ascii="Times New Roman" w:hAnsi="Times New Roman" w:cs="Times New Roman"/>
          <w:b/>
          <w:noProof/>
          <w:color w:val="000000" w:themeColor="text1"/>
        </w:rPr>
        <w:t>.</w:t>
      </w:r>
    </w:p>
    <w:p w14:paraId="0FEB0399"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31.</w:t>
      </w:r>
      <w:r w:rsidRPr="00D31B7C">
        <w:rPr>
          <w:rFonts w:ascii="Times New Roman" w:hAnsi="Times New Roman" w:cs="Times New Roman"/>
          <w:noProof/>
          <w:color w:val="000000" w:themeColor="text1"/>
        </w:rPr>
        <w:tab/>
        <w:t xml:space="preserve">D. A. Carter, D. A. Rogers, B. J. Simkins, and S. D. Treanor. A review of the literature on commodity risk management, </w:t>
      </w:r>
      <w:r w:rsidRPr="00D31B7C">
        <w:rPr>
          <w:rFonts w:ascii="Times New Roman" w:hAnsi="Times New Roman" w:cs="Times New Roman"/>
          <w:i/>
          <w:noProof/>
          <w:color w:val="000000" w:themeColor="text1"/>
        </w:rPr>
        <w:t>Journal of Commodity Markets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2017</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8 </w:t>
      </w:r>
      <w:r w:rsidRPr="00D31B7C">
        <w:rPr>
          <w:rFonts w:ascii="Times New Roman" w:hAnsi="Times New Roman" w:cs="Times New Roman"/>
          <w:noProof/>
          <w:color w:val="000000" w:themeColor="text1"/>
        </w:rPr>
        <w:t xml:space="preserve"> 1-17</w:t>
      </w:r>
      <w:r w:rsidRPr="00D31B7C">
        <w:rPr>
          <w:rFonts w:ascii="Times New Roman" w:hAnsi="Times New Roman" w:cs="Times New Roman"/>
          <w:b/>
          <w:noProof/>
          <w:color w:val="000000" w:themeColor="text1"/>
        </w:rPr>
        <w:t>.</w:t>
      </w:r>
    </w:p>
    <w:p w14:paraId="0223C0C7"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32.</w:t>
      </w:r>
      <w:r w:rsidRPr="00D31B7C">
        <w:rPr>
          <w:rFonts w:ascii="Times New Roman" w:hAnsi="Times New Roman" w:cs="Times New Roman"/>
          <w:noProof/>
          <w:color w:val="000000" w:themeColor="text1"/>
        </w:rPr>
        <w:tab/>
        <w:t xml:space="preserve">K. H. Chung and S. W. Pruitt. A simple approximation of Tobin's q, </w:t>
      </w:r>
      <w:r w:rsidRPr="00D31B7C">
        <w:rPr>
          <w:rFonts w:ascii="Times New Roman" w:hAnsi="Times New Roman" w:cs="Times New Roman"/>
          <w:i/>
          <w:noProof/>
          <w:color w:val="000000" w:themeColor="text1"/>
        </w:rPr>
        <w:t>Financial management</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1994</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r w:rsidRPr="00D31B7C">
        <w:rPr>
          <w:rFonts w:ascii="Times New Roman" w:hAnsi="Times New Roman" w:cs="Times New Roman"/>
          <w:noProof/>
          <w:color w:val="000000" w:themeColor="text1"/>
        </w:rPr>
        <w:t xml:space="preserve"> 70-74</w:t>
      </w:r>
      <w:r w:rsidRPr="00D31B7C">
        <w:rPr>
          <w:rFonts w:ascii="Times New Roman" w:hAnsi="Times New Roman" w:cs="Times New Roman"/>
          <w:b/>
          <w:noProof/>
          <w:color w:val="000000" w:themeColor="text1"/>
        </w:rPr>
        <w:t>.</w:t>
      </w:r>
    </w:p>
    <w:p w14:paraId="20642E13"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33.</w:t>
      </w:r>
      <w:r w:rsidRPr="00D31B7C">
        <w:rPr>
          <w:rFonts w:ascii="Times New Roman" w:hAnsi="Times New Roman" w:cs="Times New Roman"/>
          <w:noProof/>
          <w:color w:val="000000" w:themeColor="text1"/>
        </w:rPr>
        <w:tab/>
        <w:t xml:space="preserve">R. Said, Y. Hj Zainuddin, and H. Haron. The relationship between corporate social responsibility disclosure and corporate governance characteristics in Malaysian public listed companies, </w:t>
      </w:r>
      <w:r w:rsidRPr="00D31B7C">
        <w:rPr>
          <w:rFonts w:ascii="Times New Roman" w:hAnsi="Times New Roman" w:cs="Times New Roman"/>
          <w:i/>
          <w:noProof/>
          <w:color w:val="000000" w:themeColor="text1"/>
        </w:rPr>
        <w:t>Social responsibility journal</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2009</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5 (2), </w:t>
      </w:r>
      <w:r w:rsidRPr="00D31B7C">
        <w:rPr>
          <w:rFonts w:ascii="Times New Roman" w:hAnsi="Times New Roman" w:cs="Times New Roman"/>
          <w:noProof/>
          <w:color w:val="000000" w:themeColor="text1"/>
        </w:rPr>
        <w:t xml:space="preserve"> 212-226</w:t>
      </w:r>
      <w:r w:rsidRPr="00D31B7C">
        <w:rPr>
          <w:rFonts w:ascii="Times New Roman" w:hAnsi="Times New Roman" w:cs="Times New Roman"/>
          <w:b/>
          <w:noProof/>
          <w:color w:val="000000" w:themeColor="text1"/>
        </w:rPr>
        <w:t>.</w:t>
      </w:r>
    </w:p>
    <w:p w14:paraId="4903D5E5"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34.</w:t>
      </w:r>
      <w:r w:rsidRPr="00D31B7C">
        <w:rPr>
          <w:rFonts w:ascii="Times New Roman" w:hAnsi="Times New Roman" w:cs="Times New Roman"/>
          <w:noProof/>
          <w:color w:val="000000" w:themeColor="text1"/>
        </w:rPr>
        <w:tab/>
        <w:t xml:space="preserve">J. Wiseman. An evaluation of environmental disclosures made in </w:t>
      </w:r>
      <w:r w:rsidRPr="00D31B7C">
        <w:rPr>
          <w:rFonts w:ascii="Times New Roman" w:hAnsi="Times New Roman" w:cs="Times New Roman"/>
          <w:noProof/>
          <w:color w:val="000000" w:themeColor="text1"/>
        </w:rPr>
        <w:lastRenderedPageBreak/>
        <w:t xml:space="preserve">corporate annual reports, </w:t>
      </w:r>
      <w:r w:rsidRPr="00D31B7C">
        <w:rPr>
          <w:rFonts w:ascii="Times New Roman" w:hAnsi="Times New Roman" w:cs="Times New Roman"/>
          <w:i/>
          <w:noProof/>
          <w:color w:val="000000" w:themeColor="text1"/>
        </w:rPr>
        <w:t>Accounting, organizations and society</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1982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7 (1), </w:t>
      </w:r>
      <w:r w:rsidRPr="00D31B7C">
        <w:rPr>
          <w:rFonts w:ascii="Times New Roman" w:hAnsi="Times New Roman" w:cs="Times New Roman"/>
          <w:noProof/>
          <w:color w:val="000000" w:themeColor="text1"/>
        </w:rPr>
        <w:t xml:space="preserve"> 53-63</w:t>
      </w:r>
      <w:r w:rsidRPr="00D31B7C">
        <w:rPr>
          <w:rFonts w:ascii="Times New Roman" w:hAnsi="Times New Roman" w:cs="Times New Roman"/>
          <w:b/>
          <w:noProof/>
          <w:color w:val="000000" w:themeColor="text1"/>
        </w:rPr>
        <w:t>.</w:t>
      </w:r>
    </w:p>
    <w:p w14:paraId="0DCD6C7B"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35.</w:t>
      </w:r>
      <w:r w:rsidRPr="00D31B7C">
        <w:rPr>
          <w:rFonts w:ascii="Times New Roman" w:hAnsi="Times New Roman" w:cs="Times New Roman"/>
          <w:noProof/>
          <w:color w:val="000000" w:themeColor="text1"/>
        </w:rPr>
        <w:tab/>
        <w:t xml:space="preserve">S. Zeng, X. Xu, Z. Dong, and V. W. Tam. Towards corporate environmental information disclosure: an empirical study in China, </w:t>
      </w:r>
      <w:r w:rsidRPr="00D31B7C">
        <w:rPr>
          <w:rFonts w:ascii="Times New Roman" w:hAnsi="Times New Roman" w:cs="Times New Roman"/>
          <w:i/>
          <w:noProof/>
          <w:color w:val="000000" w:themeColor="text1"/>
        </w:rPr>
        <w:t>Journal of Cleaner Production</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2010</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18 (12), </w:t>
      </w:r>
      <w:r w:rsidRPr="00D31B7C">
        <w:rPr>
          <w:rFonts w:ascii="Times New Roman" w:hAnsi="Times New Roman" w:cs="Times New Roman"/>
          <w:noProof/>
          <w:color w:val="000000" w:themeColor="text1"/>
        </w:rPr>
        <w:t xml:space="preserve"> 1142-1148</w:t>
      </w:r>
      <w:r w:rsidRPr="00D31B7C">
        <w:rPr>
          <w:rFonts w:ascii="Times New Roman" w:hAnsi="Times New Roman" w:cs="Times New Roman"/>
          <w:b/>
          <w:noProof/>
          <w:color w:val="000000" w:themeColor="text1"/>
        </w:rPr>
        <w:t>.</w:t>
      </w:r>
    </w:p>
    <w:p w14:paraId="3E517348"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36.</w:t>
      </w:r>
      <w:r w:rsidRPr="00D31B7C">
        <w:rPr>
          <w:rFonts w:ascii="Times New Roman" w:hAnsi="Times New Roman" w:cs="Times New Roman"/>
          <w:noProof/>
          <w:color w:val="000000" w:themeColor="text1"/>
        </w:rPr>
        <w:tab/>
        <w:t xml:space="preserve">S. Zeng, X. Xu, H. Yin, and C. M. Tam. Factors that drive Chinese listed companies in voluntary disclosure of environmental information, </w:t>
      </w:r>
      <w:r w:rsidRPr="00D31B7C">
        <w:rPr>
          <w:rFonts w:ascii="Times New Roman" w:hAnsi="Times New Roman" w:cs="Times New Roman"/>
          <w:i/>
          <w:noProof/>
          <w:color w:val="000000" w:themeColor="text1"/>
        </w:rPr>
        <w:t>Journal of Business Ethics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109 </w:t>
      </w:r>
      <w:r w:rsidRPr="00D31B7C">
        <w:rPr>
          <w:rFonts w:ascii="Times New Roman" w:hAnsi="Times New Roman" w:cs="Times New Roman"/>
          <w:noProof/>
          <w:color w:val="000000" w:themeColor="text1"/>
        </w:rPr>
        <w:t xml:space="preserve"> 309-321</w:t>
      </w:r>
      <w:r w:rsidRPr="00D31B7C">
        <w:rPr>
          <w:rFonts w:ascii="Times New Roman" w:hAnsi="Times New Roman" w:cs="Times New Roman"/>
          <w:b/>
          <w:noProof/>
          <w:color w:val="000000" w:themeColor="text1"/>
        </w:rPr>
        <w:t>.</w:t>
      </w:r>
    </w:p>
    <w:p w14:paraId="2994FD23"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37.</w:t>
      </w:r>
      <w:r w:rsidRPr="00D31B7C">
        <w:rPr>
          <w:rFonts w:ascii="Times New Roman" w:hAnsi="Times New Roman" w:cs="Times New Roman"/>
          <w:noProof/>
          <w:color w:val="000000" w:themeColor="text1"/>
        </w:rPr>
        <w:tab/>
        <w:t xml:space="preserve">M. Alfaraih, F. Alanezi, and H. Almujamed. The influence of institutional and government ownership on firm </w:t>
      </w:r>
      <w:r w:rsidRPr="00D31B7C">
        <w:rPr>
          <w:rFonts w:ascii="Times New Roman" w:hAnsi="Times New Roman" w:cs="Times New Roman"/>
          <w:noProof/>
          <w:color w:val="000000" w:themeColor="text1"/>
        </w:rPr>
        <w:t xml:space="preserve">performance: evidence from Kuwait, </w:t>
      </w:r>
      <w:r w:rsidRPr="00D31B7C">
        <w:rPr>
          <w:rFonts w:ascii="Times New Roman" w:hAnsi="Times New Roman" w:cs="Times New Roman"/>
          <w:i/>
          <w:noProof/>
          <w:color w:val="000000" w:themeColor="text1"/>
        </w:rPr>
        <w:t>International Business Research</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2012</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5 (10), </w:t>
      </w:r>
      <w:r w:rsidRPr="00D31B7C">
        <w:rPr>
          <w:rFonts w:ascii="Times New Roman" w:hAnsi="Times New Roman" w:cs="Times New Roman"/>
          <w:noProof/>
          <w:color w:val="000000" w:themeColor="text1"/>
        </w:rPr>
        <w:t xml:space="preserve"> 192</w:t>
      </w:r>
      <w:r w:rsidRPr="00D31B7C">
        <w:rPr>
          <w:rFonts w:ascii="Times New Roman" w:hAnsi="Times New Roman" w:cs="Times New Roman"/>
          <w:b/>
          <w:noProof/>
          <w:color w:val="000000" w:themeColor="text1"/>
        </w:rPr>
        <w:t>.</w:t>
      </w:r>
    </w:p>
    <w:p w14:paraId="2A2D558E"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38.</w:t>
      </w:r>
      <w:r w:rsidRPr="00D31B7C">
        <w:rPr>
          <w:rFonts w:ascii="Times New Roman" w:hAnsi="Times New Roman" w:cs="Times New Roman"/>
          <w:noProof/>
          <w:color w:val="000000" w:themeColor="text1"/>
        </w:rPr>
        <w:tab/>
        <w:t xml:space="preserve">V. A. Aivazian, Y. Ge, and J. Qiu. The impact of leverage on firm investment: Canadian evidence, </w:t>
      </w:r>
      <w:r w:rsidRPr="00D31B7C">
        <w:rPr>
          <w:rFonts w:ascii="Times New Roman" w:hAnsi="Times New Roman" w:cs="Times New Roman"/>
          <w:i/>
          <w:noProof/>
          <w:color w:val="000000" w:themeColor="text1"/>
        </w:rPr>
        <w:t>Journal of corporate finance</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2005</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11 (1-2), </w:t>
      </w:r>
      <w:r w:rsidRPr="00D31B7C">
        <w:rPr>
          <w:rFonts w:ascii="Times New Roman" w:hAnsi="Times New Roman" w:cs="Times New Roman"/>
          <w:noProof/>
          <w:color w:val="000000" w:themeColor="text1"/>
        </w:rPr>
        <w:t xml:space="preserve"> 277-291</w:t>
      </w:r>
      <w:r w:rsidRPr="00D31B7C">
        <w:rPr>
          <w:rFonts w:ascii="Times New Roman" w:hAnsi="Times New Roman" w:cs="Times New Roman"/>
          <w:b/>
          <w:noProof/>
          <w:color w:val="000000" w:themeColor="text1"/>
        </w:rPr>
        <w:t>.</w:t>
      </w:r>
    </w:p>
    <w:p w14:paraId="04E4E240" w14:textId="77777777" w:rsidR="009B20C9" w:rsidRPr="00D31B7C" w:rsidRDefault="009B20C9" w:rsidP="00D31B7C">
      <w:pPr>
        <w:pStyle w:val="EndNoteBibliography"/>
        <w:ind w:left="567" w:hanging="426"/>
        <w:rPr>
          <w:rFonts w:ascii="Times New Roman" w:hAnsi="Times New Roman" w:cs="Times New Roman"/>
          <w:b/>
          <w:noProof/>
          <w:color w:val="000000" w:themeColor="text1"/>
        </w:rPr>
      </w:pPr>
      <w:r w:rsidRPr="00D31B7C">
        <w:rPr>
          <w:rFonts w:ascii="Times New Roman" w:hAnsi="Times New Roman" w:cs="Times New Roman"/>
          <w:noProof/>
          <w:color w:val="000000" w:themeColor="text1"/>
        </w:rPr>
        <w:t>39.</w:t>
      </w:r>
      <w:r w:rsidRPr="00D31B7C">
        <w:rPr>
          <w:rFonts w:ascii="Times New Roman" w:hAnsi="Times New Roman" w:cs="Times New Roman"/>
          <w:noProof/>
          <w:color w:val="000000" w:themeColor="text1"/>
        </w:rPr>
        <w:tab/>
        <w:t xml:space="preserve">J. J. McConnell and H. Servaes. Equity ownership and the two faces of debt, </w:t>
      </w:r>
      <w:r w:rsidRPr="00D31B7C">
        <w:rPr>
          <w:rFonts w:ascii="Times New Roman" w:hAnsi="Times New Roman" w:cs="Times New Roman"/>
          <w:i/>
          <w:noProof/>
          <w:color w:val="000000" w:themeColor="text1"/>
        </w:rPr>
        <w:t>Journal of financial economics</w:t>
      </w:r>
      <w:r w:rsidRPr="00D31B7C">
        <w:rPr>
          <w:rFonts w:ascii="Times New Roman" w:hAnsi="Times New Roman" w:cs="Times New Roman"/>
          <w:noProof/>
          <w:color w:val="000000" w:themeColor="text1"/>
        </w:rPr>
        <w:t>,</w:t>
      </w:r>
      <w:r w:rsidRPr="00D31B7C">
        <w:rPr>
          <w:rFonts w:ascii="Times New Roman" w:hAnsi="Times New Roman" w:cs="Times New Roman"/>
          <w:b/>
          <w:noProof/>
          <w:color w:val="000000" w:themeColor="text1"/>
        </w:rPr>
        <w:t xml:space="preserve"> 1995</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39 (1), </w:t>
      </w:r>
      <w:r w:rsidRPr="00D31B7C">
        <w:rPr>
          <w:rFonts w:ascii="Times New Roman" w:hAnsi="Times New Roman" w:cs="Times New Roman"/>
          <w:noProof/>
          <w:color w:val="000000" w:themeColor="text1"/>
        </w:rPr>
        <w:t xml:space="preserve"> 131-157</w:t>
      </w:r>
      <w:r w:rsidRPr="00D31B7C">
        <w:rPr>
          <w:rFonts w:ascii="Times New Roman" w:hAnsi="Times New Roman" w:cs="Times New Roman"/>
          <w:b/>
          <w:noProof/>
          <w:color w:val="000000" w:themeColor="text1"/>
        </w:rPr>
        <w:t>.</w:t>
      </w:r>
    </w:p>
    <w:p w14:paraId="20F19D98" w14:textId="77777777" w:rsidR="009B20C9" w:rsidRPr="00D31B7C" w:rsidRDefault="009B20C9" w:rsidP="00D31B7C">
      <w:pPr>
        <w:pStyle w:val="EndNoteBibliography"/>
        <w:ind w:left="567" w:hanging="426"/>
        <w:rPr>
          <w:rFonts w:ascii="Times New Roman" w:hAnsi="Times New Roman" w:cs="Times New Roman"/>
          <w:i/>
          <w:noProof/>
          <w:color w:val="000000" w:themeColor="text1"/>
        </w:rPr>
      </w:pPr>
      <w:r w:rsidRPr="00D31B7C">
        <w:rPr>
          <w:rFonts w:ascii="Times New Roman" w:hAnsi="Times New Roman" w:cs="Times New Roman"/>
          <w:noProof/>
          <w:color w:val="000000" w:themeColor="text1"/>
        </w:rPr>
        <w:t>40.</w:t>
      </w:r>
      <w:r w:rsidRPr="00D31B7C">
        <w:rPr>
          <w:rFonts w:ascii="Times New Roman" w:hAnsi="Times New Roman" w:cs="Times New Roman"/>
          <w:noProof/>
          <w:color w:val="000000" w:themeColor="text1"/>
        </w:rPr>
        <w:tab/>
        <w:t>J. Obradovich and A. Gill. The impact of corporate governance and financial leverage on the value of American firms,</w:t>
      </w:r>
      <w:r w:rsidRPr="00D31B7C">
        <w:rPr>
          <w:rFonts w:ascii="Times New Roman" w:hAnsi="Times New Roman" w:cs="Times New Roman"/>
          <w:b/>
          <w:noProof/>
          <w:color w:val="000000" w:themeColor="text1"/>
        </w:rPr>
        <w:t xml:space="preserve"> 2013</w:t>
      </w:r>
      <w:r w:rsidRPr="00D31B7C">
        <w:rPr>
          <w:rFonts w:ascii="Times New Roman" w:hAnsi="Times New Roman" w:cs="Times New Roman"/>
          <w:noProof/>
          <w:color w:val="000000" w:themeColor="text1"/>
        </w:rPr>
        <w:t>,</w:t>
      </w:r>
      <w:r w:rsidRPr="00D31B7C">
        <w:rPr>
          <w:rFonts w:ascii="Times New Roman" w:hAnsi="Times New Roman" w:cs="Times New Roman"/>
          <w:i/>
          <w:noProof/>
          <w:color w:val="000000" w:themeColor="text1"/>
        </w:rPr>
        <w:t xml:space="preserve"> </w:t>
      </w:r>
    </w:p>
    <w:p w14:paraId="221505D7" w14:textId="33FD8C06" w:rsidR="00503AD8" w:rsidRPr="00D31B7C" w:rsidRDefault="00503AD8" w:rsidP="00D31B7C">
      <w:pPr>
        <w:tabs>
          <w:tab w:val="left" w:pos="360"/>
          <w:tab w:val="right" w:pos="9072"/>
        </w:tabs>
        <w:spacing w:after="120"/>
        <w:ind w:left="567" w:hanging="426"/>
        <w:jc w:val="both"/>
        <w:rPr>
          <w:color w:val="000000" w:themeColor="text1"/>
          <w:sz w:val="22"/>
          <w:szCs w:val="22"/>
        </w:rPr>
        <w:sectPr w:rsidR="00503AD8" w:rsidRPr="00D31B7C" w:rsidSect="00313E7E">
          <w:type w:val="continuous"/>
          <w:pgSz w:w="11909" w:h="16834"/>
          <w:pgMar w:top="1134" w:right="1134" w:bottom="1134" w:left="1417" w:header="720" w:footer="556" w:gutter="0"/>
          <w:cols w:num="2" w:space="720"/>
        </w:sectPr>
      </w:pPr>
      <w:r w:rsidRPr="00D31B7C">
        <w:rPr>
          <w:color w:val="000000" w:themeColor="text1"/>
          <w:sz w:val="22"/>
          <w:szCs w:val="22"/>
        </w:rPr>
        <w:fldChar w:fldCharType="end"/>
      </w:r>
    </w:p>
    <w:p w14:paraId="020DAA09" w14:textId="77777777" w:rsidR="00D31B7C" w:rsidRPr="00E55272" w:rsidRDefault="00D31B7C" w:rsidP="00D31B7C">
      <w:pPr>
        <w:tabs>
          <w:tab w:val="left" w:pos="360"/>
          <w:tab w:val="right" w:leader="hyphen" w:pos="9072"/>
        </w:tabs>
        <w:spacing w:before="120" w:after="120"/>
        <w:jc w:val="both"/>
        <w:rPr>
          <w:b/>
          <w:lang w:val="vi-VN"/>
        </w:rPr>
      </w:pPr>
      <w:r w:rsidRPr="00E55272">
        <w:rPr>
          <w:i/>
          <w:lang w:val="de-DE"/>
        </w:rPr>
        <w:t>Liên hệ</w:t>
      </w:r>
      <w:r w:rsidRPr="00E55272">
        <w:rPr>
          <w:lang w:val="de-DE"/>
        </w:rPr>
        <w:t xml:space="preserve">: </w:t>
      </w:r>
      <w:r>
        <w:rPr>
          <w:b/>
          <w:lang w:val="vi-VN"/>
        </w:rPr>
        <w:t>Phạm Thị Thúy Hằng</w:t>
      </w:r>
    </w:p>
    <w:p w14:paraId="6140DBA2" w14:textId="77777777" w:rsidR="00D31B7C" w:rsidRPr="00E55272" w:rsidRDefault="00D31B7C" w:rsidP="00D31B7C">
      <w:pPr>
        <w:tabs>
          <w:tab w:val="left" w:pos="360"/>
          <w:tab w:val="right" w:leader="hyphen" w:pos="9072"/>
        </w:tabs>
        <w:spacing w:before="120" w:after="120"/>
        <w:jc w:val="both"/>
        <w:rPr>
          <w:lang w:val="de-DE"/>
        </w:rPr>
      </w:pPr>
      <w:r w:rsidRPr="00E55272">
        <w:rPr>
          <w:lang w:val="de-DE"/>
        </w:rPr>
        <w:t>Trường Đại học Quy Nhơn</w:t>
      </w:r>
    </w:p>
    <w:p w14:paraId="1036B0D2" w14:textId="77777777" w:rsidR="00D31B7C" w:rsidRPr="00E55272" w:rsidRDefault="00D31B7C" w:rsidP="00D31B7C">
      <w:pPr>
        <w:tabs>
          <w:tab w:val="left" w:pos="360"/>
          <w:tab w:val="right" w:leader="hyphen" w:pos="9072"/>
        </w:tabs>
        <w:spacing w:before="120" w:after="120"/>
        <w:jc w:val="both"/>
        <w:rPr>
          <w:lang w:val="de-DE"/>
        </w:rPr>
      </w:pPr>
      <w:r w:rsidRPr="00E55272">
        <w:rPr>
          <w:lang w:val="de-DE"/>
        </w:rPr>
        <w:t>170 An Dương Vương, TP. Quy Nhơn, tỉnh Bình Định, Việt Nam</w:t>
      </w:r>
    </w:p>
    <w:p w14:paraId="1D2A200A" w14:textId="77777777" w:rsidR="00D31B7C" w:rsidRPr="00E55272" w:rsidRDefault="00D31B7C" w:rsidP="00D31B7C">
      <w:pPr>
        <w:tabs>
          <w:tab w:val="left" w:pos="360"/>
          <w:tab w:val="right" w:leader="hyphen" w:pos="9072"/>
        </w:tabs>
        <w:spacing w:before="120" w:after="120"/>
        <w:jc w:val="both"/>
      </w:pPr>
      <w:r w:rsidRPr="00E55272">
        <w:t xml:space="preserve">Email: </w:t>
      </w:r>
      <w:hyperlink r:id="rId7" w:history="1">
        <w:r w:rsidRPr="00BE33A6">
          <w:rPr>
            <w:rStyle w:val="Hyperlink"/>
            <w:color w:val="000000" w:themeColor="text1"/>
            <w:lang w:val="vi-VN"/>
          </w:rPr>
          <w:t>phamthithuyhang</w:t>
        </w:r>
        <w:r w:rsidRPr="00BE33A6">
          <w:rPr>
            <w:rStyle w:val="Hyperlink"/>
            <w:color w:val="000000" w:themeColor="text1"/>
          </w:rPr>
          <w:t>@qnu.edu.vn</w:t>
        </w:r>
      </w:hyperlink>
    </w:p>
    <w:p w14:paraId="741BD880" w14:textId="77777777" w:rsidR="00D31B7C" w:rsidRPr="00BE33A6" w:rsidRDefault="00D31B7C" w:rsidP="00D31B7C">
      <w:pPr>
        <w:tabs>
          <w:tab w:val="left" w:pos="360"/>
          <w:tab w:val="right" w:leader="hyphen" w:pos="9072"/>
        </w:tabs>
        <w:spacing w:before="120" w:after="120"/>
        <w:jc w:val="both"/>
        <w:rPr>
          <w:lang w:val="vi-VN"/>
        </w:rPr>
      </w:pPr>
      <w:r w:rsidRPr="00E55272">
        <w:t>Điện thoại: 0</w:t>
      </w:r>
      <w:r>
        <w:rPr>
          <w:lang w:val="vi-VN"/>
        </w:rPr>
        <w:t>906401889</w:t>
      </w:r>
    </w:p>
    <w:p w14:paraId="5AE705C2" w14:textId="5CD521B9" w:rsidR="00E25FD3" w:rsidRPr="00D31B7C" w:rsidRDefault="00E25FD3" w:rsidP="00D31B7C">
      <w:pPr>
        <w:tabs>
          <w:tab w:val="left" w:pos="360"/>
          <w:tab w:val="right" w:pos="9072"/>
        </w:tabs>
        <w:spacing w:before="120" w:after="120"/>
        <w:ind w:left="567" w:hanging="426"/>
        <w:jc w:val="both"/>
        <w:rPr>
          <w:color w:val="000000" w:themeColor="text1"/>
          <w:sz w:val="22"/>
          <w:szCs w:val="22"/>
        </w:rPr>
      </w:pPr>
    </w:p>
    <w:sectPr w:rsidR="00E25FD3" w:rsidRPr="00D31B7C"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95zaz25e20fmezad9pxavq52a5rvzvexsa&quot;&gt;NCKHSV2024&lt;record-ids&gt;&lt;item&gt;6&lt;/item&gt;&lt;item&gt;7&lt;/item&gt;&lt;item&gt;8&lt;/item&gt;&lt;item&gt;11&lt;/item&gt;&lt;item&gt;12&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9&lt;/item&gt;&lt;item&gt;41&lt;/item&gt;&lt;item&gt;42&lt;/item&gt;&lt;item&gt;43&lt;/item&gt;&lt;item&gt;44&lt;/item&gt;&lt;item&gt;45&lt;/item&gt;&lt;item&gt;46&lt;/item&gt;&lt;item&gt;47&lt;/item&gt;&lt;item&gt;48&lt;/item&gt;&lt;item&gt;49&lt;/item&gt;&lt;/record-ids&gt;&lt;/item&gt;&lt;/Libraries&gt;"/>
  </w:docVars>
  <w:rsids>
    <w:rsidRoot w:val="00E25FD3"/>
    <w:rsid w:val="000035B1"/>
    <w:rsid w:val="0000473D"/>
    <w:rsid w:val="00032D42"/>
    <w:rsid w:val="00035A95"/>
    <w:rsid w:val="00042498"/>
    <w:rsid w:val="000447F2"/>
    <w:rsid w:val="00045142"/>
    <w:rsid w:val="000711C7"/>
    <w:rsid w:val="000743B3"/>
    <w:rsid w:val="00082AFA"/>
    <w:rsid w:val="000A319F"/>
    <w:rsid w:val="000A38C0"/>
    <w:rsid w:val="000A55E9"/>
    <w:rsid w:val="00111D36"/>
    <w:rsid w:val="00115C12"/>
    <w:rsid w:val="001545BD"/>
    <w:rsid w:val="0015741C"/>
    <w:rsid w:val="0017100A"/>
    <w:rsid w:val="0018798B"/>
    <w:rsid w:val="001A36D5"/>
    <w:rsid w:val="00213052"/>
    <w:rsid w:val="00221C50"/>
    <w:rsid w:val="0022364D"/>
    <w:rsid w:val="00225F9D"/>
    <w:rsid w:val="0022795F"/>
    <w:rsid w:val="00227E27"/>
    <w:rsid w:val="0026301F"/>
    <w:rsid w:val="00263032"/>
    <w:rsid w:val="00285085"/>
    <w:rsid w:val="002A2D5D"/>
    <w:rsid w:val="002A7AEF"/>
    <w:rsid w:val="002B082F"/>
    <w:rsid w:val="002C3DE9"/>
    <w:rsid w:val="002F5A17"/>
    <w:rsid w:val="00301C01"/>
    <w:rsid w:val="0030282F"/>
    <w:rsid w:val="00313E7E"/>
    <w:rsid w:val="00315AD9"/>
    <w:rsid w:val="0033479F"/>
    <w:rsid w:val="0033790A"/>
    <w:rsid w:val="00366333"/>
    <w:rsid w:val="003C40A3"/>
    <w:rsid w:val="003D0549"/>
    <w:rsid w:val="003D6E45"/>
    <w:rsid w:val="003E1936"/>
    <w:rsid w:val="003F3A58"/>
    <w:rsid w:val="003F3DFD"/>
    <w:rsid w:val="0040336C"/>
    <w:rsid w:val="00414774"/>
    <w:rsid w:val="004174CF"/>
    <w:rsid w:val="00424490"/>
    <w:rsid w:val="00450F08"/>
    <w:rsid w:val="00462E72"/>
    <w:rsid w:val="0046411D"/>
    <w:rsid w:val="00473CA8"/>
    <w:rsid w:val="00494F74"/>
    <w:rsid w:val="004A26F0"/>
    <w:rsid w:val="004C5359"/>
    <w:rsid w:val="004D24FA"/>
    <w:rsid w:val="004F0BF8"/>
    <w:rsid w:val="00503AD8"/>
    <w:rsid w:val="005336BE"/>
    <w:rsid w:val="005647F7"/>
    <w:rsid w:val="00564E50"/>
    <w:rsid w:val="00593D5D"/>
    <w:rsid w:val="00595047"/>
    <w:rsid w:val="005955D9"/>
    <w:rsid w:val="005A1BD4"/>
    <w:rsid w:val="005C1F8D"/>
    <w:rsid w:val="005C7777"/>
    <w:rsid w:val="005E2769"/>
    <w:rsid w:val="005F4E28"/>
    <w:rsid w:val="005F6D38"/>
    <w:rsid w:val="00616D2F"/>
    <w:rsid w:val="006313BF"/>
    <w:rsid w:val="006338E3"/>
    <w:rsid w:val="00663DF4"/>
    <w:rsid w:val="0066688B"/>
    <w:rsid w:val="00677489"/>
    <w:rsid w:val="006876CC"/>
    <w:rsid w:val="00693345"/>
    <w:rsid w:val="006A4FB6"/>
    <w:rsid w:val="006C0340"/>
    <w:rsid w:val="006C1E6F"/>
    <w:rsid w:val="006D50B3"/>
    <w:rsid w:val="007132B9"/>
    <w:rsid w:val="00714A5D"/>
    <w:rsid w:val="00724867"/>
    <w:rsid w:val="0073213C"/>
    <w:rsid w:val="00732AAC"/>
    <w:rsid w:val="00745896"/>
    <w:rsid w:val="00756404"/>
    <w:rsid w:val="007872F7"/>
    <w:rsid w:val="007959C9"/>
    <w:rsid w:val="007A2ACD"/>
    <w:rsid w:val="007B3A2B"/>
    <w:rsid w:val="007E2282"/>
    <w:rsid w:val="007E77A5"/>
    <w:rsid w:val="0081717F"/>
    <w:rsid w:val="00827DC9"/>
    <w:rsid w:val="00834B00"/>
    <w:rsid w:val="008457AE"/>
    <w:rsid w:val="00851DBF"/>
    <w:rsid w:val="0085799D"/>
    <w:rsid w:val="008632F7"/>
    <w:rsid w:val="00880B70"/>
    <w:rsid w:val="008A0CE5"/>
    <w:rsid w:val="008A411A"/>
    <w:rsid w:val="008A7735"/>
    <w:rsid w:val="008B0F65"/>
    <w:rsid w:val="008B24F4"/>
    <w:rsid w:val="008C03DE"/>
    <w:rsid w:val="008C7B1F"/>
    <w:rsid w:val="008D35CE"/>
    <w:rsid w:val="00901571"/>
    <w:rsid w:val="00926293"/>
    <w:rsid w:val="009327EA"/>
    <w:rsid w:val="009446BC"/>
    <w:rsid w:val="00962E75"/>
    <w:rsid w:val="00974430"/>
    <w:rsid w:val="009768AE"/>
    <w:rsid w:val="0098220F"/>
    <w:rsid w:val="009A6FF8"/>
    <w:rsid w:val="009B20C9"/>
    <w:rsid w:val="009B6352"/>
    <w:rsid w:val="009D1CAA"/>
    <w:rsid w:val="009D374C"/>
    <w:rsid w:val="009F604F"/>
    <w:rsid w:val="009F7667"/>
    <w:rsid w:val="00A11DC5"/>
    <w:rsid w:val="00A200AD"/>
    <w:rsid w:val="00A2507A"/>
    <w:rsid w:val="00A30EDC"/>
    <w:rsid w:val="00A35867"/>
    <w:rsid w:val="00A54352"/>
    <w:rsid w:val="00A617DE"/>
    <w:rsid w:val="00A658E2"/>
    <w:rsid w:val="00A95464"/>
    <w:rsid w:val="00AB3406"/>
    <w:rsid w:val="00AB3B43"/>
    <w:rsid w:val="00AE5279"/>
    <w:rsid w:val="00AF46B3"/>
    <w:rsid w:val="00B02E4D"/>
    <w:rsid w:val="00B0636B"/>
    <w:rsid w:val="00B14498"/>
    <w:rsid w:val="00B36E8B"/>
    <w:rsid w:val="00B77B28"/>
    <w:rsid w:val="00B8375E"/>
    <w:rsid w:val="00B8575D"/>
    <w:rsid w:val="00B85C5B"/>
    <w:rsid w:val="00BA07D5"/>
    <w:rsid w:val="00BA5433"/>
    <w:rsid w:val="00BD17E3"/>
    <w:rsid w:val="00BD1B93"/>
    <w:rsid w:val="00C45133"/>
    <w:rsid w:val="00C809CB"/>
    <w:rsid w:val="00C817D8"/>
    <w:rsid w:val="00C8391B"/>
    <w:rsid w:val="00CC0545"/>
    <w:rsid w:val="00CC215C"/>
    <w:rsid w:val="00CD0D3B"/>
    <w:rsid w:val="00CE36B0"/>
    <w:rsid w:val="00CE5EA6"/>
    <w:rsid w:val="00CF4870"/>
    <w:rsid w:val="00D04A00"/>
    <w:rsid w:val="00D07B38"/>
    <w:rsid w:val="00D27410"/>
    <w:rsid w:val="00D31B7C"/>
    <w:rsid w:val="00D34D5D"/>
    <w:rsid w:val="00D63025"/>
    <w:rsid w:val="00D71732"/>
    <w:rsid w:val="00D92078"/>
    <w:rsid w:val="00DD5D2D"/>
    <w:rsid w:val="00DE21C8"/>
    <w:rsid w:val="00DF3EE5"/>
    <w:rsid w:val="00DF6536"/>
    <w:rsid w:val="00E15549"/>
    <w:rsid w:val="00E22802"/>
    <w:rsid w:val="00E23AB6"/>
    <w:rsid w:val="00E25FD3"/>
    <w:rsid w:val="00E34B53"/>
    <w:rsid w:val="00E80557"/>
    <w:rsid w:val="00EB14FB"/>
    <w:rsid w:val="00EB385F"/>
    <w:rsid w:val="00EC28D7"/>
    <w:rsid w:val="00ED324D"/>
    <w:rsid w:val="00EE2AF0"/>
    <w:rsid w:val="00EF3E17"/>
    <w:rsid w:val="00EF4B9F"/>
    <w:rsid w:val="00F12DFE"/>
    <w:rsid w:val="00F761EA"/>
    <w:rsid w:val="00F90EC8"/>
    <w:rsid w:val="00FA7D72"/>
    <w:rsid w:val="00FB3C1C"/>
    <w:rsid w:val="00FB4B3B"/>
    <w:rsid w:val="00FC2F0B"/>
    <w:rsid w:val="00FC43B0"/>
    <w:rsid w:val="00FC6105"/>
    <w:rsid w:val="00FC74C2"/>
    <w:rsid w:val="00FD27D6"/>
    <w:rsid w:val="00FD583A"/>
    <w:rsid w:val="00FD6276"/>
    <w:rsid w:val="00FD7D37"/>
    <w:rsid w:val="00FE272C"/>
    <w:rsid w:val="00FE39CC"/>
    <w:rsid w:val="00FF2F04"/>
    <w:rsid w:val="00F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BE9B610D-90AA-B64D-B1C1-DD42525F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AD8"/>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styleId="UnresolvedMention">
    <w:name w:val="Unresolved Mention"/>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amthithuyhang@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phieu68.com" TargetMode="External"/><Relationship Id="rId5" Type="http://schemas.openxmlformats.org/officeDocument/2006/relationships/hyperlink" Target="mailto:phamthithuyhang@qnu.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9843-2E14-4EE6-9125-49AB66CB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12830</Words>
  <Characters>73135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ANH</dc:creator>
  <cp:lastModifiedBy>HP</cp:lastModifiedBy>
  <cp:revision>6</cp:revision>
  <dcterms:created xsi:type="dcterms:W3CDTF">2023-12-04T10:09:00Z</dcterms:created>
  <dcterms:modified xsi:type="dcterms:W3CDTF">2023-12-05T10:57:00Z</dcterms:modified>
</cp:coreProperties>
</file>