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9A" w:rsidRPr="005F43F4" w:rsidRDefault="00E0256E" w:rsidP="005A176C">
      <w:pPr>
        <w:ind w:firstLine="0"/>
        <w:jc w:val="center"/>
        <w:rPr>
          <w:b/>
          <w:color w:val="FF0000"/>
          <w:sz w:val="32"/>
          <w:szCs w:val="32"/>
          <w:lang w:val="de-DE"/>
        </w:rPr>
      </w:pPr>
      <w:r>
        <w:rPr>
          <w:b/>
          <w:color w:val="FF0000"/>
          <w:sz w:val="32"/>
          <w:szCs w:val="32"/>
        </w:rPr>
        <w:t>Detection of Tobacco Mosaic Virus and Cucumber Mosai</w:t>
      </w:r>
      <w:r w:rsidR="00BE255C">
        <w:rPr>
          <w:b/>
          <w:color w:val="FF0000"/>
          <w:sz w:val="32"/>
          <w:szCs w:val="32"/>
        </w:rPr>
        <w:t>c</w:t>
      </w:r>
      <w:r>
        <w:rPr>
          <w:b/>
          <w:color w:val="FF0000"/>
          <w:sz w:val="32"/>
          <w:szCs w:val="32"/>
        </w:rPr>
        <w:t xml:space="preserve"> V</w:t>
      </w:r>
      <w:r w:rsidR="005F43F4" w:rsidRPr="005F43F4">
        <w:rPr>
          <w:b/>
          <w:color w:val="FF0000"/>
          <w:sz w:val="32"/>
          <w:szCs w:val="32"/>
        </w:rPr>
        <w:t>irus</w:t>
      </w:r>
      <w:r w:rsidR="009C525A">
        <w:rPr>
          <w:b/>
          <w:color w:val="FF0000"/>
          <w:sz w:val="32"/>
          <w:szCs w:val="32"/>
        </w:rPr>
        <w:br/>
      </w:r>
      <w:r w:rsidR="005F43F4" w:rsidRPr="005F43F4">
        <w:rPr>
          <w:b/>
          <w:color w:val="FF0000"/>
          <w:sz w:val="32"/>
          <w:szCs w:val="32"/>
        </w:rPr>
        <w:t xml:space="preserve">on </w:t>
      </w:r>
      <w:r w:rsidR="005F43F4" w:rsidRPr="005F43F4">
        <w:rPr>
          <w:b/>
          <w:i/>
          <w:color w:val="FF0000"/>
          <w:sz w:val="32"/>
          <w:szCs w:val="32"/>
        </w:rPr>
        <w:t>Rehmannia glutinosa</w:t>
      </w:r>
      <w:r w:rsidR="005F43F4" w:rsidRPr="005F43F4">
        <w:rPr>
          <w:b/>
          <w:color w:val="FF0000"/>
          <w:sz w:val="32"/>
          <w:szCs w:val="32"/>
        </w:rPr>
        <w:t xml:space="preserve"> variety 19 by </w:t>
      </w:r>
      <w:r w:rsidR="0001500C" w:rsidRPr="0001500C">
        <w:rPr>
          <w:b/>
          <w:color w:val="FF0000"/>
          <w:sz w:val="32"/>
          <w:szCs w:val="32"/>
          <w:lang w:val="de-DE"/>
        </w:rPr>
        <w:t>Enzyme-Linked Immunosorbent Assay</w:t>
      </w:r>
    </w:p>
    <w:p w:rsidR="00F53618" w:rsidRPr="00700100" w:rsidRDefault="00F53618" w:rsidP="006F027D">
      <w:pPr>
        <w:spacing w:before="120" w:after="120" w:line="240" w:lineRule="auto"/>
        <w:ind w:firstLine="0"/>
        <w:jc w:val="center"/>
        <w:rPr>
          <w:b/>
          <w:sz w:val="22"/>
          <w:lang w:val="de-DE"/>
        </w:rPr>
      </w:pPr>
    </w:p>
    <w:p w:rsidR="00313BEB" w:rsidRPr="00700100" w:rsidRDefault="00E0256E" w:rsidP="00313BEB">
      <w:pPr>
        <w:spacing w:before="120" w:after="120" w:line="240" w:lineRule="auto"/>
        <w:jc w:val="center"/>
        <w:rPr>
          <w:rFonts w:eastAsia="Times New Roman"/>
          <w:b/>
          <w:sz w:val="24"/>
          <w:szCs w:val="24"/>
          <w:lang w:val="en-US"/>
        </w:rPr>
      </w:pPr>
      <w:r w:rsidRPr="00700100">
        <w:rPr>
          <w:rFonts w:eastAsia="Times New Roman"/>
          <w:b/>
          <w:sz w:val="24"/>
          <w:szCs w:val="24"/>
          <w:lang w:val="en-US"/>
        </w:rPr>
        <w:t>Thi Tam Tien Ha, Thanh Loan Pham*</w:t>
      </w:r>
    </w:p>
    <w:p w:rsidR="00313BEB" w:rsidRPr="00700100" w:rsidRDefault="00313BEB" w:rsidP="00313BEB">
      <w:pPr>
        <w:spacing w:before="120" w:after="120" w:line="240" w:lineRule="auto"/>
        <w:jc w:val="center"/>
        <w:rPr>
          <w:rFonts w:eastAsia="Times New Roman"/>
          <w:b/>
          <w:sz w:val="22"/>
          <w:lang w:val="en-US"/>
        </w:rPr>
      </w:pPr>
    </w:p>
    <w:p w:rsidR="00313BEB" w:rsidRPr="00700100" w:rsidRDefault="00E0256E" w:rsidP="00700100">
      <w:pPr>
        <w:spacing w:before="120" w:after="120" w:line="240" w:lineRule="auto"/>
        <w:jc w:val="center"/>
        <w:rPr>
          <w:rFonts w:eastAsia="Times New Roman"/>
          <w:b/>
          <w:i/>
          <w:sz w:val="22"/>
          <w:lang w:val="en-US"/>
        </w:rPr>
      </w:pPr>
      <w:r w:rsidRPr="00700100">
        <w:rPr>
          <w:rStyle w:val="fontstyle01"/>
          <w:rFonts w:ascii="Times New Roman" w:hAnsi="Times New Roman"/>
          <w:b w:val="0"/>
          <w:i/>
          <w:color w:val="auto"/>
          <w:sz w:val="22"/>
          <w:szCs w:val="22"/>
        </w:rPr>
        <w:t>Institute of Applied Research and Development, Hung Vuong University, Vietnam</w:t>
      </w:r>
    </w:p>
    <w:p w:rsidR="00700100" w:rsidRPr="00700100" w:rsidRDefault="00700100" w:rsidP="00313BEB">
      <w:pPr>
        <w:spacing w:before="120" w:after="120" w:line="240" w:lineRule="auto"/>
        <w:jc w:val="center"/>
        <w:rPr>
          <w:rFonts w:eastAsia="Times New Roman"/>
          <w:i/>
          <w:sz w:val="22"/>
          <w:lang w:val="en-US"/>
        </w:rPr>
      </w:pPr>
    </w:p>
    <w:p w:rsidR="00313BEB" w:rsidRPr="00700100" w:rsidRDefault="00E0256E" w:rsidP="00313BEB">
      <w:pPr>
        <w:spacing w:before="120" w:after="120" w:line="240" w:lineRule="auto"/>
        <w:jc w:val="center"/>
        <w:rPr>
          <w:rFonts w:eastAsia="Times New Roman"/>
          <w:i/>
          <w:sz w:val="22"/>
          <w:lang w:val="en-US"/>
        </w:rPr>
      </w:pPr>
      <w:r w:rsidRPr="00700100">
        <w:rPr>
          <w:rFonts w:eastAsia="Times New Roman"/>
          <w:i/>
          <w:sz w:val="22"/>
          <w:lang w:val="en-US"/>
        </w:rPr>
        <w:t>Corresponding author. Email: Loandhhv@gmail.com</w:t>
      </w:r>
    </w:p>
    <w:p w:rsidR="00F53618" w:rsidRPr="00700100" w:rsidRDefault="00F53618" w:rsidP="006F027D">
      <w:pPr>
        <w:spacing w:before="120" w:after="120" w:line="240" w:lineRule="auto"/>
        <w:jc w:val="center"/>
        <w:rPr>
          <w:sz w:val="22"/>
          <w:lang w:val="en-US"/>
        </w:rPr>
      </w:pPr>
    </w:p>
    <w:p w:rsidR="002B7458" w:rsidRPr="00700100" w:rsidRDefault="00E0256E" w:rsidP="006F027D">
      <w:pPr>
        <w:spacing w:before="120" w:after="120" w:line="240" w:lineRule="auto"/>
        <w:ind w:firstLine="0"/>
        <w:rPr>
          <w:b/>
          <w:caps/>
          <w:sz w:val="24"/>
          <w:szCs w:val="24"/>
          <w:lang w:val="en-US"/>
        </w:rPr>
      </w:pPr>
      <w:r w:rsidRPr="00700100">
        <w:rPr>
          <w:b/>
          <w:caps/>
          <w:sz w:val="24"/>
          <w:szCs w:val="24"/>
          <w:lang w:val="en-US"/>
        </w:rPr>
        <w:t>ABSTRACT</w:t>
      </w:r>
    </w:p>
    <w:p w:rsidR="004A3946" w:rsidRPr="00700100" w:rsidRDefault="00E0256E" w:rsidP="004A3946">
      <w:pPr>
        <w:spacing w:before="120" w:after="120" w:line="240" w:lineRule="auto"/>
        <w:ind w:firstLine="567"/>
        <w:rPr>
          <w:rStyle w:val="fontstyle01"/>
          <w:rFonts w:ascii="Times New Roman" w:hAnsi="Times New Roman"/>
          <w:b w:val="0"/>
          <w:color w:val="auto"/>
          <w:lang w:val="en-US"/>
        </w:rPr>
      </w:pPr>
      <w:r w:rsidRPr="00700100">
        <w:rPr>
          <w:sz w:val="20"/>
          <w:szCs w:val="20"/>
          <w:lang w:val="en-GB"/>
        </w:rPr>
        <w:t xml:space="preserve">Tobacco </w:t>
      </w:r>
      <w:r w:rsidRPr="00700100">
        <w:rPr>
          <w:sz w:val="20"/>
          <w:szCs w:val="20"/>
          <w:lang w:val="en-US"/>
        </w:rPr>
        <w:t xml:space="preserve">Mosaic </w:t>
      </w:r>
      <w:r w:rsidRPr="00700100">
        <w:rPr>
          <w:rStyle w:val="Strong"/>
          <w:b w:val="0"/>
          <w:sz w:val="20"/>
          <w:szCs w:val="20"/>
        </w:rPr>
        <w:t>Virus</w:t>
      </w:r>
      <w:r w:rsidRPr="00700100">
        <w:rPr>
          <w:sz w:val="20"/>
          <w:szCs w:val="20"/>
          <w:lang w:val="en-US"/>
        </w:rPr>
        <w:t xml:space="preserve"> </w:t>
      </w:r>
      <w:r w:rsidRPr="00700100">
        <w:rPr>
          <w:rStyle w:val="Strong"/>
          <w:b w:val="0"/>
          <w:sz w:val="20"/>
          <w:szCs w:val="20"/>
        </w:rPr>
        <w:t>(</w:t>
      </w:r>
      <w:r w:rsidRPr="00700100">
        <w:rPr>
          <w:sz w:val="20"/>
          <w:szCs w:val="20"/>
          <w:lang w:val="en-US"/>
        </w:rPr>
        <w:t xml:space="preserve">TMV) and Cucumber </w:t>
      </w:r>
      <w:r w:rsidRPr="00700100">
        <w:rPr>
          <w:sz w:val="20"/>
          <w:szCs w:val="20"/>
        </w:rPr>
        <w:t xml:space="preserve">Mosaic Virus (CMV) </w:t>
      </w:r>
      <w:r w:rsidRPr="00700100">
        <w:rPr>
          <w:sz w:val="20"/>
          <w:szCs w:val="20"/>
          <w:lang w:val="en-US"/>
        </w:rPr>
        <w:t xml:space="preserve">are common pathogens of </w:t>
      </w:r>
      <w:r w:rsidR="00B1628F" w:rsidRPr="00700100">
        <w:rPr>
          <w:i/>
          <w:sz w:val="20"/>
          <w:szCs w:val="20"/>
          <w:lang w:val="en-US"/>
        </w:rPr>
        <w:t>Rehmannia glutinosa</w:t>
      </w:r>
      <w:r w:rsidR="00C41111">
        <w:rPr>
          <w:sz w:val="20"/>
          <w:szCs w:val="20"/>
          <w:lang w:val="en-US"/>
        </w:rPr>
        <w:t xml:space="preserve"> </w:t>
      </w:r>
      <w:r w:rsidR="00C41111" w:rsidRPr="00C41111">
        <w:rPr>
          <w:color w:val="FF0000"/>
          <w:sz w:val="20"/>
          <w:szCs w:val="20"/>
          <w:lang w:val="en-US"/>
        </w:rPr>
        <w:t>Libosch</w:t>
      </w:r>
      <w:r w:rsidRPr="00700100">
        <w:rPr>
          <w:sz w:val="20"/>
          <w:szCs w:val="20"/>
          <w:lang w:val="en-US"/>
        </w:rPr>
        <w:t xml:space="preserve">. The study conducted </w:t>
      </w:r>
      <w:r w:rsidR="000A2520" w:rsidRPr="00700100">
        <w:rPr>
          <w:rStyle w:val="fontstyle01"/>
          <w:rFonts w:ascii="Times New Roman" w:hAnsi="Times New Roman"/>
          <w:b w:val="0"/>
          <w:color w:val="auto"/>
          <w:lang w:val="en-US"/>
        </w:rPr>
        <w:t xml:space="preserve">experiments to detect </w:t>
      </w:r>
      <w:r w:rsidRPr="00700100">
        <w:rPr>
          <w:rStyle w:val="fontstyle01"/>
          <w:rFonts w:ascii="Times New Roman" w:hAnsi="Times New Roman"/>
          <w:b w:val="0"/>
          <w:color w:val="auto"/>
          <w:lang w:val="en-US"/>
        </w:rPr>
        <w:t xml:space="preserve">TMV and CMV </w:t>
      </w:r>
      <w:r w:rsidRPr="00700100">
        <w:rPr>
          <w:rStyle w:val="fontstyle01"/>
          <w:rFonts w:ascii="Times New Roman" w:hAnsi="Times New Roman"/>
          <w:b w:val="0"/>
          <w:color w:val="auto"/>
        </w:rPr>
        <w:t xml:space="preserve">viruses by </w:t>
      </w:r>
      <w:r w:rsidRPr="00700100">
        <w:rPr>
          <w:sz w:val="20"/>
          <w:szCs w:val="20"/>
          <w:lang w:val="de-DE"/>
        </w:rPr>
        <w:t>Enzyme-Linked Immunosorbent Assay (</w:t>
      </w:r>
      <w:r w:rsidRPr="00700100">
        <w:rPr>
          <w:sz w:val="20"/>
          <w:szCs w:val="20"/>
        </w:rPr>
        <w:t>ELISA</w:t>
      </w:r>
      <w:r w:rsidRPr="00700100">
        <w:rPr>
          <w:sz w:val="20"/>
          <w:szCs w:val="20"/>
          <w:lang w:val="de-DE"/>
        </w:rPr>
        <w:t xml:space="preserve">) </w:t>
      </w:r>
      <w:r w:rsidR="00F204FA" w:rsidRPr="00700100">
        <w:rPr>
          <w:rStyle w:val="fontstyle01"/>
          <w:b w:val="0"/>
          <w:color w:val="auto"/>
          <w:lang w:val="en-US"/>
        </w:rPr>
        <w:t>on</w:t>
      </w:r>
      <w:r w:rsidRPr="00700100">
        <w:rPr>
          <w:rStyle w:val="fontstyle01"/>
          <w:b w:val="0"/>
          <w:color w:val="auto"/>
          <w:lang w:val="en-US"/>
        </w:rPr>
        <w:t xml:space="preserve"> the </w:t>
      </w:r>
      <w:r w:rsidRPr="00700100">
        <w:rPr>
          <w:rStyle w:val="fontstyle01"/>
          <w:rFonts w:ascii="Times New Roman" w:hAnsi="Times New Roman"/>
          <w:b w:val="0"/>
          <w:color w:val="auto"/>
        </w:rPr>
        <w:t xml:space="preserve">mother plants that will </w:t>
      </w:r>
      <w:r w:rsidRPr="00700100">
        <w:rPr>
          <w:rStyle w:val="fontstyle01"/>
          <w:b w:val="0"/>
          <w:color w:val="auto"/>
          <w:lang w:val="en-US"/>
        </w:rPr>
        <w:t xml:space="preserve">be </w:t>
      </w:r>
      <w:r w:rsidRPr="00700100">
        <w:rPr>
          <w:rStyle w:val="fontstyle01"/>
          <w:rFonts w:ascii="Times New Roman" w:hAnsi="Times New Roman"/>
          <w:b w:val="0"/>
          <w:color w:val="auto"/>
        </w:rPr>
        <w:t xml:space="preserve">sampled for propagation to eliminate pathogens from the </w:t>
      </w:r>
      <w:r w:rsidRPr="00700100">
        <w:rPr>
          <w:rStyle w:val="fontstyle01"/>
          <w:rFonts w:ascii="Times New Roman" w:hAnsi="Times New Roman"/>
          <w:b w:val="0"/>
          <w:color w:val="auto"/>
          <w:lang w:val="en-US"/>
        </w:rPr>
        <w:t xml:space="preserve">initial </w:t>
      </w:r>
      <w:r w:rsidRPr="00700100">
        <w:rPr>
          <w:rStyle w:val="fontstyle01"/>
          <w:rFonts w:ascii="Times New Roman" w:hAnsi="Times New Roman"/>
          <w:b w:val="0"/>
          <w:color w:val="auto"/>
        </w:rPr>
        <w:t>sampling stage</w:t>
      </w:r>
      <w:r w:rsidRPr="00700100">
        <w:rPr>
          <w:rStyle w:val="fontstyle01"/>
          <w:b w:val="0"/>
          <w:color w:val="auto"/>
          <w:lang w:val="en-US"/>
        </w:rPr>
        <w:t>.</w:t>
      </w:r>
      <w:r w:rsidRPr="00700100">
        <w:rPr>
          <w:bCs/>
          <w:sz w:val="20"/>
          <w:szCs w:val="20"/>
          <w:lang w:val="en-US"/>
        </w:rPr>
        <w:t xml:space="preserve"> </w:t>
      </w:r>
      <w:r w:rsidR="00411095" w:rsidRPr="00700100">
        <w:rPr>
          <w:rStyle w:val="fontstyle01"/>
          <w:rFonts w:ascii="Times New Roman" w:hAnsi="Times New Roman"/>
          <w:b w:val="0"/>
          <w:color w:val="auto"/>
          <w:lang w:val="en-US"/>
        </w:rPr>
        <w:t>The detection</w:t>
      </w:r>
      <w:r w:rsidRPr="00700100">
        <w:rPr>
          <w:rStyle w:val="fontstyle01"/>
          <w:rFonts w:ascii="Times New Roman" w:hAnsi="Times New Roman"/>
          <w:b w:val="0"/>
          <w:color w:val="auto"/>
          <w:lang w:val="en-US"/>
        </w:rPr>
        <w:t xml:space="preserve"> results of the stem, tuberous roots, </w:t>
      </w:r>
      <w:r w:rsidR="0077154B" w:rsidRPr="00700100">
        <w:rPr>
          <w:rStyle w:val="fontstyle01"/>
          <w:rFonts w:ascii="Times New Roman" w:hAnsi="Times New Roman"/>
          <w:b w:val="0"/>
          <w:color w:val="auto"/>
          <w:lang w:val="en-US"/>
        </w:rPr>
        <w:t>primary</w:t>
      </w:r>
      <w:r w:rsidRPr="00700100">
        <w:rPr>
          <w:rStyle w:val="fontstyle01"/>
          <w:rFonts w:ascii="Times New Roman" w:hAnsi="Times New Roman"/>
          <w:b w:val="0"/>
          <w:color w:val="auto"/>
          <w:lang w:val="en-US"/>
        </w:rPr>
        <w:t xml:space="preserve"> shoots</w:t>
      </w:r>
      <w:r w:rsidR="00D7329D" w:rsidRPr="00700100">
        <w:rPr>
          <w:rStyle w:val="fontstyle01"/>
          <w:rFonts w:ascii="Times New Roman" w:hAnsi="Times New Roman"/>
          <w:b w:val="0"/>
          <w:color w:val="auto"/>
          <w:lang w:val="en-US"/>
        </w:rPr>
        <w:t>,</w:t>
      </w:r>
      <w:r w:rsidRPr="00700100">
        <w:rPr>
          <w:rStyle w:val="fontstyle01"/>
          <w:rFonts w:ascii="Times New Roman" w:hAnsi="Times New Roman"/>
          <w:b w:val="0"/>
          <w:color w:val="auto"/>
          <w:lang w:val="en-US"/>
        </w:rPr>
        <w:t xml:space="preserve"> and </w:t>
      </w:r>
      <w:r w:rsidRPr="00700100">
        <w:rPr>
          <w:rStyle w:val="fontstyle01"/>
          <w:rFonts w:ascii="Times New Roman" w:hAnsi="Times New Roman"/>
          <w:b w:val="0"/>
          <w:i/>
          <w:color w:val="auto"/>
          <w:lang w:val="en-US"/>
        </w:rPr>
        <w:t xml:space="preserve">in vitro </w:t>
      </w:r>
      <w:r w:rsidR="00D7329D" w:rsidRPr="00700100">
        <w:rPr>
          <w:rStyle w:val="fontstyle01"/>
          <w:rFonts w:ascii="Times New Roman" w:hAnsi="Times New Roman"/>
          <w:b w:val="0"/>
          <w:color w:val="auto"/>
          <w:lang w:val="en-US"/>
        </w:rPr>
        <w:t>seedlings</w:t>
      </w:r>
      <w:r w:rsidRPr="00700100">
        <w:rPr>
          <w:rStyle w:val="fontstyle01"/>
          <w:rFonts w:ascii="Times New Roman" w:hAnsi="Times New Roman"/>
          <w:b w:val="0"/>
          <w:i/>
          <w:color w:val="auto"/>
          <w:lang w:val="en-US"/>
        </w:rPr>
        <w:t xml:space="preserve"> </w:t>
      </w:r>
      <w:r w:rsidR="009B0FB8" w:rsidRPr="00700100">
        <w:rPr>
          <w:rStyle w:val="fontstyle01"/>
          <w:rFonts w:ascii="Times New Roman" w:hAnsi="Times New Roman"/>
          <w:b w:val="0"/>
          <w:color w:val="auto"/>
          <w:lang w:val="en-US"/>
        </w:rPr>
        <w:t>of</w:t>
      </w:r>
      <w:r w:rsidRPr="00700100">
        <w:rPr>
          <w:rStyle w:val="fontstyle01"/>
          <w:rFonts w:ascii="Times New Roman" w:hAnsi="Times New Roman"/>
          <w:b w:val="0"/>
          <w:color w:val="auto"/>
          <w:lang w:val="en-US"/>
        </w:rPr>
        <w:t xml:space="preserve"> </w:t>
      </w:r>
      <w:r w:rsidR="00D7329D" w:rsidRPr="00700100">
        <w:rPr>
          <w:rStyle w:val="fontstyle01"/>
          <w:rFonts w:ascii="Times New Roman" w:hAnsi="Times New Roman"/>
          <w:b w:val="0"/>
          <w:i/>
          <w:color w:val="auto"/>
          <w:lang w:val="en-US"/>
        </w:rPr>
        <w:t>Rehmannia glutinosa</w:t>
      </w:r>
      <w:r w:rsidR="00AE7777" w:rsidRPr="00700100">
        <w:rPr>
          <w:rStyle w:val="fontstyle01"/>
          <w:rFonts w:ascii="Times New Roman" w:hAnsi="Times New Roman"/>
          <w:b w:val="0"/>
          <w:color w:val="auto"/>
          <w:lang w:val="en-US"/>
        </w:rPr>
        <w:t xml:space="preserve"> </w:t>
      </w:r>
      <w:r w:rsidRPr="00700100">
        <w:rPr>
          <w:rStyle w:val="fontstyle01"/>
          <w:rFonts w:ascii="Times New Roman" w:hAnsi="Times New Roman"/>
          <w:b w:val="0"/>
          <w:color w:val="auto"/>
          <w:lang w:val="en-US"/>
        </w:rPr>
        <w:t xml:space="preserve">variety 19 </w:t>
      </w:r>
      <w:r w:rsidR="00AE7777" w:rsidRPr="00700100">
        <w:rPr>
          <w:rStyle w:val="fontstyle01"/>
          <w:rFonts w:ascii="Times New Roman" w:hAnsi="Times New Roman"/>
          <w:b w:val="0"/>
          <w:color w:val="auto"/>
          <w:lang w:val="en-US"/>
        </w:rPr>
        <w:t>(</w:t>
      </w:r>
      <w:r w:rsidR="0095448A" w:rsidRPr="00700100">
        <w:rPr>
          <w:rStyle w:val="fontstyle01"/>
          <w:rFonts w:ascii="Times New Roman" w:hAnsi="Times New Roman"/>
          <w:b w:val="0"/>
          <w:color w:val="auto"/>
          <w:lang w:val="en-US"/>
        </w:rPr>
        <w:t>RG19)</w:t>
      </w:r>
      <w:r w:rsidRPr="00700100">
        <w:rPr>
          <w:rStyle w:val="fontstyle01"/>
          <w:rFonts w:ascii="Times New Roman" w:hAnsi="Times New Roman"/>
          <w:b w:val="0"/>
          <w:color w:val="auto"/>
          <w:lang w:val="en-US"/>
        </w:rPr>
        <w:t xml:space="preserve"> showed that the samples </w:t>
      </w:r>
      <w:r w:rsidR="00CC5A4E">
        <w:rPr>
          <w:sz w:val="20"/>
          <w:szCs w:val="20"/>
        </w:rPr>
        <w:t xml:space="preserve">were not infected with </w:t>
      </w:r>
      <w:r w:rsidR="00CC5A4E" w:rsidRPr="00CC5A4E">
        <w:rPr>
          <w:color w:val="FF0000"/>
          <w:sz w:val="20"/>
          <w:szCs w:val="20"/>
        </w:rPr>
        <w:t>two</w:t>
      </w:r>
      <w:r w:rsidRPr="00700100">
        <w:rPr>
          <w:sz w:val="20"/>
          <w:szCs w:val="20"/>
        </w:rPr>
        <w:t xml:space="preserve"> types of TMV and CMV viruses. </w:t>
      </w:r>
      <w:r w:rsidRPr="00700100">
        <w:rPr>
          <w:sz w:val="20"/>
          <w:szCs w:val="20"/>
          <w:lang w:val="en-US"/>
        </w:rPr>
        <w:t xml:space="preserve">This is </w:t>
      </w:r>
      <w:r w:rsidRPr="00700100">
        <w:rPr>
          <w:rStyle w:val="fontstyle01"/>
          <w:rFonts w:ascii="Times New Roman" w:hAnsi="Times New Roman"/>
          <w:b w:val="0"/>
          <w:color w:val="auto"/>
        </w:rPr>
        <w:t xml:space="preserve">the starting material for propagating disease-free </w:t>
      </w:r>
      <w:r w:rsidR="0095448A" w:rsidRPr="00700100">
        <w:rPr>
          <w:rStyle w:val="fontstyle01"/>
          <w:rFonts w:ascii="Times New Roman" w:hAnsi="Times New Roman"/>
          <w:b w:val="0"/>
          <w:color w:val="auto"/>
        </w:rPr>
        <w:t>seedlings</w:t>
      </w:r>
      <w:r w:rsidRPr="00700100">
        <w:rPr>
          <w:rStyle w:val="fontstyle01"/>
          <w:rFonts w:ascii="Times New Roman" w:hAnsi="Times New Roman"/>
          <w:b w:val="0"/>
          <w:color w:val="auto"/>
        </w:rPr>
        <w:t xml:space="preserve"> to create a </w:t>
      </w:r>
      <w:r w:rsidR="000418E9" w:rsidRPr="00700100">
        <w:rPr>
          <w:rStyle w:val="fontstyle01"/>
          <w:rFonts w:ascii="Times New Roman" w:hAnsi="Times New Roman"/>
          <w:b w:val="0"/>
          <w:color w:val="auto"/>
        </w:rPr>
        <w:t>highly qualified</w:t>
      </w:r>
      <w:r w:rsidR="0095448A" w:rsidRPr="00700100">
        <w:rPr>
          <w:rStyle w:val="fontstyle01"/>
          <w:rFonts w:ascii="Times New Roman" w:hAnsi="Times New Roman"/>
          <w:b w:val="0"/>
          <w:color w:val="auto"/>
        </w:rPr>
        <w:t xml:space="preserve"> </w:t>
      </w:r>
      <w:r w:rsidRPr="00700100">
        <w:rPr>
          <w:rStyle w:val="fontstyle01"/>
          <w:rFonts w:ascii="Times New Roman" w:hAnsi="Times New Roman"/>
          <w:b w:val="0"/>
          <w:color w:val="auto"/>
        </w:rPr>
        <w:t>source of</w:t>
      </w:r>
      <w:r w:rsidR="0095448A" w:rsidRPr="00700100">
        <w:rPr>
          <w:rStyle w:val="fontstyle01"/>
          <w:rFonts w:ascii="Times New Roman" w:hAnsi="Times New Roman"/>
          <w:b w:val="0"/>
          <w:color w:val="auto"/>
        </w:rPr>
        <w:t xml:space="preserve"> </w:t>
      </w:r>
      <w:r w:rsidRPr="00700100">
        <w:rPr>
          <w:rStyle w:val="fontstyle01"/>
          <w:rFonts w:ascii="Times New Roman" w:hAnsi="Times New Roman"/>
          <w:b w:val="0"/>
          <w:i/>
          <w:color w:val="auto"/>
        </w:rPr>
        <w:t>in vitro</w:t>
      </w:r>
      <w:r w:rsidR="0095448A" w:rsidRPr="00700100">
        <w:rPr>
          <w:rStyle w:val="fontstyle01"/>
          <w:rFonts w:ascii="Times New Roman" w:hAnsi="Times New Roman"/>
          <w:b w:val="0"/>
          <w:i/>
          <w:color w:val="auto"/>
        </w:rPr>
        <w:t xml:space="preserve"> </w:t>
      </w:r>
      <w:r w:rsidR="0095448A" w:rsidRPr="00700100">
        <w:rPr>
          <w:rStyle w:val="fontstyle01"/>
          <w:rFonts w:ascii="Times New Roman" w:hAnsi="Times New Roman"/>
          <w:b w:val="0"/>
          <w:color w:val="auto"/>
        </w:rPr>
        <w:t>RG19</w:t>
      </w:r>
      <w:r w:rsidR="000418E9" w:rsidRPr="00700100">
        <w:rPr>
          <w:rStyle w:val="fontstyle01"/>
          <w:rFonts w:ascii="Times New Roman" w:hAnsi="Times New Roman"/>
          <w:b w:val="0"/>
          <w:color w:val="auto"/>
          <w:lang w:val="en-US"/>
        </w:rPr>
        <w:t xml:space="preserve"> for crops. </w:t>
      </w:r>
    </w:p>
    <w:p w:rsidR="002B7458" w:rsidRPr="00700100" w:rsidRDefault="00E0256E" w:rsidP="006F027D">
      <w:pPr>
        <w:spacing w:before="120" w:after="120" w:line="240" w:lineRule="auto"/>
        <w:ind w:firstLine="0"/>
        <w:rPr>
          <w:i/>
          <w:sz w:val="20"/>
          <w:szCs w:val="20"/>
          <w:lang w:val="en-US"/>
        </w:rPr>
      </w:pPr>
      <w:r w:rsidRPr="00700100">
        <w:rPr>
          <w:rStyle w:val="fontstyle01"/>
          <w:rFonts w:ascii="Times New Roman" w:hAnsi="Times New Roman"/>
          <w:color w:val="auto"/>
          <w:lang w:val="en-US"/>
        </w:rPr>
        <w:t xml:space="preserve">Keywords: </w:t>
      </w:r>
      <w:r w:rsidR="00D2330F" w:rsidRPr="00700100">
        <w:rPr>
          <w:rStyle w:val="fontstyle01"/>
          <w:rFonts w:ascii="Times New Roman" w:hAnsi="Times New Roman"/>
          <w:b w:val="0"/>
          <w:i/>
          <w:color w:val="auto"/>
          <w:lang w:val="en-US"/>
        </w:rPr>
        <w:t xml:space="preserve">Rehmannia glutinosa </w:t>
      </w:r>
      <w:r w:rsidR="00001DC6" w:rsidRPr="00700100">
        <w:rPr>
          <w:rStyle w:val="fontstyle01"/>
          <w:rFonts w:ascii="Times New Roman" w:hAnsi="Times New Roman"/>
          <w:b w:val="0"/>
          <w:i/>
          <w:color w:val="auto"/>
          <w:lang w:val="en-US"/>
        </w:rPr>
        <w:t xml:space="preserve">variety </w:t>
      </w:r>
      <w:r w:rsidRPr="00700100">
        <w:rPr>
          <w:rStyle w:val="fontstyle01"/>
          <w:rFonts w:ascii="Times New Roman" w:hAnsi="Times New Roman"/>
          <w:b w:val="0"/>
          <w:i/>
          <w:color w:val="auto"/>
          <w:lang w:val="en-US"/>
        </w:rPr>
        <w:t xml:space="preserve">19, </w:t>
      </w:r>
      <w:r w:rsidRPr="00700100">
        <w:rPr>
          <w:i/>
          <w:sz w:val="20"/>
          <w:szCs w:val="20"/>
          <w:lang w:val="de-DE"/>
        </w:rPr>
        <w:t xml:space="preserve">Enzyme-Linked Immunosorbent Assay, </w:t>
      </w:r>
      <w:r w:rsidR="005F3F57" w:rsidRPr="00700100">
        <w:rPr>
          <w:i/>
          <w:sz w:val="20"/>
          <w:szCs w:val="20"/>
          <w:lang w:val="de-DE"/>
        </w:rPr>
        <w:t xml:space="preserve">Cucumber </w:t>
      </w:r>
      <w:r w:rsidR="005F3F57" w:rsidRPr="00700100">
        <w:rPr>
          <w:i/>
          <w:sz w:val="20"/>
          <w:szCs w:val="20"/>
          <w:lang w:val="en-US"/>
        </w:rPr>
        <w:t xml:space="preserve">Mosaic </w:t>
      </w:r>
      <w:r w:rsidR="005F3F57" w:rsidRPr="00700100">
        <w:rPr>
          <w:i/>
          <w:sz w:val="20"/>
          <w:szCs w:val="20"/>
        </w:rPr>
        <w:t>Virus</w:t>
      </w:r>
      <w:r w:rsidR="004A3946" w:rsidRPr="00700100">
        <w:rPr>
          <w:i/>
          <w:sz w:val="20"/>
          <w:szCs w:val="20"/>
          <w:lang w:val="en-US"/>
        </w:rPr>
        <w:t xml:space="preserve">, </w:t>
      </w:r>
      <w:r w:rsidR="005F3F57" w:rsidRPr="00700100">
        <w:rPr>
          <w:i/>
          <w:sz w:val="20"/>
          <w:szCs w:val="20"/>
          <w:lang w:val="en-GB"/>
        </w:rPr>
        <w:t xml:space="preserve">Tobacco </w:t>
      </w:r>
      <w:r w:rsidRPr="00700100">
        <w:rPr>
          <w:i/>
          <w:sz w:val="20"/>
          <w:szCs w:val="20"/>
          <w:lang w:val="en-US"/>
        </w:rPr>
        <w:t xml:space="preserve">Mosaic </w:t>
      </w:r>
      <w:r w:rsidR="00001DC6" w:rsidRPr="00700100">
        <w:rPr>
          <w:rStyle w:val="Strong"/>
          <w:b w:val="0"/>
          <w:i/>
          <w:sz w:val="20"/>
          <w:szCs w:val="20"/>
        </w:rPr>
        <w:t>Virus</w:t>
      </w:r>
      <w:r w:rsidRPr="00700100">
        <w:rPr>
          <w:i/>
          <w:sz w:val="20"/>
          <w:szCs w:val="20"/>
          <w:lang w:val="en-US"/>
        </w:rPr>
        <w:t>.</w:t>
      </w:r>
    </w:p>
    <w:p w:rsidR="009404C3" w:rsidRPr="00700100" w:rsidRDefault="009404C3" w:rsidP="006F027D">
      <w:pPr>
        <w:spacing w:before="120" w:after="120" w:line="240" w:lineRule="auto"/>
        <w:ind w:firstLine="0"/>
        <w:rPr>
          <w:b/>
          <w:caps/>
          <w:sz w:val="22"/>
          <w:lang w:val="en-US"/>
        </w:rPr>
        <w:sectPr w:rsidR="009404C3" w:rsidRPr="00700100" w:rsidSect="006F027D">
          <w:pgSz w:w="11907" w:h="16840" w:code="9"/>
          <w:pgMar w:top="1134" w:right="1134" w:bottom="1134" w:left="1418" w:header="720" w:footer="720" w:gutter="0"/>
          <w:cols w:space="720"/>
          <w:docGrid w:linePitch="381"/>
        </w:sectPr>
      </w:pPr>
    </w:p>
    <w:p w:rsidR="002B7458" w:rsidRPr="00700100" w:rsidRDefault="00E0256E" w:rsidP="006F027D">
      <w:pPr>
        <w:spacing w:before="120" w:after="120" w:line="240" w:lineRule="auto"/>
        <w:ind w:firstLine="0"/>
        <w:rPr>
          <w:b/>
          <w:caps/>
          <w:sz w:val="22"/>
          <w:lang w:val="en-US"/>
        </w:rPr>
      </w:pPr>
      <w:r w:rsidRPr="00700100">
        <w:rPr>
          <w:b/>
          <w:caps/>
          <w:sz w:val="22"/>
          <w:lang w:val="en-US"/>
        </w:rPr>
        <w:lastRenderedPageBreak/>
        <w:t xml:space="preserve">1. </w:t>
      </w:r>
      <w:r w:rsidR="00D2330F" w:rsidRPr="00700100">
        <w:rPr>
          <w:b/>
          <w:caps/>
          <w:sz w:val="22"/>
          <w:lang w:val="en-US"/>
        </w:rPr>
        <w:t>INTRODUCTION</w:t>
      </w:r>
    </w:p>
    <w:p w:rsidR="00F41239" w:rsidRPr="00700100" w:rsidRDefault="00E0256E" w:rsidP="006F027D">
      <w:pPr>
        <w:spacing w:before="120" w:after="120" w:line="240" w:lineRule="auto"/>
        <w:ind w:firstLine="567"/>
        <w:rPr>
          <w:rStyle w:val="Strong"/>
          <w:b w:val="0"/>
          <w:sz w:val="22"/>
        </w:rPr>
      </w:pPr>
      <w:r w:rsidRPr="00700100">
        <w:rPr>
          <w:i/>
          <w:sz w:val="22"/>
          <w:lang w:val="en-US"/>
        </w:rPr>
        <w:t xml:space="preserve">Rehmannia </w:t>
      </w:r>
      <w:r w:rsidR="001119B9" w:rsidRPr="00700100">
        <w:rPr>
          <w:i/>
          <w:sz w:val="22"/>
        </w:rPr>
        <w:t>glutinosa</w:t>
      </w:r>
      <w:r w:rsidR="001119B9" w:rsidRPr="00700100">
        <w:rPr>
          <w:sz w:val="22"/>
        </w:rPr>
        <w:t xml:space="preserve"> </w:t>
      </w:r>
      <w:r w:rsidR="00C41111" w:rsidRPr="00C41111">
        <w:rPr>
          <w:color w:val="FF0000"/>
          <w:sz w:val="22"/>
        </w:rPr>
        <w:t xml:space="preserve">Libosch. </w:t>
      </w:r>
      <w:r w:rsidR="00001DC6" w:rsidRPr="00700100">
        <w:rPr>
          <w:sz w:val="22"/>
        </w:rPr>
        <w:t xml:space="preserve">(RG) </w:t>
      </w:r>
      <w:r w:rsidR="008978C8" w:rsidRPr="00700100">
        <w:rPr>
          <w:sz w:val="22"/>
          <w:lang w:val="en-US"/>
        </w:rPr>
        <w:t xml:space="preserve">root </w:t>
      </w:r>
      <w:r w:rsidR="00ED1F9D">
        <w:rPr>
          <w:sz w:val="22"/>
        </w:rPr>
        <w:t>contain</w:t>
      </w:r>
      <w:r w:rsidR="00DE4DCF">
        <w:rPr>
          <w:sz w:val="22"/>
        </w:rPr>
        <w:t>s</w:t>
      </w:r>
      <w:bookmarkStart w:id="0" w:name="_GoBack"/>
      <w:bookmarkEnd w:id="0"/>
      <w:r w:rsidR="00C1719F" w:rsidRPr="00700100">
        <w:rPr>
          <w:sz w:val="22"/>
        </w:rPr>
        <w:t xml:space="preserve"> ir</w:t>
      </w:r>
      <w:r w:rsidRPr="00700100">
        <w:rPr>
          <w:sz w:val="22"/>
        </w:rPr>
        <w:t>idoid glucoside compounds, phenylpropanoids, polysaccharides, and phenolic acids</w:t>
      </w:r>
      <w:r w:rsidR="00DB1001" w:rsidRPr="00700100">
        <w:rPr>
          <w:sz w:val="22"/>
          <w:vertAlign w:val="superscript"/>
        </w:rPr>
        <w:t>1</w:t>
      </w:r>
      <w:r w:rsidR="00D2330F" w:rsidRPr="00700100">
        <w:rPr>
          <w:sz w:val="22"/>
        </w:rPr>
        <w:t>,</w:t>
      </w:r>
      <w:r w:rsidR="00DB1001" w:rsidRPr="00700100">
        <w:rPr>
          <w:sz w:val="22"/>
          <w:vertAlign w:val="superscript"/>
        </w:rPr>
        <w:t xml:space="preserve"> </w:t>
      </w:r>
      <w:r w:rsidRPr="00700100">
        <w:rPr>
          <w:sz w:val="22"/>
          <w:lang w:val="en-US"/>
        </w:rPr>
        <w:t>which are</w:t>
      </w:r>
      <w:r w:rsidRPr="00700100">
        <w:rPr>
          <w:i/>
          <w:sz w:val="22"/>
          <w:lang w:val="en-US"/>
        </w:rPr>
        <w:t xml:space="preserve"> </w:t>
      </w:r>
      <w:r w:rsidRPr="00700100">
        <w:rPr>
          <w:sz w:val="22"/>
          <w:lang w:val="en-US"/>
        </w:rPr>
        <w:t xml:space="preserve">widely </w:t>
      </w:r>
      <w:r w:rsidRPr="00700100">
        <w:rPr>
          <w:sz w:val="22"/>
        </w:rPr>
        <w:t xml:space="preserve">used in traditional Chinese medicines </w:t>
      </w:r>
      <w:r w:rsidR="00B75B26" w:rsidRPr="00700100">
        <w:rPr>
          <w:sz w:val="22"/>
        </w:rPr>
        <w:t>possessing</w:t>
      </w:r>
      <w:r w:rsidRPr="00700100">
        <w:rPr>
          <w:sz w:val="22"/>
        </w:rPr>
        <w:t xml:space="preserve"> anti-anemia, antipyretic, anti-inflammatory</w:t>
      </w:r>
      <w:r w:rsidR="00B75B26" w:rsidRPr="00700100">
        <w:rPr>
          <w:sz w:val="22"/>
        </w:rPr>
        <w:t xml:space="preserve"> activities and </w:t>
      </w:r>
      <w:r w:rsidR="00473C85" w:rsidRPr="00700100">
        <w:rPr>
          <w:sz w:val="22"/>
        </w:rPr>
        <w:t>the effect on</w:t>
      </w:r>
      <w:r w:rsidRPr="00700100">
        <w:rPr>
          <w:sz w:val="22"/>
        </w:rPr>
        <w:t xml:space="preserve"> lower</w:t>
      </w:r>
      <w:r w:rsidR="00473C85" w:rsidRPr="00700100">
        <w:rPr>
          <w:sz w:val="22"/>
        </w:rPr>
        <w:t>ing</w:t>
      </w:r>
      <w:r w:rsidRPr="00700100">
        <w:rPr>
          <w:sz w:val="22"/>
        </w:rPr>
        <w:t xml:space="preserve"> blood sugar, anti-aging</w:t>
      </w:r>
      <w:r w:rsidR="00947005">
        <w:rPr>
          <w:color w:val="FF0000"/>
          <w:sz w:val="22"/>
          <w:vertAlign w:val="superscript"/>
        </w:rPr>
        <w:t>2</w:t>
      </w:r>
      <w:r w:rsidR="00473C85" w:rsidRPr="00700100">
        <w:rPr>
          <w:sz w:val="22"/>
        </w:rPr>
        <w:t xml:space="preserve">, </w:t>
      </w:r>
      <w:r w:rsidR="001119B9" w:rsidRPr="00700100">
        <w:rPr>
          <w:sz w:val="22"/>
        </w:rPr>
        <w:t xml:space="preserve">and </w:t>
      </w:r>
      <w:r w:rsidR="004E532E" w:rsidRPr="00700100">
        <w:rPr>
          <w:sz w:val="22"/>
          <w:lang w:val="en-US"/>
        </w:rPr>
        <w:t>strengthen</w:t>
      </w:r>
      <w:r w:rsidR="00473C85" w:rsidRPr="00700100">
        <w:rPr>
          <w:sz w:val="22"/>
          <w:lang w:val="en-US"/>
        </w:rPr>
        <w:t>ing</w:t>
      </w:r>
      <w:r w:rsidR="004E532E" w:rsidRPr="00700100">
        <w:rPr>
          <w:sz w:val="22"/>
          <w:lang w:val="en-US"/>
        </w:rPr>
        <w:t xml:space="preserve"> </w:t>
      </w:r>
      <w:r w:rsidR="001119B9" w:rsidRPr="00700100">
        <w:rPr>
          <w:sz w:val="22"/>
        </w:rPr>
        <w:t>the immune system</w:t>
      </w:r>
      <w:r w:rsidR="00947005">
        <w:rPr>
          <w:color w:val="FF0000"/>
          <w:sz w:val="22"/>
          <w:vertAlign w:val="superscript"/>
          <w:lang w:val="en-US"/>
        </w:rPr>
        <w:t>3</w:t>
      </w:r>
      <w:r w:rsidRPr="00700100">
        <w:rPr>
          <w:sz w:val="22"/>
          <w:lang w:val="en-US"/>
        </w:rPr>
        <w:t xml:space="preserve">. During the </w:t>
      </w:r>
      <w:r w:rsidR="00473C85" w:rsidRPr="00700100">
        <w:rPr>
          <w:sz w:val="22"/>
          <w:lang w:val="en-US"/>
        </w:rPr>
        <w:t xml:space="preserve">RG </w:t>
      </w:r>
      <w:r w:rsidRPr="00700100">
        <w:rPr>
          <w:sz w:val="22"/>
          <w:lang w:val="en-US"/>
        </w:rPr>
        <w:t>cultivation</w:t>
      </w:r>
      <w:r w:rsidR="006E4ABD" w:rsidRPr="00700100">
        <w:rPr>
          <w:sz w:val="22"/>
          <w:lang w:val="en-US"/>
        </w:rPr>
        <w:t xml:space="preserve"> using</w:t>
      </w:r>
      <w:r w:rsidRPr="00700100">
        <w:rPr>
          <w:sz w:val="22"/>
          <w:lang w:val="en-US"/>
        </w:rPr>
        <w:t xml:space="preserve"> tuberous roots, asexual propagation materials</w:t>
      </w:r>
      <w:r w:rsidR="008B21A7" w:rsidRPr="00700100">
        <w:rPr>
          <w:sz w:val="22"/>
          <w:lang w:val="en-US"/>
        </w:rPr>
        <w:t xml:space="preserve"> have been</w:t>
      </w:r>
      <w:r w:rsidR="0017387F" w:rsidRPr="00700100">
        <w:rPr>
          <w:sz w:val="22"/>
          <w:lang w:val="en-US"/>
        </w:rPr>
        <w:t xml:space="preserve"> practiced through</w:t>
      </w:r>
      <w:r w:rsidRPr="00700100">
        <w:rPr>
          <w:sz w:val="22"/>
          <w:lang w:val="en-US"/>
        </w:rPr>
        <w:t xml:space="preserve"> many successive propagation seasons</w:t>
      </w:r>
      <w:r w:rsidR="0017387F" w:rsidRPr="00700100">
        <w:rPr>
          <w:sz w:val="22"/>
          <w:lang w:val="en-US"/>
        </w:rPr>
        <w:t>; however,</w:t>
      </w:r>
      <w:r w:rsidRPr="00700100">
        <w:rPr>
          <w:sz w:val="22"/>
          <w:lang w:val="en-US"/>
        </w:rPr>
        <w:t xml:space="preserve"> there was a problem</w:t>
      </w:r>
      <w:r w:rsidR="00895F17" w:rsidRPr="00700100">
        <w:rPr>
          <w:sz w:val="22"/>
          <w:lang w:val="en-US"/>
        </w:rPr>
        <w:t xml:space="preserve"> of decreasing crop yield and productivity</w:t>
      </w:r>
      <w:r w:rsidRPr="00700100">
        <w:rPr>
          <w:sz w:val="22"/>
          <w:lang w:val="en-US"/>
        </w:rPr>
        <w:t xml:space="preserve">, </w:t>
      </w:r>
      <w:r w:rsidR="006A4B54" w:rsidRPr="00700100">
        <w:rPr>
          <w:sz w:val="22"/>
          <w:lang w:val="en-US"/>
        </w:rPr>
        <w:t>which led to</w:t>
      </w:r>
      <w:r w:rsidRPr="00700100">
        <w:rPr>
          <w:sz w:val="22"/>
          <w:lang w:val="en-US"/>
        </w:rPr>
        <w:t xml:space="preserve"> </w:t>
      </w:r>
      <w:r w:rsidR="00BB1487" w:rsidRPr="00700100">
        <w:rPr>
          <w:sz w:val="22"/>
          <w:lang w:val="en-US"/>
        </w:rPr>
        <w:t xml:space="preserve">the </w:t>
      </w:r>
      <w:r w:rsidRPr="00700100">
        <w:rPr>
          <w:sz w:val="22"/>
          <w:lang w:val="en-US"/>
        </w:rPr>
        <w:t>degradation</w:t>
      </w:r>
      <w:r w:rsidR="00BB1487" w:rsidRPr="00700100">
        <w:rPr>
          <w:sz w:val="22"/>
          <w:lang w:val="en-US"/>
        </w:rPr>
        <w:t xml:space="preserve"> of the variety</w:t>
      </w:r>
      <w:r w:rsidRPr="00700100">
        <w:rPr>
          <w:sz w:val="22"/>
          <w:lang w:val="en-US"/>
        </w:rPr>
        <w:t xml:space="preserve">, causing </w:t>
      </w:r>
      <w:r w:rsidR="00F04496" w:rsidRPr="00700100">
        <w:rPr>
          <w:sz w:val="22"/>
          <w:lang w:val="en-US"/>
        </w:rPr>
        <w:t>smaller</w:t>
      </w:r>
      <w:r w:rsidR="00822BE3" w:rsidRPr="00700100">
        <w:rPr>
          <w:sz w:val="22"/>
          <w:lang w:val="en-US"/>
        </w:rPr>
        <w:t xml:space="preserve"> </w:t>
      </w:r>
      <w:r w:rsidRPr="00700100">
        <w:rPr>
          <w:sz w:val="22"/>
          <w:lang w:val="en-US"/>
        </w:rPr>
        <w:t>tuber diameter</w:t>
      </w:r>
      <w:r w:rsidR="00822BE3" w:rsidRPr="00700100">
        <w:rPr>
          <w:sz w:val="22"/>
          <w:lang w:val="en-US"/>
        </w:rPr>
        <w:t xml:space="preserve"> and more extended </w:t>
      </w:r>
      <w:r w:rsidR="00012AB3" w:rsidRPr="00700100">
        <w:rPr>
          <w:sz w:val="22"/>
          <w:lang w:val="en-US"/>
        </w:rPr>
        <w:t xml:space="preserve">tuber length </w:t>
      </w:r>
      <w:r w:rsidRPr="00700100">
        <w:rPr>
          <w:sz w:val="22"/>
          <w:lang w:val="en-US"/>
        </w:rPr>
        <w:t xml:space="preserve">output and quality decline. Wang </w:t>
      </w:r>
      <w:r w:rsidRPr="009103EF">
        <w:rPr>
          <w:i/>
          <w:sz w:val="22"/>
          <w:lang w:val="en-US"/>
        </w:rPr>
        <w:t>et al</w:t>
      </w:r>
      <w:r w:rsidRPr="00700100">
        <w:rPr>
          <w:sz w:val="22"/>
          <w:lang w:val="en-US"/>
        </w:rPr>
        <w:t>.</w:t>
      </w:r>
      <w:r w:rsidR="00947005">
        <w:rPr>
          <w:color w:val="FF0000"/>
          <w:sz w:val="22"/>
          <w:vertAlign w:val="superscript"/>
          <w:lang w:val="en-US"/>
        </w:rPr>
        <w:t>4</w:t>
      </w:r>
      <w:r w:rsidR="00862220" w:rsidRPr="00700100">
        <w:rPr>
          <w:sz w:val="22"/>
          <w:vertAlign w:val="superscript"/>
          <w:lang w:val="en-US"/>
        </w:rPr>
        <w:t xml:space="preserve"> </w:t>
      </w:r>
      <w:r w:rsidR="00D1724B" w:rsidRPr="00700100">
        <w:rPr>
          <w:sz w:val="22"/>
          <w:lang w:val="en-US"/>
        </w:rPr>
        <w:t xml:space="preserve">identified the </w:t>
      </w:r>
      <w:r w:rsidR="00D1724B" w:rsidRPr="00700100">
        <w:rPr>
          <w:rStyle w:val="Strong"/>
          <w:b w:val="0"/>
          <w:sz w:val="22"/>
        </w:rPr>
        <w:t>Tobacco Mosaic Virus (</w:t>
      </w:r>
      <w:r w:rsidR="00D1724B" w:rsidRPr="00700100">
        <w:rPr>
          <w:sz w:val="22"/>
          <w:lang w:val="en-US"/>
        </w:rPr>
        <w:t xml:space="preserve">TMV) and the Cucumber </w:t>
      </w:r>
      <w:r w:rsidR="00D1724B" w:rsidRPr="00700100">
        <w:rPr>
          <w:sz w:val="22"/>
        </w:rPr>
        <w:t xml:space="preserve">Mosaic Virus (CMV) </w:t>
      </w:r>
      <w:r w:rsidR="00D1724B" w:rsidRPr="00700100">
        <w:rPr>
          <w:sz w:val="22"/>
          <w:lang w:val="en-US"/>
        </w:rPr>
        <w:t xml:space="preserve">that are common pathogens on </w:t>
      </w:r>
      <w:r w:rsidR="00BB1487" w:rsidRPr="00700100">
        <w:rPr>
          <w:sz w:val="22"/>
          <w:lang w:val="en-US"/>
        </w:rPr>
        <w:t>RG</w:t>
      </w:r>
      <w:r w:rsidR="00D1724B" w:rsidRPr="00700100">
        <w:rPr>
          <w:sz w:val="22"/>
          <w:lang w:val="en-US"/>
        </w:rPr>
        <w:t xml:space="preserve"> grown in Henan province, Shandong province, China, and </w:t>
      </w:r>
      <w:r w:rsidR="00DD577E" w:rsidRPr="00700100">
        <w:rPr>
          <w:sz w:val="22"/>
          <w:lang w:val="en-US"/>
        </w:rPr>
        <w:t>confirmed</w:t>
      </w:r>
      <w:r w:rsidR="00D1724B" w:rsidRPr="00700100">
        <w:rPr>
          <w:sz w:val="22"/>
          <w:lang w:val="en-US"/>
        </w:rPr>
        <w:t xml:space="preserve"> t</w:t>
      </w:r>
      <w:r w:rsidR="007C3E1A" w:rsidRPr="00700100">
        <w:rPr>
          <w:sz w:val="22"/>
          <w:lang w:val="en-US"/>
        </w:rPr>
        <w:t xml:space="preserve">hat they are the cause </w:t>
      </w:r>
      <w:r w:rsidR="00D1724B" w:rsidRPr="00700100">
        <w:rPr>
          <w:sz w:val="22"/>
          <w:lang w:val="en-US"/>
        </w:rPr>
        <w:t xml:space="preserve">of the decline in </w:t>
      </w:r>
      <w:r w:rsidR="007C3E1A" w:rsidRPr="00700100">
        <w:rPr>
          <w:sz w:val="22"/>
          <w:lang w:val="en-US"/>
        </w:rPr>
        <w:t>RG</w:t>
      </w:r>
      <w:r w:rsidR="00D1724B" w:rsidRPr="00700100">
        <w:rPr>
          <w:sz w:val="22"/>
          <w:lang w:val="en-US"/>
        </w:rPr>
        <w:t xml:space="preserve"> varieties. According to Teng </w:t>
      </w:r>
      <w:r w:rsidR="00D1724B" w:rsidRPr="009103EF">
        <w:rPr>
          <w:i/>
          <w:sz w:val="22"/>
          <w:lang w:val="en-US"/>
        </w:rPr>
        <w:t>et al</w:t>
      </w:r>
      <w:r w:rsidR="00D1724B" w:rsidRPr="00700100">
        <w:rPr>
          <w:sz w:val="22"/>
          <w:lang w:val="en-US"/>
        </w:rPr>
        <w:t>.</w:t>
      </w:r>
      <w:r w:rsidR="00947005">
        <w:rPr>
          <w:color w:val="FF0000"/>
          <w:sz w:val="22"/>
          <w:vertAlign w:val="superscript"/>
          <w:lang w:val="en-US"/>
        </w:rPr>
        <w:t>5</w:t>
      </w:r>
      <w:r w:rsidR="007C3E1A" w:rsidRPr="00700100">
        <w:rPr>
          <w:sz w:val="22"/>
          <w:lang w:val="en-US"/>
        </w:rPr>
        <w:t xml:space="preserve">, </w:t>
      </w:r>
      <w:r w:rsidR="0087743C" w:rsidRPr="00700100">
        <w:rPr>
          <w:sz w:val="22"/>
          <w:lang w:val="en-US"/>
        </w:rPr>
        <w:t xml:space="preserve">TMV and </w:t>
      </w:r>
      <w:r w:rsidR="0087743C" w:rsidRPr="00700100">
        <w:rPr>
          <w:sz w:val="22"/>
        </w:rPr>
        <w:t>CMV</w:t>
      </w:r>
      <w:r w:rsidR="007C3E1A" w:rsidRPr="00700100">
        <w:rPr>
          <w:sz w:val="22"/>
        </w:rPr>
        <w:t xml:space="preserve"> </w:t>
      </w:r>
      <w:r w:rsidR="00BB2DCC" w:rsidRPr="00700100">
        <w:rPr>
          <w:sz w:val="22"/>
          <w:lang w:val="en-GB"/>
        </w:rPr>
        <w:t xml:space="preserve">have </w:t>
      </w:r>
      <w:r w:rsidR="0087743C" w:rsidRPr="00700100">
        <w:rPr>
          <w:sz w:val="22"/>
          <w:lang w:val="en-US"/>
        </w:rPr>
        <w:t xml:space="preserve">caused severe damage to </w:t>
      </w:r>
      <w:r w:rsidR="007C3E1A" w:rsidRPr="00700100">
        <w:rPr>
          <w:sz w:val="22"/>
          <w:lang w:val="en-US"/>
        </w:rPr>
        <w:t>RG</w:t>
      </w:r>
      <w:r w:rsidR="0087743C" w:rsidRPr="00700100">
        <w:rPr>
          <w:sz w:val="22"/>
          <w:lang w:val="en-US"/>
        </w:rPr>
        <w:t xml:space="preserve"> crops due to their effects on sprout degradation, leading to yield and quality decline. Some other authors have determined the cause of diseases on </w:t>
      </w:r>
      <w:r w:rsidR="00CA3023" w:rsidRPr="00700100">
        <w:rPr>
          <w:sz w:val="22"/>
          <w:lang w:val="en-US"/>
        </w:rPr>
        <w:t>RG</w:t>
      </w:r>
      <w:r w:rsidR="0087743C" w:rsidRPr="00700100">
        <w:rPr>
          <w:sz w:val="22"/>
          <w:lang w:val="en-US"/>
        </w:rPr>
        <w:t xml:space="preserve"> from TMV</w:t>
      </w:r>
      <w:r w:rsidR="00EF7C71" w:rsidRPr="00700100">
        <w:rPr>
          <w:sz w:val="22"/>
          <w:lang w:val="en-US"/>
        </w:rPr>
        <w:t xml:space="preserve"> and </w:t>
      </w:r>
      <w:r w:rsidR="0087743C" w:rsidRPr="00700100">
        <w:rPr>
          <w:sz w:val="22"/>
          <w:lang w:val="en-US"/>
        </w:rPr>
        <w:t>CMV viruses</w:t>
      </w:r>
      <w:r w:rsidR="008E6784" w:rsidRPr="00700100">
        <w:rPr>
          <w:sz w:val="22"/>
          <w:lang w:val="en-US"/>
        </w:rPr>
        <w:t xml:space="preserve">. </w:t>
      </w:r>
      <w:r w:rsidR="0087743C" w:rsidRPr="00700100">
        <w:rPr>
          <w:sz w:val="22"/>
          <w:lang w:val="en-US"/>
        </w:rPr>
        <w:t xml:space="preserve">Matsumoto </w:t>
      </w:r>
      <w:r w:rsidR="0087743C" w:rsidRPr="00947005">
        <w:rPr>
          <w:i/>
          <w:sz w:val="22"/>
          <w:lang w:val="en-US"/>
        </w:rPr>
        <w:t>et al</w:t>
      </w:r>
      <w:r w:rsidR="0087743C" w:rsidRPr="00700100">
        <w:rPr>
          <w:sz w:val="22"/>
          <w:lang w:val="en-US"/>
        </w:rPr>
        <w:t>.</w:t>
      </w:r>
      <w:r w:rsidR="00947005">
        <w:rPr>
          <w:color w:val="FF0000"/>
          <w:sz w:val="22"/>
          <w:vertAlign w:val="superscript"/>
          <w:lang w:val="en-US"/>
        </w:rPr>
        <w:t>6</w:t>
      </w:r>
      <w:r w:rsidR="00862220" w:rsidRPr="00700100">
        <w:rPr>
          <w:sz w:val="22"/>
          <w:vertAlign w:val="superscript"/>
          <w:lang w:val="en-US"/>
        </w:rPr>
        <w:t xml:space="preserve"> </w:t>
      </w:r>
      <w:r w:rsidR="0087743C" w:rsidRPr="00700100">
        <w:rPr>
          <w:sz w:val="22"/>
          <w:lang w:val="en-US"/>
        </w:rPr>
        <w:t xml:space="preserve">detected </w:t>
      </w:r>
      <w:r w:rsidR="00517632" w:rsidRPr="00700100">
        <w:rPr>
          <w:sz w:val="22"/>
          <w:lang w:val="en-US"/>
        </w:rPr>
        <w:t xml:space="preserve">27% of </w:t>
      </w:r>
      <w:r w:rsidR="00BB0E1F" w:rsidRPr="00700100">
        <w:rPr>
          <w:sz w:val="22"/>
          <w:lang w:val="en-US"/>
        </w:rPr>
        <w:t xml:space="preserve">RG </w:t>
      </w:r>
      <w:r w:rsidR="00517632" w:rsidRPr="00700100">
        <w:rPr>
          <w:sz w:val="22"/>
          <w:lang w:val="en-US"/>
        </w:rPr>
        <w:t xml:space="preserve">plants infected </w:t>
      </w:r>
      <w:r w:rsidR="00BB0E1F" w:rsidRPr="00700100">
        <w:rPr>
          <w:sz w:val="22"/>
          <w:lang w:val="en-US"/>
        </w:rPr>
        <w:t xml:space="preserve">with TMV </w:t>
      </w:r>
      <w:r w:rsidR="00517632" w:rsidRPr="00700100">
        <w:rPr>
          <w:sz w:val="22"/>
          <w:lang w:val="en-US"/>
        </w:rPr>
        <w:t>in the first year, 31% in the second year, and up to 63% in the third year</w:t>
      </w:r>
      <w:r w:rsidR="00BB0E1F" w:rsidRPr="00700100">
        <w:rPr>
          <w:sz w:val="22"/>
          <w:lang w:val="en-US"/>
        </w:rPr>
        <w:t>,</w:t>
      </w:r>
      <w:r w:rsidR="00517632" w:rsidRPr="00700100">
        <w:rPr>
          <w:sz w:val="22"/>
          <w:lang w:val="en-US"/>
        </w:rPr>
        <w:t xml:space="preserve"> </w:t>
      </w:r>
      <w:r w:rsidR="0087743C" w:rsidRPr="00700100">
        <w:rPr>
          <w:sz w:val="22"/>
          <w:lang w:val="en-US"/>
        </w:rPr>
        <w:lastRenderedPageBreak/>
        <w:t xml:space="preserve">grown in Fukuoka, Japan by </w:t>
      </w:r>
      <w:r w:rsidR="0087743C" w:rsidRPr="00700100">
        <w:rPr>
          <w:sz w:val="22"/>
        </w:rPr>
        <w:t>ELISA</w:t>
      </w:r>
      <w:r w:rsidR="00766DD5" w:rsidRPr="00700100">
        <w:rPr>
          <w:sz w:val="22"/>
          <w:lang w:val="en-US"/>
        </w:rPr>
        <w:t>. The damage also</w:t>
      </w:r>
      <w:r w:rsidR="0087743C" w:rsidRPr="00700100">
        <w:rPr>
          <w:sz w:val="22"/>
          <w:lang w:val="en-US"/>
        </w:rPr>
        <w:t xml:space="preserve"> reduc</w:t>
      </w:r>
      <w:r w:rsidR="00766DD5" w:rsidRPr="00700100">
        <w:rPr>
          <w:sz w:val="22"/>
          <w:lang w:val="en-US"/>
        </w:rPr>
        <w:t>ed</w:t>
      </w:r>
      <w:r w:rsidR="0087743C" w:rsidRPr="00700100">
        <w:rPr>
          <w:sz w:val="22"/>
          <w:lang w:val="en-US"/>
        </w:rPr>
        <w:t xml:space="preserve"> the verbascoside content in the tubers each year (verbascoside content reached 0.021% in the first year and only 0.016% in the third year). </w:t>
      </w:r>
      <w:r w:rsidR="0087743C" w:rsidRPr="00700100">
        <w:rPr>
          <w:rStyle w:val="Strong"/>
          <w:b w:val="0"/>
          <w:sz w:val="22"/>
        </w:rPr>
        <w:t xml:space="preserve">Zhang </w:t>
      </w:r>
      <w:r w:rsidR="0087743C" w:rsidRPr="00044D06">
        <w:rPr>
          <w:rStyle w:val="Strong"/>
          <w:b w:val="0"/>
          <w:i/>
          <w:sz w:val="22"/>
        </w:rPr>
        <w:t>et al</w:t>
      </w:r>
      <w:r w:rsidR="0087743C" w:rsidRPr="00700100">
        <w:rPr>
          <w:rStyle w:val="Strong"/>
          <w:b w:val="0"/>
          <w:sz w:val="22"/>
        </w:rPr>
        <w:t>.</w:t>
      </w:r>
      <w:r w:rsidR="00947005">
        <w:rPr>
          <w:rStyle w:val="Strong"/>
          <w:b w:val="0"/>
          <w:color w:val="FF0000"/>
          <w:sz w:val="22"/>
          <w:vertAlign w:val="superscript"/>
        </w:rPr>
        <w:t>7</w:t>
      </w:r>
      <w:r w:rsidR="00862220" w:rsidRPr="00700100">
        <w:rPr>
          <w:rStyle w:val="Strong"/>
          <w:b w:val="0"/>
          <w:sz w:val="22"/>
          <w:vertAlign w:val="superscript"/>
        </w:rPr>
        <w:t xml:space="preserve"> </w:t>
      </w:r>
      <w:r w:rsidR="0087743C" w:rsidRPr="00700100">
        <w:rPr>
          <w:rStyle w:val="Strong"/>
          <w:b w:val="0"/>
          <w:sz w:val="22"/>
        </w:rPr>
        <w:t>detected the virus that infect</w:t>
      </w:r>
      <w:r w:rsidR="002E7EE4" w:rsidRPr="00700100">
        <w:rPr>
          <w:rStyle w:val="Strong"/>
          <w:b w:val="0"/>
          <w:sz w:val="22"/>
        </w:rPr>
        <w:t>ed</w:t>
      </w:r>
      <w:r w:rsidR="0087743C" w:rsidRPr="00700100">
        <w:rPr>
          <w:rStyle w:val="Strong"/>
          <w:b w:val="0"/>
          <w:sz w:val="22"/>
        </w:rPr>
        <w:t xml:space="preserve"> </w:t>
      </w:r>
      <w:r w:rsidR="00766DD5" w:rsidRPr="00700100">
        <w:rPr>
          <w:rStyle w:val="Strong"/>
          <w:b w:val="0"/>
          <w:sz w:val="22"/>
        </w:rPr>
        <w:t>RG</w:t>
      </w:r>
      <w:r w:rsidR="0087743C" w:rsidRPr="00700100">
        <w:rPr>
          <w:rStyle w:val="Strong"/>
          <w:b w:val="0"/>
          <w:sz w:val="22"/>
        </w:rPr>
        <w:t xml:space="preserve"> in Henan province, China, by ELISA </w:t>
      </w:r>
      <w:r w:rsidR="0087743C" w:rsidRPr="00700100">
        <w:rPr>
          <w:rStyle w:val="Strong"/>
          <w:b w:val="0"/>
          <w:sz w:val="22"/>
          <w:lang w:val="en-US"/>
        </w:rPr>
        <w:t>and gene sequencing</w:t>
      </w:r>
      <w:r w:rsidR="00392B6A" w:rsidRPr="00700100">
        <w:rPr>
          <w:rStyle w:val="Strong"/>
          <w:b w:val="0"/>
          <w:sz w:val="22"/>
        </w:rPr>
        <w:t>.</w:t>
      </w:r>
      <w:r w:rsidR="0040699D" w:rsidRPr="00700100">
        <w:rPr>
          <w:rStyle w:val="Strong"/>
          <w:b w:val="0"/>
          <w:sz w:val="22"/>
        </w:rPr>
        <w:t xml:space="preserve"> </w:t>
      </w:r>
      <w:r w:rsidR="00392B6A" w:rsidRPr="00700100">
        <w:rPr>
          <w:rStyle w:val="Strong"/>
          <w:b w:val="0"/>
          <w:sz w:val="22"/>
          <w:lang w:val="en-US"/>
        </w:rPr>
        <w:t>T</w:t>
      </w:r>
      <w:r w:rsidR="0040699D" w:rsidRPr="00700100">
        <w:rPr>
          <w:rStyle w:val="Strong"/>
          <w:b w:val="0"/>
          <w:sz w:val="22"/>
          <w:lang w:val="en-US"/>
        </w:rPr>
        <w:t xml:space="preserve">he </w:t>
      </w:r>
      <w:r w:rsidR="00DB1001" w:rsidRPr="00700100">
        <w:rPr>
          <w:rStyle w:val="Strong"/>
          <w:b w:val="0"/>
          <w:sz w:val="22"/>
        </w:rPr>
        <w:t xml:space="preserve">results showed that TMV is the primary virus </w:t>
      </w:r>
      <w:r w:rsidR="0087743C" w:rsidRPr="00700100">
        <w:rPr>
          <w:rStyle w:val="Strong"/>
          <w:b w:val="0"/>
          <w:sz w:val="22"/>
          <w:lang w:val="en-US"/>
        </w:rPr>
        <w:t xml:space="preserve">infecting </w:t>
      </w:r>
      <w:r w:rsidR="002E7EE4" w:rsidRPr="00700100">
        <w:rPr>
          <w:rStyle w:val="Strong"/>
          <w:b w:val="0"/>
          <w:sz w:val="22"/>
        </w:rPr>
        <w:t>RG</w:t>
      </w:r>
      <w:r w:rsidR="00562D78" w:rsidRPr="00700100">
        <w:rPr>
          <w:rStyle w:val="Strong"/>
          <w:b w:val="0"/>
          <w:sz w:val="22"/>
        </w:rPr>
        <w:t>.</w:t>
      </w:r>
      <w:r w:rsidR="00392B6A" w:rsidRPr="00700100">
        <w:rPr>
          <w:rStyle w:val="Strong"/>
          <w:b w:val="0"/>
          <w:sz w:val="22"/>
        </w:rPr>
        <w:t xml:space="preserve"> </w:t>
      </w:r>
      <w:r w:rsidR="001C3B10" w:rsidRPr="00700100">
        <w:rPr>
          <w:rStyle w:val="Strong"/>
          <w:b w:val="0"/>
          <w:sz w:val="22"/>
        </w:rPr>
        <w:t xml:space="preserve">Sequencing </w:t>
      </w:r>
      <w:r w:rsidR="0040699D" w:rsidRPr="00700100">
        <w:rPr>
          <w:rStyle w:val="Strong"/>
          <w:b w:val="0"/>
          <w:sz w:val="22"/>
          <w:lang w:val="en-US"/>
        </w:rPr>
        <w:t xml:space="preserve">Gene </w:t>
      </w:r>
      <w:r w:rsidR="0087743C" w:rsidRPr="00700100">
        <w:rPr>
          <w:rStyle w:val="Strong"/>
          <w:b w:val="0"/>
          <w:sz w:val="22"/>
        </w:rPr>
        <w:t xml:space="preserve">CP of TMV isolated from </w:t>
      </w:r>
      <w:r w:rsidR="00562D78" w:rsidRPr="00700100">
        <w:rPr>
          <w:rStyle w:val="Strong"/>
          <w:b w:val="0"/>
          <w:sz w:val="22"/>
        </w:rPr>
        <w:t>RG</w:t>
      </w:r>
      <w:r w:rsidR="0087743C" w:rsidRPr="00700100">
        <w:rPr>
          <w:rStyle w:val="Strong"/>
          <w:b w:val="0"/>
          <w:sz w:val="22"/>
        </w:rPr>
        <w:t xml:space="preserve"> show</w:t>
      </w:r>
      <w:r w:rsidR="001C3B10" w:rsidRPr="00700100">
        <w:rPr>
          <w:rStyle w:val="Strong"/>
          <w:b w:val="0"/>
          <w:sz w:val="22"/>
        </w:rPr>
        <w:t>ed</w:t>
      </w:r>
      <w:r w:rsidR="0087743C" w:rsidRPr="00700100">
        <w:rPr>
          <w:rStyle w:val="Strong"/>
          <w:b w:val="0"/>
          <w:sz w:val="22"/>
        </w:rPr>
        <w:t xml:space="preserve"> </w:t>
      </w:r>
      <w:r w:rsidR="00562D78" w:rsidRPr="00700100">
        <w:rPr>
          <w:rStyle w:val="Strong"/>
          <w:b w:val="0"/>
          <w:sz w:val="22"/>
        </w:rPr>
        <w:t xml:space="preserve">that </w:t>
      </w:r>
      <w:r w:rsidR="0087743C" w:rsidRPr="00700100">
        <w:rPr>
          <w:rStyle w:val="Strong"/>
          <w:b w:val="0"/>
          <w:sz w:val="22"/>
        </w:rPr>
        <w:t>samples' nucleotide and amino acid sequenc</w:t>
      </w:r>
      <w:r w:rsidR="00FB717F" w:rsidRPr="00700100">
        <w:rPr>
          <w:rStyle w:val="Strong"/>
          <w:b w:val="0"/>
          <w:sz w:val="22"/>
        </w:rPr>
        <w:t xml:space="preserve">es were 86.5% and 94.3% with strain TMV U1, respectively, and up to 79.3% </w:t>
      </w:r>
      <w:r w:rsidR="0087743C" w:rsidRPr="00700100">
        <w:rPr>
          <w:rStyle w:val="Strong"/>
          <w:b w:val="0"/>
          <w:sz w:val="22"/>
          <w:lang w:val="en-US"/>
        </w:rPr>
        <w:t xml:space="preserve">and </w:t>
      </w:r>
      <w:r w:rsidR="0087743C" w:rsidRPr="00700100">
        <w:rPr>
          <w:rStyle w:val="Strong"/>
          <w:b w:val="0"/>
          <w:sz w:val="22"/>
        </w:rPr>
        <w:t>95.0% against other TMV strains</w:t>
      </w:r>
      <w:r w:rsidR="001703B0" w:rsidRPr="00700100">
        <w:rPr>
          <w:rStyle w:val="Strong"/>
          <w:b w:val="0"/>
          <w:sz w:val="22"/>
        </w:rPr>
        <w:t>. It was</w:t>
      </w:r>
      <w:r w:rsidR="0087743C" w:rsidRPr="00700100">
        <w:rPr>
          <w:rStyle w:val="Strong"/>
          <w:b w:val="0"/>
          <w:sz w:val="22"/>
          <w:lang w:val="en-US"/>
        </w:rPr>
        <w:t xml:space="preserve"> named the Rehmannia Mosaic </w:t>
      </w:r>
      <w:r w:rsidR="001703B0" w:rsidRPr="00700100">
        <w:rPr>
          <w:rStyle w:val="Strong"/>
          <w:b w:val="0"/>
          <w:sz w:val="22"/>
          <w:lang w:val="en-US"/>
        </w:rPr>
        <w:t>V</w:t>
      </w:r>
      <w:r w:rsidR="0087743C" w:rsidRPr="00700100">
        <w:rPr>
          <w:rStyle w:val="Strong"/>
          <w:b w:val="0"/>
          <w:sz w:val="22"/>
          <w:lang w:val="en-US"/>
        </w:rPr>
        <w:t>irus strain (ReMV) and belongs to the genus Tobamovirus.</w:t>
      </w:r>
      <w:r w:rsidR="001E1FDB" w:rsidRPr="00700100">
        <w:rPr>
          <w:rStyle w:val="Strong"/>
          <w:b w:val="0"/>
          <w:sz w:val="22"/>
          <w:lang w:val="en-US"/>
        </w:rPr>
        <w:t xml:space="preserve"> </w:t>
      </w:r>
      <w:r w:rsidR="00862220" w:rsidRPr="00700100">
        <w:rPr>
          <w:sz w:val="22"/>
          <w:lang w:val="en-US"/>
        </w:rPr>
        <w:t xml:space="preserve">Liao </w:t>
      </w:r>
      <w:r w:rsidR="00862220" w:rsidRPr="00044D06">
        <w:rPr>
          <w:i/>
          <w:sz w:val="22"/>
          <w:lang w:val="en-US"/>
        </w:rPr>
        <w:t>et al</w:t>
      </w:r>
      <w:r w:rsidR="00862220" w:rsidRPr="00700100">
        <w:rPr>
          <w:sz w:val="22"/>
          <w:lang w:val="en-US"/>
        </w:rPr>
        <w:t>.</w:t>
      </w:r>
      <w:r w:rsidR="00947005">
        <w:rPr>
          <w:color w:val="FF0000"/>
          <w:sz w:val="22"/>
          <w:vertAlign w:val="superscript"/>
          <w:lang w:val="en-US"/>
        </w:rPr>
        <w:t>8</w:t>
      </w:r>
      <w:r w:rsidR="00862220" w:rsidRPr="00700100">
        <w:rPr>
          <w:sz w:val="22"/>
          <w:vertAlign w:val="superscript"/>
          <w:lang w:val="en-US"/>
        </w:rPr>
        <w:t xml:space="preserve"> </w:t>
      </w:r>
      <w:r w:rsidR="00D1724B" w:rsidRPr="00700100">
        <w:rPr>
          <w:sz w:val="22"/>
          <w:lang w:val="en-US"/>
        </w:rPr>
        <w:t>isolate</w:t>
      </w:r>
      <w:r w:rsidR="00DC3E8A" w:rsidRPr="00700100">
        <w:rPr>
          <w:sz w:val="22"/>
          <w:lang w:val="en-US"/>
        </w:rPr>
        <w:t>d</w:t>
      </w:r>
      <w:r w:rsidR="00D1724B" w:rsidRPr="00700100">
        <w:rPr>
          <w:sz w:val="22"/>
          <w:lang w:val="en-US"/>
        </w:rPr>
        <w:t xml:space="preserve"> </w:t>
      </w:r>
      <w:r w:rsidR="00DC3E8A" w:rsidRPr="00700100">
        <w:rPr>
          <w:sz w:val="22"/>
          <w:lang w:val="en-US"/>
        </w:rPr>
        <w:t xml:space="preserve">a </w:t>
      </w:r>
      <w:r w:rsidR="001E1FDB" w:rsidRPr="00700100">
        <w:rPr>
          <w:rStyle w:val="Strong"/>
          <w:b w:val="0"/>
          <w:sz w:val="22"/>
          <w:lang w:val="en-US"/>
        </w:rPr>
        <w:t>ReMV</w:t>
      </w:r>
      <w:r w:rsidR="00D1724B" w:rsidRPr="00700100">
        <w:rPr>
          <w:sz w:val="22"/>
          <w:lang w:val="en-US"/>
        </w:rPr>
        <w:t xml:space="preserve"> </w:t>
      </w:r>
      <w:r w:rsidR="00DC3E8A" w:rsidRPr="00700100">
        <w:rPr>
          <w:sz w:val="22"/>
          <w:lang w:val="en-US"/>
        </w:rPr>
        <w:t xml:space="preserve">strain </w:t>
      </w:r>
      <w:r w:rsidR="00D1724B" w:rsidRPr="00700100">
        <w:rPr>
          <w:sz w:val="22"/>
          <w:lang w:val="en-US"/>
        </w:rPr>
        <w:t>from the plant</w:t>
      </w:r>
      <w:r w:rsidR="00DC3E8A" w:rsidRPr="00700100">
        <w:rPr>
          <w:sz w:val="22"/>
          <w:lang w:val="en-US"/>
        </w:rPr>
        <w:t>s</w:t>
      </w:r>
      <w:r w:rsidR="00D1724B" w:rsidRPr="00700100">
        <w:rPr>
          <w:sz w:val="22"/>
          <w:lang w:val="en-US"/>
        </w:rPr>
        <w:t xml:space="preserve"> grown in Taiwan</w:t>
      </w:r>
      <w:r w:rsidR="004D0757" w:rsidRPr="00700100">
        <w:rPr>
          <w:sz w:val="22"/>
          <w:lang w:val="en-US"/>
        </w:rPr>
        <w:t xml:space="preserve"> and </w:t>
      </w:r>
      <w:r w:rsidR="004D0757" w:rsidRPr="00700100">
        <w:rPr>
          <w:bCs/>
          <w:sz w:val="22"/>
          <w:lang w:val="en-US"/>
        </w:rPr>
        <w:t xml:space="preserve">Henan province by </w:t>
      </w:r>
      <w:r w:rsidR="00062C92" w:rsidRPr="00700100">
        <w:rPr>
          <w:bCs/>
          <w:sz w:val="22"/>
          <w:lang w:val="en-US"/>
        </w:rPr>
        <w:t xml:space="preserve">Chen </w:t>
      </w:r>
      <w:r w:rsidR="00062C92" w:rsidRPr="003B621F">
        <w:rPr>
          <w:bCs/>
          <w:i/>
          <w:sz w:val="22"/>
          <w:lang w:val="en-US"/>
        </w:rPr>
        <w:t>et al</w:t>
      </w:r>
      <w:r w:rsidR="00062C92" w:rsidRPr="00700100">
        <w:rPr>
          <w:bCs/>
          <w:sz w:val="22"/>
          <w:lang w:val="en-US"/>
        </w:rPr>
        <w:t>.</w:t>
      </w:r>
      <w:r w:rsidR="00947005">
        <w:rPr>
          <w:bCs/>
          <w:color w:val="FF0000"/>
          <w:sz w:val="22"/>
          <w:vertAlign w:val="superscript"/>
          <w:lang w:val="en-US"/>
        </w:rPr>
        <w:t>9</w:t>
      </w:r>
      <w:r w:rsidR="00062C92" w:rsidRPr="00700100">
        <w:rPr>
          <w:bCs/>
          <w:sz w:val="22"/>
          <w:lang w:val="en-US"/>
        </w:rPr>
        <w:t>,</w:t>
      </w:r>
      <w:r w:rsidR="004D0757" w:rsidRPr="00700100">
        <w:rPr>
          <w:bCs/>
          <w:sz w:val="22"/>
          <w:lang w:val="en-US"/>
        </w:rPr>
        <w:t xml:space="preserve"> </w:t>
      </w:r>
      <w:r w:rsidR="00062C92" w:rsidRPr="00700100">
        <w:rPr>
          <w:bCs/>
          <w:sz w:val="22"/>
          <w:lang w:val="en-US"/>
        </w:rPr>
        <w:t xml:space="preserve">China. Wardani </w:t>
      </w:r>
      <w:r w:rsidR="00062C92" w:rsidRPr="003B621F">
        <w:rPr>
          <w:bCs/>
          <w:i/>
          <w:sz w:val="22"/>
          <w:lang w:val="en-US"/>
        </w:rPr>
        <w:t>et al</w:t>
      </w:r>
      <w:r w:rsidR="00062C92" w:rsidRPr="00700100">
        <w:rPr>
          <w:bCs/>
          <w:sz w:val="22"/>
          <w:lang w:val="en-US"/>
        </w:rPr>
        <w:t>.</w:t>
      </w:r>
      <w:r w:rsidR="00947005">
        <w:rPr>
          <w:bCs/>
          <w:color w:val="FF0000"/>
          <w:sz w:val="22"/>
          <w:vertAlign w:val="superscript"/>
          <w:lang w:val="en-US"/>
        </w:rPr>
        <w:t>10</w:t>
      </w:r>
      <w:r w:rsidR="00F37494" w:rsidRPr="00700100">
        <w:rPr>
          <w:bCs/>
          <w:sz w:val="22"/>
          <w:vertAlign w:val="superscript"/>
          <w:lang w:val="en-US"/>
        </w:rPr>
        <w:t xml:space="preserve"> </w:t>
      </w:r>
      <w:r w:rsidR="00F37494" w:rsidRPr="00700100">
        <w:rPr>
          <w:bCs/>
          <w:sz w:val="22"/>
          <w:lang w:val="en-US"/>
        </w:rPr>
        <w:t>also isolated the harmful ReMV strain on Tobacco plants in Yogyakarta, Indonesia.</w:t>
      </w:r>
    </w:p>
    <w:p w:rsidR="001119B9" w:rsidRPr="00700100" w:rsidRDefault="00E0256E" w:rsidP="00D24708">
      <w:pPr>
        <w:spacing w:before="120" w:after="120" w:line="240" w:lineRule="auto"/>
        <w:ind w:firstLine="567"/>
        <w:rPr>
          <w:bCs/>
          <w:sz w:val="22"/>
          <w:lang w:val="en-GB"/>
        </w:rPr>
      </w:pPr>
      <w:r w:rsidRPr="00700100">
        <w:rPr>
          <w:rStyle w:val="Strong"/>
          <w:b w:val="0"/>
          <w:sz w:val="22"/>
          <w:lang w:val="en-GB"/>
        </w:rPr>
        <w:t xml:space="preserve">In order to control harmful viruses on </w:t>
      </w:r>
      <w:r w:rsidR="00AD1483" w:rsidRPr="00700100">
        <w:rPr>
          <w:rStyle w:val="Strong"/>
          <w:b w:val="0"/>
          <w:sz w:val="22"/>
          <w:lang w:val="en-GB"/>
        </w:rPr>
        <w:t>RG</w:t>
      </w:r>
      <w:r w:rsidRPr="00700100">
        <w:rPr>
          <w:rStyle w:val="Strong"/>
          <w:b w:val="0"/>
          <w:sz w:val="22"/>
          <w:lang w:val="en-GB"/>
        </w:rPr>
        <w:t xml:space="preserve">, </w:t>
      </w:r>
      <w:r w:rsidR="00824B5D" w:rsidRPr="00700100">
        <w:rPr>
          <w:sz w:val="22"/>
          <w:lang w:val="en-US"/>
        </w:rPr>
        <w:t xml:space="preserve">Teng </w:t>
      </w:r>
      <w:r w:rsidRPr="003B621F">
        <w:rPr>
          <w:i/>
          <w:sz w:val="22"/>
        </w:rPr>
        <w:t xml:space="preserve">et </w:t>
      </w:r>
      <w:r w:rsidR="00062C92" w:rsidRPr="003B621F">
        <w:rPr>
          <w:i/>
          <w:sz w:val="22"/>
          <w:lang w:val="en-GB"/>
        </w:rPr>
        <w:t>al</w:t>
      </w:r>
      <w:r w:rsidR="00F37494" w:rsidRPr="00700100">
        <w:rPr>
          <w:sz w:val="22"/>
        </w:rPr>
        <w:t>.</w:t>
      </w:r>
      <w:r w:rsidR="00947005">
        <w:rPr>
          <w:color w:val="FF0000"/>
          <w:sz w:val="22"/>
          <w:vertAlign w:val="superscript"/>
        </w:rPr>
        <w:t>5</w:t>
      </w:r>
      <w:r w:rsidRPr="00700100">
        <w:rPr>
          <w:sz w:val="22"/>
          <w:lang w:val="en-GB"/>
        </w:rPr>
        <w:t xml:space="preserve"> </w:t>
      </w:r>
      <w:r w:rsidR="0016586C" w:rsidRPr="00700100">
        <w:rPr>
          <w:bCs/>
          <w:sz w:val="22"/>
        </w:rPr>
        <w:t xml:space="preserve">created </w:t>
      </w:r>
      <w:r w:rsidR="00AD1483" w:rsidRPr="00700100">
        <w:rPr>
          <w:bCs/>
          <w:sz w:val="22"/>
        </w:rPr>
        <w:t>two varieties</w:t>
      </w:r>
      <w:r w:rsidR="0016586C" w:rsidRPr="00700100">
        <w:rPr>
          <w:bCs/>
          <w:sz w:val="22"/>
        </w:rPr>
        <w:t xml:space="preserve"> of R</w:t>
      </w:r>
      <w:r w:rsidR="00AD1483" w:rsidRPr="00700100">
        <w:rPr>
          <w:bCs/>
          <w:sz w:val="22"/>
        </w:rPr>
        <w:t>G</w:t>
      </w:r>
      <w:r w:rsidR="00E85746" w:rsidRPr="00700100">
        <w:rPr>
          <w:bCs/>
          <w:sz w:val="22"/>
        </w:rPr>
        <w:t>, including</w:t>
      </w:r>
      <w:r w:rsidR="0016586C" w:rsidRPr="00700100">
        <w:rPr>
          <w:bCs/>
          <w:sz w:val="22"/>
        </w:rPr>
        <w:t xml:space="preserve"> LBA1 and LBA2, that are resistant to </w:t>
      </w:r>
      <w:r w:rsidR="0016586C" w:rsidRPr="00700100">
        <w:rPr>
          <w:bCs/>
          <w:sz w:val="22"/>
          <w:lang w:val="en-US"/>
        </w:rPr>
        <w:t xml:space="preserve">infection </w:t>
      </w:r>
      <w:r w:rsidR="0016586C" w:rsidRPr="00700100">
        <w:rPr>
          <w:bCs/>
          <w:sz w:val="22"/>
        </w:rPr>
        <w:t xml:space="preserve">by TMV and CMV viruses </w:t>
      </w:r>
      <w:r w:rsidR="00A9645F" w:rsidRPr="00700100">
        <w:rPr>
          <w:sz w:val="22"/>
          <w:lang w:val="en-US"/>
        </w:rPr>
        <w:t xml:space="preserve">by </w:t>
      </w:r>
      <w:r w:rsidR="00A9645F" w:rsidRPr="00700100">
        <w:rPr>
          <w:bCs/>
          <w:sz w:val="22"/>
        </w:rPr>
        <w:t>genetic engineering</w:t>
      </w:r>
      <w:r w:rsidR="0016586C" w:rsidRPr="00700100">
        <w:rPr>
          <w:bCs/>
          <w:sz w:val="22"/>
        </w:rPr>
        <w:t xml:space="preserve">. </w:t>
      </w:r>
      <w:r w:rsidRPr="00700100">
        <w:rPr>
          <w:bCs/>
          <w:sz w:val="22"/>
          <w:lang w:val="en-GB"/>
        </w:rPr>
        <w:t xml:space="preserve">In addition, plants propagated by </w:t>
      </w:r>
      <w:r w:rsidR="004272C6" w:rsidRPr="00700100">
        <w:rPr>
          <w:bCs/>
          <w:i/>
          <w:sz w:val="22"/>
          <w:lang w:val="en-GB"/>
        </w:rPr>
        <w:t xml:space="preserve">in vitro </w:t>
      </w:r>
      <w:r w:rsidR="00E85746" w:rsidRPr="00700100">
        <w:rPr>
          <w:bCs/>
          <w:sz w:val="22"/>
          <w:lang w:val="en-GB"/>
        </w:rPr>
        <w:t>seedlings</w:t>
      </w:r>
      <w:r w:rsidR="004272C6" w:rsidRPr="00700100">
        <w:rPr>
          <w:bCs/>
          <w:i/>
          <w:sz w:val="22"/>
          <w:lang w:val="en-GB"/>
        </w:rPr>
        <w:t xml:space="preserve"> </w:t>
      </w:r>
      <w:r w:rsidR="004272C6" w:rsidRPr="00700100">
        <w:rPr>
          <w:bCs/>
          <w:sz w:val="22"/>
          <w:lang w:val="en-GB"/>
        </w:rPr>
        <w:t>can also control diseases caused by viruses by using growth tips as explants or strictly controlling mother plants, using disease-free mother plants as a source</w:t>
      </w:r>
      <w:r w:rsidR="00955749" w:rsidRPr="00700100">
        <w:rPr>
          <w:bCs/>
          <w:sz w:val="22"/>
          <w:lang w:val="en-GB"/>
        </w:rPr>
        <w:t xml:space="preserve"> of</w:t>
      </w:r>
      <w:r w:rsidR="004272C6" w:rsidRPr="00700100">
        <w:rPr>
          <w:bCs/>
          <w:sz w:val="22"/>
          <w:lang w:val="en-GB"/>
        </w:rPr>
        <w:t xml:space="preserve"> breeding materials. </w:t>
      </w:r>
      <w:r w:rsidR="008768A4" w:rsidRPr="00700100">
        <w:rPr>
          <w:rStyle w:val="fontstyle01"/>
          <w:rFonts w:ascii="Times New Roman" w:hAnsi="Times New Roman"/>
          <w:b w:val="0"/>
          <w:color w:val="auto"/>
          <w:sz w:val="22"/>
          <w:szCs w:val="22"/>
          <w:lang w:val="en-US"/>
        </w:rPr>
        <w:t xml:space="preserve">Therefore, we conducted </w:t>
      </w:r>
      <w:r w:rsidR="00175A6D" w:rsidRPr="00700100">
        <w:rPr>
          <w:rStyle w:val="fontstyle01"/>
          <w:rFonts w:ascii="Times New Roman" w:hAnsi="Times New Roman"/>
          <w:b w:val="0"/>
          <w:color w:val="auto"/>
          <w:sz w:val="22"/>
          <w:szCs w:val="22"/>
          <w:lang w:val="en-US"/>
        </w:rPr>
        <w:t xml:space="preserve">the study to </w:t>
      </w:r>
      <w:r w:rsidR="005970A6" w:rsidRPr="00700100">
        <w:rPr>
          <w:rStyle w:val="fontstyle01"/>
          <w:rFonts w:ascii="Times New Roman" w:hAnsi="Times New Roman"/>
          <w:b w:val="0"/>
          <w:color w:val="auto"/>
          <w:sz w:val="22"/>
          <w:szCs w:val="22"/>
          <w:lang w:val="en-US"/>
        </w:rPr>
        <w:lastRenderedPageBreak/>
        <w:t>detect</w:t>
      </w:r>
      <w:r w:rsidR="008768A4" w:rsidRPr="00700100">
        <w:rPr>
          <w:rStyle w:val="fontstyle01"/>
          <w:rFonts w:ascii="Times New Roman" w:hAnsi="Times New Roman"/>
          <w:b w:val="0"/>
          <w:color w:val="auto"/>
          <w:sz w:val="22"/>
          <w:szCs w:val="22"/>
          <w:lang w:val="en-US"/>
        </w:rPr>
        <w:t xml:space="preserve"> TMV and CMV virus</w:t>
      </w:r>
      <w:r w:rsidR="00175A6D" w:rsidRPr="00700100">
        <w:rPr>
          <w:rStyle w:val="fontstyle01"/>
          <w:rFonts w:ascii="Times New Roman" w:hAnsi="Times New Roman"/>
          <w:b w:val="0"/>
          <w:color w:val="auto"/>
          <w:sz w:val="22"/>
          <w:szCs w:val="22"/>
          <w:lang w:val="en-US"/>
        </w:rPr>
        <w:t>es</w:t>
      </w:r>
      <w:r w:rsidR="008768A4" w:rsidRPr="00700100">
        <w:rPr>
          <w:rStyle w:val="fontstyle01"/>
          <w:rFonts w:ascii="Times New Roman" w:hAnsi="Times New Roman"/>
          <w:b w:val="0"/>
          <w:color w:val="auto"/>
          <w:sz w:val="22"/>
          <w:szCs w:val="22"/>
          <w:lang w:val="en-US"/>
        </w:rPr>
        <w:t xml:space="preserve"> on </w:t>
      </w:r>
      <w:r w:rsidR="00001DC6" w:rsidRPr="00700100">
        <w:rPr>
          <w:rStyle w:val="fontstyle01"/>
          <w:rFonts w:ascii="Times New Roman" w:hAnsi="Times New Roman"/>
          <w:b w:val="0"/>
          <w:i/>
          <w:color w:val="auto"/>
          <w:sz w:val="22"/>
          <w:szCs w:val="22"/>
          <w:lang w:val="en-US"/>
        </w:rPr>
        <w:t>Rehmannia glutinosa</w:t>
      </w:r>
      <w:r w:rsidR="00001DC6" w:rsidRPr="00700100">
        <w:rPr>
          <w:rStyle w:val="fontstyle01"/>
          <w:rFonts w:ascii="Times New Roman" w:hAnsi="Times New Roman"/>
          <w:b w:val="0"/>
          <w:color w:val="auto"/>
          <w:sz w:val="22"/>
          <w:szCs w:val="22"/>
          <w:lang w:val="en-US"/>
        </w:rPr>
        <w:t xml:space="preserve"> variety 19 (RG19) </w:t>
      </w:r>
      <w:r w:rsidR="008022C5" w:rsidRPr="00700100">
        <w:rPr>
          <w:rStyle w:val="fontstyle01"/>
          <w:rFonts w:ascii="Times New Roman" w:hAnsi="Times New Roman"/>
          <w:b w:val="0"/>
          <w:color w:val="auto"/>
          <w:sz w:val="22"/>
          <w:szCs w:val="22"/>
          <w:lang w:val="en-US"/>
        </w:rPr>
        <w:t xml:space="preserve">to </w:t>
      </w:r>
      <w:r w:rsidR="008022C5" w:rsidRPr="00700100">
        <w:rPr>
          <w:rStyle w:val="fontstyle01"/>
          <w:rFonts w:ascii="Times New Roman" w:hAnsi="Times New Roman"/>
          <w:b w:val="0"/>
          <w:color w:val="auto"/>
          <w:sz w:val="22"/>
          <w:szCs w:val="22"/>
        </w:rPr>
        <w:t xml:space="preserve">select disease-free plants as a source of </w:t>
      </w:r>
      <w:r w:rsidR="00D24708" w:rsidRPr="00700100">
        <w:rPr>
          <w:rStyle w:val="fontstyle01"/>
          <w:rFonts w:ascii="Times New Roman" w:hAnsi="Times New Roman"/>
          <w:b w:val="0"/>
          <w:i/>
          <w:color w:val="auto"/>
          <w:sz w:val="22"/>
          <w:szCs w:val="22"/>
          <w:lang w:val="en-US"/>
        </w:rPr>
        <w:t xml:space="preserve">in vitro </w:t>
      </w:r>
      <w:r w:rsidR="008022C5" w:rsidRPr="00700100">
        <w:rPr>
          <w:rStyle w:val="fontstyle01"/>
          <w:rFonts w:ascii="Times New Roman" w:hAnsi="Times New Roman"/>
          <w:b w:val="0"/>
          <w:color w:val="auto"/>
          <w:sz w:val="22"/>
          <w:szCs w:val="22"/>
          <w:lang w:val="en-US"/>
        </w:rPr>
        <w:t>propagation</w:t>
      </w:r>
      <w:r w:rsidR="008022C5" w:rsidRPr="00700100">
        <w:rPr>
          <w:rStyle w:val="fontstyle01"/>
          <w:rFonts w:ascii="Times New Roman" w:hAnsi="Times New Roman"/>
          <w:b w:val="0"/>
          <w:color w:val="auto"/>
          <w:sz w:val="22"/>
          <w:szCs w:val="22"/>
        </w:rPr>
        <w:t>.</w:t>
      </w:r>
    </w:p>
    <w:p w:rsidR="006F027D" w:rsidRPr="00700100" w:rsidRDefault="00E0256E" w:rsidP="006F027D">
      <w:pPr>
        <w:spacing w:before="120" w:after="120" w:line="240" w:lineRule="auto"/>
        <w:ind w:firstLine="0"/>
        <w:rPr>
          <w:b/>
          <w:sz w:val="22"/>
          <w:lang w:val="en-US"/>
        </w:rPr>
      </w:pPr>
      <w:r w:rsidRPr="00700100">
        <w:rPr>
          <w:b/>
          <w:sz w:val="22"/>
          <w:lang w:val="en-US"/>
        </w:rPr>
        <w:t>2. RESEARCH METHODS</w:t>
      </w:r>
    </w:p>
    <w:p w:rsidR="00474AC2" w:rsidRPr="00700100" w:rsidRDefault="00E0256E" w:rsidP="006F027D">
      <w:pPr>
        <w:spacing w:before="120" w:after="120" w:line="240" w:lineRule="auto"/>
        <w:ind w:firstLine="0"/>
        <w:rPr>
          <w:b/>
          <w:sz w:val="22"/>
        </w:rPr>
      </w:pPr>
      <w:r w:rsidRPr="00700100">
        <w:rPr>
          <w:b/>
          <w:sz w:val="22"/>
          <w:lang w:val="en-US"/>
        </w:rPr>
        <w:t xml:space="preserve">2.1. </w:t>
      </w:r>
      <w:r w:rsidRPr="00700100">
        <w:rPr>
          <w:b/>
          <w:sz w:val="22"/>
        </w:rPr>
        <w:t xml:space="preserve">Research </w:t>
      </w:r>
      <w:r w:rsidR="00175A6D" w:rsidRPr="00700100">
        <w:rPr>
          <w:b/>
          <w:sz w:val="22"/>
        </w:rPr>
        <w:t>m</w:t>
      </w:r>
      <w:r w:rsidRPr="00700100">
        <w:rPr>
          <w:b/>
          <w:sz w:val="22"/>
        </w:rPr>
        <w:t>aterials</w:t>
      </w:r>
    </w:p>
    <w:p w:rsidR="00474AC2" w:rsidRPr="00700100" w:rsidRDefault="00E0256E" w:rsidP="00993915">
      <w:pPr>
        <w:tabs>
          <w:tab w:val="left" w:pos="567"/>
        </w:tabs>
        <w:spacing w:before="120" w:after="120" w:line="240" w:lineRule="auto"/>
        <w:ind w:firstLine="567"/>
        <w:rPr>
          <w:sz w:val="22"/>
          <w:lang w:val="en-US"/>
        </w:rPr>
      </w:pPr>
      <w:r w:rsidRPr="00700100">
        <w:rPr>
          <w:sz w:val="22"/>
        </w:rPr>
        <w:t>RG</w:t>
      </w:r>
      <w:r w:rsidR="005E410E" w:rsidRPr="00700100">
        <w:rPr>
          <w:sz w:val="22"/>
          <w:lang w:val="en-US"/>
        </w:rPr>
        <w:t>19</w:t>
      </w:r>
      <w:r w:rsidRPr="00700100">
        <w:rPr>
          <w:sz w:val="22"/>
          <w:lang w:val="en-US"/>
        </w:rPr>
        <w:t xml:space="preserve"> was</w:t>
      </w:r>
      <w:r w:rsidR="005E410E" w:rsidRPr="00700100">
        <w:rPr>
          <w:sz w:val="22"/>
          <w:lang w:val="en-US"/>
        </w:rPr>
        <w:t xml:space="preserve"> provided by Hung Vuong University</w:t>
      </w:r>
      <w:r w:rsidRPr="00700100">
        <w:rPr>
          <w:sz w:val="22"/>
          <w:lang w:val="en-US"/>
        </w:rPr>
        <w:t xml:space="preserve"> and</w:t>
      </w:r>
      <w:r w:rsidR="005E410E" w:rsidRPr="00700100">
        <w:rPr>
          <w:sz w:val="22"/>
          <w:lang w:val="en-US"/>
        </w:rPr>
        <w:t xml:space="preserve"> </w:t>
      </w:r>
      <w:r w:rsidRPr="00700100">
        <w:rPr>
          <w:sz w:val="22"/>
        </w:rPr>
        <w:t>accepted</w:t>
      </w:r>
      <w:r w:rsidR="002A1F74" w:rsidRPr="00700100">
        <w:rPr>
          <w:sz w:val="22"/>
        </w:rPr>
        <w:t xml:space="preserve"> for circulation according to notice No. 909/TB-TT-CLT dated July 31, 2020, of the Department of Crop Production, Ministry of Agriculture and Rural Development</w:t>
      </w:r>
      <w:r w:rsidR="00224D35" w:rsidRPr="00700100">
        <w:rPr>
          <w:sz w:val="22"/>
        </w:rPr>
        <w:t>.</w:t>
      </w:r>
      <w:r w:rsidR="00CD1ED6" w:rsidRPr="00700100">
        <w:rPr>
          <w:sz w:val="22"/>
          <w:lang w:val="en-US"/>
        </w:rPr>
        <w:t xml:space="preserve"> Samples of </w:t>
      </w:r>
      <w:r w:rsidR="00CD139D" w:rsidRPr="00CD139D">
        <w:rPr>
          <w:color w:val="FF0000"/>
          <w:sz w:val="22"/>
          <w:lang w:val="en-US"/>
        </w:rPr>
        <w:t>five</w:t>
      </w:r>
      <w:r w:rsidR="00CD1ED6" w:rsidRPr="00700100">
        <w:rPr>
          <w:sz w:val="22"/>
          <w:lang w:val="en-US"/>
        </w:rPr>
        <w:t xml:space="preserve">-month-old </w:t>
      </w:r>
      <w:r w:rsidR="00224D35" w:rsidRPr="00700100">
        <w:rPr>
          <w:sz w:val="22"/>
          <w:lang w:val="en-US"/>
        </w:rPr>
        <w:t>RG19</w:t>
      </w:r>
      <w:r w:rsidR="00CD1ED6" w:rsidRPr="00700100">
        <w:rPr>
          <w:sz w:val="22"/>
          <w:lang w:val="en-US"/>
        </w:rPr>
        <w:t xml:space="preserve"> were collected </w:t>
      </w:r>
      <w:r w:rsidRPr="00700100">
        <w:rPr>
          <w:sz w:val="22"/>
        </w:rPr>
        <w:t xml:space="preserve">at </w:t>
      </w:r>
      <w:r w:rsidR="00CD139D" w:rsidRPr="00CD139D">
        <w:rPr>
          <w:color w:val="FF0000"/>
          <w:sz w:val="22"/>
        </w:rPr>
        <w:t>three</w:t>
      </w:r>
      <w:r w:rsidRPr="00700100">
        <w:rPr>
          <w:sz w:val="22"/>
        </w:rPr>
        <w:t xml:space="preserve"> </w:t>
      </w:r>
      <w:r w:rsidR="002A1F74" w:rsidRPr="00700100">
        <w:rPr>
          <w:sz w:val="22"/>
          <w:lang w:val="en-US"/>
        </w:rPr>
        <w:t>location</w:t>
      </w:r>
      <w:r w:rsidR="00224D35" w:rsidRPr="00700100">
        <w:rPr>
          <w:sz w:val="22"/>
          <w:lang w:val="en-US"/>
        </w:rPr>
        <w:t>s:</w:t>
      </w:r>
      <w:r w:rsidR="002A1F74" w:rsidRPr="00700100">
        <w:rPr>
          <w:sz w:val="22"/>
          <w:lang w:val="en-US"/>
        </w:rPr>
        <w:t xml:space="preserve"> Dan Quyen commune</w:t>
      </w:r>
      <w:r w:rsidR="00211E7C" w:rsidRPr="00700100">
        <w:rPr>
          <w:sz w:val="22"/>
          <w:lang w:val="en-US"/>
        </w:rPr>
        <w:t>,</w:t>
      </w:r>
      <w:r w:rsidR="002A1F74" w:rsidRPr="00700100">
        <w:rPr>
          <w:sz w:val="22"/>
          <w:lang w:val="en-US"/>
        </w:rPr>
        <w:t xml:space="preserve"> Tam Nong</w:t>
      </w:r>
      <w:r w:rsidR="00211E7C" w:rsidRPr="00700100">
        <w:rPr>
          <w:sz w:val="22"/>
          <w:lang w:val="en-US"/>
        </w:rPr>
        <w:t xml:space="preserve"> district,</w:t>
      </w:r>
      <w:r w:rsidR="002A1F74" w:rsidRPr="00700100">
        <w:rPr>
          <w:sz w:val="22"/>
          <w:lang w:val="en-US"/>
        </w:rPr>
        <w:t xml:space="preserve"> </w:t>
      </w:r>
      <w:r w:rsidRPr="00700100">
        <w:rPr>
          <w:sz w:val="22"/>
        </w:rPr>
        <w:t>Phu Tho</w:t>
      </w:r>
      <w:r w:rsidR="00211E7C" w:rsidRPr="00700100">
        <w:rPr>
          <w:sz w:val="22"/>
        </w:rPr>
        <w:t xml:space="preserve"> province</w:t>
      </w:r>
      <w:r w:rsidR="00D24DA3" w:rsidRPr="00700100">
        <w:rPr>
          <w:sz w:val="22"/>
        </w:rPr>
        <w:t>;</w:t>
      </w:r>
      <w:r w:rsidRPr="00700100">
        <w:rPr>
          <w:sz w:val="22"/>
        </w:rPr>
        <w:t xml:space="preserve"> </w:t>
      </w:r>
      <w:r w:rsidR="002A1F74" w:rsidRPr="00700100">
        <w:rPr>
          <w:sz w:val="22"/>
          <w:lang w:val="en-US"/>
        </w:rPr>
        <w:t>Bach Luu commune</w:t>
      </w:r>
      <w:r w:rsidR="00D24DA3" w:rsidRPr="00700100">
        <w:rPr>
          <w:sz w:val="22"/>
          <w:lang w:val="en-US"/>
        </w:rPr>
        <w:t>,</w:t>
      </w:r>
      <w:r w:rsidR="002A1F74" w:rsidRPr="00700100">
        <w:rPr>
          <w:sz w:val="22"/>
          <w:lang w:val="en-US"/>
        </w:rPr>
        <w:t xml:space="preserve"> Song Lo</w:t>
      </w:r>
      <w:r w:rsidR="00211E7C" w:rsidRPr="00700100">
        <w:rPr>
          <w:sz w:val="22"/>
          <w:lang w:val="en-US"/>
        </w:rPr>
        <w:t xml:space="preserve"> district</w:t>
      </w:r>
      <w:r w:rsidR="00D24DA3" w:rsidRPr="00700100">
        <w:rPr>
          <w:sz w:val="22"/>
          <w:lang w:val="en-US"/>
        </w:rPr>
        <w:t>,</w:t>
      </w:r>
      <w:r w:rsidR="002A1F74" w:rsidRPr="00700100">
        <w:rPr>
          <w:sz w:val="22"/>
          <w:lang w:val="en-US"/>
        </w:rPr>
        <w:t xml:space="preserve"> </w:t>
      </w:r>
      <w:r w:rsidRPr="00700100">
        <w:rPr>
          <w:sz w:val="22"/>
        </w:rPr>
        <w:t>Vinh Phuc</w:t>
      </w:r>
      <w:r w:rsidR="00211E7C" w:rsidRPr="00700100">
        <w:rPr>
          <w:sz w:val="22"/>
        </w:rPr>
        <w:t xml:space="preserve"> province</w:t>
      </w:r>
      <w:r w:rsidR="00D24DA3" w:rsidRPr="00700100">
        <w:rPr>
          <w:sz w:val="22"/>
        </w:rPr>
        <w:t>;</w:t>
      </w:r>
      <w:r w:rsidRPr="00700100">
        <w:rPr>
          <w:sz w:val="22"/>
        </w:rPr>
        <w:t xml:space="preserve"> and </w:t>
      </w:r>
      <w:r w:rsidR="002A1F74" w:rsidRPr="00700100">
        <w:rPr>
          <w:sz w:val="22"/>
          <w:lang w:val="en-US"/>
        </w:rPr>
        <w:t>Trung Yen commune</w:t>
      </w:r>
      <w:r w:rsidR="00D24DA3" w:rsidRPr="00700100">
        <w:rPr>
          <w:sz w:val="22"/>
          <w:lang w:val="en-US"/>
        </w:rPr>
        <w:t>,</w:t>
      </w:r>
      <w:r w:rsidR="002A1F74" w:rsidRPr="00700100">
        <w:rPr>
          <w:sz w:val="22"/>
          <w:lang w:val="en-US"/>
        </w:rPr>
        <w:t xml:space="preserve"> Son Duong</w:t>
      </w:r>
      <w:r w:rsidR="00211E7C" w:rsidRPr="00700100">
        <w:rPr>
          <w:sz w:val="22"/>
          <w:lang w:val="en-US"/>
        </w:rPr>
        <w:t xml:space="preserve"> district</w:t>
      </w:r>
      <w:r w:rsidR="00D24DA3" w:rsidRPr="00700100">
        <w:rPr>
          <w:sz w:val="22"/>
          <w:lang w:val="en-US"/>
        </w:rPr>
        <w:t xml:space="preserve">, </w:t>
      </w:r>
      <w:r w:rsidRPr="00700100">
        <w:rPr>
          <w:sz w:val="22"/>
        </w:rPr>
        <w:t xml:space="preserve">Tuyen Quang </w:t>
      </w:r>
      <w:r w:rsidR="00211E7C" w:rsidRPr="00700100">
        <w:rPr>
          <w:sz w:val="22"/>
        </w:rPr>
        <w:t>province</w:t>
      </w:r>
      <w:r w:rsidR="002A1F74" w:rsidRPr="00700100">
        <w:rPr>
          <w:sz w:val="22"/>
          <w:lang w:val="en-US"/>
        </w:rPr>
        <w:t>.</w:t>
      </w:r>
      <w:r w:rsidRPr="00700100">
        <w:rPr>
          <w:sz w:val="22"/>
        </w:rPr>
        <w:t xml:space="preserve"> </w:t>
      </w:r>
      <w:r w:rsidR="00D24DA3" w:rsidRPr="00700100">
        <w:rPr>
          <w:sz w:val="22"/>
          <w:lang w:val="en-US"/>
        </w:rPr>
        <w:t>Primary</w:t>
      </w:r>
      <w:r w:rsidR="00CD1ED6" w:rsidRPr="00700100">
        <w:rPr>
          <w:sz w:val="22"/>
          <w:lang w:val="en-US"/>
        </w:rPr>
        <w:t xml:space="preserve"> </w:t>
      </w:r>
      <w:r w:rsidR="00CD1ED6" w:rsidRPr="00700100">
        <w:rPr>
          <w:i/>
          <w:sz w:val="22"/>
          <w:lang w:val="en-US"/>
        </w:rPr>
        <w:t xml:space="preserve">in vitro </w:t>
      </w:r>
      <w:r w:rsidR="00CD1ED6" w:rsidRPr="00700100">
        <w:rPr>
          <w:sz w:val="22"/>
          <w:lang w:val="en-US"/>
        </w:rPr>
        <w:t xml:space="preserve">shoot </w:t>
      </w:r>
      <w:r w:rsidR="00787641" w:rsidRPr="00700100">
        <w:rPr>
          <w:sz w:val="22"/>
          <w:lang w:val="en-GB"/>
        </w:rPr>
        <w:t xml:space="preserve">samples and </w:t>
      </w:r>
      <w:r w:rsidR="00F674E0" w:rsidRPr="00700100">
        <w:rPr>
          <w:i/>
          <w:sz w:val="22"/>
          <w:lang w:val="en-US"/>
        </w:rPr>
        <w:t xml:space="preserve">in vitro </w:t>
      </w:r>
      <w:r w:rsidR="00D24DA3" w:rsidRPr="00700100">
        <w:rPr>
          <w:sz w:val="22"/>
          <w:lang w:val="en-US"/>
        </w:rPr>
        <w:t>seedlings</w:t>
      </w:r>
      <w:r w:rsidR="00F674E0" w:rsidRPr="00700100">
        <w:rPr>
          <w:i/>
          <w:sz w:val="22"/>
          <w:lang w:val="en-US"/>
        </w:rPr>
        <w:t xml:space="preserve"> </w:t>
      </w:r>
      <w:r w:rsidR="00CD1ED6" w:rsidRPr="00700100">
        <w:rPr>
          <w:sz w:val="22"/>
          <w:lang w:val="en-US"/>
        </w:rPr>
        <w:t>were provided by the Center for Environmental Biotechnology, Hung Vuong University</w:t>
      </w:r>
      <w:r w:rsidR="0081605F" w:rsidRPr="00700100">
        <w:rPr>
          <w:sz w:val="22"/>
          <w:lang w:val="en-US"/>
        </w:rPr>
        <w:t xml:space="preserve"> - </w:t>
      </w:r>
      <w:r w:rsidR="00CD1ED6" w:rsidRPr="00700100">
        <w:rPr>
          <w:sz w:val="22"/>
          <w:lang w:val="en-US"/>
        </w:rPr>
        <w:t>Phu Tho.</w:t>
      </w:r>
    </w:p>
    <w:p w:rsidR="003C5EF0" w:rsidRPr="00700100" w:rsidRDefault="00E0256E" w:rsidP="006F027D">
      <w:pPr>
        <w:spacing w:before="120" w:after="120" w:line="240" w:lineRule="auto"/>
        <w:ind w:firstLine="567"/>
        <w:rPr>
          <w:rStyle w:val="fontstyle01"/>
          <w:rFonts w:ascii="Times New Roman" w:hAnsi="Times New Roman"/>
          <w:b w:val="0"/>
          <w:color w:val="auto"/>
          <w:sz w:val="22"/>
          <w:szCs w:val="22"/>
          <w:lang w:val="en-US"/>
        </w:rPr>
      </w:pPr>
      <w:r w:rsidRPr="00700100">
        <w:rPr>
          <w:rStyle w:val="fontstyle01"/>
          <w:rFonts w:ascii="Times New Roman" w:hAnsi="Times New Roman"/>
          <w:b w:val="0"/>
          <w:color w:val="auto"/>
          <w:sz w:val="22"/>
          <w:szCs w:val="22"/>
          <w:lang w:val="en-GB"/>
        </w:rPr>
        <w:t>Laboratory chemicals: PathoScreen</w:t>
      </w:r>
      <w:r w:rsidR="00787641" w:rsidRPr="00700100">
        <w:rPr>
          <w:rStyle w:val="fontstyle01"/>
          <w:rFonts w:ascii="Symbol" w:hAnsi="Symbol"/>
          <w:b w:val="0"/>
          <w:color w:val="auto"/>
          <w:sz w:val="22"/>
          <w:szCs w:val="22"/>
          <w:vertAlign w:val="superscript"/>
          <w:lang w:val="en-GB"/>
        </w:rPr>
        <w:sym w:font="Symbol" w:char="F0D2"/>
      </w:r>
      <w:r w:rsidR="0081605F" w:rsidRPr="00700100">
        <w:rPr>
          <w:rStyle w:val="fontstyle01"/>
          <w:rFonts w:ascii="Times New Roman" w:hAnsi="Times New Roman"/>
          <w:b w:val="0"/>
          <w:color w:val="auto"/>
          <w:sz w:val="22"/>
          <w:szCs w:val="22"/>
          <w:lang w:val="en-GB"/>
        </w:rPr>
        <w:t xml:space="preserve"> Kit </w:t>
      </w:r>
      <w:r w:rsidR="00787641" w:rsidRPr="00700100">
        <w:rPr>
          <w:rStyle w:val="fontstyle01"/>
          <w:rFonts w:ascii="Times New Roman" w:hAnsi="Times New Roman"/>
          <w:b w:val="0"/>
          <w:color w:val="auto"/>
          <w:sz w:val="22"/>
          <w:szCs w:val="22"/>
          <w:lang w:val="en-GB"/>
        </w:rPr>
        <w:t xml:space="preserve">to detect TMV </w:t>
      </w:r>
      <w:r w:rsidR="00886020" w:rsidRPr="00700100">
        <w:rPr>
          <w:rStyle w:val="fontstyle01"/>
          <w:rFonts w:ascii="Times New Roman" w:hAnsi="Times New Roman"/>
          <w:b w:val="0"/>
          <w:color w:val="auto"/>
          <w:sz w:val="22"/>
          <w:szCs w:val="22"/>
          <w:lang w:val="en-GB"/>
        </w:rPr>
        <w:t xml:space="preserve">and CMV viruses </w:t>
      </w:r>
      <w:r w:rsidR="00785460" w:rsidRPr="00700100">
        <w:rPr>
          <w:rStyle w:val="fontstyle01"/>
          <w:rFonts w:ascii="Times New Roman" w:hAnsi="Times New Roman"/>
          <w:b w:val="0"/>
          <w:color w:val="auto"/>
          <w:sz w:val="22"/>
          <w:szCs w:val="22"/>
          <w:lang w:val="en-GB"/>
        </w:rPr>
        <w:t xml:space="preserve">purchased from </w:t>
      </w:r>
      <w:r w:rsidR="00787641" w:rsidRPr="00700100">
        <w:rPr>
          <w:rStyle w:val="fontstyle01"/>
          <w:rFonts w:ascii="Times New Roman" w:hAnsi="Times New Roman"/>
          <w:b w:val="0"/>
          <w:color w:val="auto"/>
          <w:sz w:val="22"/>
          <w:szCs w:val="22"/>
          <w:lang w:val="en-GB"/>
        </w:rPr>
        <w:t>Agdia-USA.</w:t>
      </w:r>
      <w:r w:rsidR="00785460" w:rsidRPr="00700100">
        <w:rPr>
          <w:rStyle w:val="fontstyle01"/>
          <w:rFonts w:ascii="Times New Roman" w:hAnsi="Times New Roman"/>
          <w:b w:val="0"/>
          <w:color w:val="auto"/>
          <w:sz w:val="22"/>
          <w:szCs w:val="22"/>
          <w:lang w:val="en-GB"/>
        </w:rPr>
        <w:t xml:space="preserve"> </w:t>
      </w:r>
      <w:r w:rsidR="00787641" w:rsidRPr="00700100">
        <w:rPr>
          <w:rStyle w:val="fontstyle01"/>
          <w:rFonts w:ascii="Times New Roman" w:hAnsi="Times New Roman"/>
          <w:b w:val="0"/>
          <w:color w:val="auto"/>
          <w:sz w:val="22"/>
          <w:szCs w:val="22"/>
          <w:lang w:val="en-GB"/>
        </w:rPr>
        <w:t xml:space="preserve">Laboratory equipment: Biotek </w:t>
      </w:r>
      <w:r w:rsidR="00946F96" w:rsidRPr="00700100">
        <w:rPr>
          <w:sz w:val="22"/>
        </w:rPr>
        <w:t>E</w:t>
      </w:r>
      <w:r w:rsidR="00946F96" w:rsidRPr="00700100">
        <w:rPr>
          <w:sz w:val="22"/>
          <w:lang w:val="en-US"/>
        </w:rPr>
        <w:t xml:space="preserve">LISA </w:t>
      </w:r>
      <w:r w:rsidR="00A44D16" w:rsidRPr="00A44D16">
        <w:rPr>
          <w:rStyle w:val="fontstyle01"/>
          <w:rFonts w:ascii="Times New Roman" w:hAnsi="Times New Roman"/>
          <w:b w:val="0"/>
          <w:color w:val="FF0000"/>
          <w:sz w:val="22"/>
          <w:szCs w:val="22"/>
        </w:rPr>
        <w:t>system</w:t>
      </w:r>
      <w:r w:rsidR="002A32E5" w:rsidRPr="00700100">
        <w:rPr>
          <w:rStyle w:val="fontstyle01"/>
          <w:rFonts w:ascii="Times New Roman" w:hAnsi="Times New Roman"/>
          <w:b w:val="0"/>
          <w:color w:val="auto"/>
          <w:sz w:val="22"/>
          <w:szCs w:val="22"/>
        </w:rPr>
        <w:t xml:space="preserve">, </w:t>
      </w:r>
      <w:r w:rsidRPr="00700100">
        <w:rPr>
          <w:rStyle w:val="fontstyle01"/>
          <w:rFonts w:ascii="Times New Roman" w:hAnsi="Times New Roman"/>
          <w:b w:val="0"/>
          <w:color w:val="auto"/>
          <w:sz w:val="22"/>
          <w:szCs w:val="22"/>
        </w:rPr>
        <w:t xml:space="preserve">sample </w:t>
      </w:r>
      <w:r w:rsidR="00AB48B1" w:rsidRPr="00700100">
        <w:rPr>
          <w:rStyle w:val="fontstyle01"/>
          <w:rFonts w:ascii="Times New Roman" w:hAnsi="Times New Roman"/>
          <w:b w:val="0"/>
          <w:color w:val="auto"/>
          <w:sz w:val="22"/>
          <w:szCs w:val="22"/>
        </w:rPr>
        <w:t>crusher</w:t>
      </w:r>
      <w:r w:rsidR="00631F26" w:rsidRPr="00700100">
        <w:rPr>
          <w:rStyle w:val="fontstyle01"/>
          <w:rFonts w:ascii="Times New Roman" w:hAnsi="Times New Roman"/>
          <w:b w:val="0"/>
          <w:color w:val="auto"/>
          <w:sz w:val="22"/>
          <w:szCs w:val="22"/>
          <w:lang w:val="en-US"/>
        </w:rPr>
        <w:t xml:space="preserve"> </w:t>
      </w:r>
      <w:r w:rsidR="00AB48B1" w:rsidRPr="00700100">
        <w:rPr>
          <w:rStyle w:val="fontstyle01"/>
          <w:rFonts w:ascii="Times New Roman" w:hAnsi="Times New Roman"/>
          <w:b w:val="0"/>
          <w:color w:val="auto"/>
          <w:sz w:val="22"/>
          <w:szCs w:val="22"/>
        </w:rPr>
        <w:t xml:space="preserve">Tissue </w:t>
      </w:r>
      <w:r w:rsidRPr="00700100">
        <w:rPr>
          <w:rStyle w:val="fontstyle01"/>
          <w:rFonts w:ascii="Times New Roman" w:hAnsi="Times New Roman"/>
          <w:b w:val="0"/>
          <w:color w:val="auto"/>
          <w:sz w:val="22"/>
          <w:szCs w:val="22"/>
        </w:rPr>
        <w:t xml:space="preserve">Lyser II, thermal printer, sample storage refrigerator, </w:t>
      </w:r>
      <w:r w:rsidR="00B54065" w:rsidRPr="00700100">
        <w:rPr>
          <w:rStyle w:val="fontstyle01"/>
          <w:rFonts w:ascii="Times New Roman" w:hAnsi="Times New Roman"/>
          <w:b w:val="0"/>
          <w:color w:val="auto"/>
          <w:sz w:val="22"/>
          <w:szCs w:val="22"/>
          <w:lang w:val="en-US"/>
        </w:rPr>
        <w:t>micropipettes</w:t>
      </w:r>
      <w:r w:rsidR="00D27DAC" w:rsidRPr="00700100">
        <w:rPr>
          <w:rStyle w:val="fontstyle01"/>
          <w:rFonts w:ascii="Times New Roman" w:hAnsi="Times New Roman"/>
          <w:b w:val="0"/>
          <w:color w:val="auto"/>
          <w:sz w:val="22"/>
          <w:szCs w:val="22"/>
          <w:lang w:val="en-US"/>
        </w:rPr>
        <w:t>.</w:t>
      </w:r>
    </w:p>
    <w:p w:rsidR="006F027D" w:rsidRPr="00700100" w:rsidRDefault="00E0256E" w:rsidP="006F027D">
      <w:pPr>
        <w:spacing w:before="120" w:after="120" w:line="240" w:lineRule="auto"/>
        <w:ind w:firstLine="0"/>
        <w:rPr>
          <w:b/>
          <w:sz w:val="22"/>
          <w:lang w:val="en-US"/>
        </w:rPr>
      </w:pPr>
      <w:bookmarkStart w:id="1" w:name="_Toc16060432"/>
      <w:bookmarkStart w:id="2" w:name="_Toc532497435"/>
      <w:r w:rsidRPr="00700100">
        <w:rPr>
          <w:b/>
          <w:sz w:val="22"/>
          <w:lang w:val="en-US"/>
        </w:rPr>
        <w:t xml:space="preserve">2.2. Research </w:t>
      </w:r>
      <w:r w:rsidR="004B22C8" w:rsidRPr="004B22C8">
        <w:rPr>
          <w:b/>
          <w:color w:val="FF0000"/>
          <w:sz w:val="22"/>
          <w:lang w:val="en-US"/>
        </w:rPr>
        <w:t xml:space="preserve">duration and location </w:t>
      </w:r>
    </w:p>
    <w:p w:rsidR="006F027D" w:rsidRPr="00700100" w:rsidRDefault="00E0256E" w:rsidP="00993915">
      <w:pPr>
        <w:spacing w:before="120" w:after="120" w:line="240" w:lineRule="auto"/>
        <w:ind w:firstLine="567"/>
        <w:rPr>
          <w:sz w:val="22"/>
          <w:lang w:val="en-GB"/>
        </w:rPr>
      </w:pPr>
      <w:r w:rsidRPr="00700100">
        <w:rPr>
          <w:sz w:val="22"/>
          <w:lang w:val="en-US"/>
        </w:rPr>
        <w:t xml:space="preserve">The study was </w:t>
      </w:r>
      <w:r w:rsidR="0041768D" w:rsidRPr="00700100">
        <w:rPr>
          <w:sz w:val="22"/>
          <w:lang w:val="en-US"/>
        </w:rPr>
        <w:t>conducted</w:t>
      </w:r>
      <w:r w:rsidRPr="00700100">
        <w:rPr>
          <w:sz w:val="22"/>
          <w:lang w:val="en-US"/>
        </w:rPr>
        <w:t xml:space="preserve"> from </w:t>
      </w:r>
      <w:r w:rsidRPr="00700100">
        <w:rPr>
          <w:sz w:val="22"/>
        </w:rPr>
        <w:t xml:space="preserve">February 2021 </w:t>
      </w:r>
      <w:r w:rsidRPr="00700100">
        <w:rPr>
          <w:sz w:val="22"/>
          <w:lang w:val="en-GB"/>
        </w:rPr>
        <w:t xml:space="preserve">to </w:t>
      </w:r>
      <w:r w:rsidRPr="00700100">
        <w:rPr>
          <w:sz w:val="22"/>
        </w:rPr>
        <w:t xml:space="preserve">December 2022 </w:t>
      </w:r>
      <w:r w:rsidRPr="00700100">
        <w:rPr>
          <w:sz w:val="22"/>
          <w:lang w:val="en-GB"/>
        </w:rPr>
        <w:t xml:space="preserve">at </w:t>
      </w:r>
      <w:r w:rsidRPr="00700100">
        <w:rPr>
          <w:sz w:val="22"/>
        </w:rPr>
        <w:t xml:space="preserve">the Department of Molecular Pathology, Vietnam Institute of Agricultural Genetics </w:t>
      </w:r>
      <w:r w:rsidRPr="00700100">
        <w:rPr>
          <w:sz w:val="22"/>
          <w:lang w:val="en-GB"/>
        </w:rPr>
        <w:t xml:space="preserve">and </w:t>
      </w:r>
      <w:r w:rsidRPr="00700100">
        <w:rPr>
          <w:sz w:val="22"/>
          <w:lang w:val="en-US"/>
        </w:rPr>
        <w:t>Center for Biotechnology - Environment, Hung Vuong University.</w:t>
      </w:r>
    </w:p>
    <w:p w:rsidR="006F027D" w:rsidRPr="00700100" w:rsidRDefault="00E0256E" w:rsidP="006F027D">
      <w:pPr>
        <w:tabs>
          <w:tab w:val="left" w:pos="977"/>
        </w:tabs>
        <w:spacing w:before="120" w:after="120" w:line="240" w:lineRule="auto"/>
        <w:ind w:firstLine="0"/>
        <w:rPr>
          <w:b/>
          <w:sz w:val="22"/>
          <w:lang w:val="en-US"/>
        </w:rPr>
      </w:pPr>
      <w:r w:rsidRPr="00700100">
        <w:rPr>
          <w:b/>
          <w:sz w:val="22"/>
          <w:lang w:val="en-US"/>
        </w:rPr>
        <w:t>2.3. Research Methods</w:t>
      </w:r>
    </w:p>
    <w:p w:rsidR="00474AC2" w:rsidRPr="00700100" w:rsidRDefault="00E0256E" w:rsidP="006F027D">
      <w:pPr>
        <w:tabs>
          <w:tab w:val="left" w:pos="977"/>
        </w:tabs>
        <w:spacing w:before="120" w:after="120" w:line="240" w:lineRule="auto"/>
        <w:ind w:firstLine="0"/>
        <w:rPr>
          <w:i/>
          <w:sz w:val="22"/>
        </w:rPr>
      </w:pPr>
      <w:r w:rsidRPr="00700100">
        <w:rPr>
          <w:i/>
          <w:sz w:val="22"/>
        </w:rPr>
        <w:t>2.3.1. Sampling method</w:t>
      </w:r>
      <w:bookmarkEnd w:id="1"/>
    </w:p>
    <w:p w:rsidR="00474AC2" w:rsidRPr="00700100" w:rsidRDefault="00E0256E" w:rsidP="00993915">
      <w:pPr>
        <w:spacing w:before="120" w:after="120" w:line="240" w:lineRule="auto"/>
        <w:ind w:firstLine="567"/>
        <w:rPr>
          <w:sz w:val="22"/>
          <w:lang w:val="en-US"/>
        </w:rPr>
      </w:pPr>
      <w:r w:rsidRPr="00700100">
        <w:rPr>
          <w:sz w:val="22"/>
        </w:rPr>
        <w:t>Selection of mother plants</w:t>
      </w:r>
      <w:r w:rsidR="00DF71BB" w:rsidRPr="00700100">
        <w:rPr>
          <w:sz w:val="22"/>
          <w:lang w:val="en-US"/>
        </w:rPr>
        <w:t xml:space="preserve">: </w:t>
      </w:r>
      <w:r w:rsidR="00A16B8A" w:rsidRPr="00700100">
        <w:rPr>
          <w:sz w:val="22"/>
          <w:lang w:val="en-US"/>
        </w:rPr>
        <w:t>Only well-gr</w:t>
      </w:r>
      <w:r w:rsidR="00022C00" w:rsidRPr="00700100">
        <w:rPr>
          <w:sz w:val="22"/>
          <w:lang w:val="en-US"/>
        </w:rPr>
        <w:t>own</w:t>
      </w:r>
      <w:r w:rsidR="00DF71BB" w:rsidRPr="00700100">
        <w:rPr>
          <w:sz w:val="22"/>
          <w:lang w:val="en-US"/>
        </w:rPr>
        <w:t xml:space="preserve"> </w:t>
      </w:r>
      <w:r w:rsidR="003B621F" w:rsidRPr="003B621F">
        <w:rPr>
          <w:color w:val="FF0000"/>
          <w:sz w:val="22"/>
          <w:lang w:val="en-US"/>
        </w:rPr>
        <w:t>plants</w:t>
      </w:r>
      <w:r w:rsidR="00022C00" w:rsidRPr="00700100">
        <w:rPr>
          <w:sz w:val="22"/>
          <w:lang w:val="en-US"/>
        </w:rPr>
        <w:t xml:space="preserve"> were selected</w:t>
      </w:r>
      <w:r w:rsidR="00DF71BB" w:rsidRPr="00700100">
        <w:rPr>
          <w:sz w:val="22"/>
          <w:lang w:val="en-US"/>
        </w:rPr>
        <w:t xml:space="preserve">: </w:t>
      </w:r>
      <w:r w:rsidR="00BE255C" w:rsidRPr="00BE255C">
        <w:rPr>
          <w:color w:val="FF0000"/>
          <w:sz w:val="22"/>
        </w:rPr>
        <w:t>five</w:t>
      </w:r>
      <w:r w:rsidRPr="00700100">
        <w:rPr>
          <w:sz w:val="22"/>
        </w:rPr>
        <w:t xml:space="preserve"> </w:t>
      </w:r>
      <w:r w:rsidR="00892905" w:rsidRPr="00892905">
        <w:rPr>
          <w:color w:val="FF0000"/>
          <w:sz w:val="22"/>
        </w:rPr>
        <w:t>plants</w:t>
      </w:r>
      <w:r w:rsidRPr="00700100">
        <w:rPr>
          <w:sz w:val="22"/>
        </w:rPr>
        <w:t>/</w:t>
      </w:r>
      <w:r w:rsidR="00892905">
        <w:rPr>
          <w:sz w:val="22"/>
        </w:rPr>
        <w:t xml:space="preserve">collection </w:t>
      </w:r>
      <w:r w:rsidRPr="00700100">
        <w:rPr>
          <w:sz w:val="22"/>
        </w:rPr>
        <w:t xml:space="preserve">site </w:t>
      </w:r>
      <w:r w:rsidR="00D52D5E" w:rsidRPr="00700100">
        <w:rPr>
          <w:sz w:val="22"/>
        </w:rPr>
        <w:t>×</w:t>
      </w:r>
      <w:r w:rsidRPr="00700100">
        <w:rPr>
          <w:sz w:val="22"/>
        </w:rPr>
        <w:t xml:space="preserve"> </w:t>
      </w:r>
      <w:r w:rsidR="00BE255C" w:rsidRPr="00BE255C">
        <w:rPr>
          <w:color w:val="FF0000"/>
          <w:sz w:val="22"/>
        </w:rPr>
        <w:t>three</w:t>
      </w:r>
      <w:r w:rsidRPr="00700100">
        <w:rPr>
          <w:sz w:val="22"/>
        </w:rPr>
        <w:t xml:space="preserve"> </w:t>
      </w:r>
      <w:r w:rsidR="00892905">
        <w:rPr>
          <w:sz w:val="22"/>
        </w:rPr>
        <w:t xml:space="preserve">collection sites </w:t>
      </w:r>
      <w:r w:rsidR="00405028">
        <w:rPr>
          <w:sz w:val="22"/>
        </w:rPr>
        <w:t>(</w:t>
      </w:r>
      <w:r w:rsidR="00BE255C" w:rsidRPr="00BE255C">
        <w:rPr>
          <w:color w:val="FF0000"/>
          <w:sz w:val="22"/>
        </w:rPr>
        <w:t>one</w:t>
      </w:r>
      <w:r w:rsidR="00405028">
        <w:rPr>
          <w:sz w:val="22"/>
        </w:rPr>
        <w:t xml:space="preserve"> </w:t>
      </w:r>
      <w:r w:rsidR="00405028" w:rsidRPr="00DE3643">
        <w:rPr>
          <w:color w:val="FF0000"/>
          <w:sz w:val="22"/>
        </w:rPr>
        <w:t>collection site</w:t>
      </w:r>
      <w:r w:rsidRPr="00700100">
        <w:rPr>
          <w:sz w:val="22"/>
        </w:rPr>
        <w:t xml:space="preserve">/province </w:t>
      </w:r>
      <w:r w:rsidR="00D52D5E" w:rsidRPr="00700100">
        <w:rPr>
          <w:sz w:val="22"/>
        </w:rPr>
        <w:t>×</w:t>
      </w:r>
      <w:r w:rsidRPr="00700100">
        <w:rPr>
          <w:sz w:val="22"/>
        </w:rPr>
        <w:t xml:space="preserve"> </w:t>
      </w:r>
      <w:r w:rsidR="00BE255C" w:rsidRPr="00BE255C">
        <w:rPr>
          <w:color w:val="FF0000"/>
          <w:sz w:val="22"/>
        </w:rPr>
        <w:t>three</w:t>
      </w:r>
      <w:r w:rsidRPr="00700100">
        <w:rPr>
          <w:sz w:val="22"/>
        </w:rPr>
        <w:t xml:space="preserve"> provinces). </w:t>
      </w:r>
      <w:r w:rsidR="00932028" w:rsidRPr="00700100">
        <w:rPr>
          <w:sz w:val="22"/>
          <w:lang w:val="en-US"/>
        </w:rPr>
        <w:t xml:space="preserve">Each </w:t>
      </w:r>
      <w:r w:rsidRPr="00700100">
        <w:rPr>
          <w:sz w:val="22"/>
        </w:rPr>
        <w:t>plant</w:t>
      </w:r>
      <w:r w:rsidR="00D52D5E" w:rsidRPr="00700100">
        <w:rPr>
          <w:sz w:val="22"/>
        </w:rPr>
        <w:t xml:space="preserve"> was</w:t>
      </w:r>
      <w:r w:rsidRPr="00700100">
        <w:rPr>
          <w:sz w:val="22"/>
        </w:rPr>
        <w:t xml:space="preserve"> tested for viruses both</w:t>
      </w:r>
      <w:r w:rsidR="002662F9" w:rsidRPr="00700100">
        <w:rPr>
          <w:sz w:val="22"/>
        </w:rPr>
        <w:t xml:space="preserve"> from</w:t>
      </w:r>
      <w:r w:rsidRPr="00700100">
        <w:rPr>
          <w:sz w:val="22"/>
        </w:rPr>
        <w:t xml:space="preserve"> stem and</w:t>
      </w:r>
      <w:r w:rsidR="002662F9" w:rsidRPr="00700100">
        <w:rPr>
          <w:sz w:val="22"/>
        </w:rPr>
        <w:t xml:space="preserve"> </w:t>
      </w:r>
      <w:r w:rsidR="00B9112F" w:rsidRPr="00700100">
        <w:rPr>
          <w:sz w:val="22"/>
          <w:lang w:val="en-US"/>
        </w:rPr>
        <w:t>tuber</w:t>
      </w:r>
      <w:r w:rsidR="002662F9" w:rsidRPr="00700100">
        <w:rPr>
          <w:sz w:val="22"/>
          <w:lang w:val="en-US"/>
        </w:rPr>
        <w:t>ous roots</w:t>
      </w:r>
      <w:r w:rsidR="009F4E4F" w:rsidRPr="00700100">
        <w:rPr>
          <w:sz w:val="22"/>
          <w:lang w:val="en-US"/>
        </w:rPr>
        <w:t>.</w:t>
      </w:r>
      <w:r w:rsidRPr="00700100">
        <w:rPr>
          <w:sz w:val="22"/>
        </w:rPr>
        <w:t xml:space="preserve"> </w:t>
      </w:r>
      <w:r w:rsidR="00BE255C" w:rsidRPr="00F73CF8">
        <w:rPr>
          <w:color w:val="FF0000"/>
          <w:sz w:val="22"/>
        </w:rPr>
        <w:t>Thirty</w:t>
      </w:r>
      <w:r w:rsidRPr="00F73CF8">
        <w:rPr>
          <w:color w:val="FF0000"/>
          <w:sz w:val="22"/>
        </w:rPr>
        <w:t xml:space="preserve"> samples</w:t>
      </w:r>
      <w:r w:rsidR="009F4E4F" w:rsidRPr="00F73CF8">
        <w:rPr>
          <w:color w:val="FF0000"/>
          <w:sz w:val="22"/>
        </w:rPr>
        <w:t xml:space="preserve"> were collected</w:t>
      </w:r>
      <w:r w:rsidR="003B621F" w:rsidRPr="00F73CF8">
        <w:rPr>
          <w:color w:val="FF0000"/>
          <w:sz w:val="22"/>
        </w:rPr>
        <w:t xml:space="preserve"> </w:t>
      </w:r>
      <w:r w:rsidR="00F877D5">
        <w:rPr>
          <w:color w:val="FF0000"/>
          <w:sz w:val="22"/>
        </w:rPr>
        <w:t xml:space="preserve">due to </w:t>
      </w:r>
      <w:r w:rsidR="003B621F" w:rsidRPr="00F73CF8">
        <w:rPr>
          <w:color w:val="FF0000"/>
          <w:sz w:val="22"/>
        </w:rPr>
        <w:t>each sampled plant was separated into stem and tuberous root parts for virus testing</w:t>
      </w:r>
      <w:r w:rsidR="00D27DAC" w:rsidRPr="00F73CF8">
        <w:rPr>
          <w:color w:val="FF0000"/>
          <w:sz w:val="22"/>
          <w:lang w:val="en-US"/>
        </w:rPr>
        <w:t>.</w:t>
      </w:r>
    </w:p>
    <w:p w:rsidR="00474AC2" w:rsidRPr="00700100" w:rsidRDefault="00E0256E" w:rsidP="00BB5D5F">
      <w:pPr>
        <w:spacing w:before="120" w:after="120" w:line="240" w:lineRule="auto"/>
        <w:ind w:firstLine="567"/>
        <w:rPr>
          <w:sz w:val="22"/>
        </w:rPr>
      </w:pPr>
      <w:r w:rsidRPr="00700100">
        <w:rPr>
          <w:sz w:val="22"/>
        </w:rPr>
        <w:t xml:space="preserve">Selection of primary shoots: </w:t>
      </w:r>
      <w:r w:rsidR="00B31FE4" w:rsidRPr="00700100">
        <w:rPr>
          <w:sz w:val="22"/>
          <w:lang w:val="en-GB"/>
        </w:rPr>
        <w:t>Using the tuberous roots of the selected mother plants, proceed</w:t>
      </w:r>
      <w:r w:rsidR="008063E8" w:rsidRPr="00700100">
        <w:rPr>
          <w:sz w:val="22"/>
          <w:lang w:val="en-GB"/>
        </w:rPr>
        <w:t>ed</w:t>
      </w:r>
      <w:r w:rsidR="00B31FE4" w:rsidRPr="00700100">
        <w:rPr>
          <w:sz w:val="22"/>
          <w:lang w:val="en-GB"/>
        </w:rPr>
        <w:t xml:space="preserve"> to </w:t>
      </w:r>
      <w:r w:rsidR="00B31FE4" w:rsidRPr="00700100">
        <w:rPr>
          <w:i/>
          <w:sz w:val="22"/>
          <w:lang w:val="en-GB"/>
        </w:rPr>
        <w:t xml:space="preserve">in vitro </w:t>
      </w:r>
      <w:r w:rsidR="00B31FE4" w:rsidRPr="00700100">
        <w:rPr>
          <w:sz w:val="22"/>
          <w:lang w:val="en-GB"/>
        </w:rPr>
        <w:t xml:space="preserve">samples. After </w:t>
      </w:r>
      <w:r w:rsidR="00BE255C" w:rsidRPr="00BE255C">
        <w:rPr>
          <w:color w:val="FF0000"/>
          <w:sz w:val="22"/>
          <w:lang w:val="en-GB"/>
        </w:rPr>
        <w:t>twenty</w:t>
      </w:r>
      <w:r w:rsidR="00B31FE4" w:rsidRPr="00700100">
        <w:rPr>
          <w:sz w:val="22"/>
          <w:lang w:val="en-GB"/>
        </w:rPr>
        <w:t xml:space="preserve"> days, the shoots </w:t>
      </w:r>
      <w:r w:rsidRPr="00700100">
        <w:rPr>
          <w:sz w:val="22"/>
        </w:rPr>
        <w:t xml:space="preserve">from the tuber roots were </w:t>
      </w:r>
      <w:r w:rsidR="002D38C3" w:rsidRPr="00700100">
        <w:rPr>
          <w:sz w:val="22"/>
        </w:rPr>
        <w:t>id</w:t>
      </w:r>
      <w:r w:rsidR="004151B8" w:rsidRPr="00700100">
        <w:rPr>
          <w:sz w:val="22"/>
        </w:rPr>
        <w:t>entified as primary</w:t>
      </w:r>
      <w:r w:rsidRPr="00700100">
        <w:rPr>
          <w:sz w:val="22"/>
        </w:rPr>
        <w:t xml:space="preserve"> shoots. </w:t>
      </w:r>
      <w:r w:rsidR="00BE255C" w:rsidRPr="00BE255C">
        <w:rPr>
          <w:color w:val="FF0000"/>
          <w:sz w:val="22"/>
        </w:rPr>
        <w:t>Thirty</w:t>
      </w:r>
      <w:r w:rsidR="004151B8" w:rsidRPr="00700100">
        <w:rPr>
          <w:sz w:val="22"/>
        </w:rPr>
        <w:t xml:space="preserve"> primary shoots were s</w:t>
      </w:r>
      <w:r w:rsidRPr="00700100">
        <w:rPr>
          <w:sz w:val="22"/>
        </w:rPr>
        <w:t xml:space="preserve">elected </w:t>
      </w:r>
      <w:r w:rsidR="00A063F5" w:rsidRPr="00700100">
        <w:rPr>
          <w:sz w:val="22"/>
        </w:rPr>
        <w:t>from</w:t>
      </w:r>
      <w:r w:rsidRPr="00700100">
        <w:rPr>
          <w:sz w:val="22"/>
        </w:rPr>
        <w:t xml:space="preserve"> </w:t>
      </w:r>
      <w:r w:rsidR="00BE255C" w:rsidRPr="00BE255C">
        <w:rPr>
          <w:color w:val="FF0000"/>
          <w:sz w:val="22"/>
        </w:rPr>
        <w:t>thirty</w:t>
      </w:r>
      <w:r w:rsidRPr="00700100">
        <w:rPr>
          <w:sz w:val="22"/>
        </w:rPr>
        <w:t xml:space="preserve"> </w:t>
      </w:r>
      <w:r w:rsidR="00A063F5" w:rsidRPr="00700100">
        <w:rPr>
          <w:sz w:val="22"/>
        </w:rPr>
        <w:t xml:space="preserve">tuber </w:t>
      </w:r>
      <w:r w:rsidRPr="00700100">
        <w:rPr>
          <w:sz w:val="22"/>
        </w:rPr>
        <w:t xml:space="preserve">slices for </w:t>
      </w:r>
      <w:r w:rsidR="00A063F5" w:rsidRPr="00700100">
        <w:rPr>
          <w:sz w:val="22"/>
        </w:rPr>
        <w:t xml:space="preserve">virus </w:t>
      </w:r>
      <w:r w:rsidRPr="00700100">
        <w:rPr>
          <w:sz w:val="22"/>
        </w:rPr>
        <w:t>testing.</w:t>
      </w:r>
    </w:p>
    <w:p w:rsidR="00474AC2" w:rsidRPr="00700100" w:rsidRDefault="00E0256E" w:rsidP="00BB5D5F">
      <w:pPr>
        <w:spacing w:before="120" w:after="120" w:line="240" w:lineRule="auto"/>
        <w:ind w:firstLine="567"/>
        <w:rPr>
          <w:sz w:val="22"/>
        </w:rPr>
      </w:pPr>
      <w:r w:rsidRPr="00700100">
        <w:rPr>
          <w:sz w:val="22"/>
        </w:rPr>
        <w:t xml:space="preserve">Selection of </w:t>
      </w:r>
      <w:r w:rsidR="001E738C" w:rsidRPr="00700100">
        <w:rPr>
          <w:i/>
          <w:sz w:val="22"/>
          <w:lang w:val="en-US"/>
        </w:rPr>
        <w:t>in vitro</w:t>
      </w:r>
      <w:r w:rsidR="001E738C" w:rsidRPr="00700100">
        <w:rPr>
          <w:sz w:val="22"/>
          <w:lang w:val="en-US"/>
        </w:rPr>
        <w:t xml:space="preserve"> </w:t>
      </w:r>
      <w:r w:rsidR="00FC00EA" w:rsidRPr="00700100">
        <w:rPr>
          <w:sz w:val="22"/>
        </w:rPr>
        <w:t>samples for r</w:t>
      </w:r>
      <w:r w:rsidRPr="00700100">
        <w:rPr>
          <w:sz w:val="22"/>
        </w:rPr>
        <w:t>ooting: Randomly select</w:t>
      </w:r>
      <w:r w:rsidR="00FC00EA" w:rsidRPr="00700100">
        <w:rPr>
          <w:sz w:val="22"/>
        </w:rPr>
        <w:t>ed</w:t>
      </w:r>
      <w:r w:rsidRPr="00700100">
        <w:rPr>
          <w:sz w:val="22"/>
        </w:rPr>
        <w:t xml:space="preserve"> </w:t>
      </w:r>
      <w:r w:rsidR="00BE255C" w:rsidRPr="00BE255C">
        <w:rPr>
          <w:color w:val="FF0000"/>
          <w:sz w:val="22"/>
        </w:rPr>
        <w:t>one</w:t>
      </w:r>
      <w:r w:rsidR="00FC00EA" w:rsidRPr="00700100">
        <w:rPr>
          <w:sz w:val="22"/>
        </w:rPr>
        <w:t xml:space="preserve"> plant pot-1 from </w:t>
      </w:r>
      <w:r w:rsidR="00BE255C" w:rsidRPr="00BE255C">
        <w:rPr>
          <w:color w:val="FF0000"/>
          <w:sz w:val="22"/>
        </w:rPr>
        <w:t>thirty</w:t>
      </w:r>
      <w:r w:rsidRPr="00700100">
        <w:rPr>
          <w:sz w:val="22"/>
        </w:rPr>
        <w:t xml:space="preserve"> pots of rooting plants in the laboratory</w:t>
      </w:r>
      <w:r w:rsidR="00A074C4" w:rsidRPr="00700100">
        <w:rPr>
          <w:sz w:val="22"/>
        </w:rPr>
        <w:t xml:space="preserve"> </w:t>
      </w:r>
      <w:r w:rsidRPr="00700100">
        <w:rPr>
          <w:sz w:val="22"/>
        </w:rPr>
        <w:t>for virus testing.</w:t>
      </w:r>
    </w:p>
    <w:p w:rsidR="00474AC2" w:rsidRPr="00700100" w:rsidRDefault="00E0256E" w:rsidP="00BB5D5F">
      <w:pPr>
        <w:spacing w:before="120" w:after="120" w:line="240" w:lineRule="auto"/>
        <w:ind w:firstLine="0"/>
        <w:rPr>
          <w:i/>
          <w:sz w:val="22"/>
        </w:rPr>
      </w:pPr>
      <w:bookmarkStart w:id="3" w:name="_Toc16060433"/>
      <w:r>
        <w:rPr>
          <w:i/>
          <w:sz w:val="22"/>
          <w:lang w:val="en-US"/>
        </w:rPr>
        <w:lastRenderedPageBreak/>
        <w:t xml:space="preserve">2.3.2. </w:t>
      </w:r>
      <w:r w:rsidRPr="00044D06">
        <w:rPr>
          <w:i/>
          <w:color w:val="FF0000"/>
          <w:sz w:val="22"/>
          <w:lang w:val="en-US"/>
        </w:rPr>
        <w:t>E</w:t>
      </w:r>
      <w:r w:rsidR="00946F96" w:rsidRPr="00044D06">
        <w:rPr>
          <w:i/>
          <w:color w:val="FF0000"/>
          <w:sz w:val="22"/>
          <w:lang w:val="en-US"/>
        </w:rPr>
        <w:t>LISA</w:t>
      </w:r>
      <w:r w:rsidR="00946F96" w:rsidRPr="00700100">
        <w:rPr>
          <w:i/>
          <w:sz w:val="22"/>
          <w:lang w:val="en-US"/>
        </w:rPr>
        <w:t xml:space="preserve"> </w:t>
      </w:r>
      <w:r w:rsidRPr="00700100">
        <w:rPr>
          <w:i/>
          <w:sz w:val="22"/>
        </w:rPr>
        <w:t>test method</w:t>
      </w:r>
      <w:bookmarkEnd w:id="3"/>
    </w:p>
    <w:p w:rsidR="00B31FE4" w:rsidRPr="00700100" w:rsidRDefault="00E0256E" w:rsidP="00B9112F">
      <w:pPr>
        <w:spacing w:before="120" w:after="120" w:line="240" w:lineRule="auto"/>
        <w:ind w:firstLine="567"/>
        <w:rPr>
          <w:sz w:val="22"/>
          <w:lang w:val="en-GB"/>
        </w:rPr>
      </w:pPr>
      <w:r w:rsidRPr="00700100">
        <w:rPr>
          <w:sz w:val="22"/>
          <w:lang w:val="en-GB"/>
        </w:rPr>
        <w:t>The ELISA test was</w:t>
      </w:r>
      <w:r w:rsidR="00663196" w:rsidRPr="00700100">
        <w:rPr>
          <w:sz w:val="22"/>
          <w:lang w:val="en-GB"/>
        </w:rPr>
        <w:t xml:space="preserve"> c</w:t>
      </w:r>
      <w:r w:rsidRPr="00700100">
        <w:rPr>
          <w:sz w:val="22"/>
          <w:lang w:val="en-GB"/>
        </w:rPr>
        <w:t>onduct</w:t>
      </w:r>
      <w:r w:rsidR="00663196" w:rsidRPr="00700100">
        <w:rPr>
          <w:sz w:val="22"/>
          <w:lang w:val="en-GB"/>
        </w:rPr>
        <w:t>ed</w:t>
      </w:r>
      <w:r w:rsidRPr="00700100">
        <w:rPr>
          <w:sz w:val="22"/>
          <w:lang w:val="en-GB"/>
        </w:rPr>
        <w:t xml:space="preserve"> according to the instructions of the </w:t>
      </w:r>
      <w:r w:rsidR="008D7356" w:rsidRPr="00700100">
        <w:rPr>
          <w:rStyle w:val="fontstyle01"/>
          <w:rFonts w:ascii="Times New Roman" w:hAnsi="Times New Roman"/>
          <w:b w:val="0"/>
          <w:color w:val="auto"/>
          <w:sz w:val="22"/>
          <w:szCs w:val="22"/>
          <w:lang w:val="en-GB"/>
        </w:rPr>
        <w:t>PathoScreen</w:t>
      </w:r>
      <w:r w:rsidR="00A074C4" w:rsidRPr="00700100">
        <w:rPr>
          <w:rStyle w:val="fontstyle01"/>
          <w:rFonts w:ascii="Symbol" w:hAnsi="Symbol"/>
          <w:b w:val="0"/>
          <w:color w:val="auto"/>
          <w:sz w:val="22"/>
          <w:szCs w:val="22"/>
          <w:vertAlign w:val="superscript"/>
          <w:lang w:val="en-GB"/>
        </w:rPr>
        <w:sym w:font="Symbol" w:char="F0D2"/>
      </w:r>
      <w:r w:rsidR="008D7356" w:rsidRPr="00700100">
        <w:rPr>
          <w:rStyle w:val="fontstyle01"/>
          <w:rFonts w:ascii="Times New Roman" w:hAnsi="Times New Roman"/>
          <w:b w:val="0"/>
          <w:color w:val="auto"/>
          <w:sz w:val="22"/>
          <w:szCs w:val="22"/>
          <w:lang w:val="en-GB"/>
        </w:rPr>
        <w:t xml:space="preserve"> </w:t>
      </w:r>
      <w:r w:rsidR="00A074C4" w:rsidRPr="00700100">
        <w:rPr>
          <w:rStyle w:val="fontstyle01"/>
          <w:rFonts w:ascii="Times New Roman" w:hAnsi="Times New Roman"/>
          <w:b w:val="0"/>
          <w:color w:val="auto"/>
          <w:sz w:val="22"/>
          <w:szCs w:val="22"/>
          <w:lang w:val="en-GB"/>
        </w:rPr>
        <w:t>K</w:t>
      </w:r>
      <w:r w:rsidR="008D7356" w:rsidRPr="00700100">
        <w:rPr>
          <w:rStyle w:val="fontstyle01"/>
          <w:rFonts w:ascii="Times New Roman" w:hAnsi="Times New Roman"/>
          <w:b w:val="0"/>
          <w:color w:val="auto"/>
          <w:sz w:val="22"/>
          <w:szCs w:val="22"/>
          <w:lang w:val="en-GB"/>
        </w:rPr>
        <w:t>it</w:t>
      </w:r>
      <w:r w:rsidR="00663196" w:rsidRPr="00700100">
        <w:rPr>
          <w:rStyle w:val="fontstyle01"/>
          <w:rFonts w:ascii="Times New Roman" w:hAnsi="Times New Roman"/>
          <w:b w:val="0"/>
          <w:color w:val="auto"/>
          <w:sz w:val="22"/>
          <w:szCs w:val="22"/>
          <w:lang w:val="en-GB"/>
        </w:rPr>
        <w:t xml:space="preserve"> as follows:</w:t>
      </w:r>
    </w:p>
    <w:p w:rsidR="00474AC2" w:rsidRPr="00700100" w:rsidRDefault="00E0256E" w:rsidP="00BB5D5F">
      <w:pPr>
        <w:spacing w:before="120" w:after="120" w:line="240" w:lineRule="auto"/>
        <w:ind w:firstLine="567"/>
        <w:rPr>
          <w:rFonts w:eastAsia="Times New Roman"/>
          <w:sz w:val="22"/>
          <w:lang w:val="en-GB"/>
        </w:rPr>
      </w:pPr>
      <w:r w:rsidRPr="00700100">
        <w:rPr>
          <w:sz w:val="22"/>
        </w:rPr>
        <w:t xml:space="preserve">Sample fixation: Crush the </w:t>
      </w:r>
      <w:r w:rsidR="008D7356" w:rsidRPr="00700100">
        <w:rPr>
          <w:sz w:val="22"/>
          <w:lang w:val="en-GB"/>
        </w:rPr>
        <w:t xml:space="preserve">test samples </w:t>
      </w:r>
      <w:r w:rsidRPr="00700100">
        <w:rPr>
          <w:sz w:val="22"/>
        </w:rPr>
        <w:t xml:space="preserve">in GEB-coated buffer at a ratio of 1:10 and centrifuge at 10,000 rpm for </w:t>
      </w:r>
      <w:r w:rsidR="00BE255C" w:rsidRPr="00BE255C">
        <w:rPr>
          <w:color w:val="FF0000"/>
          <w:sz w:val="22"/>
        </w:rPr>
        <w:t>five</w:t>
      </w:r>
      <w:r w:rsidRPr="00700100">
        <w:rPr>
          <w:sz w:val="22"/>
        </w:rPr>
        <w:t xml:space="preserve"> minutes </w:t>
      </w:r>
      <w:r w:rsidR="008D7356" w:rsidRPr="00700100">
        <w:rPr>
          <w:sz w:val="22"/>
          <w:lang w:val="en-GB"/>
        </w:rPr>
        <w:t>to collect the supernatant</w:t>
      </w:r>
      <w:r w:rsidR="008A70A7" w:rsidRPr="00700100">
        <w:rPr>
          <w:sz w:val="22"/>
        </w:rPr>
        <w:t>, which was then</w:t>
      </w:r>
      <w:r w:rsidR="000502E9" w:rsidRPr="00700100">
        <w:rPr>
          <w:sz w:val="22"/>
        </w:rPr>
        <w:t xml:space="preserve"> added to </w:t>
      </w:r>
      <w:r w:rsidR="00661756" w:rsidRPr="00700100">
        <w:rPr>
          <w:sz w:val="22"/>
        </w:rPr>
        <w:t xml:space="preserve">three </w:t>
      </w:r>
      <w:r w:rsidR="000502E9" w:rsidRPr="00700100">
        <w:rPr>
          <w:sz w:val="22"/>
        </w:rPr>
        <w:t>microplate</w:t>
      </w:r>
      <w:r w:rsidR="00974B4D" w:rsidRPr="00700100">
        <w:rPr>
          <w:sz w:val="22"/>
        </w:rPr>
        <w:t>s</w:t>
      </w:r>
      <w:r w:rsidR="000502E9" w:rsidRPr="00700100">
        <w:rPr>
          <w:sz w:val="22"/>
        </w:rPr>
        <w:t xml:space="preserve"> (100 </w:t>
      </w:r>
      <w:r w:rsidR="000502E9" w:rsidRPr="00700100">
        <w:rPr>
          <w:rFonts w:ascii="Symbol" w:eastAsia="Times New Roman" w:hAnsi="Symbol"/>
          <w:sz w:val="22"/>
        </w:rPr>
        <w:sym w:font="Symbol" w:char="F06D"/>
      </w:r>
      <w:r w:rsidR="000502E9" w:rsidRPr="00700100">
        <w:rPr>
          <w:rFonts w:eastAsia="Times New Roman"/>
          <w:sz w:val="22"/>
        </w:rPr>
        <w:t>l/well)</w:t>
      </w:r>
      <w:r w:rsidR="00625B51" w:rsidRPr="00700100">
        <w:rPr>
          <w:rFonts w:eastAsia="Times New Roman"/>
          <w:sz w:val="22"/>
        </w:rPr>
        <w:t xml:space="preserve"> for each </w:t>
      </w:r>
      <w:r w:rsidR="00B724E6" w:rsidRPr="00700100">
        <w:rPr>
          <w:rFonts w:eastAsia="Times New Roman"/>
          <w:sz w:val="22"/>
        </w:rPr>
        <w:t xml:space="preserve">test </w:t>
      </w:r>
      <w:r w:rsidR="00625B51" w:rsidRPr="00700100">
        <w:rPr>
          <w:rFonts w:eastAsia="Times New Roman"/>
          <w:sz w:val="22"/>
        </w:rPr>
        <w:t>sample</w:t>
      </w:r>
      <w:r w:rsidR="00661756" w:rsidRPr="00700100">
        <w:rPr>
          <w:rFonts w:eastAsia="Times New Roman"/>
          <w:sz w:val="22"/>
        </w:rPr>
        <w:t xml:space="preserve">. The </w:t>
      </w:r>
      <w:r w:rsidRPr="00700100">
        <w:rPr>
          <w:sz w:val="22"/>
        </w:rPr>
        <w:t xml:space="preserve">positive </w:t>
      </w:r>
      <w:r w:rsidR="00661756" w:rsidRPr="00700100">
        <w:rPr>
          <w:sz w:val="22"/>
        </w:rPr>
        <w:t>and</w:t>
      </w:r>
      <w:r w:rsidRPr="00700100">
        <w:rPr>
          <w:sz w:val="22"/>
        </w:rPr>
        <w:t xml:space="preserve"> negative control</w:t>
      </w:r>
      <w:r w:rsidR="00B949A7" w:rsidRPr="00700100">
        <w:rPr>
          <w:sz w:val="22"/>
        </w:rPr>
        <w:t xml:space="preserve"> samples</w:t>
      </w:r>
      <w:r w:rsidRPr="00700100">
        <w:rPr>
          <w:sz w:val="22"/>
        </w:rPr>
        <w:t xml:space="preserve"> </w:t>
      </w:r>
      <w:r w:rsidR="00661756" w:rsidRPr="00700100">
        <w:rPr>
          <w:sz w:val="22"/>
        </w:rPr>
        <w:t xml:space="preserve">were added </w:t>
      </w:r>
      <w:r w:rsidRPr="00700100">
        <w:rPr>
          <w:sz w:val="22"/>
        </w:rPr>
        <w:t xml:space="preserve">into </w:t>
      </w:r>
      <w:r w:rsidR="0013689D" w:rsidRPr="00700100">
        <w:rPr>
          <w:sz w:val="22"/>
        </w:rPr>
        <w:t xml:space="preserve">separate </w:t>
      </w:r>
      <w:r w:rsidRPr="00700100">
        <w:rPr>
          <w:sz w:val="22"/>
        </w:rPr>
        <w:t xml:space="preserve">wells </w:t>
      </w:r>
      <w:r w:rsidR="007D72E9" w:rsidRPr="00700100">
        <w:rPr>
          <w:sz w:val="22"/>
        </w:rPr>
        <w:t>with the same volume</w:t>
      </w:r>
      <w:r w:rsidR="007C3186" w:rsidRPr="00700100">
        <w:rPr>
          <w:sz w:val="22"/>
        </w:rPr>
        <w:t xml:space="preserve"> </w:t>
      </w:r>
      <w:r w:rsidR="00571404" w:rsidRPr="00700100">
        <w:rPr>
          <w:sz w:val="22"/>
        </w:rPr>
        <w:t>in three replicates</w:t>
      </w:r>
      <w:r w:rsidR="007D72E9" w:rsidRPr="00700100">
        <w:rPr>
          <w:sz w:val="22"/>
        </w:rPr>
        <w:t xml:space="preserve">. </w:t>
      </w:r>
    </w:p>
    <w:p w:rsidR="00474AC2" w:rsidRPr="00700100" w:rsidRDefault="00E0256E" w:rsidP="00BB5D5F">
      <w:pPr>
        <w:spacing w:before="120" w:after="120" w:line="240" w:lineRule="auto"/>
        <w:ind w:firstLine="567"/>
        <w:rPr>
          <w:sz w:val="22"/>
        </w:rPr>
      </w:pPr>
      <w:r w:rsidRPr="00700100">
        <w:rPr>
          <w:sz w:val="22"/>
        </w:rPr>
        <w:t>Sample incubation: Pack the sample tray tightly into the box and incubate at 2</w:t>
      </w:r>
      <w:r w:rsidR="003D3F04" w:rsidRPr="00700100">
        <w:rPr>
          <w:sz w:val="22"/>
          <w:vertAlign w:val="superscript"/>
        </w:rPr>
        <w:t>o</w:t>
      </w:r>
      <w:r w:rsidR="003D3F04" w:rsidRPr="00700100">
        <w:rPr>
          <w:sz w:val="22"/>
        </w:rPr>
        <w:t>C -</w:t>
      </w:r>
      <w:r w:rsidR="006F4CDC" w:rsidRPr="00700100">
        <w:rPr>
          <w:sz w:val="22"/>
          <w:lang w:val="en-US"/>
        </w:rPr>
        <w:t xml:space="preserve"> </w:t>
      </w:r>
      <w:r w:rsidRPr="00700100">
        <w:rPr>
          <w:sz w:val="22"/>
        </w:rPr>
        <w:t>8</w:t>
      </w:r>
      <w:r w:rsidRPr="00700100">
        <w:rPr>
          <w:sz w:val="22"/>
          <w:vertAlign w:val="superscript"/>
        </w:rPr>
        <w:t>o</w:t>
      </w:r>
      <w:r w:rsidR="00942990" w:rsidRPr="00700100">
        <w:rPr>
          <w:sz w:val="22"/>
        </w:rPr>
        <w:t xml:space="preserve">C for </w:t>
      </w:r>
      <w:r w:rsidR="003D3F04" w:rsidRPr="00700100">
        <w:rPr>
          <w:sz w:val="22"/>
          <w:lang w:val="en-GB"/>
        </w:rPr>
        <w:t xml:space="preserve">12 </w:t>
      </w:r>
      <w:r w:rsidR="00942990" w:rsidRPr="00700100">
        <w:rPr>
          <w:sz w:val="22"/>
        </w:rPr>
        <w:t>hours.</w:t>
      </w:r>
    </w:p>
    <w:p w:rsidR="00474AC2" w:rsidRPr="00700100" w:rsidRDefault="00E0256E" w:rsidP="00BB5D5F">
      <w:pPr>
        <w:spacing w:before="120" w:after="120" w:line="240" w:lineRule="auto"/>
        <w:ind w:firstLine="567"/>
        <w:rPr>
          <w:rFonts w:eastAsia="Times New Roman"/>
          <w:sz w:val="22"/>
        </w:rPr>
      </w:pPr>
      <w:r w:rsidRPr="00700100">
        <w:rPr>
          <w:sz w:val="22"/>
          <w:lang w:val="en-GB"/>
        </w:rPr>
        <w:t>The first s</w:t>
      </w:r>
      <w:r w:rsidR="003D3F04" w:rsidRPr="00700100">
        <w:rPr>
          <w:sz w:val="22"/>
          <w:lang w:val="en-GB"/>
        </w:rPr>
        <w:t xml:space="preserve">ample </w:t>
      </w:r>
      <w:r w:rsidRPr="00700100">
        <w:rPr>
          <w:sz w:val="22"/>
        </w:rPr>
        <w:t xml:space="preserve">washing: Samples were washed with PBST buffer </w:t>
      </w:r>
      <w:r w:rsidR="00342841" w:rsidRPr="00342841">
        <w:rPr>
          <w:color w:val="FF0000"/>
          <w:sz w:val="22"/>
        </w:rPr>
        <w:t>seven</w:t>
      </w:r>
      <w:r w:rsidRPr="00700100">
        <w:rPr>
          <w:sz w:val="22"/>
        </w:rPr>
        <w:t xml:space="preserve"> times, </w:t>
      </w:r>
      <w:r w:rsidRPr="00700100">
        <w:rPr>
          <w:rFonts w:eastAsia="Times New Roman"/>
          <w:sz w:val="22"/>
        </w:rPr>
        <w:t xml:space="preserve">100 </w:t>
      </w:r>
      <w:r w:rsidRPr="00700100">
        <w:rPr>
          <w:rFonts w:ascii="Symbol" w:eastAsia="Times New Roman" w:hAnsi="Symbol"/>
          <w:sz w:val="22"/>
        </w:rPr>
        <w:sym w:font="Symbol" w:char="F06D"/>
      </w:r>
      <w:r w:rsidRPr="00700100">
        <w:rPr>
          <w:rFonts w:eastAsia="Times New Roman"/>
          <w:sz w:val="22"/>
        </w:rPr>
        <w:t>l/time after incubation.</w:t>
      </w:r>
    </w:p>
    <w:p w:rsidR="00474AC2" w:rsidRPr="00700100" w:rsidRDefault="00E0256E" w:rsidP="00BB5D5F">
      <w:pPr>
        <w:spacing w:before="120" w:after="120" w:line="240" w:lineRule="auto"/>
        <w:ind w:firstLine="567"/>
        <w:rPr>
          <w:sz w:val="22"/>
        </w:rPr>
      </w:pPr>
      <w:r w:rsidRPr="00700100">
        <w:rPr>
          <w:sz w:val="22"/>
        </w:rPr>
        <w:t>Immobilization of antibody-binding enzyme</w:t>
      </w:r>
      <w:r w:rsidR="003D3F04" w:rsidRPr="00700100">
        <w:rPr>
          <w:sz w:val="22"/>
          <w:lang w:val="en-GB"/>
        </w:rPr>
        <w:t xml:space="preserve">: </w:t>
      </w:r>
      <w:r w:rsidRPr="00700100">
        <w:rPr>
          <w:sz w:val="22"/>
        </w:rPr>
        <w:t xml:space="preserve">Add 100 </w:t>
      </w:r>
      <w:r w:rsidRPr="00700100">
        <w:rPr>
          <w:rFonts w:ascii="Symbol" w:hAnsi="Symbol"/>
          <w:sz w:val="22"/>
        </w:rPr>
        <w:sym w:font="Symbol" w:char="F06D"/>
      </w:r>
      <w:r w:rsidRPr="00700100">
        <w:rPr>
          <w:sz w:val="22"/>
        </w:rPr>
        <w:t>l/well of alkaline phosphatase enzyme</w:t>
      </w:r>
      <w:r w:rsidR="00B724E6" w:rsidRPr="00700100">
        <w:rPr>
          <w:sz w:val="22"/>
        </w:rPr>
        <w:t xml:space="preserve"> into each test sample tube</w:t>
      </w:r>
      <w:r w:rsidRPr="00700100">
        <w:rPr>
          <w:sz w:val="22"/>
        </w:rPr>
        <w:t xml:space="preserve"> </w:t>
      </w:r>
      <w:r w:rsidR="00942990" w:rsidRPr="00700100">
        <w:rPr>
          <w:sz w:val="22"/>
          <w:lang w:val="en-US"/>
        </w:rPr>
        <w:t xml:space="preserve">and </w:t>
      </w:r>
      <w:r w:rsidRPr="00700100">
        <w:rPr>
          <w:sz w:val="22"/>
        </w:rPr>
        <w:t>incubate for 2 hours at room temperature.</w:t>
      </w:r>
    </w:p>
    <w:p w:rsidR="00474AC2" w:rsidRPr="00700100" w:rsidRDefault="00E0256E" w:rsidP="00BB5D5F">
      <w:pPr>
        <w:spacing w:before="120" w:after="120" w:line="240" w:lineRule="auto"/>
        <w:ind w:firstLine="567"/>
        <w:rPr>
          <w:rFonts w:eastAsia="Times New Roman"/>
          <w:sz w:val="22"/>
        </w:rPr>
      </w:pPr>
      <w:r w:rsidRPr="00700100">
        <w:rPr>
          <w:rFonts w:eastAsia="Times New Roman"/>
          <w:sz w:val="22"/>
        </w:rPr>
        <w:t xml:space="preserve">The </w:t>
      </w:r>
      <w:r w:rsidRPr="00700100">
        <w:rPr>
          <w:rFonts w:eastAsia="Times New Roman"/>
          <w:sz w:val="22"/>
          <w:lang w:val="en-GB"/>
        </w:rPr>
        <w:t xml:space="preserve">second </w:t>
      </w:r>
      <w:r w:rsidR="003D3F04" w:rsidRPr="00700100">
        <w:rPr>
          <w:rFonts w:eastAsia="Times New Roman"/>
          <w:sz w:val="22"/>
          <w:lang w:val="en-GB"/>
        </w:rPr>
        <w:t xml:space="preserve">sample </w:t>
      </w:r>
      <w:r w:rsidRPr="00700100">
        <w:rPr>
          <w:rFonts w:eastAsia="Times New Roman"/>
          <w:sz w:val="22"/>
        </w:rPr>
        <w:t xml:space="preserve">wash: </w:t>
      </w:r>
      <w:r w:rsidRPr="00700100">
        <w:rPr>
          <w:sz w:val="22"/>
        </w:rPr>
        <w:t xml:space="preserve">After enzyme incubation, the samples were washed with PBST buffer eight times, </w:t>
      </w:r>
      <w:r w:rsidRPr="00700100">
        <w:rPr>
          <w:rFonts w:eastAsia="Times New Roman"/>
          <w:sz w:val="22"/>
        </w:rPr>
        <w:t xml:space="preserve">100 </w:t>
      </w:r>
      <w:r w:rsidRPr="00700100">
        <w:rPr>
          <w:rFonts w:ascii="Symbol" w:eastAsia="Times New Roman" w:hAnsi="Symbol"/>
          <w:sz w:val="22"/>
        </w:rPr>
        <w:sym w:font="Symbol" w:char="F06D"/>
      </w:r>
      <w:r w:rsidRPr="00700100">
        <w:rPr>
          <w:rFonts w:eastAsia="Times New Roman"/>
          <w:sz w:val="22"/>
        </w:rPr>
        <w:t>l/time.</w:t>
      </w:r>
    </w:p>
    <w:p w:rsidR="00D929FD" w:rsidRDefault="00E0256E" w:rsidP="00BB5D5F">
      <w:pPr>
        <w:spacing w:before="120" w:after="120" w:line="240" w:lineRule="auto"/>
        <w:ind w:firstLine="567"/>
        <w:rPr>
          <w:sz w:val="22"/>
        </w:rPr>
      </w:pPr>
      <w:r w:rsidRPr="00700100">
        <w:rPr>
          <w:sz w:val="22"/>
          <w:lang w:val="en-GB"/>
        </w:rPr>
        <w:t>Addition of PNP substrate</w:t>
      </w:r>
      <w:r w:rsidR="00474AC2" w:rsidRPr="00700100">
        <w:rPr>
          <w:sz w:val="22"/>
        </w:rPr>
        <w:t xml:space="preserve">: PNP </w:t>
      </w:r>
      <w:r w:rsidRPr="00700100">
        <w:rPr>
          <w:sz w:val="22"/>
          <w:lang w:val="en-GB"/>
        </w:rPr>
        <w:t xml:space="preserve">substrate </w:t>
      </w:r>
      <w:r w:rsidR="00474AC2" w:rsidRPr="00700100">
        <w:rPr>
          <w:sz w:val="22"/>
        </w:rPr>
        <w:t>concentration 1</w:t>
      </w:r>
      <w:r w:rsidRPr="00700100">
        <w:rPr>
          <w:sz w:val="22"/>
          <w:lang w:val="en-GB"/>
        </w:rPr>
        <w:t xml:space="preserve"> </w:t>
      </w:r>
      <w:r w:rsidR="00474AC2" w:rsidRPr="00700100">
        <w:rPr>
          <w:sz w:val="22"/>
        </w:rPr>
        <w:t xml:space="preserve">mg/ml </w:t>
      </w:r>
      <w:r w:rsidRPr="00700100">
        <w:rPr>
          <w:sz w:val="22"/>
          <w:lang w:val="en-GB"/>
        </w:rPr>
        <w:t xml:space="preserve">was added </w:t>
      </w:r>
      <w:r w:rsidR="00474AC2" w:rsidRPr="00700100">
        <w:rPr>
          <w:sz w:val="22"/>
        </w:rPr>
        <w:t xml:space="preserve">to the wells, 100 </w:t>
      </w:r>
      <w:r w:rsidR="00474AC2" w:rsidRPr="00700100">
        <w:rPr>
          <w:rFonts w:ascii="Symbol" w:hAnsi="Symbol"/>
          <w:sz w:val="22"/>
        </w:rPr>
        <w:sym w:font="Symbol" w:char="F06D"/>
      </w:r>
      <w:r w:rsidR="00474AC2" w:rsidRPr="00700100">
        <w:rPr>
          <w:sz w:val="22"/>
        </w:rPr>
        <w:t xml:space="preserve">l/well, then incubated for </w:t>
      </w:r>
      <w:r w:rsidR="00342841" w:rsidRPr="00342841">
        <w:rPr>
          <w:color w:val="FF0000"/>
          <w:sz w:val="22"/>
        </w:rPr>
        <w:t>sixty</w:t>
      </w:r>
      <w:r w:rsidR="00474AC2" w:rsidRPr="00342841">
        <w:rPr>
          <w:color w:val="FF0000"/>
          <w:sz w:val="22"/>
        </w:rPr>
        <w:t xml:space="preserve"> min</w:t>
      </w:r>
      <w:r w:rsidR="00342841" w:rsidRPr="00342841">
        <w:rPr>
          <w:color w:val="FF0000"/>
          <w:sz w:val="22"/>
        </w:rPr>
        <w:t>utes</w:t>
      </w:r>
      <w:r w:rsidR="00474AC2" w:rsidRPr="00700100">
        <w:rPr>
          <w:sz w:val="22"/>
        </w:rPr>
        <w:t xml:space="preserve"> in the dark at room temperature. PNP will be hydrolyzed to </w:t>
      </w:r>
      <w:r w:rsidR="0032584D" w:rsidRPr="00700100">
        <w:rPr>
          <w:sz w:val="22"/>
        </w:rPr>
        <w:t>n</w:t>
      </w:r>
      <w:r w:rsidR="00474AC2" w:rsidRPr="00700100">
        <w:rPr>
          <w:sz w:val="22"/>
        </w:rPr>
        <w:t xml:space="preserve">itrophenol phosphate under the catalysis of alkaline phosphate enzyme. Nitrophenol phosphate is a yellow substance that can be detected by the eye or by an ELISA reader. </w:t>
      </w:r>
      <w:r w:rsidR="00D27DAC" w:rsidRPr="00700100">
        <w:rPr>
          <w:sz w:val="22"/>
        </w:rPr>
        <w:t>Reactive coloration and colorimetric test results were evaluated using an E</w:t>
      </w:r>
      <w:r w:rsidR="00946F96" w:rsidRPr="00700100">
        <w:rPr>
          <w:sz w:val="22"/>
          <w:lang w:val="en-US"/>
        </w:rPr>
        <w:t xml:space="preserve">LISA </w:t>
      </w:r>
      <w:r w:rsidR="00E95531" w:rsidRPr="00700100">
        <w:rPr>
          <w:sz w:val="22"/>
        </w:rPr>
        <w:t>Biotek machine</w:t>
      </w:r>
      <w:r w:rsidR="00E95531" w:rsidRPr="00700100">
        <w:rPr>
          <w:sz w:val="22"/>
          <w:lang w:val="en-US"/>
        </w:rPr>
        <w:t xml:space="preserve">, determining </w:t>
      </w:r>
      <w:r w:rsidR="00E95531" w:rsidRPr="00700100">
        <w:rPr>
          <w:sz w:val="22"/>
        </w:rPr>
        <w:t>the OD value at 450 nm.</w:t>
      </w:r>
    </w:p>
    <w:p w:rsidR="009F78D1" w:rsidRPr="00827E3B" w:rsidRDefault="00E0256E" w:rsidP="00BB5D5F">
      <w:pPr>
        <w:spacing w:before="120" w:after="120" w:line="240" w:lineRule="auto"/>
        <w:ind w:firstLine="567"/>
        <w:rPr>
          <w:b/>
          <w:color w:val="FF0000"/>
          <w:sz w:val="22"/>
        </w:rPr>
      </w:pPr>
      <w:r w:rsidRPr="00827E3B">
        <w:rPr>
          <w:rStyle w:val="fontstyle01"/>
          <w:rFonts w:ascii="Times New Roman" w:hAnsi="Times New Roman"/>
          <w:b w:val="0"/>
          <w:color w:val="FF0000"/>
          <w:sz w:val="22"/>
          <w:szCs w:val="22"/>
        </w:rPr>
        <w:t>Statistical data analysis:</w:t>
      </w:r>
      <w:r w:rsidRPr="00827E3B">
        <w:rPr>
          <w:b/>
          <w:i/>
          <w:color w:val="FF0000"/>
          <w:sz w:val="22"/>
        </w:rPr>
        <w:t xml:space="preserve"> </w:t>
      </w:r>
      <w:r w:rsidRPr="00827E3B">
        <w:rPr>
          <w:rStyle w:val="fontstyle01"/>
          <w:rFonts w:ascii="Times New Roman" w:hAnsi="Times New Roman"/>
          <w:b w:val="0"/>
          <w:color w:val="FF0000"/>
          <w:sz w:val="22"/>
          <w:szCs w:val="22"/>
        </w:rPr>
        <w:t>The collected data were analyzed using the IRRISTAT 5.0 program. The treatments' means were compared using the Least Significant Difference (LSD) test at the 0.05 level.</w:t>
      </w:r>
      <w:r w:rsidRPr="00827E3B">
        <w:rPr>
          <w:rStyle w:val="fontstyle01"/>
          <w:rFonts w:ascii="Times New Roman" w:hAnsi="Times New Roman"/>
          <w:b w:val="0"/>
          <w:color w:val="FF0000"/>
          <w:spacing w:val="-4"/>
          <w:sz w:val="22"/>
          <w:szCs w:val="22"/>
        </w:rPr>
        <w:t xml:space="preserve"> </w:t>
      </w:r>
    </w:p>
    <w:p w:rsidR="00C943B1" w:rsidRPr="00700100" w:rsidRDefault="00E0256E" w:rsidP="006F027D">
      <w:pPr>
        <w:spacing w:before="120" w:after="120" w:line="240" w:lineRule="auto"/>
        <w:ind w:firstLine="0"/>
        <w:rPr>
          <w:rFonts w:ascii="Times New Roman Bold" w:hAnsi="Times New Roman Bold"/>
          <w:b/>
          <w:caps/>
          <w:sz w:val="22"/>
          <w:lang w:val="en-US"/>
        </w:rPr>
      </w:pPr>
      <w:r w:rsidRPr="00700100">
        <w:rPr>
          <w:rFonts w:ascii="Times New Roman Bold" w:hAnsi="Times New Roman Bold"/>
          <w:b/>
          <w:caps/>
          <w:sz w:val="22"/>
          <w:lang w:val="en-US"/>
        </w:rPr>
        <w:t>3. results</w:t>
      </w:r>
      <w:r w:rsidR="00BC6865" w:rsidRPr="00700100">
        <w:rPr>
          <w:rFonts w:ascii="Times New Roman Bold" w:hAnsi="Times New Roman Bold"/>
          <w:b/>
          <w:caps/>
          <w:sz w:val="22"/>
          <w:lang w:val="en-US"/>
        </w:rPr>
        <w:t xml:space="preserve"> and</w:t>
      </w:r>
      <w:r w:rsidRPr="00700100">
        <w:rPr>
          <w:rFonts w:ascii="Times New Roman Bold" w:hAnsi="Times New Roman Bold"/>
          <w:b/>
          <w:caps/>
          <w:sz w:val="22"/>
          <w:lang w:val="en-US"/>
        </w:rPr>
        <w:t xml:space="preserve"> discussion</w:t>
      </w:r>
    </w:p>
    <w:p w:rsidR="006F4CDC" w:rsidRPr="00700100" w:rsidRDefault="00E0256E" w:rsidP="006F4CDC">
      <w:pPr>
        <w:spacing w:before="120" w:after="120" w:line="240" w:lineRule="auto"/>
        <w:ind w:firstLine="0"/>
        <w:rPr>
          <w:b/>
          <w:sz w:val="22"/>
        </w:rPr>
      </w:pPr>
      <w:r w:rsidRPr="00700100">
        <w:rPr>
          <w:rFonts w:ascii="Times New Roman Bold" w:hAnsi="Times New Roman Bold"/>
          <w:b/>
          <w:caps/>
          <w:sz w:val="22"/>
          <w:lang w:val="en-US"/>
        </w:rPr>
        <w:t xml:space="preserve">3.1. </w:t>
      </w:r>
      <w:r w:rsidRPr="00700100">
        <w:rPr>
          <w:b/>
          <w:sz w:val="22"/>
        </w:rPr>
        <w:t xml:space="preserve">Testing of TMV and CMV virus on </w:t>
      </w:r>
      <w:r w:rsidR="00441DC9" w:rsidRPr="00700100">
        <w:rPr>
          <w:b/>
          <w:sz w:val="22"/>
          <w:lang w:val="en-US"/>
        </w:rPr>
        <w:t xml:space="preserve">stem and root </w:t>
      </w:r>
      <w:r w:rsidRPr="00700100">
        <w:rPr>
          <w:b/>
          <w:sz w:val="22"/>
          <w:lang w:val="en-US"/>
        </w:rPr>
        <w:t xml:space="preserve">samples of </w:t>
      </w:r>
      <w:r w:rsidR="00441DC9" w:rsidRPr="00700100">
        <w:rPr>
          <w:b/>
          <w:sz w:val="22"/>
        </w:rPr>
        <w:t>RG19</w:t>
      </w:r>
    </w:p>
    <w:p w:rsidR="00C943B1" w:rsidRPr="00700100" w:rsidRDefault="00E0256E" w:rsidP="00F76E19">
      <w:pPr>
        <w:spacing w:before="120" w:after="120" w:line="240" w:lineRule="auto"/>
        <w:ind w:firstLine="567"/>
        <w:rPr>
          <w:sz w:val="22"/>
          <w:lang w:val="en-GB"/>
        </w:rPr>
      </w:pPr>
      <w:r w:rsidRPr="00700100">
        <w:rPr>
          <w:sz w:val="22"/>
          <w:lang w:val="en-GB"/>
        </w:rPr>
        <w:t xml:space="preserve">Stem and tuberous root </w:t>
      </w:r>
      <w:r w:rsidR="00F748DE" w:rsidRPr="00700100">
        <w:rPr>
          <w:sz w:val="22"/>
          <w:lang w:val="en-GB"/>
        </w:rPr>
        <w:t xml:space="preserve">test </w:t>
      </w:r>
      <w:r w:rsidRPr="00700100">
        <w:rPr>
          <w:sz w:val="22"/>
          <w:lang w:val="en-GB"/>
        </w:rPr>
        <w:t>samples from healthy</w:t>
      </w:r>
      <w:r w:rsidR="00480953" w:rsidRPr="00700100">
        <w:rPr>
          <w:sz w:val="22"/>
          <w:lang w:val="en-GB"/>
        </w:rPr>
        <w:t xml:space="preserve"> and</w:t>
      </w:r>
      <w:r w:rsidRPr="00700100">
        <w:rPr>
          <w:sz w:val="22"/>
          <w:lang w:val="en-GB"/>
        </w:rPr>
        <w:t xml:space="preserve"> well-developed R</w:t>
      </w:r>
      <w:r w:rsidR="00F748DE" w:rsidRPr="00700100">
        <w:rPr>
          <w:sz w:val="22"/>
          <w:lang w:val="en-GB"/>
        </w:rPr>
        <w:t>G</w:t>
      </w:r>
      <w:r w:rsidRPr="00700100">
        <w:rPr>
          <w:sz w:val="22"/>
          <w:lang w:val="en-GB"/>
        </w:rPr>
        <w:t xml:space="preserve">19 </w:t>
      </w:r>
      <w:r w:rsidR="00F748DE" w:rsidRPr="00700100">
        <w:rPr>
          <w:sz w:val="22"/>
          <w:lang w:val="en-GB"/>
        </w:rPr>
        <w:t>seedlings</w:t>
      </w:r>
      <w:r w:rsidRPr="00700100">
        <w:rPr>
          <w:sz w:val="22"/>
          <w:lang w:val="en-GB"/>
        </w:rPr>
        <w:t xml:space="preserve"> were used for TMV and CMV assays, and the results </w:t>
      </w:r>
      <w:r w:rsidRPr="00700100">
        <w:rPr>
          <w:sz w:val="22"/>
        </w:rPr>
        <w:t xml:space="preserve">are </w:t>
      </w:r>
      <w:r w:rsidR="00E95531" w:rsidRPr="00700100">
        <w:rPr>
          <w:sz w:val="22"/>
          <w:lang w:val="en-US"/>
        </w:rPr>
        <w:t>summarized in Table 1</w:t>
      </w:r>
      <w:r w:rsidRPr="00700100">
        <w:rPr>
          <w:sz w:val="22"/>
        </w:rPr>
        <w:t xml:space="preserve">. Table </w:t>
      </w:r>
      <w:r w:rsidRPr="00700100">
        <w:rPr>
          <w:sz w:val="22"/>
          <w:lang w:val="en-US"/>
        </w:rPr>
        <w:t xml:space="preserve">1 </w:t>
      </w:r>
      <w:r w:rsidRPr="00700100">
        <w:rPr>
          <w:sz w:val="22"/>
        </w:rPr>
        <w:t>data show</w:t>
      </w:r>
      <w:r w:rsidR="00F748DE" w:rsidRPr="00700100">
        <w:rPr>
          <w:sz w:val="22"/>
        </w:rPr>
        <w:t>ed</w:t>
      </w:r>
      <w:r w:rsidR="00342841">
        <w:rPr>
          <w:sz w:val="22"/>
        </w:rPr>
        <w:t xml:space="preserve"> that </w:t>
      </w:r>
      <w:r w:rsidR="00342841" w:rsidRPr="00342841">
        <w:rPr>
          <w:color w:val="FF0000"/>
          <w:sz w:val="22"/>
        </w:rPr>
        <w:t>thirty</w:t>
      </w:r>
      <w:r w:rsidRPr="00700100">
        <w:rPr>
          <w:sz w:val="22"/>
        </w:rPr>
        <w:t xml:space="preserve"> </w:t>
      </w:r>
      <w:r w:rsidRPr="00700100">
        <w:rPr>
          <w:sz w:val="22"/>
          <w:lang w:val="en-US"/>
        </w:rPr>
        <w:t xml:space="preserve">samples of stem and roots in the experimental wells </w:t>
      </w:r>
      <w:r w:rsidRPr="00700100">
        <w:rPr>
          <w:sz w:val="22"/>
        </w:rPr>
        <w:t>were color</w:t>
      </w:r>
      <w:r w:rsidR="00BF096B" w:rsidRPr="00700100">
        <w:rPr>
          <w:sz w:val="22"/>
        </w:rPr>
        <w:t>less</w:t>
      </w:r>
      <w:r w:rsidR="00963E92" w:rsidRPr="00700100">
        <w:rPr>
          <w:sz w:val="22"/>
        </w:rPr>
        <w:t>. That means</w:t>
      </w:r>
      <w:r w:rsidRPr="00700100">
        <w:rPr>
          <w:sz w:val="22"/>
        </w:rPr>
        <w:t xml:space="preserve"> the test results were negative. </w:t>
      </w:r>
      <w:r w:rsidR="00A97744" w:rsidRPr="00700100">
        <w:rPr>
          <w:sz w:val="22"/>
          <w:lang w:val="en-US"/>
        </w:rPr>
        <w:t xml:space="preserve">In </w:t>
      </w:r>
      <w:r w:rsidRPr="00700100">
        <w:rPr>
          <w:sz w:val="22"/>
          <w:lang w:val="en-US"/>
        </w:rPr>
        <w:t xml:space="preserve">the TMV test, </w:t>
      </w:r>
      <w:r w:rsidRPr="00700100">
        <w:rPr>
          <w:sz w:val="22"/>
        </w:rPr>
        <w:lastRenderedPageBreak/>
        <w:t xml:space="preserve">the OD values for all </w:t>
      </w:r>
      <w:r w:rsidR="00342841" w:rsidRPr="00342841">
        <w:rPr>
          <w:color w:val="FF0000"/>
          <w:sz w:val="22"/>
        </w:rPr>
        <w:t>thirty</w:t>
      </w:r>
      <w:r w:rsidRPr="00700100">
        <w:rPr>
          <w:sz w:val="22"/>
        </w:rPr>
        <w:t xml:space="preserve"> samples </w:t>
      </w:r>
      <w:r w:rsidRPr="00700100">
        <w:rPr>
          <w:sz w:val="22"/>
          <w:lang w:val="en-US"/>
        </w:rPr>
        <w:t xml:space="preserve">ranged </w:t>
      </w:r>
      <w:r w:rsidRPr="00700100">
        <w:rPr>
          <w:sz w:val="22"/>
        </w:rPr>
        <w:t xml:space="preserve">from </w:t>
      </w:r>
      <w:r w:rsidR="009F78D1">
        <w:rPr>
          <w:sz w:val="22"/>
        </w:rPr>
        <w:t>0</w:t>
      </w:r>
      <w:r w:rsidR="009F78D1" w:rsidRPr="001A4CAA">
        <w:rPr>
          <w:sz w:val="22"/>
        </w:rPr>
        <w:t>.047 to 0.074</w:t>
      </w:r>
      <w:r w:rsidR="00885905" w:rsidRPr="001A4CAA">
        <w:rPr>
          <w:sz w:val="22"/>
          <w:lang w:val="en-US"/>
        </w:rPr>
        <w:t>, while</w:t>
      </w:r>
      <w:r w:rsidRPr="001A4CAA">
        <w:rPr>
          <w:sz w:val="22"/>
        </w:rPr>
        <w:t xml:space="preserve"> the negative control </w:t>
      </w:r>
      <w:r w:rsidR="00885905" w:rsidRPr="001A4CAA">
        <w:rPr>
          <w:sz w:val="22"/>
        </w:rPr>
        <w:t xml:space="preserve">value </w:t>
      </w:r>
      <w:r w:rsidRPr="001A4CAA">
        <w:rPr>
          <w:sz w:val="22"/>
        </w:rPr>
        <w:t xml:space="preserve">was 0.067. </w:t>
      </w:r>
      <w:r w:rsidR="00A97744" w:rsidRPr="001A4CAA">
        <w:rPr>
          <w:sz w:val="22"/>
          <w:lang w:val="en-US"/>
        </w:rPr>
        <w:t>In</w:t>
      </w:r>
      <w:r w:rsidRPr="001A4CAA">
        <w:rPr>
          <w:sz w:val="22"/>
          <w:lang w:val="en-US"/>
        </w:rPr>
        <w:t xml:space="preserve"> </w:t>
      </w:r>
      <w:r w:rsidRPr="00700100">
        <w:rPr>
          <w:sz w:val="22"/>
          <w:lang w:val="en-US"/>
        </w:rPr>
        <w:t xml:space="preserve">the CMV test, </w:t>
      </w:r>
      <w:r w:rsidRPr="00700100">
        <w:rPr>
          <w:sz w:val="22"/>
        </w:rPr>
        <w:t xml:space="preserve">the OD values for all </w:t>
      </w:r>
      <w:r w:rsidR="00342841" w:rsidRPr="00342841">
        <w:rPr>
          <w:color w:val="FF0000"/>
          <w:sz w:val="22"/>
        </w:rPr>
        <w:t>thirty</w:t>
      </w:r>
      <w:r w:rsidRPr="00700100">
        <w:rPr>
          <w:sz w:val="22"/>
        </w:rPr>
        <w:t xml:space="preserve"> sa</w:t>
      </w:r>
      <w:r w:rsidR="009F78D1">
        <w:rPr>
          <w:sz w:val="22"/>
        </w:rPr>
        <w:t>mples ranged from 0.</w:t>
      </w:r>
      <w:r w:rsidR="009F78D1" w:rsidRPr="001A4CAA">
        <w:rPr>
          <w:sz w:val="22"/>
        </w:rPr>
        <w:t>050 to 0.061</w:t>
      </w:r>
      <w:r w:rsidRPr="001A4CAA">
        <w:rPr>
          <w:sz w:val="22"/>
        </w:rPr>
        <w:t xml:space="preserve">, </w:t>
      </w:r>
      <w:r w:rsidR="007E4717" w:rsidRPr="00700100">
        <w:rPr>
          <w:sz w:val="22"/>
          <w:lang w:val="en-US"/>
        </w:rPr>
        <w:t>while th</w:t>
      </w:r>
      <w:r w:rsidRPr="00700100">
        <w:rPr>
          <w:sz w:val="22"/>
        </w:rPr>
        <w:t>e negative control value was 0.0</w:t>
      </w:r>
      <w:r w:rsidRPr="00700100">
        <w:rPr>
          <w:sz w:val="22"/>
          <w:lang w:val="en-US"/>
        </w:rPr>
        <w:t>56</w:t>
      </w:r>
      <w:r w:rsidRPr="00700100">
        <w:rPr>
          <w:sz w:val="22"/>
        </w:rPr>
        <w:t>.</w:t>
      </w:r>
      <w:r w:rsidRPr="00700100">
        <w:rPr>
          <w:sz w:val="22"/>
          <w:lang w:val="en-US"/>
        </w:rPr>
        <w:t xml:space="preserve"> </w:t>
      </w:r>
      <w:r w:rsidR="007E4717" w:rsidRPr="00700100">
        <w:rPr>
          <w:sz w:val="22"/>
          <w:lang w:val="en-US"/>
        </w:rPr>
        <w:t>The p</w:t>
      </w:r>
      <w:r w:rsidRPr="00700100">
        <w:rPr>
          <w:sz w:val="22"/>
        </w:rPr>
        <w:t xml:space="preserve">ositive control is stable, </w:t>
      </w:r>
      <w:r w:rsidR="0042477A" w:rsidRPr="00700100">
        <w:rPr>
          <w:sz w:val="22"/>
        </w:rPr>
        <w:t>and the color</w:t>
      </w:r>
      <w:r w:rsidR="007477BF" w:rsidRPr="00700100">
        <w:rPr>
          <w:sz w:val="22"/>
        </w:rPr>
        <w:t>imetric</w:t>
      </w:r>
      <w:r w:rsidR="00BE255C">
        <w:rPr>
          <w:sz w:val="22"/>
        </w:rPr>
        <w:t xml:space="preserve"> results of the three</w:t>
      </w:r>
      <w:r w:rsidRPr="00700100">
        <w:rPr>
          <w:sz w:val="22"/>
        </w:rPr>
        <w:t xml:space="preserve"> wells are all yellow </w:t>
      </w:r>
      <w:r w:rsidR="00DF1682" w:rsidRPr="00700100">
        <w:rPr>
          <w:sz w:val="22"/>
          <w:lang w:val="en-GB"/>
        </w:rPr>
        <w:t xml:space="preserve">for </w:t>
      </w:r>
      <w:r w:rsidRPr="00700100">
        <w:rPr>
          <w:sz w:val="22"/>
        </w:rPr>
        <w:t>positive test results</w:t>
      </w:r>
      <w:r w:rsidR="007477BF" w:rsidRPr="00700100">
        <w:rPr>
          <w:sz w:val="22"/>
        </w:rPr>
        <w:t>.</w:t>
      </w:r>
      <w:r w:rsidRPr="00700100">
        <w:rPr>
          <w:sz w:val="22"/>
        </w:rPr>
        <w:t xml:space="preserve"> </w:t>
      </w:r>
      <w:r w:rsidR="007477BF" w:rsidRPr="00700100">
        <w:rPr>
          <w:sz w:val="22"/>
          <w:lang w:val="en-US"/>
        </w:rPr>
        <w:t>The</w:t>
      </w:r>
      <w:r w:rsidRPr="00700100">
        <w:rPr>
          <w:sz w:val="22"/>
          <w:lang w:val="en-US"/>
        </w:rPr>
        <w:t xml:space="preserve"> </w:t>
      </w:r>
      <w:r w:rsidR="007477BF" w:rsidRPr="00700100">
        <w:rPr>
          <w:sz w:val="22"/>
        </w:rPr>
        <w:t xml:space="preserve">OD value </w:t>
      </w:r>
      <w:r w:rsidRPr="00700100">
        <w:rPr>
          <w:sz w:val="22"/>
        </w:rPr>
        <w:t xml:space="preserve">for TMV </w:t>
      </w:r>
      <w:r w:rsidR="007477BF" w:rsidRPr="00700100">
        <w:rPr>
          <w:sz w:val="22"/>
        </w:rPr>
        <w:t>was</w:t>
      </w:r>
      <w:r w:rsidR="004335FC" w:rsidRPr="00700100">
        <w:rPr>
          <w:sz w:val="22"/>
        </w:rPr>
        <w:t xml:space="preserve"> </w:t>
      </w:r>
      <w:r w:rsidR="00BE255C">
        <w:rPr>
          <w:sz w:val="22"/>
        </w:rPr>
        <w:t>1.</w:t>
      </w:r>
      <w:r w:rsidRPr="00700100">
        <w:rPr>
          <w:sz w:val="22"/>
        </w:rPr>
        <w:t>820</w:t>
      </w:r>
      <w:r w:rsidR="001A4CAA" w:rsidRPr="001A4CAA">
        <w:rPr>
          <w:sz w:val="22"/>
          <w:lang w:val="en-US"/>
        </w:rPr>
        <w:t xml:space="preserve">, which is </w:t>
      </w:r>
      <w:r w:rsidR="001A4CAA" w:rsidRPr="00051811">
        <w:rPr>
          <w:color w:val="FF0000"/>
          <w:sz w:val="22"/>
          <w:lang w:val="en-US"/>
        </w:rPr>
        <w:t>significantly</w:t>
      </w:r>
      <w:r w:rsidR="001A4CAA" w:rsidRPr="001A4CAA">
        <w:rPr>
          <w:sz w:val="22"/>
          <w:lang w:val="en-US"/>
        </w:rPr>
        <w:t xml:space="preserve"> twenty-four </w:t>
      </w:r>
      <w:r w:rsidRPr="00700100">
        <w:rPr>
          <w:sz w:val="22"/>
          <w:lang w:val="en-US"/>
        </w:rPr>
        <w:t xml:space="preserve">times </w:t>
      </w:r>
      <w:r w:rsidRPr="00700100">
        <w:rPr>
          <w:sz w:val="22"/>
        </w:rPr>
        <w:lastRenderedPageBreak/>
        <w:t>higher than</w:t>
      </w:r>
      <w:r w:rsidR="004335FC" w:rsidRPr="00700100">
        <w:rPr>
          <w:sz w:val="22"/>
        </w:rPr>
        <w:t xml:space="preserve"> the</w:t>
      </w:r>
      <w:r w:rsidRPr="00700100">
        <w:rPr>
          <w:sz w:val="22"/>
        </w:rPr>
        <w:t xml:space="preserve"> negative reactions</w:t>
      </w:r>
      <w:r w:rsidR="004335FC" w:rsidRPr="00700100">
        <w:rPr>
          <w:sz w:val="22"/>
        </w:rPr>
        <w:t xml:space="preserve">. Similarly, the OD value for </w:t>
      </w:r>
      <w:r w:rsidRPr="00700100">
        <w:rPr>
          <w:sz w:val="22"/>
        </w:rPr>
        <w:t xml:space="preserve">CMV </w:t>
      </w:r>
      <w:r w:rsidR="004335FC" w:rsidRPr="00700100">
        <w:rPr>
          <w:sz w:val="22"/>
        </w:rPr>
        <w:t xml:space="preserve">was </w:t>
      </w:r>
      <w:r w:rsidR="00A44D16" w:rsidRPr="001A4CAA">
        <w:rPr>
          <w:sz w:val="22"/>
        </w:rPr>
        <w:t>2.</w:t>
      </w:r>
      <w:r w:rsidRPr="001A4CAA">
        <w:rPr>
          <w:sz w:val="22"/>
        </w:rPr>
        <w:t xml:space="preserve">908, </w:t>
      </w:r>
      <w:r w:rsidR="00212A4F" w:rsidRPr="00700100">
        <w:rPr>
          <w:sz w:val="22"/>
        </w:rPr>
        <w:t>which is</w:t>
      </w:r>
      <w:r w:rsidR="00BE255C">
        <w:rPr>
          <w:sz w:val="22"/>
        </w:rPr>
        <w:t xml:space="preserve"> </w:t>
      </w:r>
      <w:r w:rsidR="001A4CAA" w:rsidRPr="00051811">
        <w:rPr>
          <w:color w:val="FF0000"/>
          <w:sz w:val="22"/>
        </w:rPr>
        <w:t>significantly</w:t>
      </w:r>
      <w:r w:rsidR="001A4CAA" w:rsidRPr="001A4CAA">
        <w:rPr>
          <w:sz w:val="22"/>
        </w:rPr>
        <w:t xml:space="preserve"> forty-seven</w:t>
      </w:r>
      <w:r w:rsidRPr="001A4CAA">
        <w:rPr>
          <w:sz w:val="22"/>
        </w:rPr>
        <w:t xml:space="preserve"> </w:t>
      </w:r>
      <w:r w:rsidRPr="00700100">
        <w:rPr>
          <w:sz w:val="22"/>
        </w:rPr>
        <w:t>times higher</w:t>
      </w:r>
      <w:r w:rsidR="004C204B">
        <w:rPr>
          <w:sz w:val="22"/>
        </w:rPr>
        <w:t xml:space="preserve"> </w:t>
      </w:r>
      <w:r w:rsidRPr="00700100">
        <w:rPr>
          <w:sz w:val="22"/>
        </w:rPr>
        <w:t xml:space="preserve">than </w:t>
      </w:r>
      <w:r w:rsidR="00212A4F" w:rsidRPr="00700100">
        <w:rPr>
          <w:sz w:val="22"/>
        </w:rPr>
        <w:t>that of</w:t>
      </w:r>
      <w:r w:rsidRPr="00700100">
        <w:rPr>
          <w:sz w:val="22"/>
        </w:rPr>
        <w:t xml:space="preserve"> negative reactions.</w:t>
      </w:r>
      <w:r w:rsidRPr="00700100">
        <w:rPr>
          <w:sz w:val="22"/>
          <w:lang w:val="en-US"/>
        </w:rPr>
        <w:t xml:space="preserve"> </w:t>
      </w:r>
      <w:r w:rsidRPr="00700100">
        <w:rPr>
          <w:sz w:val="22"/>
        </w:rPr>
        <w:t xml:space="preserve">Thus, all </w:t>
      </w:r>
      <w:r w:rsidR="00BE255C" w:rsidRPr="00BE255C">
        <w:rPr>
          <w:color w:val="FF0000"/>
          <w:sz w:val="22"/>
          <w:lang w:val="en-US"/>
        </w:rPr>
        <w:t>thirty</w:t>
      </w:r>
      <w:r w:rsidRPr="00700100">
        <w:rPr>
          <w:sz w:val="22"/>
          <w:lang w:val="en-US"/>
        </w:rPr>
        <w:t xml:space="preserve"> </w:t>
      </w:r>
      <w:r w:rsidRPr="00700100">
        <w:rPr>
          <w:sz w:val="22"/>
        </w:rPr>
        <w:t xml:space="preserve">samples </w:t>
      </w:r>
      <w:r w:rsidR="00F85EE0" w:rsidRPr="00700100">
        <w:rPr>
          <w:sz w:val="22"/>
          <w:lang w:val="en-GB"/>
        </w:rPr>
        <w:t xml:space="preserve">of stem and root tubers of </w:t>
      </w:r>
      <w:r w:rsidR="00212A4F" w:rsidRPr="00700100">
        <w:rPr>
          <w:sz w:val="22"/>
          <w:lang w:val="en-GB"/>
        </w:rPr>
        <w:t>RG</w:t>
      </w:r>
      <w:r w:rsidR="00F85EE0" w:rsidRPr="00700100">
        <w:rPr>
          <w:sz w:val="22"/>
          <w:lang w:val="en-GB"/>
        </w:rPr>
        <w:t xml:space="preserve">19 were not infected with </w:t>
      </w:r>
      <w:r w:rsidR="00BE255C" w:rsidRPr="00BE255C">
        <w:rPr>
          <w:color w:val="FF0000"/>
          <w:sz w:val="22"/>
        </w:rPr>
        <w:t>two</w:t>
      </w:r>
      <w:r w:rsidR="00F85EE0" w:rsidRPr="00700100">
        <w:rPr>
          <w:sz w:val="22"/>
        </w:rPr>
        <w:t xml:space="preserve"> types of TMV and CMV</w:t>
      </w:r>
      <w:r w:rsidR="00212A4F" w:rsidRPr="00700100">
        <w:rPr>
          <w:sz w:val="22"/>
        </w:rPr>
        <w:t xml:space="preserve">. </w:t>
      </w:r>
      <w:r w:rsidR="00C2327E" w:rsidRPr="00700100">
        <w:rPr>
          <w:sz w:val="22"/>
          <w:lang w:val="en-GB"/>
        </w:rPr>
        <w:t xml:space="preserve">The tuberous roots of these plants are </w:t>
      </w:r>
      <w:r w:rsidRPr="00700100">
        <w:rPr>
          <w:sz w:val="22"/>
        </w:rPr>
        <w:t xml:space="preserve">used as material </w:t>
      </w:r>
      <w:r w:rsidR="008C46B1" w:rsidRPr="00700100">
        <w:rPr>
          <w:sz w:val="22"/>
          <w:lang w:val="en-GB"/>
        </w:rPr>
        <w:t xml:space="preserve">in the samples for </w:t>
      </w:r>
      <w:r w:rsidR="00EF141B" w:rsidRPr="00700100">
        <w:rPr>
          <w:i/>
          <w:sz w:val="22"/>
        </w:rPr>
        <w:t>in vitro</w:t>
      </w:r>
      <w:r w:rsidR="00EF141B" w:rsidRPr="00700100">
        <w:rPr>
          <w:sz w:val="22"/>
          <w:lang w:val="en-GB"/>
        </w:rPr>
        <w:t xml:space="preserve"> </w:t>
      </w:r>
      <w:r w:rsidR="008C46B1" w:rsidRPr="00700100">
        <w:rPr>
          <w:sz w:val="22"/>
          <w:lang w:val="en-GB"/>
        </w:rPr>
        <w:t>propagation.</w:t>
      </w:r>
    </w:p>
    <w:p w:rsidR="009404C3" w:rsidRPr="00700100" w:rsidRDefault="009404C3" w:rsidP="009404C3">
      <w:pPr>
        <w:rPr>
          <w:lang w:eastAsia="vi-VN"/>
        </w:rPr>
        <w:sectPr w:rsidR="009404C3" w:rsidRPr="00700100" w:rsidSect="009404C3">
          <w:type w:val="continuous"/>
          <w:pgSz w:w="11907" w:h="16840" w:code="9"/>
          <w:pgMar w:top="1134" w:right="1134" w:bottom="1134" w:left="1418" w:header="720" w:footer="720" w:gutter="0"/>
          <w:cols w:num="2" w:space="720"/>
          <w:docGrid w:linePitch="381"/>
        </w:sectPr>
      </w:pPr>
      <w:bookmarkStart w:id="4" w:name="_Toc91672079"/>
    </w:p>
    <w:p w:rsidR="00C943B1" w:rsidRPr="00700100" w:rsidRDefault="00E0256E" w:rsidP="00B54065">
      <w:pPr>
        <w:pStyle w:val="Caption"/>
        <w:spacing w:before="240" w:after="120"/>
        <w:ind w:firstLine="0"/>
        <w:jc w:val="left"/>
        <w:rPr>
          <w:i w:val="0"/>
          <w:sz w:val="22"/>
          <w:szCs w:val="22"/>
          <w:lang w:val="en-US"/>
        </w:rPr>
      </w:pPr>
      <w:r w:rsidRPr="00700100">
        <w:rPr>
          <w:b/>
          <w:i w:val="0"/>
          <w:sz w:val="22"/>
          <w:szCs w:val="22"/>
        </w:rPr>
        <w:lastRenderedPageBreak/>
        <w:t xml:space="preserve">Table </w:t>
      </w:r>
      <w:r w:rsidR="00E95531" w:rsidRPr="00700100">
        <w:rPr>
          <w:b/>
          <w:i w:val="0"/>
          <w:sz w:val="22"/>
          <w:szCs w:val="22"/>
          <w:lang w:val="en-US"/>
        </w:rPr>
        <w:t xml:space="preserve">1 </w:t>
      </w:r>
      <w:r w:rsidRPr="00700100">
        <w:rPr>
          <w:b/>
          <w:i w:val="0"/>
          <w:sz w:val="22"/>
          <w:szCs w:val="22"/>
        </w:rPr>
        <w:t>.</w:t>
      </w:r>
      <w:r w:rsidRPr="00700100">
        <w:rPr>
          <w:sz w:val="22"/>
          <w:szCs w:val="22"/>
        </w:rPr>
        <w:t xml:space="preserve"> </w:t>
      </w:r>
      <w:r w:rsidR="00212A4F" w:rsidRPr="00700100">
        <w:rPr>
          <w:i w:val="0"/>
          <w:sz w:val="22"/>
          <w:szCs w:val="22"/>
        </w:rPr>
        <w:t>Detection of</w:t>
      </w:r>
      <w:r w:rsidRPr="00700100">
        <w:rPr>
          <w:i w:val="0"/>
          <w:sz w:val="22"/>
          <w:szCs w:val="22"/>
        </w:rPr>
        <w:t xml:space="preserve"> TMV and CMV virus on the stem and root </w:t>
      </w:r>
      <w:r w:rsidR="003B426A" w:rsidRPr="00700100">
        <w:rPr>
          <w:i w:val="0"/>
          <w:sz w:val="22"/>
          <w:szCs w:val="22"/>
          <w:lang w:val="en-US"/>
        </w:rPr>
        <w:t xml:space="preserve">of </w:t>
      </w:r>
      <w:r w:rsidRPr="00700100">
        <w:rPr>
          <w:i w:val="0"/>
          <w:sz w:val="22"/>
          <w:szCs w:val="22"/>
        </w:rPr>
        <w:t>R</w:t>
      </w:r>
      <w:bookmarkEnd w:id="4"/>
      <w:r w:rsidR="00212A4F" w:rsidRPr="00700100">
        <w:rPr>
          <w:i w:val="0"/>
          <w:sz w:val="22"/>
          <w:szCs w:val="22"/>
        </w:rPr>
        <w:t>G</w:t>
      </w:r>
      <w:r w:rsidR="003B426A" w:rsidRPr="00700100">
        <w:rPr>
          <w:i w:val="0"/>
          <w:sz w:val="22"/>
          <w:szCs w:val="22"/>
          <w:lang w:val="en-US"/>
        </w:rPr>
        <w:t>19</w:t>
      </w:r>
    </w:p>
    <w:tbl>
      <w:tblPr>
        <w:tblW w:w="9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1037"/>
        <w:gridCol w:w="1178"/>
        <w:gridCol w:w="1618"/>
        <w:gridCol w:w="1103"/>
        <w:gridCol w:w="7"/>
        <w:gridCol w:w="1016"/>
        <w:gridCol w:w="1560"/>
        <w:gridCol w:w="1132"/>
        <w:gridCol w:w="20"/>
      </w:tblGrid>
      <w:tr w:rsidR="00BD788A" w:rsidTr="001E6829">
        <w:trPr>
          <w:trHeight w:val="340"/>
          <w:tblHeader/>
        </w:trPr>
        <w:tc>
          <w:tcPr>
            <w:tcW w:w="840" w:type="dxa"/>
            <w:vMerge w:val="restart"/>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N0</w:t>
            </w:r>
          </w:p>
        </w:tc>
        <w:tc>
          <w:tcPr>
            <w:tcW w:w="1037" w:type="dxa"/>
            <w:vMerge w:val="restart"/>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 xml:space="preserve">Sample </w:t>
            </w:r>
            <w:r w:rsidR="00265355" w:rsidRPr="00DB11EF">
              <w:rPr>
                <w:b/>
                <w:sz w:val="22"/>
              </w:rPr>
              <w:t>ID</w:t>
            </w:r>
          </w:p>
        </w:tc>
        <w:tc>
          <w:tcPr>
            <w:tcW w:w="3906" w:type="dxa"/>
            <w:gridSpan w:val="4"/>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 xml:space="preserve">TMV </w:t>
            </w:r>
            <w:r w:rsidR="003457EC" w:rsidRPr="00DB11EF">
              <w:rPr>
                <w:b/>
                <w:sz w:val="22"/>
                <w:lang w:val="en-US"/>
              </w:rPr>
              <w:t>Virus</w:t>
            </w:r>
          </w:p>
        </w:tc>
        <w:tc>
          <w:tcPr>
            <w:tcW w:w="3728" w:type="dxa"/>
            <w:gridSpan w:val="4"/>
            <w:vAlign w:val="center"/>
          </w:tcPr>
          <w:p w:rsidR="00C943B1" w:rsidRPr="00DB11EF" w:rsidRDefault="00E0256E" w:rsidP="002829DF">
            <w:pPr>
              <w:spacing w:after="0" w:line="240" w:lineRule="auto"/>
              <w:ind w:firstLine="0"/>
              <w:jc w:val="center"/>
              <w:rPr>
                <w:b/>
                <w:sz w:val="22"/>
              </w:rPr>
            </w:pPr>
            <w:r w:rsidRPr="00DB11EF">
              <w:rPr>
                <w:b/>
                <w:sz w:val="22"/>
              </w:rPr>
              <w:t xml:space="preserve">CMV </w:t>
            </w:r>
            <w:r w:rsidR="003457EC" w:rsidRPr="00DB11EF">
              <w:rPr>
                <w:b/>
                <w:sz w:val="22"/>
                <w:lang w:val="en-US"/>
              </w:rPr>
              <w:t>Virus</w:t>
            </w:r>
          </w:p>
        </w:tc>
      </w:tr>
      <w:tr w:rsidR="00BD788A" w:rsidTr="001E6829">
        <w:trPr>
          <w:gridAfter w:val="1"/>
          <w:wAfter w:w="20" w:type="dxa"/>
          <w:trHeight w:val="340"/>
          <w:tblHeader/>
        </w:trPr>
        <w:tc>
          <w:tcPr>
            <w:tcW w:w="840" w:type="dxa"/>
            <w:vMerge/>
            <w:shd w:val="clear" w:color="auto" w:fill="auto"/>
            <w:vAlign w:val="center"/>
          </w:tcPr>
          <w:p w:rsidR="00C943B1" w:rsidRPr="00DB11EF" w:rsidRDefault="00C943B1" w:rsidP="002829DF">
            <w:pPr>
              <w:spacing w:after="0" w:line="240" w:lineRule="auto"/>
              <w:ind w:firstLine="0"/>
              <w:jc w:val="center"/>
              <w:rPr>
                <w:b/>
                <w:sz w:val="22"/>
              </w:rPr>
            </w:pPr>
          </w:p>
        </w:tc>
        <w:tc>
          <w:tcPr>
            <w:tcW w:w="1037" w:type="dxa"/>
            <w:vMerge/>
            <w:shd w:val="clear" w:color="auto" w:fill="auto"/>
            <w:vAlign w:val="center"/>
          </w:tcPr>
          <w:p w:rsidR="00C943B1" w:rsidRPr="00DB11EF" w:rsidRDefault="00C943B1" w:rsidP="002829DF">
            <w:pPr>
              <w:spacing w:after="0" w:line="240" w:lineRule="auto"/>
              <w:ind w:firstLine="0"/>
              <w:jc w:val="center"/>
              <w:rPr>
                <w:b/>
                <w:sz w:val="22"/>
              </w:rPr>
            </w:pPr>
          </w:p>
        </w:tc>
        <w:tc>
          <w:tcPr>
            <w:tcW w:w="1178" w:type="dxa"/>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Color</w:t>
            </w:r>
          </w:p>
        </w:tc>
        <w:tc>
          <w:tcPr>
            <w:tcW w:w="1618" w:type="dxa"/>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OD value</w:t>
            </w:r>
          </w:p>
        </w:tc>
        <w:tc>
          <w:tcPr>
            <w:tcW w:w="1103" w:type="dxa"/>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Result</w:t>
            </w:r>
          </w:p>
        </w:tc>
        <w:tc>
          <w:tcPr>
            <w:tcW w:w="1023" w:type="dxa"/>
            <w:gridSpan w:val="2"/>
            <w:vAlign w:val="center"/>
          </w:tcPr>
          <w:p w:rsidR="00C943B1" w:rsidRPr="00DB11EF" w:rsidRDefault="00E0256E" w:rsidP="002829DF">
            <w:pPr>
              <w:spacing w:after="0" w:line="240" w:lineRule="auto"/>
              <w:ind w:firstLine="0"/>
              <w:jc w:val="center"/>
              <w:rPr>
                <w:b/>
                <w:sz w:val="22"/>
              </w:rPr>
            </w:pPr>
            <w:r w:rsidRPr="00DB11EF">
              <w:rPr>
                <w:b/>
                <w:sz w:val="22"/>
              </w:rPr>
              <w:t>Color</w:t>
            </w:r>
          </w:p>
        </w:tc>
        <w:tc>
          <w:tcPr>
            <w:tcW w:w="1560" w:type="dxa"/>
            <w:vAlign w:val="center"/>
          </w:tcPr>
          <w:p w:rsidR="00C943B1" w:rsidRPr="00DB11EF" w:rsidRDefault="00E0256E" w:rsidP="002829DF">
            <w:pPr>
              <w:spacing w:after="0" w:line="240" w:lineRule="auto"/>
              <w:ind w:firstLine="0"/>
              <w:jc w:val="center"/>
              <w:rPr>
                <w:b/>
                <w:sz w:val="22"/>
              </w:rPr>
            </w:pPr>
            <w:r w:rsidRPr="00DB11EF">
              <w:rPr>
                <w:b/>
                <w:sz w:val="22"/>
              </w:rPr>
              <w:t>OD value</w:t>
            </w:r>
          </w:p>
        </w:tc>
        <w:tc>
          <w:tcPr>
            <w:tcW w:w="1132" w:type="dxa"/>
            <w:vAlign w:val="center"/>
          </w:tcPr>
          <w:p w:rsidR="00C943B1" w:rsidRPr="00DB11EF" w:rsidRDefault="00E0256E" w:rsidP="002829DF">
            <w:pPr>
              <w:spacing w:after="0" w:line="240" w:lineRule="auto"/>
              <w:ind w:firstLine="0"/>
              <w:jc w:val="center"/>
              <w:rPr>
                <w:b/>
                <w:sz w:val="22"/>
              </w:rPr>
            </w:pPr>
            <w:r w:rsidRPr="00DB11EF">
              <w:rPr>
                <w:b/>
                <w:sz w:val="22"/>
              </w:rPr>
              <w:t>Result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1</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PT </w:t>
            </w:r>
            <w:r w:rsidRPr="00DB11EF">
              <w:rPr>
                <w:sz w:val="22"/>
                <w:lang w:val="en-US"/>
              </w:rPr>
              <w:t xml:space="preserve">- </w:t>
            </w:r>
            <w:r w:rsidRPr="00DB11EF">
              <w:rPr>
                <w:sz w:val="22"/>
              </w:rPr>
              <w:t>R1</w:t>
            </w:r>
          </w:p>
        </w:tc>
        <w:tc>
          <w:tcPr>
            <w:tcW w:w="117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0.049</w:t>
            </w:r>
            <w:r w:rsidR="001E6829" w:rsidRPr="00DB11EF">
              <w:rPr>
                <w:sz w:val="22"/>
                <w:vertAlign w:val="superscript"/>
              </w:rPr>
              <w:t>a</w:t>
            </w:r>
            <w:r w:rsidRPr="00DB11EF">
              <w:rPr>
                <w:sz w:val="22"/>
              </w:rPr>
              <w:t xml:space="preserve"> ± 0.002</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firstLine="0"/>
              <w:jc w:val="center"/>
              <w:rPr>
                <w:sz w:val="22"/>
              </w:rP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0.050</w:t>
            </w:r>
            <w:r w:rsidR="001E6829" w:rsidRPr="00DB11EF">
              <w:rPr>
                <w:sz w:val="22"/>
                <w:vertAlign w:val="superscript"/>
              </w:rPr>
              <w:t>a</w:t>
            </w:r>
            <w:r w:rsidRPr="00DB11EF">
              <w:rPr>
                <w:sz w:val="22"/>
              </w:rPr>
              <w:t xml:space="preserve"> ± 0.005</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2</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PT </w:t>
            </w:r>
            <w:r w:rsidRPr="00DB11EF">
              <w:rPr>
                <w:sz w:val="22"/>
                <w:lang w:val="en-US"/>
              </w:rPr>
              <w:t xml:space="preserve">- </w:t>
            </w:r>
            <w:r w:rsidRPr="00DB11EF">
              <w:rPr>
                <w:sz w:val="22"/>
              </w:rPr>
              <w:t>R2</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0.061</w:t>
            </w:r>
            <w:r w:rsidR="001E6829" w:rsidRPr="00DB11EF">
              <w:rPr>
                <w:sz w:val="22"/>
                <w:vertAlign w:val="superscript"/>
              </w:rPr>
              <w:t>a</w:t>
            </w:r>
            <w:r w:rsidRPr="00DB11EF">
              <w:rPr>
                <w:sz w:val="22"/>
              </w:rPr>
              <w:t xml:space="preserve"> ± 0.003</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0.053</w:t>
            </w:r>
            <w:r w:rsidR="001E6829" w:rsidRPr="00DB11EF">
              <w:rPr>
                <w:sz w:val="22"/>
                <w:vertAlign w:val="superscript"/>
              </w:rPr>
              <w:t>a</w:t>
            </w:r>
            <w:r w:rsidRPr="00DB11EF">
              <w:rPr>
                <w:sz w:val="22"/>
              </w:rPr>
              <w:t xml:space="preserve"> ± 0.006</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3</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PT </w:t>
            </w:r>
            <w:r w:rsidRPr="00DB11EF">
              <w:rPr>
                <w:sz w:val="22"/>
                <w:lang w:val="en-US"/>
              </w:rPr>
              <w:t xml:space="preserve">- </w:t>
            </w:r>
            <w:r w:rsidRPr="00DB11EF">
              <w:rPr>
                <w:sz w:val="22"/>
              </w:rPr>
              <w:t>R3</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0.050</w:t>
            </w:r>
            <w:r w:rsidR="001E6829" w:rsidRPr="00DB11EF">
              <w:rPr>
                <w:sz w:val="22"/>
                <w:vertAlign w:val="superscript"/>
              </w:rPr>
              <w:t>a</w:t>
            </w:r>
            <w:r w:rsidRPr="00DB11EF">
              <w:rPr>
                <w:sz w:val="22"/>
              </w:rPr>
              <w:t xml:space="preserve"> ± 0.004</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0.052</w:t>
            </w:r>
            <w:r w:rsidR="001E6829" w:rsidRPr="00DB11EF">
              <w:rPr>
                <w:sz w:val="22"/>
                <w:vertAlign w:val="superscript"/>
              </w:rPr>
              <w:t>a</w:t>
            </w:r>
            <w:r w:rsidRPr="00DB11EF">
              <w:rPr>
                <w:sz w:val="22"/>
              </w:rPr>
              <w:t xml:space="preserve"> ± 0.000</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4</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PT </w:t>
            </w:r>
            <w:r w:rsidRPr="00DB11EF">
              <w:rPr>
                <w:sz w:val="22"/>
                <w:lang w:val="en-US"/>
              </w:rPr>
              <w:t xml:space="preserve">- </w:t>
            </w:r>
            <w:r w:rsidRPr="00DB11EF">
              <w:rPr>
                <w:sz w:val="22"/>
              </w:rPr>
              <w:t>R4</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0.047</w:t>
            </w:r>
            <w:r w:rsidR="001E6829" w:rsidRPr="00DB11EF">
              <w:rPr>
                <w:sz w:val="22"/>
                <w:vertAlign w:val="superscript"/>
              </w:rPr>
              <w:t>a</w:t>
            </w:r>
            <w:r w:rsidRPr="00DB11EF">
              <w:rPr>
                <w:sz w:val="22"/>
              </w:rPr>
              <w:t xml:space="preserve"> ± 0.002</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0.050</w:t>
            </w:r>
            <w:r w:rsidR="001E6829" w:rsidRPr="00DB11EF">
              <w:rPr>
                <w:sz w:val="22"/>
                <w:vertAlign w:val="superscript"/>
              </w:rPr>
              <w:t>a</w:t>
            </w:r>
            <w:r w:rsidRPr="00DB11EF">
              <w:rPr>
                <w:sz w:val="22"/>
              </w:rPr>
              <w:t xml:space="preserve"> ± 0.004</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5</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PT </w:t>
            </w:r>
            <w:r w:rsidRPr="00DB11EF">
              <w:rPr>
                <w:sz w:val="22"/>
                <w:lang w:val="en-US"/>
              </w:rPr>
              <w:t xml:space="preserve">- </w:t>
            </w:r>
            <w:r w:rsidRPr="00DB11EF">
              <w:rPr>
                <w:sz w:val="22"/>
              </w:rPr>
              <w:t>R5</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0.051</w:t>
            </w:r>
            <w:r w:rsidR="001E6829" w:rsidRPr="00DB11EF">
              <w:rPr>
                <w:sz w:val="22"/>
                <w:vertAlign w:val="superscript"/>
              </w:rPr>
              <w:t>a</w:t>
            </w:r>
            <w:r w:rsidRPr="00DB11EF">
              <w:rPr>
                <w:sz w:val="22"/>
              </w:rPr>
              <w:t xml:space="preserve"> ± 0.004</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0.056</w:t>
            </w:r>
            <w:r w:rsidR="001E6829" w:rsidRPr="00DB11EF">
              <w:rPr>
                <w:sz w:val="22"/>
                <w:vertAlign w:val="superscript"/>
              </w:rPr>
              <w:t>a</w:t>
            </w:r>
            <w:r w:rsidRPr="00DB11EF">
              <w:rPr>
                <w:sz w:val="22"/>
              </w:rPr>
              <w:t xml:space="preserve"> ± 0.002</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6</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PT </w:t>
            </w:r>
            <w:r w:rsidRPr="00DB11EF">
              <w:rPr>
                <w:sz w:val="22"/>
                <w:lang w:val="en-US"/>
              </w:rPr>
              <w:t xml:space="preserve">- </w:t>
            </w:r>
            <w:r w:rsidRPr="00DB11EF">
              <w:rPr>
                <w:sz w:val="22"/>
              </w:rPr>
              <w:t>T1</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0.059</w:t>
            </w:r>
            <w:r w:rsidR="001E6829" w:rsidRPr="00DB11EF">
              <w:rPr>
                <w:sz w:val="22"/>
                <w:vertAlign w:val="superscript"/>
              </w:rPr>
              <w:t>a</w:t>
            </w:r>
            <w:r w:rsidRPr="00DB11EF">
              <w:rPr>
                <w:sz w:val="22"/>
              </w:rPr>
              <w:t xml:space="preserve"> ± 0.009</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0.055</w:t>
            </w:r>
            <w:r w:rsidR="001E6829" w:rsidRPr="00DB11EF">
              <w:rPr>
                <w:sz w:val="22"/>
                <w:vertAlign w:val="superscript"/>
              </w:rPr>
              <w:t>a</w:t>
            </w:r>
            <w:r w:rsidRPr="00DB11EF">
              <w:rPr>
                <w:sz w:val="22"/>
              </w:rPr>
              <w:t xml:space="preserve"> ± 0.003</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7</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PT </w:t>
            </w:r>
            <w:r w:rsidRPr="00DB11EF">
              <w:rPr>
                <w:sz w:val="22"/>
                <w:lang w:val="en-US"/>
              </w:rPr>
              <w:t xml:space="preserve">- </w:t>
            </w:r>
            <w:r w:rsidRPr="00DB11EF">
              <w:rPr>
                <w:sz w:val="22"/>
              </w:rPr>
              <w:t>T2</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0.054</w:t>
            </w:r>
            <w:r w:rsidR="001E6829" w:rsidRPr="00DB11EF">
              <w:rPr>
                <w:sz w:val="22"/>
                <w:vertAlign w:val="superscript"/>
              </w:rPr>
              <w:t>a</w:t>
            </w:r>
            <w:r w:rsidRPr="00DB11EF">
              <w:rPr>
                <w:sz w:val="22"/>
              </w:rPr>
              <w:t xml:space="preserve"> ± 0.004</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0.056</w:t>
            </w:r>
            <w:r w:rsidR="001E6829" w:rsidRPr="00DB11EF">
              <w:rPr>
                <w:sz w:val="22"/>
                <w:vertAlign w:val="superscript"/>
              </w:rPr>
              <w:t>a</w:t>
            </w:r>
            <w:r w:rsidRPr="00DB11EF">
              <w:rPr>
                <w:sz w:val="22"/>
              </w:rPr>
              <w:t xml:space="preserve"> ± 0.002</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8</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PT </w:t>
            </w:r>
            <w:r w:rsidRPr="00DB11EF">
              <w:rPr>
                <w:sz w:val="22"/>
                <w:lang w:val="en-US"/>
              </w:rPr>
              <w:t xml:space="preserve">- </w:t>
            </w:r>
            <w:r w:rsidRPr="00DB11EF">
              <w:rPr>
                <w:sz w:val="22"/>
              </w:rPr>
              <w:t>T3</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0.059</w:t>
            </w:r>
            <w:r w:rsidR="001E6829" w:rsidRPr="00DB11EF">
              <w:rPr>
                <w:sz w:val="22"/>
                <w:vertAlign w:val="superscript"/>
              </w:rPr>
              <w:t>a</w:t>
            </w:r>
            <w:r w:rsidRPr="00DB11EF">
              <w:rPr>
                <w:sz w:val="22"/>
              </w:rPr>
              <w:t xml:space="preserve"> ± 0.002</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0.057</w:t>
            </w:r>
            <w:r w:rsidR="001E6829" w:rsidRPr="00DB11EF">
              <w:rPr>
                <w:sz w:val="22"/>
                <w:vertAlign w:val="superscript"/>
              </w:rPr>
              <w:t>a</w:t>
            </w:r>
            <w:r w:rsidRPr="00DB11EF">
              <w:rPr>
                <w:sz w:val="22"/>
              </w:rPr>
              <w:t xml:space="preserve"> ± 0.005</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9</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PT </w:t>
            </w:r>
            <w:r w:rsidRPr="00DB11EF">
              <w:rPr>
                <w:sz w:val="22"/>
                <w:lang w:val="en-US"/>
              </w:rPr>
              <w:t xml:space="preserve">- </w:t>
            </w:r>
            <w:r w:rsidRPr="00DB11EF">
              <w:rPr>
                <w:sz w:val="22"/>
              </w:rPr>
              <w:t>T4</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0.052</w:t>
            </w:r>
            <w:r w:rsidR="001E6829" w:rsidRPr="00DB11EF">
              <w:rPr>
                <w:sz w:val="22"/>
                <w:vertAlign w:val="superscript"/>
              </w:rPr>
              <w:t>a</w:t>
            </w:r>
            <w:r w:rsidRPr="00DB11EF">
              <w:rPr>
                <w:sz w:val="22"/>
              </w:rPr>
              <w:t xml:space="preserve"> ± 0.005</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0.053</w:t>
            </w:r>
            <w:r w:rsidR="001E6829" w:rsidRPr="00DB11EF">
              <w:rPr>
                <w:sz w:val="22"/>
                <w:vertAlign w:val="superscript"/>
              </w:rPr>
              <w:t>a</w:t>
            </w:r>
            <w:r w:rsidRPr="00DB11EF">
              <w:rPr>
                <w:sz w:val="22"/>
              </w:rPr>
              <w:t xml:space="preserve"> ± 0.002</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10</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PT </w:t>
            </w:r>
            <w:r w:rsidRPr="00DB11EF">
              <w:rPr>
                <w:sz w:val="22"/>
                <w:lang w:val="en-US"/>
              </w:rPr>
              <w:t xml:space="preserve">- </w:t>
            </w:r>
            <w:r w:rsidRPr="00DB11EF">
              <w:rPr>
                <w:sz w:val="22"/>
              </w:rPr>
              <w:t>T5</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0.057</w:t>
            </w:r>
            <w:r w:rsidR="001E6829" w:rsidRPr="00DB11EF">
              <w:rPr>
                <w:sz w:val="22"/>
                <w:vertAlign w:val="superscript"/>
              </w:rPr>
              <w:t>a</w:t>
            </w:r>
            <w:r w:rsidRPr="00DB11EF">
              <w:rPr>
                <w:sz w:val="22"/>
              </w:rPr>
              <w:t xml:space="preserve"> ± 0.008</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0.050</w:t>
            </w:r>
            <w:r w:rsidR="001E6829" w:rsidRPr="00DB11EF">
              <w:rPr>
                <w:sz w:val="22"/>
                <w:vertAlign w:val="superscript"/>
              </w:rPr>
              <w:t>a</w:t>
            </w:r>
            <w:r w:rsidRPr="00DB11EF">
              <w:rPr>
                <w:sz w:val="22"/>
              </w:rPr>
              <w:t xml:space="preserve"> ± 0.002</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11</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VP </w:t>
            </w:r>
            <w:r w:rsidRPr="00DB11EF">
              <w:rPr>
                <w:sz w:val="22"/>
                <w:lang w:val="en-US"/>
              </w:rPr>
              <w:t xml:space="preserve">- </w:t>
            </w:r>
            <w:r w:rsidRPr="00DB11EF">
              <w:rPr>
                <w:sz w:val="22"/>
              </w:rPr>
              <w:t>R1</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0.059</w:t>
            </w:r>
            <w:r w:rsidR="001E6829" w:rsidRPr="00DB11EF">
              <w:rPr>
                <w:sz w:val="22"/>
                <w:vertAlign w:val="superscript"/>
              </w:rPr>
              <w:t>a</w:t>
            </w:r>
            <w:r w:rsidRPr="00DB11EF">
              <w:rPr>
                <w:sz w:val="22"/>
              </w:rPr>
              <w:t xml:space="preserve"> ± 0.001</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0.061</w:t>
            </w:r>
            <w:r w:rsidR="001E6829" w:rsidRPr="00DB11EF">
              <w:rPr>
                <w:sz w:val="22"/>
                <w:vertAlign w:val="superscript"/>
              </w:rPr>
              <w:t>a</w:t>
            </w:r>
            <w:r w:rsidRPr="00DB11EF">
              <w:rPr>
                <w:sz w:val="22"/>
              </w:rPr>
              <w:t xml:space="preserve"> ± 0.001</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12</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VP </w:t>
            </w:r>
            <w:r w:rsidRPr="00DB11EF">
              <w:rPr>
                <w:sz w:val="22"/>
                <w:lang w:val="en-US"/>
              </w:rPr>
              <w:t xml:space="preserve">- </w:t>
            </w:r>
            <w:r w:rsidRPr="00DB11EF">
              <w:rPr>
                <w:sz w:val="22"/>
              </w:rPr>
              <w:t>R2</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0.068</w:t>
            </w:r>
            <w:r w:rsidR="001E6829" w:rsidRPr="00DB11EF">
              <w:rPr>
                <w:sz w:val="22"/>
                <w:vertAlign w:val="superscript"/>
              </w:rPr>
              <w:t>a</w:t>
            </w:r>
            <w:r w:rsidRPr="00DB11EF">
              <w:rPr>
                <w:sz w:val="22"/>
              </w:rPr>
              <w:t xml:space="preserve"> ± 0.004</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1E6829">
            <w:pPr>
              <w:spacing w:after="0" w:line="240" w:lineRule="auto"/>
              <w:ind w:firstLine="0"/>
              <w:jc w:val="center"/>
              <w:rPr>
                <w:sz w:val="22"/>
              </w:rPr>
            </w:pPr>
            <w:r w:rsidRPr="00DB11EF">
              <w:rPr>
                <w:sz w:val="22"/>
              </w:rPr>
              <w:t>0.059</w:t>
            </w:r>
            <w:r w:rsidRPr="00DB11EF">
              <w:rPr>
                <w:sz w:val="22"/>
                <w:vertAlign w:val="superscript"/>
              </w:rPr>
              <w:t>a</w:t>
            </w:r>
            <w:r w:rsidRPr="00DB11EF">
              <w:rPr>
                <w:sz w:val="22"/>
              </w:rPr>
              <w:t xml:space="preserve"> ± 0.002</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13</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VP </w:t>
            </w:r>
            <w:r w:rsidRPr="00DB11EF">
              <w:rPr>
                <w:sz w:val="22"/>
                <w:lang w:val="en-US"/>
              </w:rPr>
              <w:t xml:space="preserve">- </w:t>
            </w:r>
            <w:r w:rsidRPr="00DB11EF">
              <w:rPr>
                <w:sz w:val="22"/>
              </w:rPr>
              <w:t>R3</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0.059</w:t>
            </w:r>
            <w:r w:rsidR="001E6829" w:rsidRPr="00DB11EF">
              <w:rPr>
                <w:sz w:val="22"/>
                <w:vertAlign w:val="superscript"/>
              </w:rPr>
              <w:t>a</w:t>
            </w:r>
            <w:r w:rsidRPr="00DB11EF">
              <w:rPr>
                <w:sz w:val="22"/>
              </w:rPr>
              <w:t xml:space="preserve"> ± 0.001</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0.060</w:t>
            </w:r>
            <w:r w:rsidR="001E6829" w:rsidRPr="00DB11EF">
              <w:rPr>
                <w:sz w:val="22"/>
                <w:vertAlign w:val="superscript"/>
              </w:rPr>
              <w:t>a</w:t>
            </w:r>
            <w:r w:rsidRPr="00DB11EF">
              <w:rPr>
                <w:sz w:val="22"/>
              </w:rPr>
              <w:t xml:space="preserve"> ± 0.007</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14</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VP </w:t>
            </w:r>
            <w:r w:rsidRPr="00DB11EF">
              <w:rPr>
                <w:sz w:val="22"/>
                <w:lang w:val="en-US"/>
              </w:rPr>
              <w:t xml:space="preserve">- </w:t>
            </w:r>
            <w:r w:rsidRPr="00DB11EF">
              <w:rPr>
                <w:sz w:val="22"/>
              </w:rPr>
              <w:t>R4</w:t>
            </w:r>
          </w:p>
        </w:tc>
        <w:tc>
          <w:tcPr>
            <w:tcW w:w="117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0.055</w:t>
            </w:r>
            <w:r w:rsidR="001E6829" w:rsidRPr="00DB11EF">
              <w:rPr>
                <w:sz w:val="22"/>
                <w:vertAlign w:val="superscript"/>
              </w:rPr>
              <w:t>a</w:t>
            </w:r>
            <w:r w:rsidRPr="00DB11EF">
              <w:rPr>
                <w:sz w:val="22"/>
              </w:rPr>
              <w:t xml:space="preserve"> ± 0.004</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firstLine="0"/>
              <w:jc w:val="center"/>
              <w:rPr>
                <w:sz w:val="22"/>
              </w:rP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0.053</w:t>
            </w:r>
            <w:r w:rsidR="001E6829" w:rsidRPr="00DB11EF">
              <w:rPr>
                <w:sz w:val="22"/>
                <w:vertAlign w:val="superscript"/>
              </w:rPr>
              <w:t>a</w:t>
            </w:r>
            <w:r w:rsidRPr="00DB11EF">
              <w:rPr>
                <w:sz w:val="22"/>
              </w:rPr>
              <w:t xml:space="preserve"> ± 0.001</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15</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VP </w:t>
            </w:r>
            <w:r w:rsidRPr="00DB11EF">
              <w:rPr>
                <w:sz w:val="22"/>
                <w:lang w:val="en-US"/>
              </w:rPr>
              <w:t xml:space="preserve">- </w:t>
            </w:r>
            <w:r w:rsidRPr="00DB11EF">
              <w:rPr>
                <w:sz w:val="22"/>
              </w:rPr>
              <w:t>R5</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0.073</w:t>
            </w:r>
            <w:r w:rsidR="001E6829" w:rsidRPr="00DB11EF">
              <w:rPr>
                <w:sz w:val="22"/>
                <w:vertAlign w:val="superscript"/>
              </w:rPr>
              <w:t>a</w:t>
            </w:r>
            <w:r w:rsidRPr="00DB11EF">
              <w:rPr>
                <w:sz w:val="22"/>
              </w:rPr>
              <w:t xml:space="preserve"> ± 0.003</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1E6829">
            <w:pPr>
              <w:spacing w:after="0" w:line="240" w:lineRule="auto"/>
              <w:ind w:firstLine="0"/>
              <w:jc w:val="center"/>
              <w:rPr>
                <w:sz w:val="22"/>
              </w:rPr>
            </w:pPr>
            <w:r w:rsidRPr="00DB11EF">
              <w:rPr>
                <w:sz w:val="22"/>
              </w:rPr>
              <w:t>0.059</w:t>
            </w:r>
            <w:r w:rsidRPr="00DB11EF">
              <w:rPr>
                <w:sz w:val="22"/>
                <w:vertAlign w:val="superscript"/>
              </w:rPr>
              <w:t>a</w:t>
            </w:r>
            <w:r w:rsidRPr="00DB11EF">
              <w:rPr>
                <w:sz w:val="22"/>
              </w:rPr>
              <w:t xml:space="preserve"> ± 0.008</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16</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VP </w:t>
            </w:r>
            <w:r w:rsidRPr="00DB11EF">
              <w:rPr>
                <w:sz w:val="22"/>
                <w:lang w:val="en-US"/>
              </w:rPr>
              <w:t xml:space="preserve">- </w:t>
            </w:r>
            <w:r w:rsidRPr="00DB11EF">
              <w:rPr>
                <w:sz w:val="22"/>
              </w:rPr>
              <w:t>T1</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0.058</w:t>
            </w:r>
            <w:r w:rsidR="001E6829" w:rsidRPr="00DB11EF">
              <w:rPr>
                <w:sz w:val="22"/>
                <w:vertAlign w:val="superscript"/>
              </w:rPr>
              <w:t>a</w:t>
            </w:r>
            <w:r w:rsidRPr="00DB11EF">
              <w:rPr>
                <w:sz w:val="22"/>
              </w:rPr>
              <w:t xml:space="preserve"> ± 0.006</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0.060</w:t>
            </w:r>
            <w:r w:rsidR="001E6829" w:rsidRPr="00DB11EF">
              <w:rPr>
                <w:sz w:val="22"/>
                <w:vertAlign w:val="superscript"/>
              </w:rPr>
              <w:t>a</w:t>
            </w:r>
            <w:r w:rsidRPr="00DB11EF">
              <w:rPr>
                <w:sz w:val="22"/>
              </w:rPr>
              <w:t xml:space="preserve"> ± 0.002</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17</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VP </w:t>
            </w:r>
            <w:r w:rsidRPr="00DB11EF">
              <w:rPr>
                <w:sz w:val="22"/>
                <w:lang w:val="en-US"/>
              </w:rPr>
              <w:t xml:space="preserve">- </w:t>
            </w:r>
            <w:r w:rsidRPr="00DB11EF">
              <w:rPr>
                <w:sz w:val="22"/>
              </w:rPr>
              <w:t>T2</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0.066</w:t>
            </w:r>
            <w:r w:rsidR="001E6829" w:rsidRPr="00DB11EF">
              <w:rPr>
                <w:sz w:val="22"/>
                <w:vertAlign w:val="superscript"/>
              </w:rPr>
              <w:t>a</w:t>
            </w:r>
            <w:r w:rsidRPr="00DB11EF">
              <w:rPr>
                <w:sz w:val="22"/>
              </w:rPr>
              <w:t xml:space="preserve"> ± 0.003</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0.060</w:t>
            </w:r>
            <w:r w:rsidRPr="00DB11EF">
              <w:rPr>
                <w:sz w:val="22"/>
                <w:vertAlign w:val="superscript"/>
              </w:rPr>
              <w:t>a</w:t>
            </w:r>
            <w:r w:rsidRPr="00DB11EF">
              <w:rPr>
                <w:sz w:val="22"/>
              </w:rPr>
              <w:t xml:space="preserve"> ± 0.003</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18</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VP </w:t>
            </w:r>
            <w:r w:rsidRPr="00DB11EF">
              <w:rPr>
                <w:sz w:val="22"/>
                <w:lang w:val="en-US"/>
              </w:rPr>
              <w:t xml:space="preserve">- </w:t>
            </w:r>
            <w:r w:rsidRPr="00DB11EF">
              <w:rPr>
                <w:sz w:val="22"/>
              </w:rPr>
              <w:t>T3</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0.064</w:t>
            </w:r>
            <w:r w:rsidR="001E6829" w:rsidRPr="00DB11EF">
              <w:rPr>
                <w:sz w:val="22"/>
                <w:vertAlign w:val="superscript"/>
              </w:rPr>
              <w:t>a</w:t>
            </w:r>
            <w:r w:rsidRPr="00DB11EF">
              <w:rPr>
                <w:sz w:val="22"/>
              </w:rPr>
              <w:t xml:space="preserve"> ± 0.003</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0.061</w:t>
            </w:r>
            <w:r w:rsidR="001E6829" w:rsidRPr="00DB11EF">
              <w:rPr>
                <w:sz w:val="22"/>
                <w:vertAlign w:val="superscript"/>
              </w:rPr>
              <w:t>a</w:t>
            </w:r>
            <w:r w:rsidRPr="00DB11EF">
              <w:rPr>
                <w:sz w:val="22"/>
              </w:rPr>
              <w:t xml:space="preserve"> ± 0.005</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19</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VP </w:t>
            </w:r>
            <w:r w:rsidRPr="00DB11EF">
              <w:rPr>
                <w:sz w:val="22"/>
                <w:lang w:val="en-US"/>
              </w:rPr>
              <w:t xml:space="preserve">- </w:t>
            </w:r>
            <w:r w:rsidRPr="00DB11EF">
              <w:rPr>
                <w:sz w:val="22"/>
              </w:rPr>
              <w:t>T4</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0.050</w:t>
            </w:r>
            <w:r w:rsidR="001E6829" w:rsidRPr="00DB11EF">
              <w:rPr>
                <w:sz w:val="22"/>
                <w:vertAlign w:val="superscript"/>
              </w:rPr>
              <w:t>a</w:t>
            </w:r>
            <w:r w:rsidRPr="00DB11EF">
              <w:rPr>
                <w:sz w:val="22"/>
              </w:rPr>
              <w:t xml:space="preserve"> ± 0.004</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0.054</w:t>
            </w:r>
            <w:r w:rsidR="001E6829" w:rsidRPr="00DB11EF">
              <w:rPr>
                <w:sz w:val="22"/>
                <w:vertAlign w:val="superscript"/>
              </w:rPr>
              <w:t>a</w:t>
            </w:r>
            <w:r w:rsidRPr="00DB11EF">
              <w:rPr>
                <w:sz w:val="22"/>
              </w:rPr>
              <w:t xml:space="preserve"> ± 0.003</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20</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VP </w:t>
            </w:r>
            <w:r w:rsidRPr="00DB11EF">
              <w:rPr>
                <w:sz w:val="22"/>
                <w:lang w:val="en-US"/>
              </w:rPr>
              <w:t xml:space="preserve">- </w:t>
            </w:r>
            <w:r w:rsidRPr="00DB11EF">
              <w:rPr>
                <w:sz w:val="22"/>
              </w:rPr>
              <w:t>T5</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0.063</w:t>
            </w:r>
            <w:r w:rsidR="001E6829" w:rsidRPr="00DB11EF">
              <w:rPr>
                <w:sz w:val="22"/>
                <w:vertAlign w:val="superscript"/>
              </w:rPr>
              <w:t>a</w:t>
            </w:r>
            <w:r w:rsidRPr="00DB11EF">
              <w:rPr>
                <w:sz w:val="22"/>
              </w:rPr>
              <w:t xml:space="preserve"> ± 0.005</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0.056</w:t>
            </w:r>
            <w:r w:rsidR="001E6829" w:rsidRPr="00DB11EF">
              <w:rPr>
                <w:sz w:val="22"/>
                <w:vertAlign w:val="superscript"/>
              </w:rPr>
              <w:t>a</w:t>
            </w:r>
            <w:r w:rsidRPr="00DB11EF">
              <w:rPr>
                <w:sz w:val="22"/>
              </w:rPr>
              <w:t xml:space="preserve"> ± 0.006</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21</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TQ </w:t>
            </w:r>
            <w:r w:rsidRPr="00DB11EF">
              <w:rPr>
                <w:sz w:val="22"/>
                <w:lang w:val="en-US"/>
              </w:rPr>
              <w:t xml:space="preserve">- </w:t>
            </w:r>
            <w:r w:rsidRPr="00DB11EF">
              <w:rPr>
                <w:sz w:val="22"/>
              </w:rPr>
              <w:t>R1</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0.059</w:t>
            </w:r>
            <w:r w:rsidR="001E6829" w:rsidRPr="00DB11EF">
              <w:rPr>
                <w:sz w:val="22"/>
                <w:vertAlign w:val="superscript"/>
              </w:rPr>
              <w:t>a</w:t>
            </w:r>
            <w:r w:rsidRPr="00DB11EF">
              <w:rPr>
                <w:sz w:val="22"/>
              </w:rPr>
              <w:t xml:space="preserve"> ± 0.007</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1E6829">
            <w:pPr>
              <w:spacing w:after="0" w:line="240" w:lineRule="auto"/>
              <w:ind w:firstLine="0"/>
              <w:jc w:val="center"/>
              <w:rPr>
                <w:sz w:val="22"/>
              </w:rPr>
            </w:pPr>
            <w:r w:rsidRPr="00DB11EF">
              <w:rPr>
                <w:sz w:val="22"/>
              </w:rPr>
              <w:t>0.056</w:t>
            </w:r>
            <w:r w:rsidR="001E6829" w:rsidRPr="00DB11EF">
              <w:rPr>
                <w:sz w:val="22"/>
                <w:vertAlign w:val="superscript"/>
              </w:rPr>
              <w:t>a</w:t>
            </w:r>
            <w:r w:rsidR="001E6829" w:rsidRPr="00DB11EF">
              <w:rPr>
                <w:sz w:val="22"/>
              </w:rPr>
              <w:t xml:space="preserve"> </w:t>
            </w:r>
            <w:r w:rsidRPr="00DB11EF">
              <w:rPr>
                <w:sz w:val="22"/>
              </w:rPr>
              <w:t>± 0.006</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22</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TQ </w:t>
            </w:r>
            <w:r w:rsidRPr="00DB11EF">
              <w:rPr>
                <w:sz w:val="22"/>
                <w:lang w:val="en-US"/>
              </w:rPr>
              <w:t xml:space="preserve">- </w:t>
            </w:r>
            <w:r w:rsidRPr="00DB11EF">
              <w:rPr>
                <w:sz w:val="22"/>
              </w:rPr>
              <w:t>R2</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0.056</w:t>
            </w:r>
            <w:r w:rsidR="001E6829" w:rsidRPr="00DB11EF">
              <w:rPr>
                <w:sz w:val="22"/>
                <w:vertAlign w:val="superscript"/>
              </w:rPr>
              <w:t>a</w:t>
            </w:r>
            <w:r w:rsidRPr="00DB11EF">
              <w:rPr>
                <w:sz w:val="22"/>
              </w:rPr>
              <w:t xml:space="preserve"> ± 0.006</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0.058</w:t>
            </w:r>
            <w:r w:rsidR="001E6829" w:rsidRPr="00DB11EF">
              <w:rPr>
                <w:sz w:val="22"/>
                <w:vertAlign w:val="superscript"/>
              </w:rPr>
              <w:t>a</w:t>
            </w:r>
            <w:r w:rsidRPr="00DB11EF">
              <w:rPr>
                <w:sz w:val="22"/>
              </w:rPr>
              <w:t xml:space="preserve"> ± 0.007</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23</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TQ </w:t>
            </w:r>
            <w:r w:rsidRPr="00DB11EF">
              <w:rPr>
                <w:sz w:val="22"/>
                <w:lang w:val="en-US"/>
              </w:rPr>
              <w:t xml:space="preserve">- </w:t>
            </w:r>
            <w:r w:rsidRPr="00DB11EF">
              <w:rPr>
                <w:sz w:val="22"/>
              </w:rPr>
              <w:t>R3</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0.057</w:t>
            </w:r>
            <w:r w:rsidR="001E6829" w:rsidRPr="00DB11EF">
              <w:rPr>
                <w:sz w:val="22"/>
                <w:vertAlign w:val="superscript"/>
              </w:rPr>
              <w:t>a</w:t>
            </w:r>
            <w:r w:rsidRPr="00DB11EF">
              <w:rPr>
                <w:sz w:val="22"/>
              </w:rPr>
              <w:t xml:space="preserve"> ± 0.003</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1E6829">
            <w:pPr>
              <w:spacing w:after="0" w:line="240" w:lineRule="auto"/>
              <w:ind w:firstLine="0"/>
              <w:jc w:val="center"/>
              <w:rPr>
                <w:sz w:val="22"/>
              </w:rPr>
            </w:pPr>
            <w:r w:rsidRPr="00DB11EF">
              <w:rPr>
                <w:sz w:val="22"/>
              </w:rPr>
              <w:t>0.054</w:t>
            </w:r>
            <w:r w:rsidRPr="00DB11EF">
              <w:rPr>
                <w:sz w:val="22"/>
                <w:vertAlign w:val="superscript"/>
              </w:rPr>
              <w:t>a</w:t>
            </w:r>
            <w:r w:rsidRPr="00DB11EF">
              <w:rPr>
                <w:sz w:val="22"/>
              </w:rPr>
              <w:t xml:space="preserve"> ± 0.002</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24</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TQ </w:t>
            </w:r>
            <w:r w:rsidRPr="00DB11EF">
              <w:rPr>
                <w:sz w:val="22"/>
                <w:lang w:val="en-US"/>
              </w:rPr>
              <w:t xml:space="preserve">- </w:t>
            </w:r>
            <w:r w:rsidRPr="00DB11EF">
              <w:rPr>
                <w:sz w:val="22"/>
              </w:rPr>
              <w:t>R4</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3C7377">
            <w:pPr>
              <w:spacing w:after="0" w:line="240" w:lineRule="auto"/>
              <w:ind w:firstLine="0"/>
              <w:jc w:val="center"/>
              <w:rPr>
                <w:sz w:val="22"/>
              </w:rPr>
            </w:pPr>
            <w:r w:rsidRPr="00DB11EF">
              <w:rPr>
                <w:sz w:val="22"/>
              </w:rPr>
              <w:t>0.0</w:t>
            </w:r>
            <w:r w:rsidR="003C7377" w:rsidRPr="00DB11EF">
              <w:rPr>
                <w:sz w:val="22"/>
              </w:rPr>
              <w:t>6</w:t>
            </w:r>
            <w:r w:rsidRPr="00DB11EF">
              <w:rPr>
                <w:sz w:val="22"/>
              </w:rPr>
              <w:t>4</w:t>
            </w:r>
            <w:r w:rsidR="001E6829" w:rsidRPr="00DB11EF">
              <w:rPr>
                <w:sz w:val="22"/>
                <w:vertAlign w:val="superscript"/>
              </w:rPr>
              <w:t>a</w:t>
            </w:r>
            <w:r w:rsidRPr="00DB11EF">
              <w:rPr>
                <w:sz w:val="22"/>
              </w:rPr>
              <w:t xml:space="preserve"> ± 0.00</w:t>
            </w:r>
            <w:r w:rsidR="003C7377" w:rsidRPr="00DB11EF">
              <w:rPr>
                <w:sz w:val="22"/>
              </w:rPr>
              <w:t>4</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E84D7A">
            <w:pPr>
              <w:spacing w:after="0" w:line="240" w:lineRule="auto"/>
              <w:ind w:firstLine="0"/>
              <w:jc w:val="center"/>
              <w:rPr>
                <w:sz w:val="22"/>
              </w:rPr>
            </w:pPr>
            <w:r w:rsidRPr="00DB11EF">
              <w:rPr>
                <w:sz w:val="22"/>
              </w:rPr>
              <w:t>0.</w:t>
            </w:r>
            <w:r w:rsidR="001E6829" w:rsidRPr="00DB11EF">
              <w:rPr>
                <w:sz w:val="22"/>
              </w:rPr>
              <w:t>060</w:t>
            </w:r>
            <w:r w:rsidR="001E6829" w:rsidRPr="00DB11EF">
              <w:rPr>
                <w:sz w:val="22"/>
                <w:vertAlign w:val="superscript"/>
              </w:rPr>
              <w:t>a</w:t>
            </w:r>
            <w:r w:rsidR="001E6829" w:rsidRPr="00DB11EF">
              <w:rPr>
                <w:sz w:val="22"/>
              </w:rPr>
              <w:t xml:space="preserve"> ± 0.005</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25</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TQ </w:t>
            </w:r>
            <w:r w:rsidRPr="00DB11EF">
              <w:rPr>
                <w:sz w:val="22"/>
                <w:lang w:val="en-US"/>
              </w:rPr>
              <w:t xml:space="preserve">- </w:t>
            </w:r>
            <w:r w:rsidRPr="00DB11EF">
              <w:rPr>
                <w:sz w:val="22"/>
              </w:rPr>
              <w:t>R5</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3C7377">
            <w:pPr>
              <w:spacing w:after="0" w:line="240" w:lineRule="auto"/>
              <w:ind w:firstLine="0"/>
              <w:jc w:val="center"/>
              <w:rPr>
                <w:sz w:val="22"/>
              </w:rPr>
            </w:pPr>
            <w:r w:rsidRPr="00DB11EF">
              <w:rPr>
                <w:sz w:val="22"/>
              </w:rPr>
              <w:t>0.066</w:t>
            </w:r>
            <w:r w:rsidR="001E6829" w:rsidRPr="00DB11EF">
              <w:rPr>
                <w:sz w:val="22"/>
                <w:vertAlign w:val="superscript"/>
              </w:rPr>
              <w:t>a</w:t>
            </w:r>
            <w:r w:rsidRPr="00DB11EF">
              <w:rPr>
                <w:sz w:val="22"/>
              </w:rPr>
              <w:t xml:space="preserve"> ± 0.004</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0.060</w:t>
            </w:r>
            <w:r w:rsidRPr="00DB11EF">
              <w:rPr>
                <w:sz w:val="22"/>
                <w:vertAlign w:val="superscript"/>
              </w:rPr>
              <w:t>a</w:t>
            </w:r>
            <w:r w:rsidRPr="00DB11EF">
              <w:rPr>
                <w:sz w:val="22"/>
              </w:rPr>
              <w:t xml:space="preserve"> ± 0.002</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26</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TQ </w:t>
            </w:r>
            <w:r w:rsidRPr="00DB11EF">
              <w:rPr>
                <w:sz w:val="22"/>
                <w:lang w:val="en-US"/>
              </w:rPr>
              <w:t xml:space="preserve">- </w:t>
            </w:r>
            <w:r w:rsidRPr="00DB11EF">
              <w:rPr>
                <w:sz w:val="22"/>
              </w:rPr>
              <w:t>T1</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0.066</w:t>
            </w:r>
            <w:r w:rsidR="001E6829" w:rsidRPr="00DB11EF">
              <w:rPr>
                <w:sz w:val="22"/>
                <w:vertAlign w:val="superscript"/>
              </w:rPr>
              <w:t>a</w:t>
            </w:r>
            <w:r w:rsidRPr="00DB11EF">
              <w:rPr>
                <w:sz w:val="22"/>
              </w:rPr>
              <w:t xml:space="preserve"> ± 0.007</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0.058</w:t>
            </w:r>
            <w:r w:rsidR="00BF03DD" w:rsidRPr="00DB11EF">
              <w:rPr>
                <w:sz w:val="22"/>
                <w:vertAlign w:val="superscript"/>
              </w:rPr>
              <w:t>a</w:t>
            </w:r>
            <w:r w:rsidRPr="00DB11EF">
              <w:rPr>
                <w:sz w:val="22"/>
              </w:rPr>
              <w:t xml:space="preserve"> ± 0.002</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27</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TQ </w:t>
            </w:r>
            <w:r w:rsidRPr="00DB11EF">
              <w:rPr>
                <w:sz w:val="22"/>
                <w:lang w:val="en-US"/>
              </w:rPr>
              <w:t xml:space="preserve">- </w:t>
            </w:r>
            <w:r w:rsidRPr="00DB11EF">
              <w:rPr>
                <w:sz w:val="22"/>
              </w:rPr>
              <w:t>T2</w:t>
            </w:r>
          </w:p>
        </w:tc>
        <w:tc>
          <w:tcPr>
            <w:tcW w:w="117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0.063</w:t>
            </w:r>
            <w:r w:rsidR="001E6829" w:rsidRPr="00DB11EF">
              <w:rPr>
                <w:sz w:val="22"/>
              </w:rPr>
              <w:t>a</w:t>
            </w:r>
            <w:r w:rsidRPr="00DB11EF">
              <w:rPr>
                <w:sz w:val="22"/>
              </w:rPr>
              <w:t xml:space="preserve"> ± 0.008</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firstLine="0"/>
              <w:jc w:val="center"/>
              <w:rPr>
                <w:sz w:val="22"/>
              </w:rP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0.059</w:t>
            </w:r>
            <w:r w:rsidR="00BF03DD" w:rsidRPr="00DB11EF">
              <w:rPr>
                <w:sz w:val="22"/>
                <w:vertAlign w:val="superscript"/>
              </w:rPr>
              <w:t>a</w:t>
            </w:r>
            <w:r w:rsidRPr="00DB11EF">
              <w:rPr>
                <w:sz w:val="22"/>
              </w:rPr>
              <w:t xml:space="preserve"> ± 0.009</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28</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TQ </w:t>
            </w:r>
            <w:r w:rsidRPr="00DB11EF">
              <w:rPr>
                <w:sz w:val="22"/>
                <w:lang w:val="en-US"/>
              </w:rPr>
              <w:t xml:space="preserve">- </w:t>
            </w:r>
            <w:r w:rsidRPr="00DB11EF">
              <w:rPr>
                <w:sz w:val="22"/>
              </w:rPr>
              <w:t>T3</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0.063</w:t>
            </w:r>
            <w:r w:rsidR="001E6829" w:rsidRPr="00DB11EF">
              <w:rPr>
                <w:sz w:val="22"/>
                <w:vertAlign w:val="superscript"/>
              </w:rPr>
              <w:t>a</w:t>
            </w:r>
            <w:r w:rsidRPr="00DB11EF">
              <w:rPr>
                <w:sz w:val="22"/>
              </w:rPr>
              <w:t xml:space="preserve"> ± 0.008</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w:t>
            </w:r>
            <w:r w:rsidR="001E6829" w:rsidRPr="00DB11EF">
              <w:rPr>
                <w:sz w:val="22"/>
              </w:rPr>
              <w:t>.056</w:t>
            </w:r>
            <w:r w:rsidR="00BF03DD" w:rsidRPr="00DB11EF">
              <w:rPr>
                <w:sz w:val="22"/>
                <w:vertAlign w:val="superscript"/>
              </w:rPr>
              <w:t>a</w:t>
            </w:r>
            <w:r w:rsidR="001E6829" w:rsidRPr="00DB11EF">
              <w:rPr>
                <w:sz w:val="22"/>
              </w:rPr>
              <w:t xml:space="preserve"> ± 0.004</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29</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TQ </w:t>
            </w:r>
            <w:r w:rsidRPr="00DB11EF">
              <w:rPr>
                <w:sz w:val="22"/>
                <w:lang w:val="en-US"/>
              </w:rPr>
              <w:t xml:space="preserve">- </w:t>
            </w:r>
            <w:r w:rsidRPr="00DB11EF">
              <w:rPr>
                <w:sz w:val="22"/>
              </w:rPr>
              <w:t>T4</w:t>
            </w:r>
          </w:p>
        </w:tc>
        <w:tc>
          <w:tcPr>
            <w:tcW w:w="117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0.074</w:t>
            </w:r>
            <w:r w:rsidR="001E6829" w:rsidRPr="00DB11EF">
              <w:rPr>
                <w:sz w:val="22"/>
                <w:vertAlign w:val="superscript"/>
              </w:rPr>
              <w:t>a</w:t>
            </w:r>
            <w:r w:rsidRPr="00DB11EF">
              <w:rPr>
                <w:sz w:val="22"/>
              </w:rPr>
              <w:t xml:space="preserve"> ± 0.004</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firstLine="0"/>
              <w:jc w:val="center"/>
              <w:rPr>
                <w:sz w:val="22"/>
              </w:rP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0.060</w:t>
            </w:r>
            <w:r w:rsidR="00BF03DD" w:rsidRPr="00DB11EF">
              <w:rPr>
                <w:sz w:val="22"/>
                <w:vertAlign w:val="superscript"/>
              </w:rPr>
              <w:t>a</w:t>
            </w:r>
            <w:r w:rsidRPr="00DB11EF">
              <w:rPr>
                <w:sz w:val="22"/>
              </w:rPr>
              <w:t xml:space="preserve"> ± 0.004</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30</w:t>
            </w:r>
          </w:p>
        </w:tc>
        <w:tc>
          <w:tcPr>
            <w:tcW w:w="1037"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 xml:space="preserve">TQ </w:t>
            </w:r>
            <w:r w:rsidRPr="00DB11EF">
              <w:rPr>
                <w:sz w:val="22"/>
                <w:lang w:val="en-US"/>
              </w:rPr>
              <w:t xml:space="preserve">- </w:t>
            </w:r>
            <w:r w:rsidRPr="00DB11EF">
              <w:rPr>
                <w:sz w:val="22"/>
              </w:rPr>
              <w:t>T5</w:t>
            </w:r>
          </w:p>
        </w:tc>
        <w:tc>
          <w:tcPr>
            <w:tcW w:w="1178" w:type="dxa"/>
            <w:shd w:val="clear" w:color="auto" w:fill="auto"/>
            <w:vAlign w:val="center"/>
          </w:tcPr>
          <w:p w:rsidR="00CA1ACF" w:rsidRPr="00DB11EF" w:rsidRDefault="00E0256E" w:rsidP="002829DF">
            <w:pPr>
              <w:spacing w:after="0" w:line="240" w:lineRule="auto"/>
              <w:ind w:hanging="5"/>
              <w:jc w:val="cente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0.069</w:t>
            </w:r>
            <w:r w:rsidR="001E6829" w:rsidRPr="00DB11EF">
              <w:rPr>
                <w:sz w:val="22"/>
                <w:vertAlign w:val="superscript"/>
              </w:rPr>
              <w:t>a</w:t>
            </w:r>
            <w:r w:rsidRPr="00DB11EF">
              <w:rPr>
                <w:sz w:val="22"/>
              </w:rPr>
              <w:t xml:space="preserve"> ± 0.004</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hanging="5"/>
              <w:jc w:val="cente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0.053</w:t>
            </w:r>
            <w:r w:rsidR="00BF03DD" w:rsidRPr="00DB11EF">
              <w:rPr>
                <w:sz w:val="22"/>
                <w:vertAlign w:val="superscript"/>
              </w:rPr>
              <w:t>a</w:t>
            </w:r>
            <w:r w:rsidR="00BF03DD" w:rsidRPr="00DB11EF">
              <w:rPr>
                <w:sz w:val="22"/>
              </w:rPr>
              <w:t xml:space="preserve"> </w:t>
            </w:r>
            <w:r w:rsidRPr="00DB11EF">
              <w:rPr>
                <w:sz w:val="22"/>
              </w:rPr>
              <w:t>± 0.007</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t>31</w:t>
            </w:r>
          </w:p>
        </w:tc>
        <w:tc>
          <w:tcPr>
            <w:tcW w:w="1037"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rPr>
              <w:t xml:space="preserve">PC </w:t>
            </w:r>
            <w:r w:rsidRPr="00DB11EF">
              <w:rPr>
                <w:sz w:val="22"/>
                <w:lang w:val="en-US"/>
              </w:rPr>
              <w:t xml:space="preserve">( </w:t>
            </w:r>
            <w:r w:rsidRPr="00DB11EF">
              <w:rPr>
                <w:sz w:val="22"/>
              </w:rPr>
              <w:t>+)</w:t>
            </w:r>
          </w:p>
        </w:tc>
        <w:tc>
          <w:tcPr>
            <w:tcW w:w="117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Yellow</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1.820</w:t>
            </w:r>
            <w:r w:rsidR="001E6829" w:rsidRPr="00DB11EF">
              <w:rPr>
                <w:sz w:val="22"/>
                <w:vertAlign w:val="superscript"/>
              </w:rPr>
              <w:t>b</w:t>
            </w:r>
            <w:r w:rsidRPr="00DB11EF">
              <w:rPr>
                <w:sz w:val="22"/>
              </w:rPr>
              <w:t xml:space="preserve"> ± 0.128</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firstLine="0"/>
              <w:jc w:val="center"/>
              <w:rPr>
                <w:sz w:val="22"/>
              </w:rPr>
            </w:pPr>
            <w:r w:rsidRPr="00DB11EF">
              <w:rPr>
                <w:sz w:val="22"/>
              </w:rPr>
              <w:t>Yellow</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2.908</w:t>
            </w:r>
            <w:r w:rsidR="00BF03DD" w:rsidRPr="00DB11EF">
              <w:rPr>
                <w:sz w:val="22"/>
                <w:vertAlign w:val="superscript"/>
              </w:rPr>
              <w:t>b</w:t>
            </w:r>
            <w:r w:rsidRPr="00DB11EF">
              <w:rPr>
                <w:sz w:val="22"/>
              </w:rPr>
              <w:t xml:space="preserve"> ± 0.033</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840"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lang w:val="en-US"/>
              </w:rPr>
              <w:lastRenderedPageBreak/>
              <w:t>32</w:t>
            </w:r>
          </w:p>
        </w:tc>
        <w:tc>
          <w:tcPr>
            <w:tcW w:w="1037" w:type="dxa"/>
            <w:shd w:val="clear" w:color="auto" w:fill="auto"/>
            <w:vAlign w:val="center"/>
          </w:tcPr>
          <w:p w:rsidR="00CA1ACF" w:rsidRPr="00DB11EF" w:rsidRDefault="00E0256E" w:rsidP="002829DF">
            <w:pPr>
              <w:spacing w:after="0" w:line="240" w:lineRule="auto"/>
              <w:ind w:firstLine="0"/>
              <w:jc w:val="center"/>
              <w:rPr>
                <w:sz w:val="22"/>
                <w:lang w:val="en-US"/>
              </w:rPr>
            </w:pPr>
            <w:r w:rsidRPr="00DB11EF">
              <w:rPr>
                <w:sz w:val="22"/>
              </w:rPr>
              <w:t xml:space="preserve">NC </w:t>
            </w:r>
            <w:r w:rsidRPr="00DB11EF">
              <w:rPr>
                <w:sz w:val="22"/>
                <w:lang w:val="en-US"/>
              </w:rPr>
              <w:t xml:space="preserve">( </w:t>
            </w:r>
            <w:r w:rsidRPr="00DB11EF">
              <w:rPr>
                <w:sz w:val="22"/>
              </w:rPr>
              <w:t xml:space="preserve">- </w:t>
            </w:r>
            <w:r w:rsidRPr="00DB11EF">
              <w:rPr>
                <w:sz w:val="22"/>
                <w:lang w:val="en-US"/>
              </w:rPr>
              <w:t>)</w:t>
            </w:r>
          </w:p>
        </w:tc>
        <w:tc>
          <w:tcPr>
            <w:tcW w:w="117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Nil</w:t>
            </w:r>
          </w:p>
        </w:tc>
        <w:tc>
          <w:tcPr>
            <w:tcW w:w="1618"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0.067</w:t>
            </w:r>
            <w:r w:rsidR="001E6829" w:rsidRPr="00DB11EF">
              <w:rPr>
                <w:sz w:val="22"/>
                <w:vertAlign w:val="superscript"/>
              </w:rPr>
              <w:t>a</w:t>
            </w:r>
            <w:r w:rsidRPr="00DB11EF">
              <w:rPr>
                <w:sz w:val="22"/>
              </w:rPr>
              <w:t xml:space="preserve"> ± 0.014</w:t>
            </w:r>
          </w:p>
        </w:tc>
        <w:tc>
          <w:tcPr>
            <w:tcW w:w="1103" w:type="dxa"/>
            <w:shd w:val="clear" w:color="auto" w:fill="auto"/>
            <w:vAlign w:val="center"/>
          </w:tcPr>
          <w:p w:rsidR="00CA1ACF" w:rsidRPr="00DB11EF" w:rsidRDefault="00E0256E" w:rsidP="002829DF">
            <w:pPr>
              <w:spacing w:after="0" w:line="240" w:lineRule="auto"/>
              <w:ind w:firstLine="0"/>
              <w:jc w:val="center"/>
              <w:rPr>
                <w:sz w:val="22"/>
              </w:rPr>
            </w:pPr>
            <w:r w:rsidRPr="00DB11EF">
              <w:rPr>
                <w:sz w:val="22"/>
              </w:rPr>
              <w:t>-</w:t>
            </w:r>
          </w:p>
        </w:tc>
        <w:tc>
          <w:tcPr>
            <w:tcW w:w="1023" w:type="dxa"/>
            <w:gridSpan w:val="2"/>
            <w:vAlign w:val="center"/>
          </w:tcPr>
          <w:p w:rsidR="00CA1ACF" w:rsidRPr="00DB11EF" w:rsidRDefault="00E0256E" w:rsidP="002829DF">
            <w:pPr>
              <w:spacing w:after="0" w:line="240" w:lineRule="auto"/>
              <w:ind w:firstLine="0"/>
              <w:jc w:val="center"/>
              <w:rPr>
                <w:sz w:val="22"/>
              </w:rPr>
            </w:pPr>
            <w:r w:rsidRPr="00DB11EF">
              <w:rPr>
                <w:sz w:val="22"/>
              </w:rPr>
              <w:t>Nil</w:t>
            </w:r>
          </w:p>
        </w:tc>
        <w:tc>
          <w:tcPr>
            <w:tcW w:w="1560" w:type="dxa"/>
            <w:vAlign w:val="center"/>
          </w:tcPr>
          <w:p w:rsidR="00CA1ACF" w:rsidRPr="00DB11EF" w:rsidRDefault="00E0256E" w:rsidP="002829DF">
            <w:pPr>
              <w:spacing w:after="0" w:line="240" w:lineRule="auto"/>
              <w:ind w:firstLine="0"/>
              <w:jc w:val="center"/>
              <w:rPr>
                <w:sz w:val="22"/>
              </w:rPr>
            </w:pPr>
            <w:r w:rsidRPr="00DB11EF">
              <w:rPr>
                <w:sz w:val="22"/>
              </w:rPr>
              <w:t>0.056</w:t>
            </w:r>
            <w:r w:rsidR="00BF03DD" w:rsidRPr="00DB11EF">
              <w:rPr>
                <w:sz w:val="22"/>
                <w:vertAlign w:val="superscript"/>
              </w:rPr>
              <w:t>a</w:t>
            </w:r>
            <w:r w:rsidRPr="00DB11EF">
              <w:rPr>
                <w:sz w:val="22"/>
              </w:rPr>
              <w:t xml:space="preserve"> ± 0.008</w:t>
            </w:r>
          </w:p>
        </w:tc>
        <w:tc>
          <w:tcPr>
            <w:tcW w:w="1132" w:type="dxa"/>
            <w:vAlign w:val="center"/>
          </w:tcPr>
          <w:p w:rsidR="00CA1ACF" w:rsidRPr="00DB11EF" w:rsidRDefault="00E0256E" w:rsidP="002829DF">
            <w:pPr>
              <w:spacing w:after="0" w:line="240" w:lineRule="auto"/>
              <w:ind w:firstLine="0"/>
              <w:jc w:val="center"/>
              <w:rPr>
                <w:sz w:val="22"/>
              </w:rPr>
            </w:pPr>
            <w:r w:rsidRPr="00DB11EF">
              <w:rPr>
                <w:sz w:val="22"/>
              </w:rPr>
              <w:t>-</w:t>
            </w:r>
          </w:p>
        </w:tc>
      </w:tr>
      <w:tr w:rsidR="00BD788A" w:rsidTr="001E6829">
        <w:trPr>
          <w:gridAfter w:val="1"/>
          <w:wAfter w:w="20" w:type="dxa"/>
          <w:trHeight w:val="340"/>
        </w:trPr>
        <w:tc>
          <w:tcPr>
            <w:tcW w:w="3055" w:type="dxa"/>
            <w:gridSpan w:val="3"/>
            <w:shd w:val="clear" w:color="auto" w:fill="auto"/>
            <w:vAlign w:val="center"/>
          </w:tcPr>
          <w:p w:rsidR="001E6829" w:rsidRPr="00DB11EF" w:rsidRDefault="00E0256E" w:rsidP="002829DF">
            <w:pPr>
              <w:spacing w:after="0" w:line="240" w:lineRule="auto"/>
              <w:ind w:firstLine="0"/>
              <w:jc w:val="center"/>
              <w:rPr>
                <w:i/>
                <w:color w:val="FF0000"/>
                <w:sz w:val="22"/>
              </w:rPr>
            </w:pPr>
            <w:r w:rsidRPr="00DB11EF">
              <w:rPr>
                <w:i/>
                <w:color w:val="FF0000"/>
                <w:sz w:val="22"/>
              </w:rPr>
              <w:t>LSD</w:t>
            </w:r>
            <w:r w:rsidR="00342841" w:rsidRPr="00DB11EF">
              <w:rPr>
                <w:i/>
                <w:color w:val="FF0000"/>
                <w:sz w:val="22"/>
                <w:vertAlign w:val="subscript"/>
              </w:rPr>
              <w:t>0.5</w:t>
            </w:r>
          </w:p>
        </w:tc>
        <w:tc>
          <w:tcPr>
            <w:tcW w:w="1618" w:type="dxa"/>
            <w:shd w:val="clear" w:color="auto" w:fill="auto"/>
            <w:vAlign w:val="center"/>
          </w:tcPr>
          <w:p w:rsidR="001E6829" w:rsidRPr="00DB11EF" w:rsidRDefault="00E0256E" w:rsidP="00342841">
            <w:pPr>
              <w:spacing w:after="0" w:line="240" w:lineRule="auto"/>
              <w:ind w:firstLine="0"/>
              <w:jc w:val="center"/>
              <w:rPr>
                <w:i/>
                <w:color w:val="FF0000"/>
                <w:sz w:val="22"/>
              </w:rPr>
            </w:pPr>
            <w:r w:rsidRPr="00DB11EF">
              <w:rPr>
                <w:i/>
                <w:color w:val="FF0000"/>
                <w:sz w:val="22"/>
              </w:rPr>
              <w:t>0</w:t>
            </w:r>
            <w:r w:rsidR="00342841" w:rsidRPr="00DB11EF">
              <w:rPr>
                <w:i/>
                <w:color w:val="FF0000"/>
                <w:sz w:val="22"/>
              </w:rPr>
              <w:t>.</w:t>
            </w:r>
            <w:r w:rsidRPr="00DB11EF">
              <w:rPr>
                <w:i/>
                <w:color w:val="FF0000"/>
                <w:sz w:val="22"/>
              </w:rPr>
              <w:t>038</w:t>
            </w:r>
          </w:p>
        </w:tc>
        <w:tc>
          <w:tcPr>
            <w:tcW w:w="1103" w:type="dxa"/>
            <w:shd w:val="clear" w:color="auto" w:fill="auto"/>
            <w:vAlign w:val="center"/>
          </w:tcPr>
          <w:p w:rsidR="001E6829" w:rsidRPr="00DB11EF" w:rsidRDefault="001E6829" w:rsidP="002829DF">
            <w:pPr>
              <w:spacing w:after="0" w:line="240" w:lineRule="auto"/>
              <w:ind w:firstLine="0"/>
              <w:jc w:val="center"/>
              <w:rPr>
                <w:i/>
                <w:color w:val="FF0000"/>
                <w:sz w:val="22"/>
              </w:rPr>
            </w:pPr>
          </w:p>
        </w:tc>
        <w:tc>
          <w:tcPr>
            <w:tcW w:w="1023" w:type="dxa"/>
            <w:gridSpan w:val="2"/>
            <w:vAlign w:val="center"/>
          </w:tcPr>
          <w:p w:rsidR="001E6829" w:rsidRPr="00DB11EF" w:rsidRDefault="001E6829" w:rsidP="002829DF">
            <w:pPr>
              <w:spacing w:after="0" w:line="240" w:lineRule="auto"/>
              <w:ind w:firstLine="0"/>
              <w:jc w:val="center"/>
              <w:rPr>
                <w:i/>
                <w:color w:val="FF0000"/>
                <w:sz w:val="22"/>
              </w:rPr>
            </w:pPr>
          </w:p>
        </w:tc>
        <w:tc>
          <w:tcPr>
            <w:tcW w:w="1560" w:type="dxa"/>
            <w:vAlign w:val="center"/>
          </w:tcPr>
          <w:p w:rsidR="001E6829" w:rsidRPr="00DB11EF" w:rsidRDefault="00E0256E" w:rsidP="002829DF">
            <w:pPr>
              <w:spacing w:after="0" w:line="240" w:lineRule="auto"/>
              <w:ind w:firstLine="0"/>
              <w:jc w:val="center"/>
              <w:rPr>
                <w:i/>
                <w:color w:val="FF0000"/>
                <w:sz w:val="22"/>
              </w:rPr>
            </w:pPr>
            <w:r w:rsidRPr="00DB11EF">
              <w:rPr>
                <w:i/>
                <w:color w:val="FF0000"/>
                <w:sz w:val="22"/>
              </w:rPr>
              <w:t>0.012</w:t>
            </w:r>
          </w:p>
        </w:tc>
        <w:tc>
          <w:tcPr>
            <w:tcW w:w="1132" w:type="dxa"/>
            <w:vAlign w:val="center"/>
          </w:tcPr>
          <w:p w:rsidR="001E6829" w:rsidRPr="00DB11EF" w:rsidRDefault="001E6829" w:rsidP="002829DF">
            <w:pPr>
              <w:spacing w:after="0" w:line="240" w:lineRule="auto"/>
              <w:ind w:firstLine="0"/>
              <w:jc w:val="center"/>
              <w:rPr>
                <w:sz w:val="22"/>
              </w:rPr>
            </w:pPr>
          </w:p>
        </w:tc>
      </w:tr>
    </w:tbl>
    <w:p w:rsidR="009404C3" w:rsidRDefault="00E0256E" w:rsidP="00932028">
      <w:pPr>
        <w:spacing w:before="120" w:after="120" w:line="240" w:lineRule="auto"/>
        <w:ind w:firstLine="0"/>
        <w:jc w:val="center"/>
        <w:rPr>
          <w:i/>
          <w:sz w:val="20"/>
          <w:szCs w:val="20"/>
          <w:lang w:val="en-GB"/>
        </w:rPr>
      </w:pPr>
      <w:r w:rsidRPr="00700100">
        <w:rPr>
          <w:i/>
          <w:sz w:val="20"/>
          <w:szCs w:val="20"/>
          <w:lang w:val="en-US"/>
        </w:rPr>
        <w:t xml:space="preserve">Note: </w:t>
      </w:r>
      <w:r w:rsidR="00756CDD" w:rsidRPr="00700100">
        <w:rPr>
          <w:i/>
          <w:sz w:val="20"/>
          <w:szCs w:val="20"/>
        </w:rPr>
        <w:t xml:space="preserve">Positive </w:t>
      </w:r>
      <w:r w:rsidR="00756CDD" w:rsidRPr="00700100">
        <w:rPr>
          <w:i/>
          <w:sz w:val="20"/>
          <w:szCs w:val="20"/>
          <w:lang w:val="en-GB"/>
        </w:rPr>
        <w:t>(+)</w:t>
      </w:r>
      <w:r w:rsidR="009E635D" w:rsidRPr="00700100">
        <w:rPr>
          <w:i/>
          <w:sz w:val="20"/>
          <w:szCs w:val="20"/>
        </w:rPr>
        <w:t>,</w:t>
      </w:r>
      <w:r w:rsidR="00756CDD" w:rsidRPr="00700100">
        <w:rPr>
          <w:i/>
          <w:sz w:val="20"/>
          <w:szCs w:val="20"/>
        </w:rPr>
        <w:t xml:space="preserve"> Negative</w:t>
      </w:r>
      <w:r w:rsidR="00756CDD" w:rsidRPr="00700100">
        <w:rPr>
          <w:i/>
          <w:sz w:val="20"/>
          <w:szCs w:val="20"/>
          <w:lang w:val="en-GB"/>
        </w:rPr>
        <w:t xml:space="preserve"> (-), </w:t>
      </w:r>
      <w:r w:rsidR="00C943B1" w:rsidRPr="00700100">
        <w:rPr>
          <w:i/>
          <w:sz w:val="20"/>
          <w:szCs w:val="20"/>
        </w:rPr>
        <w:t xml:space="preserve">Phu Tho (PT), Vinh Phuc (VP), Tuyen Quang (TQ), </w:t>
      </w:r>
    </w:p>
    <w:p w:rsidR="009404C3" w:rsidRDefault="00E0256E" w:rsidP="00932028">
      <w:pPr>
        <w:spacing w:before="120" w:after="120" w:line="240" w:lineRule="auto"/>
        <w:ind w:firstLine="0"/>
        <w:jc w:val="center"/>
        <w:rPr>
          <w:i/>
          <w:sz w:val="20"/>
          <w:szCs w:val="20"/>
          <w:lang w:val="en-GB"/>
        </w:rPr>
      </w:pPr>
      <w:r w:rsidRPr="00700100">
        <w:rPr>
          <w:i/>
          <w:sz w:val="20"/>
          <w:szCs w:val="20"/>
          <w:lang w:val="en-GB"/>
        </w:rPr>
        <w:t>negative control (</w:t>
      </w:r>
      <w:r w:rsidR="00CA1ACF" w:rsidRPr="00700100">
        <w:rPr>
          <w:i/>
          <w:sz w:val="20"/>
          <w:szCs w:val="20"/>
          <w:lang w:val="en-GB"/>
        </w:rPr>
        <w:t>NC</w:t>
      </w:r>
      <w:r w:rsidRPr="00700100">
        <w:rPr>
          <w:i/>
          <w:sz w:val="20"/>
          <w:szCs w:val="20"/>
          <w:lang w:val="en-GB"/>
        </w:rPr>
        <w:t>-), positive control (</w:t>
      </w:r>
      <w:r w:rsidR="00CA1ACF" w:rsidRPr="00700100">
        <w:rPr>
          <w:i/>
          <w:sz w:val="20"/>
          <w:szCs w:val="20"/>
          <w:lang w:val="en-GB"/>
        </w:rPr>
        <w:t>P</w:t>
      </w:r>
      <w:bookmarkStart w:id="5" w:name="_Toc14858234"/>
      <w:bookmarkStart w:id="6" w:name="_Toc16060437"/>
      <w:r w:rsidR="00D92914" w:rsidRPr="00700100">
        <w:rPr>
          <w:i/>
          <w:sz w:val="20"/>
          <w:szCs w:val="20"/>
          <w:lang w:val="en-GB"/>
        </w:rPr>
        <w:t>C+), Root (R), Trunk (T)</w:t>
      </w:r>
    </w:p>
    <w:p w:rsidR="002515E1" w:rsidRPr="00700100" w:rsidRDefault="00E0256E" w:rsidP="00932028">
      <w:pPr>
        <w:spacing w:before="120" w:after="120" w:line="240" w:lineRule="auto"/>
        <w:ind w:firstLine="0"/>
        <w:jc w:val="center"/>
        <w:rPr>
          <w:i/>
          <w:sz w:val="20"/>
          <w:szCs w:val="20"/>
          <w:lang w:val="en-GB"/>
        </w:rPr>
        <w:sectPr w:rsidR="002515E1" w:rsidRPr="00700100" w:rsidSect="00E319FD">
          <w:type w:val="continuous"/>
          <w:pgSz w:w="11907" w:h="16840" w:code="9"/>
          <w:pgMar w:top="1134" w:right="1134" w:bottom="1134" w:left="1418" w:header="720" w:footer="720" w:gutter="0"/>
          <w:cols w:space="720"/>
          <w:docGrid w:linePitch="381"/>
        </w:sectPr>
      </w:pPr>
      <w:r>
        <w:rPr>
          <w:i/>
          <w:color w:val="FF0000"/>
          <w:sz w:val="20"/>
          <w:szCs w:val="20"/>
        </w:rPr>
        <w:t>Different letters (a, b</w:t>
      </w:r>
      <w:r w:rsidRPr="00342841">
        <w:rPr>
          <w:i/>
          <w:color w:val="FF0000"/>
          <w:sz w:val="20"/>
          <w:szCs w:val="20"/>
        </w:rPr>
        <w:t>) in the same column represent significant differences p &lt; 0.05</w:t>
      </w:r>
      <w:r w:rsidR="009F78D1" w:rsidRPr="00342841">
        <w:rPr>
          <w:i/>
          <w:color w:val="FF0000"/>
          <w:sz w:val="20"/>
          <w:szCs w:val="24"/>
        </w:rPr>
        <w:t>.</w:t>
      </w:r>
    </w:p>
    <w:p w:rsidR="00C943B1" w:rsidRPr="00700100" w:rsidRDefault="00E0256E" w:rsidP="006F027D">
      <w:pPr>
        <w:spacing w:before="120" w:after="120" w:line="240" w:lineRule="auto"/>
        <w:ind w:firstLine="0"/>
        <w:rPr>
          <w:b/>
          <w:sz w:val="22"/>
        </w:rPr>
      </w:pPr>
      <w:r w:rsidRPr="00700100">
        <w:rPr>
          <w:b/>
          <w:sz w:val="22"/>
          <w:lang w:val="en-US"/>
        </w:rPr>
        <w:lastRenderedPageBreak/>
        <w:t xml:space="preserve">3.2. </w:t>
      </w:r>
      <w:r w:rsidR="00517BBB" w:rsidRPr="00700100">
        <w:rPr>
          <w:b/>
          <w:sz w:val="22"/>
        </w:rPr>
        <w:t>Detection of</w:t>
      </w:r>
      <w:r w:rsidRPr="00700100">
        <w:rPr>
          <w:b/>
          <w:sz w:val="22"/>
        </w:rPr>
        <w:t xml:space="preserve"> TMV and CMV virus on </w:t>
      </w:r>
      <w:bookmarkEnd w:id="5"/>
      <w:bookmarkEnd w:id="6"/>
      <w:r w:rsidR="0004552F" w:rsidRPr="00700100">
        <w:rPr>
          <w:b/>
          <w:sz w:val="22"/>
        </w:rPr>
        <w:t xml:space="preserve">primary </w:t>
      </w:r>
      <w:r w:rsidR="00517BBB" w:rsidRPr="00700100">
        <w:rPr>
          <w:b/>
          <w:sz w:val="22"/>
        </w:rPr>
        <w:t>shoots of RG19</w:t>
      </w:r>
    </w:p>
    <w:p w:rsidR="004033A8" w:rsidRPr="00700100" w:rsidRDefault="00E0256E" w:rsidP="00F76E19">
      <w:pPr>
        <w:spacing w:before="120" w:after="120" w:line="240" w:lineRule="auto"/>
        <w:ind w:firstLine="567"/>
        <w:rPr>
          <w:sz w:val="22"/>
          <w:lang w:val="en-GB"/>
        </w:rPr>
      </w:pPr>
      <w:r w:rsidRPr="00700100">
        <w:rPr>
          <w:sz w:val="22"/>
          <w:lang w:val="en-GB"/>
        </w:rPr>
        <w:t>After</w:t>
      </w:r>
      <w:r w:rsidRPr="00342841">
        <w:rPr>
          <w:color w:val="FF0000"/>
          <w:sz w:val="22"/>
          <w:lang w:val="en-GB"/>
        </w:rPr>
        <w:t xml:space="preserve"> </w:t>
      </w:r>
      <w:r w:rsidR="00342841" w:rsidRPr="00342841">
        <w:rPr>
          <w:color w:val="FF0000"/>
          <w:sz w:val="22"/>
          <w:lang w:val="en-GB"/>
        </w:rPr>
        <w:t>twenty</w:t>
      </w:r>
      <w:r w:rsidRPr="00700100">
        <w:rPr>
          <w:sz w:val="22"/>
          <w:lang w:val="en-GB"/>
        </w:rPr>
        <w:t xml:space="preserve"> days in the root sample of R</w:t>
      </w:r>
      <w:r w:rsidR="00517BBB" w:rsidRPr="00700100">
        <w:rPr>
          <w:sz w:val="22"/>
          <w:lang w:val="en-GB"/>
        </w:rPr>
        <w:t>G</w:t>
      </w:r>
      <w:r w:rsidRPr="00700100">
        <w:rPr>
          <w:sz w:val="22"/>
          <w:lang w:val="en-GB"/>
        </w:rPr>
        <w:t xml:space="preserve">19, the tuber root slices began to sprout to </w:t>
      </w:r>
      <w:r w:rsidRPr="00700100">
        <w:rPr>
          <w:sz w:val="22"/>
          <w:lang w:val="en-GB"/>
        </w:rPr>
        <w:lastRenderedPageBreak/>
        <w:t xml:space="preserve">produce primary shoots. </w:t>
      </w:r>
      <w:r w:rsidR="00342841" w:rsidRPr="00342841">
        <w:rPr>
          <w:color w:val="FF0000"/>
          <w:sz w:val="22"/>
          <w:lang w:val="en-GB"/>
        </w:rPr>
        <w:t>For TMV and CMV virus testing, thirty</w:t>
      </w:r>
      <w:r w:rsidRPr="00700100">
        <w:rPr>
          <w:sz w:val="22"/>
          <w:lang w:val="en-GB"/>
        </w:rPr>
        <w:t xml:space="preserve"> primary shoots were selected from </w:t>
      </w:r>
      <w:r w:rsidR="00342841" w:rsidRPr="00342841">
        <w:rPr>
          <w:color w:val="FF0000"/>
          <w:sz w:val="22"/>
          <w:lang w:val="en-GB"/>
        </w:rPr>
        <w:t>t</w:t>
      </w:r>
      <w:r w:rsidRPr="00700100">
        <w:rPr>
          <w:sz w:val="22"/>
          <w:lang w:val="en-GB"/>
        </w:rPr>
        <w:t>uberous root samples. The test results are summarized in Table 2.</w:t>
      </w:r>
    </w:p>
    <w:p w:rsidR="009404C3" w:rsidRPr="00700100" w:rsidRDefault="009404C3" w:rsidP="006F027D">
      <w:pPr>
        <w:pStyle w:val="Caption"/>
        <w:tabs>
          <w:tab w:val="left" w:pos="3412"/>
        </w:tabs>
        <w:spacing w:before="120" w:after="120"/>
        <w:ind w:firstLine="0"/>
        <w:rPr>
          <w:b/>
          <w:i w:val="0"/>
          <w:sz w:val="22"/>
          <w:szCs w:val="22"/>
        </w:rPr>
        <w:sectPr w:rsidR="009404C3" w:rsidRPr="00700100" w:rsidSect="009404C3">
          <w:type w:val="continuous"/>
          <w:pgSz w:w="11907" w:h="16840" w:code="9"/>
          <w:pgMar w:top="1134" w:right="1134" w:bottom="1134" w:left="1418" w:header="720" w:footer="720" w:gutter="0"/>
          <w:cols w:num="2" w:space="720"/>
          <w:docGrid w:linePitch="381"/>
        </w:sectPr>
      </w:pPr>
      <w:bookmarkStart w:id="7" w:name="_Toc91672080"/>
    </w:p>
    <w:p w:rsidR="00C943B1" w:rsidRPr="00700100" w:rsidRDefault="00E0256E" w:rsidP="004033A8">
      <w:pPr>
        <w:pStyle w:val="Caption"/>
        <w:tabs>
          <w:tab w:val="left" w:pos="3412"/>
        </w:tabs>
        <w:spacing w:before="240" w:after="120"/>
        <w:ind w:firstLine="0"/>
        <w:jc w:val="left"/>
        <w:rPr>
          <w:i w:val="0"/>
          <w:sz w:val="20"/>
          <w:szCs w:val="22"/>
        </w:rPr>
      </w:pPr>
      <w:r w:rsidRPr="00700100">
        <w:rPr>
          <w:b/>
          <w:i w:val="0"/>
          <w:sz w:val="20"/>
          <w:szCs w:val="22"/>
        </w:rPr>
        <w:lastRenderedPageBreak/>
        <w:t xml:space="preserve">Table </w:t>
      </w:r>
      <w:r w:rsidR="000F5E96" w:rsidRPr="00700100">
        <w:rPr>
          <w:b/>
          <w:i w:val="0"/>
          <w:sz w:val="20"/>
          <w:szCs w:val="22"/>
          <w:lang w:val="en-US"/>
        </w:rPr>
        <w:t>2</w:t>
      </w:r>
      <w:r w:rsidRPr="00700100">
        <w:rPr>
          <w:b/>
          <w:i w:val="0"/>
          <w:sz w:val="20"/>
          <w:szCs w:val="22"/>
        </w:rPr>
        <w:t xml:space="preserve">. </w:t>
      </w:r>
      <w:r w:rsidR="0004552F" w:rsidRPr="00700100">
        <w:rPr>
          <w:i w:val="0"/>
          <w:sz w:val="20"/>
          <w:szCs w:val="22"/>
        </w:rPr>
        <w:t>Detection of</w:t>
      </w:r>
      <w:r w:rsidRPr="00700100">
        <w:rPr>
          <w:i w:val="0"/>
          <w:sz w:val="20"/>
          <w:szCs w:val="22"/>
        </w:rPr>
        <w:t xml:space="preserve"> TMV and CMV virus on </w:t>
      </w:r>
      <w:bookmarkEnd w:id="7"/>
      <w:r w:rsidR="0004552F" w:rsidRPr="00700100">
        <w:rPr>
          <w:i w:val="0"/>
          <w:sz w:val="20"/>
          <w:szCs w:val="22"/>
          <w:lang w:val="en-US"/>
        </w:rPr>
        <w:t>primary shoots of RG19</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968"/>
        <w:gridCol w:w="1273"/>
        <w:gridCol w:w="1737"/>
        <w:gridCol w:w="1109"/>
        <w:gridCol w:w="1256"/>
        <w:gridCol w:w="1728"/>
        <w:gridCol w:w="1120"/>
      </w:tblGrid>
      <w:tr w:rsidR="00BD788A" w:rsidTr="002829DF">
        <w:trPr>
          <w:trHeight w:val="340"/>
          <w:tblHeader/>
          <w:jc w:val="center"/>
        </w:trPr>
        <w:tc>
          <w:tcPr>
            <w:tcW w:w="585" w:type="dxa"/>
            <w:vMerge w:val="restart"/>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N0</w:t>
            </w:r>
          </w:p>
        </w:tc>
        <w:tc>
          <w:tcPr>
            <w:tcW w:w="968" w:type="dxa"/>
            <w:vMerge w:val="restart"/>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Sample ID</w:t>
            </w:r>
          </w:p>
        </w:tc>
        <w:tc>
          <w:tcPr>
            <w:tcW w:w="4119" w:type="dxa"/>
            <w:gridSpan w:val="3"/>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 xml:space="preserve">TMV </w:t>
            </w:r>
            <w:r w:rsidR="001A0CCE" w:rsidRPr="00DB11EF">
              <w:rPr>
                <w:b/>
                <w:sz w:val="22"/>
              </w:rPr>
              <w:t>V</w:t>
            </w:r>
            <w:r w:rsidRPr="00DB11EF">
              <w:rPr>
                <w:b/>
                <w:sz w:val="22"/>
              </w:rPr>
              <w:t>irus</w:t>
            </w:r>
          </w:p>
        </w:tc>
        <w:tc>
          <w:tcPr>
            <w:tcW w:w="4104" w:type="dxa"/>
            <w:gridSpan w:val="3"/>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lang w:val="en-GB"/>
              </w:rPr>
              <w:t>C</w:t>
            </w:r>
            <w:r w:rsidRPr="00DB11EF">
              <w:rPr>
                <w:b/>
                <w:sz w:val="22"/>
              </w:rPr>
              <w:t>MV</w:t>
            </w:r>
            <w:r w:rsidR="003272BE" w:rsidRPr="00DB11EF">
              <w:rPr>
                <w:b/>
                <w:sz w:val="22"/>
              </w:rPr>
              <w:t xml:space="preserve"> </w:t>
            </w:r>
            <w:r w:rsidR="001A0CCE" w:rsidRPr="00DB11EF">
              <w:rPr>
                <w:b/>
                <w:sz w:val="22"/>
              </w:rPr>
              <w:t>V</w:t>
            </w:r>
            <w:r w:rsidR="003272BE" w:rsidRPr="00DB11EF">
              <w:rPr>
                <w:b/>
                <w:sz w:val="22"/>
              </w:rPr>
              <w:t>irus</w:t>
            </w:r>
          </w:p>
        </w:tc>
      </w:tr>
      <w:tr w:rsidR="00BD788A" w:rsidTr="002829DF">
        <w:trPr>
          <w:trHeight w:val="340"/>
          <w:tblHeader/>
          <w:jc w:val="center"/>
        </w:trPr>
        <w:tc>
          <w:tcPr>
            <w:tcW w:w="585" w:type="dxa"/>
            <w:vMerge/>
            <w:shd w:val="clear" w:color="auto" w:fill="auto"/>
            <w:vAlign w:val="center"/>
          </w:tcPr>
          <w:p w:rsidR="00C943B1" w:rsidRPr="00DB11EF" w:rsidRDefault="00C943B1" w:rsidP="002829DF">
            <w:pPr>
              <w:spacing w:after="0" w:line="240" w:lineRule="auto"/>
              <w:ind w:firstLine="0"/>
              <w:jc w:val="center"/>
              <w:rPr>
                <w:b/>
                <w:sz w:val="22"/>
              </w:rPr>
            </w:pPr>
          </w:p>
        </w:tc>
        <w:tc>
          <w:tcPr>
            <w:tcW w:w="968" w:type="dxa"/>
            <w:vMerge/>
            <w:shd w:val="clear" w:color="auto" w:fill="auto"/>
            <w:vAlign w:val="center"/>
          </w:tcPr>
          <w:p w:rsidR="00C943B1" w:rsidRPr="00DB11EF" w:rsidRDefault="00C943B1" w:rsidP="002829DF">
            <w:pPr>
              <w:spacing w:after="0" w:line="240" w:lineRule="auto"/>
              <w:ind w:firstLine="0"/>
              <w:jc w:val="center"/>
              <w:rPr>
                <w:b/>
                <w:sz w:val="22"/>
              </w:rPr>
            </w:pPr>
          </w:p>
        </w:tc>
        <w:tc>
          <w:tcPr>
            <w:tcW w:w="1273" w:type="dxa"/>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Color</w:t>
            </w:r>
          </w:p>
        </w:tc>
        <w:tc>
          <w:tcPr>
            <w:tcW w:w="1737" w:type="dxa"/>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OD value</w:t>
            </w:r>
          </w:p>
        </w:tc>
        <w:tc>
          <w:tcPr>
            <w:tcW w:w="1109" w:type="dxa"/>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Result</w:t>
            </w:r>
          </w:p>
        </w:tc>
        <w:tc>
          <w:tcPr>
            <w:tcW w:w="1256" w:type="dxa"/>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Color</w:t>
            </w:r>
          </w:p>
        </w:tc>
        <w:tc>
          <w:tcPr>
            <w:tcW w:w="1728" w:type="dxa"/>
            <w:vAlign w:val="center"/>
          </w:tcPr>
          <w:p w:rsidR="00C943B1" w:rsidRPr="00DB11EF" w:rsidRDefault="00E0256E" w:rsidP="002829DF">
            <w:pPr>
              <w:spacing w:after="0" w:line="240" w:lineRule="auto"/>
              <w:ind w:firstLine="0"/>
              <w:jc w:val="center"/>
              <w:rPr>
                <w:b/>
                <w:sz w:val="22"/>
              </w:rPr>
            </w:pPr>
            <w:r w:rsidRPr="00DB11EF">
              <w:rPr>
                <w:b/>
                <w:sz w:val="22"/>
              </w:rPr>
              <w:t>OD value</w:t>
            </w:r>
          </w:p>
        </w:tc>
        <w:tc>
          <w:tcPr>
            <w:tcW w:w="1120" w:type="dxa"/>
            <w:vAlign w:val="center"/>
          </w:tcPr>
          <w:p w:rsidR="00C943B1" w:rsidRPr="00DB11EF" w:rsidRDefault="00E0256E" w:rsidP="002829DF">
            <w:pPr>
              <w:spacing w:after="0" w:line="240" w:lineRule="auto"/>
              <w:ind w:firstLine="0"/>
              <w:jc w:val="center"/>
              <w:rPr>
                <w:b/>
                <w:sz w:val="22"/>
              </w:rPr>
            </w:pPr>
            <w:r w:rsidRPr="00DB11EF">
              <w:rPr>
                <w:b/>
                <w:sz w:val="22"/>
              </w:rPr>
              <w:t>Result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ind w:hanging="370"/>
              <w:jc w:val="center"/>
              <w:rPr>
                <w:sz w:val="22"/>
              </w:rPr>
            </w:pPr>
          </w:p>
        </w:tc>
        <w:tc>
          <w:tcPr>
            <w:tcW w:w="968"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PS 1</w:t>
            </w:r>
          </w:p>
        </w:tc>
        <w:tc>
          <w:tcPr>
            <w:tcW w:w="1273"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Nil</w:t>
            </w:r>
          </w:p>
        </w:tc>
        <w:tc>
          <w:tcPr>
            <w:tcW w:w="1737" w:type="dxa"/>
            <w:shd w:val="clear" w:color="auto" w:fill="auto"/>
            <w:vAlign w:val="center"/>
          </w:tcPr>
          <w:p w:rsidR="00865F8F" w:rsidRPr="00DB11EF" w:rsidRDefault="00E0256E" w:rsidP="00E84D7A">
            <w:pPr>
              <w:spacing w:after="0" w:line="240" w:lineRule="auto"/>
              <w:ind w:firstLine="0"/>
              <w:jc w:val="center"/>
              <w:rPr>
                <w:sz w:val="22"/>
              </w:rPr>
            </w:pPr>
            <w:r w:rsidRPr="00DB11EF">
              <w:rPr>
                <w:sz w:val="22"/>
              </w:rPr>
              <w:t>0.050</w:t>
            </w:r>
            <w:r w:rsidR="00BF03DD" w:rsidRPr="00DB11EF">
              <w:rPr>
                <w:sz w:val="22"/>
                <w:vertAlign w:val="superscript"/>
              </w:rPr>
              <w:t>a</w:t>
            </w:r>
            <w:r w:rsidRPr="00DB11EF">
              <w:rPr>
                <w:sz w:val="22"/>
              </w:rPr>
              <w:t xml:space="preserve"> ± 0.001</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0.049</w:t>
            </w:r>
            <w:r w:rsidR="00BF03DD" w:rsidRPr="00DB11EF">
              <w:rPr>
                <w:sz w:val="22"/>
                <w:vertAlign w:val="superscript"/>
              </w:rPr>
              <w:t>a</w:t>
            </w:r>
            <w:r w:rsidRPr="00DB11EF">
              <w:rPr>
                <w:sz w:val="22"/>
              </w:rPr>
              <w:t xml:space="preserve"> ± 0.002</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ind w:hanging="370"/>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2</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0.054</w:t>
            </w:r>
            <w:r w:rsidR="00BF03DD" w:rsidRPr="00DB11EF">
              <w:rPr>
                <w:sz w:val="22"/>
                <w:vertAlign w:val="superscript"/>
              </w:rPr>
              <w:t>a</w:t>
            </w:r>
            <w:r w:rsidRPr="00DB11EF">
              <w:rPr>
                <w:sz w:val="22"/>
              </w:rPr>
              <w:t xml:space="preserve"> ± 0.005</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0.053</w:t>
            </w:r>
            <w:r w:rsidR="00BF03DD" w:rsidRPr="00DB11EF">
              <w:rPr>
                <w:sz w:val="22"/>
                <w:vertAlign w:val="superscript"/>
              </w:rPr>
              <w:t>a</w:t>
            </w:r>
            <w:r w:rsidRPr="00DB11EF">
              <w:rPr>
                <w:sz w:val="22"/>
              </w:rPr>
              <w:t xml:space="preserve"> ± 0.004</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ind w:hanging="370"/>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3</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0.052</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0.051</w:t>
            </w:r>
            <w:r w:rsidR="00BF03DD" w:rsidRPr="00DB11EF">
              <w:rPr>
                <w:sz w:val="22"/>
                <w:vertAlign w:val="superscript"/>
              </w:rPr>
              <w:t>a</w:t>
            </w:r>
            <w:r w:rsidRPr="00DB11EF">
              <w:rPr>
                <w:sz w:val="22"/>
              </w:rPr>
              <w:t xml:space="preserve"> ± 0.003</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ind w:hanging="370"/>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4</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0.048</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0.048</w:t>
            </w:r>
            <w:r w:rsidR="00BF03DD" w:rsidRPr="00DB11EF">
              <w:rPr>
                <w:sz w:val="22"/>
                <w:vertAlign w:val="superscript"/>
              </w:rPr>
              <w:t>a</w:t>
            </w:r>
            <w:r w:rsidRPr="00DB11EF">
              <w:rPr>
                <w:sz w:val="22"/>
              </w:rPr>
              <w:t xml:space="preserve"> ± 0.001</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ind w:hanging="370"/>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5</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0.054</w:t>
            </w:r>
            <w:r w:rsidR="00BF03DD" w:rsidRPr="00DB11EF">
              <w:rPr>
                <w:sz w:val="22"/>
                <w:vertAlign w:val="superscript"/>
              </w:rPr>
              <w:t>a</w:t>
            </w:r>
            <w:r w:rsidRPr="00DB11EF">
              <w:rPr>
                <w:sz w:val="22"/>
              </w:rPr>
              <w:t xml:space="preserve"> ± 0.005</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0.052</w:t>
            </w:r>
            <w:r w:rsidR="00BF03DD" w:rsidRPr="00DB11EF">
              <w:rPr>
                <w:sz w:val="22"/>
                <w:vertAlign w:val="superscript"/>
              </w:rPr>
              <w:t>a</w:t>
            </w:r>
            <w:r w:rsidRPr="00DB11EF">
              <w:rPr>
                <w:sz w:val="22"/>
              </w:rPr>
              <w:t xml:space="preserve"> ± 0.004</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ind w:hanging="370"/>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6</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w:t>
            </w:r>
            <w:r w:rsidRPr="00DB11EF">
              <w:rPr>
                <w:sz w:val="22"/>
                <w:lang w:val="en-US"/>
              </w:rPr>
              <w:t>0</w:t>
            </w:r>
            <w:r w:rsidR="00BF03DD" w:rsidRPr="00DB11EF">
              <w:rPr>
                <w:sz w:val="22"/>
                <w:vertAlign w:val="superscript"/>
                <w:lang w:val="en-US"/>
              </w:rPr>
              <w:t>a</w:t>
            </w:r>
            <w:r w:rsidRPr="00DB11EF">
              <w:rPr>
                <w:sz w:val="22"/>
                <w:lang w:val="en-US"/>
              </w:rPr>
              <w:t xml:space="preserve"> </w:t>
            </w:r>
            <w:r w:rsidRPr="00DB11EF">
              <w:rPr>
                <w:sz w:val="22"/>
              </w:rPr>
              <w:t>± 0.007</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0.059</w:t>
            </w:r>
            <w:r w:rsidR="00BF03DD" w:rsidRPr="00DB11EF">
              <w:rPr>
                <w:sz w:val="22"/>
                <w:vertAlign w:val="superscript"/>
              </w:rPr>
              <w:t>a</w:t>
            </w:r>
            <w:r w:rsidRPr="00DB11EF">
              <w:rPr>
                <w:sz w:val="22"/>
              </w:rPr>
              <w:t xml:space="preserve"> ± 0.007</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ind w:hanging="370"/>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7</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0.060</w:t>
            </w:r>
            <w:r w:rsidR="00BF03DD" w:rsidRPr="00DB11EF">
              <w:rPr>
                <w:sz w:val="22"/>
                <w:vertAlign w:val="superscript"/>
              </w:rPr>
              <w:t>a</w:t>
            </w:r>
            <w:r w:rsidRPr="00DB11EF">
              <w:rPr>
                <w:sz w:val="22"/>
              </w:rPr>
              <w:t xml:space="preserve"> ± 0.006</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0.059</w:t>
            </w:r>
            <w:r w:rsidR="00BF03DD" w:rsidRPr="00DB11EF">
              <w:rPr>
                <w:sz w:val="22"/>
                <w:vertAlign w:val="superscript"/>
              </w:rPr>
              <w:t>a</w:t>
            </w:r>
            <w:r w:rsidRPr="00DB11EF">
              <w:rPr>
                <w:sz w:val="22"/>
              </w:rPr>
              <w:t xml:space="preserve"> ± 0.007</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ind w:hanging="370"/>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8</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0.060</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w:t>
            </w:r>
            <w:r w:rsidRPr="00DB11EF">
              <w:rPr>
                <w:sz w:val="22"/>
                <w:lang w:val="en-US"/>
              </w:rPr>
              <w:t>0</w:t>
            </w:r>
            <w:r w:rsidRPr="00DB11EF">
              <w:rPr>
                <w:sz w:val="22"/>
                <w:vertAlign w:val="superscript"/>
                <w:lang w:val="en-US"/>
              </w:rPr>
              <w:t>a</w:t>
            </w:r>
            <w:r w:rsidRPr="00DB11EF">
              <w:rPr>
                <w:sz w:val="22"/>
                <w:lang w:val="en-US"/>
              </w:rPr>
              <w:t xml:space="preserve"> </w:t>
            </w:r>
            <w:r w:rsidRPr="00DB11EF">
              <w:rPr>
                <w:sz w:val="22"/>
              </w:rPr>
              <w:t>± 0.003</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9</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0.055</w:t>
            </w:r>
            <w:r w:rsidR="00BF03DD" w:rsidRPr="00DB11EF">
              <w:rPr>
                <w:sz w:val="22"/>
                <w:vertAlign w:val="superscript"/>
              </w:rPr>
              <w:t>a</w:t>
            </w:r>
            <w:r w:rsidRPr="00DB11EF">
              <w:rPr>
                <w:sz w:val="22"/>
              </w:rPr>
              <w:t xml:space="preserve"> ± 0.003</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0.054</w:t>
            </w:r>
            <w:r w:rsidR="00BF03DD" w:rsidRPr="00DB11EF">
              <w:rPr>
                <w:sz w:val="22"/>
                <w:vertAlign w:val="superscript"/>
              </w:rPr>
              <w:t>a</w:t>
            </w:r>
            <w:r w:rsidRPr="00DB11EF">
              <w:rPr>
                <w:sz w:val="22"/>
              </w:rPr>
              <w:t xml:space="preserve"> ± 0.002</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10</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0.062</w:t>
            </w:r>
            <w:r w:rsidR="00BF03DD" w:rsidRPr="00DB11EF">
              <w:rPr>
                <w:sz w:val="22"/>
                <w:vertAlign w:val="superscript"/>
              </w:rPr>
              <w:t>a</w:t>
            </w:r>
            <w:r w:rsidRPr="00DB11EF">
              <w:rPr>
                <w:sz w:val="22"/>
              </w:rPr>
              <w:t xml:space="preserve"> ± 0.005</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0.059</w:t>
            </w:r>
            <w:r w:rsidR="00BF03DD" w:rsidRPr="00DB11EF">
              <w:rPr>
                <w:sz w:val="22"/>
                <w:vertAlign w:val="superscript"/>
              </w:rPr>
              <w:t>a</w:t>
            </w:r>
            <w:r w:rsidRPr="00DB11EF">
              <w:rPr>
                <w:sz w:val="22"/>
              </w:rPr>
              <w:t xml:space="preserve"> ± 0.002</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11</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0.060</w:t>
            </w:r>
            <w:r w:rsidR="00BF03DD" w:rsidRPr="00DB11EF">
              <w:rPr>
                <w:sz w:val="22"/>
                <w:vertAlign w:val="superscript"/>
              </w:rPr>
              <w:t>a</w:t>
            </w:r>
            <w:r w:rsidRPr="00DB11EF">
              <w:rPr>
                <w:sz w:val="22"/>
              </w:rPr>
              <w:t xml:space="preserve"> ± 0.005</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0.057</w:t>
            </w:r>
            <w:r w:rsidR="00BF03DD" w:rsidRPr="00DB11EF">
              <w:rPr>
                <w:sz w:val="22"/>
                <w:vertAlign w:val="superscript"/>
              </w:rPr>
              <w:t>a</w:t>
            </w:r>
            <w:r w:rsidRPr="00DB11EF">
              <w:rPr>
                <w:sz w:val="22"/>
              </w:rPr>
              <w:t xml:space="preserve"> ± 0.002</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12</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0.055</w:t>
            </w:r>
            <w:r w:rsidR="00BF03DD" w:rsidRPr="00DB11EF">
              <w:rPr>
                <w:sz w:val="22"/>
                <w:vertAlign w:val="superscript"/>
              </w:rPr>
              <w:t>a</w:t>
            </w:r>
            <w:r w:rsidRPr="00DB11EF">
              <w:rPr>
                <w:sz w:val="22"/>
              </w:rPr>
              <w:t xml:space="preserve"> ± 0.005</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0.050</w:t>
            </w:r>
            <w:r w:rsidR="00BF03DD" w:rsidRPr="00DB11EF">
              <w:rPr>
                <w:sz w:val="22"/>
                <w:vertAlign w:val="superscript"/>
              </w:rPr>
              <w:t>a</w:t>
            </w:r>
            <w:r w:rsidRPr="00DB11EF">
              <w:rPr>
                <w:sz w:val="22"/>
              </w:rPr>
              <w:t xml:space="preserve"> ± 0.005</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13</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0.061</w:t>
            </w:r>
            <w:r w:rsidR="00BF03DD" w:rsidRPr="00DB11EF">
              <w:rPr>
                <w:sz w:val="22"/>
                <w:vertAlign w:val="superscript"/>
              </w:rPr>
              <w:t>a</w:t>
            </w:r>
            <w:r w:rsidRPr="00DB11EF">
              <w:rPr>
                <w:sz w:val="22"/>
              </w:rPr>
              <w:t xml:space="preserve"> ± 0.014</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0.055</w:t>
            </w:r>
            <w:r w:rsidR="00BF03DD" w:rsidRPr="00DB11EF">
              <w:rPr>
                <w:sz w:val="22"/>
                <w:vertAlign w:val="superscript"/>
              </w:rPr>
              <w:t>a</w:t>
            </w:r>
            <w:r w:rsidRPr="00DB11EF">
              <w:rPr>
                <w:sz w:val="22"/>
              </w:rPr>
              <w:t xml:space="preserve"> ± 0.007</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14</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0.072</w:t>
            </w:r>
            <w:r w:rsidR="00BF03DD" w:rsidRPr="00DB11EF">
              <w:rPr>
                <w:sz w:val="22"/>
                <w:vertAlign w:val="superscript"/>
              </w:rPr>
              <w:t>a</w:t>
            </w:r>
            <w:r w:rsidRPr="00DB11EF">
              <w:rPr>
                <w:sz w:val="22"/>
              </w:rPr>
              <w:t xml:space="preserve"> ± 0.012</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0.063</w:t>
            </w:r>
            <w:r w:rsidR="00BF03DD" w:rsidRPr="00DB11EF">
              <w:rPr>
                <w:sz w:val="22"/>
                <w:vertAlign w:val="superscript"/>
              </w:rPr>
              <w:t>a</w:t>
            </w:r>
            <w:r w:rsidRPr="00DB11EF">
              <w:rPr>
                <w:sz w:val="22"/>
              </w:rPr>
              <w:t xml:space="preserve"> ± 0.009</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15</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0.071</w:t>
            </w:r>
            <w:r w:rsidR="00BF03DD" w:rsidRPr="00DB11EF">
              <w:rPr>
                <w:sz w:val="22"/>
                <w:vertAlign w:val="superscript"/>
              </w:rPr>
              <w:t>a</w:t>
            </w:r>
            <w:r w:rsidRPr="00DB11EF">
              <w:rPr>
                <w:sz w:val="22"/>
              </w:rPr>
              <w:t xml:space="preserve"> ± 0.011</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0.063</w:t>
            </w:r>
            <w:r w:rsidR="00BF03DD" w:rsidRPr="00DB11EF">
              <w:rPr>
                <w:sz w:val="22"/>
                <w:vertAlign w:val="superscript"/>
              </w:rPr>
              <w:t>a</w:t>
            </w:r>
            <w:r w:rsidRPr="00DB11EF">
              <w:rPr>
                <w:sz w:val="22"/>
              </w:rPr>
              <w:t xml:space="preserve"> ± 0.012</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 16</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0.07</w:t>
            </w:r>
            <w:r w:rsidRPr="00DB11EF">
              <w:rPr>
                <w:sz w:val="22"/>
                <w:lang w:val="en-US"/>
              </w:rPr>
              <w:t>0</w:t>
            </w:r>
            <w:r w:rsidR="00BF03DD" w:rsidRPr="00DB11EF">
              <w:rPr>
                <w:sz w:val="22"/>
                <w:vertAlign w:val="superscript"/>
                <w:lang w:val="en-US"/>
              </w:rPr>
              <w:t>a</w:t>
            </w:r>
            <w:r w:rsidRPr="00DB11EF">
              <w:rPr>
                <w:sz w:val="22"/>
                <w:lang w:val="en-US"/>
              </w:rPr>
              <w:t xml:space="preserve"> </w:t>
            </w:r>
            <w:r w:rsidRPr="00DB11EF">
              <w:rPr>
                <w:sz w:val="22"/>
              </w:rPr>
              <w:t>± 0.010</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0.064</w:t>
            </w:r>
            <w:r w:rsidR="00BF03DD" w:rsidRPr="00DB11EF">
              <w:rPr>
                <w:sz w:val="22"/>
                <w:vertAlign w:val="superscript"/>
              </w:rPr>
              <w:t>a</w:t>
            </w:r>
            <w:r w:rsidRPr="00DB11EF">
              <w:rPr>
                <w:sz w:val="22"/>
              </w:rPr>
              <w:t xml:space="preserve"> ± 0.006</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6F3792" w:rsidRPr="00DB11EF">
              <w:rPr>
                <w:sz w:val="22"/>
              </w:rPr>
              <w:t xml:space="preserve"> 17</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0.058</w:t>
            </w:r>
            <w:r w:rsidR="00BF03DD" w:rsidRPr="00DB11EF">
              <w:rPr>
                <w:sz w:val="22"/>
                <w:vertAlign w:val="superscript"/>
              </w:rPr>
              <w:t>a</w:t>
            </w:r>
            <w:r w:rsidRPr="00DB11EF">
              <w:rPr>
                <w:sz w:val="22"/>
              </w:rPr>
              <w:t xml:space="preserve"> ± 0.001</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0.058</w:t>
            </w:r>
            <w:r w:rsidR="00BF03DD" w:rsidRPr="00DB11EF">
              <w:rPr>
                <w:sz w:val="22"/>
                <w:vertAlign w:val="superscript"/>
              </w:rPr>
              <w:t>a</w:t>
            </w:r>
            <w:r w:rsidRPr="00DB11EF">
              <w:rPr>
                <w:sz w:val="22"/>
              </w:rPr>
              <w:t xml:space="preserve"> ± 0.001</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18</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0.063</w:t>
            </w:r>
            <w:r w:rsidR="00BF03DD" w:rsidRPr="00DB11EF">
              <w:rPr>
                <w:sz w:val="22"/>
                <w:vertAlign w:val="superscript"/>
              </w:rPr>
              <w:t>a</w:t>
            </w:r>
            <w:r w:rsidRPr="00DB11EF">
              <w:rPr>
                <w:sz w:val="22"/>
              </w:rPr>
              <w:t xml:space="preserve"> ± 0.005</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0.060</w:t>
            </w:r>
            <w:r w:rsidR="00BF03DD" w:rsidRPr="00DB11EF">
              <w:rPr>
                <w:sz w:val="22"/>
                <w:vertAlign w:val="superscript"/>
              </w:rPr>
              <w:t>a</w:t>
            </w:r>
            <w:r w:rsidRPr="00DB11EF">
              <w:rPr>
                <w:sz w:val="22"/>
              </w:rPr>
              <w:t xml:space="preserve"> ± 0.005</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19</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lang w:val="en-US"/>
              </w:rPr>
            </w:pPr>
            <w:r w:rsidRPr="00DB11EF">
              <w:rPr>
                <w:sz w:val="22"/>
              </w:rPr>
              <w:t>0.056</w:t>
            </w:r>
            <w:r w:rsidR="00BF03DD" w:rsidRPr="00DB11EF">
              <w:rPr>
                <w:sz w:val="22"/>
                <w:vertAlign w:val="superscript"/>
              </w:rPr>
              <w:t>a</w:t>
            </w:r>
            <w:r w:rsidRPr="00DB11EF">
              <w:rPr>
                <w:sz w:val="22"/>
              </w:rPr>
              <w:t xml:space="preserve"> ± 0.0</w:t>
            </w:r>
            <w:r w:rsidRPr="00DB11EF">
              <w:rPr>
                <w:sz w:val="22"/>
                <w:lang w:val="en-US"/>
              </w:rPr>
              <w:t>02</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0.055</w:t>
            </w:r>
            <w:r w:rsidR="00BF03DD" w:rsidRPr="00DB11EF">
              <w:rPr>
                <w:sz w:val="22"/>
                <w:vertAlign w:val="superscript"/>
              </w:rPr>
              <w:t>a</w:t>
            </w:r>
            <w:r w:rsidRPr="00DB11EF">
              <w:rPr>
                <w:sz w:val="22"/>
              </w:rPr>
              <w:t xml:space="preserve"> ± 0.001</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20</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0.055</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0.053</w:t>
            </w:r>
            <w:r w:rsidR="00BF03DD" w:rsidRPr="00DB11EF">
              <w:rPr>
                <w:sz w:val="22"/>
                <w:vertAlign w:val="superscript"/>
              </w:rPr>
              <w:t>a</w:t>
            </w:r>
            <w:r w:rsidRPr="00DB11EF">
              <w:rPr>
                <w:sz w:val="22"/>
              </w:rPr>
              <w:t xml:space="preserve"> ± 0.003</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21</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0.07</w:t>
            </w:r>
            <w:r w:rsidRPr="00DB11EF">
              <w:rPr>
                <w:sz w:val="22"/>
                <w:lang w:val="en-US"/>
              </w:rPr>
              <w:t>0</w:t>
            </w:r>
            <w:r w:rsidR="00BF03DD" w:rsidRPr="00DB11EF">
              <w:rPr>
                <w:sz w:val="22"/>
                <w:vertAlign w:val="superscript"/>
                <w:lang w:val="en-US"/>
              </w:rPr>
              <w:t>a</w:t>
            </w:r>
            <w:r w:rsidRPr="00DB11EF">
              <w:rPr>
                <w:sz w:val="22"/>
                <w:lang w:val="en-US"/>
              </w:rPr>
              <w:t xml:space="preserve"> </w:t>
            </w:r>
            <w:r w:rsidRPr="00DB11EF">
              <w:rPr>
                <w:sz w:val="22"/>
              </w:rPr>
              <w:t>± 0.003</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0.065</w:t>
            </w:r>
            <w:r w:rsidR="00BF03DD" w:rsidRPr="00DB11EF">
              <w:rPr>
                <w:sz w:val="22"/>
                <w:vertAlign w:val="superscript"/>
              </w:rPr>
              <w:t>a</w:t>
            </w:r>
            <w:r w:rsidRPr="00DB11EF">
              <w:rPr>
                <w:sz w:val="22"/>
              </w:rPr>
              <w:t xml:space="preserve"> ± 0.005</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22</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0.062</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0.072</w:t>
            </w:r>
            <w:r w:rsidR="00BF03DD" w:rsidRPr="00DB11EF">
              <w:rPr>
                <w:sz w:val="22"/>
                <w:vertAlign w:val="superscript"/>
              </w:rPr>
              <w:t>a</w:t>
            </w:r>
            <w:r w:rsidRPr="00DB11EF">
              <w:rPr>
                <w:sz w:val="22"/>
              </w:rPr>
              <w:t xml:space="preserve"> ± 0.010</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23</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0.062</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F8668E">
            <w:pPr>
              <w:spacing w:after="0" w:line="240" w:lineRule="auto"/>
              <w:ind w:firstLine="0"/>
              <w:jc w:val="center"/>
              <w:rPr>
                <w:sz w:val="22"/>
              </w:rPr>
            </w:pPr>
            <w:r w:rsidRPr="00DB11EF">
              <w:rPr>
                <w:sz w:val="22"/>
              </w:rPr>
              <w:t>0.064</w:t>
            </w:r>
            <w:r w:rsidR="00BF03DD" w:rsidRPr="00DB11EF">
              <w:rPr>
                <w:sz w:val="22"/>
                <w:vertAlign w:val="superscript"/>
              </w:rPr>
              <w:t>a</w:t>
            </w:r>
            <w:r w:rsidRPr="00DB11EF">
              <w:rPr>
                <w:sz w:val="22"/>
              </w:rPr>
              <w:t xml:space="preserve"> ± 0.003</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24</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0.057</w:t>
            </w:r>
            <w:r w:rsidR="00BF03DD" w:rsidRPr="00DB11EF">
              <w:rPr>
                <w:sz w:val="22"/>
                <w:vertAlign w:val="superscript"/>
              </w:rPr>
              <w:t>a</w:t>
            </w:r>
            <w:r w:rsidRPr="00DB11EF">
              <w:rPr>
                <w:sz w:val="22"/>
              </w:rPr>
              <w:t xml:space="preserve"> ± 0.001</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0.056</w:t>
            </w:r>
            <w:r w:rsidR="00BF03DD" w:rsidRPr="00DB11EF">
              <w:rPr>
                <w:sz w:val="22"/>
                <w:vertAlign w:val="superscript"/>
              </w:rPr>
              <w:t>a</w:t>
            </w:r>
            <w:r w:rsidRPr="00DB11EF">
              <w:rPr>
                <w:sz w:val="22"/>
              </w:rPr>
              <w:t xml:space="preserve"> ± 0.002</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25</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0.065</w:t>
            </w:r>
            <w:r w:rsidR="00BF03DD" w:rsidRPr="00DB11EF">
              <w:rPr>
                <w:sz w:val="22"/>
                <w:vertAlign w:val="superscript"/>
              </w:rPr>
              <w:t>a</w:t>
            </w:r>
            <w:r w:rsidRPr="00DB11EF">
              <w:rPr>
                <w:sz w:val="22"/>
              </w:rPr>
              <w:t xml:space="preserve"> ± 0.005</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0.064</w:t>
            </w:r>
            <w:r w:rsidR="00BF03DD" w:rsidRPr="00DB11EF">
              <w:rPr>
                <w:sz w:val="22"/>
                <w:vertAlign w:val="superscript"/>
              </w:rPr>
              <w:t>a</w:t>
            </w:r>
            <w:r w:rsidRPr="00DB11EF">
              <w:rPr>
                <w:sz w:val="22"/>
                <w:vertAlign w:val="superscript"/>
              </w:rPr>
              <w:t xml:space="preserve"> </w:t>
            </w:r>
            <w:r w:rsidRPr="00DB11EF">
              <w:rPr>
                <w:sz w:val="22"/>
              </w:rPr>
              <w:t>± 0.004</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26</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0.061</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0.060</w:t>
            </w:r>
            <w:r w:rsidR="00BF03DD" w:rsidRPr="00DB11EF">
              <w:rPr>
                <w:sz w:val="22"/>
                <w:vertAlign w:val="superscript"/>
              </w:rPr>
              <w:t>a</w:t>
            </w:r>
            <w:r w:rsidRPr="00DB11EF">
              <w:rPr>
                <w:sz w:val="22"/>
              </w:rPr>
              <w:t xml:space="preserve"> ± 0.002</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27</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0.058</w:t>
            </w:r>
            <w:r w:rsidR="00BF03DD" w:rsidRPr="00DB11EF">
              <w:rPr>
                <w:sz w:val="22"/>
                <w:vertAlign w:val="superscript"/>
              </w:rPr>
              <w:t>a</w:t>
            </w:r>
            <w:r w:rsidRPr="00DB11EF">
              <w:rPr>
                <w:sz w:val="22"/>
              </w:rPr>
              <w:t xml:space="preserve"> ± 0.005</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0.055</w:t>
            </w:r>
            <w:r w:rsidR="00BF03DD" w:rsidRPr="00DB11EF">
              <w:rPr>
                <w:sz w:val="22"/>
                <w:vertAlign w:val="superscript"/>
              </w:rPr>
              <w:t>a</w:t>
            </w:r>
            <w:r w:rsidRPr="00DB11EF">
              <w:rPr>
                <w:sz w:val="22"/>
              </w:rPr>
              <w:t xml:space="preserve"> ± 0.003</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28</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w:t>
            </w:r>
            <w:r w:rsidRPr="00DB11EF">
              <w:rPr>
                <w:sz w:val="22"/>
                <w:lang w:val="en-US"/>
              </w:rPr>
              <w:t>0</w:t>
            </w:r>
            <w:r w:rsidR="00BF03DD" w:rsidRPr="00DB11EF">
              <w:rPr>
                <w:sz w:val="22"/>
                <w:vertAlign w:val="superscript"/>
                <w:lang w:val="en-US"/>
              </w:rPr>
              <w:t>a</w:t>
            </w:r>
            <w:r w:rsidRPr="00DB11EF">
              <w:rPr>
                <w:sz w:val="22"/>
                <w:lang w:val="en-US"/>
              </w:rPr>
              <w:t xml:space="preserve"> </w:t>
            </w:r>
            <w:r w:rsidRPr="00DB11EF">
              <w:rPr>
                <w:sz w:val="22"/>
              </w:rPr>
              <w:t>± 0.005</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w:t>
            </w:r>
            <w:r w:rsidRPr="00DB11EF">
              <w:rPr>
                <w:sz w:val="22"/>
                <w:lang w:val="en-US"/>
              </w:rPr>
              <w:t>0</w:t>
            </w:r>
            <w:r w:rsidR="00BF03DD" w:rsidRPr="00DB11EF">
              <w:rPr>
                <w:sz w:val="22"/>
                <w:vertAlign w:val="superscript"/>
                <w:lang w:val="en-US"/>
              </w:rPr>
              <w:t>a</w:t>
            </w:r>
            <w:r w:rsidRPr="00DB11EF">
              <w:rPr>
                <w:sz w:val="22"/>
                <w:lang w:val="en-US"/>
              </w:rPr>
              <w:t xml:space="preserve"> </w:t>
            </w:r>
            <w:r w:rsidRPr="00DB11EF">
              <w:rPr>
                <w:sz w:val="22"/>
              </w:rPr>
              <w:t>± 0.004</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29</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0.065</w:t>
            </w:r>
            <w:r w:rsidR="00BF03DD" w:rsidRPr="00DB11EF">
              <w:rPr>
                <w:sz w:val="22"/>
                <w:vertAlign w:val="superscript"/>
              </w:rPr>
              <w:t>a</w:t>
            </w:r>
            <w:r w:rsidRPr="00DB11EF">
              <w:rPr>
                <w:sz w:val="22"/>
              </w:rPr>
              <w:t xml:space="preserve"> ± 0.004</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0.065</w:t>
            </w:r>
            <w:r w:rsidR="00BF03DD" w:rsidRPr="00DB11EF">
              <w:rPr>
                <w:sz w:val="22"/>
                <w:vertAlign w:val="superscript"/>
              </w:rPr>
              <w:t>a</w:t>
            </w:r>
            <w:r w:rsidR="00BF03DD" w:rsidRPr="00DB11EF">
              <w:rPr>
                <w:sz w:val="22"/>
              </w:rPr>
              <w:t xml:space="preserve"> </w:t>
            </w:r>
            <w:r w:rsidRPr="00DB11EF">
              <w:rPr>
                <w:sz w:val="22"/>
              </w:rPr>
              <w:t>± 0.002</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19"/>
              <w:jc w:val="center"/>
            </w:pPr>
            <w:r w:rsidRPr="00DB11EF">
              <w:rPr>
                <w:sz w:val="22"/>
              </w:rPr>
              <w:t>PS</w:t>
            </w:r>
            <w:r w:rsidR="002829DF" w:rsidRPr="00DB11EF">
              <w:rPr>
                <w:sz w:val="22"/>
              </w:rPr>
              <w:t xml:space="preserve"> 30</w:t>
            </w:r>
          </w:p>
        </w:tc>
        <w:tc>
          <w:tcPr>
            <w:tcW w:w="1273"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0.065</w:t>
            </w:r>
            <w:r w:rsidR="00BF03DD" w:rsidRPr="00DB11EF">
              <w:rPr>
                <w:sz w:val="22"/>
                <w:vertAlign w:val="superscript"/>
              </w:rPr>
              <w:t>a</w:t>
            </w:r>
            <w:r w:rsidRPr="00DB11EF">
              <w:rPr>
                <w:sz w:val="22"/>
              </w:rPr>
              <w:t xml:space="preserve"> ± 0.004</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0.063</w:t>
            </w:r>
            <w:r w:rsidR="00BF03DD" w:rsidRPr="00DB11EF">
              <w:rPr>
                <w:sz w:val="22"/>
                <w:vertAlign w:val="superscript"/>
              </w:rPr>
              <w:t>a</w:t>
            </w:r>
            <w:r w:rsidRPr="00DB11EF">
              <w:rPr>
                <w:sz w:val="22"/>
              </w:rPr>
              <w:t xml:space="preserve"> ± 0.004</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PC (+)</w:t>
            </w:r>
          </w:p>
        </w:tc>
        <w:tc>
          <w:tcPr>
            <w:tcW w:w="1273"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Yellow</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1.755</w:t>
            </w:r>
            <w:r w:rsidR="00BF03DD" w:rsidRPr="00DB11EF">
              <w:rPr>
                <w:sz w:val="22"/>
                <w:vertAlign w:val="superscript"/>
              </w:rPr>
              <w:t>b</w:t>
            </w:r>
            <w:r w:rsidRPr="00DB11EF">
              <w:rPr>
                <w:sz w:val="22"/>
              </w:rPr>
              <w:t xml:space="preserve"> ± 0.124</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Yellow</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1.849</w:t>
            </w:r>
            <w:r w:rsidR="00BF03DD" w:rsidRPr="00DB11EF">
              <w:rPr>
                <w:sz w:val="22"/>
                <w:vertAlign w:val="superscript"/>
              </w:rPr>
              <w:t>b</w:t>
            </w:r>
            <w:r w:rsidRPr="00DB11EF">
              <w:rPr>
                <w:sz w:val="22"/>
              </w:rPr>
              <w:t xml:space="preserve"> ± 0.128</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85" w:type="dxa"/>
            <w:shd w:val="clear" w:color="auto" w:fill="auto"/>
            <w:vAlign w:val="center"/>
          </w:tcPr>
          <w:p w:rsidR="00865F8F" w:rsidRPr="00DB11EF" w:rsidRDefault="00865F8F" w:rsidP="002829DF">
            <w:pPr>
              <w:numPr>
                <w:ilvl w:val="0"/>
                <w:numId w:val="1"/>
              </w:numPr>
              <w:spacing w:after="0" w:line="240" w:lineRule="auto"/>
              <w:jc w:val="center"/>
              <w:rPr>
                <w:sz w:val="22"/>
              </w:rPr>
            </w:pPr>
          </w:p>
        </w:tc>
        <w:tc>
          <w:tcPr>
            <w:tcW w:w="968" w:type="dxa"/>
            <w:shd w:val="clear" w:color="auto" w:fill="auto"/>
            <w:vAlign w:val="center"/>
          </w:tcPr>
          <w:p w:rsidR="00865F8F" w:rsidRPr="00DB11EF" w:rsidRDefault="00E0256E" w:rsidP="002829DF">
            <w:pPr>
              <w:spacing w:after="0" w:line="240" w:lineRule="auto"/>
              <w:ind w:firstLine="0"/>
              <w:jc w:val="center"/>
              <w:rPr>
                <w:sz w:val="22"/>
                <w:lang w:val="en-US"/>
              </w:rPr>
            </w:pPr>
            <w:r w:rsidRPr="00DB11EF">
              <w:rPr>
                <w:sz w:val="22"/>
              </w:rPr>
              <w:t xml:space="preserve">NC </w:t>
            </w:r>
            <w:r w:rsidRPr="00DB11EF">
              <w:rPr>
                <w:sz w:val="22"/>
                <w:lang w:val="en-US"/>
              </w:rPr>
              <w:t>(-)</w:t>
            </w:r>
          </w:p>
        </w:tc>
        <w:tc>
          <w:tcPr>
            <w:tcW w:w="1273"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Nil</w:t>
            </w:r>
          </w:p>
        </w:tc>
        <w:tc>
          <w:tcPr>
            <w:tcW w:w="1737"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0.082</w:t>
            </w:r>
            <w:r w:rsidR="00BF03DD" w:rsidRPr="00DB11EF">
              <w:rPr>
                <w:sz w:val="22"/>
                <w:vertAlign w:val="superscript"/>
              </w:rPr>
              <w:t>a</w:t>
            </w:r>
            <w:r w:rsidRPr="00DB11EF">
              <w:rPr>
                <w:sz w:val="22"/>
              </w:rPr>
              <w:t xml:space="preserve"> ± 0.019</w:t>
            </w:r>
          </w:p>
        </w:tc>
        <w:tc>
          <w:tcPr>
            <w:tcW w:w="1109"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w:t>
            </w:r>
          </w:p>
        </w:tc>
        <w:tc>
          <w:tcPr>
            <w:tcW w:w="1256" w:type="dxa"/>
            <w:shd w:val="clear" w:color="auto" w:fill="auto"/>
            <w:vAlign w:val="center"/>
          </w:tcPr>
          <w:p w:rsidR="00865F8F" w:rsidRPr="00DB11EF" w:rsidRDefault="00E0256E" w:rsidP="002829DF">
            <w:pPr>
              <w:spacing w:after="0" w:line="240" w:lineRule="auto"/>
              <w:ind w:firstLine="0"/>
              <w:jc w:val="center"/>
              <w:rPr>
                <w:sz w:val="22"/>
              </w:rPr>
            </w:pPr>
            <w:r w:rsidRPr="00DB11EF">
              <w:rPr>
                <w:sz w:val="22"/>
              </w:rPr>
              <w:t>Nil</w:t>
            </w:r>
          </w:p>
        </w:tc>
        <w:tc>
          <w:tcPr>
            <w:tcW w:w="1728" w:type="dxa"/>
            <w:vAlign w:val="center"/>
          </w:tcPr>
          <w:p w:rsidR="00865F8F" w:rsidRPr="00DB11EF" w:rsidRDefault="00E0256E" w:rsidP="002829DF">
            <w:pPr>
              <w:spacing w:after="0" w:line="240" w:lineRule="auto"/>
              <w:ind w:firstLine="0"/>
              <w:jc w:val="center"/>
              <w:rPr>
                <w:sz w:val="22"/>
              </w:rPr>
            </w:pPr>
            <w:r w:rsidRPr="00DB11EF">
              <w:rPr>
                <w:sz w:val="22"/>
              </w:rPr>
              <w:t>0.068</w:t>
            </w:r>
            <w:r w:rsidR="00BF03DD" w:rsidRPr="00DB11EF">
              <w:rPr>
                <w:sz w:val="22"/>
                <w:vertAlign w:val="superscript"/>
              </w:rPr>
              <w:t>a</w:t>
            </w:r>
            <w:r w:rsidRPr="00DB11EF">
              <w:rPr>
                <w:sz w:val="22"/>
              </w:rPr>
              <w:t xml:space="preserve"> ± 0.009</w:t>
            </w:r>
          </w:p>
        </w:tc>
        <w:tc>
          <w:tcPr>
            <w:tcW w:w="1120" w:type="dxa"/>
            <w:vAlign w:val="center"/>
          </w:tcPr>
          <w:p w:rsidR="00865F8F" w:rsidRPr="00DB11EF" w:rsidRDefault="00E0256E" w:rsidP="002829DF">
            <w:pPr>
              <w:spacing w:after="0" w:line="240" w:lineRule="auto"/>
              <w:ind w:firstLine="0"/>
              <w:jc w:val="center"/>
              <w:rPr>
                <w:sz w:val="22"/>
              </w:rPr>
            </w:pPr>
            <w:r w:rsidRPr="00DB11EF">
              <w:rPr>
                <w:sz w:val="22"/>
              </w:rPr>
              <w:t>-</w:t>
            </w:r>
          </w:p>
        </w:tc>
      </w:tr>
      <w:tr w:rsidR="00BD788A" w:rsidTr="00BE255C">
        <w:trPr>
          <w:trHeight w:val="340"/>
          <w:jc w:val="center"/>
        </w:trPr>
        <w:tc>
          <w:tcPr>
            <w:tcW w:w="2826" w:type="dxa"/>
            <w:gridSpan w:val="3"/>
            <w:shd w:val="clear" w:color="auto" w:fill="auto"/>
            <w:vAlign w:val="center"/>
          </w:tcPr>
          <w:p w:rsidR="001E6829" w:rsidRPr="00DB11EF" w:rsidRDefault="00E0256E" w:rsidP="00342841">
            <w:pPr>
              <w:spacing w:after="0" w:line="240" w:lineRule="auto"/>
              <w:ind w:firstLine="0"/>
              <w:jc w:val="center"/>
              <w:rPr>
                <w:i/>
                <w:color w:val="FF0000"/>
                <w:sz w:val="22"/>
              </w:rPr>
            </w:pPr>
            <w:r w:rsidRPr="00DB11EF">
              <w:rPr>
                <w:i/>
                <w:color w:val="FF0000"/>
                <w:sz w:val="22"/>
              </w:rPr>
              <w:t>LSD</w:t>
            </w:r>
            <w:r w:rsidR="00342841" w:rsidRPr="00DB11EF">
              <w:rPr>
                <w:i/>
                <w:color w:val="FF0000"/>
                <w:sz w:val="22"/>
                <w:vertAlign w:val="subscript"/>
              </w:rPr>
              <w:t>0.5</w:t>
            </w:r>
          </w:p>
        </w:tc>
        <w:tc>
          <w:tcPr>
            <w:tcW w:w="1737" w:type="dxa"/>
            <w:shd w:val="clear" w:color="auto" w:fill="auto"/>
            <w:vAlign w:val="center"/>
          </w:tcPr>
          <w:p w:rsidR="001E6829" w:rsidRPr="00DB11EF" w:rsidRDefault="00E0256E" w:rsidP="002829DF">
            <w:pPr>
              <w:spacing w:after="0" w:line="240" w:lineRule="auto"/>
              <w:ind w:firstLine="0"/>
              <w:jc w:val="center"/>
              <w:rPr>
                <w:i/>
                <w:color w:val="FF0000"/>
                <w:sz w:val="22"/>
              </w:rPr>
            </w:pPr>
            <w:r w:rsidRPr="00DB11EF">
              <w:rPr>
                <w:i/>
                <w:color w:val="FF0000"/>
                <w:sz w:val="22"/>
              </w:rPr>
              <w:t>0</w:t>
            </w:r>
            <w:r w:rsidR="00342841" w:rsidRPr="00DB11EF">
              <w:rPr>
                <w:i/>
                <w:color w:val="FF0000"/>
                <w:sz w:val="22"/>
              </w:rPr>
              <w:t>.</w:t>
            </w:r>
            <w:r w:rsidRPr="00DB11EF">
              <w:rPr>
                <w:i/>
                <w:color w:val="FF0000"/>
                <w:sz w:val="22"/>
              </w:rPr>
              <w:t>037</w:t>
            </w:r>
          </w:p>
        </w:tc>
        <w:tc>
          <w:tcPr>
            <w:tcW w:w="1109" w:type="dxa"/>
            <w:shd w:val="clear" w:color="auto" w:fill="auto"/>
            <w:vAlign w:val="center"/>
          </w:tcPr>
          <w:p w:rsidR="001E6829" w:rsidRPr="00DB11EF" w:rsidRDefault="001E6829" w:rsidP="002829DF">
            <w:pPr>
              <w:spacing w:after="0" w:line="240" w:lineRule="auto"/>
              <w:ind w:firstLine="0"/>
              <w:jc w:val="center"/>
              <w:rPr>
                <w:i/>
                <w:color w:val="FF0000"/>
                <w:sz w:val="22"/>
              </w:rPr>
            </w:pPr>
          </w:p>
        </w:tc>
        <w:tc>
          <w:tcPr>
            <w:tcW w:w="1256" w:type="dxa"/>
            <w:shd w:val="clear" w:color="auto" w:fill="auto"/>
            <w:vAlign w:val="center"/>
          </w:tcPr>
          <w:p w:rsidR="001E6829" w:rsidRPr="00DB11EF" w:rsidRDefault="001E6829" w:rsidP="002829DF">
            <w:pPr>
              <w:spacing w:after="0" w:line="240" w:lineRule="auto"/>
              <w:ind w:firstLine="0"/>
              <w:jc w:val="center"/>
              <w:rPr>
                <w:i/>
                <w:color w:val="FF0000"/>
                <w:sz w:val="22"/>
              </w:rPr>
            </w:pPr>
          </w:p>
        </w:tc>
        <w:tc>
          <w:tcPr>
            <w:tcW w:w="1728" w:type="dxa"/>
            <w:vAlign w:val="center"/>
          </w:tcPr>
          <w:p w:rsidR="001E6829" w:rsidRPr="00DB11EF" w:rsidRDefault="00E0256E" w:rsidP="002829DF">
            <w:pPr>
              <w:spacing w:after="0" w:line="240" w:lineRule="auto"/>
              <w:ind w:firstLine="0"/>
              <w:jc w:val="center"/>
              <w:rPr>
                <w:i/>
                <w:color w:val="FF0000"/>
                <w:sz w:val="22"/>
              </w:rPr>
            </w:pPr>
            <w:r w:rsidRPr="00DB11EF">
              <w:rPr>
                <w:i/>
                <w:color w:val="FF0000"/>
                <w:sz w:val="22"/>
              </w:rPr>
              <w:t>0.038</w:t>
            </w:r>
          </w:p>
        </w:tc>
        <w:tc>
          <w:tcPr>
            <w:tcW w:w="1120" w:type="dxa"/>
            <w:vAlign w:val="center"/>
          </w:tcPr>
          <w:p w:rsidR="001E6829" w:rsidRPr="00DB11EF" w:rsidRDefault="001E6829" w:rsidP="002829DF">
            <w:pPr>
              <w:spacing w:after="0" w:line="240" w:lineRule="auto"/>
              <w:ind w:firstLine="0"/>
              <w:jc w:val="center"/>
              <w:rPr>
                <w:sz w:val="22"/>
              </w:rPr>
            </w:pPr>
          </w:p>
        </w:tc>
      </w:tr>
    </w:tbl>
    <w:p w:rsidR="009404C3" w:rsidRDefault="00E0256E" w:rsidP="002829DF">
      <w:pPr>
        <w:spacing w:before="120" w:after="120" w:line="240" w:lineRule="auto"/>
        <w:ind w:firstLine="0"/>
        <w:jc w:val="center"/>
        <w:rPr>
          <w:i/>
          <w:sz w:val="22"/>
        </w:rPr>
      </w:pPr>
      <w:r w:rsidRPr="00700100">
        <w:rPr>
          <w:i/>
          <w:sz w:val="20"/>
          <w:szCs w:val="20"/>
        </w:rPr>
        <w:t xml:space="preserve">Note: Positive </w:t>
      </w:r>
      <w:r w:rsidR="00756CDD" w:rsidRPr="00700100">
        <w:rPr>
          <w:i/>
          <w:sz w:val="20"/>
          <w:szCs w:val="20"/>
          <w:lang w:val="en-GB"/>
        </w:rPr>
        <w:t>(+)</w:t>
      </w:r>
      <w:r w:rsidR="00756CDD" w:rsidRPr="00700100">
        <w:rPr>
          <w:i/>
          <w:sz w:val="20"/>
          <w:szCs w:val="20"/>
        </w:rPr>
        <w:t xml:space="preserve">, Negative </w:t>
      </w:r>
      <w:r w:rsidR="00756CDD" w:rsidRPr="00700100">
        <w:rPr>
          <w:i/>
          <w:sz w:val="20"/>
          <w:szCs w:val="20"/>
          <w:lang w:val="en-GB"/>
        </w:rPr>
        <w:t>(-), negative control (</w:t>
      </w:r>
      <w:r w:rsidR="005D12E3" w:rsidRPr="00700100">
        <w:rPr>
          <w:i/>
          <w:sz w:val="20"/>
          <w:szCs w:val="20"/>
          <w:lang w:val="en-GB"/>
        </w:rPr>
        <w:t>N</w:t>
      </w:r>
      <w:r w:rsidR="00756CDD" w:rsidRPr="00700100">
        <w:rPr>
          <w:i/>
          <w:sz w:val="20"/>
          <w:szCs w:val="20"/>
          <w:lang w:val="en-GB"/>
        </w:rPr>
        <w:t>C-), positive control (</w:t>
      </w:r>
      <w:r w:rsidR="005D12E3" w:rsidRPr="00700100">
        <w:rPr>
          <w:i/>
          <w:sz w:val="20"/>
          <w:szCs w:val="20"/>
          <w:lang w:val="en-GB"/>
        </w:rPr>
        <w:t>P</w:t>
      </w:r>
      <w:r w:rsidR="002829DF" w:rsidRPr="00700100">
        <w:rPr>
          <w:i/>
          <w:sz w:val="20"/>
          <w:szCs w:val="20"/>
          <w:lang w:val="en-GB"/>
        </w:rPr>
        <w:t xml:space="preserve">C+), </w:t>
      </w:r>
      <w:r w:rsidR="002829DF" w:rsidRPr="00700100">
        <w:rPr>
          <w:i/>
          <w:sz w:val="22"/>
          <w:lang w:val="en-GB"/>
        </w:rPr>
        <w:t>primary shoot (</w:t>
      </w:r>
      <w:r w:rsidR="002829DF" w:rsidRPr="00700100">
        <w:rPr>
          <w:i/>
          <w:sz w:val="22"/>
        </w:rPr>
        <w:t>PS).</w:t>
      </w:r>
    </w:p>
    <w:p w:rsidR="002515E1" w:rsidRPr="007A0983" w:rsidRDefault="00E0256E" w:rsidP="002515E1">
      <w:pPr>
        <w:spacing w:before="120" w:after="120" w:line="240" w:lineRule="auto"/>
        <w:ind w:firstLine="0"/>
        <w:jc w:val="center"/>
        <w:rPr>
          <w:i/>
          <w:color w:val="FF0000"/>
          <w:sz w:val="22"/>
          <w:lang w:val="en-US"/>
        </w:rPr>
        <w:sectPr w:rsidR="002515E1" w:rsidRPr="007A0983" w:rsidSect="009404C3">
          <w:type w:val="continuous"/>
          <w:pgSz w:w="11907" w:h="16840" w:code="9"/>
          <w:pgMar w:top="1134" w:right="1134" w:bottom="1134" w:left="1418" w:header="720" w:footer="720" w:gutter="0"/>
          <w:cols w:space="720"/>
          <w:docGrid w:linePitch="381"/>
        </w:sectPr>
      </w:pPr>
      <w:r>
        <w:rPr>
          <w:i/>
          <w:color w:val="FF0000"/>
          <w:sz w:val="20"/>
          <w:szCs w:val="20"/>
        </w:rPr>
        <w:t>Different letters (a, b</w:t>
      </w:r>
      <w:r w:rsidR="00342841" w:rsidRPr="007A0983">
        <w:rPr>
          <w:i/>
          <w:color w:val="FF0000"/>
          <w:sz w:val="20"/>
          <w:szCs w:val="20"/>
        </w:rPr>
        <w:t>) in the same column represent significant differences p &lt; 0.05.</w:t>
      </w:r>
    </w:p>
    <w:p w:rsidR="00C943B1" w:rsidRPr="00700100" w:rsidRDefault="00E0256E" w:rsidP="006F4CDC">
      <w:pPr>
        <w:spacing w:before="120" w:after="120" w:line="240" w:lineRule="auto"/>
        <w:ind w:firstLine="567"/>
        <w:rPr>
          <w:i/>
          <w:sz w:val="22"/>
          <w:lang w:val="en-US"/>
        </w:rPr>
      </w:pPr>
      <w:r w:rsidRPr="00700100">
        <w:rPr>
          <w:sz w:val="22"/>
          <w:lang w:val="en-US"/>
        </w:rPr>
        <w:lastRenderedPageBreak/>
        <w:t xml:space="preserve">Table 2 </w:t>
      </w:r>
      <w:r w:rsidRPr="00700100">
        <w:rPr>
          <w:sz w:val="22"/>
        </w:rPr>
        <w:t xml:space="preserve">shows that all </w:t>
      </w:r>
      <w:r w:rsidR="00342841" w:rsidRPr="00342841">
        <w:rPr>
          <w:color w:val="FF0000"/>
          <w:sz w:val="22"/>
        </w:rPr>
        <w:t>thirty</w:t>
      </w:r>
      <w:r w:rsidRPr="00700100">
        <w:rPr>
          <w:sz w:val="22"/>
        </w:rPr>
        <w:t xml:space="preserve"> primary shoot samples were negative for </w:t>
      </w:r>
      <w:r w:rsidR="00342841">
        <w:rPr>
          <w:color w:val="FF0000"/>
          <w:sz w:val="22"/>
        </w:rPr>
        <w:t>t</w:t>
      </w:r>
      <w:r w:rsidR="00342841" w:rsidRPr="00342841">
        <w:rPr>
          <w:color w:val="FF0000"/>
          <w:sz w:val="22"/>
        </w:rPr>
        <w:t>w</w:t>
      </w:r>
      <w:r w:rsidR="00342841">
        <w:rPr>
          <w:color w:val="FF0000"/>
          <w:sz w:val="22"/>
        </w:rPr>
        <w:t>o</w:t>
      </w:r>
      <w:r w:rsidRPr="00700100">
        <w:rPr>
          <w:sz w:val="22"/>
        </w:rPr>
        <w:t xml:space="preserve"> types of TMV and CMV viruses</w:t>
      </w:r>
      <w:r w:rsidR="004033A8" w:rsidRPr="00700100">
        <w:rPr>
          <w:sz w:val="22"/>
          <w:lang w:val="en-GB"/>
        </w:rPr>
        <w:t>.</w:t>
      </w:r>
      <w:r w:rsidR="003457EC" w:rsidRPr="00700100">
        <w:rPr>
          <w:sz w:val="22"/>
        </w:rPr>
        <w:t xml:space="preserve"> </w:t>
      </w:r>
      <w:r w:rsidR="003457EC" w:rsidRPr="00700100">
        <w:rPr>
          <w:sz w:val="22"/>
          <w:lang w:val="en-US"/>
        </w:rPr>
        <w:t xml:space="preserve">The </w:t>
      </w:r>
      <w:r w:rsidRPr="00700100">
        <w:rPr>
          <w:sz w:val="22"/>
        </w:rPr>
        <w:t xml:space="preserve">experimental wells </w:t>
      </w:r>
      <w:r w:rsidR="006349EA" w:rsidRPr="00700100">
        <w:rPr>
          <w:sz w:val="22"/>
          <w:lang w:val="en-GB"/>
        </w:rPr>
        <w:t xml:space="preserve">and the negative control samples </w:t>
      </w:r>
      <w:r w:rsidRPr="00700100">
        <w:rPr>
          <w:sz w:val="22"/>
        </w:rPr>
        <w:t xml:space="preserve">showed </w:t>
      </w:r>
      <w:r w:rsidR="00042713" w:rsidRPr="00700100">
        <w:rPr>
          <w:sz w:val="22"/>
        </w:rPr>
        <w:t xml:space="preserve">colorless </w:t>
      </w:r>
      <w:r w:rsidR="00A14C90" w:rsidRPr="00700100">
        <w:rPr>
          <w:sz w:val="22"/>
        </w:rPr>
        <w:t>result</w:t>
      </w:r>
      <w:r w:rsidR="00A14C90" w:rsidRPr="00700100">
        <w:rPr>
          <w:sz w:val="22"/>
          <w:lang w:val="en-GB"/>
        </w:rPr>
        <w:t>s. However</w:t>
      </w:r>
      <w:r w:rsidR="006349EA" w:rsidRPr="00700100">
        <w:rPr>
          <w:sz w:val="22"/>
          <w:lang w:val="en-GB"/>
        </w:rPr>
        <w:t>, the positive control samples showed positive results in yellow</w:t>
      </w:r>
      <w:r w:rsidR="003457EC" w:rsidRPr="00700100">
        <w:rPr>
          <w:sz w:val="22"/>
        </w:rPr>
        <w:t xml:space="preserve">. </w:t>
      </w:r>
      <w:r w:rsidR="00FA4CA7" w:rsidRPr="00700100">
        <w:rPr>
          <w:sz w:val="22"/>
          <w:lang w:val="en-US"/>
        </w:rPr>
        <w:t>In</w:t>
      </w:r>
      <w:r w:rsidR="003457EC" w:rsidRPr="00700100">
        <w:rPr>
          <w:sz w:val="22"/>
          <w:lang w:val="en-US"/>
        </w:rPr>
        <w:t xml:space="preserve"> TMV virus </w:t>
      </w:r>
      <w:r w:rsidR="00A14C90" w:rsidRPr="00700100">
        <w:rPr>
          <w:sz w:val="22"/>
          <w:lang w:val="en-US"/>
        </w:rPr>
        <w:t>detection</w:t>
      </w:r>
      <w:r w:rsidR="003457EC" w:rsidRPr="00700100">
        <w:rPr>
          <w:sz w:val="22"/>
          <w:lang w:val="en-US"/>
        </w:rPr>
        <w:t xml:space="preserve">, </w:t>
      </w:r>
      <w:r w:rsidRPr="00700100">
        <w:rPr>
          <w:sz w:val="22"/>
        </w:rPr>
        <w:t xml:space="preserve">the OD value </w:t>
      </w:r>
      <w:r w:rsidR="00342841">
        <w:rPr>
          <w:sz w:val="22"/>
          <w:lang w:val="en-US"/>
        </w:rPr>
        <w:t xml:space="preserve">of </w:t>
      </w:r>
      <w:r w:rsidR="00342841" w:rsidRPr="00342841">
        <w:rPr>
          <w:color w:val="FF0000"/>
          <w:sz w:val="22"/>
          <w:lang w:val="en-US"/>
        </w:rPr>
        <w:t>thirty</w:t>
      </w:r>
      <w:r w:rsidR="00E81309" w:rsidRPr="00700100">
        <w:rPr>
          <w:sz w:val="22"/>
          <w:lang w:val="en-US"/>
        </w:rPr>
        <w:t xml:space="preserve"> samples </w:t>
      </w:r>
      <w:r w:rsidRPr="00700100">
        <w:rPr>
          <w:sz w:val="22"/>
        </w:rPr>
        <w:t>range</w:t>
      </w:r>
      <w:r w:rsidR="0058504F" w:rsidRPr="00700100">
        <w:rPr>
          <w:sz w:val="22"/>
        </w:rPr>
        <w:t>d</w:t>
      </w:r>
      <w:r w:rsidRPr="00700100">
        <w:rPr>
          <w:sz w:val="22"/>
        </w:rPr>
        <w:t xml:space="preserve"> from 0.048 </w:t>
      </w:r>
      <w:r w:rsidRPr="00AA191F">
        <w:rPr>
          <w:sz w:val="22"/>
        </w:rPr>
        <w:t xml:space="preserve">to </w:t>
      </w:r>
      <w:r w:rsidR="00AA191F" w:rsidRPr="00AA191F">
        <w:rPr>
          <w:sz w:val="22"/>
        </w:rPr>
        <w:t>0.07</w:t>
      </w:r>
      <w:r w:rsidR="003403F3" w:rsidRPr="00AA191F">
        <w:rPr>
          <w:sz w:val="22"/>
        </w:rPr>
        <w:t>2</w:t>
      </w:r>
      <w:r w:rsidR="002931C3" w:rsidRPr="00AA191F">
        <w:rPr>
          <w:sz w:val="22"/>
          <w:lang w:val="en-US"/>
        </w:rPr>
        <w:t xml:space="preserve">. </w:t>
      </w:r>
      <w:r w:rsidR="002931C3" w:rsidRPr="00700100">
        <w:rPr>
          <w:sz w:val="22"/>
          <w:lang w:val="en-US"/>
        </w:rPr>
        <w:t>Th</w:t>
      </w:r>
      <w:r w:rsidRPr="00700100">
        <w:rPr>
          <w:sz w:val="22"/>
        </w:rPr>
        <w:t>e negative</w:t>
      </w:r>
      <w:r w:rsidR="002931C3" w:rsidRPr="00700100">
        <w:rPr>
          <w:sz w:val="22"/>
        </w:rPr>
        <w:t xml:space="preserve"> and positive</w:t>
      </w:r>
      <w:r w:rsidRPr="00700100">
        <w:rPr>
          <w:sz w:val="22"/>
        </w:rPr>
        <w:t xml:space="preserve"> control </w:t>
      </w:r>
      <w:r w:rsidR="002931C3" w:rsidRPr="00700100">
        <w:rPr>
          <w:sz w:val="22"/>
          <w:lang w:val="en-US"/>
        </w:rPr>
        <w:t>values were</w:t>
      </w:r>
      <w:r w:rsidR="00E81309" w:rsidRPr="00700100">
        <w:rPr>
          <w:sz w:val="22"/>
          <w:lang w:val="en-US"/>
        </w:rPr>
        <w:t xml:space="preserve"> </w:t>
      </w:r>
      <w:r w:rsidR="003457EC" w:rsidRPr="00700100">
        <w:rPr>
          <w:sz w:val="22"/>
        </w:rPr>
        <w:t>0.082</w:t>
      </w:r>
      <w:r w:rsidR="002931C3" w:rsidRPr="00700100">
        <w:rPr>
          <w:sz w:val="22"/>
        </w:rPr>
        <w:t xml:space="preserve"> </w:t>
      </w:r>
      <w:r w:rsidR="002931C3" w:rsidRPr="00AA191F">
        <w:rPr>
          <w:sz w:val="22"/>
        </w:rPr>
        <w:t>and</w:t>
      </w:r>
      <w:r w:rsidR="003457EC" w:rsidRPr="00AA191F">
        <w:rPr>
          <w:sz w:val="22"/>
        </w:rPr>
        <w:t xml:space="preserve"> </w:t>
      </w:r>
      <w:r w:rsidR="00A44D16" w:rsidRPr="00AA191F">
        <w:rPr>
          <w:sz w:val="22"/>
        </w:rPr>
        <w:t>1.</w:t>
      </w:r>
      <w:r w:rsidR="002931C3" w:rsidRPr="00AA191F">
        <w:rPr>
          <w:sz w:val="22"/>
        </w:rPr>
        <w:t>755</w:t>
      </w:r>
      <w:r w:rsidR="006349EA" w:rsidRPr="00AA191F">
        <w:rPr>
          <w:sz w:val="22"/>
          <w:lang w:val="en-GB"/>
        </w:rPr>
        <w:t xml:space="preserve">, </w:t>
      </w:r>
      <w:r w:rsidR="002931C3" w:rsidRPr="00700100">
        <w:rPr>
          <w:sz w:val="22"/>
          <w:lang w:val="en-GB"/>
        </w:rPr>
        <w:t>respectively</w:t>
      </w:r>
      <w:r w:rsidR="003457EC" w:rsidRPr="00700100">
        <w:rPr>
          <w:sz w:val="22"/>
        </w:rPr>
        <w:t xml:space="preserve">. </w:t>
      </w:r>
      <w:r w:rsidR="00A97744" w:rsidRPr="00700100">
        <w:rPr>
          <w:sz w:val="22"/>
          <w:lang w:val="en-US"/>
        </w:rPr>
        <w:t>Similarly,</w:t>
      </w:r>
      <w:r w:rsidR="003457EC" w:rsidRPr="00700100">
        <w:rPr>
          <w:sz w:val="22"/>
          <w:lang w:val="en-US"/>
        </w:rPr>
        <w:t xml:space="preserve"> in CMV </w:t>
      </w:r>
      <w:r w:rsidR="006349EA" w:rsidRPr="00700100">
        <w:rPr>
          <w:sz w:val="22"/>
          <w:lang w:val="en-GB"/>
        </w:rPr>
        <w:t xml:space="preserve">virus </w:t>
      </w:r>
      <w:r w:rsidR="00E81309" w:rsidRPr="00700100">
        <w:rPr>
          <w:sz w:val="22"/>
        </w:rPr>
        <w:t xml:space="preserve">tests, the OD value </w:t>
      </w:r>
      <w:r w:rsidR="00E81309" w:rsidRPr="00700100">
        <w:rPr>
          <w:sz w:val="22"/>
          <w:lang w:val="en-US"/>
        </w:rPr>
        <w:t xml:space="preserve">of </w:t>
      </w:r>
      <w:r w:rsidR="00342841" w:rsidRPr="00342841">
        <w:rPr>
          <w:color w:val="FF0000"/>
          <w:sz w:val="22"/>
          <w:lang w:val="en-US"/>
        </w:rPr>
        <w:t>thirty</w:t>
      </w:r>
      <w:r w:rsidR="00E81309" w:rsidRPr="00700100">
        <w:rPr>
          <w:sz w:val="22"/>
          <w:lang w:val="en-US"/>
        </w:rPr>
        <w:t xml:space="preserve"> samples range</w:t>
      </w:r>
      <w:r w:rsidR="00C27869" w:rsidRPr="00700100">
        <w:rPr>
          <w:sz w:val="22"/>
          <w:lang w:val="en-US"/>
        </w:rPr>
        <w:t>d</w:t>
      </w:r>
      <w:r w:rsidR="003403F3">
        <w:rPr>
          <w:sz w:val="22"/>
          <w:lang w:val="en-US"/>
        </w:rPr>
        <w:t xml:space="preserve"> from 0.048 - </w:t>
      </w:r>
      <w:r w:rsidR="003403F3" w:rsidRPr="00AA191F">
        <w:rPr>
          <w:sz w:val="22"/>
          <w:lang w:val="en-US"/>
        </w:rPr>
        <w:t>0.072</w:t>
      </w:r>
      <w:r w:rsidR="00044D06" w:rsidRPr="00AA191F">
        <w:rPr>
          <w:sz w:val="22"/>
          <w:lang w:val="en-US"/>
        </w:rPr>
        <w:t xml:space="preserve">, </w:t>
      </w:r>
      <w:r w:rsidR="00044D06" w:rsidRPr="00044D06">
        <w:rPr>
          <w:color w:val="FF0000"/>
          <w:sz w:val="22"/>
          <w:lang w:val="en-US"/>
        </w:rPr>
        <w:t>while</w:t>
      </w:r>
      <w:r w:rsidR="00E81309" w:rsidRPr="00700100">
        <w:rPr>
          <w:sz w:val="22"/>
          <w:lang w:val="en-US"/>
        </w:rPr>
        <w:t xml:space="preserve"> </w:t>
      </w:r>
      <w:r w:rsidR="00B95D57" w:rsidRPr="00700100">
        <w:rPr>
          <w:sz w:val="22"/>
        </w:rPr>
        <w:t xml:space="preserve">the positive control value was </w:t>
      </w:r>
      <w:r w:rsidR="007A291E" w:rsidRPr="00700100">
        <w:rPr>
          <w:sz w:val="22"/>
        </w:rPr>
        <w:t xml:space="preserve">high at </w:t>
      </w:r>
      <w:r w:rsidR="00A44D16" w:rsidRPr="00AA191F">
        <w:rPr>
          <w:sz w:val="22"/>
        </w:rPr>
        <w:t>1.</w:t>
      </w:r>
      <w:r w:rsidR="00B95D57" w:rsidRPr="00AA191F">
        <w:rPr>
          <w:sz w:val="22"/>
        </w:rPr>
        <w:t>849</w:t>
      </w:r>
      <w:r w:rsidR="007A291E" w:rsidRPr="00AA191F">
        <w:rPr>
          <w:sz w:val="22"/>
        </w:rPr>
        <w:t xml:space="preserve">, </w:t>
      </w:r>
      <w:r w:rsidR="007A291E" w:rsidRPr="00700100">
        <w:rPr>
          <w:sz w:val="22"/>
        </w:rPr>
        <w:t>which is</w:t>
      </w:r>
      <w:r w:rsidR="00B95D57" w:rsidRPr="00342841">
        <w:rPr>
          <w:color w:val="FF0000"/>
          <w:sz w:val="22"/>
        </w:rPr>
        <w:t xml:space="preserve"> </w:t>
      </w:r>
      <w:r w:rsidR="00051811" w:rsidRPr="004C204B">
        <w:rPr>
          <w:color w:val="FF0000"/>
          <w:sz w:val="22"/>
        </w:rPr>
        <w:t>significantly</w:t>
      </w:r>
      <w:r w:rsidR="00051811" w:rsidRPr="00AA191F">
        <w:rPr>
          <w:sz w:val="22"/>
          <w:lang w:val="en-US"/>
        </w:rPr>
        <w:t xml:space="preserve"> </w:t>
      </w:r>
      <w:r w:rsidR="00342841" w:rsidRPr="00AA191F">
        <w:rPr>
          <w:sz w:val="22"/>
          <w:lang w:val="en-US"/>
        </w:rPr>
        <w:t>twenty</w:t>
      </w:r>
      <w:r w:rsidR="00AA191F" w:rsidRPr="00AA191F">
        <w:rPr>
          <w:sz w:val="22"/>
          <w:lang w:val="en-US"/>
        </w:rPr>
        <w:t>-five</w:t>
      </w:r>
      <w:r w:rsidR="00B95D57" w:rsidRPr="00AA191F">
        <w:rPr>
          <w:sz w:val="22"/>
          <w:lang w:val="en-US"/>
        </w:rPr>
        <w:t xml:space="preserve"> </w:t>
      </w:r>
      <w:r w:rsidR="00B95D57" w:rsidRPr="00700100">
        <w:rPr>
          <w:sz w:val="22"/>
          <w:lang w:val="en-US"/>
        </w:rPr>
        <w:t>times higher than negative reactions</w:t>
      </w:r>
      <w:r w:rsidR="007A291E" w:rsidRPr="00700100">
        <w:rPr>
          <w:sz w:val="22"/>
          <w:lang w:val="en-US"/>
        </w:rPr>
        <w:t xml:space="preserve"> (</w:t>
      </w:r>
      <w:r w:rsidRPr="00700100">
        <w:rPr>
          <w:sz w:val="22"/>
        </w:rPr>
        <w:t>0.068</w:t>
      </w:r>
      <w:r w:rsidR="007A291E" w:rsidRPr="00700100">
        <w:rPr>
          <w:sz w:val="22"/>
        </w:rPr>
        <w:t>)</w:t>
      </w:r>
      <w:r w:rsidRPr="00700100">
        <w:rPr>
          <w:sz w:val="22"/>
        </w:rPr>
        <w:t>.</w:t>
      </w:r>
      <w:r w:rsidR="004C7219" w:rsidRPr="00700100">
        <w:rPr>
          <w:sz w:val="22"/>
          <w:lang w:val="en-US"/>
        </w:rPr>
        <w:t xml:space="preserve"> </w:t>
      </w:r>
      <w:r w:rsidRPr="00700100">
        <w:rPr>
          <w:sz w:val="22"/>
        </w:rPr>
        <w:t xml:space="preserve">Thus, the </w:t>
      </w:r>
      <w:r w:rsidR="00D22617" w:rsidRPr="00700100">
        <w:rPr>
          <w:i/>
          <w:sz w:val="22"/>
        </w:rPr>
        <w:t>in vitro</w:t>
      </w:r>
      <w:r w:rsidR="00D22617" w:rsidRPr="00700100">
        <w:rPr>
          <w:sz w:val="22"/>
        </w:rPr>
        <w:t xml:space="preserve"> </w:t>
      </w:r>
      <w:r w:rsidR="002B6FED" w:rsidRPr="00700100">
        <w:rPr>
          <w:sz w:val="22"/>
          <w:lang w:val="en-US"/>
        </w:rPr>
        <w:t xml:space="preserve">primary shoot samples from the roots of </w:t>
      </w:r>
      <w:r w:rsidR="007A291E" w:rsidRPr="00700100">
        <w:rPr>
          <w:sz w:val="22"/>
          <w:lang w:val="en-US"/>
        </w:rPr>
        <w:t>RG</w:t>
      </w:r>
      <w:r w:rsidR="002B6FED" w:rsidRPr="00700100">
        <w:rPr>
          <w:sz w:val="22"/>
          <w:lang w:val="en-US"/>
        </w:rPr>
        <w:t xml:space="preserve">19 were </w:t>
      </w:r>
      <w:r w:rsidRPr="00700100">
        <w:rPr>
          <w:sz w:val="22"/>
        </w:rPr>
        <w:t xml:space="preserve">determined </w:t>
      </w:r>
      <w:r w:rsidR="00D22617" w:rsidRPr="00700100">
        <w:rPr>
          <w:sz w:val="22"/>
        </w:rPr>
        <w:t>to be uncontaminated</w:t>
      </w:r>
      <w:r w:rsidRPr="00700100">
        <w:rPr>
          <w:sz w:val="22"/>
        </w:rPr>
        <w:t xml:space="preserve"> by TMV and CMV viruses</w:t>
      </w:r>
      <w:r w:rsidR="001B343E" w:rsidRPr="00700100">
        <w:rPr>
          <w:sz w:val="22"/>
        </w:rPr>
        <w:t>. As a result,</w:t>
      </w:r>
      <w:r w:rsidRPr="00700100">
        <w:rPr>
          <w:sz w:val="22"/>
        </w:rPr>
        <w:t xml:space="preserve"> </w:t>
      </w:r>
      <w:r w:rsidR="00FD4756" w:rsidRPr="00700100">
        <w:rPr>
          <w:sz w:val="22"/>
          <w:lang w:val="en-US"/>
        </w:rPr>
        <w:t xml:space="preserve">these </w:t>
      </w:r>
      <w:r w:rsidRPr="00700100">
        <w:rPr>
          <w:sz w:val="22"/>
        </w:rPr>
        <w:lastRenderedPageBreak/>
        <w:t>samples were used in the next steps for bulk multiplication.</w:t>
      </w:r>
    </w:p>
    <w:p w:rsidR="00C943B1" w:rsidRPr="00700100" w:rsidRDefault="00E0256E" w:rsidP="006F027D">
      <w:pPr>
        <w:spacing w:before="120" w:after="120" w:line="240" w:lineRule="auto"/>
        <w:ind w:firstLine="0"/>
        <w:rPr>
          <w:b/>
          <w:sz w:val="22"/>
        </w:rPr>
      </w:pPr>
      <w:bookmarkStart w:id="8" w:name="_Toc14858235"/>
      <w:bookmarkStart w:id="9" w:name="_Toc16060438"/>
      <w:r w:rsidRPr="00700100">
        <w:rPr>
          <w:b/>
          <w:sz w:val="22"/>
          <w:lang w:val="en-US"/>
        </w:rPr>
        <w:t xml:space="preserve">3.3. </w:t>
      </w:r>
      <w:bookmarkEnd w:id="8"/>
      <w:bookmarkEnd w:id="9"/>
      <w:r w:rsidR="001B343E" w:rsidRPr="00700100">
        <w:rPr>
          <w:b/>
          <w:sz w:val="22"/>
        </w:rPr>
        <w:t xml:space="preserve">Detection of </w:t>
      </w:r>
      <w:r w:rsidRPr="00700100">
        <w:rPr>
          <w:b/>
          <w:sz w:val="22"/>
        </w:rPr>
        <w:t xml:space="preserve"> TMV and CMV virus on </w:t>
      </w:r>
      <w:r w:rsidR="00844F03" w:rsidRPr="00700100">
        <w:rPr>
          <w:b/>
          <w:i/>
          <w:sz w:val="22"/>
        </w:rPr>
        <w:t>in vitro</w:t>
      </w:r>
      <w:r w:rsidR="00844F03" w:rsidRPr="00700100">
        <w:rPr>
          <w:b/>
          <w:sz w:val="22"/>
        </w:rPr>
        <w:t xml:space="preserve"> </w:t>
      </w:r>
      <w:r w:rsidR="004E5C65" w:rsidRPr="00700100">
        <w:rPr>
          <w:b/>
          <w:sz w:val="22"/>
        </w:rPr>
        <w:t>seedlings</w:t>
      </w:r>
      <w:r w:rsidR="00844F03" w:rsidRPr="00700100">
        <w:rPr>
          <w:b/>
          <w:sz w:val="22"/>
        </w:rPr>
        <w:t xml:space="preserve"> RG19</w:t>
      </w:r>
    </w:p>
    <w:p w:rsidR="00F908D0" w:rsidRPr="00700100" w:rsidRDefault="00E0256E" w:rsidP="00F76E19">
      <w:pPr>
        <w:spacing w:before="120" w:after="120" w:line="240" w:lineRule="auto"/>
        <w:ind w:firstLine="567"/>
        <w:rPr>
          <w:sz w:val="22"/>
          <w:lang w:val="en-GB"/>
        </w:rPr>
      </w:pPr>
      <w:r w:rsidRPr="00700100">
        <w:rPr>
          <w:sz w:val="22"/>
        </w:rPr>
        <w:t>The primary</w:t>
      </w:r>
      <w:r w:rsidRPr="00700100">
        <w:rPr>
          <w:sz w:val="22"/>
          <w:lang w:val="en-US"/>
        </w:rPr>
        <w:t xml:space="preserve"> </w:t>
      </w:r>
      <w:r w:rsidRPr="00700100">
        <w:rPr>
          <w:sz w:val="22"/>
        </w:rPr>
        <w:t xml:space="preserve">shoots of RG19 </w:t>
      </w:r>
      <w:r w:rsidR="006349EA" w:rsidRPr="00700100">
        <w:rPr>
          <w:sz w:val="22"/>
          <w:lang w:val="en-GB"/>
        </w:rPr>
        <w:t xml:space="preserve">continued to be transplanted to the bud propagation medium to multiply the number of shoots rapidly. After </w:t>
      </w:r>
      <w:r w:rsidR="00342841" w:rsidRPr="00342841">
        <w:rPr>
          <w:color w:val="FF0000"/>
          <w:sz w:val="22"/>
          <w:lang w:val="en-GB"/>
        </w:rPr>
        <w:t>five</w:t>
      </w:r>
      <w:r w:rsidR="006349EA" w:rsidRPr="00700100">
        <w:rPr>
          <w:sz w:val="22"/>
          <w:lang w:val="en-GB"/>
        </w:rPr>
        <w:t xml:space="preserve"> times multiplication, selected shoots that met the standards for transplanting were transferred to the rooting medium to create complete </w:t>
      </w:r>
      <w:r w:rsidR="006349EA" w:rsidRPr="00700100">
        <w:rPr>
          <w:i/>
          <w:sz w:val="22"/>
          <w:lang w:val="en-GB"/>
        </w:rPr>
        <w:t>in vitro</w:t>
      </w:r>
      <w:r w:rsidR="006349EA" w:rsidRPr="00700100">
        <w:rPr>
          <w:sz w:val="22"/>
          <w:lang w:val="en-GB"/>
        </w:rPr>
        <w:t xml:space="preserve"> </w:t>
      </w:r>
      <w:r w:rsidR="000E0F37" w:rsidRPr="00700100">
        <w:rPr>
          <w:sz w:val="22"/>
          <w:lang w:val="en-GB"/>
        </w:rPr>
        <w:t>seedlings</w:t>
      </w:r>
      <w:r w:rsidR="006749D6" w:rsidRPr="00700100">
        <w:rPr>
          <w:sz w:val="22"/>
          <w:lang w:val="en-GB"/>
        </w:rPr>
        <w:t xml:space="preserve"> with</w:t>
      </w:r>
      <w:r w:rsidR="006349EA" w:rsidRPr="00700100">
        <w:rPr>
          <w:i/>
          <w:sz w:val="22"/>
          <w:lang w:val="en-GB"/>
        </w:rPr>
        <w:t xml:space="preserve"> </w:t>
      </w:r>
      <w:r w:rsidR="000E0F37" w:rsidRPr="00700100">
        <w:rPr>
          <w:sz w:val="22"/>
          <w:lang w:val="en-GB"/>
        </w:rPr>
        <w:t xml:space="preserve">complete </w:t>
      </w:r>
      <w:r w:rsidR="006349EA" w:rsidRPr="00700100">
        <w:rPr>
          <w:sz w:val="22"/>
          <w:lang w:val="en-GB"/>
        </w:rPr>
        <w:t xml:space="preserve">roots, stems, and leaves. </w:t>
      </w:r>
      <w:r w:rsidR="00342841" w:rsidRPr="00342841">
        <w:rPr>
          <w:color w:val="FF0000"/>
          <w:sz w:val="22"/>
          <w:lang w:val="en-US"/>
        </w:rPr>
        <w:t>Thirty</w:t>
      </w:r>
      <w:r w:rsidR="006349EA" w:rsidRPr="00700100">
        <w:rPr>
          <w:sz w:val="22"/>
          <w:lang w:val="en-GB"/>
        </w:rPr>
        <w:t xml:space="preserve"> </w:t>
      </w:r>
      <w:r w:rsidR="006349EA" w:rsidRPr="00700100">
        <w:rPr>
          <w:i/>
          <w:sz w:val="22"/>
          <w:lang w:val="en-GB"/>
        </w:rPr>
        <w:t xml:space="preserve">in vitro </w:t>
      </w:r>
      <w:r w:rsidR="000E0F37" w:rsidRPr="00700100">
        <w:rPr>
          <w:sz w:val="22"/>
          <w:lang w:val="en-GB"/>
        </w:rPr>
        <w:t>seedlings</w:t>
      </w:r>
      <w:r w:rsidR="006349EA" w:rsidRPr="00700100">
        <w:rPr>
          <w:i/>
          <w:sz w:val="22"/>
          <w:lang w:val="en-GB"/>
        </w:rPr>
        <w:t xml:space="preserve"> </w:t>
      </w:r>
      <w:r w:rsidR="00D5238F" w:rsidRPr="00700100">
        <w:rPr>
          <w:sz w:val="22"/>
          <w:lang w:val="en-GB"/>
        </w:rPr>
        <w:t>from</w:t>
      </w:r>
      <w:r w:rsidR="006349EA" w:rsidRPr="00700100">
        <w:rPr>
          <w:sz w:val="22"/>
          <w:lang w:val="en-GB"/>
        </w:rPr>
        <w:t xml:space="preserve"> different culture flasks</w:t>
      </w:r>
      <w:r w:rsidR="006349EA" w:rsidRPr="00700100">
        <w:rPr>
          <w:i/>
          <w:sz w:val="22"/>
          <w:lang w:val="en-GB"/>
        </w:rPr>
        <w:t xml:space="preserve"> </w:t>
      </w:r>
      <w:r w:rsidR="00D5238F" w:rsidRPr="00700100">
        <w:rPr>
          <w:sz w:val="22"/>
          <w:lang w:val="en-GB"/>
        </w:rPr>
        <w:t xml:space="preserve">were selected to detect </w:t>
      </w:r>
      <w:r w:rsidR="006349EA" w:rsidRPr="00700100">
        <w:rPr>
          <w:i/>
          <w:sz w:val="22"/>
          <w:lang w:val="en-GB"/>
        </w:rPr>
        <w:t xml:space="preserve"> </w:t>
      </w:r>
      <w:r w:rsidRPr="00700100">
        <w:rPr>
          <w:sz w:val="22"/>
        </w:rPr>
        <w:t>TMV and CMV vir</w:t>
      </w:r>
      <w:r w:rsidR="00D5238F" w:rsidRPr="00700100">
        <w:rPr>
          <w:sz w:val="22"/>
        </w:rPr>
        <w:t>us</w:t>
      </w:r>
      <w:r w:rsidR="006349EA" w:rsidRPr="00700100">
        <w:rPr>
          <w:sz w:val="22"/>
          <w:lang w:val="en-GB"/>
        </w:rPr>
        <w:t xml:space="preserve">. The </w:t>
      </w:r>
      <w:r w:rsidR="00DB641A" w:rsidRPr="00700100">
        <w:rPr>
          <w:sz w:val="22"/>
          <w:lang w:val="en-US"/>
        </w:rPr>
        <w:t>detection</w:t>
      </w:r>
      <w:r w:rsidRPr="00700100">
        <w:rPr>
          <w:sz w:val="22"/>
          <w:lang w:val="en-US"/>
        </w:rPr>
        <w:t xml:space="preserve"> results are summarized in Table 3.</w:t>
      </w:r>
    </w:p>
    <w:p w:rsidR="009404C3" w:rsidRPr="00700100" w:rsidRDefault="009404C3" w:rsidP="006F027D">
      <w:pPr>
        <w:pStyle w:val="Caption"/>
        <w:spacing w:before="120" w:after="120"/>
        <w:ind w:firstLine="0"/>
        <w:rPr>
          <w:b/>
          <w:i w:val="0"/>
          <w:sz w:val="22"/>
          <w:szCs w:val="22"/>
          <w:lang w:val="en-US"/>
        </w:rPr>
        <w:sectPr w:rsidR="009404C3" w:rsidRPr="00700100" w:rsidSect="009404C3">
          <w:type w:val="continuous"/>
          <w:pgSz w:w="11907" w:h="16840" w:code="9"/>
          <w:pgMar w:top="1134" w:right="1134" w:bottom="1134" w:left="1418" w:header="720" w:footer="720" w:gutter="0"/>
          <w:cols w:num="2" w:space="720"/>
          <w:docGrid w:linePitch="381"/>
        </w:sectPr>
      </w:pPr>
      <w:bookmarkStart w:id="10" w:name="_Toc91672081"/>
    </w:p>
    <w:p w:rsidR="00C943B1" w:rsidRPr="00700100" w:rsidRDefault="00E0256E" w:rsidP="00F552F5">
      <w:pPr>
        <w:pStyle w:val="Caption"/>
        <w:spacing w:before="240" w:after="120"/>
        <w:ind w:firstLine="0"/>
        <w:jc w:val="left"/>
        <w:rPr>
          <w:i w:val="0"/>
          <w:sz w:val="20"/>
          <w:szCs w:val="22"/>
        </w:rPr>
      </w:pPr>
      <w:r w:rsidRPr="00700100">
        <w:rPr>
          <w:b/>
          <w:i w:val="0"/>
          <w:sz w:val="20"/>
          <w:szCs w:val="22"/>
          <w:lang w:val="en-US"/>
        </w:rPr>
        <w:lastRenderedPageBreak/>
        <w:t xml:space="preserve">Table 3 </w:t>
      </w:r>
      <w:r w:rsidRPr="00700100">
        <w:rPr>
          <w:b/>
          <w:i w:val="0"/>
          <w:sz w:val="20"/>
          <w:szCs w:val="22"/>
        </w:rPr>
        <w:t xml:space="preserve">. </w:t>
      </w:r>
      <w:r w:rsidR="00DB641A" w:rsidRPr="00700100">
        <w:rPr>
          <w:i w:val="0"/>
          <w:sz w:val="20"/>
          <w:szCs w:val="22"/>
        </w:rPr>
        <w:t>Detection of</w:t>
      </w:r>
      <w:r w:rsidRPr="00700100">
        <w:rPr>
          <w:i w:val="0"/>
          <w:sz w:val="20"/>
          <w:szCs w:val="22"/>
        </w:rPr>
        <w:t xml:space="preserve"> TMV and CMV viruses on </w:t>
      </w:r>
      <w:r w:rsidR="00DB641A" w:rsidRPr="00700100">
        <w:rPr>
          <w:i w:val="0"/>
          <w:sz w:val="20"/>
          <w:szCs w:val="22"/>
        </w:rPr>
        <w:t>RG</w:t>
      </w:r>
      <w:r w:rsidRPr="00700100">
        <w:rPr>
          <w:i w:val="0"/>
          <w:sz w:val="20"/>
          <w:szCs w:val="22"/>
          <w:lang w:val="en-US"/>
        </w:rPr>
        <w:t>19</w:t>
      </w:r>
      <w:r w:rsidR="00DB641A" w:rsidRPr="00700100">
        <w:rPr>
          <w:i w:val="0"/>
          <w:sz w:val="20"/>
          <w:szCs w:val="22"/>
          <w:lang w:val="en-US"/>
        </w:rPr>
        <w:t xml:space="preserve"> in</w:t>
      </w:r>
      <w:r w:rsidRPr="00700100">
        <w:rPr>
          <w:i w:val="0"/>
          <w:sz w:val="20"/>
          <w:szCs w:val="22"/>
          <w:lang w:val="en-US"/>
        </w:rPr>
        <w:t xml:space="preserve"> </w:t>
      </w:r>
      <w:r w:rsidRPr="00700100">
        <w:rPr>
          <w:sz w:val="20"/>
          <w:szCs w:val="22"/>
        </w:rPr>
        <w:t>in vitro</w:t>
      </w:r>
      <w:bookmarkEnd w:id="10"/>
      <w:r w:rsidR="00DB641A" w:rsidRPr="00700100">
        <w:rPr>
          <w:i w:val="0"/>
          <w:sz w:val="20"/>
          <w:szCs w:val="22"/>
        </w:rPr>
        <w:t xml:space="preserve"> seedlings</w:t>
      </w:r>
    </w:p>
    <w:tbl>
      <w:tblPr>
        <w:tblW w:w="9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539"/>
        <w:gridCol w:w="920"/>
        <w:gridCol w:w="1597"/>
        <w:gridCol w:w="1109"/>
        <w:gridCol w:w="1041"/>
        <w:gridCol w:w="1589"/>
        <w:gridCol w:w="1109"/>
      </w:tblGrid>
      <w:tr w:rsidR="00BD788A" w:rsidTr="002829DF">
        <w:trPr>
          <w:trHeight w:val="340"/>
          <w:tblHeader/>
          <w:jc w:val="center"/>
        </w:trPr>
        <w:tc>
          <w:tcPr>
            <w:tcW w:w="573" w:type="dxa"/>
            <w:vMerge w:val="restart"/>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N0</w:t>
            </w:r>
          </w:p>
        </w:tc>
        <w:tc>
          <w:tcPr>
            <w:tcW w:w="1539" w:type="dxa"/>
            <w:vMerge w:val="restart"/>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Sample ID</w:t>
            </w:r>
          </w:p>
        </w:tc>
        <w:tc>
          <w:tcPr>
            <w:tcW w:w="3626" w:type="dxa"/>
            <w:gridSpan w:val="3"/>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 xml:space="preserve">TMV </w:t>
            </w:r>
            <w:r w:rsidR="00B378AB" w:rsidRPr="00DB11EF">
              <w:rPr>
                <w:b/>
                <w:sz w:val="22"/>
              </w:rPr>
              <w:t>v</w:t>
            </w:r>
            <w:r w:rsidRPr="00DB11EF">
              <w:rPr>
                <w:b/>
                <w:sz w:val="22"/>
              </w:rPr>
              <w:t>irus</w:t>
            </w:r>
          </w:p>
        </w:tc>
        <w:tc>
          <w:tcPr>
            <w:tcW w:w="3739" w:type="dxa"/>
            <w:gridSpan w:val="3"/>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 xml:space="preserve">CMV </w:t>
            </w:r>
            <w:r w:rsidR="00B378AB" w:rsidRPr="00DB11EF">
              <w:rPr>
                <w:b/>
                <w:sz w:val="22"/>
              </w:rPr>
              <w:t>v</w:t>
            </w:r>
            <w:r w:rsidRPr="00DB11EF">
              <w:rPr>
                <w:b/>
                <w:sz w:val="22"/>
              </w:rPr>
              <w:t>irus</w:t>
            </w:r>
          </w:p>
        </w:tc>
      </w:tr>
      <w:tr w:rsidR="00BD788A" w:rsidTr="002829DF">
        <w:trPr>
          <w:trHeight w:val="340"/>
          <w:tblHeader/>
          <w:jc w:val="center"/>
        </w:trPr>
        <w:tc>
          <w:tcPr>
            <w:tcW w:w="573" w:type="dxa"/>
            <w:vMerge/>
            <w:shd w:val="clear" w:color="auto" w:fill="auto"/>
            <w:vAlign w:val="center"/>
          </w:tcPr>
          <w:p w:rsidR="00C943B1" w:rsidRPr="00DB11EF" w:rsidRDefault="00C943B1" w:rsidP="002829DF">
            <w:pPr>
              <w:spacing w:after="0" w:line="240" w:lineRule="auto"/>
              <w:ind w:firstLine="0"/>
              <w:jc w:val="center"/>
              <w:rPr>
                <w:b/>
                <w:sz w:val="22"/>
              </w:rPr>
            </w:pPr>
          </w:p>
        </w:tc>
        <w:tc>
          <w:tcPr>
            <w:tcW w:w="1539" w:type="dxa"/>
            <w:vMerge/>
            <w:shd w:val="clear" w:color="auto" w:fill="auto"/>
            <w:vAlign w:val="center"/>
          </w:tcPr>
          <w:p w:rsidR="00C943B1" w:rsidRPr="00DB11EF" w:rsidRDefault="00C943B1" w:rsidP="002829DF">
            <w:pPr>
              <w:spacing w:after="0" w:line="240" w:lineRule="auto"/>
              <w:ind w:firstLine="0"/>
              <w:jc w:val="center"/>
              <w:rPr>
                <w:b/>
                <w:sz w:val="22"/>
              </w:rPr>
            </w:pPr>
          </w:p>
        </w:tc>
        <w:tc>
          <w:tcPr>
            <w:tcW w:w="920" w:type="dxa"/>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Color</w:t>
            </w:r>
          </w:p>
        </w:tc>
        <w:tc>
          <w:tcPr>
            <w:tcW w:w="1597" w:type="dxa"/>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OD value</w:t>
            </w:r>
          </w:p>
        </w:tc>
        <w:tc>
          <w:tcPr>
            <w:tcW w:w="1109" w:type="dxa"/>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Result</w:t>
            </w:r>
          </w:p>
        </w:tc>
        <w:tc>
          <w:tcPr>
            <w:tcW w:w="1041" w:type="dxa"/>
            <w:shd w:val="clear" w:color="auto" w:fill="auto"/>
            <w:vAlign w:val="center"/>
          </w:tcPr>
          <w:p w:rsidR="00C943B1" w:rsidRPr="00DB11EF" w:rsidRDefault="00E0256E" w:rsidP="002829DF">
            <w:pPr>
              <w:spacing w:after="0" w:line="240" w:lineRule="auto"/>
              <w:ind w:firstLine="0"/>
              <w:jc w:val="center"/>
              <w:rPr>
                <w:b/>
                <w:sz w:val="22"/>
              </w:rPr>
            </w:pPr>
            <w:r w:rsidRPr="00DB11EF">
              <w:rPr>
                <w:b/>
                <w:sz w:val="22"/>
              </w:rPr>
              <w:t>Color</w:t>
            </w:r>
          </w:p>
        </w:tc>
        <w:tc>
          <w:tcPr>
            <w:tcW w:w="1589" w:type="dxa"/>
            <w:vAlign w:val="center"/>
          </w:tcPr>
          <w:p w:rsidR="00C943B1" w:rsidRPr="00DB11EF" w:rsidRDefault="00E0256E" w:rsidP="002829DF">
            <w:pPr>
              <w:spacing w:after="0" w:line="240" w:lineRule="auto"/>
              <w:ind w:firstLine="0"/>
              <w:jc w:val="center"/>
              <w:rPr>
                <w:b/>
                <w:sz w:val="22"/>
              </w:rPr>
            </w:pPr>
            <w:r w:rsidRPr="00DB11EF">
              <w:rPr>
                <w:b/>
                <w:sz w:val="22"/>
              </w:rPr>
              <w:t>OD value</w:t>
            </w:r>
          </w:p>
        </w:tc>
        <w:tc>
          <w:tcPr>
            <w:tcW w:w="1109" w:type="dxa"/>
            <w:vAlign w:val="center"/>
          </w:tcPr>
          <w:p w:rsidR="00C943B1" w:rsidRPr="00DB11EF" w:rsidRDefault="00E0256E" w:rsidP="002829DF">
            <w:pPr>
              <w:spacing w:after="0" w:line="240" w:lineRule="auto"/>
              <w:ind w:firstLine="0"/>
              <w:jc w:val="center"/>
              <w:rPr>
                <w:b/>
                <w:sz w:val="22"/>
              </w:rPr>
            </w:pPr>
            <w:r w:rsidRPr="00DB11EF">
              <w:rPr>
                <w:b/>
                <w:sz w:val="22"/>
              </w:rPr>
              <w:t>Result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IS</w:t>
            </w:r>
            <w:r w:rsidR="002829DF" w:rsidRPr="00DB11EF">
              <w:rPr>
                <w:sz w:val="22"/>
              </w:rPr>
              <w:t xml:space="preserve"> </w:t>
            </w:r>
            <w:r w:rsidRPr="00DB11EF">
              <w:rPr>
                <w:sz w:val="22"/>
              </w:rPr>
              <w:t>1</w:t>
            </w:r>
          </w:p>
        </w:tc>
        <w:tc>
          <w:tcPr>
            <w:tcW w:w="920"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Nil</w:t>
            </w:r>
          </w:p>
        </w:tc>
        <w:tc>
          <w:tcPr>
            <w:tcW w:w="1597" w:type="dxa"/>
            <w:shd w:val="clear" w:color="auto" w:fill="auto"/>
            <w:vAlign w:val="center"/>
          </w:tcPr>
          <w:p w:rsidR="00815C20" w:rsidRPr="00DB11EF" w:rsidRDefault="00E0256E" w:rsidP="00B74D4C">
            <w:pPr>
              <w:spacing w:after="0" w:line="240" w:lineRule="auto"/>
              <w:ind w:firstLine="0"/>
              <w:jc w:val="center"/>
              <w:rPr>
                <w:sz w:val="22"/>
              </w:rPr>
            </w:pPr>
            <w:r w:rsidRPr="00DB11EF">
              <w:rPr>
                <w:sz w:val="22"/>
              </w:rPr>
              <w:t>0.051</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0.051</w:t>
            </w:r>
            <w:r w:rsidR="00BF03DD" w:rsidRPr="00DB11EF">
              <w:rPr>
                <w:sz w:val="22"/>
                <w:vertAlign w:val="superscript"/>
              </w:rPr>
              <w:t>a</w:t>
            </w:r>
            <w:r w:rsidRPr="00DB11EF">
              <w:rPr>
                <w:sz w:val="22"/>
              </w:rPr>
              <w:t xml:space="preserve"> ± 0.006</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IS</w:t>
            </w:r>
            <w:r w:rsidR="002829DF" w:rsidRPr="00DB11EF">
              <w:rPr>
                <w:sz w:val="22"/>
              </w:rPr>
              <w:t xml:space="preserve"> </w:t>
            </w:r>
            <w:r w:rsidRPr="00DB11EF">
              <w:rPr>
                <w:sz w:val="22"/>
              </w:rPr>
              <w:t>2</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0.049</w:t>
            </w:r>
            <w:r w:rsidR="00BF03DD" w:rsidRPr="00DB11EF">
              <w:rPr>
                <w:sz w:val="22"/>
                <w:vertAlign w:val="superscript"/>
              </w:rPr>
              <w:t>a</w:t>
            </w:r>
            <w:r w:rsidRPr="00DB11EF">
              <w:rPr>
                <w:sz w:val="22"/>
              </w:rPr>
              <w:t xml:space="preserve"> ± 0.004</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0.054</w:t>
            </w:r>
            <w:r w:rsidR="00BF03DD" w:rsidRPr="00DB11EF">
              <w:rPr>
                <w:sz w:val="22"/>
                <w:vertAlign w:val="superscript"/>
              </w:rPr>
              <w:t>a</w:t>
            </w:r>
            <w:r w:rsidRPr="00DB11EF">
              <w:rPr>
                <w:sz w:val="22"/>
              </w:rPr>
              <w:t xml:space="preserve"> ± 0.003</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3</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0.045</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0.049</w:t>
            </w:r>
            <w:r w:rsidR="00BF03DD" w:rsidRPr="00DB11EF">
              <w:rPr>
                <w:sz w:val="22"/>
                <w:vertAlign w:val="superscript"/>
              </w:rPr>
              <w:t>a</w:t>
            </w:r>
            <w:r w:rsidRPr="00DB11EF">
              <w:rPr>
                <w:sz w:val="22"/>
              </w:rPr>
              <w:t xml:space="preserve"> ± 0.003</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4</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0.048</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0.051</w:t>
            </w:r>
            <w:r w:rsidR="00BF03DD" w:rsidRPr="00DB11EF">
              <w:rPr>
                <w:sz w:val="22"/>
                <w:vertAlign w:val="superscript"/>
              </w:rPr>
              <w:t>a</w:t>
            </w:r>
            <w:r w:rsidRPr="00DB11EF">
              <w:rPr>
                <w:sz w:val="22"/>
              </w:rPr>
              <w:t xml:space="preserve"> ± 0.001</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5</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0.051</w:t>
            </w:r>
            <w:r w:rsidR="00BF03DD" w:rsidRPr="00DB11EF">
              <w:rPr>
                <w:sz w:val="22"/>
                <w:vertAlign w:val="superscript"/>
              </w:rPr>
              <w:t>a</w:t>
            </w:r>
            <w:r w:rsidRPr="00DB11EF">
              <w:rPr>
                <w:sz w:val="22"/>
              </w:rPr>
              <w:t xml:space="preserve"> ± 0.006</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0.056</w:t>
            </w:r>
            <w:r w:rsidR="00BF03DD" w:rsidRPr="00DB11EF">
              <w:rPr>
                <w:sz w:val="22"/>
                <w:vertAlign w:val="superscript"/>
              </w:rPr>
              <w:t>a</w:t>
            </w:r>
            <w:r w:rsidRPr="00DB11EF">
              <w:rPr>
                <w:sz w:val="22"/>
              </w:rPr>
              <w:t xml:space="preserve"> ± 0.004</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6</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0.052</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0.059</w:t>
            </w:r>
            <w:r w:rsidR="00BF03DD" w:rsidRPr="00DB11EF">
              <w:rPr>
                <w:sz w:val="22"/>
                <w:vertAlign w:val="superscript"/>
              </w:rPr>
              <w:t>a</w:t>
            </w:r>
            <w:r w:rsidRPr="00DB11EF">
              <w:rPr>
                <w:sz w:val="22"/>
              </w:rPr>
              <w:t xml:space="preserve"> ± 0.003</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7</w:t>
            </w:r>
          </w:p>
        </w:tc>
        <w:tc>
          <w:tcPr>
            <w:tcW w:w="920"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0.050</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0.057</w:t>
            </w:r>
            <w:r w:rsidR="00BF03DD" w:rsidRPr="00DB11EF">
              <w:rPr>
                <w:sz w:val="22"/>
                <w:vertAlign w:val="superscript"/>
              </w:rPr>
              <w:t>a</w:t>
            </w:r>
            <w:r w:rsidRPr="00DB11EF">
              <w:rPr>
                <w:sz w:val="22"/>
              </w:rPr>
              <w:t xml:space="preserve"> ± 0.003</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8</w:t>
            </w:r>
          </w:p>
        </w:tc>
        <w:tc>
          <w:tcPr>
            <w:tcW w:w="920"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0.053</w:t>
            </w:r>
            <w:r w:rsidR="00BF03DD" w:rsidRPr="00DB11EF">
              <w:rPr>
                <w:sz w:val="22"/>
                <w:vertAlign w:val="superscript"/>
              </w:rPr>
              <w:t>a</w:t>
            </w:r>
            <w:r w:rsidRPr="00DB11EF">
              <w:rPr>
                <w:sz w:val="22"/>
              </w:rPr>
              <w:t xml:space="preserve"> ± 0.003</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0.056</w:t>
            </w:r>
            <w:r w:rsidR="00BF03DD" w:rsidRPr="00DB11EF">
              <w:rPr>
                <w:sz w:val="22"/>
                <w:vertAlign w:val="superscript"/>
              </w:rPr>
              <w:t>a</w:t>
            </w:r>
            <w:r w:rsidRPr="00DB11EF">
              <w:rPr>
                <w:sz w:val="22"/>
              </w:rPr>
              <w:t xml:space="preserve"> ± 0.002</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9</w:t>
            </w:r>
          </w:p>
        </w:tc>
        <w:tc>
          <w:tcPr>
            <w:tcW w:w="920"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0.058</w:t>
            </w:r>
            <w:r w:rsidR="00BF03DD" w:rsidRPr="00DB11EF">
              <w:rPr>
                <w:sz w:val="22"/>
                <w:vertAlign w:val="superscript"/>
              </w:rPr>
              <w:t>a</w:t>
            </w:r>
            <w:r w:rsidRPr="00DB11EF">
              <w:rPr>
                <w:sz w:val="22"/>
              </w:rPr>
              <w:t xml:space="preserve"> ± 0.003</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0.059</w:t>
            </w:r>
            <w:r w:rsidR="00BF03DD" w:rsidRPr="00DB11EF">
              <w:rPr>
                <w:sz w:val="22"/>
                <w:vertAlign w:val="superscript"/>
              </w:rPr>
              <w:t>a</w:t>
            </w:r>
            <w:r w:rsidRPr="00DB11EF">
              <w:rPr>
                <w:sz w:val="22"/>
              </w:rPr>
              <w:t xml:space="preserve"> ± 0.004</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IS</w:t>
            </w:r>
            <w:r w:rsidR="002829DF" w:rsidRPr="00DB11EF">
              <w:rPr>
                <w:sz w:val="22"/>
              </w:rPr>
              <w:t xml:space="preserve"> </w:t>
            </w:r>
            <w:r w:rsidRPr="00DB11EF">
              <w:rPr>
                <w:sz w:val="22"/>
              </w:rPr>
              <w:t>10</w:t>
            </w:r>
          </w:p>
        </w:tc>
        <w:tc>
          <w:tcPr>
            <w:tcW w:w="920"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0.049</w:t>
            </w:r>
            <w:r w:rsidR="00BF03DD" w:rsidRPr="00DB11EF">
              <w:rPr>
                <w:sz w:val="22"/>
                <w:vertAlign w:val="superscript"/>
              </w:rPr>
              <w:t>a</w:t>
            </w:r>
            <w:r w:rsidRPr="00DB11EF">
              <w:rPr>
                <w:sz w:val="22"/>
              </w:rPr>
              <w:t xml:space="preserve"> ± 0.004</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0.050</w:t>
            </w:r>
            <w:r w:rsidR="00BF03DD" w:rsidRPr="00DB11EF">
              <w:rPr>
                <w:sz w:val="22"/>
                <w:vertAlign w:val="superscript"/>
              </w:rPr>
              <w:t>a</w:t>
            </w:r>
            <w:r w:rsidRPr="00DB11EF">
              <w:rPr>
                <w:sz w:val="22"/>
              </w:rPr>
              <w:t xml:space="preserve"> ± 0.019</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11</w:t>
            </w:r>
          </w:p>
        </w:tc>
        <w:tc>
          <w:tcPr>
            <w:tcW w:w="920"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0.056</w:t>
            </w:r>
            <w:r w:rsidR="00BF03DD" w:rsidRPr="00DB11EF">
              <w:rPr>
                <w:sz w:val="22"/>
                <w:vertAlign w:val="superscript"/>
              </w:rPr>
              <w:t>a</w:t>
            </w:r>
            <w:r w:rsidRPr="00DB11EF">
              <w:rPr>
                <w:sz w:val="22"/>
              </w:rPr>
              <w:t xml:space="preserve"> ± 0.008</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0.058</w:t>
            </w:r>
            <w:r w:rsidR="00BF03DD" w:rsidRPr="00DB11EF">
              <w:rPr>
                <w:sz w:val="22"/>
                <w:vertAlign w:val="superscript"/>
              </w:rPr>
              <w:t>a</w:t>
            </w:r>
            <w:r w:rsidRPr="00DB11EF">
              <w:rPr>
                <w:sz w:val="22"/>
              </w:rPr>
              <w:t xml:space="preserve"> ± 0.011</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12</w:t>
            </w:r>
          </w:p>
        </w:tc>
        <w:tc>
          <w:tcPr>
            <w:tcW w:w="920"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0.054</w:t>
            </w:r>
            <w:r w:rsidR="00BF03DD" w:rsidRPr="00DB11EF">
              <w:rPr>
                <w:sz w:val="22"/>
                <w:vertAlign w:val="superscript"/>
              </w:rPr>
              <w:t>a</w:t>
            </w:r>
            <w:r w:rsidRPr="00DB11EF">
              <w:rPr>
                <w:sz w:val="22"/>
              </w:rPr>
              <w:t xml:space="preserve"> ± 0.007</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0.060</w:t>
            </w:r>
            <w:r w:rsidR="00BF03DD" w:rsidRPr="00DB11EF">
              <w:rPr>
                <w:sz w:val="22"/>
                <w:vertAlign w:val="superscript"/>
              </w:rPr>
              <w:t>a</w:t>
            </w:r>
            <w:r w:rsidRPr="00DB11EF">
              <w:rPr>
                <w:sz w:val="22"/>
              </w:rPr>
              <w:t xml:space="preserve"> ± 0.009</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13</w:t>
            </w:r>
          </w:p>
        </w:tc>
        <w:tc>
          <w:tcPr>
            <w:tcW w:w="920"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0.060</w:t>
            </w:r>
            <w:r w:rsidR="00BF03DD" w:rsidRPr="00DB11EF">
              <w:rPr>
                <w:sz w:val="22"/>
                <w:vertAlign w:val="superscript"/>
              </w:rPr>
              <w:t>a</w:t>
            </w:r>
            <w:r w:rsidRPr="00DB11EF">
              <w:rPr>
                <w:sz w:val="22"/>
              </w:rPr>
              <w:t xml:space="preserve"> ± 0.014</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0.056</w:t>
            </w:r>
            <w:r w:rsidR="00BF03DD" w:rsidRPr="00DB11EF">
              <w:rPr>
                <w:sz w:val="22"/>
                <w:vertAlign w:val="superscript"/>
              </w:rPr>
              <w:t>a</w:t>
            </w:r>
            <w:r w:rsidRPr="00DB11EF">
              <w:rPr>
                <w:sz w:val="22"/>
                <w:vertAlign w:val="superscript"/>
              </w:rPr>
              <w:t xml:space="preserve"> </w:t>
            </w:r>
            <w:r w:rsidRPr="00DB11EF">
              <w:rPr>
                <w:sz w:val="22"/>
              </w:rPr>
              <w:t>± 0.003</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IS14</w:t>
            </w:r>
          </w:p>
        </w:tc>
        <w:tc>
          <w:tcPr>
            <w:tcW w:w="920"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0.054</w:t>
            </w:r>
            <w:r w:rsidR="00BF03DD" w:rsidRPr="00DB11EF">
              <w:rPr>
                <w:sz w:val="22"/>
                <w:vertAlign w:val="superscript"/>
              </w:rPr>
              <w:t>a</w:t>
            </w:r>
            <w:r w:rsidRPr="00DB11EF">
              <w:rPr>
                <w:sz w:val="22"/>
              </w:rPr>
              <w:t xml:space="preserve"> ± 0.004</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0.062</w:t>
            </w:r>
            <w:r w:rsidR="00BF03DD" w:rsidRPr="00DB11EF">
              <w:rPr>
                <w:sz w:val="22"/>
                <w:vertAlign w:val="superscript"/>
              </w:rPr>
              <w:t>a</w:t>
            </w:r>
            <w:r w:rsidRPr="00DB11EF">
              <w:rPr>
                <w:sz w:val="22"/>
              </w:rPr>
              <w:t xml:space="preserve"> ± 0.006</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15</w:t>
            </w:r>
          </w:p>
        </w:tc>
        <w:tc>
          <w:tcPr>
            <w:tcW w:w="920"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0.055</w:t>
            </w:r>
            <w:r w:rsidR="00BF03DD" w:rsidRPr="00DB11EF">
              <w:rPr>
                <w:sz w:val="22"/>
                <w:vertAlign w:val="superscript"/>
              </w:rPr>
              <w:t>a</w:t>
            </w:r>
            <w:r w:rsidRPr="00DB11EF">
              <w:rPr>
                <w:sz w:val="22"/>
              </w:rPr>
              <w:t xml:space="preserve"> ± 0.005</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0.055</w:t>
            </w:r>
            <w:r w:rsidR="00BF03DD" w:rsidRPr="00DB11EF">
              <w:rPr>
                <w:sz w:val="22"/>
                <w:vertAlign w:val="superscript"/>
              </w:rPr>
              <w:t>a</w:t>
            </w:r>
            <w:r w:rsidRPr="00DB11EF">
              <w:rPr>
                <w:sz w:val="22"/>
              </w:rPr>
              <w:t xml:space="preserve"> ± 0.003</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16</w:t>
            </w:r>
          </w:p>
        </w:tc>
        <w:tc>
          <w:tcPr>
            <w:tcW w:w="920"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0.054</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hanging="3"/>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0.058</w:t>
            </w:r>
            <w:r w:rsidR="00BF03DD" w:rsidRPr="00DB11EF">
              <w:rPr>
                <w:sz w:val="22"/>
                <w:vertAlign w:val="superscript"/>
              </w:rPr>
              <w:t>a</w:t>
            </w:r>
            <w:r w:rsidRPr="00DB11EF">
              <w:rPr>
                <w:sz w:val="22"/>
              </w:rPr>
              <w:t xml:space="preserve"> ± 0.002</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17</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0.055</w:t>
            </w:r>
            <w:r w:rsidR="00BF03DD" w:rsidRPr="00DB11EF">
              <w:rPr>
                <w:sz w:val="22"/>
                <w:vertAlign w:val="superscript"/>
              </w:rPr>
              <w:t>a</w:t>
            </w:r>
            <w:r w:rsidRPr="00DB11EF">
              <w:rPr>
                <w:sz w:val="22"/>
              </w:rPr>
              <w:t xml:space="preserve"> ± 0.006</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0.056</w:t>
            </w:r>
            <w:r w:rsidR="00BF03DD" w:rsidRPr="00DB11EF">
              <w:rPr>
                <w:sz w:val="22"/>
                <w:vertAlign w:val="superscript"/>
              </w:rPr>
              <w:t>a</w:t>
            </w:r>
            <w:r w:rsidRPr="00DB11EF">
              <w:rPr>
                <w:sz w:val="22"/>
              </w:rPr>
              <w:t xml:space="preserve"> ± 0.005</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18</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0.052</w:t>
            </w:r>
            <w:r w:rsidR="00BF03DD" w:rsidRPr="00DB11EF">
              <w:rPr>
                <w:sz w:val="22"/>
                <w:vertAlign w:val="superscript"/>
              </w:rPr>
              <w:t>a</w:t>
            </w:r>
            <w:r w:rsidRPr="00DB11EF">
              <w:rPr>
                <w:sz w:val="22"/>
              </w:rPr>
              <w:t xml:space="preserve"> ± 0.005</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0.049</w:t>
            </w:r>
            <w:r w:rsidR="00BF03DD" w:rsidRPr="00DB11EF">
              <w:rPr>
                <w:sz w:val="22"/>
                <w:vertAlign w:val="superscript"/>
              </w:rPr>
              <w:t>a</w:t>
            </w:r>
            <w:r w:rsidRPr="00DB11EF">
              <w:rPr>
                <w:sz w:val="22"/>
              </w:rPr>
              <w:t xml:space="preserve"> ± 0.004</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19</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0.057</w:t>
            </w:r>
            <w:r w:rsidR="00BF03DD" w:rsidRPr="00DB11EF">
              <w:rPr>
                <w:sz w:val="22"/>
                <w:vertAlign w:val="superscript"/>
              </w:rPr>
              <w:t>a</w:t>
            </w:r>
            <w:r w:rsidRPr="00DB11EF">
              <w:rPr>
                <w:sz w:val="22"/>
              </w:rPr>
              <w:t xml:space="preserve"> ± 0.010</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0.054</w:t>
            </w:r>
            <w:r w:rsidR="00BF03DD" w:rsidRPr="00DB11EF">
              <w:rPr>
                <w:sz w:val="22"/>
                <w:vertAlign w:val="superscript"/>
              </w:rPr>
              <w:t>a</w:t>
            </w:r>
            <w:r w:rsidRPr="00DB11EF">
              <w:rPr>
                <w:sz w:val="22"/>
              </w:rPr>
              <w:t xml:space="preserve"> ± 0.005</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IS</w:t>
            </w:r>
            <w:r w:rsidR="002829DF" w:rsidRPr="00DB11EF">
              <w:rPr>
                <w:sz w:val="22"/>
              </w:rPr>
              <w:t xml:space="preserve"> </w:t>
            </w:r>
            <w:r w:rsidRPr="00DB11EF">
              <w:rPr>
                <w:sz w:val="22"/>
              </w:rPr>
              <w:t>20</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0.056</w:t>
            </w:r>
            <w:r w:rsidR="00BF03DD" w:rsidRPr="00DB11EF">
              <w:rPr>
                <w:sz w:val="22"/>
                <w:vertAlign w:val="superscript"/>
              </w:rPr>
              <w:t>a</w:t>
            </w:r>
            <w:r w:rsidRPr="00DB11EF">
              <w:rPr>
                <w:sz w:val="22"/>
              </w:rPr>
              <w:t xml:space="preserve"> ± 0.009</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0.057</w:t>
            </w:r>
            <w:r w:rsidR="00BF03DD" w:rsidRPr="00DB11EF">
              <w:rPr>
                <w:sz w:val="22"/>
                <w:vertAlign w:val="superscript"/>
              </w:rPr>
              <w:t>a</w:t>
            </w:r>
            <w:r w:rsidRPr="00DB11EF">
              <w:rPr>
                <w:sz w:val="22"/>
              </w:rPr>
              <w:t xml:space="preserve"> ± 0.007</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21</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0.063</w:t>
            </w:r>
            <w:r w:rsidR="00BF03DD" w:rsidRPr="00DB11EF">
              <w:rPr>
                <w:sz w:val="22"/>
                <w:vertAlign w:val="superscript"/>
              </w:rPr>
              <w:t>a</w:t>
            </w:r>
            <w:r w:rsidRPr="00DB11EF">
              <w:rPr>
                <w:sz w:val="22"/>
              </w:rPr>
              <w:t xml:space="preserve"> ± 0.014</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0.060</w:t>
            </w:r>
            <w:r w:rsidR="00BF03DD" w:rsidRPr="00DB11EF">
              <w:rPr>
                <w:sz w:val="22"/>
                <w:vertAlign w:val="superscript"/>
              </w:rPr>
              <w:t>a</w:t>
            </w:r>
            <w:r w:rsidRPr="00DB11EF">
              <w:rPr>
                <w:sz w:val="22"/>
              </w:rPr>
              <w:t xml:space="preserve"> ± 0.005</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22</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0.055</w:t>
            </w:r>
            <w:r w:rsidR="00BF03DD" w:rsidRPr="00DB11EF">
              <w:rPr>
                <w:sz w:val="22"/>
                <w:vertAlign w:val="superscript"/>
              </w:rPr>
              <w:t>a</w:t>
            </w:r>
            <w:r w:rsidRPr="00DB11EF">
              <w:rPr>
                <w:sz w:val="22"/>
              </w:rPr>
              <w:t xml:space="preserve"> ± 0.001</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0.061</w:t>
            </w:r>
            <w:r w:rsidR="00BF03DD" w:rsidRPr="00DB11EF">
              <w:rPr>
                <w:sz w:val="22"/>
                <w:vertAlign w:val="superscript"/>
              </w:rPr>
              <w:t>a</w:t>
            </w:r>
            <w:r w:rsidRPr="00DB11EF">
              <w:rPr>
                <w:sz w:val="22"/>
              </w:rPr>
              <w:t xml:space="preserve"> ± 0.001</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23</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0.056</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0.056</w:t>
            </w:r>
            <w:r w:rsidR="00BF03DD" w:rsidRPr="00DB11EF">
              <w:rPr>
                <w:sz w:val="22"/>
                <w:vertAlign w:val="superscript"/>
              </w:rPr>
              <w:t>a</w:t>
            </w:r>
            <w:r w:rsidRPr="00DB11EF">
              <w:rPr>
                <w:sz w:val="22"/>
              </w:rPr>
              <w:t xml:space="preserve"> ± 0.004</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24</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0.053</w:t>
            </w:r>
            <w:r w:rsidR="00BF03DD" w:rsidRPr="00DB11EF">
              <w:rPr>
                <w:sz w:val="22"/>
                <w:vertAlign w:val="superscript"/>
              </w:rPr>
              <w:t>a</w:t>
            </w:r>
            <w:r w:rsidRPr="00DB11EF">
              <w:rPr>
                <w:sz w:val="22"/>
              </w:rPr>
              <w:t xml:space="preserve"> ± 0.003</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0.061</w:t>
            </w:r>
            <w:r w:rsidR="00BF03DD" w:rsidRPr="00DB11EF">
              <w:rPr>
                <w:sz w:val="22"/>
                <w:vertAlign w:val="superscript"/>
              </w:rPr>
              <w:t>a</w:t>
            </w:r>
            <w:r w:rsidRPr="00DB11EF">
              <w:rPr>
                <w:sz w:val="22"/>
              </w:rPr>
              <w:t xml:space="preserve"> ± 0.002</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25</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B74D4C">
            <w:pPr>
              <w:spacing w:after="0" w:line="240" w:lineRule="auto"/>
              <w:ind w:firstLine="0"/>
              <w:jc w:val="center"/>
              <w:rPr>
                <w:sz w:val="22"/>
              </w:rPr>
            </w:pPr>
            <w:r w:rsidRPr="00DB11EF">
              <w:rPr>
                <w:sz w:val="22"/>
              </w:rPr>
              <w:t>0.059</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331804">
            <w:pPr>
              <w:spacing w:after="0" w:line="240" w:lineRule="auto"/>
              <w:ind w:firstLine="0"/>
              <w:jc w:val="center"/>
              <w:rPr>
                <w:sz w:val="22"/>
              </w:rPr>
            </w:pPr>
            <w:r w:rsidRPr="00DB11EF">
              <w:rPr>
                <w:sz w:val="22"/>
              </w:rPr>
              <w:t>0.0</w:t>
            </w:r>
            <w:r w:rsidR="00331804" w:rsidRPr="00DB11EF">
              <w:rPr>
                <w:sz w:val="22"/>
              </w:rPr>
              <w:t>61</w:t>
            </w:r>
            <w:r w:rsidR="00BF03DD" w:rsidRPr="00DB11EF">
              <w:rPr>
                <w:sz w:val="22"/>
                <w:vertAlign w:val="superscript"/>
              </w:rPr>
              <w:t>a</w:t>
            </w:r>
            <w:r w:rsidR="00331804" w:rsidRPr="00DB11EF">
              <w:rPr>
                <w:sz w:val="22"/>
              </w:rPr>
              <w:t xml:space="preserve"> ± 0.002</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26</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0.050</w:t>
            </w:r>
            <w:r w:rsidR="00BF03DD" w:rsidRPr="00DB11EF">
              <w:rPr>
                <w:sz w:val="22"/>
                <w:vertAlign w:val="superscript"/>
              </w:rPr>
              <w:t>a</w:t>
            </w:r>
            <w:r w:rsidRPr="00DB11EF">
              <w:rPr>
                <w:sz w:val="22"/>
              </w:rPr>
              <w:t xml:space="preserve"> ± 0.003</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0.055</w:t>
            </w:r>
            <w:r w:rsidR="00BF03DD" w:rsidRPr="00DB11EF">
              <w:rPr>
                <w:sz w:val="22"/>
                <w:vertAlign w:val="superscript"/>
              </w:rPr>
              <w:t>a</w:t>
            </w:r>
            <w:r w:rsidRPr="00DB11EF">
              <w:rPr>
                <w:sz w:val="22"/>
              </w:rPr>
              <w:t xml:space="preserve"> ± 0.004</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27</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0.056</w:t>
            </w:r>
            <w:r w:rsidR="00BF03DD" w:rsidRPr="00DB11EF">
              <w:rPr>
                <w:sz w:val="22"/>
                <w:vertAlign w:val="superscript"/>
              </w:rPr>
              <w:t>a</w:t>
            </w:r>
            <w:r w:rsidRPr="00DB11EF">
              <w:rPr>
                <w:sz w:val="22"/>
                <w:vertAlign w:val="superscript"/>
              </w:rPr>
              <w:t xml:space="preserve"> </w:t>
            </w:r>
            <w:r w:rsidRPr="00DB11EF">
              <w:rPr>
                <w:sz w:val="22"/>
              </w:rPr>
              <w:t>± 0.002</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0.058</w:t>
            </w:r>
            <w:r w:rsidR="00BF03DD" w:rsidRPr="00DB11EF">
              <w:rPr>
                <w:sz w:val="22"/>
                <w:vertAlign w:val="superscript"/>
              </w:rPr>
              <w:t>a</w:t>
            </w:r>
            <w:r w:rsidRPr="00DB11EF">
              <w:rPr>
                <w:sz w:val="22"/>
              </w:rPr>
              <w:t xml:space="preserve"> ± 0.005</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28</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0.054</w:t>
            </w:r>
            <w:r w:rsidR="00BF03DD" w:rsidRPr="00DB11EF">
              <w:rPr>
                <w:sz w:val="22"/>
                <w:vertAlign w:val="superscript"/>
              </w:rPr>
              <w:t>a</w:t>
            </w:r>
            <w:r w:rsidR="00BF6BB3" w:rsidRPr="00DB11EF">
              <w:rPr>
                <w:sz w:val="22"/>
              </w:rPr>
              <w:t xml:space="preserve"> </w:t>
            </w:r>
            <w:r w:rsidRPr="00DB11EF">
              <w:rPr>
                <w:sz w:val="22"/>
              </w:rPr>
              <w:t>± 0.002</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0.060</w:t>
            </w:r>
            <w:r w:rsidR="00BF03DD" w:rsidRPr="00DB11EF">
              <w:rPr>
                <w:sz w:val="22"/>
                <w:vertAlign w:val="superscript"/>
              </w:rPr>
              <w:t>a</w:t>
            </w:r>
            <w:r w:rsidRPr="00DB11EF">
              <w:rPr>
                <w:sz w:val="22"/>
              </w:rPr>
              <w:t xml:space="preserve"> ± 0.004</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29</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0.054</w:t>
            </w:r>
            <w:r w:rsidR="00BF03DD" w:rsidRPr="00DB11EF">
              <w:rPr>
                <w:sz w:val="22"/>
                <w:vertAlign w:val="superscript"/>
              </w:rPr>
              <w:t>a</w:t>
            </w:r>
            <w:r w:rsidRPr="00DB11EF">
              <w:rPr>
                <w:sz w:val="22"/>
              </w:rPr>
              <w:t xml:space="preserve"> ± 0.003</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0.059</w:t>
            </w:r>
            <w:r w:rsidR="00BF03DD" w:rsidRPr="00DB11EF">
              <w:rPr>
                <w:sz w:val="22"/>
                <w:vertAlign w:val="superscript"/>
              </w:rPr>
              <w:t>a</w:t>
            </w:r>
            <w:r w:rsidR="00BF03DD" w:rsidRPr="00DB11EF">
              <w:rPr>
                <w:sz w:val="22"/>
              </w:rPr>
              <w:t xml:space="preserve"> </w:t>
            </w:r>
            <w:r w:rsidRPr="00DB11EF">
              <w:rPr>
                <w:sz w:val="22"/>
              </w:rPr>
              <w:t>± 0.005</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19"/>
              <w:jc w:val="center"/>
            </w:pPr>
            <w:r w:rsidRPr="00DB11EF">
              <w:rPr>
                <w:sz w:val="22"/>
              </w:rPr>
              <w:t>IS</w:t>
            </w:r>
            <w:r w:rsidR="002829DF" w:rsidRPr="00DB11EF">
              <w:rPr>
                <w:sz w:val="22"/>
              </w:rPr>
              <w:t xml:space="preserve"> </w:t>
            </w:r>
            <w:r w:rsidRPr="00DB11EF">
              <w:rPr>
                <w:sz w:val="22"/>
              </w:rPr>
              <w:t>30</w:t>
            </w:r>
          </w:p>
        </w:tc>
        <w:tc>
          <w:tcPr>
            <w:tcW w:w="920"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97" w:type="dxa"/>
            <w:shd w:val="clear" w:color="auto" w:fill="auto"/>
            <w:vAlign w:val="center"/>
          </w:tcPr>
          <w:p w:rsidR="00815C20" w:rsidRPr="00DB11EF" w:rsidRDefault="00E0256E" w:rsidP="00BF6BB3">
            <w:pPr>
              <w:spacing w:after="0" w:line="240" w:lineRule="auto"/>
              <w:ind w:firstLine="0"/>
              <w:jc w:val="center"/>
              <w:rPr>
                <w:sz w:val="22"/>
              </w:rPr>
            </w:pPr>
            <w:r w:rsidRPr="00DB11EF">
              <w:rPr>
                <w:sz w:val="22"/>
              </w:rPr>
              <w:t>0.0</w:t>
            </w:r>
            <w:r w:rsidR="00BF6BB3" w:rsidRPr="00DB11EF">
              <w:rPr>
                <w:sz w:val="22"/>
              </w:rPr>
              <w:t>5</w:t>
            </w:r>
            <w:r w:rsidRPr="00DB11EF">
              <w:rPr>
                <w:sz w:val="22"/>
              </w:rPr>
              <w:t>4</w:t>
            </w:r>
            <w:r w:rsidR="00BF03DD" w:rsidRPr="00DB11EF">
              <w:rPr>
                <w:sz w:val="22"/>
                <w:vertAlign w:val="superscript"/>
              </w:rPr>
              <w:t>a</w:t>
            </w:r>
            <w:r w:rsidRPr="00DB11EF">
              <w:rPr>
                <w:sz w:val="22"/>
              </w:rPr>
              <w:t xml:space="preserve"> ± 0.005</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0.058</w:t>
            </w:r>
            <w:r w:rsidR="00BF03DD" w:rsidRPr="00DB11EF">
              <w:rPr>
                <w:sz w:val="22"/>
                <w:vertAlign w:val="superscript"/>
              </w:rPr>
              <w:t>a</w:t>
            </w:r>
            <w:r w:rsidRPr="00DB11EF">
              <w:rPr>
                <w:sz w:val="22"/>
              </w:rPr>
              <w:t xml:space="preserve"> ± 0.001</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PC (+)</w:t>
            </w:r>
          </w:p>
        </w:tc>
        <w:tc>
          <w:tcPr>
            <w:tcW w:w="920"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Yellow</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2.02</w:t>
            </w:r>
            <w:r w:rsidRPr="00DB11EF">
              <w:rPr>
                <w:sz w:val="22"/>
                <w:lang w:val="en-US"/>
              </w:rPr>
              <w:t>0</w:t>
            </w:r>
            <w:r w:rsidR="00BF03DD" w:rsidRPr="00DB11EF">
              <w:rPr>
                <w:sz w:val="22"/>
                <w:vertAlign w:val="superscript"/>
                <w:lang w:val="en-US"/>
              </w:rPr>
              <w:t>b</w:t>
            </w:r>
            <w:r w:rsidRPr="00DB11EF">
              <w:rPr>
                <w:sz w:val="22"/>
                <w:lang w:val="en-US"/>
              </w:rPr>
              <w:t xml:space="preserve"> </w:t>
            </w:r>
            <w:r w:rsidRPr="00DB11EF">
              <w:rPr>
                <w:sz w:val="22"/>
              </w:rPr>
              <w:t>± 0.085</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Yellow</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1.901</w:t>
            </w:r>
            <w:r w:rsidR="00BF03DD" w:rsidRPr="00DB11EF">
              <w:rPr>
                <w:sz w:val="22"/>
                <w:vertAlign w:val="superscript"/>
              </w:rPr>
              <w:t>b</w:t>
            </w:r>
            <w:r w:rsidRPr="00DB11EF">
              <w:rPr>
                <w:sz w:val="22"/>
              </w:rPr>
              <w:t xml:space="preserve"> ± 0.036</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2829DF">
        <w:trPr>
          <w:trHeight w:val="340"/>
          <w:jc w:val="center"/>
        </w:trPr>
        <w:tc>
          <w:tcPr>
            <w:tcW w:w="573" w:type="dxa"/>
            <w:shd w:val="clear" w:color="auto" w:fill="auto"/>
            <w:vAlign w:val="center"/>
          </w:tcPr>
          <w:p w:rsidR="00815C20" w:rsidRPr="00DB11EF" w:rsidRDefault="00815C20" w:rsidP="002829DF">
            <w:pPr>
              <w:numPr>
                <w:ilvl w:val="0"/>
                <w:numId w:val="2"/>
              </w:numPr>
              <w:spacing w:after="0" w:line="240" w:lineRule="auto"/>
              <w:jc w:val="center"/>
              <w:rPr>
                <w:sz w:val="22"/>
              </w:rPr>
            </w:pPr>
          </w:p>
        </w:tc>
        <w:tc>
          <w:tcPr>
            <w:tcW w:w="153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NC (-)</w:t>
            </w:r>
          </w:p>
        </w:tc>
        <w:tc>
          <w:tcPr>
            <w:tcW w:w="920"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Nil</w:t>
            </w:r>
          </w:p>
        </w:tc>
        <w:tc>
          <w:tcPr>
            <w:tcW w:w="1597"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0.051</w:t>
            </w:r>
            <w:r w:rsidR="00BF03DD" w:rsidRPr="00DB11EF">
              <w:rPr>
                <w:sz w:val="22"/>
                <w:vertAlign w:val="superscript"/>
              </w:rPr>
              <w:t>a</w:t>
            </w:r>
            <w:r w:rsidRPr="00DB11EF">
              <w:rPr>
                <w:sz w:val="22"/>
              </w:rPr>
              <w:t xml:space="preserve"> ± 0.002</w:t>
            </w:r>
          </w:p>
        </w:tc>
        <w:tc>
          <w:tcPr>
            <w:tcW w:w="1109"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w:t>
            </w:r>
          </w:p>
        </w:tc>
        <w:tc>
          <w:tcPr>
            <w:tcW w:w="1041" w:type="dxa"/>
            <w:shd w:val="clear" w:color="auto" w:fill="auto"/>
            <w:vAlign w:val="center"/>
          </w:tcPr>
          <w:p w:rsidR="00815C20" w:rsidRPr="00DB11EF" w:rsidRDefault="00E0256E" w:rsidP="002829DF">
            <w:pPr>
              <w:spacing w:after="0" w:line="240" w:lineRule="auto"/>
              <w:ind w:firstLine="0"/>
              <w:jc w:val="center"/>
              <w:rPr>
                <w:sz w:val="22"/>
              </w:rPr>
            </w:pPr>
            <w:r w:rsidRPr="00DB11EF">
              <w:rPr>
                <w:sz w:val="22"/>
              </w:rPr>
              <w:t>Nil</w:t>
            </w:r>
          </w:p>
        </w:tc>
        <w:tc>
          <w:tcPr>
            <w:tcW w:w="1589" w:type="dxa"/>
            <w:vAlign w:val="center"/>
          </w:tcPr>
          <w:p w:rsidR="00815C20" w:rsidRPr="00DB11EF" w:rsidRDefault="00E0256E" w:rsidP="002829DF">
            <w:pPr>
              <w:spacing w:after="0" w:line="240" w:lineRule="auto"/>
              <w:ind w:firstLine="0"/>
              <w:jc w:val="center"/>
              <w:rPr>
                <w:sz w:val="22"/>
              </w:rPr>
            </w:pPr>
            <w:r w:rsidRPr="00DB11EF">
              <w:rPr>
                <w:sz w:val="22"/>
              </w:rPr>
              <w:t>0.053</w:t>
            </w:r>
            <w:r w:rsidR="00BF03DD" w:rsidRPr="00DB11EF">
              <w:rPr>
                <w:sz w:val="22"/>
                <w:vertAlign w:val="superscript"/>
              </w:rPr>
              <w:t>a</w:t>
            </w:r>
            <w:r w:rsidRPr="00DB11EF">
              <w:rPr>
                <w:sz w:val="22"/>
              </w:rPr>
              <w:t xml:space="preserve"> ± 0.002</w:t>
            </w:r>
          </w:p>
        </w:tc>
        <w:tc>
          <w:tcPr>
            <w:tcW w:w="1109" w:type="dxa"/>
            <w:vAlign w:val="center"/>
          </w:tcPr>
          <w:p w:rsidR="00815C20" w:rsidRPr="00DB11EF" w:rsidRDefault="00E0256E" w:rsidP="002829DF">
            <w:pPr>
              <w:spacing w:after="0" w:line="240" w:lineRule="auto"/>
              <w:ind w:firstLine="0"/>
              <w:jc w:val="center"/>
              <w:rPr>
                <w:sz w:val="22"/>
              </w:rPr>
            </w:pPr>
            <w:r w:rsidRPr="00DB11EF">
              <w:rPr>
                <w:sz w:val="22"/>
              </w:rPr>
              <w:t>-</w:t>
            </w:r>
          </w:p>
        </w:tc>
      </w:tr>
      <w:tr w:rsidR="00BD788A" w:rsidTr="00BE255C">
        <w:trPr>
          <w:trHeight w:val="340"/>
          <w:jc w:val="center"/>
        </w:trPr>
        <w:tc>
          <w:tcPr>
            <w:tcW w:w="3032" w:type="dxa"/>
            <w:gridSpan w:val="3"/>
            <w:shd w:val="clear" w:color="auto" w:fill="auto"/>
            <w:vAlign w:val="center"/>
          </w:tcPr>
          <w:p w:rsidR="001E6829" w:rsidRPr="00DB11EF" w:rsidRDefault="00E0256E" w:rsidP="002829DF">
            <w:pPr>
              <w:spacing w:after="0" w:line="240" w:lineRule="auto"/>
              <w:ind w:firstLine="0"/>
              <w:jc w:val="center"/>
              <w:rPr>
                <w:i/>
                <w:color w:val="FF0000"/>
                <w:sz w:val="22"/>
              </w:rPr>
            </w:pPr>
            <w:r w:rsidRPr="00DB11EF">
              <w:rPr>
                <w:i/>
                <w:color w:val="FF0000"/>
                <w:sz w:val="22"/>
              </w:rPr>
              <w:t>LSD</w:t>
            </w:r>
            <w:r w:rsidR="00342841" w:rsidRPr="00DB11EF">
              <w:rPr>
                <w:i/>
                <w:color w:val="FF0000"/>
                <w:sz w:val="22"/>
                <w:vertAlign w:val="subscript"/>
              </w:rPr>
              <w:t>0.5</w:t>
            </w:r>
          </w:p>
        </w:tc>
        <w:tc>
          <w:tcPr>
            <w:tcW w:w="1597" w:type="dxa"/>
            <w:shd w:val="clear" w:color="auto" w:fill="auto"/>
            <w:vAlign w:val="center"/>
          </w:tcPr>
          <w:p w:rsidR="001E6829" w:rsidRPr="00DB11EF" w:rsidRDefault="00E0256E" w:rsidP="002829DF">
            <w:pPr>
              <w:spacing w:after="0" w:line="240" w:lineRule="auto"/>
              <w:ind w:firstLine="0"/>
              <w:jc w:val="center"/>
              <w:rPr>
                <w:i/>
                <w:color w:val="FF0000"/>
                <w:sz w:val="22"/>
              </w:rPr>
            </w:pPr>
            <w:r w:rsidRPr="00DB11EF">
              <w:rPr>
                <w:i/>
                <w:color w:val="FF0000"/>
                <w:sz w:val="22"/>
              </w:rPr>
              <w:t>0.026</w:t>
            </w:r>
          </w:p>
        </w:tc>
        <w:tc>
          <w:tcPr>
            <w:tcW w:w="1109" w:type="dxa"/>
            <w:shd w:val="clear" w:color="auto" w:fill="auto"/>
            <w:vAlign w:val="center"/>
          </w:tcPr>
          <w:p w:rsidR="001E6829" w:rsidRPr="00DB11EF" w:rsidRDefault="001E6829" w:rsidP="002829DF">
            <w:pPr>
              <w:spacing w:after="0" w:line="240" w:lineRule="auto"/>
              <w:ind w:firstLine="0"/>
              <w:jc w:val="center"/>
              <w:rPr>
                <w:i/>
                <w:color w:val="FF0000"/>
                <w:sz w:val="22"/>
              </w:rPr>
            </w:pPr>
          </w:p>
        </w:tc>
        <w:tc>
          <w:tcPr>
            <w:tcW w:w="1041" w:type="dxa"/>
            <w:shd w:val="clear" w:color="auto" w:fill="auto"/>
            <w:vAlign w:val="center"/>
          </w:tcPr>
          <w:p w:rsidR="001E6829" w:rsidRPr="00DB11EF" w:rsidRDefault="001E6829" w:rsidP="002829DF">
            <w:pPr>
              <w:spacing w:after="0" w:line="240" w:lineRule="auto"/>
              <w:ind w:firstLine="0"/>
              <w:jc w:val="center"/>
              <w:rPr>
                <w:i/>
                <w:color w:val="FF0000"/>
                <w:sz w:val="22"/>
              </w:rPr>
            </w:pPr>
          </w:p>
        </w:tc>
        <w:tc>
          <w:tcPr>
            <w:tcW w:w="1589" w:type="dxa"/>
            <w:vAlign w:val="center"/>
          </w:tcPr>
          <w:p w:rsidR="001E6829" w:rsidRPr="00DB11EF" w:rsidRDefault="00E0256E" w:rsidP="002829DF">
            <w:pPr>
              <w:spacing w:after="0" w:line="240" w:lineRule="auto"/>
              <w:ind w:firstLine="0"/>
              <w:jc w:val="center"/>
              <w:rPr>
                <w:i/>
                <w:color w:val="FF0000"/>
                <w:sz w:val="22"/>
              </w:rPr>
            </w:pPr>
            <w:r w:rsidRPr="00DB11EF">
              <w:rPr>
                <w:i/>
                <w:color w:val="FF0000"/>
                <w:sz w:val="22"/>
              </w:rPr>
              <w:t>0.014</w:t>
            </w:r>
          </w:p>
        </w:tc>
        <w:tc>
          <w:tcPr>
            <w:tcW w:w="1109" w:type="dxa"/>
            <w:vAlign w:val="center"/>
          </w:tcPr>
          <w:p w:rsidR="001E6829" w:rsidRPr="00DB11EF" w:rsidRDefault="001E6829" w:rsidP="002829DF">
            <w:pPr>
              <w:spacing w:after="0" w:line="240" w:lineRule="auto"/>
              <w:ind w:firstLine="0"/>
              <w:jc w:val="center"/>
              <w:rPr>
                <w:sz w:val="22"/>
              </w:rPr>
            </w:pPr>
          </w:p>
        </w:tc>
      </w:tr>
    </w:tbl>
    <w:p w:rsidR="009404C3" w:rsidRDefault="00E0256E" w:rsidP="008F5ADC">
      <w:pPr>
        <w:spacing w:before="120" w:after="120" w:line="240" w:lineRule="auto"/>
        <w:ind w:firstLine="0"/>
        <w:jc w:val="center"/>
        <w:rPr>
          <w:i/>
          <w:sz w:val="20"/>
          <w:szCs w:val="20"/>
          <w:lang w:val="en-GB"/>
        </w:rPr>
      </w:pPr>
      <w:r w:rsidRPr="00700100">
        <w:rPr>
          <w:i/>
          <w:sz w:val="20"/>
          <w:szCs w:val="20"/>
        </w:rPr>
        <w:t xml:space="preserve">Note: Positive </w:t>
      </w:r>
      <w:r w:rsidRPr="00700100">
        <w:rPr>
          <w:i/>
          <w:sz w:val="20"/>
          <w:szCs w:val="20"/>
          <w:lang w:val="en-GB"/>
        </w:rPr>
        <w:t>(+)</w:t>
      </w:r>
      <w:r w:rsidRPr="00700100">
        <w:rPr>
          <w:i/>
          <w:sz w:val="20"/>
          <w:szCs w:val="20"/>
        </w:rPr>
        <w:t xml:space="preserve">, Negative </w:t>
      </w:r>
      <w:r w:rsidRPr="00700100">
        <w:rPr>
          <w:i/>
          <w:sz w:val="20"/>
          <w:szCs w:val="20"/>
          <w:lang w:val="en-GB"/>
        </w:rPr>
        <w:t>h (-), negative control (</w:t>
      </w:r>
      <w:r w:rsidR="001D584D" w:rsidRPr="00700100">
        <w:rPr>
          <w:i/>
          <w:sz w:val="20"/>
          <w:szCs w:val="20"/>
          <w:lang w:val="en-GB"/>
        </w:rPr>
        <w:t>N</w:t>
      </w:r>
      <w:r w:rsidRPr="00700100">
        <w:rPr>
          <w:i/>
          <w:sz w:val="20"/>
          <w:szCs w:val="20"/>
          <w:lang w:val="en-GB"/>
        </w:rPr>
        <w:t>C-), positive control (</w:t>
      </w:r>
      <w:r w:rsidR="001D584D" w:rsidRPr="00700100">
        <w:rPr>
          <w:i/>
          <w:sz w:val="20"/>
          <w:szCs w:val="20"/>
          <w:lang w:val="en-GB"/>
        </w:rPr>
        <w:t>P</w:t>
      </w:r>
      <w:r w:rsidRPr="00700100">
        <w:rPr>
          <w:i/>
          <w:sz w:val="20"/>
          <w:szCs w:val="20"/>
          <w:lang w:val="en-GB"/>
        </w:rPr>
        <w:t>C+)</w:t>
      </w:r>
      <w:r w:rsidR="00815C20" w:rsidRPr="00700100">
        <w:rPr>
          <w:i/>
          <w:sz w:val="20"/>
          <w:szCs w:val="20"/>
          <w:lang w:val="en-GB"/>
        </w:rPr>
        <w:t>,  In vitro seedlings (IS)</w:t>
      </w:r>
    </w:p>
    <w:p w:rsidR="009F78D1" w:rsidRPr="00342841" w:rsidRDefault="00E0256E" w:rsidP="009F78D1">
      <w:pPr>
        <w:spacing w:before="120" w:after="120" w:line="240" w:lineRule="auto"/>
        <w:ind w:firstLine="0"/>
        <w:jc w:val="center"/>
        <w:rPr>
          <w:i/>
          <w:color w:val="FF0000"/>
          <w:sz w:val="22"/>
          <w:lang w:val="en-US"/>
        </w:rPr>
        <w:sectPr w:rsidR="009F78D1" w:rsidRPr="00342841" w:rsidSect="009404C3">
          <w:type w:val="continuous"/>
          <w:pgSz w:w="11907" w:h="16840" w:code="9"/>
          <w:pgMar w:top="1134" w:right="1134" w:bottom="1134" w:left="1418" w:header="720" w:footer="720" w:gutter="0"/>
          <w:cols w:space="720"/>
          <w:docGrid w:linePitch="381"/>
        </w:sectPr>
      </w:pPr>
      <w:r>
        <w:rPr>
          <w:i/>
          <w:color w:val="FF0000"/>
          <w:sz w:val="20"/>
          <w:szCs w:val="20"/>
        </w:rPr>
        <w:t>Different letters (a, b</w:t>
      </w:r>
      <w:r w:rsidR="00342841" w:rsidRPr="00342841">
        <w:rPr>
          <w:i/>
          <w:color w:val="FF0000"/>
          <w:sz w:val="20"/>
          <w:szCs w:val="20"/>
        </w:rPr>
        <w:t>) in the same column represent significant differences p &lt; 0.05</w:t>
      </w:r>
      <w:r w:rsidRPr="00342841">
        <w:rPr>
          <w:i/>
          <w:color w:val="FF0000"/>
          <w:sz w:val="20"/>
          <w:szCs w:val="24"/>
        </w:rPr>
        <w:t>.</w:t>
      </w:r>
    </w:p>
    <w:p w:rsidR="0063731B" w:rsidRPr="00700100" w:rsidRDefault="00E0256E" w:rsidP="006F4CDC">
      <w:pPr>
        <w:spacing w:before="120" w:after="120" w:line="240" w:lineRule="auto"/>
        <w:ind w:firstLine="567"/>
        <w:rPr>
          <w:sz w:val="22"/>
        </w:rPr>
      </w:pPr>
      <w:r w:rsidRPr="00700100">
        <w:rPr>
          <w:sz w:val="22"/>
          <w:lang w:val="en-US"/>
        </w:rPr>
        <w:lastRenderedPageBreak/>
        <w:t xml:space="preserve">Table 3 data shows that </w:t>
      </w:r>
      <w:r w:rsidR="00C943B1" w:rsidRPr="00700100">
        <w:rPr>
          <w:sz w:val="22"/>
        </w:rPr>
        <w:t xml:space="preserve">all </w:t>
      </w:r>
      <w:r w:rsidR="00342841" w:rsidRPr="00342841">
        <w:rPr>
          <w:color w:val="FF0000"/>
          <w:sz w:val="22"/>
        </w:rPr>
        <w:t>thirty</w:t>
      </w:r>
      <w:r w:rsidR="00C943B1" w:rsidRPr="00700100">
        <w:rPr>
          <w:sz w:val="22"/>
        </w:rPr>
        <w:t xml:space="preserve"> </w:t>
      </w:r>
      <w:r w:rsidR="00E3751D" w:rsidRPr="00700100">
        <w:rPr>
          <w:i/>
          <w:sz w:val="22"/>
        </w:rPr>
        <w:t>in vitro</w:t>
      </w:r>
      <w:r w:rsidR="00E3751D" w:rsidRPr="00700100">
        <w:rPr>
          <w:sz w:val="22"/>
        </w:rPr>
        <w:t xml:space="preserve"> </w:t>
      </w:r>
      <w:r w:rsidR="00B16CAC" w:rsidRPr="00700100">
        <w:rPr>
          <w:sz w:val="22"/>
        </w:rPr>
        <w:t>seedlings of</w:t>
      </w:r>
      <w:r w:rsidR="00E3751D" w:rsidRPr="00700100">
        <w:rPr>
          <w:i/>
          <w:sz w:val="22"/>
        </w:rPr>
        <w:t xml:space="preserve"> </w:t>
      </w:r>
      <w:r w:rsidR="00C943B1" w:rsidRPr="00700100">
        <w:rPr>
          <w:sz w:val="22"/>
        </w:rPr>
        <w:t>R</w:t>
      </w:r>
      <w:r w:rsidR="00844F03" w:rsidRPr="00700100">
        <w:rPr>
          <w:sz w:val="22"/>
        </w:rPr>
        <w:t>G</w:t>
      </w:r>
      <w:r w:rsidRPr="00700100">
        <w:rPr>
          <w:sz w:val="22"/>
          <w:lang w:val="en-US"/>
        </w:rPr>
        <w:t>19</w:t>
      </w:r>
      <w:r w:rsidR="00FA4CA7" w:rsidRPr="00700100">
        <w:rPr>
          <w:sz w:val="22"/>
          <w:lang w:val="en-US"/>
        </w:rPr>
        <w:t xml:space="preserve"> and NC samples</w:t>
      </w:r>
      <w:r w:rsidRPr="00700100">
        <w:rPr>
          <w:sz w:val="22"/>
          <w:lang w:val="en-US"/>
        </w:rPr>
        <w:t xml:space="preserve"> </w:t>
      </w:r>
      <w:r w:rsidR="00C943B1" w:rsidRPr="00700100">
        <w:rPr>
          <w:sz w:val="22"/>
        </w:rPr>
        <w:t>were negative for</w:t>
      </w:r>
      <w:r w:rsidR="00C943B1" w:rsidRPr="00342841">
        <w:rPr>
          <w:color w:val="FF0000"/>
          <w:sz w:val="22"/>
        </w:rPr>
        <w:t xml:space="preserve"> </w:t>
      </w:r>
      <w:r w:rsidR="00342841" w:rsidRPr="00342841">
        <w:rPr>
          <w:color w:val="FF0000"/>
          <w:sz w:val="22"/>
        </w:rPr>
        <w:t>two</w:t>
      </w:r>
      <w:r w:rsidR="00C943B1" w:rsidRPr="00700100">
        <w:rPr>
          <w:sz w:val="22"/>
        </w:rPr>
        <w:t xml:space="preserve"> types of TMV and CMV viruses</w:t>
      </w:r>
      <w:r w:rsidR="00B16CAC" w:rsidRPr="00700100">
        <w:rPr>
          <w:sz w:val="22"/>
        </w:rPr>
        <w:t xml:space="preserve">, while </w:t>
      </w:r>
      <w:r w:rsidR="00FA4CA7" w:rsidRPr="00700100">
        <w:rPr>
          <w:sz w:val="22"/>
        </w:rPr>
        <w:t>P</w:t>
      </w:r>
      <w:r w:rsidR="00B16CAC" w:rsidRPr="00700100">
        <w:rPr>
          <w:sz w:val="22"/>
        </w:rPr>
        <w:t>C samples tested with yellow color</w:t>
      </w:r>
      <w:r w:rsidRPr="00700100">
        <w:rPr>
          <w:sz w:val="22"/>
        </w:rPr>
        <w:t xml:space="preserve">. </w:t>
      </w:r>
      <w:r w:rsidR="00FA4CA7" w:rsidRPr="00700100">
        <w:rPr>
          <w:sz w:val="22"/>
        </w:rPr>
        <w:t>In</w:t>
      </w:r>
      <w:r w:rsidRPr="00700100">
        <w:rPr>
          <w:sz w:val="22"/>
          <w:lang w:val="en-US"/>
        </w:rPr>
        <w:t xml:space="preserve"> the TMV test, the OD value of </w:t>
      </w:r>
      <w:r w:rsidR="00342841" w:rsidRPr="00342841">
        <w:rPr>
          <w:color w:val="FF0000"/>
          <w:sz w:val="22"/>
        </w:rPr>
        <w:t>thirty</w:t>
      </w:r>
      <w:r w:rsidRPr="00700100">
        <w:rPr>
          <w:sz w:val="22"/>
          <w:lang w:val="en-US"/>
        </w:rPr>
        <w:t xml:space="preserve"> samples</w:t>
      </w:r>
      <w:r w:rsidR="003403F3">
        <w:rPr>
          <w:sz w:val="22"/>
          <w:lang w:val="en-US"/>
        </w:rPr>
        <w:t xml:space="preserve"> ranges from </w:t>
      </w:r>
      <w:r w:rsidR="003403F3" w:rsidRPr="00572CAA">
        <w:rPr>
          <w:sz w:val="22"/>
          <w:lang w:val="en-US"/>
        </w:rPr>
        <w:t>0.045 - 0.063</w:t>
      </w:r>
      <w:r w:rsidRPr="00572CAA">
        <w:rPr>
          <w:sz w:val="22"/>
          <w:lang w:val="en-US"/>
        </w:rPr>
        <w:t>;</w:t>
      </w:r>
      <w:r w:rsidR="00FF1257" w:rsidRPr="00572CAA">
        <w:rPr>
          <w:sz w:val="22"/>
          <w:lang w:val="en-US"/>
        </w:rPr>
        <w:t xml:space="preserve"> </w:t>
      </w:r>
      <w:r w:rsidRPr="00700100">
        <w:rPr>
          <w:sz w:val="22"/>
          <w:lang w:val="en-US"/>
        </w:rPr>
        <w:t>the negative control was 0.</w:t>
      </w:r>
      <w:r w:rsidR="002829DF" w:rsidRPr="00700100">
        <w:rPr>
          <w:sz w:val="22"/>
          <w:lang w:val="en-US"/>
        </w:rPr>
        <w:t>051; the positive control was 2.</w:t>
      </w:r>
      <w:r w:rsidRPr="00700100">
        <w:rPr>
          <w:sz w:val="22"/>
          <w:lang w:val="en-US"/>
        </w:rPr>
        <w:t xml:space="preserve">020, which </w:t>
      </w:r>
      <w:r w:rsidR="00051811">
        <w:rPr>
          <w:sz w:val="22"/>
          <w:lang w:val="en-US"/>
        </w:rPr>
        <w:t xml:space="preserve">is </w:t>
      </w:r>
      <w:r w:rsidR="00051811" w:rsidRPr="004C204B">
        <w:rPr>
          <w:color w:val="FF0000"/>
          <w:sz w:val="22"/>
        </w:rPr>
        <w:t>significantly</w:t>
      </w:r>
      <w:r w:rsidRPr="00700100">
        <w:rPr>
          <w:sz w:val="22"/>
          <w:lang w:val="en-US"/>
        </w:rPr>
        <w:t xml:space="preserve"> </w:t>
      </w:r>
      <w:r w:rsidR="00572CAA" w:rsidRPr="00572CAA">
        <w:rPr>
          <w:sz w:val="22"/>
          <w:lang w:val="en-US"/>
        </w:rPr>
        <w:t>thirty-two</w:t>
      </w:r>
      <w:r w:rsidRPr="00572CAA">
        <w:rPr>
          <w:sz w:val="22"/>
          <w:lang w:val="en-US"/>
        </w:rPr>
        <w:t xml:space="preserve"> </w:t>
      </w:r>
      <w:r w:rsidRPr="00700100">
        <w:rPr>
          <w:sz w:val="22"/>
          <w:lang w:val="en-US"/>
        </w:rPr>
        <w:t xml:space="preserve">times higher than the negative reactions. For the CMV test, the OD value of </w:t>
      </w:r>
      <w:r w:rsidR="00572CAA" w:rsidRPr="00572CAA">
        <w:rPr>
          <w:color w:val="FF0000"/>
          <w:sz w:val="22"/>
          <w:lang w:val="en-US"/>
        </w:rPr>
        <w:t>thirty</w:t>
      </w:r>
      <w:r w:rsidRPr="00700100">
        <w:rPr>
          <w:sz w:val="22"/>
          <w:lang w:val="en-US"/>
        </w:rPr>
        <w:t xml:space="preserve"> </w:t>
      </w:r>
      <w:r w:rsidR="003403F3">
        <w:rPr>
          <w:sz w:val="22"/>
          <w:lang w:val="en-US"/>
        </w:rPr>
        <w:t xml:space="preserve">samples ranges from 0.049 </w:t>
      </w:r>
      <w:r w:rsidR="003403F3" w:rsidRPr="00572CAA">
        <w:rPr>
          <w:sz w:val="22"/>
          <w:lang w:val="en-US"/>
        </w:rPr>
        <w:t>- 0.062</w:t>
      </w:r>
      <w:r w:rsidR="00FF1257" w:rsidRPr="00572CAA">
        <w:rPr>
          <w:sz w:val="22"/>
          <w:lang w:val="en-US"/>
        </w:rPr>
        <w:t xml:space="preserve">. </w:t>
      </w:r>
      <w:r w:rsidR="00FF1257" w:rsidRPr="00700100">
        <w:rPr>
          <w:sz w:val="22"/>
          <w:lang w:val="en-US"/>
        </w:rPr>
        <w:t>With the same pattern,</w:t>
      </w:r>
      <w:r w:rsidRPr="00700100">
        <w:rPr>
          <w:sz w:val="22"/>
          <w:lang w:val="en-US"/>
        </w:rPr>
        <w:t xml:space="preserve"> the negative control was 0.053; the positive contr</w:t>
      </w:r>
      <w:r w:rsidR="00A44D16">
        <w:rPr>
          <w:sz w:val="22"/>
          <w:lang w:val="en-US"/>
        </w:rPr>
        <w:t xml:space="preserve">ol </w:t>
      </w:r>
      <w:r w:rsidR="00A44D16" w:rsidRPr="00572CAA">
        <w:rPr>
          <w:sz w:val="22"/>
          <w:lang w:val="en-US"/>
        </w:rPr>
        <w:t>was 1.</w:t>
      </w:r>
      <w:r w:rsidRPr="00572CAA">
        <w:rPr>
          <w:sz w:val="22"/>
          <w:lang w:val="en-US"/>
        </w:rPr>
        <w:t>901</w:t>
      </w:r>
      <w:r w:rsidRPr="00700100">
        <w:rPr>
          <w:sz w:val="22"/>
          <w:lang w:val="en-US"/>
        </w:rPr>
        <w:t xml:space="preserve">, </w:t>
      </w:r>
      <w:r w:rsidR="00572CAA">
        <w:rPr>
          <w:sz w:val="22"/>
          <w:lang w:val="en-US"/>
        </w:rPr>
        <w:t xml:space="preserve">which is </w:t>
      </w:r>
      <w:r w:rsidR="00572CAA" w:rsidRPr="00051811">
        <w:rPr>
          <w:color w:val="FF0000"/>
          <w:sz w:val="22"/>
          <w:lang w:val="en-US"/>
        </w:rPr>
        <w:t>significantly</w:t>
      </w:r>
      <w:r w:rsidR="00572CAA">
        <w:rPr>
          <w:sz w:val="22"/>
          <w:lang w:val="en-US"/>
        </w:rPr>
        <w:t xml:space="preserve"> thirty</w:t>
      </w:r>
      <w:r w:rsidRPr="00700100">
        <w:rPr>
          <w:sz w:val="22"/>
          <w:lang w:val="en-US"/>
        </w:rPr>
        <w:t xml:space="preserve"> times higher than the negative reactions. Thus, none of the </w:t>
      </w:r>
      <w:r w:rsidR="00342841" w:rsidRPr="00342841">
        <w:rPr>
          <w:color w:val="FF0000"/>
          <w:sz w:val="22"/>
        </w:rPr>
        <w:t>thirty</w:t>
      </w:r>
      <w:r w:rsidRPr="00700100">
        <w:rPr>
          <w:sz w:val="22"/>
          <w:lang w:val="en-US"/>
        </w:rPr>
        <w:t xml:space="preserve"> </w:t>
      </w:r>
      <w:r w:rsidR="00756CDD" w:rsidRPr="00700100">
        <w:rPr>
          <w:i/>
          <w:sz w:val="22"/>
          <w:lang w:val="en-US"/>
        </w:rPr>
        <w:t xml:space="preserve">in vitro </w:t>
      </w:r>
      <w:r w:rsidR="002535B5" w:rsidRPr="00700100">
        <w:rPr>
          <w:sz w:val="22"/>
          <w:lang w:val="en-US"/>
        </w:rPr>
        <w:t>seedling</w:t>
      </w:r>
      <w:r w:rsidR="00756CDD" w:rsidRPr="00700100">
        <w:rPr>
          <w:sz w:val="22"/>
          <w:lang w:val="en-US"/>
        </w:rPr>
        <w:t xml:space="preserve"> samples</w:t>
      </w:r>
      <w:r w:rsidR="00756CDD" w:rsidRPr="00700100">
        <w:rPr>
          <w:i/>
          <w:sz w:val="22"/>
          <w:lang w:val="en-US"/>
        </w:rPr>
        <w:t xml:space="preserve"> </w:t>
      </w:r>
      <w:r w:rsidR="00756CDD" w:rsidRPr="00700100">
        <w:rPr>
          <w:sz w:val="22"/>
          <w:lang w:val="en-US"/>
        </w:rPr>
        <w:t>were infected with TMV or CMV viruses.</w:t>
      </w:r>
    </w:p>
    <w:p w:rsidR="00C943B1" w:rsidRPr="00700100" w:rsidRDefault="00E0256E" w:rsidP="006F027D">
      <w:pPr>
        <w:spacing w:before="120" w:after="120" w:line="240" w:lineRule="auto"/>
        <w:ind w:firstLine="0"/>
        <w:rPr>
          <w:b/>
          <w:sz w:val="22"/>
          <w:lang w:val="en-US"/>
        </w:rPr>
      </w:pPr>
      <w:r w:rsidRPr="00700100">
        <w:rPr>
          <w:b/>
          <w:sz w:val="22"/>
          <w:lang w:val="en-US"/>
        </w:rPr>
        <w:t>3.4. Discuss</w:t>
      </w:r>
      <w:r w:rsidR="005561BD" w:rsidRPr="00700100">
        <w:rPr>
          <w:b/>
          <w:sz w:val="22"/>
          <w:lang w:val="en-US"/>
        </w:rPr>
        <w:t>ion</w:t>
      </w:r>
    </w:p>
    <w:p w:rsidR="001B48C9" w:rsidRDefault="00E0256E" w:rsidP="001B48C9">
      <w:pPr>
        <w:spacing w:before="120" w:after="120" w:line="240" w:lineRule="auto"/>
        <w:ind w:firstLine="567"/>
        <w:rPr>
          <w:bCs/>
          <w:sz w:val="22"/>
        </w:rPr>
      </w:pPr>
      <w:r w:rsidRPr="00700100">
        <w:rPr>
          <w:sz w:val="22"/>
          <w:lang w:val="en-US"/>
        </w:rPr>
        <w:t xml:space="preserve">According to Wang </w:t>
      </w:r>
      <w:r w:rsidRPr="00A44D16">
        <w:rPr>
          <w:i/>
          <w:sz w:val="22"/>
          <w:lang w:val="en-US"/>
        </w:rPr>
        <w:t>et al</w:t>
      </w:r>
      <w:r w:rsidR="00A44D16">
        <w:rPr>
          <w:sz w:val="22"/>
          <w:lang w:val="en-US"/>
        </w:rPr>
        <w:t>.</w:t>
      </w:r>
      <w:r w:rsidR="00947005">
        <w:rPr>
          <w:color w:val="FF0000"/>
          <w:sz w:val="22"/>
          <w:vertAlign w:val="superscript"/>
          <w:lang w:val="en-US"/>
        </w:rPr>
        <w:t>4</w:t>
      </w:r>
      <w:r w:rsidR="00F37494" w:rsidRPr="00700100">
        <w:rPr>
          <w:sz w:val="22"/>
          <w:vertAlign w:val="superscript"/>
          <w:lang w:val="en-US"/>
        </w:rPr>
        <w:t xml:space="preserve"> </w:t>
      </w:r>
      <w:r w:rsidR="002535B5" w:rsidRPr="00700100">
        <w:rPr>
          <w:sz w:val="22"/>
          <w:lang w:val="en-US"/>
        </w:rPr>
        <w:t xml:space="preserve">and </w:t>
      </w:r>
      <w:r w:rsidRPr="00700100">
        <w:rPr>
          <w:sz w:val="22"/>
          <w:lang w:val="en-US"/>
        </w:rPr>
        <w:t xml:space="preserve">Teng </w:t>
      </w:r>
      <w:r w:rsidRPr="00A44D16">
        <w:rPr>
          <w:i/>
          <w:sz w:val="22"/>
          <w:lang w:val="en-US"/>
        </w:rPr>
        <w:t>et al</w:t>
      </w:r>
      <w:r w:rsidRPr="00700100">
        <w:rPr>
          <w:sz w:val="22"/>
          <w:lang w:val="en-US"/>
        </w:rPr>
        <w:t>.</w:t>
      </w:r>
      <w:r w:rsidR="00947005">
        <w:rPr>
          <w:color w:val="FF0000"/>
          <w:sz w:val="22"/>
          <w:vertAlign w:val="superscript"/>
          <w:lang w:val="en-US"/>
        </w:rPr>
        <w:t>5</w:t>
      </w:r>
      <w:r w:rsidR="00F37494" w:rsidRPr="00700100">
        <w:rPr>
          <w:sz w:val="22"/>
          <w:vertAlign w:val="superscript"/>
          <w:lang w:val="en-US"/>
        </w:rPr>
        <w:t xml:space="preserve">, </w:t>
      </w:r>
      <w:r w:rsidR="00B65CB1" w:rsidRPr="00700100">
        <w:rPr>
          <w:sz w:val="22"/>
          <w:lang w:val="en-US"/>
        </w:rPr>
        <w:t>RG plants</w:t>
      </w:r>
      <w:r w:rsidRPr="00700100">
        <w:rPr>
          <w:sz w:val="22"/>
          <w:lang w:val="en-US"/>
        </w:rPr>
        <w:t xml:space="preserve"> infected with TMV and CMV </w:t>
      </w:r>
      <w:r w:rsidR="00B65CB1" w:rsidRPr="00700100">
        <w:rPr>
          <w:sz w:val="22"/>
          <w:lang w:val="en-US"/>
        </w:rPr>
        <w:t>often</w:t>
      </w:r>
      <w:r w:rsidRPr="00700100">
        <w:rPr>
          <w:sz w:val="22"/>
          <w:lang w:val="en-US"/>
        </w:rPr>
        <w:t xml:space="preserve"> lead to sprouting degradation, </w:t>
      </w:r>
      <w:r w:rsidR="00A45EE0" w:rsidRPr="00700100">
        <w:rPr>
          <w:sz w:val="22"/>
          <w:lang w:val="en-US"/>
        </w:rPr>
        <w:t>causing smaller</w:t>
      </w:r>
      <w:r w:rsidRPr="00700100">
        <w:rPr>
          <w:sz w:val="22"/>
          <w:lang w:val="en-US"/>
        </w:rPr>
        <w:t xml:space="preserve"> tuber diameter and reducing the yield and quality of tubers. </w:t>
      </w:r>
      <w:r w:rsidR="00A45EE0" w:rsidRPr="00700100">
        <w:rPr>
          <w:sz w:val="22"/>
          <w:lang w:val="en-US"/>
        </w:rPr>
        <w:t>Similarly,</w:t>
      </w:r>
      <w:r w:rsidRPr="00700100">
        <w:rPr>
          <w:sz w:val="22"/>
          <w:lang w:val="en-US"/>
        </w:rPr>
        <w:t xml:space="preserve"> </w:t>
      </w:r>
      <w:r w:rsidR="00947005" w:rsidRPr="00700100">
        <w:rPr>
          <w:sz w:val="22"/>
          <w:lang w:val="en-US"/>
        </w:rPr>
        <w:t xml:space="preserve">Teng </w:t>
      </w:r>
      <w:r w:rsidR="00947005" w:rsidRPr="00A44D16">
        <w:rPr>
          <w:i/>
          <w:sz w:val="22"/>
        </w:rPr>
        <w:t>et al</w:t>
      </w:r>
      <w:r w:rsidR="00947005" w:rsidRPr="00700100">
        <w:rPr>
          <w:sz w:val="22"/>
        </w:rPr>
        <w:t>.</w:t>
      </w:r>
      <w:r w:rsidR="00947005" w:rsidRPr="00947005">
        <w:rPr>
          <w:color w:val="FF0000"/>
          <w:sz w:val="22"/>
          <w:vertAlign w:val="superscript"/>
          <w:lang w:val="en-GB"/>
        </w:rPr>
        <w:t>5</w:t>
      </w:r>
      <w:r w:rsidR="00947005" w:rsidRPr="00947005">
        <w:rPr>
          <w:sz w:val="22"/>
          <w:lang w:val="en-GB"/>
        </w:rPr>
        <w:t>,</w:t>
      </w:r>
      <w:r w:rsidR="00947005">
        <w:rPr>
          <w:color w:val="FF0000"/>
          <w:sz w:val="22"/>
          <w:lang w:val="en-GB"/>
        </w:rPr>
        <w:t xml:space="preserve"> </w:t>
      </w:r>
      <w:r w:rsidRPr="00947005">
        <w:rPr>
          <w:sz w:val="22"/>
          <w:lang w:val="en-US"/>
        </w:rPr>
        <w:t>Matsumoto</w:t>
      </w:r>
      <w:r w:rsidRPr="00700100">
        <w:rPr>
          <w:sz w:val="22"/>
          <w:lang w:val="en-US"/>
        </w:rPr>
        <w:t xml:space="preserve"> </w:t>
      </w:r>
      <w:r w:rsidRPr="00A44D16">
        <w:rPr>
          <w:i/>
          <w:sz w:val="22"/>
          <w:lang w:val="en-US"/>
        </w:rPr>
        <w:t>et al</w:t>
      </w:r>
      <w:r w:rsidRPr="00700100">
        <w:rPr>
          <w:sz w:val="22"/>
          <w:lang w:val="en-US"/>
        </w:rPr>
        <w:t>.</w:t>
      </w:r>
      <w:r w:rsidR="00947005">
        <w:rPr>
          <w:color w:val="FF0000"/>
          <w:sz w:val="22"/>
          <w:vertAlign w:val="superscript"/>
          <w:lang w:val="en-US"/>
        </w:rPr>
        <w:t>6</w:t>
      </w:r>
      <w:r w:rsidR="00C86779" w:rsidRPr="00700100">
        <w:rPr>
          <w:sz w:val="22"/>
          <w:lang w:val="en-US"/>
        </w:rPr>
        <w:t>,</w:t>
      </w:r>
      <w:r w:rsidR="00A45EE0" w:rsidRPr="00700100">
        <w:rPr>
          <w:sz w:val="22"/>
          <w:lang w:val="en-US"/>
        </w:rPr>
        <w:t xml:space="preserve"> </w:t>
      </w:r>
      <w:r w:rsidR="00947005">
        <w:rPr>
          <w:sz w:val="22"/>
          <w:lang w:val="en-US"/>
        </w:rPr>
        <w:t xml:space="preserve">and </w:t>
      </w:r>
      <w:r w:rsidRPr="00700100">
        <w:rPr>
          <w:rStyle w:val="Strong"/>
          <w:b w:val="0"/>
          <w:sz w:val="22"/>
        </w:rPr>
        <w:t xml:space="preserve">Zhang </w:t>
      </w:r>
      <w:r w:rsidRPr="00A44D16">
        <w:rPr>
          <w:rStyle w:val="Strong"/>
          <w:b w:val="0"/>
          <w:i/>
          <w:sz w:val="22"/>
        </w:rPr>
        <w:t>et al</w:t>
      </w:r>
      <w:r w:rsidRPr="00700100">
        <w:rPr>
          <w:rStyle w:val="Strong"/>
          <w:b w:val="0"/>
          <w:sz w:val="22"/>
        </w:rPr>
        <w:t>.</w:t>
      </w:r>
      <w:r w:rsidR="00947005">
        <w:rPr>
          <w:rStyle w:val="Strong"/>
          <w:b w:val="0"/>
          <w:color w:val="FF0000"/>
          <w:sz w:val="22"/>
          <w:vertAlign w:val="superscript"/>
        </w:rPr>
        <w:t>7</w:t>
      </w:r>
      <w:r w:rsidR="00F37494" w:rsidRPr="00700100">
        <w:rPr>
          <w:sz w:val="22"/>
          <w:vertAlign w:val="superscript"/>
          <w:lang w:val="en-GB"/>
        </w:rPr>
        <w:t xml:space="preserve"> </w:t>
      </w:r>
      <w:r w:rsidR="00C86779" w:rsidRPr="00700100">
        <w:rPr>
          <w:sz w:val="22"/>
          <w:lang w:val="en-GB"/>
        </w:rPr>
        <w:t xml:space="preserve">found some </w:t>
      </w:r>
      <w:r w:rsidR="007D3C5F" w:rsidRPr="00700100">
        <w:rPr>
          <w:sz w:val="22"/>
          <w:lang w:val="en-US"/>
        </w:rPr>
        <w:t xml:space="preserve">strains of TMV and CMV viruses in </w:t>
      </w:r>
      <w:r w:rsidR="00C86779" w:rsidRPr="00700100">
        <w:rPr>
          <w:sz w:val="22"/>
          <w:lang w:val="en-US"/>
        </w:rPr>
        <w:t>RG</w:t>
      </w:r>
      <w:r w:rsidR="007D3C5F" w:rsidRPr="00700100">
        <w:rPr>
          <w:sz w:val="22"/>
          <w:lang w:val="en-US"/>
        </w:rPr>
        <w:t xml:space="preserve"> when cultivated in China and Japan</w:t>
      </w:r>
      <w:r w:rsidR="00B24811" w:rsidRPr="00700100">
        <w:rPr>
          <w:sz w:val="22"/>
          <w:lang w:val="en-US"/>
        </w:rPr>
        <w:t>. Of which,</w:t>
      </w:r>
      <w:r w:rsidR="00947005">
        <w:rPr>
          <w:sz w:val="22"/>
          <w:lang w:val="en-US"/>
        </w:rPr>
        <w:t xml:space="preserve"> the </w:t>
      </w:r>
      <w:r w:rsidR="00CD139D" w:rsidRPr="00CD139D">
        <w:rPr>
          <w:color w:val="FF0000"/>
          <w:sz w:val="22"/>
          <w:lang w:val="en-US"/>
        </w:rPr>
        <w:t>r</w:t>
      </w:r>
      <w:r w:rsidR="007D3C5F" w:rsidRPr="00CD139D">
        <w:rPr>
          <w:color w:val="FF0000"/>
          <w:sz w:val="22"/>
          <w:lang w:val="en-US"/>
        </w:rPr>
        <w:t>esearch</w:t>
      </w:r>
      <w:r w:rsidR="007D3C5F" w:rsidRPr="00700100">
        <w:rPr>
          <w:sz w:val="22"/>
          <w:lang w:val="en-US"/>
        </w:rPr>
        <w:t xml:space="preserve"> by Matsumoto </w:t>
      </w:r>
      <w:r w:rsidR="007D3C5F" w:rsidRPr="00A44D16">
        <w:rPr>
          <w:i/>
          <w:sz w:val="22"/>
          <w:lang w:val="en-US"/>
        </w:rPr>
        <w:lastRenderedPageBreak/>
        <w:t>et al</w:t>
      </w:r>
      <w:r w:rsidR="007D3C5F" w:rsidRPr="00700100">
        <w:rPr>
          <w:sz w:val="22"/>
          <w:lang w:val="en-US"/>
        </w:rPr>
        <w:t>.</w:t>
      </w:r>
      <w:r w:rsidR="00947005">
        <w:rPr>
          <w:color w:val="FF0000"/>
          <w:sz w:val="22"/>
          <w:vertAlign w:val="superscript"/>
          <w:lang w:val="en-US"/>
        </w:rPr>
        <w:t>6</w:t>
      </w:r>
      <w:r w:rsidR="00F37494" w:rsidRPr="00700100">
        <w:rPr>
          <w:sz w:val="22"/>
          <w:vertAlign w:val="superscript"/>
          <w:lang w:val="en-US"/>
        </w:rPr>
        <w:t xml:space="preserve"> </w:t>
      </w:r>
      <w:r w:rsidR="00F37494" w:rsidRPr="00700100">
        <w:rPr>
          <w:sz w:val="22"/>
          <w:lang w:val="en-US"/>
        </w:rPr>
        <w:t xml:space="preserve">showed that the TMV virus appeared on </w:t>
      </w:r>
      <w:r w:rsidR="00B24811" w:rsidRPr="00700100">
        <w:rPr>
          <w:sz w:val="22"/>
          <w:lang w:val="en-US"/>
        </w:rPr>
        <w:t>RG</w:t>
      </w:r>
      <w:r w:rsidR="00F37494" w:rsidRPr="00700100">
        <w:rPr>
          <w:sz w:val="22"/>
          <w:lang w:val="en-US"/>
        </w:rPr>
        <w:t xml:space="preserve"> cultivars </w:t>
      </w:r>
      <w:r w:rsidR="0033316F" w:rsidRPr="00700100">
        <w:rPr>
          <w:sz w:val="22"/>
          <w:lang w:val="en-US"/>
        </w:rPr>
        <w:t xml:space="preserve">with a high </w:t>
      </w:r>
      <w:r w:rsidR="00F37494" w:rsidRPr="00700100">
        <w:rPr>
          <w:sz w:val="22"/>
          <w:lang w:val="en-US"/>
        </w:rPr>
        <w:t xml:space="preserve">rate of plants infected in the first year </w:t>
      </w:r>
      <w:r w:rsidR="0033316F" w:rsidRPr="00700100">
        <w:rPr>
          <w:sz w:val="22"/>
          <w:lang w:val="en-US"/>
        </w:rPr>
        <w:t>(</w:t>
      </w:r>
      <w:r w:rsidR="00F37494" w:rsidRPr="00700100">
        <w:rPr>
          <w:sz w:val="22"/>
          <w:lang w:val="en-US"/>
        </w:rPr>
        <w:t>27%</w:t>
      </w:r>
      <w:r w:rsidR="0033316F" w:rsidRPr="00700100">
        <w:rPr>
          <w:sz w:val="22"/>
          <w:lang w:val="en-US"/>
        </w:rPr>
        <w:t>)</w:t>
      </w:r>
      <w:r w:rsidR="00B23862" w:rsidRPr="00700100">
        <w:rPr>
          <w:sz w:val="22"/>
          <w:lang w:val="en-US"/>
        </w:rPr>
        <w:t>.</w:t>
      </w:r>
      <w:r w:rsidR="0033316F" w:rsidRPr="00700100">
        <w:rPr>
          <w:sz w:val="22"/>
          <w:lang w:val="en-US"/>
        </w:rPr>
        <w:t xml:space="preserve"> </w:t>
      </w:r>
      <w:r w:rsidR="00B23862" w:rsidRPr="00700100">
        <w:rPr>
          <w:sz w:val="22"/>
          <w:lang w:val="en-US"/>
        </w:rPr>
        <w:t>T</w:t>
      </w:r>
      <w:r w:rsidR="0033316F" w:rsidRPr="00700100">
        <w:rPr>
          <w:sz w:val="22"/>
          <w:lang w:val="en-US"/>
        </w:rPr>
        <w:t>his infection rate increased to</w:t>
      </w:r>
      <w:r w:rsidR="00F37494" w:rsidRPr="00700100">
        <w:rPr>
          <w:sz w:val="22"/>
          <w:lang w:val="en-US"/>
        </w:rPr>
        <w:t xml:space="preserve"> 31%</w:t>
      </w:r>
      <w:r w:rsidR="00B23862" w:rsidRPr="00700100">
        <w:rPr>
          <w:sz w:val="22"/>
          <w:lang w:val="en-US"/>
        </w:rPr>
        <w:t xml:space="preserve"> and 63% in the second </w:t>
      </w:r>
      <w:r w:rsidR="00F37494" w:rsidRPr="00700100">
        <w:rPr>
          <w:sz w:val="22"/>
          <w:lang w:val="en-US"/>
        </w:rPr>
        <w:t>and third years</w:t>
      </w:r>
      <w:r w:rsidR="00BC7BBD" w:rsidRPr="00700100">
        <w:rPr>
          <w:sz w:val="22"/>
          <w:lang w:val="en-US"/>
        </w:rPr>
        <w:t xml:space="preserve">. These infected plants also </w:t>
      </w:r>
      <w:r w:rsidR="00F37494" w:rsidRPr="00700100">
        <w:rPr>
          <w:sz w:val="22"/>
          <w:lang w:val="en-US"/>
        </w:rPr>
        <w:t>caused</w:t>
      </w:r>
      <w:r w:rsidR="00BC7BBD" w:rsidRPr="00700100">
        <w:rPr>
          <w:sz w:val="22"/>
          <w:lang w:val="en-US"/>
        </w:rPr>
        <w:t xml:space="preserve"> a decrease in</w:t>
      </w:r>
      <w:r w:rsidR="00F37494" w:rsidRPr="00700100">
        <w:rPr>
          <w:sz w:val="22"/>
          <w:lang w:val="en-US"/>
        </w:rPr>
        <w:t xml:space="preserve"> verbascoside content, </w:t>
      </w:r>
      <w:r w:rsidR="00BC7BBD" w:rsidRPr="00700100">
        <w:rPr>
          <w:sz w:val="22"/>
          <w:lang w:val="en-US"/>
        </w:rPr>
        <w:t>which was only</w:t>
      </w:r>
      <w:r w:rsidR="00BB761B" w:rsidRPr="00700100">
        <w:rPr>
          <w:sz w:val="22"/>
          <w:lang w:val="en-US"/>
        </w:rPr>
        <w:t xml:space="preserve"> recorded at</w:t>
      </w:r>
      <w:r w:rsidR="00F37494" w:rsidRPr="00700100">
        <w:rPr>
          <w:sz w:val="22"/>
          <w:lang w:val="en-US"/>
        </w:rPr>
        <w:t xml:space="preserve"> 0.021% </w:t>
      </w:r>
      <w:r w:rsidR="00BB761B" w:rsidRPr="00700100">
        <w:rPr>
          <w:sz w:val="22"/>
          <w:lang w:val="en-US"/>
        </w:rPr>
        <w:t xml:space="preserve">and 0.016% </w:t>
      </w:r>
      <w:r w:rsidR="00F37494" w:rsidRPr="00700100">
        <w:rPr>
          <w:sz w:val="22"/>
          <w:lang w:val="en-US"/>
        </w:rPr>
        <w:t>in the first year</w:t>
      </w:r>
      <w:r w:rsidR="00BB761B" w:rsidRPr="00700100">
        <w:rPr>
          <w:sz w:val="22"/>
          <w:lang w:val="en-US"/>
        </w:rPr>
        <w:t xml:space="preserve"> and</w:t>
      </w:r>
      <w:r w:rsidR="00F37494" w:rsidRPr="00700100">
        <w:rPr>
          <w:sz w:val="22"/>
          <w:lang w:val="en-US"/>
        </w:rPr>
        <w:t xml:space="preserve"> the 3</w:t>
      </w:r>
      <w:r w:rsidR="00F37494" w:rsidRPr="00342841">
        <w:rPr>
          <w:sz w:val="22"/>
          <w:vertAlign w:val="superscript"/>
          <w:lang w:val="en-US"/>
        </w:rPr>
        <w:t>rd</w:t>
      </w:r>
      <w:r w:rsidR="00F37494" w:rsidRPr="00700100">
        <w:rPr>
          <w:sz w:val="22"/>
          <w:lang w:val="en-US"/>
        </w:rPr>
        <w:t xml:space="preserve"> year</w:t>
      </w:r>
      <w:r w:rsidR="00BB761B" w:rsidRPr="00700100">
        <w:rPr>
          <w:sz w:val="22"/>
          <w:lang w:val="en-US"/>
        </w:rPr>
        <w:t>, respectively</w:t>
      </w:r>
      <w:r w:rsidR="00F37494" w:rsidRPr="00700100">
        <w:rPr>
          <w:sz w:val="22"/>
          <w:lang w:val="en-US"/>
        </w:rPr>
        <w:t xml:space="preserve">. Therefore, it is necessary to select a variety of </w:t>
      </w:r>
      <w:r w:rsidR="00E61A23" w:rsidRPr="00700100">
        <w:rPr>
          <w:sz w:val="22"/>
          <w:lang w:val="en-US"/>
        </w:rPr>
        <w:t>RG</w:t>
      </w:r>
      <w:r w:rsidR="00F37494" w:rsidRPr="00700100">
        <w:rPr>
          <w:sz w:val="22"/>
          <w:lang w:val="en-US"/>
        </w:rPr>
        <w:t xml:space="preserve"> that are not infected with TMV or CMV</w:t>
      </w:r>
      <w:r w:rsidR="00E61A23" w:rsidRPr="00700100">
        <w:rPr>
          <w:sz w:val="22"/>
          <w:lang w:val="en-US"/>
        </w:rPr>
        <w:t xml:space="preserve"> for cultivation</w:t>
      </w:r>
      <w:r w:rsidR="00F37494" w:rsidRPr="00700100">
        <w:rPr>
          <w:sz w:val="22"/>
          <w:lang w:val="en-US"/>
        </w:rPr>
        <w:t xml:space="preserve">. Teng </w:t>
      </w:r>
      <w:r w:rsidR="00F37494" w:rsidRPr="00A44D16">
        <w:rPr>
          <w:i/>
          <w:sz w:val="22"/>
        </w:rPr>
        <w:t>et al</w:t>
      </w:r>
      <w:r w:rsidR="00F37494" w:rsidRPr="00700100">
        <w:rPr>
          <w:sz w:val="22"/>
        </w:rPr>
        <w:t>.</w:t>
      </w:r>
      <w:r w:rsidR="00947005">
        <w:rPr>
          <w:color w:val="FF0000"/>
          <w:sz w:val="22"/>
          <w:vertAlign w:val="superscript"/>
        </w:rPr>
        <w:t>5</w:t>
      </w:r>
      <w:r w:rsidR="00F37494" w:rsidRPr="00700100">
        <w:rPr>
          <w:sz w:val="22"/>
          <w:lang w:val="en-GB"/>
        </w:rPr>
        <w:t xml:space="preserve"> </w:t>
      </w:r>
      <w:r w:rsidR="00E61A23" w:rsidRPr="00700100">
        <w:rPr>
          <w:sz w:val="22"/>
          <w:lang w:val="en-US"/>
        </w:rPr>
        <w:t>used</w:t>
      </w:r>
      <w:r w:rsidR="008032B8" w:rsidRPr="00700100">
        <w:rPr>
          <w:sz w:val="22"/>
          <w:lang w:val="en-US"/>
        </w:rPr>
        <w:t xml:space="preserve"> </w:t>
      </w:r>
      <w:r w:rsidR="008032B8" w:rsidRPr="00700100">
        <w:rPr>
          <w:bCs/>
          <w:sz w:val="22"/>
        </w:rPr>
        <w:t>genetic engineering</w:t>
      </w:r>
      <w:r w:rsidR="00E61A23" w:rsidRPr="00700100">
        <w:rPr>
          <w:bCs/>
          <w:sz w:val="22"/>
        </w:rPr>
        <w:t xml:space="preserve"> to create</w:t>
      </w:r>
      <w:r w:rsidR="008032B8" w:rsidRPr="00700100">
        <w:rPr>
          <w:bCs/>
          <w:sz w:val="22"/>
        </w:rPr>
        <w:t xml:space="preserve"> two </w:t>
      </w:r>
      <w:r w:rsidR="00E61A23" w:rsidRPr="00700100">
        <w:rPr>
          <w:bCs/>
          <w:sz w:val="22"/>
        </w:rPr>
        <w:t>varieties</w:t>
      </w:r>
      <w:r w:rsidR="008032B8" w:rsidRPr="00700100">
        <w:rPr>
          <w:bCs/>
          <w:sz w:val="22"/>
        </w:rPr>
        <w:t xml:space="preserve"> of </w:t>
      </w:r>
      <w:r w:rsidR="00D0380B" w:rsidRPr="00700100">
        <w:rPr>
          <w:bCs/>
          <w:sz w:val="22"/>
        </w:rPr>
        <w:t>RG</w:t>
      </w:r>
      <w:r w:rsidR="008032B8" w:rsidRPr="00700100">
        <w:rPr>
          <w:bCs/>
          <w:sz w:val="22"/>
        </w:rPr>
        <w:t xml:space="preserve">, LBA1, and LBA2, that </w:t>
      </w:r>
      <w:r w:rsidR="00D0380B" w:rsidRPr="00700100">
        <w:rPr>
          <w:bCs/>
          <w:sz w:val="22"/>
        </w:rPr>
        <w:t>were</w:t>
      </w:r>
      <w:r w:rsidR="008032B8" w:rsidRPr="00700100">
        <w:rPr>
          <w:bCs/>
          <w:sz w:val="22"/>
        </w:rPr>
        <w:t xml:space="preserve"> resistant to </w:t>
      </w:r>
      <w:r w:rsidR="008032B8" w:rsidRPr="00700100">
        <w:rPr>
          <w:bCs/>
          <w:sz w:val="22"/>
          <w:lang w:val="en-US"/>
        </w:rPr>
        <w:t xml:space="preserve">infection </w:t>
      </w:r>
      <w:r w:rsidR="008032B8" w:rsidRPr="00700100">
        <w:rPr>
          <w:bCs/>
          <w:sz w:val="22"/>
        </w:rPr>
        <w:t xml:space="preserve">by TMV and CMV viruses. </w:t>
      </w:r>
    </w:p>
    <w:p w:rsidR="001B48C9" w:rsidRPr="00883A2B" w:rsidRDefault="00E0256E" w:rsidP="001B48C9">
      <w:pPr>
        <w:spacing w:before="120" w:after="120" w:line="240" w:lineRule="auto"/>
        <w:ind w:firstLine="567"/>
        <w:rPr>
          <w:rStyle w:val="Strong"/>
          <w:b w:val="0"/>
          <w:color w:val="FF0000"/>
          <w:sz w:val="22"/>
          <w:lang w:val="en-GB"/>
        </w:rPr>
      </w:pPr>
      <w:r w:rsidRPr="00295B31">
        <w:rPr>
          <w:rStyle w:val="Strong"/>
          <w:b w:val="0"/>
          <w:i/>
          <w:color w:val="FF0000"/>
          <w:sz w:val="22"/>
          <w:lang w:val="en-GB"/>
        </w:rPr>
        <w:t>R. glutinosa</w:t>
      </w:r>
      <w:r w:rsidRPr="00295B31">
        <w:rPr>
          <w:rStyle w:val="Strong"/>
          <w:b w:val="0"/>
          <w:color w:val="FF0000"/>
          <w:sz w:val="22"/>
          <w:lang w:val="en-GB"/>
        </w:rPr>
        <w:t xml:space="preserve"> plants infe</w:t>
      </w:r>
      <w:r w:rsidR="00947005">
        <w:rPr>
          <w:rStyle w:val="Strong"/>
          <w:b w:val="0"/>
          <w:color w:val="FF0000"/>
          <w:sz w:val="22"/>
          <w:lang w:val="en-GB"/>
        </w:rPr>
        <w:t xml:space="preserve">cted with the TMV </w:t>
      </w:r>
      <w:r w:rsidRPr="00295B31">
        <w:rPr>
          <w:rStyle w:val="Strong"/>
          <w:b w:val="0"/>
          <w:color w:val="FF0000"/>
          <w:sz w:val="22"/>
          <w:lang w:val="en-GB"/>
        </w:rPr>
        <w:t xml:space="preserve">and the </w:t>
      </w:r>
      <w:r w:rsidR="00947005">
        <w:rPr>
          <w:rStyle w:val="Strong"/>
          <w:b w:val="0"/>
          <w:color w:val="FF0000"/>
          <w:sz w:val="22"/>
          <w:lang w:val="en-GB"/>
        </w:rPr>
        <w:t>CMV</w:t>
      </w:r>
      <w:r w:rsidRPr="00295B31">
        <w:rPr>
          <w:rStyle w:val="Strong"/>
          <w:b w:val="0"/>
          <w:color w:val="FF0000"/>
          <w:sz w:val="22"/>
          <w:lang w:val="en-GB"/>
        </w:rPr>
        <w:t xml:space="preserve"> often have symptoms of leaf mosaic (mosaic pattern of light and dark green), yellow spots on the leaves, stunning symptoms, and necrotic spots</w:t>
      </w:r>
      <w:r w:rsidR="00947005">
        <w:rPr>
          <w:rStyle w:val="Strong"/>
          <w:b w:val="0"/>
          <w:color w:val="FF0000"/>
          <w:sz w:val="22"/>
          <w:vertAlign w:val="superscript"/>
          <w:lang w:val="en-GB"/>
        </w:rPr>
        <w:t>4</w:t>
      </w:r>
      <w:r w:rsidRPr="00295B31">
        <w:rPr>
          <w:rStyle w:val="Strong"/>
          <w:b w:val="0"/>
          <w:color w:val="FF0000"/>
          <w:sz w:val="22"/>
          <w:vertAlign w:val="superscript"/>
          <w:lang w:val="en-GB"/>
        </w:rPr>
        <w:t>,</w:t>
      </w:r>
      <w:r w:rsidR="00947005">
        <w:rPr>
          <w:rStyle w:val="Strong"/>
          <w:b w:val="0"/>
          <w:color w:val="FF0000"/>
          <w:sz w:val="22"/>
          <w:vertAlign w:val="superscript"/>
          <w:lang w:val="en-GB"/>
        </w:rPr>
        <w:t>7</w:t>
      </w:r>
      <w:r w:rsidRPr="00295B31">
        <w:rPr>
          <w:rStyle w:val="Strong"/>
          <w:b w:val="0"/>
          <w:color w:val="FF0000"/>
          <w:sz w:val="22"/>
          <w:vertAlign w:val="superscript"/>
          <w:lang w:val="en-GB"/>
        </w:rPr>
        <w:t>,</w:t>
      </w:r>
      <w:r w:rsidR="00947005">
        <w:rPr>
          <w:rStyle w:val="Strong"/>
          <w:b w:val="0"/>
          <w:color w:val="FF0000"/>
          <w:sz w:val="22"/>
          <w:vertAlign w:val="superscript"/>
          <w:lang w:val="en-GB"/>
        </w:rPr>
        <w:t>8,10</w:t>
      </w:r>
      <w:r w:rsidRPr="00295B31">
        <w:rPr>
          <w:rStyle w:val="Strong"/>
          <w:b w:val="0"/>
          <w:color w:val="FF0000"/>
          <w:sz w:val="22"/>
          <w:lang w:val="en-GB"/>
        </w:rPr>
        <w:t xml:space="preserve">. When choosing mother plants during breeding, these are easy-to-identify characteristics to eliminate plants infected with TMV and CMV. In addition, breeding the plant micropropagation system is an ideal solution to the problems caused by diseases. Tissue culture helps eliminate diseases caused by viruses. Plant cell and tissue culture are important in manipulating plants for improved crop varieties. </w:t>
      </w:r>
      <w:r w:rsidRPr="00295B31">
        <w:rPr>
          <w:rStyle w:val="Strong"/>
          <w:b w:val="0"/>
          <w:color w:val="FF0000"/>
          <w:sz w:val="22"/>
          <w:lang w:val="en-GB"/>
        </w:rPr>
        <w:lastRenderedPageBreak/>
        <w:t xml:space="preserve">The plant regeneration system is essential to micropropagation approaches leading to plant improvement in </w:t>
      </w:r>
      <w:r w:rsidRPr="00295B31">
        <w:rPr>
          <w:rStyle w:val="Strong"/>
          <w:b w:val="0"/>
          <w:i/>
          <w:color w:val="FF0000"/>
          <w:sz w:val="22"/>
          <w:lang w:val="en-GB"/>
        </w:rPr>
        <w:t>R. glutinosa</w:t>
      </w:r>
      <w:r w:rsidRPr="00295B31">
        <w:rPr>
          <w:rStyle w:val="Strong"/>
          <w:b w:val="0"/>
          <w:color w:val="FF0000"/>
          <w:sz w:val="22"/>
          <w:lang w:val="en-GB"/>
        </w:rPr>
        <w:t xml:space="preserve">. Plant tissues of </w:t>
      </w:r>
      <w:r w:rsidRPr="00295B31">
        <w:rPr>
          <w:rStyle w:val="Strong"/>
          <w:b w:val="0"/>
          <w:i/>
          <w:color w:val="FF0000"/>
          <w:sz w:val="22"/>
          <w:lang w:val="en-GB"/>
        </w:rPr>
        <w:t>R. glutinosa</w:t>
      </w:r>
      <w:r w:rsidRPr="00295B31">
        <w:rPr>
          <w:rStyle w:val="Strong"/>
          <w:b w:val="0"/>
          <w:color w:val="FF0000"/>
          <w:sz w:val="22"/>
          <w:lang w:val="en-GB"/>
        </w:rPr>
        <w:t xml:space="preserve"> will provide a source of disease-free seedlings.</w:t>
      </w:r>
    </w:p>
    <w:p w:rsidR="00297912" w:rsidRPr="00700100" w:rsidRDefault="00E0256E" w:rsidP="00F76E19">
      <w:pPr>
        <w:spacing w:before="120" w:after="120" w:line="240" w:lineRule="auto"/>
        <w:ind w:firstLine="567"/>
        <w:rPr>
          <w:sz w:val="22"/>
          <w:lang w:val="en-US"/>
        </w:rPr>
      </w:pPr>
      <w:r w:rsidRPr="00700100">
        <w:rPr>
          <w:bCs/>
          <w:sz w:val="22"/>
        </w:rPr>
        <w:t xml:space="preserve">Viruses can also be eliminated by </w:t>
      </w:r>
      <w:r w:rsidR="00591ACA" w:rsidRPr="00700100">
        <w:rPr>
          <w:bCs/>
          <w:i/>
          <w:sz w:val="22"/>
          <w:lang w:val="en-US"/>
        </w:rPr>
        <w:t xml:space="preserve">in vitro </w:t>
      </w:r>
      <w:r w:rsidR="00C058AD" w:rsidRPr="00700100">
        <w:rPr>
          <w:bCs/>
          <w:sz w:val="22"/>
          <w:lang w:val="en-US"/>
        </w:rPr>
        <w:t>propagation</w:t>
      </w:r>
      <w:r w:rsidR="00591ACA" w:rsidRPr="00700100">
        <w:rPr>
          <w:bCs/>
          <w:sz w:val="22"/>
          <w:lang w:val="en-US"/>
        </w:rPr>
        <w:t xml:space="preserve">. Before propagation, </w:t>
      </w:r>
      <w:r w:rsidR="00C058AD" w:rsidRPr="00700100">
        <w:rPr>
          <w:rStyle w:val="fontstyle01"/>
          <w:rFonts w:ascii="Times New Roman" w:hAnsi="Times New Roman"/>
          <w:b w:val="0"/>
          <w:color w:val="auto"/>
          <w:sz w:val="22"/>
          <w:szCs w:val="22"/>
          <w:lang w:val="en-US"/>
        </w:rPr>
        <w:t xml:space="preserve">testing for </w:t>
      </w:r>
      <w:r w:rsidR="007D3C5F" w:rsidRPr="00700100">
        <w:rPr>
          <w:rStyle w:val="fontstyle01"/>
          <w:rFonts w:ascii="Times New Roman" w:hAnsi="Times New Roman"/>
          <w:b w:val="0"/>
          <w:color w:val="auto"/>
          <w:sz w:val="22"/>
          <w:szCs w:val="22"/>
          <w:lang w:val="en-US"/>
        </w:rPr>
        <w:t xml:space="preserve">TMV and CMV </w:t>
      </w:r>
      <w:r w:rsidR="00C058AD" w:rsidRPr="00700100">
        <w:rPr>
          <w:rStyle w:val="fontstyle01"/>
          <w:rFonts w:ascii="Times New Roman" w:hAnsi="Times New Roman"/>
          <w:b w:val="0"/>
          <w:color w:val="auto"/>
          <w:sz w:val="22"/>
          <w:szCs w:val="22"/>
        </w:rPr>
        <w:t xml:space="preserve">viruses on the mother plants, </w:t>
      </w:r>
      <w:r w:rsidR="00076B9E" w:rsidRPr="00700100">
        <w:rPr>
          <w:rStyle w:val="fontstyle01"/>
          <w:rFonts w:ascii="Times New Roman" w:hAnsi="Times New Roman"/>
          <w:b w:val="0"/>
          <w:color w:val="auto"/>
          <w:sz w:val="22"/>
          <w:szCs w:val="22"/>
        </w:rPr>
        <w:t xml:space="preserve">which provide </w:t>
      </w:r>
      <w:r w:rsidR="00C058AD" w:rsidRPr="00700100">
        <w:rPr>
          <w:rStyle w:val="fontstyle01"/>
          <w:rFonts w:ascii="Times New Roman" w:hAnsi="Times New Roman"/>
          <w:b w:val="0"/>
          <w:color w:val="auto"/>
          <w:sz w:val="22"/>
          <w:szCs w:val="22"/>
        </w:rPr>
        <w:t xml:space="preserve">propagation material, is essential to eliminate pathogens </w:t>
      </w:r>
      <w:r w:rsidR="001B48C9">
        <w:rPr>
          <w:rStyle w:val="fontstyle01"/>
          <w:rFonts w:ascii="Times New Roman" w:hAnsi="Times New Roman"/>
          <w:b w:val="0"/>
          <w:color w:val="auto"/>
          <w:sz w:val="22"/>
          <w:szCs w:val="22"/>
        </w:rPr>
        <w:t>from the initial sampling stage</w:t>
      </w:r>
      <w:r w:rsidR="00C058AD" w:rsidRPr="00700100">
        <w:rPr>
          <w:rStyle w:val="fontstyle01"/>
          <w:rFonts w:ascii="Times New Roman" w:hAnsi="Times New Roman"/>
          <w:b w:val="0"/>
          <w:color w:val="auto"/>
          <w:sz w:val="22"/>
          <w:szCs w:val="22"/>
          <w:lang w:val="en-US"/>
        </w:rPr>
        <w:t>.</w:t>
      </w:r>
      <w:r w:rsidRPr="00700100">
        <w:rPr>
          <w:bCs/>
          <w:sz w:val="22"/>
          <w:lang w:val="en-US"/>
        </w:rPr>
        <w:t xml:space="preserve"> </w:t>
      </w:r>
      <w:r w:rsidR="002942A6" w:rsidRPr="00700100">
        <w:rPr>
          <w:rStyle w:val="fontstyle01"/>
          <w:rFonts w:ascii="Times New Roman" w:hAnsi="Times New Roman"/>
          <w:b w:val="0"/>
          <w:color w:val="auto"/>
          <w:sz w:val="22"/>
          <w:szCs w:val="22"/>
          <w:lang w:val="en-US"/>
        </w:rPr>
        <w:t xml:space="preserve">The test results of the stem, tuberous roots, and </w:t>
      </w:r>
      <w:r w:rsidR="002942A6" w:rsidRPr="00700100">
        <w:rPr>
          <w:rStyle w:val="fontstyle01"/>
          <w:rFonts w:ascii="Times New Roman" w:hAnsi="Times New Roman"/>
          <w:b w:val="0"/>
          <w:i/>
          <w:color w:val="auto"/>
          <w:sz w:val="22"/>
          <w:szCs w:val="22"/>
          <w:lang w:val="en-US"/>
        </w:rPr>
        <w:t xml:space="preserve">in vitro </w:t>
      </w:r>
      <w:r w:rsidR="00482EA3" w:rsidRPr="00700100">
        <w:rPr>
          <w:rStyle w:val="fontstyle01"/>
          <w:rFonts w:ascii="Times New Roman" w:hAnsi="Times New Roman"/>
          <w:b w:val="0"/>
          <w:color w:val="auto"/>
          <w:sz w:val="22"/>
          <w:szCs w:val="22"/>
          <w:lang w:val="en-US"/>
        </w:rPr>
        <w:t>RG19 seedlings</w:t>
      </w:r>
      <w:r w:rsidR="002942A6" w:rsidRPr="00700100">
        <w:rPr>
          <w:rStyle w:val="fontstyle01"/>
          <w:rFonts w:ascii="Times New Roman" w:hAnsi="Times New Roman"/>
          <w:b w:val="0"/>
          <w:i/>
          <w:color w:val="auto"/>
          <w:sz w:val="22"/>
          <w:szCs w:val="22"/>
          <w:lang w:val="en-US"/>
        </w:rPr>
        <w:t xml:space="preserve"> </w:t>
      </w:r>
      <w:r w:rsidR="002942A6" w:rsidRPr="00700100">
        <w:rPr>
          <w:rStyle w:val="fontstyle01"/>
          <w:rFonts w:ascii="Times New Roman" w:hAnsi="Times New Roman"/>
          <w:b w:val="0"/>
          <w:color w:val="auto"/>
          <w:sz w:val="22"/>
          <w:szCs w:val="22"/>
          <w:lang w:val="en-US"/>
        </w:rPr>
        <w:t>collected from Phu Tho, Vinh Phuc,</w:t>
      </w:r>
      <w:r w:rsidR="00482EA3" w:rsidRPr="00700100">
        <w:rPr>
          <w:rStyle w:val="fontstyle01"/>
          <w:rFonts w:ascii="Times New Roman" w:hAnsi="Times New Roman"/>
          <w:b w:val="0"/>
          <w:color w:val="auto"/>
          <w:sz w:val="22"/>
          <w:szCs w:val="22"/>
          <w:lang w:val="en-US"/>
        </w:rPr>
        <w:t xml:space="preserve"> and</w:t>
      </w:r>
      <w:r w:rsidR="002942A6" w:rsidRPr="00700100">
        <w:rPr>
          <w:rStyle w:val="fontstyle01"/>
          <w:rFonts w:ascii="Times New Roman" w:hAnsi="Times New Roman"/>
          <w:b w:val="0"/>
          <w:color w:val="auto"/>
          <w:sz w:val="22"/>
          <w:szCs w:val="22"/>
          <w:lang w:val="en-US"/>
        </w:rPr>
        <w:t xml:space="preserve"> Tuyen Quang showed that the samples were </w:t>
      </w:r>
      <w:r w:rsidR="00432A68" w:rsidRPr="00700100">
        <w:rPr>
          <w:sz w:val="22"/>
        </w:rPr>
        <w:t xml:space="preserve">not infected with </w:t>
      </w:r>
      <w:r w:rsidR="00342841" w:rsidRPr="00342841">
        <w:rPr>
          <w:color w:val="FF0000"/>
          <w:sz w:val="22"/>
        </w:rPr>
        <w:t>two</w:t>
      </w:r>
      <w:r w:rsidR="00432A68" w:rsidRPr="00700100">
        <w:rPr>
          <w:sz w:val="22"/>
        </w:rPr>
        <w:t xml:space="preserve"> types of TMV and CMV viruses. </w:t>
      </w:r>
      <w:r w:rsidR="00191467" w:rsidRPr="00700100">
        <w:rPr>
          <w:sz w:val="22"/>
          <w:lang w:val="en-US"/>
        </w:rPr>
        <w:t xml:space="preserve">These </w:t>
      </w:r>
      <w:r w:rsidR="00191467" w:rsidRPr="00700100">
        <w:rPr>
          <w:i/>
          <w:sz w:val="22"/>
          <w:lang w:val="en-US"/>
        </w:rPr>
        <w:t>in vitro</w:t>
      </w:r>
      <w:r w:rsidR="00191467" w:rsidRPr="00700100">
        <w:rPr>
          <w:sz w:val="22"/>
          <w:lang w:val="en-US"/>
        </w:rPr>
        <w:t xml:space="preserve"> seedlings are</w:t>
      </w:r>
      <w:r w:rsidR="00C058AD" w:rsidRPr="00700100">
        <w:rPr>
          <w:sz w:val="22"/>
          <w:lang w:val="en-US"/>
        </w:rPr>
        <w:t xml:space="preserve"> </w:t>
      </w:r>
      <w:r w:rsidR="002942A6" w:rsidRPr="00700100">
        <w:rPr>
          <w:rStyle w:val="fontstyle01"/>
          <w:rFonts w:ascii="Times New Roman" w:hAnsi="Times New Roman"/>
          <w:b w:val="0"/>
          <w:color w:val="auto"/>
          <w:sz w:val="22"/>
          <w:szCs w:val="22"/>
        </w:rPr>
        <w:t>the starting material for the propagation of disease-free plants</w:t>
      </w:r>
      <w:r w:rsidR="006478D6" w:rsidRPr="00700100">
        <w:rPr>
          <w:rStyle w:val="fontstyle01"/>
          <w:rFonts w:ascii="Times New Roman" w:hAnsi="Times New Roman"/>
          <w:b w:val="0"/>
          <w:color w:val="auto"/>
          <w:sz w:val="22"/>
          <w:szCs w:val="22"/>
        </w:rPr>
        <w:t>, which</w:t>
      </w:r>
      <w:r w:rsidR="00446CB7" w:rsidRPr="00700100">
        <w:rPr>
          <w:rStyle w:val="fontstyle01"/>
          <w:rFonts w:ascii="Times New Roman" w:hAnsi="Times New Roman"/>
          <w:b w:val="0"/>
          <w:color w:val="auto"/>
          <w:sz w:val="22"/>
          <w:szCs w:val="22"/>
        </w:rPr>
        <w:t xml:space="preserve"> </w:t>
      </w:r>
      <w:r w:rsidR="00733A78" w:rsidRPr="00700100">
        <w:rPr>
          <w:rStyle w:val="fontstyle01"/>
          <w:rFonts w:ascii="Times New Roman" w:hAnsi="Times New Roman"/>
          <w:b w:val="0"/>
          <w:color w:val="auto"/>
          <w:sz w:val="22"/>
          <w:szCs w:val="22"/>
          <w:lang w:val="en-US"/>
        </w:rPr>
        <w:t>c</w:t>
      </w:r>
      <w:r w:rsidR="006478D6" w:rsidRPr="00700100">
        <w:rPr>
          <w:rStyle w:val="fontstyle01"/>
          <w:rFonts w:ascii="Times New Roman" w:hAnsi="Times New Roman"/>
          <w:b w:val="0"/>
          <w:color w:val="auto"/>
          <w:sz w:val="22"/>
          <w:szCs w:val="22"/>
          <w:lang w:val="en-US"/>
        </w:rPr>
        <w:t>ontributes</w:t>
      </w:r>
      <w:r w:rsidR="00733A78" w:rsidRPr="00700100">
        <w:rPr>
          <w:rStyle w:val="fontstyle01"/>
          <w:rFonts w:ascii="Times New Roman" w:hAnsi="Times New Roman"/>
          <w:b w:val="0"/>
          <w:color w:val="auto"/>
          <w:sz w:val="22"/>
          <w:szCs w:val="22"/>
          <w:lang w:val="en-US"/>
        </w:rPr>
        <w:t xml:space="preserve"> to</w:t>
      </w:r>
      <w:r w:rsidR="006478D6" w:rsidRPr="00700100">
        <w:rPr>
          <w:rStyle w:val="fontstyle01"/>
          <w:rFonts w:ascii="Times New Roman" w:hAnsi="Times New Roman"/>
          <w:b w:val="0"/>
          <w:color w:val="auto"/>
          <w:sz w:val="22"/>
          <w:szCs w:val="22"/>
          <w:lang w:val="en-US"/>
        </w:rPr>
        <w:t xml:space="preserve"> </w:t>
      </w:r>
      <w:r w:rsidR="00733A78" w:rsidRPr="00700100">
        <w:rPr>
          <w:rStyle w:val="fontstyle01"/>
          <w:rFonts w:ascii="Times New Roman" w:hAnsi="Times New Roman"/>
          <w:b w:val="0"/>
          <w:color w:val="auto"/>
          <w:sz w:val="22"/>
          <w:szCs w:val="22"/>
          <w:lang w:val="en-US"/>
        </w:rPr>
        <w:t>providing a source of good-quality seedlings</w:t>
      </w:r>
      <w:r w:rsidR="006478D6" w:rsidRPr="00700100">
        <w:rPr>
          <w:rStyle w:val="fontstyle01"/>
          <w:rFonts w:ascii="Times New Roman" w:hAnsi="Times New Roman"/>
          <w:b w:val="0"/>
          <w:color w:val="auto"/>
          <w:sz w:val="22"/>
          <w:szCs w:val="22"/>
          <w:lang w:val="en-US"/>
        </w:rPr>
        <w:t xml:space="preserve"> for cultivation. </w:t>
      </w:r>
    </w:p>
    <w:p w:rsidR="00C943B1" w:rsidRPr="00700100" w:rsidRDefault="00E0256E" w:rsidP="006F027D">
      <w:pPr>
        <w:spacing w:before="120" w:after="120" w:line="240" w:lineRule="auto"/>
        <w:ind w:firstLine="0"/>
        <w:rPr>
          <w:rFonts w:ascii="Times New Roman Bold" w:hAnsi="Times New Roman Bold"/>
          <w:b/>
          <w:caps/>
          <w:sz w:val="22"/>
          <w:lang w:val="en-US"/>
        </w:rPr>
      </w:pPr>
      <w:r w:rsidRPr="00700100">
        <w:rPr>
          <w:rFonts w:ascii="Times New Roman Bold" w:hAnsi="Times New Roman Bold"/>
          <w:b/>
          <w:caps/>
          <w:sz w:val="22"/>
          <w:lang w:val="en-US"/>
        </w:rPr>
        <w:t>4. Conclusion</w:t>
      </w:r>
    </w:p>
    <w:p w:rsidR="008F5ADC" w:rsidRPr="00700100" w:rsidRDefault="00E0256E" w:rsidP="00446CB7">
      <w:pPr>
        <w:spacing w:before="120" w:after="120" w:line="240" w:lineRule="auto"/>
        <w:ind w:firstLine="567"/>
        <w:rPr>
          <w:sz w:val="22"/>
          <w:lang w:val="en-GB"/>
        </w:rPr>
      </w:pPr>
      <w:r w:rsidRPr="00700100">
        <w:rPr>
          <w:sz w:val="22"/>
          <w:lang w:val="en-US"/>
        </w:rPr>
        <w:t xml:space="preserve">Samples </w:t>
      </w:r>
      <w:r w:rsidR="00E14CF5" w:rsidRPr="00700100">
        <w:rPr>
          <w:sz w:val="22"/>
          <w:lang w:val="en-US"/>
        </w:rPr>
        <w:t>from</w:t>
      </w:r>
      <w:r w:rsidRPr="00700100">
        <w:rPr>
          <w:sz w:val="22"/>
          <w:lang w:val="en-US"/>
        </w:rPr>
        <w:t xml:space="preserve"> stem</w:t>
      </w:r>
      <w:r w:rsidR="00E14CF5" w:rsidRPr="00700100">
        <w:rPr>
          <w:sz w:val="22"/>
          <w:lang w:val="en-US"/>
        </w:rPr>
        <w:t>s</w:t>
      </w:r>
      <w:r w:rsidRPr="00700100">
        <w:rPr>
          <w:sz w:val="22"/>
          <w:lang w:val="en-US"/>
        </w:rPr>
        <w:t xml:space="preserve"> and roots of </w:t>
      </w:r>
      <w:r w:rsidR="00E14CF5" w:rsidRPr="00700100">
        <w:rPr>
          <w:sz w:val="22"/>
        </w:rPr>
        <w:t>RG</w:t>
      </w:r>
      <w:r w:rsidRPr="00700100">
        <w:rPr>
          <w:sz w:val="22"/>
          <w:lang w:val="en-US"/>
        </w:rPr>
        <w:t xml:space="preserve">19 grown in </w:t>
      </w:r>
      <w:r w:rsidR="00A44D16" w:rsidRPr="00A44D16">
        <w:rPr>
          <w:color w:val="FF0000"/>
          <w:sz w:val="22"/>
          <w:lang w:val="en-US"/>
        </w:rPr>
        <w:t>the three</w:t>
      </w:r>
      <w:r w:rsidRPr="00700100">
        <w:rPr>
          <w:sz w:val="22"/>
          <w:lang w:val="en-US"/>
        </w:rPr>
        <w:t xml:space="preserve"> provinces of Phu Tho, Vinh Phuc, and Tuyen Quang used as materials for </w:t>
      </w:r>
      <w:r w:rsidRPr="00700100">
        <w:rPr>
          <w:i/>
          <w:sz w:val="22"/>
        </w:rPr>
        <w:t xml:space="preserve">in vitro </w:t>
      </w:r>
      <w:r w:rsidRPr="00700100">
        <w:rPr>
          <w:sz w:val="22"/>
        </w:rPr>
        <w:t>culture</w:t>
      </w:r>
      <w:r w:rsidR="00B36725" w:rsidRPr="00700100">
        <w:rPr>
          <w:sz w:val="22"/>
        </w:rPr>
        <w:t xml:space="preserve"> were</w:t>
      </w:r>
      <w:r w:rsidRPr="00700100">
        <w:rPr>
          <w:sz w:val="22"/>
          <w:lang w:val="en-GB"/>
        </w:rPr>
        <w:t xml:space="preserve"> not infected with TMV and CMV viruses. </w:t>
      </w:r>
      <w:r w:rsidR="00342841" w:rsidRPr="00342841">
        <w:rPr>
          <w:color w:val="FF0000"/>
          <w:sz w:val="22"/>
          <w:lang w:val="en-GB"/>
        </w:rPr>
        <w:t>T</w:t>
      </w:r>
      <w:r w:rsidR="00342841" w:rsidRPr="00342841">
        <w:rPr>
          <w:color w:val="FF0000"/>
          <w:sz w:val="22"/>
        </w:rPr>
        <w:t>hirty</w:t>
      </w:r>
      <w:r w:rsidRPr="00700100">
        <w:rPr>
          <w:sz w:val="22"/>
          <w:lang w:val="en-GB"/>
        </w:rPr>
        <w:t xml:space="preserve"> </w:t>
      </w:r>
      <w:r w:rsidR="000247B1" w:rsidRPr="00700100">
        <w:rPr>
          <w:i/>
          <w:sz w:val="22"/>
          <w:lang w:val="en-GB"/>
        </w:rPr>
        <w:t xml:space="preserve">in vitro </w:t>
      </w:r>
      <w:r w:rsidR="00B36725" w:rsidRPr="00700100">
        <w:rPr>
          <w:sz w:val="22"/>
          <w:lang w:val="en-GB"/>
        </w:rPr>
        <w:t xml:space="preserve">primary </w:t>
      </w:r>
      <w:r w:rsidRPr="00700100">
        <w:rPr>
          <w:sz w:val="22"/>
          <w:lang w:val="en-GB"/>
        </w:rPr>
        <w:t xml:space="preserve">shoot samples and </w:t>
      </w:r>
      <w:r w:rsidR="00342841" w:rsidRPr="00342841">
        <w:rPr>
          <w:color w:val="FF0000"/>
          <w:sz w:val="22"/>
        </w:rPr>
        <w:t>thirty</w:t>
      </w:r>
      <w:r w:rsidRPr="00700100">
        <w:rPr>
          <w:sz w:val="22"/>
          <w:lang w:val="en-GB"/>
        </w:rPr>
        <w:t xml:space="preserve"> complete </w:t>
      </w:r>
      <w:r w:rsidRPr="00700100">
        <w:rPr>
          <w:i/>
          <w:sz w:val="22"/>
          <w:lang w:val="en-GB"/>
        </w:rPr>
        <w:t xml:space="preserve">in vitro </w:t>
      </w:r>
      <w:r w:rsidR="000247B1" w:rsidRPr="00700100">
        <w:rPr>
          <w:sz w:val="22"/>
          <w:lang w:val="en-GB"/>
        </w:rPr>
        <w:t>seedling</w:t>
      </w:r>
      <w:r w:rsidRPr="00700100">
        <w:rPr>
          <w:sz w:val="22"/>
          <w:lang w:val="en-GB"/>
        </w:rPr>
        <w:t xml:space="preserve"> samples were not infected with</w:t>
      </w:r>
      <w:r w:rsidRPr="007A0983">
        <w:rPr>
          <w:color w:val="FF0000"/>
          <w:sz w:val="22"/>
          <w:lang w:val="en-GB"/>
        </w:rPr>
        <w:t xml:space="preserve"> </w:t>
      </w:r>
      <w:r w:rsidR="007A0983" w:rsidRPr="007A0983">
        <w:rPr>
          <w:color w:val="FF0000"/>
          <w:sz w:val="22"/>
          <w:lang w:val="en-GB"/>
        </w:rPr>
        <w:t>two</w:t>
      </w:r>
      <w:r w:rsidRPr="00700100">
        <w:rPr>
          <w:sz w:val="22"/>
          <w:lang w:val="en-GB"/>
        </w:rPr>
        <w:t xml:space="preserve"> types of TMV and CMV viruses. The test results of the ELISA technique were all negative.</w:t>
      </w:r>
    </w:p>
    <w:p w:rsidR="00C943B1" w:rsidRPr="00700100" w:rsidRDefault="00E0256E" w:rsidP="006F027D">
      <w:pPr>
        <w:spacing w:before="120" w:after="120" w:line="240" w:lineRule="auto"/>
        <w:ind w:firstLine="0"/>
        <w:rPr>
          <w:b/>
          <w:sz w:val="22"/>
        </w:rPr>
      </w:pPr>
      <w:r w:rsidRPr="00700100">
        <w:rPr>
          <w:b/>
          <w:sz w:val="22"/>
          <w:lang w:val="en-US"/>
        </w:rPr>
        <w:t>REFERENCES</w:t>
      </w:r>
    </w:p>
    <w:bookmarkEnd w:id="2"/>
    <w:p w:rsidR="00521007" w:rsidRPr="00700100" w:rsidRDefault="00E0256E" w:rsidP="000B4FE4">
      <w:pPr>
        <w:pStyle w:val="ListParagraph"/>
        <w:numPr>
          <w:ilvl w:val="0"/>
          <w:numId w:val="5"/>
        </w:numPr>
        <w:spacing w:before="120" w:after="120" w:line="240" w:lineRule="auto"/>
        <w:ind w:left="284" w:hanging="284"/>
        <w:contextualSpacing w:val="0"/>
        <w:rPr>
          <w:sz w:val="20"/>
          <w:szCs w:val="20"/>
        </w:rPr>
      </w:pPr>
      <w:r w:rsidRPr="00700100">
        <w:rPr>
          <w:sz w:val="20"/>
          <w:szCs w:val="20"/>
        </w:rPr>
        <w:t>I</w:t>
      </w:r>
      <w:r w:rsidRPr="00700100">
        <w:rPr>
          <w:sz w:val="20"/>
          <w:szCs w:val="20"/>
          <w:lang w:val="en-US"/>
        </w:rPr>
        <w:t xml:space="preserve">. </w:t>
      </w:r>
      <w:r w:rsidRPr="00700100">
        <w:rPr>
          <w:sz w:val="20"/>
          <w:szCs w:val="20"/>
        </w:rPr>
        <w:t>M</w:t>
      </w:r>
      <w:r w:rsidRPr="00700100">
        <w:rPr>
          <w:sz w:val="20"/>
          <w:szCs w:val="20"/>
          <w:lang w:val="en-US"/>
        </w:rPr>
        <w:t xml:space="preserve">. </w:t>
      </w:r>
      <w:r w:rsidRPr="00700100">
        <w:rPr>
          <w:sz w:val="20"/>
          <w:szCs w:val="20"/>
        </w:rPr>
        <w:t xml:space="preserve">Chung, </w:t>
      </w:r>
      <w:r w:rsidRPr="00700100">
        <w:rPr>
          <w:sz w:val="20"/>
          <w:szCs w:val="20"/>
          <w:lang w:val="en-US"/>
        </w:rPr>
        <w:t xml:space="preserve">J. </w:t>
      </w:r>
      <w:r w:rsidRPr="00700100">
        <w:rPr>
          <w:sz w:val="20"/>
          <w:szCs w:val="20"/>
        </w:rPr>
        <w:t>J</w:t>
      </w:r>
      <w:r w:rsidRPr="00700100">
        <w:rPr>
          <w:sz w:val="20"/>
          <w:szCs w:val="20"/>
          <w:lang w:val="en-US"/>
        </w:rPr>
        <w:t xml:space="preserve">. </w:t>
      </w:r>
      <w:r w:rsidRPr="00700100">
        <w:rPr>
          <w:sz w:val="20"/>
          <w:szCs w:val="20"/>
        </w:rPr>
        <w:t xml:space="preserve">Kim, </w:t>
      </w:r>
      <w:r w:rsidRPr="00700100">
        <w:rPr>
          <w:sz w:val="20"/>
          <w:szCs w:val="20"/>
          <w:lang w:val="en-US"/>
        </w:rPr>
        <w:t xml:space="preserve">J. </w:t>
      </w:r>
      <w:r w:rsidRPr="00700100">
        <w:rPr>
          <w:sz w:val="20"/>
          <w:szCs w:val="20"/>
        </w:rPr>
        <w:t xml:space="preserve">D </w:t>
      </w:r>
      <w:r w:rsidRPr="00700100">
        <w:rPr>
          <w:sz w:val="20"/>
          <w:szCs w:val="20"/>
          <w:lang w:val="en-US"/>
        </w:rPr>
        <w:t xml:space="preserve">. </w:t>
      </w:r>
      <w:r w:rsidRPr="00700100">
        <w:rPr>
          <w:sz w:val="20"/>
          <w:szCs w:val="20"/>
        </w:rPr>
        <w:t xml:space="preserve">Lim, C. </w:t>
      </w:r>
      <w:r w:rsidRPr="00700100">
        <w:rPr>
          <w:sz w:val="20"/>
          <w:szCs w:val="20"/>
          <w:lang w:val="en-US"/>
        </w:rPr>
        <w:t xml:space="preserve">Y. </w:t>
      </w:r>
      <w:r w:rsidRPr="00700100">
        <w:rPr>
          <w:sz w:val="20"/>
          <w:szCs w:val="20"/>
        </w:rPr>
        <w:t xml:space="preserve">Yu, </w:t>
      </w:r>
      <w:r w:rsidRPr="00700100">
        <w:rPr>
          <w:sz w:val="20"/>
          <w:szCs w:val="20"/>
          <w:lang w:val="en-US"/>
        </w:rPr>
        <w:t xml:space="preserve">S. </w:t>
      </w:r>
      <w:r w:rsidRPr="00700100">
        <w:rPr>
          <w:sz w:val="20"/>
          <w:szCs w:val="20"/>
        </w:rPr>
        <w:t>H.</w:t>
      </w:r>
      <w:r w:rsidRPr="00700100">
        <w:rPr>
          <w:sz w:val="20"/>
          <w:szCs w:val="20"/>
          <w:lang w:val="en-US"/>
        </w:rPr>
        <w:t xml:space="preserve"> </w:t>
      </w:r>
      <w:r w:rsidRPr="00700100">
        <w:rPr>
          <w:sz w:val="20"/>
          <w:szCs w:val="20"/>
        </w:rPr>
        <w:t xml:space="preserve">Kim, </w:t>
      </w:r>
      <w:r w:rsidRPr="00700100">
        <w:rPr>
          <w:sz w:val="20"/>
          <w:szCs w:val="20"/>
          <w:lang w:val="en-US"/>
        </w:rPr>
        <w:t xml:space="preserve">S. </w:t>
      </w:r>
      <w:r w:rsidRPr="00700100">
        <w:rPr>
          <w:sz w:val="20"/>
          <w:szCs w:val="20"/>
        </w:rPr>
        <w:t xml:space="preserve">J </w:t>
      </w:r>
      <w:r w:rsidRPr="00700100">
        <w:rPr>
          <w:sz w:val="20"/>
          <w:szCs w:val="20"/>
          <w:lang w:val="en-US"/>
        </w:rPr>
        <w:t xml:space="preserve">. </w:t>
      </w:r>
      <w:r w:rsidRPr="00700100">
        <w:rPr>
          <w:sz w:val="20"/>
          <w:szCs w:val="20"/>
        </w:rPr>
        <w:t xml:space="preserve">Hahn. Comparison of resveratrol, SOD activity, phenolic compounds and free amino acid in </w:t>
      </w:r>
      <w:r w:rsidRPr="00700100">
        <w:rPr>
          <w:i/>
          <w:sz w:val="20"/>
          <w:szCs w:val="20"/>
        </w:rPr>
        <w:t xml:space="preserve">Rehmannia glutinosa </w:t>
      </w:r>
      <w:r w:rsidRPr="00700100">
        <w:rPr>
          <w:sz w:val="20"/>
          <w:szCs w:val="20"/>
        </w:rPr>
        <w:t xml:space="preserve">under temperature and water stress, </w:t>
      </w:r>
      <w:r w:rsidRPr="00700100">
        <w:rPr>
          <w:i/>
          <w:sz w:val="20"/>
          <w:szCs w:val="20"/>
        </w:rPr>
        <w:t>Environ</w:t>
      </w:r>
      <w:r w:rsidRPr="00700100">
        <w:rPr>
          <w:i/>
          <w:sz w:val="20"/>
          <w:szCs w:val="20"/>
          <w:lang w:val="en-US"/>
        </w:rPr>
        <w:t xml:space="preserve">. </w:t>
      </w:r>
      <w:r w:rsidRPr="00700100">
        <w:rPr>
          <w:i/>
          <w:sz w:val="20"/>
          <w:szCs w:val="20"/>
        </w:rPr>
        <w:t>Exp</w:t>
      </w:r>
      <w:r w:rsidRPr="00700100">
        <w:rPr>
          <w:i/>
          <w:sz w:val="20"/>
          <w:szCs w:val="20"/>
          <w:lang w:val="en-US"/>
        </w:rPr>
        <w:t xml:space="preserve">. </w:t>
      </w:r>
      <w:r w:rsidRPr="00700100">
        <w:rPr>
          <w:i/>
          <w:sz w:val="20"/>
          <w:szCs w:val="20"/>
        </w:rPr>
        <w:t>Bots</w:t>
      </w:r>
      <w:r w:rsidRPr="00700100">
        <w:rPr>
          <w:i/>
          <w:sz w:val="20"/>
          <w:szCs w:val="20"/>
          <w:lang w:val="en-US"/>
        </w:rPr>
        <w:t>.</w:t>
      </w:r>
      <w:r w:rsidRPr="00700100">
        <w:rPr>
          <w:sz w:val="20"/>
          <w:szCs w:val="20"/>
        </w:rPr>
        <w:t xml:space="preserve">, </w:t>
      </w:r>
      <w:r w:rsidRPr="00700100">
        <w:rPr>
          <w:b/>
          <w:sz w:val="20"/>
          <w:szCs w:val="20"/>
        </w:rPr>
        <w:t>2006</w:t>
      </w:r>
      <w:r w:rsidRPr="00700100">
        <w:rPr>
          <w:sz w:val="20"/>
          <w:szCs w:val="20"/>
          <w:lang w:val="en-US"/>
        </w:rPr>
        <w:t xml:space="preserve">, </w:t>
      </w:r>
      <w:r w:rsidR="00520197" w:rsidRPr="00700100">
        <w:rPr>
          <w:i/>
          <w:sz w:val="20"/>
          <w:szCs w:val="20"/>
        </w:rPr>
        <w:t xml:space="preserve">56, </w:t>
      </w:r>
      <w:r w:rsidRPr="00700100">
        <w:rPr>
          <w:sz w:val="20"/>
          <w:szCs w:val="20"/>
        </w:rPr>
        <w:t>44-53.</w:t>
      </w:r>
    </w:p>
    <w:p w:rsidR="00521007" w:rsidRPr="00700100" w:rsidRDefault="00E0256E" w:rsidP="000B4FE4">
      <w:pPr>
        <w:pStyle w:val="ListParagraph"/>
        <w:numPr>
          <w:ilvl w:val="0"/>
          <w:numId w:val="5"/>
        </w:numPr>
        <w:spacing w:before="120" w:after="120" w:line="240" w:lineRule="auto"/>
        <w:ind w:left="284" w:hanging="284"/>
        <w:contextualSpacing w:val="0"/>
        <w:rPr>
          <w:sz w:val="20"/>
          <w:szCs w:val="20"/>
        </w:rPr>
      </w:pPr>
      <w:r w:rsidRPr="00700100">
        <w:rPr>
          <w:sz w:val="20"/>
          <w:szCs w:val="20"/>
        </w:rPr>
        <w:t>R</w:t>
      </w:r>
      <w:r w:rsidRPr="00700100">
        <w:rPr>
          <w:sz w:val="20"/>
          <w:szCs w:val="20"/>
          <w:lang w:val="en-US"/>
        </w:rPr>
        <w:t xml:space="preserve">. </w:t>
      </w:r>
      <w:r w:rsidRPr="00700100">
        <w:rPr>
          <w:sz w:val="20"/>
          <w:szCs w:val="20"/>
        </w:rPr>
        <w:t>X</w:t>
      </w:r>
      <w:r w:rsidRPr="00700100">
        <w:rPr>
          <w:sz w:val="20"/>
          <w:szCs w:val="20"/>
          <w:lang w:val="en-US"/>
        </w:rPr>
        <w:t xml:space="preserve">. </w:t>
      </w:r>
      <w:r w:rsidRPr="00700100">
        <w:rPr>
          <w:sz w:val="20"/>
          <w:szCs w:val="20"/>
        </w:rPr>
        <w:t xml:space="preserve">Zhang, </w:t>
      </w:r>
      <w:r w:rsidRPr="00700100">
        <w:rPr>
          <w:sz w:val="20"/>
          <w:szCs w:val="20"/>
          <w:lang w:val="en-US"/>
        </w:rPr>
        <w:t xml:space="preserve">M. </w:t>
      </w:r>
      <w:r w:rsidRPr="00700100">
        <w:rPr>
          <w:sz w:val="20"/>
          <w:szCs w:val="20"/>
        </w:rPr>
        <w:t>X</w:t>
      </w:r>
      <w:r w:rsidRPr="00700100">
        <w:rPr>
          <w:sz w:val="20"/>
          <w:szCs w:val="20"/>
          <w:lang w:val="en-US"/>
        </w:rPr>
        <w:t xml:space="preserve">. </w:t>
      </w:r>
      <w:r w:rsidRPr="00700100">
        <w:rPr>
          <w:sz w:val="20"/>
          <w:szCs w:val="20"/>
        </w:rPr>
        <w:t>Li</w:t>
      </w:r>
      <w:r w:rsidRPr="00700100">
        <w:rPr>
          <w:sz w:val="20"/>
          <w:szCs w:val="20"/>
          <w:lang w:val="en-US"/>
        </w:rPr>
        <w:t xml:space="preserve">, </w:t>
      </w:r>
      <w:r w:rsidRPr="00700100">
        <w:rPr>
          <w:sz w:val="20"/>
          <w:szCs w:val="20"/>
        </w:rPr>
        <w:t>Z.</w:t>
      </w:r>
      <w:r w:rsidRPr="00700100">
        <w:rPr>
          <w:sz w:val="20"/>
          <w:szCs w:val="20"/>
          <w:lang w:val="en-US"/>
        </w:rPr>
        <w:t xml:space="preserve"> </w:t>
      </w:r>
      <w:r w:rsidRPr="00700100">
        <w:rPr>
          <w:sz w:val="20"/>
          <w:szCs w:val="20"/>
        </w:rPr>
        <w:t>P</w:t>
      </w:r>
      <w:r w:rsidRPr="00700100">
        <w:rPr>
          <w:sz w:val="20"/>
          <w:szCs w:val="20"/>
          <w:lang w:val="en-US"/>
        </w:rPr>
        <w:t xml:space="preserve">. </w:t>
      </w:r>
      <w:r w:rsidRPr="00700100">
        <w:rPr>
          <w:sz w:val="20"/>
          <w:szCs w:val="20"/>
        </w:rPr>
        <w:t xml:space="preserve">Jia. </w:t>
      </w:r>
      <w:r w:rsidR="00883A2B">
        <w:rPr>
          <w:i/>
          <w:sz w:val="20"/>
          <w:szCs w:val="20"/>
        </w:rPr>
        <w:t>Rehmannia glutinosa</w:t>
      </w:r>
      <w:r w:rsidRPr="00700100">
        <w:rPr>
          <w:sz w:val="20"/>
          <w:szCs w:val="20"/>
        </w:rPr>
        <w:t xml:space="preserve">: a Review of botanicals, chemistry, and pharmacology, </w:t>
      </w:r>
      <w:r w:rsidRPr="00700100">
        <w:rPr>
          <w:i/>
          <w:sz w:val="20"/>
          <w:szCs w:val="20"/>
        </w:rPr>
        <w:t>J. Ethnopharm</w:t>
      </w:r>
      <w:r w:rsidRPr="00700100">
        <w:rPr>
          <w:sz w:val="20"/>
          <w:szCs w:val="20"/>
        </w:rPr>
        <w:t>.,</w:t>
      </w:r>
      <w:r w:rsidRPr="00700100">
        <w:rPr>
          <w:sz w:val="20"/>
          <w:szCs w:val="20"/>
          <w:lang w:val="en-US"/>
        </w:rPr>
        <w:t xml:space="preserve"> </w:t>
      </w:r>
      <w:r w:rsidRPr="00700100">
        <w:rPr>
          <w:b/>
          <w:sz w:val="20"/>
          <w:szCs w:val="20"/>
        </w:rPr>
        <w:t>2008</w:t>
      </w:r>
      <w:r w:rsidRPr="00700100">
        <w:rPr>
          <w:sz w:val="20"/>
          <w:szCs w:val="20"/>
        </w:rPr>
        <w:t>,</w:t>
      </w:r>
      <w:r w:rsidR="00520197" w:rsidRPr="00700100">
        <w:rPr>
          <w:sz w:val="20"/>
          <w:szCs w:val="20"/>
          <w:lang w:val="en-GB"/>
        </w:rPr>
        <w:t xml:space="preserve"> </w:t>
      </w:r>
      <w:r w:rsidR="00520197" w:rsidRPr="00700100">
        <w:rPr>
          <w:i/>
          <w:sz w:val="20"/>
          <w:szCs w:val="20"/>
        </w:rPr>
        <w:t xml:space="preserve">117, </w:t>
      </w:r>
      <w:r w:rsidR="00520197" w:rsidRPr="00700100">
        <w:rPr>
          <w:sz w:val="20"/>
          <w:szCs w:val="20"/>
        </w:rPr>
        <w:t>199-214.</w:t>
      </w:r>
    </w:p>
    <w:p w:rsidR="00521007" w:rsidRPr="00700100" w:rsidRDefault="00E0256E" w:rsidP="000B4FE4">
      <w:pPr>
        <w:pStyle w:val="ListParagraph"/>
        <w:numPr>
          <w:ilvl w:val="0"/>
          <w:numId w:val="5"/>
        </w:numPr>
        <w:spacing w:before="120" w:after="120" w:line="240" w:lineRule="auto"/>
        <w:ind w:left="284" w:hanging="284"/>
        <w:contextualSpacing w:val="0"/>
        <w:rPr>
          <w:sz w:val="20"/>
          <w:szCs w:val="20"/>
        </w:rPr>
      </w:pPr>
      <w:r w:rsidRPr="00700100">
        <w:rPr>
          <w:sz w:val="20"/>
          <w:szCs w:val="20"/>
        </w:rPr>
        <w:t xml:space="preserve">H. Zhao, </w:t>
      </w:r>
      <w:r w:rsidRPr="00700100">
        <w:rPr>
          <w:sz w:val="20"/>
          <w:szCs w:val="20"/>
          <w:lang w:val="en-US"/>
        </w:rPr>
        <w:t xml:space="preserve">J. </w:t>
      </w:r>
      <w:r w:rsidRPr="00700100">
        <w:rPr>
          <w:sz w:val="20"/>
          <w:szCs w:val="20"/>
        </w:rPr>
        <w:t xml:space="preserve">Tan, </w:t>
      </w:r>
      <w:r w:rsidRPr="00700100">
        <w:rPr>
          <w:sz w:val="20"/>
          <w:szCs w:val="20"/>
          <w:lang w:val="en-US"/>
        </w:rPr>
        <w:t xml:space="preserve">C. </w:t>
      </w:r>
      <w:r w:rsidRPr="00700100">
        <w:rPr>
          <w:sz w:val="20"/>
          <w:szCs w:val="20"/>
        </w:rPr>
        <w:t xml:space="preserve">H. </w:t>
      </w:r>
      <w:r w:rsidR="00D32F41" w:rsidRPr="00700100">
        <w:rPr>
          <w:sz w:val="20"/>
          <w:szCs w:val="20"/>
        </w:rPr>
        <w:t>Qi</w:t>
      </w:r>
      <w:r w:rsidRPr="00700100">
        <w:rPr>
          <w:sz w:val="20"/>
          <w:szCs w:val="20"/>
          <w:lang w:val="en-US"/>
        </w:rPr>
        <w:t xml:space="preserve">. </w:t>
      </w:r>
      <w:r w:rsidRPr="00700100">
        <w:rPr>
          <w:sz w:val="20"/>
          <w:szCs w:val="20"/>
        </w:rPr>
        <w:t>Photosynthesis</w:t>
      </w:r>
      <w:r w:rsidRPr="00700100">
        <w:rPr>
          <w:sz w:val="20"/>
          <w:szCs w:val="20"/>
          <w:lang w:val="en-US"/>
        </w:rPr>
        <w:t xml:space="preserve"> </w:t>
      </w:r>
      <w:r w:rsidRPr="00700100">
        <w:rPr>
          <w:sz w:val="20"/>
          <w:szCs w:val="20"/>
        </w:rPr>
        <w:t xml:space="preserve">of </w:t>
      </w:r>
      <w:r w:rsidRPr="00700100">
        <w:rPr>
          <w:i/>
          <w:sz w:val="20"/>
          <w:szCs w:val="20"/>
        </w:rPr>
        <w:t xml:space="preserve">R. glutinosa </w:t>
      </w:r>
      <w:r w:rsidRPr="00700100">
        <w:rPr>
          <w:sz w:val="20"/>
          <w:szCs w:val="20"/>
        </w:rPr>
        <w:t xml:space="preserve">subjected to drought stress is enhanced by choline chloride through alleviating lipid peroxidation and increasing proline accumulation, </w:t>
      </w:r>
      <w:r w:rsidR="00D32F41" w:rsidRPr="00700100">
        <w:rPr>
          <w:i/>
          <w:sz w:val="20"/>
          <w:szCs w:val="20"/>
        </w:rPr>
        <w:t>Plant Growth Reg</w:t>
      </w:r>
      <w:r w:rsidR="00D32F41" w:rsidRPr="00700100">
        <w:rPr>
          <w:i/>
          <w:sz w:val="20"/>
          <w:szCs w:val="20"/>
          <w:lang w:val="en-US"/>
        </w:rPr>
        <w:t>.</w:t>
      </w:r>
      <w:r w:rsidRPr="00700100">
        <w:rPr>
          <w:sz w:val="20"/>
          <w:szCs w:val="20"/>
        </w:rPr>
        <w:t xml:space="preserve">, </w:t>
      </w:r>
      <w:r w:rsidR="00D32F41" w:rsidRPr="00700100">
        <w:rPr>
          <w:b/>
          <w:sz w:val="20"/>
          <w:szCs w:val="20"/>
        </w:rPr>
        <w:t>2007</w:t>
      </w:r>
      <w:r w:rsidR="00520197" w:rsidRPr="00700100">
        <w:rPr>
          <w:sz w:val="20"/>
          <w:szCs w:val="20"/>
        </w:rPr>
        <w:t xml:space="preserve">, </w:t>
      </w:r>
      <w:r w:rsidR="00520197" w:rsidRPr="00700100">
        <w:rPr>
          <w:i/>
          <w:sz w:val="20"/>
          <w:szCs w:val="20"/>
        </w:rPr>
        <w:t xml:space="preserve">51, </w:t>
      </w:r>
      <w:r w:rsidR="00520197" w:rsidRPr="00700100">
        <w:rPr>
          <w:sz w:val="20"/>
          <w:szCs w:val="20"/>
        </w:rPr>
        <w:t>255-262.</w:t>
      </w:r>
    </w:p>
    <w:p w:rsidR="00521007" w:rsidRPr="00700100" w:rsidRDefault="00E0256E" w:rsidP="000B4FE4">
      <w:pPr>
        <w:pStyle w:val="ListParagraph"/>
        <w:numPr>
          <w:ilvl w:val="0"/>
          <w:numId w:val="5"/>
        </w:numPr>
        <w:spacing w:before="120" w:after="120" w:line="240" w:lineRule="auto"/>
        <w:ind w:left="284" w:hanging="284"/>
        <w:contextualSpacing w:val="0"/>
        <w:rPr>
          <w:sz w:val="20"/>
          <w:szCs w:val="20"/>
        </w:rPr>
      </w:pPr>
      <w:r w:rsidRPr="00700100">
        <w:rPr>
          <w:sz w:val="20"/>
          <w:szCs w:val="20"/>
        </w:rPr>
        <w:t>M.</w:t>
      </w:r>
      <w:r w:rsidRPr="00700100">
        <w:rPr>
          <w:sz w:val="20"/>
          <w:szCs w:val="20"/>
          <w:lang w:val="en-US"/>
        </w:rPr>
        <w:t xml:space="preserve"> </w:t>
      </w:r>
      <w:r w:rsidRPr="00700100">
        <w:rPr>
          <w:sz w:val="20"/>
          <w:szCs w:val="20"/>
        </w:rPr>
        <w:t>Wang, I</w:t>
      </w:r>
      <w:r w:rsidR="00D32F41" w:rsidRPr="00700100">
        <w:rPr>
          <w:sz w:val="20"/>
          <w:szCs w:val="20"/>
        </w:rPr>
        <w:t xml:space="preserve">. </w:t>
      </w:r>
      <w:r w:rsidRPr="00700100">
        <w:rPr>
          <w:sz w:val="20"/>
          <w:szCs w:val="20"/>
        </w:rPr>
        <w:t>F</w:t>
      </w:r>
      <w:r w:rsidR="00D32F41" w:rsidRPr="00700100">
        <w:rPr>
          <w:sz w:val="20"/>
          <w:szCs w:val="20"/>
        </w:rPr>
        <w:t>.</w:t>
      </w:r>
      <w:r w:rsidRPr="00700100">
        <w:rPr>
          <w:sz w:val="20"/>
          <w:szCs w:val="20"/>
          <w:lang w:val="en-US"/>
        </w:rPr>
        <w:t xml:space="preserve"> </w:t>
      </w:r>
      <w:r w:rsidRPr="00700100">
        <w:rPr>
          <w:sz w:val="20"/>
          <w:szCs w:val="20"/>
        </w:rPr>
        <w:t>Lin, L</w:t>
      </w:r>
      <w:r w:rsidR="00D32F41" w:rsidRPr="00700100">
        <w:rPr>
          <w:sz w:val="20"/>
          <w:szCs w:val="20"/>
        </w:rPr>
        <w:t xml:space="preserve">. </w:t>
      </w:r>
      <w:r w:rsidRPr="00700100">
        <w:rPr>
          <w:sz w:val="20"/>
          <w:szCs w:val="20"/>
        </w:rPr>
        <w:t>Q</w:t>
      </w:r>
      <w:r w:rsidR="00D32F41" w:rsidRPr="00700100">
        <w:rPr>
          <w:sz w:val="20"/>
          <w:szCs w:val="20"/>
        </w:rPr>
        <w:t>.</w:t>
      </w:r>
      <w:r w:rsidRPr="00700100">
        <w:rPr>
          <w:sz w:val="20"/>
          <w:szCs w:val="20"/>
          <w:lang w:val="en-US"/>
        </w:rPr>
        <w:t xml:space="preserve"> </w:t>
      </w:r>
      <w:r w:rsidRPr="00700100">
        <w:rPr>
          <w:sz w:val="20"/>
          <w:szCs w:val="20"/>
        </w:rPr>
        <w:t>Huang, Y</w:t>
      </w:r>
      <w:r w:rsidR="00D32F41" w:rsidRPr="00700100">
        <w:rPr>
          <w:sz w:val="20"/>
          <w:szCs w:val="20"/>
        </w:rPr>
        <w:t xml:space="preserve">. </w:t>
      </w:r>
      <w:r w:rsidRPr="00700100">
        <w:rPr>
          <w:sz w:val="20"/>
          <w:szCs w:val="20"/>
        </w:rPr>
        <w:t>F</w:t>
      </w:r>
      <w:r w:rsidR="00D32F41" w:rsidRPr="00700100">
        <w:rPr>
          <w:sz w:val="20"/>
          <w:szCs w:val="20"/>
        </w:rPr>
        <w:t>.</w:t>
      </w:r>
      <w:r w:rsidRPr="00700100">
        <w:rPr>
          <w:sz w:val="20"/>
          <w:szCs w:val="20"/>
          <w:lang w:val="en-US"/>
        </w:rPr>
        <w:t xml:space="preserve"> </w:t>
      </w:r>
      <w:r w:rsidRPr="00700100">
        <w:rPr>
          <w:sz w:val="20"/>
          <w:szCs w:val="20"/>
        </w:rPr>
        <w:t>Chen, Z</w:t>
      </w:r>
      <w:r w:rsidR="00D32F41" w:rsidRPr="00700100">
        <w:rPr>
          <w:sz w:val="20"/>
          <w:szCs w:val="20"/>
        </w:rPr>
        <w:t xml:space="preserve">. </w:t>
      </w:r>
      <w:r w:rsidRPr="00700100">
        <w:rPr>
          <w:sz w:val="20"/>
          <w:szCs w:val="20"/>
        </w:rPr>
        <w:t>G</w:t>
      </w:r>
      <w:r w:rsidR="00D32F41" w:rsidRPr="00700100">
        <w:rPr>
          <w:sz w:val="20"/>
          <w:szCs w:val="20"/>
        </w:rPr>
        <w:t>.</w:t>
      </w:r>
      <w:r w:rsidRPr="00700100">
        <w:rPr>
          <w:sz w:val="20"/>
          <w:szCs w:val="20"/>
          <w:lang w:val="en-US"/>
        </w:rPr>
        <w:t xml:space="preserve"> </w:t>
      </w:r>
      <w:r w:rsidRPr="00700100">
        <w:rPr>
          <w:sz w:val="20"/>
          <w:szCs w:val="20"/>
        </w:rPr>
        <w:t>Wu, G</w:t>
      </w:r>
      <w:r w:rsidR="00D32F41" w:rsidRPr="00700100">
        <w:rPr>
          <w:sz w:val="20"/>
          <w:szCs w:val="20"/>
        </w:rPr>
        <w:t xml:space="preserve">. </w:t>
      </w:r>
      <w:r w:rsidRPr="00700100">
        <w:rPr>
          <w:sz w:val="20"/>
          <w:szCs w:val="20"/>
        </w:rPr>
        <w:t>F</w:t>
      </w:r>
      <w:r w:rsidR="00D32F41" w:rsidRPr="00700100">
        <w:rPr>
          <w:sz w:val="20"/>
          <w:szCs w:val="20"/>
        </w:rPr>
        <w:t>.</w:t>
      </w:r>
      <w:r w:rsidRPr="00700100">
        <w:rPr>
          <w:sz w:val="20"/>
          <w:szCs w:val="20"/>
          <w:lang w:val="en-US"/>
        </w:rPr>
        <w:t xml:space="preserve"> </w:t>
      </w:r>
      <w:r w:rsidRPr="00700100">
        <w:rPr>
          <w:sz w:val="20"/>
          <w:szCs w:val="20"/>
        </w:rPr>
        <w:t>Li, E</w:t>
      </w:r>
      <w:r w:rsidR="00D32F41" w:rsidRPr="00700100">
        <w:rPr>
          <w:sz w:val="20"/>
          <w:szCs w:val="20"/>
        </w:rPr>
        <w:t xml:space="preserve">. </w:t>
      </w:r>
      <w:r w:rsidRPr="00700100">
        <w:rPr>
          <w:sz w:val="20"/>
          <w:szCs w:val="20"/>
        </w:rPr>
        <w:t>S</w:t>
      </w:r>
      <w:r w:rsidR="00D32F41" w:rsidRPr="00700100">
        <w:rPr>
          <w:sz w:val="20"/>
          <w:szCs w:val="20"/>
        </w:rPr>
        <w:t>.</w:t>
      </w:r>
      <w:r w:rsidRPr="00700100">
        <w:rPr>
          <w:sz w:val="20"/>
          <w:szCs w:val="20"/>
          <w:lang w:val="en-US"/>
        </w:rPr>
        <w:t xml:space="preserve"> </w:t>
      </w:r>
      <w:r w:rsidRPr="00700100">
        <w:rPr>
          <w:sz w:val="20"/>
          <w:szCs w:val="20"/>
        </w:rPr>
        <w:t>Weim, R</w:t>
      </w:r>
      <w:r w:rsidR="00D32F41" w:rsidRPr="00700100">
        <w:rPr>
          <w:sz w:val="20"/>
          <w:szCs w:val="20"/>
        </w:rPr>
        <w:t xml:space="preserve">. </w:t>
      </w:r>
      <w:r w:rsidRPr="00700100">
        <w:rPr>
          <w:sz w:val="20"/>
          <w:szCs w:val="20"/>
        </w:rPr>
        <w:t>X</w:t>
      </w:r>
      <w:r w:rsidR="00D32F41" w:rsidRPr="00700100">
        <w:rPr>
          <w:sz w:val="20"/>
          <w:szCs w:val="20"/>
        </w:rPr>
        <w:t>.</w:t>
      </w:r>
      <w:r w:rsidRPr="00700100">
        <w:rPr>
          <w:sz w:val="20"/>
          <w:szCs w:val="20"/>
          <w:lang w:val="en-US"/>
        </w:rPr>
        <w:t xml:space="preserve"> </w:t>
      </w:r>
      <w:r w:rsidRPr="00700100">
        <w:rPr>
          <w:sz w:val="20"/>
          <w:szCs w:val="20"/>
        </w:rPr>
        <w:t>Fang.</w:t>
      </w:r>
      <w:r w:rsidRPr="00700100">
        <w:rPr>
          <w:sz w:val="20"/>
          <w:szCs w:val="20"/>
          <w:lang w:val="en-US"/>
        </w:rPr>
        <w:t xml:space="preserve"> </w:t>
      </w:r>
      <w:r w:rsidRPr="00700100">
        <w:rPr>
          <w:sz w:val="20"/>
          <w:szCs w:val="20"/>
        </w:rPr>
        <w:t xml:space="preserve">TMV and CMV widely infect cultivated </w:t>
      </w:r>
      <w:r w:rsidRPr="00700100">
        <w:rPr>
          <w:i/>
          <w:sz w:val="20"/>
          <w:szCs w:val="20"/>
        </w:rPr>
        <w:t xml:space="preserve">Rehmannia glutinosa </w:t>
      </w:r>
      <w:r w:rsidRPr="00700100">
        <w:rPr>
          <w:sz w:val="20"/>
          <w:szCs w:val="20"/>
        </w:rPr>
        <w:t xml:space="preserve">Libosch. </w:t>
      </w:r>
      <w:r w:rsidR="00D32F41" w:rsidRPr="00700100">
        <w:rPr>
          <w:i/>
          <w:sz w:val="20"/>
          <w:szCs w:val="20"/>
        </w:rPr>
        <w:t>Acta Phytopathological Sinica</w:t>
      </w:r>
      <w:r w:rsidRPr="00700100">
        <w:rPr>
          <w:sz w:val="20"/>
          <w:szCs w:val="20"/>
          <w:lang w:val="en-US"/>
        </w:rPr>
        <w:t xml:space="preserve">, </w:t>
      </w:r>
      <w:r w:rsidR="00D32F41" w:rsidRPr="00700100">
        <w:rPr>
          <w:b/>
          <w:sz w:val="20"/>
          <w:szCs w:val="20"/>
        </w:rPr>
        <w:t>2006</w:t>
      </w:r>
      <w:r w:rsidRPr="00700100">
        <w:rPr>
          <w:sz w:val="20"/>
          <w:szCs w:val="20"/>
          <w:lang w:val="en-US"/>
        </w:rPr>
        <w:t>,</w:t>
      </w:r>
      <w:r w:rsidR="00520197" w:rsidRPr="00700100">
        <w:rPr>
          <w:sz w:val="20"/>
          <w:szCs w:val="20"/>
        </w:rPr>
        <w:t xml:space="preserve"> </w:t>
      </w:r>
      <w:r w:rsidR="00520197" w:rsidRPr="00700100">
        <w:rPr>
          <w:i/>
          <w:sz w:val="20"/>
          <w:szCs w:val="20"/>
        </w:rPr>
        <w:t xml:space="preserve">36(2), </w:t>
      </w:r>
      <w:r w:rsidR="00D32F41" w:rsidRPr="00700100">
        <w:rPr>
          <w:sz w:val="20"/>
          <w:szCs w:val="20"/>
        </w:rPr>
        <w:t>189-192</w:t>
      </w:r>
      <w:r w:rsidRPr="00700100">
        <w:rPr>
          <w:sz w:val="20"/>
          <w:szCs w:val="20"/>
          <w:lang w:val="en-US"/>
        </w:rPr>
        <w:t>.</w:t>
      </w:r>
    </w:p>
    <w:p w:rsidR="00521007" w:rsidRPr="00700100" w:rsidRDefault="00E0256E" w:rsidP="000B4FE4">
      <w:pPr>
        <w:numPr>
          <w:ilvl w:val="0"/>
          <w:numId w:val="5"/>
        </w:numPr>
        <w:spacing w:before="120" w:after="120" w:line="240" w:lineRule="auto"/>
        <w:ind w:left="284" w:hanging="284"/>
        <w:rPr>
          <w:sz w:val="20"/>
          <w:szCs w:val="20"/>
        </w:rPr>
      </w:pPr>
      <w:r w:rsidRPr="00700100">
        <w:rPr>
          <w:sz w:val="20"/>
          <w:szCs w:val="20"/>
        </w:rPr>
        <w:t>Z. Teng, Y. Shen, J. Li, Z. Lin, M</w:t>
      </w:r>
      <w:r w:rsidR="00D32F41" w:rsidRPr="00700100">
        <w:rPr>
          <w:sz w:val="20"/>
          <w:szCs w:val="20"/>
        </w:rPr>
        <w:t>. Chen, M. Wang, M. Li, H. Dong</w:t>
      </w:r>
      <w:r w:rsidRPr="00700100">
        <w:rPr>
          <w:sz w:val="20"/>
          <w:szCs w:val="20"/>
          <w:lang w:val="en-US"/>
        </w:rPr>
        <w:t xml:space="preserve">, </w:t>
      </w:r>
      <w:r w:rsidR="00947005">
        <w:rPr>
          <w:sz w:val="20"/>
          <w:szCs w:val="20"/>
        </w:rPr>
        <w:t>L</w:t>
      </w:r>
      <w:r w:rsidRPr="00700100">
        <w:rPr>
          <w:sz w:val="20"/>
          <w:szCs w:val="20"/>
          <w:lang w:val="en-US"/>
        </w:rPr>
        <w:t xml:space="preserve">. </w:t>
      </w:r>
      <w:r w:rsidR="00883A2B">
        <w:rPr>
          <w:sz w:val="20"/>
          <w:szCs w:val="20"/>
        </w:rPr>
        <w:t>Huang</w:t>
      </w:r>
      <w:r w:rsidRPr="00700100">
        <w:rPr>
          <w:sz w:val="20"/>
          <w:szCs w:val="20"/>
          <w:lang w:val="en-US"/>
        </w:rPr>
        <w:t xml:space="preserve">. </w:t>
      </w:r>
      <w:r w:rsidRPr="00700100">
        <w:rPr>
          <w:sz w:val="20"/>
          <w:szCs w:val="20"/>
        </w:rPr>
        <w:t xml:space="preserve">Construction and quality </w:t>
      </w:r>
      <w:r w:rsidR="00947005">
        <w:rPr>
          <w:sz w:val="20"/>
          <w:szCs w:val="20"/>
          <w:lang w:val="en-GB"/>
        </w:rPr>
        <w:t>a</w:t>
      </w:r>
      <w:r w:rsidRPr="00700100">
        <w:rPr>
          <w:sz w:val="20"/>
          <w:szCs w:val="20"/>
        </w:rPr>
        <w:t xml:space="preserve">nalysis of </w:t>
      </w:r>
      <w:r w:rsidR="00947005">
        <w:rPr>
          <w:sz w:val="20"/>
          <w:szCs w:val="20"/>
          <w:lang w:val="en-GB"/>
        </w:rPr>
        <w:t>t</w:t>
      </w:r>
      <w:r w:rsidRPr="00700100">
        <w:rPr>
          <w:sz w:val="20"/>
          <w:szCs w:val="20"/>
        </w:rPr>
        <w:t xml:space="preserve">ransgenic </w:t>
      </w:r>
      <w:r w:rsidRPr="00700100">
        <w:rPr>
          <w:i/>
          <w:iCs/>
          <w:sz w:val="20"/>
          <w:szCs w:val="20"/>
        </w:rPr>
        <w:t>Rehmannia glutinosa</w:t>
      </w:r>
      <w:r w:rsidRPr="00700100">
        <w:rPr>
          <w:iCs/>
          <w:sz w:val="20"/>
          <w:szCs w:val="20"/>
        </w:rPr>
        <w:t xml:space="preserve"> </w:t>
      </w:r>
      <w:r w:rsidR="00520197" w:rsidRPr="00700100">
        <w:rPr>
          <w:sz w:val="20"/>
          <w:szCs w:val="20"/>
          <w:lang w:val="en-GB"/>
        </w:rPr>
        <w:t>c</w:t>
      </w:r>
      <w:r w:rsidRPr="00700100">
        <w:rPr>
          <w:sz w:val="20"/>
          <w:szCs w:val="20"/>
        </w:rPr>
        <w:t xml:space="preserve">ontaining TMV and CMV </w:t>
      </w:r>
      <w:r w:rsidR="00D32F41" w:rsidRPr="00700100">
        <w:rPr>
          <w:sz w:val="20"/>
          <w:szCs w:val="20"/>
          <w:lang w:val="en-GB"/>
        </w:rPr>
        <w:t>c</w:t>
      </w:r>
      <w:r w:rsidRPr="00700100">
        <w:rPr>
          <w:sz w:val="20"/>
          <w:szCs w:val="20"/>
        </w:rPr>
        <w:t xml:space="preserve">oat </w:t>
      </w:r>
      <w:r w:rsidR="00883A2B">
        <w:rPr>
          <w:sz w:val="20"/>
          <w:szCs w:val="20"/>
          <w:lang w:val="en-GB"/>
        </w:rPr>
        <w:t>p</w:t>
      </w:r>
      <w:r w:rsidR="00520197" w:rsidRPr="00700100">
        <w:rPr>
          <w:sz w:val="20"/>
          <w:szCs w:val="20"/>
        </w:rPr>
        <w:t xml:space="preserve">rotein, </w:t>
      </w:r>
      <w:r w:rsidR="00D32F41" w:rsidRPr="00700100">
        <w:rPr>
          <w:i/>
          <w:iCs/>
          <w:sz w:val="20"/>
          <w:szCs w:val="20"/>
        </w:rPr>
        <w:t>Molecules</w:t>
      </w:r>
      <w:r w:rsidRPr="00700100">
        <w:rPr>
          <w:iCs/>
          <w:sz w:val="20"/>
          <w:szCs w:val="20"/>
          <w:lang w:val="en-US"/>
        </w:rPr>
        <w:t xml:space="preserve">, </w:t>
      </w:r>
      <w:r w:rsidR="00D32F41" w:rsidRPr="00700100">
        <w:rPr>
          <w:b/>
          <w:sz w:val="20"/>
          <w:szCs w:val="20"/>
        </w:rPr>
        <w:t>2016</w:t>
      </w:r>
      <w:r w:rsidRPr="00700100">
        <w:rPr>
          <w:sz w:val="20"/>
          <w:szCs w:val="20"/>
          <w:lang w:val="en-US"/>
        </w:rPr>
        <w:t>,</w:t>
      </w:r>
      <w:r w:rsidR="00520197" w:rsidRPr="00700100">
        <w:rPr>
          <w:iCs/>
          <w:sz w:val="20"/>
          <w:szCs w:val="20"/>
        </w:rPr>
        <w:t xml:space="preserve"> </w:t>
      </w:r>
      <w:r w:rsidR="00520197" w:rsidRPr="00700100">
        <w:rPr>
          <w:i/>
          <w:iCs/>
          <w:sz w:val="20"/>
          <w:szCs w:val="20"/>
        </w:rPr>
        <w:t xml:space="preserve">21, </w:t>
      </w:r>
      <w:r w:rsidR="00520197" w:rsidRPr="00700100">
        <w:rPr>
          <w:iCs/>
          <w:sz w:val="20"/>
          <w:szCs w:val="20"/>
        </w:rPr>
        <w:t>1134-1145.</w:t>
      </w:r>
    </w:p>
    <w:p w:rsidR="00521007" w:rsidRPr="00700100" w:rsidRDefault="00E0256E" w:rsidP="000B4FE4">
      <w:pPr>
        <w:pStyle w:val="ListParagraph"/>
        <w:numPr>
          <w:ilvl w:val="0"/>
          <w:numId w:val="5"/>
        </w:numPr>
        <w:spacing w:before="120" w:after="120" w:line="240" w:lineRule="auto"/>
        <w:ind w:left="284" w:hanging="284"/>
        <w:contextualSpacing w:val="0"/>
        <w:rPr>
          <w:rFonts w:eastAsia="Times New Roman"/>
          <w:sz w:val="20"/>
          <w:szCs w:val="20"/>
          <w:lang w:val="en-US"/>
        </w:rPr>
      </w:pPr>
      <w:r w:rsidRPr="00700100">
        <w:rPr>
          <w:rStyle w:val="fontstyle01"/>
          <w:rFonts w:ascii="Times New Roman" w:hAnsi="Times New Roman"/>
          <w:b w:val="0"/>
          <w:color w:val="auto"/>
        </w:rPr>
        <w:lastRenderedPageBreak/>
        <w:t>M. Matsumoto, Y</w:t>
      </w:r>
      <w:r w:rsidRPr="00700100">
        <w:rPr>
          <w:rStyle w:val="fontstyle01"/>
          <w:rFonts w:ascii="Times New Roman" w:hAnsi="Times New Roman"/>
          <w:b w:val="0"/>
          <w:color w:val="auto"/>
          <w:lang w:val="en-US"/>
        </w:rPr>
        <w:t xml:space="preserve">. </w:t>
      </w:r>
      <w:r w:rsidRPr="00700100">
        <w:rPr>
          <w:rStyle w:val="fontstyle01"/>
          <w:rFonts w:ascii="Times New Roman" w:hAnsi="Times New Roman"/>
          <w:b w:val="0"/>
          <w:color w:val="auto"/>
        </w:rPr>
        <w:t xml:space="preserve">Shoyama, </w:t>
      </w:r>
      <w:r w:rsidRPr="00700100">
        <w:rPr>
          <w:rStyle w:val="fontstyle01"/>
          <w:rFonts w:ascii="Times New Roman" w:hAnsi="Times New Roman"/>
          <w:b w:val="0"/>
          <w:color w:val="auto"/>
          <w:lang w:val="en-US"/>
        </w:rPr>
        <w:t xml:space="preserve">I. </w:t>
      </w:r>
      <w:r w:rsidRPr="00700100">
        <w:rPr>
          <w:rStyle w:val="fontstyle01"/>
          <w:rFonts w:ascii="Times New Roman" w:hAnsi="Times New Roman"/>
          <w:b w:val="0"/>
          <w:color w:val="auto"/>
        </w:rPr>
        <w:t xml:space="preserve">Nishioka, </w:t>
      </w:r>
      <w:r w:rsidRPr="00700100">
        <w:rPr>
          <w:rStyle w:val="fontstyle01"/>
          <w:rFonts w:ascii="Times New Roman" w:hAnsi="Times New Roman"/>
          <w:b w:val="0"/>
          <w:color w:val="auto"/>
          <w:lang w:val="en-US"/>
        </w:rPr>
        <w:t xml:space="preserve">H. </w:t>
      </w:r>
      <w:r w:rsidRPr="00700100">
        <w:rPr>
          <w:rStyle w:val="fontstyle01"/>
          <w:rFonts w:ascii="Times New Roman" w:hAnsi="Times New Roman"/>
          <w:b w:val="0"/>
          <w:color w:val="auto"/>
        </w:rPr>
        <w:t xml:space="preserve">Iwai, </w:t>
      </w:r>
      <w:r w:rsidRPr="00700100">
        <w:rPr>
          <w:rStyle w:val="fontstyle01"/>
          <w:rFonts w:ascii="Times New Roman" w:hAnsi="Times New Roman"/>
          <w:b w:val="0"/>
          <w:color w:val="auto"/>
          <w:lang w:val="en-US"/>
        </w:rPr>
        <w:t xml:space="preserve">S. </w:t>
      </w:r>
      <w:r w:rsidRPr="00700100">
        <w:rPr>
          <w:rStyle w:val="fontstyle01"/>
          <w:rFonts w:ascii="Times New Roman" w:hAnsi="Times New Roman"/>
          <w:b w:val="0"/>
          <w:color w:val="auto"/>
        </w:rPr>
        <w:t xml:space="preserve">Wakimoto. Identification of viruses infected in </w:t>
      </w:r>
      <w:r w:rsidRPr="00700100">
        <w:rPr>
          <w:rStyle w:val="fontstyle21"/>
          <w:rFonts w:ascii="Times New Roman" w:hAnsi="Times New Roman"/>
          <w:b w:val="0"/>
          <w:color w:val="auto"/>
          <w:sz w:val="20"/>
          <w:szCs w:val="20"/>
        </w:rPr>
        <w:t xml:space="preserve">Rehmannia glutinosa </w:t>
      </w:r>
      <w:r w:rsidRPr="00700100">
        <w:rPr>
          <w:rStyle w:val="fontstyle01"/>
          <w:rFonts w:ascii="Times New Roman" w:hAnsi="Times New Roman"/>
          <w:b w:val="0"/>
          <w:color w:val="auto"/>
        </w:rPr>
        <w:t xml:space="preserve">Libosch. var </w:t>
      </w:r>
      <w:r w:rsidRPr="00700100">
        <w:rPr>
          <w:rStyle w:val="fontstyle21"/>
          <w:rFonts w:ascii="Times New Roman" w:hAnsi="Times New Roman"/>
          <w:b w:val="0"/>
          <w:color w:val="auto"/>
          <w:sz w:val="20"/>
          <w:szCs w:val="20"/>
        </w:rPr>
        <w:t xml:space="preserve">purpurea </w:t>
      </w:r>
      <w:r w:rsidRPr="00700100">
        <w:rPr>
          <w:rStyle w:val="fontstyle01"/>
          <w:rFonts w:ascii="Times New Roman" w:hAnsi="Times New Roman"/>
          <w:b w:val="0"/>
          <w:color w:val="auto"/>
        </w:rPr>
        <w:t>Makino and effect of virus infection on root yield</w:t>
      </w:r>
      <w:r w:rsidR="00883A2B">
        <w:rPr>
          <w:rStyle w:val="fontstyle01"/>
          <w:rFonts w:ascii="Times New Roman" w:hAnsi="Times New Roman"/>
          <w:b w:val="0"/>
          <w:color w:val="auto"/>
        </w:rPr>
        <w:t xml:space="preserve"> and iridoid glycoside contents</w:t>
      </w:r>
      <w:r w:rsidRPr="00700100">
        <w:rPr>
          <w:rStyle w:val="fontstyle01"/>
          <w:rFonts w:ascii="Times New Roman" w:hAnsi="Times New Roman"/>
          <w:b w:val="0"/>
          <w:color w:val="auto"/>
          <w:lang w:val="en-US"/>
        </w:rPr>
        <w:t>.</w:t>
      </w:r>
      <w:r w:rsidRPr="00700100">
        <w:rPr>
          <w:rStyle w:val="Heading7Char"/>
          <w:color w:val="auto"/>
          <w:sz w:val="20"/>
        </w:rPr>
        <w:t xml:space="preserve"> </w:t>
      </w:r>
      <w:r w:rsidRPr="00700100">
        <w:rPr>
          <w:rFonts w:eastAsia="Times New Roman"/>
          <w:bCs/>
          <w:i/>
          <w:sz w:val="20"/>
          <w:szCs w:val="20"/>
          <w:lang w:val="en-US"/>
        </w:rPr>
        <w:t xml:space="preserve">Plant </w:t>
      </w:r>
      <w:r w:rsidRPr="00700100">
        <w:rPr>
          <w:rFonts w:eastAsia="Times New Roman"/>
          <w:i/>
          <w:sz w:val="20"/>
          <w:szCs w:val="20"/>
          <w:lang w:val="en-US"/>
        </w:rPr>
        <w:t>Cell Reports</w:t>
      </w:r>
      <w:r w:rsidRPr="00700100">
        <w:rPr>
          <w:rFonts w:eastAsia="Times New Roman"/>
          <w:sz w:val="20"/>
          <w:szCs w:val="20"/>
          <w:lang w:val="en-US"/>
        </w:rPr>
        <w:t>,</w:t>
      </w:r>
      <w:r w:rsidRPr="00700100">
        <w:rPr>
          <w:rFonts w:eastAsia="Times New Roman"/>
          <w:i/>
          <w:sz w:val="20"/>
          <w:szCs w:val="20"/>
          <w:lang w:val="en-US"/>
        </w:rPr>
        <w:t xml:space="preserve"> </w:t>
      </w:r>
      <w:r w:rsidRPr="00700100">
        <w:rPr>
          <w:rFonts w:eastAsia="Times New Roman"/>
          <w:b/>
          <w:sz w:val="20"/>
          <w:szCs w:val="20"/>
          <w:lang w:val="en-US"/>
        </w:rPr>
        <w:t>1989</w:t>
      </w:r>
      <w:r w:rsidRPr="00700100">
        <w:rPr>
          <w:rFonts w:eastAsia="Times New Roman"/>
          <w:sz w:val="20"/>
          <w:szCs w:val="20"/>
          <w:lang w:val="en-US"/>
        </w:rPr>
        <w:t>,</w:t>
      </w:r>
      <w:r w:rsidR="00520197" w:rsidRPr="00700100">
        <w:rPr>
          <w:rFonts w:eastAsia="Times New Roman"/>
          <w:sz w:val="20"/>
          <w:szCs w:val="20"/>
          <w:lang w:val="en-US"/>
        </w:rPr>
        <w:t xml:space="preserve"> </w:t>
      </w:r>
      <w:r w:rsidR="00520197" w:rsidRPr="00700100">
        <w:rPr>
          <w:rFonts w:eastAsia="Times New Roman"/>
          <w:i/>
          <w:sz w:val="20"/>
          <w:szCs w:val="20"/>
          <w:lang w:val="en-US"/>
        </w:rPr>
        <w:t xml:space="preserve">7, </w:t>
      </w:r>
      <w:r w:rsidR="00520197" w:rsidRPr="00700100">
        <w:rPr>
          <w:rFonts w:eastAsia="Times New Roman"/>
          <w:sz w:val="20"/>
          <w:szCs w:val="20"/>
          <w:lang w:val="en-US"/>
        </w:rPr>
        <w:t>636-638.</w:t>
      </w:r>
    </w:p>
    <w:p w:rsidR="00521007" w:rsidRPr="00700100" w:rsidRDefault="00E0256E" w:rsidP="000B4FE4">
      <w:pPr>
        <w:pStyle w:val="ListParagraph"/>
        <w:numPr>
          <w:ilvl w:val="0"/>
          <w:numId w:val="5"/>
        </w:numPr>
        <w:spacing w:before="120" w:after="120" w:line="240" w:lineRule="auto"/>
        <w:ind w:left="284" w:hanging="284"/>
        <w:contextualSpacing w:val="0"/>
        <w:rPr>
          <w:rFonts w:eastAsia="Times New Roman"/>
          <w:sz w:val="20"/>
          <w:szCs w:val="20"/>
          <w:lang w:val="en-US"/>
        </w:rPr>
      </w:pPr>
      <w:r w:rsidRPr="00700100">
        <w:rPr>
          <w:sz w:val="20"/>
          <w:szCs w:val="20"/>
          <w:lang w:val="en-US"/>
        </w:rPr>
        <w:t xml:space="preserve">Z. </w:t>
      </w:r>
      <w:r w:rsidRPr="00700100">
        <w:rPr>
          <w:sz w:val="20"/>
          <w:szCs w:val="20"/>
        </w:rPr>
        <w:t xml:space="preserve">Zhang, L. Zhang, </w:t>
      </w:r>
      <w:r w:rsidRPr="00700100">
        <w:rPr>
          <w:sz w:val="20"/>
          <w:szCs w:val="20"/>
          <w:lang w:val="en-US"/>
        </w:rPr>
        <w:t xml:space="preserve">Q. </w:t>
      </w:r>
      <w:r w:rsidRPr="00700100">
        <w:rPr>
          <w:sz w:val="20"/>
          <w:szCs w:val="20"/>
        </w:rPr>
        <w:t xml:space="preserve">Qiao, </w:t>
      </w:r>
      <w:r w:rsidRPr="00700100">
        <w:rPr>
          <w:sz w:val="20"/>
          <w:szCs w:val="20"/>
          <w:lang w:val="en-US"/>
        </w:rPr>
        <w:t xml:space="preserve">Y. </w:t>
      </w:r>
      <w:r w:rsidRPr="00700100">
        <w:rPr>
          <w:sz w:val="20"/>
          <w:szCs w:val="20"/>
        </w:rPr>
        <w:t xml:space="preserve">Wang, </w:t>
      </w:r>
      <w:r w:rsidRPr="00700100">
        <w:rPr>
          <w:sz w:val="20"/>
          <w:szCs w:val="20"/>
          <w:lang w:val="en-US"/>
        </w:rPr>
        <w:t xml:space="preserve">X. </w:t>
      </w:r>
      <w:r w:rsidR="00D32F41" w:rsidRPr="00700100">
        <w:rPr>
          <w:sz w:val="20"/>
          <w:szCs w:val="20"/>
        </w:rPr>
        <w:t>Jin</w:t>
      </w:r>
      <w:r w:rsidRPr="00700100">
        <w:rPr>
          <w:sz w:val="20"/>
          <w:szCs w:val="20"/>
          <w:lang w:val="en-US"/>
        </w:rPr>
        <w:t xml:space="preserve">. </w:t>
      </w:r>
      <w:r w:rsidRPr="00700100">
        <w:rPr>
          <w:sz w:val="20"/>
          <w:szCs w:val="20"/>
        </w:rPr>
        <w:t xml:space="preserve">Identification of viral pathogens of </w:t>
      </w:r>
      <w:r w:rsidRPr="00700100">
        <w:rPr>
          <w:i/>
          <w:sz w:val="20"/>
          <w:szCs w:val="20"/>
        </w:rPr>
        <w:t xml:space="preserve">Rehmannia glutinosa </w:t>
      </w:r>
      <w:r w:rsidRPr="00700100">
        <w:rPr>
          <w:sz w:val="20"/>
          <w:szCs w:val="20"/>
        </w:rPr>
        <w:t xml:space="preserve">disease in Henan province, </w:t>
      </w:r>
      <w:r w:rsidR="00D32F41" w:rsidRPr="00700100">
        <w:rPr>
          <w:i/>
          <w:sz w:val="20"/>
          <w:szCs w:val="20"/>
        </w:rPr>
        <w:t>Acta Phytopathologica Sinica</w:t>
      </w:r>
      <w:r w:rsidRPr="00700100">
        <w:rPr>
          <w:sz w:val="20"/>
          <w:szCs w:val="20"/>
        </w:rPr>
        <w:t xml:space="preserve">, </w:t>
      </w:r>
      <w:r w:rsidR="00D32F41" w:rsidRPr="00700100">
        <w:rPr>
          <w:b/>
          <w:sz w:val="20"/>
          <w:szCs w:val="20"/>
        </w:rPr>
        <w:t>2004</w:t>
      </w:r>
      <w:r w:rsidRPr="00700100">
        <w:rPr>
          <w:sz w:val="20"/>
          <w:szCs w:val="20"/>
          <w:lang w:val="en-US"/>
        </w:rPr>
        <w:t xml:space="preserve">, </w:t>
      </w:r>
      <w:r w:rsidR="00520197" w:rsidRPr="00700100">
        <w:rPr>
          <w:i/>
          <w:sz w:val="20"/>
          <w:szCs w:val="20"/>
        </w:rPr>
        <w:t xml:space="preserve">34(5), </w:t>
      </w:r>
      <w:r w:rsidRPr="00700100">
        <w:rPr>
          <w:sz w:val="20"/>
          <w:szCs w:val="20"/>
        </w:rPr>
        <w:t>395-399</w:t>
      </w:r>
      <w:r w:rsidRPr="00700100">
        <w:rPr>
          <w:sz w:val="20"/>
          <w:szCs w:val="20"/>
          <w:lang w:val="en-US"/>
        </w:rPr>
        <w:t>.</w:t>
      </w:r>
    </w:p>
    <w:p w:rsidR="00521007" w:rsidRPr="00700100" w:rsidRDefault="00E0256E" w:rsidP="000B4FE4">
      <w:pPr>
        <w:pStyle w:val="ListParagraph"/>
        <w:numPr>
          <w:ilvl w:val="0"/>
          <w:numId w:val="5"/>
        </w:numPr>
        <w:spacing w:before="120" w:after="120" w:line="240" w:lineRule="auto"/>
        <w:ind w:left="284" w:hanging="284"/>
        <w:contextualSpacing w:val="0"/>
        <w:rPr>
          <w:rStyle w:val="fontstyle01"/>
          <w:rFonts w:ascii="Times New Roman" w:hAnsi="Times New Roman"/>
          <w:b w:val="0"/>
          <w:color w:val="auto"/>
        </w:rPr>
      </w:pPr>
      <w:r w:rsidRPr="00700100">
        <w:rPr>
          <w:rStyle w:val="fontstyle01"/>
          <w:rFonts w:ascii="Times New Roman" w:hAnsi="Times New Roman"/>
          <w:b w:val="0"/>
          <w:color w:val="auto"/>
          <w:lang w:val="en-US"/>
        </w:rPr>
        <w:t xml:space="preserve">J. </w:t>
      </w:r>
      <w:r w:rsidR="00D32F41" w:rsidRPr="00700100">
        <w:rPr>
          <w:rStyle w:val="fontstyle01"/>
          <w:rFonts w:ascii="Times New Roman" w:hAnsi="Times New Roman"/>
          <w:b w:val="0"/>
          <w:color w:val="auto"/>
        </w:rPr>
        <w:t>Liao</w:t>
      </w:r>
      <w:r w:rsidRPr="00700100">
        <w:rPr>
          <w:rStyle w:val="fontstyle01"/>
          <w:rFonts w:ascii="Times New Roman" w:hAnsi="Times New Roman"/>
          <w:b w:val="0"/>
          <w:color w:val="auto"/>
          <w:lang w:val="en-US"/>
        </w:rPr>
        <w:t xml:space="preserve">, C. </w:t>
      </w:r>
      <w:r w:rsidRPr="00700100">
        <w:rPr>
          <w:rStyle w:val="fontstyle01"/>
          <w:rFonts w:ascii="Times New Roman" w:hAnsi="Times New Roman"/>
          <w:b w:val="0"/>
          <w:color w:val="auto"/>
        </w:rPr>
        <w:t xml:space="preserve">Hu, </w:t>
      </w:r>
      <w:r w:rsidRPr="00700100">
        <w:rPr>
          <w:rStyle w:val="fontstyle01"/>
          <w:rFonts w:ascii="Times New Roman" w:hAnsi="Times New Roman"/>
          <w:b w:val="0"/>
          <w:color w:val="auto"/>
          <w:lang w:val="en-US"/>
        </w:rPr>
        <w:t xml:space="preserve">J. </w:t>
      </w:r>
      <w:r w:rsidRPr="00700100">
        <w:rPr>
          <w:rStyle w:val="fontstyle01"/>
          <w:rFonts w:ascii="Times New Roman" w:hAnsi="Times New Roman"/>
          <w:b w:val="0"/>
          <w:color w:val="auto"/>
        </w:rPr>
        <w:t xml:space="preserve">Kao, </w:t>
      </w:r>
      <w:r w:rsidRPr="00700100">
        <w:rPr>
          <w:rStyle w:val="fontstyle01"/>
          <w:rFonts w:ascii="Times New Roman" w:hAnsi="Times New Roman"/>
          <w:b w:val="0"/>
          <w:color w:val="auto"/>
          <w:lang w:val="en-US"/>
        </w:rPr>
        <w:t xml:space="preserve">T. </w:t>
      </w:r>
      <w:r w:rsidRPr="00700100">
        <w:rPr>
          <w:rStyle w:val="fontstyle01"/>
          <w:rFonts w:ascii="Times New Roman" w:hAnsi="Times New Roman"/>
          <w:b w:val="0"/>
          <w:color w:val="auto"/>
        </w:rPr>
        <w:t xml:space="preserve">Deng. Identification of Tobacco mosaic virus infecting </w:t>
      </w:r>
      <w:r w:rsidR="00D32F41" w:rsidRPr="00700100">
        <w:rPr>
          <w:rStyle w:val="fontstyle01"/>
          <w:rFonts w:ascii="Times New Roman" w:hAnsi="Times New Roman"/>
          <w:b w:val="0"/>
          <w:i/>
          <w:color w:val="auto"/>
          <w:lang w:val="en-US"/>
        </w:rPr>
        <w:t>R</w:t>
      </w:r>
      <w:r w:rsidR="00D32F41" w:rsidRPr="00700100">
        <w:rPr>
          <w:rStyle w:val="fontstyle21"/>
          <w:rFonts w:ascii="Times New Roman" w:hAnsi="Times New Roman"/>
          <w:b w:val="0"/>
          <w:color w:val="auto"/>
          <w:sz w:val="20"/>
          <w:szCs w:val="20"/>
        </w:rPr>
        <w:t>ehmannia glutinosa</w:t>
      </w:r>
      <w:r w:rsidR="00520197" w:rsidRPr="00700100">
        <w:rPr>
          <w:rStyle w:val="fontstyle01"/>
          <w:rFonts w:ascii="Times New Roman" w:hAnsi="Times New Roman"/>
          <w:b w:val="0"/>
          <w:color w:val="auto"/>
        </w:rPr>
        <w:t>,</w:t>
      </w:r>
      <w:r w:rsidRPr="00700100">
        <w:rPr>
          <w:rStyle w:val="fontstyle01"/>
          <w:rFonts w:ascii="Times New Roman" w:hAnsi="Times New Roman"/>
          <w:b w:val="0"/>
          <w:color w:val="auto"/>
          <w:lang w:val="en-US"/>
        </w:rPr>
        <w:t xml:space="preserve"> </w:t>
      </w:r>
      <w:r w:rsidR="00D32F41" w:rsidRPr="00700100">
        <w:rPr>
          <w:rStyle w:val="fontstyle21"/>
          <w:rFonts w:ascii="Times New Roman" w:hAnsi="Times New Roman"/>
          <w:b w:val="0"/>
          <w:color w:val="auto"/>
          <w:sz w:val="20"/>
          <w:szCs w:val="20"/>
        </w:rPr>
        <w:t>Plant Pathol. Bull.</w:t>
      </w:r>
      <w:r w:rsidR="00520197" w:rsidRPr="00700100">
        <w:rPr>
          <w:rStyle w:val="fontstyle21"/>
          <w:rFonts w:ascii="Times New Roman" w:hAnsi="Times New Roman"/>
          <w:b w:val="0"/>
          <w:color w:val="auto"/>
          <w:sz w:val="20"/>
          <w:szCs w:val="20"/>
          <w:lang w:val="en-GB"/>
        </w:rPr>
        <w:t>,</w:t>
      </w:r>
      <w:r w:rsidRPr="00700100">
        <w:rPr>
          <w:rStyle w:val="fontstyle21"/>
          <w:rFonts w:ascii="Times New Roman" w:hAnsi="Times New Roman"/>
          <w:b w:val="0"/>
          <w:color w:val="auto"/>
          <w:sz w:val="20"/>
          <w:szCs w:val="20"/>
        </w:rPr>
        <w:t xml:space="preserve"> </w:t>
      </w:r>
      <w:r w:rsidRPr="00700100">
        <w:rPr>
          <w:rStyle w:val="fontstyle31"/>
          <w:rFonts w:ascii="Times New Roman" w:hAnsi="Times New Roman"/>
          <w:color w:val="auto"/>
          <w:sz w:val="20"/>
          <w:szCs w:val="20"/>
        </w:rPr>
        <w:t>2007</w:t>
      </w:r>
      <w:r w:rsidRPr="00700100">
        <w:rPr>
          <w:rStyle w:val="fontstyle01"/>
          <w:rFonts w:ascii="Times New Roman" w:hAnsi="Times New Roman"/>
          <w:b w:val="0"/>
          <w:color w:val="auto"/>
        </w:rPr>
        <w:t xml:space="preserve">, </w:t>
      </w:r>
      <w:r w:rsidR="00E3145F" w:rsidRPr="00700100">
        <w:rPr>
          <w:rStyle w:val="fontstyle21"/>
          <w:rFonts w:ascii="Times New Roman" w:hAnsi="Times New Roman"/>
          <w:b w:val="0"/>
          <w:color w:val="auto"/>
          <w:sz w:val="20"/>
          <w:szCs w:val="20"/>
        </w:rPr>
        <w:t>16</w:t>
      </w:r>
      <w:r w:rsidR="00520197" w:rsidRPr="00700100">
        <w:rPr>
          <w:rStyle w:val="fontstyle01"/>
          <w:rFonts w:ascii="Times New Roman" w:hAnsi="Times New Roman"/>
          <w:b w:val="0"/>
          <w:color w:val="auto"/>
        </w:rPr>
        <w:t>, 61-69.</w:t>
      </w:r>
    </w:p>
    <w:p w:rsidR="00521007" w:rsidRPr="00700100" w:rsidRDefault="00E0256E" w:rsidP="000B4FE4">
      <w:pPr>
        <w:pStyle w:val="ListParagraph"/>
        <w:numPr>
          <w:ilvl w:val="0"/>
          <w:numId w:val="5"/>
        </w:numPr>
        <w:shd w:val="clear" w:color="auto" w:fill="FFFFFF" w:themeFill="background1"/>
        <w:spacing w:before="120" w:after="120" w:line="240" w:lineRule="auto"/>
        <w:ind w:left="284" w:hanging="284"/>
        <w:contextualSpacing w:val="0"/>
        <w:rPr>
          <w:rStyle w:val="Hyperlink"/>
          <w:color w:val="auto"/>
          <w:sz w:val="20"/>
          <w:szCs w:val="20"/>
          <w:shd w:val="clear" w:color="auto" w:fill="F7F7F7"/>
        </w:rPr>
      </w:pPr>
      <w:r w:rsidRPr="00700100">
        <w:rPr>
          <w:rStyle w:val="fontstyle01"/>
          <w:rFonts w:ascii="Times New Roman" w:hAnsi="Times New Roman"/>
          <w:b w:val="0"/>
          <w:color w:val="auto"/>
        </w:rPr>
        <w:t xml:space="preserve">J </w:t>
      </w:r>
      <w:r w:rsidRPr="00700100">
        <w:rPr>
          <w:rStyle w:val="fontstyle01"/>
          <w:rFonts w:ascii="Times New Roman" w:hAnsi="Times New Roman"/>
          <w:b w:val="0"/>
          <w:color w:val="auto"/>
          <w:lang w:val="en-US"/>
        </w:rPr>
        <w:t xml:space="preserve"> </w:t>
      </w:r>
      <w:r w:rsidRPr="00700100">
        <w:rPr>
          <w:rStyle w:val="fontstyle01"/>
          <w:rFonts w:ascii="Times New Roman" w:hAnsi="Times New Roman"/>
          <w:b w:val="0"/>
          <w:color w:val="auto"/>
        </w:rPr>
        <w:t xml:space="preserve">Chen, </w:t>
      </w:r>
      <w:r w:rsidRPr="00700100">
        <w:rPr>
          <w:rStyle w:val="fontstyle01"/>
          <w:rFonts w:ascii="Times New Roman" w:hAnsi="Times New Roman"/>
          <w:b w:val="0"/>
          <w:color w:val="auto"/>
          <w:lang w:val="en-US"/>
        </w:rPr>
        <w:t xml:space="preserve">C. </w:t>
      </w:r>
      <w:r w:rsidRPr="00700100">
        <w:rPr>
          <w:rStyle w:val="fontstyle01"/>
          <w:rFonts w:ascii="Times New Roman" w:hAnsi="Times New Roman"/>
          <w:b w:val="0"/>
          <w:color w:val="auto"/>
        </w:rPr>
        <w:t xml:space="preserve">Feng, </w:t>
      </w:r>
      <w:r w:rsidRPr="00700100">
        <w:rPr>
          <w:rStyle w:val="fontstyle01"/>
          <w:rFonts w:ascii="Times New Roman" w:hAnsi="Times New Roman"/>
          <w:b w:val="0"/>
          <w:color w:val="auto"/>
          <w:lang w:val="en-US"/>
        </w:rPr>
        <w:t xml:space="preserve">X. </w:t>
      </w:r>
      <w:r w:rsidR="00D32F41" w:rsidRPr="00700100">
        <w:rPr>
          <w:rStyle w:val="fontstyle01"/>
          <w:rFonts w:ascii="Times New Roman" w:hAnsi="Times New Roman"/>
          <w:b w:val="0"/>
          <w:color w:val="auto"/>
        </w:rPr>
        <w:t>Guo</w:t>
      </w:r>
      <w:r w:rsidRPr="00700100">
        <w:rPr>
          <w:rStyle w:val="fontstyle01"/>
          <w:rFonts w:ascii="Times New Roman" w:hAnsi="Times New Roman"/>
          <w:b w:val="0"/>
          <w:color w:val="auto"/>
          <w:lang w:val="en-US"/>
        </w:rPr>
        <w:t xml:space="preserve">, </w:t>
      </w:r>
      <w:r w:rsidRPr="00700100">
        <w:rPr>
          <w:rStyle w:val="fontstyle01"/>
          <w:rFonts w:ascii="Times New Roman" w:hAnsi="Times New Roman"/>
          <w:b w:val="0"/>
          <w:color w:val="auto"/>
        </w:rPr>
        <w:t>Y</w:t>
      </w:r>
      <w:r w:rsidR="00D32F41" w:rsidRPr="00700100">
        <w:rPr>
          <w:rStyle w:val="fontstyle01"/>
          <w:rFonts w:ascii="Times New Roman" w:hAnsi="Times New Roman"/>
          <w:b w:val="0"/>
          <w:color w:val="auto"/>
        </w:rPr>
        <w:t>.</w:t>
      </w:r>
      <w:r w:rsidRPr="00700100">
        <w:rPr>
          <w:rStyle w:val="fontstyle01"/>
          <w:rFonts w:ascii="Times New Roman" w:hAnsi="Times New Roman"/>
          <w:b w:val="0"/>
          <w:color w:val="auto"/>
          <w:lang w:val="en-US"/>
        </w:rPr>
        <w:t xml:space="preserve"> </w:t>
      </w:r>
      <w:r w:rsidRPr="00700100">
        <w:rPr>
          <w:rStyle w:val="fontstyle01"/>
          <w:rFonts w:ascii="Times New Roman" w:hAnsi="Times New Roman"/>
          <w:b w:val="0"/>
          <w:color w:val="auto"/>
        </w:rPr>
        <w:t xml:space="preserve">Zhou, </w:t>
      </w:r>
      <w:r w:rsidRPr="00700100">
        <w:rPr>
          <w:rStyle w:val="fontstyle01"/>
          <w:rFonts w:ascii="Times New Roman" w:hAnsi="Times New Roman"/>
          <w:b w:val="0"/>
          <w:color w:val="auto"/>
          <w:lang w:val="en-US"/>
        </w:rPr>
        <w:t xml:space="preserve">T. </w:t>
      </w:r>
      <w:r w:rsidRPr="00700100">
        <w:rPr>
          <w:rStyle w:val="fontstyle01"/>
          <w:rFonts w:ascii="Times New Roman" w:hAnsi="Times New Roman"/>
          <w:b w:val="0"/>
          <w:color w:val="auto"/>
        </w:rPr>
        <w:t xml:space="preserve">Gu, </w:t>
      </w:r>
      <w:r w:rsidRPr="00700100">
        <w:rPr>
          <w:rStyle w:val="fontstyle01"/>
          <w:rFonts w:ascii="Times New Roman" w:hAnsi="Times New Roman"/>
          <w:b w:val="0"/>
          <w:color w:val="auto"/>
          <w:lang w:val="en-US"/>
        </w:rPr>
        <w:t xml:space="preserve">X. </w:t>
      </w:r>
      <w:r w:rsidRPr="00700100">
        <w:rPr>
          <w:rStyle w:val="fontstyle01"/>
          <w:rFonts w:ascii="Times New Roman" w:hAnsi="Times New Roman"/>
          <w:b w:val="0"/>
          <w:color w:val="auto"/>
        </w:rPr>
        <w:t xml:space="preserve">Zhuang, </w:t>
      </w:r>
      <w:r w:rsidRPr="00700100">
        <w:rPr>
          <w:rStyle w:val="fontstyle01"/>
          <w:rFonts w:ascii="Times New Roman" w:hAnsi="Times New Roman"/>
          <w:b w:val="0"/>
          <w:color w:val="auto"/>
          <w:lang w:val="en-US"/>
        </w:rPr>
        <w:t xml:space="preserve">L. </w:t>
      </w:r>
      <w:r w:rsidR="00D32F41" w:rsidRPr="00700100">
        <w:rPr>
          <w:rStyle w:val="fontstyle01"/>
          <w:rFonts w:ascii="Times New Roman" w:hAnsi="Times New Roman"/>
          <w:b w:val="0"/>
          <w:color w:val="auto"/>
        </w:rPr>
        <w:t>Cheng</w:t>
      </w:r>
      <w:r w:rsidRPr="00700100">
        <w:rPr>
          <w:rStyle w:val="fontstyle01"/>
          <w:rFonts w:ascii="Times New Roman" w:hAnsi="Times New Roman"/>
          <w:b w:val="0"/>
          <w:color w:val="auto"/>
          <w:lang w:val="en-US"/>
        </w:rPr>
        <w:t xml:space="preserve">, </w:t>
      </w:r>
      <w:r w:rsidR="00D32F41" w:rsidRPr="00700100">
        <w:rPr>
          <w:rStyle w:val="fontstyle01"/>
          <w:rFonts w:ascii="Times New Roman" w:hAnsi="Times New Roman"/>
          <w:b w:val="0"/>
          <w:color w:val="auto"/>
        </w:rPr>
        <w:t>K</w:t>
      </w:r>
      <w:r w:rsidRPr="00700100">
        <w:rPr>
          <w:rStyle w:val="fontstyle01"/>
          <w:rFonts w:ascii="Times New Roman" w:hAnsi="Times New Roman"/>
          <w:b w:val="0"/>
          <w:color w:val="auto"/>
          <w:lang w:val="en-US"/>
        </w:rPr>
        <w:t xml:space="preserve">. </w:t>
      </w:r>
      <w:r w:rsidR="00D32F41" w:rsidRPr="00700100">
        <w:rPr>
          <w:rStyle w:val="fontstyle01"/>
          <w:rFonts w:ascii="Times New Roman" w:hAnsi="Times New Roman"/>
          <w:b w:val="0"/>
          <w:color w:val="auto"/>
        </w:rPr>
        <w:t>Zhang</w:t>
      </w:r>
      <w:r w:rsidRPr="00700100">
        <w:rPr>
          <w:rStyle w:val="fontstyle01"/>
          <w:rFonts w:ascii="Times New Roman" w:hAnsi="Times New Roman"/>
          <w:b w:val="0"/>
          <w:color w:val="auto"/>
          <w:lang w:val="en-US"/>
        </w:rPr>
        <w:t xml:space="preserve">. </w:t>
      </w:r>
      <w:r w:rsidRPr="00700100">
        <w:rPr>
          <w:bCs/>
          <w:sz w:val="20"/>
          <w:szCs w:val="20"/>
        </w:rPr>
        <w:t>Development of polyclonal antibodies</w:t>
      </w:r>
      <w:r w:rsidRPr="00700100">
        <w:rPr>
          <w:bCs/>
          <w:sz w:val="20"/>
          <w:szCs w:val="20"/>
          <w:lang w:val="en-US"/>
        </w:rPr>
        <w:t xml:space="preserve"> </w:t>
      </w:r>
      <w:r w:rsidRPr="00700100">
        <w:rPr>
          <w:bCs/>
          <w:sz w:val="20"/>
          <w:szCs w:val="20"/>
        </w:rPr>
        <w:t xml:space="preserve">based serological methods for detection of the </w:t>
      </w:r>
      <w:r w:rsidR="00520197" w:rsidRPr="00700100">
        <w:rPr>
          <w:bCs/>
          <w:sz w:val="20"/>
          <w:szCs w:val="20"/>
          <w:lang w:val="en-GB"/>
        </w:rPr>
        <w:t>R</w:t>
      </w:r>
      <w:r w:rsidRPr="00700100">
        <w:rPr>
          <w:bCs/>
          <w:sz w:val="20"/>
          <w:szCs w:val="20"/>
        </w:rPr>
        <w:t>ehmann</w:t>
      </w:r>
      <w:r w:rsidR="00D32F41" w:rsidRPr="00700100">
        <w:rPr>
          <w:bCs/>
          <w:sz w:val="20"/>
          <w:szCs w:val="20"/>
        </w:rPr>
        <w:t>ia mosaic virus in field plants</w:t>
      </w:r>
      <w:r w:rsidRPr="00700100">
        <w:rPr>
          <w:bCs/>
          <w:sz w:val="20"/>
          <w:szCs w:val="20"/>
          <w:lang w:val="en-US"/>
        </w:rPr>
        <w:t xml:space="preserve">. </w:t>
      </w:r>
      <w:r w:rsidRPr="00700100">
        <w:rPr>
          <w:bCs/>
          <w:i/>
          <w:sz w:val="20"/>
          <w:szCs w:val="20"/>
          <w:lang w:val="en-US"/>
        </w:rPr>
        <w:t>Front</w:t>
      </w:r>
      <w:r w:rsidR="00D32F41" w:rsidRPr="00700100">
        <w:rPr>
          <w:bCs/>
          <w:i/>
          <w:sz w:val="20"/>
          <w:szCs w:val="20"/>
          <w:lang w:val="en-US"/>
        </w:rPr>
        <w:t>iers in Sustainable Food System</w:t>
      </w:r>
      <w:r w:rsidRPr="00700100">
        <w:rPr>
          <w:bCs/>
          <w:sz w:val="20"/>
          <w:szCs w:val="20"/>
          <w:lang w:val="en-US"/>
        </w:rPr>
        <w:t xml:space="preserve">, </w:t>
      </w:r>
      <w:r w:rsidR="00D32F41" w:rsidRPr="00700100">
        <w:rPr>
          <w:b/>
          <w:bCs/>
          <w:sz w:val="20"/>
          <w:szCs w:val="20"/>
          <w:lang w:val="en-US"/>
        </w:rPr>
        <w:t>2022</w:t>
      </w:r>
      <w:r w:rsidR="00520197" w:rsidRPr="00700100">
        <w:rPr>
          <w:bCs/>
          <w:sz w:val="20"/>
          <w:szCs w:val="20"/>
          <w:lang w:val="en-US"/>
        </w:rPr>
        <w:t xml:space="preserve">, </w:t>
      </w:r>
      <w:r w:rsidR="00520197" w:rsidRPr="00700100">
        <w:rPr>
          <w:bCs/>
          <w:i/>
          <w:sz w:val="20"/>
          <w:szCs w:val="20"/>
          <w:lang w:val="en-US"/>
        </w:rPr>
        <w:t>6,</w:t>
      </w:r>
      <w:r w:rsidRPr="00700100">
        <w:rPr>
          <w:bCs/>
          <w:sz w:val="20"/>
          <w:szCs w:val="20"/>
          <w:lang w:val="en-US"/>
        </w:rPr>
        <w:t xml:space="preserve"> </w:t>
      </w:r>
      <w:hyperlink r:id="rId6" w:history="1">
        <w:r w:rsidRPr="00700100">
          <w:rPr>
            <w:rStyle w:val="Hyperlink"/>
            <w:color w:val="auto"/>
            <w:sz w:val="20"/>
            <w:szCs w:val="20"/>
            <w:u w:val="none"/>
            <w:shd w:val="clear" w:color="auto" w:fill="FFFFFF" w:themeFill="background1"/>
          </w:rPr>
          <w:t>doi.org/10.3389/fsufs.2022.1013470</w:t>
        </w:r>
      </w:hyperlink>
      <w:r w:rsidR="00520197" w:rsidRPr="00700100">
        <w:rPr>
          <w:rStyle w:val="Hyperlink"/>
          <w:color w:val="auto"/>
          <w:sz w:val="20"/>
          <w:szCs w:val="20"/>
          <w:u w:val="none"/>
          <w:shd w:val="clear" w:color="auto" w:fill="FFFFFF" w:themeFill="background1"/>
          <w:lang w:val="en-US"/>
        </w:rPr>
        <w:t>.</w:t>
      </w:r>
    </w:p>
    <w:p w:rsidR="000B4FE4" w:rsidRPr="00700100" w:rsidRDefault="00E0256E" w:rsidP="000B4FE4">
      <w:pPr>
        <w:pStyle w:val="ListParagraph"/>
        <w:numPr>
          <w:ilvl w:val="0"/>
          <w:numId w:val="5"/>
        </w:numPr>
        <w:shd w:val="clear" w:color="auto" w:fill="FFFFFF" w:themeFill="background1"/>
        <w:spacing w:before="120" w:after="120" w:line="240" w:lineRule="auto"/>
        <w:ind w:left="284" w:hanging="284"/>
        <w:contextualSpacing w:val="0"/>
        <w:rPr>
          <w:rStyle w:val="Hyperlink"/>
          <w:color w:val="auto"/>
          <w:sz w:val="20"/>
          <w:szCs w:val="20"/>
          <w:shd w:val="clear" w:color="auto" w:fill="F7F7F7"/>
        </w:rPr>
      </w:pPr>
      <w:r w:rsidRPr="00700100">
        <w:rPr>
          <w:rStyle w:val="fontstyle01"/>
          <w:rFonts w:ascii="Times New Roman" w:hAnsi="Times New Roman"/>
          <w:b w:val="0"/>
          <w:color w:val="auto"/>
        </w:rPr>
        <w:t xml:space="preserve">T. P. Wardani, </w:t>
      </w:r>
      <w:r w:rsidRPr="00700100">
        <w:rPr>
          <w:rStyle w:val="fontstyle01"/>
          <w:rFonts w:ascii="Times New Roman" w:hAnsi="Times New Roman"/>
          <w:b w:val="0"/>
          <w:color w:val="auto"/>
          <w:lang w:val="en-US"/>
        </w:rPr>
        <w:t xml:space="preserve">S. </w:t>
      </w:r>
      <w:r w:rsidRPr="00700100">
        <w:rPr>
          <w:rStyle w:val="fontstyle01"/>
          <w:rFonts w:ascii="Times New Roman" w:hAnsi="Times New Roman"/>
          <w:b w:val="0"/>
          <w:color w:val="auto"/>
        </w:rPr>
        <w:t xml:space="preserve">Hartono, </w:t>
      </w:r>
      <w:r w:rsidRPr="00700100">
        <w:rPr>
          <w:rStyle w:val="fontstyle01"/>
          <w:rFonts w:ascii="Times New Roman" w:hAnsi="Times New Roman"/>
          <w:b w:val="0"/>
          <w:color w:val="auto"/>
          <w:lang w:val="en-US"/>
        </w:rPr>
        <w:t xml:space="preserve">S. </w:t>
      </w:r>
      <w:r w:rsidRPr="00700100">
        <w:rPr>
          <w:rStyle w:val="fontstyle01"/>
          <w:rFonts w:ascii="Times New Roman" w:hAnsi="Times New Roman"/>
          <w:b w:val="0"/>
          <w:color w:val="auto"/>
        </w:rPr>
        <w:t xml:space="preserve">Sulandari, </w:t>
      </w:r>
      <w:r w:rsidRPr="00700100">
        <w:rPr>
          <w:rStyle w:val="fontstyle01"/>
          <w:rFonts w:ascii="Times New Roman" w:hAnsi="Times New Roman"/>
          <w:b w:val="0"/>
          <w:color w:val="auto"/>
          <w:lang w:val="en-US"/>
        </w:rPr>
        <w:t xml:space="preserve">S. </w:t>
      </w:r>
      <w:r w:rsidRPr="00700100">
        <w:rPr>
          <w:rStyle w:val="fontstyle01"/>
          <w:rFonts w:ascii="Times New Roman" w:hAnsi="Times New Roman"/>
          <w:b w:val="0"/>
          <w:color w:val="auto"/>
        </w:rPr>
        <w:t>Somowiyarjo</w:t>
      </w:r>
      <w:r w:rsidRPr="00700100">
        <w:rPr>
          <w:rStyle w:val="fontstyle01"/>
          <w:rFonts w:ascii="Times New Roman" w:hAnsi="Times New Roman"/>
          <w:b w:val="0"/>
          <w:color w:val="auto"/>
          <w:lang w:val="en-US"/>
        </w:rPr>
        <w:t xml:space="preserve">. </w:t>
      </w:r>
      <w:r w:rsidRPr="00700100">
        <w:rPr>
          <w:rStyle w:val="fontstyle01"/>
          <w:rFonts w:ascii="Times New Roman" w:hAnsi="Times New Roman"/>
          <w:b w:val="0"/>
          <w:color w:val="auto"/>
        </w:rPr>
        <w:t xml:space="preserve">Double </w:t>
      </w:r>
      <w:r w:rsidR="00520197" w:rsidRPr="00700100">
        <w:rPr>
          <w:rStyle w:val="fontstyle01"/>
          <w:rFonts w:ascii="Times New Roman" w:hAnsi="Times New Roman"/>
          <w:b w:val="0"/>
          <w:color w:val="auto"/>
          <w:lang w:val="en-GB"/>
        </w:rPr>
        <w:t>i</w:t>
      </w:r>
      <w:r w:rsidRPr="00700100">
        <w:rPr>
          <w:rStyle w:val="fontstyle01"/>
          <w:rFonts w:ascii="Times New Roman" w:hAnsi="Times New Roman"/>
          <w:b w:val="0"/>
          <w:color w:val="auto"/>
        </w:rPr>
        <w:t xml:space="preserve">nfections of Rehmannia mosaic virus and Potato virus Y on Tobacco </w:t>
      </w:r>
      <w:r w:rsidR="00520197" w:rsidRPr="00700100">
        <w:rPr>
          <w:rStyle w:val="fontstyle01"/>
          <w:rFonts w:ascii="Times New Roman" w:hAnsi="Times New Roman"/>
          <w:b w:val="0"/>
          <w:color w:val="auto"/>
          <w:lang w:val="en-GB"/>
        </w:rPr>
        <w:t>p</w:t>
      </w:r>
      <w:r w:rsidRPr="00700100">
        <w:rPr>
          <w:rStyle w:val="fontstyle01"/>
          <w:rFonts w:ascii="Times New Roman" w:hAnsi="Times New Roman"/>
          <w:b w:val="0"/>
          <w:color w:val="auto"/>
        </w:rPr>
        <w:t xml:space="preserve">lants in </w:t>
      </w:r>
      <w:r w:rsidR="00883A2B">
        <w:rPr>
          <w:rStyle w:val="fontstyle01"/>
          <w:rFonts w:ascii="Times New Roman" w:hAnsi="Times New Roman"/>
          <w:b w:val="0"/>
          <w:color w:val="auto"/>
          <w:lang w:val="en-GB"/>
        </w:rPr>
        <w:t>c</w:t>
      </w:r>
      <w:r w:rsidRPr="00700100">
        <w:rPr>
          <w:rStyle w:val="fontstyle01"/>
          <w:rFonts w:ascii="Times New Roman" w:hAnsi="Times New Roman"/>
          <w:b w:val="0"/>
          <w:color w:val="auto"/>
        </w:rPr>
        <w:t xml:space="preserve">entral Java and </w:t>
      </w:r>
      <w:r w:rsidR="00883A2B">
        <w:rPr>
          <w:rStyle w:val="fontstyle01"/>
          <w:rFonts w:ascii="Times New Roman" w:hAnsi="Times New Roman"/>
          <w:b w:val="0"/>
          <w:color w:val="auto"/>
          <w:lang w:val="en-GB"/>
        </w:rPr>
        <w:t>s</w:t>
      </w:r>
      <w:r w:rsidRPr="00700100">
        <w:rPr>
          <w:rStyle w:val="fontstyle01"/>
          <w:rFonts w:ascii="Times New Roman" w:hAnsi="Times New Roman"/>
          <w:b w:val="0"/>
          <w:color w:val="auto"/>
        </w:rPr>
        <w:t xml:space="preserve">pecial </w:t>
      </w:r>
      <w:r w:rsidR="00883A2B">
        <w:rPr>
          <w:rStyle w:val="fontstyle01"/>
          <w:rFonts w:ascii="Times New Roman" w:hAnsi="Times New Roman"/>
          <w:b w:val="0"/>
          <w:color w:val="auto"/>
          <w:lang w:val="en-GB"/>
        </w:rPr>
        <w:t>r</w:t>
      </w:r>
      <w:r w:rsidRPr="00700100">
        <w:rPr>
          <w:rStyle w:val="fontstyle01"/>
          <w:rFonts w:ascii="Times New Roman" w:hAnsi="Times New Roman"/>
          <w:b w:val="0"/>
          <w:color w:val="auto"/>
        </w:rPr>
        <w:t>egion of Yogyakarta</w:t>
      </w:r>
      <w:r w:rsidRPr="00700100">
        <w:rPr>
          <w:rStyle w:val="fontstyle01"/>
          <w:rFonts w:ascii="Times New Roman" w:hAnsi="Times New Roman"/>
          <w:b w:val="0"/>
          <w:color w:val="auto"/>
          <w:lang w:val="en-US"/>
        </w:rPr>
        <w:t xml:space="preserve">, </w:t>
      </w:r>
      <w:r w:rsidRPr="00700100">
        <w:rPr>
          <w:rStyle w:val="fontstyle01"/>
          <w:rFonts w:ascii="Times New Roman" w:hAnsi="Times New Roman"/>
          <w:b w:val="0"/>
          <w:i/>
          <w:color w:val="auto"/>
        </w:rPr>
        <w:t>Jurnal Perlindungan Tanaman Indonesia</w:t>
      </w:r>
      <w:r w:rsidRPr="00700100">
        <w:rPr>
          <w:rStyle w:val="fontstyle01"/>
          <w:rFonts w:ascii="Times New Roman" w:hAnsi="Times New Roman"/>
          <w:b w:val="0"/>
          <w:color w:val="auto"/>
        </w:rPr>
        <w:t xml:space="preserve">, </w:t>
      </w:r>
      <w:r w:rsidR="00883A2B">
        <w:rPr>
          <w:rStyle w:val="fontstyle01"/>
          <w:rFonts w:ascii="Times New Roman" w:hAnsi="Times New Roman"/>
          <w:color w:val="auto"/>
          <w:lang w:val="en-US"/>
        </w:rPr>
        <w:t>2021</w:t>
      </w:r>
      <w:r w:rsidRPr="00700100">
        <w:rPr>
          <w:rStyle w:val="fontstyle01"/>
          <w:rFonts w:ascii="Times New Roman" w:hAnsi="Times New Roman"/>
          <w:b w:val="0"/>
          <w:color w:val="auto"/>
          <w:lang w:val="en-US"/>
        </w:rPr>
        <w:t>,</w:t>
      </w:r>
      <w:r w:rsidRPr="00700100">
        <w:rPr>
          <w:rStyle w:val="fontstyle01"/>
          <w:rFonts w:ascii="Times New Roman" w:hAnsi="Times New Roman"/>
          <w:b w:val="0"/>
          <w:color w:val="auto"/>
        </w:rPr>
        <w:t xml:space="preserve"> </w:t>
      </w:r>
      <w:r w:rsidR="00E3145F" w:rsidRPr="00700100">
        <w:rPr>
          <w:rStyle w:val="fontstyle01"/>
          <w:rFonts w:ascii="Times New Roman" w:hAnsi="Times New Roman"/>
          <w:b w:val="0"/>
          <w:i/>
          <w:color w:val="auto"/>
        </w:rPr>
        <w:t>25</w:t>
      </w:r>
      <w:r w:rsidR="00E3145F" w:rsidRPr="00700100">
        <w:rPr>
          <w:rStyle w:val="fontstyle01"/>
          <w:rFonts w:ascii="Times New Roman" w:hAnsi="Times New Roman"/>
          <w:b w:val="0"/>
          <w:i/>
          <w:color w:val="auto"/>
          <w:lang w:val="en-US"/>
        </w:rPr>
        <w:t>(</w:t>
      </w:r>
      <w:r w:rsidR="00E3145F" w:rsidRPr="00700100">
        <w:rPr>
          <w:rStyle w:val="fontstyle01"/>
          <w:rFonts w:ascii="Times New Roman" w:hAnsi="Times New Roman"/>
          <w:b w:val="0"/>
          <w:i/>
          <w:color w:val="auto"/>
        </w:rPr>
        <w:t>2</w:t>
      </w:r>
      <w:r w:rsidRPr="00700100">
        <w:rPr>
          <w:rStyle w:val="fontstyle01"/>
          <w:rFonts w:ascii="Times New Roman" w:hAnsi="Times New Roman"/>
          <w:b w:val="0"/>
          <w:i/>
          <w:color w:val="auto"/>
          <w:lang w:val="en-US"/>
        </w:rPr>
        <w:t>)</w:t>
      </w:r>
      <w:r w:rsidR="00D6388E" w:rsidRPr="00700100">
        <w:rPr>
          <w:rStyle w:val="fontstyle01"/>
          <w:rFonts w:ascii="Times New Roman" w:hAnsi="Times New Roman"/>
          <w:b w:val="0"/>
          <w:i/>
          <w:color w:val="auto"/>
        </w:rPr>
        <w:t>,</w:t>
      </w:r>
      <w:r w:rsidRPr="00700100">
        <w:rPr>
          <w:rStyle w:val="fontstyle01"/>
          <w:rFonts w:ascii="Times New Roman" w:hAnsi="Times New Roman"/>
          <w:b w:val="0"/>
          <w:color w:val="auto"/>
          <w:lang w:val="en-US"/>
        </w:rPr>
        <w:t xml:space="preserve"> </w:t>
      </w:r>
      <w:r w:rsidR="00883A2B">
        <w:rPr>
          <w:rStyle w:val="fontstyle01"/>
          <w:rFonts w:ascii="Times New Roman" w:hAnsi="Times New Roman"/>
          <w:b w:val="0"/>
          <w:color w:val="auto"/>
        </w:rPr>
        <w:t>133-140</w:t>
      </w:r>
      <w:r w:rsidRPr="00700100">
        <w:rPr>
          <w:rStyle w:val="fontstyle01"/>
          <w:rFonts w:ascii="Times New Roman" w:hAnsi="Times New Roman"/>
          <w:b w:val="0"/>
          <w:color w:val="auto"/>
          <w:lang w:val="en-US"/>
        </w:rPr>
        <w:t>.</w:t>
      </w:r>
    </w:p>
    <w:p w:rsidR="00521007" w:rsidRPr="001B48C9" w:rsidRDefault="00521007" w:rsidP="001B48C9">
      <w:pPr>
        <w:spacing w:before="120" w:after="120" w:line="240" w:lineRule="auto"/>
        <w:ind w:firstLine="0"/>
        <w:rPr>
          <w:noProof/>
          <w:sz w:val="20"/>
          <w:szCs w:val="20"/>
          <w:highlight w:val="yellow"/>
        </w:rPr>
      </w:pPr>
    </w:p>
    <w:sectPr w:rsidR="00521007" w:rsidRPr="001B48C9" w:rsidSect="009404C3">
      <w:type w:val="continuous"/>
      <w:pgSz w:w="11907" w:h="16840" w:code="9"/>
      <w:pgMar w:top="1134" w:right="1134" w:bottom="1134" w:left="1418" w:header="720" w:footer="720" w:gutter="0"/>
      <w:cols w:num="2"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URWPalladioL-Bold">
    <w:altName w:val="Times New Roman"/>
    <w:panose1 w:val="00000000000000000000"/>
    <w:charset w:val="00"/>
    <w:family w:val="roman"/>
    <w:notTrueType/>
    <w:pitch w:val="default"/>
  </w:font>
  <w:font w:name="BoldItalic">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2D72"/>
    <w:multiLevelType w:val="hybridMultilevel"/>
    <w:tmpl w:val="359AC0C2"/>
    <w:lvl w:ilvl="0" w:tplc="B832ED94">
      <w:start w:val="1"/>
      <w:numFmt w:val="decimal"/>
      <w:lvlText w:val="%1."/>
      <w:lvlJc w:val="left"/>
      <w:pPr>
        <w:ind w:left="720" w:hanging="360"/>
      </w:pPr>
      <w:rPr>
        <w:rFonts w:hint="default"/>
      </w:rPr>
    </w:lvl>
    <w:lvl w:ilvl="1" w:tplc="DF149AA0" w:tentative="1">
      <w:start w:val="1"/>
      <w:numFmt w:val="lowerLetter"/>
      <w:lvlText w:val="%2."/>
      <w:lvlJc w:val="left"/>
      <w:pPr>
        <w:ind w:left="1440" w:hanging="360"/>
      </w:pPr>
    </w:lvl>
    <w:lvl w:ilvl="2" w:tplc="68782E9E" w:tentative="1">
      <w:start w:val="1"/>
      <w:numFmt w:val="lowerRoman"/>
      <w:lvlText w:val="%3."/>
      <w:lvlJc w:val="right"/>
      <w:pPr>
        <w:ind w:left="2160" w:hanging="180"/>
      </w:pPr>
    </w:lvl>
    <w:lvl w:ilvl="3" w:tplc="E6168C94" w:tentative="1">
      <w:start w:val="1"/>
      <w:numFmt w:val="decimal"/>
      <w:lvlText w:val="%4."/>
      <w:lvlJc w:val="left"/>
      <w:pPr>
        <w:ind w:left="2880" w:hanging="360"/>
      </w:pPr>
    </w:lvl>
    <w:lvl w:ilvl="4" w:tplc="703ADB7C" w:tentative="1">
      <w:start w:val="1"/>
      <w:numFmt w:val="lowerLetter"/>
      <w:lvlText w:val="%5."/>
      <w:lvlJc w:val="left"/>
      <w:pPr>
        <w:ind w:left="3600" w:hanging="360"/>
      </w:pPr>
    </w:lvl>
    <w:lvl w:ilvl="5" w:tplc="D9E0239C" w:tentative="1">
      <w:start w:val="1"/>
      <w:numFmt w:val="lowerRoman"/>
      <w:lvlText w:val="%6."/>
      <w:lvlJc w:val="right"/>
      <w:pPr>
        <w:ind w:left="4320" w:hanging="180"/>
      </w:pPr>
    </w:lvl>
    <w:lvl w:ilvl="6" w:tplc="761C8C72" w:tentative="1">
      <w:start w:val="1"/>
      <w:numFmt w:val="decimal"/>
      <w:lvlText w:val="%7."/>
      <w:lvlJc w:val="left"/>
      <w:pPr>
        <w:ind w:left="5040" w:hanging="360"/>
      </w:pPr>
    </w:lvl>
    <w:lvl w:ilvl="7" w:tplc="71F6674A" w:tentative="1">
      <w:start w:val="1"/>
      <w:numFmt w:val="lowerLetter"/>
      <w:lvlText w:val="%8."/>
      <w:lvlJc w:val="left"/>
      <w:pPr>
        <w:ind w:left="5760" w:hanging="360"/>
      </w:pPr>
    </w:lvl>
    <w:lvl w:ilvl="8" w:tplc="057E037A" w:tentative="1">
      <w:start w:val="1"/>
      <w:numFmt w:val="lowerRoman"/>
      <w:lvlText w:val="%9."/>
      <w:lvlJc w:val="right"/>
      <w:pPr>
        <w:ind w:left="6480" w:hanging="180"/>
      </w:pPr>
    </w:lvl>
  </w:abstractNum>
  <w:abstractNum w:abstractNumId="1" w15:restartNumberingAfterBreak="0">
    <w:nsid w:val="11A52489"/>
    <w:multiLevelType w:val="hybridMultilevel"/>
    <w:tmpl w:val="AF967F42"/>
    <w:lvl w:ilvl="0" w:tplc="E9226B86">
      <w:start w:val="1"/>
      <w:numFmt w:val="decimal"/>
      <w:lvlText w:val="%1"/>
      <w:lvlJc w:val="left"/>
      <w:pPr>
        <w:ind w:left="360" w:hanging="360"/>
      </w:pPr>
      <w:rPr>
        <w:rFonts w:hint="default"/>
      </w:rPr>
    </w:lvl>
    <w:lvl w:ilvl="1" w:tplc="8A9CE7CA" w:tentative="1">
      <w:start w:val="1"/>
      <w:numFmt w:val="lowerLetter"/>
      <w:lvlText w:val="%2."/>
      <w:lvlJc w:val="left"/>
      <w:pPr>
        <w:ind w:left="1440" w:hanging="360"/>
      </w:pPr>
    </w:lvl>
    <w:lvl w:ilvl="2" w:tplc="B882CAC0" w:tentative="1">
      <w:start w:val="1"/>
      <w:numFmt w:val="lowerRoman"/>
      <w:lvlText w:val="%3."/>
      <w:lvlJc w:val="right"/>
      <w:pPr>
        <w:ind w:left="2160" w:hanging="180"/>
      </w:pPr>
    </w:lvl>
    <w:lvl w:ilvl="3" w:tplc="B758236C" w:tentative="1">
      <w:start w:val="1"/>
      <w:numFmt w:val="decimal"/>
      <w:lvlText w:val="%4."/>
      <w:lvlJc w:val="left"/>
      <w:pPr>
        <w:ind w:left="2880" w:hanging="360"/>
      </w:pPr>
    </w:lvl>
    <w:lvl w:ilvl="4" w:tplc="2D209C76" w:tentative="1">
      <w:start w:val="1"/>
      <w:numFmt w:val="lowerLetter"/>
      <w:lvlText w:val="%5."/>
      <w:lvlJc w:val="left"/>
      <w:pPr>
        <w:ind w:left="3600" w:hanging="360"/>
      </w:pPr>
    </w:lvl>
    <w:lvl w:ilvl="5" w:tplc="E4FAF008" w:tentative="1">
      <w:start w:val="1"/>
      <w:numFmt w:val="lowerRoman"/>
      <w:lvlText w:val="%6."/>
      <w:lvlJc w:val="right"/>
      <w:pPr>
        <w:ind w:left="4320" w:hanging="180"/>
      </w:pPr>
    </w:lvl>
    <w:lvl w:ilvl="6" w:tplc="0166E862" w:tentative="1">
      <w:start w:val="1"/>
      <w:numFmt w:val="decimal"/>
      <w:lvlText w:val="%7."/>
      <w:lvlJc w:val="left"/>
      <w:pPr>
        <w:ind w:left="5040" w:hanging="360"/>
      </w:pPr>
    </w:lvl>
    <w:lvl w:ilvl="7" w:tplc="8138A1BE" w:tentative="1">
      <w:start w:val="1"/>
      <w:numFmt w:val="lowerLetter"/>
      <w:lvlText w:val="%8."/>
      <w:lvlJc w:val="left"/>
      <w:pPr>
        <w:ind w:left="5760" w:hanging="360"/>
      </w:pPr>
    </w:lvl>
    <w:lvl w:ilvl="8" w:tplc="9AB474DA" w:tentative="1">
      <w:start w:val="1"/>
      <w:numFmt w:val="lowerRoman"/>
      <w:lvlText w:val="%9."/>
      <w:lvlJc w:val="right"/>
      <w:pPr>
        <w:ind w:left="6480" w:hanging="180"/>
      </w:pPr>
    </w:lvl>
  </w:abstractNum>
  <w:abstractNum w:abstractNumId="2" w15:restartNumberingAfterBreak="0">
    <w:nsid w:val="13056D20"/>
    <w:multiLevelType w:val="hybridMultilevel"/>
    <w:tmpl w:val="6AEC6426"/>
    <w:lvl w:ilvl="0" w:tplc="29AAAB34">
      <w:start w:val="1"/>
      <w:numFmt w:val="decimal"/>
      <w:lvlText w:val="%1."/>
      <w:lvlJc w:val="left"/>
      <w:pPr>
        <w:ind w:left="720" w:hanging="360"/>
      </w:pPr>
    </w:lvl>
    <w:lvl w:ilvl="1" w:tplc="549EA75A" w:tentative="1">
      <w:start w:val="1"/>
      <w:numFmt w:val="lowerLetter"/>
      <w:lvlText w:val="%2."/>
      <w:lvlJc w:val="left"/>
      <w:pPr>
        <w:ind w:left="1440" w:hanging="360"/>
      </w:pPr>
    </w:lvl>
    <w:lvl w:ilvl="2" w:tplc="BD74ACBC" w:tentative="1">
      <w:start w:val="1"/>
      <w:numFmt w:val="lowerRoman"/>
      <w:lvlText w:val="%3."/>
      <w:lvlJc w:val="right"/>
      <w:pPr>
        <w:ind w:left="2160" w:hanging="180"/>
      </w:pPr>
    </w:lvl>
    <w:lvl w:ilvl="3" w:tplc="3CFE4D16" w:tentative="1">
      <w:start w:val="1"/>
      <w:numFmt w:val="decimal"/>
      <w:lvlText w:val="%4."/>
      <w:lvlJc w:val="left"/>
      <w:pPr>
        <w:ind w:left="2880" w:hanging="360"/>
      </w:pPr>
    </w:lvl>
    <w:lvl w:ilvl="4" w:tplc="B9AC992C" w:tentative="1">
      <w:start w:val="1"/>
      <w:numFmt w:val="lowerLetter"/>
      <w:lvlText w:val="%5."/>
      <w:lvlJc w:val="left"/>
      <w:pPr>
        <w:ind w:left="3600" w:hanging="360"/>
      </w:pPr>
    </w:lvl>
    <w:lvl w:ilvl="5" w:tplc="97A40168" w:tentative="1">
      <w:start w:val="1"/>
      <w:numFmt w:val="lowerRoman"/>
      <w:lvlText w:val="%6."/>
      <w:lvlJc w:val="right"/>
      <w:pPr>
        <w:ind w:left="4320" w:hanging="180"/>
      </w:pPr>
    </w:lvl>
    <w:lvl w:ilvl="6" w:tplc="32F68DD6" w:tentative="1">
      <w:start w:val="1"/>
      <w:numFmt w:val="decimal"/>
      <w:lvlText w:val="%7."/>
      <w:lvlJc w:val="left"/>
      <w:pPr>
        <w:ind w:left="5040" w:hanging="360"/>
      </w:pPr>
    </w:lvl>
    <w:lvl w:ilvl="7" w:tplc="EBEE9A76" w:tentative="1">
      <w:start w:val="1"/>
      <w:numFmt w:val="lowerLetter"/>
      <w:lvlText w:val="%8."/>
      <w:lvlJc w:val="left"/>
      <w:pPr>
        <w:ind w:left="5760" w:hanging="360"/>
      </w:pPr>
    </w:lvl>
    <w:lvl w:ilvl="8" w:tplc="4CEC6020" w:tentative="1">
      <w:start w:val="1"/>
      <w:numFmt w:val="lowerRoman"/>
      <w:lvlText w:val="%9."/>
      <w:lvlJc w:val="right"/>
      <w:pPr>
        <w:ind w:left="6480" w:hanging="180"/>
      </w:pPr>
    </w:lvl>
  </w:abstractNum>
  <w:abstractNum w:abstractNumId="3" w15:restartNumberingAfterBreak="0">
    <w:nsid w:val="212077EC"/>
    <w:multiLevelType w:val="hybridMultilevel"/>
    <w:tmpl w:val="EBBE7BE4"/>
    <w:lvl w:ilvl="0" w:tplc="70363886">
      <w:start w:val="1"/>
      <w:numFmt w:val="decimal"/>
      <w:lvlText w:val="%1"/>
      <w:lvlJc w:val="left"/>
      <w:pPr>
        <w:ind w:left="360" w:hanging="360"/>
      </w:pPr>
      <w:rPr>
        <w:rFonts w:hint="default"/>
      </w:rPr>
    </w:lvl>
    <w:lvl w:ilvl="1" w:tplc="D25A779C" w:tentative="1">
      <w:start w:val="1"/>
      <w:numFmt w:val="lowerLetter"/>
      <w:lvlText w:val="%2."/>
      <w:lvlJc w:val="left"/>
      <w:pPr>
        <w:ind w:left="1440" w:hanging="360"/>
      </w:pPr>
    </w:lvl>
    <w:lvl w:ilvl="2" w:tplc="1F9C0712" w:tentative="1">
      <w:start w:val="1"/>
      <w:numFmt w:val="lowerRoman"/>
      <w:lvlText w:val="%3."/>
      <w:lvlJc w:val="right"/>
      <w:pPr>
        <w:ind w:left="2160" w:hanging="180"/>
      </w:pPr>
    </w:lvl>
    <w:lvl w:ilvl="3" w:tplc="C08A25A8" w:tentative="1">
      <w:start w:val="1"/>
      <w:numFmt w:val="decimal"/>
      <w:lvlText w:val="%4."/>
      <w:lvlJc w:val="left"/>
      <w:pPr>
        <w:ind w:left="2880" w:hanging="360"/>
      </w:pPr>
    </w:lvl>
    <w:lvl w:ilvl="4" w:tplc="1F46401C" w:tentative="1">
      <w:start w:val="1"/>
      <w:numFmt w:val="lowerLetter"/>
      <w:lvlText w:val="%5."/>
      <w:lvlJc w:val="left"/>
      <w:pPr>
        <w:ind w:left="3600" w:hanging="360"/>
      </w:pPr>
    </w:lvl>
    <w:lvl w:ilvl="5" w:tplc="C1F2F5DC" w:tentative="1">
      <w:start w:val="1"/>
      <w:numFmt w:val="lowerRoman"/>
      <w:lvlText w:val="%6."/>
      <w:lvlJc w:val="right"/>
      <w:pPr>
        <w:ind w:left="4320" w:hanging="180"/>
      </w:pPr>
    </w:lvl>
    <w:lvl w:ilvl="6" w:tplc="AA6CA448" w:tentative="1">
      <w:start w:val="1"/>
      <w:numFmt w:val="decimal"/>
      <w:lvlText w:val="%7."/>
      <w:lvlJc w:val="left"/>
      <w:pPr>
        <w:ind w:left="5040" w:hanging="360"/>
      </w:pPr>
    </w:lvl>
    <w:lvl w:ilvl="7" w:tplc="F0CC79B4" w:tentative="1">
      <w:start w:val="1"/>
      <w:numFmt w:val="lowerLetter"/>
      <w:lvlText w:val="%8."/>
      <w:lvlJc w:val="left"/>
      <w:pPr>
        <w:ind w:left="5760" w:hanging="360"/>
      </w:pPr>
    </w:lvl>
    <w:lvl w:ilvl="8" w:tplc="6A546ED2" w:tentative="1">
      <w:start w:val="1"/>
      <w:numFmt w:val="lowerRoman"/>
      <w:lvlText w:val="%9."/>
      <w:lvlJc w:val="right"/>
      <w:pPr>
        <w:ind w:left="6480" w:hanging="180"/>
      </w:pPr>
    </w:lvl>
  </w:abstractNum>
  <w:abstractNum w:abstractNumId="4" w15:restartNumberingAfterBreak="0">
    <w:nsid w:val="695D64B2"/>
    <w:multiLevelType w:val="singleLevel"/>
    <w:tmpl w:val="5E5430AC"/>
    <w:lvl w:ilvl="0">
      <w:start w:val="1"/>
      <w:numFmt w:val="decimal"/>
      <w:pStyle w:val="CharCharCharCharChar"/>
      <w:lvlText w:val="%1."/>
      <w:lvlJc w:val="left"/>
      <w:pPr>
        <w:tabs>
          <w:tab w:val="num" w:pos="587"/>
        </w:tabs>
        <w:ind w:left="0" w:firstLine="227"/>
      </w:pPr>
      <w:rPr>
        <w:rFonts w:ascii=".VnTime" w:hAnsi=".VnTime" w:hint="default"/>
        <w:b w:val="0"/>
        <w:i w:val="0"/>
        <w:sz w:val="28"/>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C2"/>
    <w:rsid w:val="00001DC6"/>
    <w:rsid w:val="0000692E"/>
    <w:rsid w:val="00012166"/>
    <w:rsid w:val="00012AB3"/>
    <w:rsid w:val="0001500C"/>
    <w:rsid w:val="000174A0"/>
    <w:rsid w:val="0002048F"/>
    <w:rsid w:val="00022B2B"/>
    <w:rsid w:val="00022C00"/>
    <w:rsid w:val="0002333B"/>
    <w:rsid w:val="000247B1"/>
    <w:rsid w:val="00035517"/>
    <w:rsid w:val="00037806"/>
    <w:rsid w:val="000418E9"/>
    <w:rsid w:val="00041BE7"/>
    <w:rsid w:val="00042713"/>
    <w:rsid w:val="000429CB"/>
    <w:rsid w:val="000438C2"/>
    <w:rsid w:val="00044D06"/>
    <w:rsid w:val="0004552F"/>
    <w:rsid w:val="000502E9"/>
    <w:rsid w:val="00051811"/>
    <w:rsid w:val="0006064C"/>
    <w:rsid w:val="00062C92"/>
    <w:rsid w:val="00076B9E"/>
    <w:rsid w:val="00094D98"/>
    <w:rsid w:val="000973B9"/>
    <w:rsid w:val="000A2520"/>
    <w:rsid w:val="000B4FE4"/>
    <w:rsid w:val="000C3E42"/>
    <w:rsid w:val="000D18A0"/>
    <w:rsid w:val="000E0F37"/>
    <w:rsid w:val="000F5E96"/>
    <w:rsid w:val="00103124"/>
    <w:rsid w:val="001119B9"/>
    <w:rsid w:val="0013689D"/>
    <w:rsid w:val="00153157"/>
    <w:rsid w:val="00155CFB"/>
    <w:rsid w:val="0016586C"/>
    <w:rsid w:val="001703B0"/>
    <w:rsid w:val="0017387F"/>
    <w:rsid w:val="00175A6D"/>
    <w:rsid w:val="00181F14"/>
    <w:rsid w:val="001841EA"/>
    <w:rsid w:val="00191467"/>
    <w:rsid w:val="001A0CCE"/>
    <w:rsid w:val="001A2612"/>
    <w:rsid w:val="001A4CAA"/>
    <w:rsid w:val="001A6A79"/>
    <w:rsid w:val="001A73C3"/>
    <w:rsid w:val="001B22A3"/>
    <w:rsid w:val="001B343E"/>
    <w:rsid w:val="001B48C9"/>
    <w:rsid w:val="001C3B10"/>
    <w:rsid w:val="001C6B8F"/>
    <w:rsid w:val="001D584D"/>
    <w:rsid w:val="001E1FDB"/>
    <w:rsid w:val="001E67FB"/>
    <w:rsid w:val="001E6829"/>
    <w:rsid w:val="001E738C"/>
    <w:rsid w:val="002037BB"/>
    <w:rsid w:val="002041A7"/>
    <w:rsid w:val="00211E7C"/>
    <w:rsid w:val="00212A4F"/>
    <w:rsid w:val="00223F08"/>
    <w:rsid w:val="00224D35"/>
    <w:rsid w:val="002515E1"/>
    <w:rsid w:val="002535B5"/>
    <w:rsid w:val="00262D20"/>
    <w:rsid w:val="00265355"/>
    <w:rsid w:val="002662F9"/>
    <w:rsid w:val="00272573"/>
    <w:rsid w:val="002829DF"/>
    <w:rsid w:val="002931C3"/>
    <w:rsid w:val="002942A6"/>
    <w:rsid w:val="00295B31"/>
    <w:rsid w:val="00297912"/>
    <w:rsid w:val="002A1F74"/>
    <w:rsid w:val="002A32E5"/>
    <w:rsid w:val="002A7D2D"/>
    <w:rsid w:val="002B0AE2"/>
    <w:rsid w:val="002B6FED"/>
    <w:rsid w:val="002B7458"/>
    <w:rsid w:val="002C4411"/>
    <w:rsid w:val="002D38C3"/>
    <w:rsid w:val="002D5E54"/>
    <w:rsid w:val="002E7EE4"/>
    <w:rsid w:val="002F6703"/>
    <w:rsid w:val="00313BEB"/>
    <w:rsid w:val="0032584D"/>
    <w:rsid w:val="003272BE"/>
    <w:rsid w:val="00331804"/>
    <w:rsid w:val="0033316F"/>
    <w:rsid w:val="003403F3"/>
    <w:rsid w:val="00342841"/>
    <w:rsid w:val="0034364E"/>
    <w:rsid w:val="003457EC"/>
    <w:rsid w:val="00352804"/>
    <w:rsid w:val="00353BE9"/>
    <w:rsid w:val="0035665D"/>
    <w:rsid w:val="003600CC"/>
    <w:rsid w:val="00373CBA"/>
    <w:rsid w:val="00374DC7"/>
    <w:rsid w:val="00392933"/>
    <w:rsid w:val="00392B6A"/>
    <w:rsid w:val="003B426A"/>
    <w:rsid w:val="003B621F"/>
    <w:rsid w:val="003C5EF0"/>
    <w:rsid w:val="003C7377"/>
    <w:rsid w:val="003D3F04"/>
    <w:rsid w:val="003E2351"/>
    <w:rsid w:val="003E6ADF"/>
    <w:rsid w:val="004033A8"/>
    <w:rsid w:val="00405028"/>
    <w:rsid w:val="0040699D"/>
    <w:rsid w:val="00411095"/>
    <w:rsid w:val="004151B8"/>
    <w:rsid w:val="0041768D"/>
    <w:rsid w:val="0042477A"/>
    <w:rsid w:val="004272C6"/>
    <w:rsid w:val="00432259"/>
    <w:rsid w:val="00432A68"/>
    <w:rsid w:val="004335FC"/>
    <w:rsid w:val="00441DC9"/>
    <w:rsid w:val="00446CB7"/>
    <w:rsid w:val="004679CE"/>
    <w:rsid w:val="00471909"/>
    <w:rsid w:val="00473C85"/>
    <w:rsid w:val="00474AC2"/>
    <w:rsid w:val="00480953"/>
    <w:rsid w:val="00480BC4"/>
    <w:rsid w:val="00482EA3"/>
    <w:rsid w:val="004A3946"/>
    <w:rsid w:val="004B22C8"/>
    <w:rsid w:val="004C204B"/>
    <w:rsid w:val="004C7219"/>
    <w:rsid w:val="004D0757"/>
    <w:rsid w:val="004E3CF6"/>
    <w:rsid w:val="004E532E"/>
    <w:rsid w:val="004E5C65"/>
    <w:rsid w:val="00513EA5"/>
    <w:rsid w:val="00517611"/>
    <w:rsid w:val="00517632"/>
    <w:rsid w:val="00517BBB"/>
    <w:rsid w:val="00520197"/>
    <w:rsid w:val="00521007"/>
    <w:rsid w:val="00525205"/>
    <w:rsid w:val="00540DA2"/>
    <w:rsid w:val="00546A90"/>
    <w:rsid w:val="005512AF"/>
    <w:rsid w:val="005561BD"/>
    <w:rsid w:val="005575EB"/>
    <w:rsid w:val="00562D78"/>
    <w:rsid w:val="0057082D"/>
    <w:rsid w:val="00571404"/>
    <w:rsid w:val="00572CAA"/>
    <w:rsid w:val="0058504F"/>
    <w:rsid w:val="00591ACA"/>
    <w:rsid w:val="00594F60"/>
    <w:rsid w:val="00596338"/>
    <w:rsid w:val="005970A6"/>
    <w:rsid w:val="005A176C"/>
    <w:rsid w:val="005A6BC0"/>
    <w:rsid w:val="005D12E3"/>
    <w:rsid w:val="005E410E"/>
    <w:rsid w:val="005F2163"/>
    <w:rsid w:val="005F3F57"/>
    <w:rsid w:val="005F43F4"/>
    <w:rsid w:val="006175C1"/>
    <w:rsid w:val="00622184"/>
    <w:rsid w:val="00625B51"/>
    <w:rsid w:val="00631F26"/>
    <w:rsid w:val="006349EA"/>
    <w:rsid w:val="0063731B"/>
    <w:rsid w:val="00646C2F"/>
    <w:rsid w:val="006478D6"/>
    <w:rsid w:val="006515A0"/>
    <w:rsid w:val="00661756"/>
    <w:rsid w:val="00663196"/>
    <w:rsid w:val="006749D6"/>
    <w:rsid w:val="00693B4C"/>
    <w:rsid w:val="006A4B54"/>
    <w:rsid w:val="006B7BC3"/>
    <w:rsid w:val="006D1555"/>
    <w:rsid w:val="006E4ABD"/>
    <w:rsid w:val="006F027D"/>
    <w:rsid w:val="006F3792"/>
    <w:rsid w:val="006F4CDC"/>
    <w:rsid w:val="00700100"/>
    <w:rsid w:val="00706F51"/>
    <w:rsid w:val="00722CDE"/>
    <w:rsid w:val="00733A78"/>
    <w:rsid w:val="00737B40"/>
    <w:rsid w:val="007477BF"/>
    <w:rsid w:val="00756CDD"/>
    <w:rsid w:val="00761D9E"/>
    <w:rsid w:val="00766DD5"/>
    <w:rsid w:val="0077154B"/>
    <w:rsid w:val="007724C2"/>
    <w:rsid w:val="00783BBC"/>
    <w:rsid w:val="00785460"/>
    <w:rsid w:val="00787641"/>
    <w:rsid w:val="007A0983"/>
    <w:rsid w:val="007A291E"/>
    <w:rsid w:val="007C3186"/>
    <w:rsid w:val="007C3E1A"/>
    <w:rsid w:val="007D3C5F"/>
    <w:rsid w:val="007D72E9"/>
    <w:rsid w:val="007E4717"/>
    <w:rsid w:val="00800B8C"/>
    <w:rsid w:val="008022C5"/>
    <w:rsid w:val="008032B8"/>
    <w:rsid w:val="008063E8"/>
    <w:rsid w:val="00812A28"/>
    <w:rsid w:val="00815C20"/>
    <w:rsid w:val="0081605F"/>
    <w:rsid w:val="008214AC"/>
    <w:rsid w:val="00822BE3"/>
    <w:rsid w:val="00824B5D"/>
    <w:rsid w:val="00827E3B"/>
    <w:rsid w:val="00834D06"/>
    <w:rsid w:val="00844F03"/>
    <w:rsid w:val="00852660"/>
    <w:rsid w:val="00862220"/>
    <w:rsid w:val="00865F8F"/>
    <w:rsid w:val="00867F92"/>
    <w:rsid w:val="008768A4"/>
    <w:rsid w:val="0087743C"/>
    <w:rsid w:val="00883A2B"/>
    <w:rsid w:val="00885905"/>
    <w:rsid w:val="00886020"/>
    <w:rsid w:val="00892905"/>
    <w:rsid w:val="008934D7"/>
    <w:rsid w:val="00895F17"/>
    <w:rsid w:val="008978C8"/>
    <w:rsid w:val="008A70A7"/>
    <w:rsid w:val="008B21A7"/>
    <w:rsid w:val="008C08B2"/>
    <w:rsid w:val="008C1840"/>
    <w:rsid w:val="008C46B1"/>
    <w:rsid w:val="008D7356"/>
    <w:rsid w:val="008E6784"/>
    <w:rsid w:val="008F5ADC"/>
    <w:rsid w:val="009103EF"/>
    <w:rsid w:val="00926534"/>
    <w:rsid w:val="00932028"/>
    <w:rsid w:val="009404C3"/>
    <w:rsid w:val="00942990"/>
    <w:rsid w:val="00946F96"/>
    <w:rsid w:val="00947005"/>
    <w:rsid w:val="0095448A"/>
    <w:rsid w:val="00955749"/>
    <w:rsid w:val="00960CEF"/>
    <w:rsid w:val="00963E92"/>
    <w:rsid w:val="00974B4D"/>
    <w:rsid w:val="00993915"/>
    <w:rsid w:val="009A7283"/>
    <w:rsid w:val="009B0FB8"/>
    <w:rsid w:val="009B3E96"/>
    <w:rsid w:val="009B63E4"/>
    <w:rsid w:val="009C496B"/>
    <w:rsid w:val="009C525A"/>
    <w:rsid w:val="009D017D"/>
    <w:rsid w:val="009E4172"/>
    <w:rsid w:val="009E5BEC"/>
    <w:rsid w:val="009E635D"/>
    <w:rsid w:val="009F4E4F"/>
    <w:rsid w:val="009F78D1"/>
    <w:rsid w:val="00A063F5"/>
    <w:rsid w:val="00A074C4"/>
    <w:rsid w:val="00A112B0"/>
    <w:rsid w:val="00A14C90"/>
    <w:rsid w:val="00A16B8A"/>
    <w:rsid w:val="00A23443"/>
    <w:rsid w:val="00A365D8"/>
    <w:rsid w:val="00A4181B"/>
    <w:rsid w:val="00A44D16"/>
    <w:rsid w:val="00A45EE0"/>
    <w:rsid w:val="00A52E16"/>
    <w:rsid w:val="00A55D30"/>
    <w:rsid w:val="00A7154E"/>
    <w:rsid w:val="00A71FAC"/>
    <w:rsid w:val="00A9645F"/>
    <w:rsid w:val="00A97744"/>
    <w:rsid w:val="00AA191F"/>
    <w:rsid w:val="00AA1FAC"/>
    <w:rsid w:val="00AB4742"/>
    <w:rsid w:val="00AB48B1"/>
    <w:rsid w:val="00AC63C9"/>
    <w:rsid w:val="00AD1483"/>
    <w:rsid w:val="00AE136E"/>
    <w:rsid w:val="00AE7777"/>
    <w:rsid w:val="00B1628F"/>
    <w:rsid w:val="00B16CAC"/>
    <w:rsid w:val="00B23862"/>
    <w:rsid w:val="00B24811"/>
    <w:rsid w:val="00B25146"/>
    <w:rsid w:val="00B31FE4"/>
    <w:rsid w:val="00B36725"/>
    <w:rsid w:val="00B378AB"/>
    <w:rsid w:val="00B54065"/>
    <w:rsid w:val="00B65CB1"/>
    <w:rsid w:val="00B724E6"/>
    <w:rsid w:val="00B74D4C"/>
    <w:rsid w:val="00B75B26"/>
    <w:rsid w:val="00B838BE"/>
    <w:rsid w:val="00B9112F"/>
    <w:rsid w:val="00B949A7"/>
    <w:rsid w:val="00B95D57"/>
    <w:rsid w:val="00BA36C3"/>
    <w:rsid w:val="00BB0E1F"/>
    <w:rsid w:val="00BB1487"/>
    <w:rsid w:val="00BB1F7B"/>
    <w:rsid w:val="00BB2DCC"/>
    <w:rsid w:val="00BB5D5F"/>
    <w:rsid w:val="00BB761B"/>
    <w:rsid w:val="00BC6865"/>
    <w:rsid w:val="00BC69B9"/>
    <w:rsid w:val="00BC7BBD"/>
    <w:rsid w:val="00BD788A"/>
    <w:rsid w:val="00BD7D8E"/>
    <w:rsid w:val="00BE255C"/>
    <w:rsid w:val="00BF03DD"/>
    <w:rsid w:val="00BF096B"/>
    <w:rsid w:val="00BF12AD"/>
    <w:rsid w:val="00BF6BB3"/>
    <w:rsid w:val="00C058AD"/>
    <w:rsid w:val="00C11ED8"/>
    <w:rsid w:val="00C1719F"/>
    <w:rsid w:val="00C17966"/>
    <w:rsid w:val="00C2327E"/>
    <w:rsid w:val="00C25D9A"/>
    <w:rsid w:val="00C27869"/>
    <w:rsid w:val="00C406CC"/>
    <w:rsid w:val="00C41111"/>
    <w:rsid w:val="00C53A35"/>
    <w:rsid w:val="00C556E8"/>
    <w:rsid w:val="00C70FD9"/>
    <w:rsid w:val="00C80A66"/>
    <w:rsid w:val="00C84082"/>
    <w:rsid w:val="00C86779"/>
    <w:rsid w:val="00C90608"/>
    <w:rsid w:val="00C92A09"/>
    <w:rsid w:val="00C943B1"/>
    <w:rsid w:val="00CA1ACF"/>
    <w:rsid w:val="00CA3023"/>
    <w:rsid w:val="00CC2A2B"/>
    <w:rsid w:val="00CC5A4E"/>
    <w:rsid w:val="00CD139D"/>
    <w:rsid w:val="00CD1ED6"/>
    <w:rsid w:val="00D0380B"/>
    <w:rsid w:val="00D1724B"/>
    <w:rsid w:val="00D22617"/>
    <w:rsid w:val="00D2330F"/>
    <w:rsid w:val="00D23639"/>
    <w:rsid w:val="00D24708"/>
    <w:rsid w:val="00D24DA3"/>
    <w:rsid w:val="00D27DAC"/>
    <w:rsid w:val="00D32F41"/>
    <w:rsid w:val="00D3488E"/>
    <w:rsid w:val="00D35ECB"/>
    <w:rsid w:val="00D47209"/>
    <w:rsid w:val="00D5238F"/>
    <w:rsid w:val="00D52D5E"/>
    <w:rsid w:val="00D616A9"/>
    <w:rsid w:val="00D6388E"/>
    <w:rsid w:val="00D7329D"/>
    <w:rsid w:val="00D92914"/>
    <w:rsid w:val="00D929FD"/>
    <w:rsid w:val="00DB1001"/>
    <w:rsid w:val="00DB11EF"/>
    <w:rsid w:val="00DB641A"/>
    <w:rsid w:val="00DC32FD"/>
    <w:rsid w:val="00DC3E8A"/>
    <w:rsid w:val="00DD39A3"/>
    <w:rsid w:val="00DD577E"/>
    <w:rsid w:val="00DD5DF8"/>
    <w:rsid w:val="00DE3643"/>
    <w:rsid w:val="00DE4DCF"/>
    <w:rsid w:val="00DE5137"/>
    <w:rsid w:val="00DF1682"/>
    <w:rsid w:val="00DF71BB"/>
    <w:rsid w:val="00E0256E"/>
    <w:rsid w:val="00E07065"/>
    <w:rsid w:val="00E14CF5"/>
    <w:rsid w:val="00E3145F"/>
    <w:rsid w:val="00E319FD"/>
    <w:rsid w:val="00E323A9"/>
    <w:rsid w:val="00E3751D"/>
    <w:rsid w:val="00E46B4C"/>
    <w:rsid w:val="00E56109"/>
    <w:rsid w:val="00E61A23"/>
    <w:rsid w:val="00E6633A"/>
    <w:rsid w:val="00E80BDF"/>
    <w:rsid w:val="00E81309"/>
    <w:rsid w:val="00E84D7A"/>
    <w:rsid w:val="00E85746"/>
    <w:rsid w:val="00E905A1"/>
    <w:rsid w:val="00E95531"/>
    <w:rsid w:val="00EC5276"/>
    <w:rsid w:val="00EC78AB"/>
    <w:rsid w:val="00ED1F9D"/>
    <w:rsid w:val="00ED4BD7"/>
    <w:rsid w:val="00EE0D3F"/>
    <w:rsid w:val="00EE24D6"/>
    <w:rsid w:val="00EF141B"/>
    <w:rsid w:val="00EF7C71"/>
    <w:rsid w:val="00F04496"/>
    <w:rsid w:val="00F204FA"/>
    <w:rsid w:val="00F32A39"/>
    <w:rsid w:val="00F37494"/>
    <w:rsid w:val="00F41239"/>
    <w:rsid w:val="00F45205"/>
    <w:rsid w:val="00F53618"/>
    <w:rsid w:val="00F552F5"/>
    <w:rsid w:val="00F674E0"/>
    <w:rsid w:val="00F70F98"/>
    <w:rsid w:val="00F73CF8"/>
    <w:rsid w:val="00F748DE"/>
    <w:rsid w:val="00F76E19"/>
    <w:rsid w:val="00F85EE0"/>
    <w:rsid w:val="00F8668E"/>
    <w:rsid w:val="00F877D5"/>
    <w:rsid w:val="00F908D0"/>
    <w:rsid w:val="00FA03B3"/>
    <w:rsid w:val="00FA4CA7"/>
    <w:rsid w:val="00FB6209"/>
    <w:rsid w:val="00FB67CB"/>
    <w:rsid w:val="00FB717F"/>
    <w:rsid w:val="00FC00EA"/>
    <w:rsid w:val="00FC1932"/>
    <w:rsid w:val="00FD4756"/>
    <w:rsid w:val="00FF0B96"/>
    <w:rsid w:val="00FF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CD44"/>
  <w15:chartTrackingRefBased/>
  <w15:docId w15:val="{A912E491-C50C-48C5-9613-30ED7C99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AC2"/>
    <w:pPr>
      <w:ind w:firstLine="720"/>
      <w:jc w:val="both"/>
    </w:pPr>
    <w:rPr>
      <w:rFonts w:eastAsia="Calibri" w:cs="Times New Roman"/>
      <w:sz w:val="26"/>
    </w:rPr>
  </w:style>
  <w:style w:type="paragraph" w:styleId="Heading1">
    <w:name w:val="heading 1"/>
    <w:basedOn w:val="Normal"/>
    <w:next w:val="Normal"/>
    <w:link w:val="Heading1Char"/>
    <w:uiPriority w:val="9"/>
    <w:qFormat/>
    <w:rsid w:val="000378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C943B1"/>
    <w:pPr>
      <w:keepNext/>
      <w:widowControl w:val="0"/>
      <w:spacing w:after="120" w:line="240" w:lineRule="auto"/>
      <w:ind w:firstLine="0"/>
      <w:outlineLvl w:val="6"/>
    </w:pPr>
    <w:rPr>
      <w:rFonts w:eastAsia="MS Mincho"/>
      <w:color w:val="0000CC"/>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943B1"/>
    <w:rPr>
      <w:rFonts w:eastAsia="MS Mincho" w:cs="Times New Roman"/>
      <w:color w:val="0000CC"/>
      <w:sz w:val="26"/>
      <w:szCs w:val="20"/>
      <w:lang w:val="en" w:eastAsia="vi-VN"/>
    </w:rPr>
  </w:style>
  <w:style w:type="paragraph" w:styleId="Caption">
    <w:name w:val="caption"/>
    <w:basedOn w:val="Normal"/>
    <w:next w:val="Normal"/>
    <w:uiPriority w:val="35"/>
    <w:qFormat/>
    <w:rsid w:val="00C943B1"/>
    <w:pPr>
      <w:spacing w:after="0" w:line="240" w:lineRule="auto"/>
      <w:jc w:val="center"/>
    </w:pPr>
    <w:rPr>
      <w:rFonts w:eastAsia="Times New Roman"/>
      <w:i/>
      <w:szCs w:val="20"/>
      <w:lang w:eastAsia="vi-VN"/>
    </w:rPr>
  </w:style>
  <w:style w:type="character" w:styleId="Strong">
    <w:name w:val="Strong"/>
    <w:uiPriority w:val="22"/>
    <w:qFormat/>
    <w:rsid w:val="001119B9"/>
    <w:rPr>
      <w:b/>
      <w:bCs/>
    </w:rPr>
  </w:style>
  <w:style w:type="paragraph" w:customStyle="1" w:styleId="CharCharCharCharChar">
    <w:name w:val="Char Char Char Char Char"/>
    <w:basedOn w:val="Normal"/>
    <w:autoRedefine/>
    <w:rsid w:val="001119B9"/>
    <w:pPr>
      <w:numPr>
        <w:numId w:val="4"/>
      </w:numPr>
      <w:tabs>
        <w:tab w:val="clear" w:pos="587"/>
      </w:tabs>
      <w:spacing w:line="240" w:lineRule="exact"/>
      <w:ind w:firstLine="0"/>
    </w:pPr>
    <w:rPr>
      <w:rFonts w:ascii="Verdana" w:eastAsia="Times New Roman" w:hAnsi="Verdana" w:cs="Verdana"/>
      <w:sz w:val="20"/>
      <w:szCs w:val="20"/>
    </w:rPr>
  </w:style>
  <w:style w:type="character" w:customStyle="1" w:styleId="fontstyle01">
    <w:name w:val="fontstyle01"/>
    <w:rsid w:val="008022C5"/>
    <w:rPr>
      <w:rFonts w:ascii="URWPalladioL-Bold" w:hAnsi="URWPalladioL-Bold" w:hint="default"/>
      <w:b/>
      <w:bCs/>
      <w:i w:val="0"/>
      <w:iCs w:val="0"/>
      <w:color w:val="000000"/>
      <w:sz w:val="20"/>
      <w:szCs w:val="20"/>
    </w:rPr>
  </w:style>
  <w:style w:type="character" w:customStyle="1" w:styleId="fontstyle21">
    <w:name w:val="fontstyle21"/>
    <w:basedOn w:val="DefaultParagraphFont"/>
    <w:rsid w:val="00D3488E"/>
    <w:rPr>
      <w:rFonts w:ascii="BoldItalic" w:hAnsi="BoldItalic" w:hint="default"/>
      <w:b/>
      <w:bCs/>
      <w:i/>
      <w:iCs/>
      <w:color w:val="FFFFFF"/>
      <w:sz w:val="34"/>
      <w:szCs w:val="34"/>
    </w:rPr>
  </w:style>
  <w:style w:type="character" w:customStyle="1" w:styleId="Heading1Char">
    <w:name w:val="Heading 1 Char"/>
    <w:basedOn w:val="DefaultParagraphFont"/>
    <w:link w:val="Heading1"/>
    <w:uiPriority w:val="9"/>
    <w:rsid w:val="00037806"/>
    <w:rPr>
      <w:rFonts w:asciiTheme="majorHAnsi" w:eastAsiaTheme="majorEastAsia" w:hAnsiTheme="majorHAnsi" w:cstheme="majorBidi"/>
      <w:color w:val="2E74B5" w:themeColor="accent1" w:themeShade="BF"/>
      <w:sz w:val="32"/>
      <w:szCs w:val="32"/>
      <w:lang w:val="en"/>
    </w:rPr>
  </w:style>
  <w:style w:type="character" w:styleId="Hyperlink">
    <w:name w:val="Hyperlink"/>
    <w:basedOn w:val="DefaultParagraphFont"/>
    <w:uiPriority w:val="99"/>
    <w:unhideWhenUsed/>
    <w:rsid w:val="00FC1932"/>
    <w:rPr>
      <w:color w:val="0000FF"/>
      <w:u w:val="single"/>
    </w:rPr>
  </w:style>
  <w:style w:type="character" w:customStyle="1" w:styleId="fontstyle31">
    <w:name w:val="fontstyle31"/>
    <w:basedOn w:val="DefaultParagraphFont"/>
    <w:rsid w:val="00DD39A3"/>
    <w:rPr>
      <w:rFonts w:ascii="URWPalladioL-Bold" w:hAnsi="URWPalladioL-Bold" w:hint="default"/>
      <w:b/>
      <w:bCs/>
      <w:i w:val="0"/>
      <w:iCs w:val="0"/>
      <w:color w:val="000000"/>
      <w:sz w:val="18"/>
      <w:szCs w:val="18"/>
    </w:rPr>
  </w:style>
  <w:style w:type="paragraph" w:styleId="ListParagraph">
    <w:name w:val="List Paragraph"/>
    <w:basedOn w:val="Normal"/>
    <w:uiPriority w:val="34"/>
    <w:qFormat/>
    <w:rsid w:val="00297912"/>
    <w:pPr>
      <w:ind w:left="720"/>
      <w:contextualSpacing/>
    </w:pPr>
  </w:style>
  <w:style w:type="paragraph" w:styleId="FootnoteText">
    <w:name w:val="footnote text"/>
    <w:basedOn w:val="Normal"/>
    <w:link w:val="FootnoteTextChar"/>
    <w:uiPriority w:val="99"/>
    <w:semiHidden/>
    <w:unhideWhenUsed/>
    <w:rsid w:val="005575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5EB"/>
    <w:rPr>
      <w:rFonts w:eastAsia="Calibri" w:cs="Times New Roman"/>
      <w:sz w:val="20"/>
      <w:szCs w:val="20"/>
      <w:lang w:val="en"/>
    </w:rPr>
  </w:style>
  <w:style w:type="character" w:styleId="FootnoteReference">
    <w:name w:val="footnote reference"/>
    <w:basedOn w:val="DefaultParagraphFont"/>
    <w:uiPriority w:val="99"/>
    <w:semiHidden/>
    <w:unhideWhenUsed/>
    <w:rsid w:val="00557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389/fsufs.2022.10134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0543-4C35-4224-8740-33AAA15C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2024-01-03T15:20:00Z</dcterms:created>
  <dcterms:modified xsi:type="dcterms:W3CDTF">2024-01-03T15:48:00Z</dcterms:modified>
</cp:coreProperties>
</file>