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AD67" w14:textId="77777777" w:rsidR="00D73443" w:rsidRPr="00D73443" w:rsidRDefault="00D73443" w:rsidP="00D73443">
      <w:pPr>
        <w:jc w:val="center"/>
        <w:rPr>
          <w:b/>
          <w:bCs/>
        </w:rPr>
      </w:pPr>
      <w:r w:rsidRPr="00D73443">
        <w:rPr>
          <w:b/>
          <w:bCs/>
        </w:rPr>
        <w:t>PHẢN HỒI NHẬN XÉT PHẢN BIỆN</w:t>
      </w:r>
    </w:p>
    <w:p w14:paraId="4AC50615" w14:textId="77777777" w:rsidR="00A43CDA" w:rsidRDefault="00D73443" w:rsidP="003F48A8">
      <w:pPr>
        <w:ind w:firstLine="720"/>
        <w:jc w:val="both"/>
      </w:pPr>
      <w:r>
        <w:t>Nhóm tác giả trân trọng cảm ơn những nhận xét, góp ý của các phản biện giúp cho nhóm tác giả nhận ra những hạn chế mà đề tài mắc phải. Sau khi xem xét một cách kỹ lưỡng, nhóm t</w:t>
      </w:r>
      <w:r w:rsidR="009B3475">
        <w:t xml:space="preserve">ác giả </w:t>
      </w:r>
      <w:r>
        <w:t>phản hồi</w:t>
      </w:r>
      <w:r w:rsidR="009B3475">
        <w:t xml:space="preserve"> các góp ý của phản biện gồm các nội dung như sau:</w:t>
      </w:r>
    </w:p>
    <w:p w14:paraId="03874047" w14:textId="77777777" w:rsidR="00D73443" w:rsidRPr="0025539B" w:rsidRDefault="00D73443" w:rsidP="003F48A8">
      <w:pPr>
        <w:ind w:firstLine="720"/>
        <w:jc w:val="both"/>
        <w:rPr>
          <w:b/>
          <w:bCs/>
        </w:rPr>
      </w:pPr>
      <w:r w:rsidRPr="0025539B">
        <w:rPr>
          <w:b/>
          <w:bCs/>
        </w:rPr>
        <w:t>1. Phản hồi nhận xét phản biện 1</w:t>
      </w:r>
    </w:p>
    <w:tbl>
      <w:tblPr>
        <w:tblStyle w:val="TableGrid"/>
        <w:tblW w:w="0" w:type="auto"/>
        <w:tblLook w:val="04A0" w:firstRow="1" w:lastRow="0" w:firstColumn="1" w:lastColumn="0" w:noHBand="0" w:noVBand="1"/>
      </w:tblPr>
      <w:tblGrid>
        <w:gridCol w:w="4675"/>
        <w:gridCol w:w="4675"/>
      </w:tblGrid>
      <w:tr w:rsidR="00D73443" w14:paraId="591181D6" w14:textId="77777777" w:rsidTr="00D73443">
        <w:tc>
          <w:tcPr>
            <w:tcW w:w="4675" w:type="dxa"/>
          </w:tcPr>
          <w:p w14:paraId="76B9A5CD" w14:textId="77777777" w:rsidR="00D73443" w:rsidRPr="00D73443" w:rsidRDefault="00D73443" w:rsidP="00D73443">
            <w:pPr>
              <w:jc w:val="center"/>
              <w:rPr>
                <w:b/>
                <w:bCs/>
              </w:rPr>
            </w:pPr>
            <w:r w:rsidRPr="00D73443">
              <w:rPr>
                <w:b/>
                <w:bCs/>
              </w:rPr>
              <w:t>Nội dung nhận xét</w:t>
            </w:r>
          </w:p>
        </w:tc>
        <w:tc>
          <w:tcPr>
            <w:tcW w:w="4675" w:type="dxa"/>
          </w:tcPr>
          <w:p w14:paraId="4B1AAAA6" w14:textId="77777777" w:rsidR="00D73443" w:rsidRPr="00D73443" w:rsidRDefault="00D73443" w:rsidP="00D73443">
            <w:pPr>
              <w:jc w:val="center"/>
              <w:rPr>
                <w:b/>
                <w:bCs/>
              </w:rPr>
            </w:pPr>
            <w:r w:rsidRPr="00D73443">
              <w:rPr>
                <w:b/>
                <w:bCs/>
              </w:rPr>
              <w:t>Phản hồi</w:t>
            </w:r>
          </w:p>
        </w:tc>
      </w:tr>
      <w:tr w:rsidR="00D73443" w14:paraId="45A85FBC" w14:textId="77777777" w:rsidTr="00D73443">
        <w:tc>
          <w:tcPr>
            <w:tcW w:w="4675" w:type="dxa"/>
          </w:tcPr>
          <w:p w14:paraId="0FAEDF4A" w14:textId="77777777" w:rsidR="00D73443" w:rsidRDefault="00D73443" w:rsidP="00D73443">
            <w:pPr>
              <w:jc w:val="both"/>
            </w:pPr>
            <w:r>
              <w:t>Chỉnh sửa lỗi chính tả</w:t>
            </w:r>
          </w:p>
        </w:tc>
        <w:tc>
          <w:tcPr>
            <w:tcW w:w="4675" w:type="dxa"/>
          </w:tcPr>
          <w:p w14:paraId="42B8C69D" w14:textId="77777777" w:rsidR="00D73443" w:rsidRDefault="00D73443" w:rsidP="00D73443">
            <w:pPr>
              <w:jc w:val="both"/>
            </w:pPr>
            <w:r>
              <w:t>Đã kiểm tra, chỉnh sửa</w:t>
            </w:r>
          </w:p>
        </w:tc>
      </w:tr>
      <w:tr w:rsidR="00D73443" w14:paraId="55D61DAC" w14:textId="77777777" w:rsidTr="00D73443">
        <w:tc>
          <w:tcPr>
            <w:tcW w:w="4675" w:type="dxa"/>
          </w:tcPr>
          <w:p w14:paraId="676D7BF2" w14:textId="77777777" w:rsidR="00D73443" w:rsidRDefault="00D73443" w:rsidP="00D73443">
            <w:pPr>
              <w:jc w:val="both"/>
            </w:pPr>
            <w:r>
              <w:t>Thống nhất tên bài báo, cụm từ sức khỏe yếu</w:t>
            </w:r>
          </w:p>
        </w:tc>
        <w:tc>
          <w:tcPr>
            <w:tcW w:w="4675" w:type="dxa"/>
          </w:tcPr>
          <w:p w14:paraId="6E38EC25" w14:textId="77777777" w:rsidR="00D73443" w:rsidRDefault="00D73443" w:rsidP="00D73443">
            <w:pPr>
              <w:jc w:val="both"/>
            </w:pPr>
            <w:r>
              <w:t>- Điều chỉnh “môn học” thành “học phần”.</w:t>
            </w:r>
          </w:p>
          <w:p w14:paraId="18C8439A" w14:textId="77777777" w:rsidR="00D73443" w:rsidRDefault="00D73443" w:rsidP="00D73443">
            <w:pPr>
              <w:spacing w:after="160" w:line="259" w:lineRule="auto"/>
              <w:jc w:val="both"/>
            </w:pPr>
            <w:r>
              <w:t>- Sử dụng thống nhất cụm từ “sức khỏe yếu” trong toàn bộ bài viết.</w:t>
            </w:r>
          </w:p>
        </w:tc>
      </w:tr>
      <w:tr w:rsidR="00D73443" w14:paraId="4D2911AE" w14:textId="77777777" w:rsidTr="00D73443">
        <w:tc>
          <w:tcPr>
            <w:tcW w:w="4675" w:type="dxa"/>
          </w:tcPr>
          <w:p w14:paraId="123D2834" w14:textId="77777777" w:rsidR="00D73443" w:rsidRDefault="00D73443" w:rsidP="00D73443">
            <w:pPr>
              <w:jc w:val="both"/>
            </w:pPr>
            <w:r>
              <w:t>Hoàn thiện nội dung dự kiến đưa vào giảng dạy</w:t>
            </w:r>
          </w:p>
        </w:tc>
        <w:tc>
          <w:tcPr>
            <w:tcW w:w="4675" w:type="dxa"/>
          </w:tcPr>
          <w:p w14:paraId="4F3C08C3" w14:textId="77777777" w:rsidR="00D73443" w:rsidRDefault="00D73443" w:rsidP="00D73443">
            <w:pPr>
              <w:jc w:val="both"/>
            </w:pPr>
            <w:r>
              <w:t>Bổ sung đề mục 2.3.3 “</w:t>
            </w:r>
            <w:r w:rsidRPr="00103E31">
              <w:t>Xây dựng nội dung học phần GDTC – Cờ Vua cho SV SKY</w:t>
            </w:r>
            <w:r>
              <w:t>” và sắp xếp lại nội dung.</w:t>
            </w:r>
          </w:p>
        </w:tc>
      </w:tr>
      <w:tr w:rsidR="00D73443" w14:paraId="15C03F40" w14:textId="77777777" w:rsidTr="00D73443">
        <w:tc>
          <w:tcPr>
            <w:tcW w:w="4675" w:type="dxa"/>
          </w:tcPr>
          <w:p w14:paraId="3B982F2E" w14:textId="77777777" w:rsidR="00D73443" w:rsidRDefault="00D73443" w:rsidP="00D73443">
            <w:pPr>
              <w:jc w:val="both"/>
            </w:pPr>
          </w:p>
        </w:tc>
        <w:tc>
          <w:tcPr>
            <w:tcW w:w="4675" w:type="dxa"/>
          </w:tcPr>
          <w:p w14:paraId="5856D1EC" w14:textId="77777777" w:rsidR="00D73443" w:rsidRDefault="00D73443" w:rsidP="00D73443">
            <w:pPr>
              <w:jc w:val="both"/>
            </w:pPr>
          </w:p>
        </w:tc>
      </w:tr>
    </w:tbl>
    <w:p w14:paraId="0B473F0A" w14:textId="77777777" w:rsidR="00D73443" w:rsidRPr="0025539B" w:rsidRDefault="00D73443" w:rsidP="003F48A8">
      <w:pPr>
        <w:ind w:firstLine="720"/>
        <w:jc w:val="both"/>
        <w:rPr>
          <w:b/>
          <w:bCs/>
        </w:rPr>
      </w:pPr>
      <w:r w:rsidRPr="0025539B">
        <w:rPr>
          <w:b/>
          <w:bCs/>
        </w:rPr>
        <w:t>2. Phản hồi nhận xét phản biện 2</w:t>
      </w:r>
    </w:p>
    <w:tbl>
      <w:tblPr>
        <w:tblStyle w:val="TableGrid"/>
        <w:tblW w:w="0" w:type="auto"/>
        <w:tblLook w:val="04A0" w:firstRow="1" w:lastRow="0" w:firstColumn="1" w:lastColumn="0" w:noHBand="0" w:noVBand="1"/>
      </w:tblPr>
      <w:tblGrid>
        <w:gridCol w:w="4675"/>
        <w:gridCol w:w="4675"/>
      </w:tblGrid>
      <w:tr w:rsidR="00D73443" w14:paraId="0C74CF13" w14:textId="77777777" w:rsidTr="00E50DAB">
        <w:tc>
          <w:tcPr>
            <w:tcW w:w="4675" w:type="dxa"/>
          </w:tcPr>
          <w:p w14:paraId="474A0C5E" w14:textId="77777777" w:rsidR="00D73443" w:rsidRPr="00D73443" w:rsidRDefault="00D73443" w:rsidP="00E50DAB">
            <w:pPr>
              <w:jc w:val="center"/>
              <w:rPr>
                <w:b/>
                <w:bCs/>
              </w:rPr>
            </w:pPr>
            <w:r w:rsidRPr="00D73443">
              <w:rPr>
                <w:b/>
                <w:bCs/>
              </w:rPr>
              <w:t>Nội dung nhận xét</w:t>
            </w:r>
          </w:p>
        </w:tc>
        <w:tc>
          <w:tcPr>
            <w:tcW w:w="4675" w:type="dxa"/>
          </w:tcPr>
          <w:p w14:paraId="7EC952A7" w14:textId="77777777" w:rsidR="00D73443" w:rsidRPr="00D73443" w:rsidRDefault="00D73443" w:rsidP="00E50DAB">
            <w:pPr>
              <w:jc w:val="center"/>
              <w:rPr>
                <w:b/>
                <w:bCs/>
              </w:rPr>
            </w:pPr>
            <w:r w:rsidRPr="00D73443">
              <w:rPr>
                <w:b/>
                <w:bCs/>
              </w:rPr>
              <w:t>Phản hồi</w:t>
            </w:r>
          </w:p>
        </w:tc>
      </w:tr>
      <w:tr w:rsidR="003F48A8" w14:paraId="128F6D22" w14:textId="77777777" w:rsidTr="003F48A8">
        <w:trPr>
          <w:trHeight w:val="313"/>
        </w:trPr>
        <w:tc>
          <w:tcPr>
            <w:tcW w:w="4675" w:type="dxa"/>
          </w:tcPr>
          <w:p w14:paraId="7838CFDC" w14:textId="77777777" w:rsidR="003F48A8" w:rsidRDefault="003F48A8" w:rsidP="003F48A8">
            <w:pPr>
              <w:spacing w:after="160" w:line="259" w:lineRule="auto"/>
              <w:jc w:val="both"/>
            </w:pPr>
            <w:r>
              <w:t>Điều chỉnh “môn học” thành “học phần”.</w:t>
            </w:r>
          </w:p>
        </w:tc>
        <w:tc>
          <w:tcPr>
            <w:tcW w:w="4675" w:type="dxa"/>
          </w:tcPr>
          <w:p w14:paraId="368B2176" w14:textId="77777777" w:rsidR="003F48A8" w:rsidRDefault="003F48A8" w:rsidP="003F48A8">
            <w:pPr>
              <w:jc w:val="both"/>
            </w:pPr>
            <w:r>
              <w:t>Đã kiểm tra, chỉnh sửa theo góp ý</w:t>
            </w:r>
          </w:p>
        </w:tc>
      </w:tr>
      <w:tr w:rsidR="00D73443" w14:paraId="11585971" w14:textId="77777777" w:rsidTr="00E50DAB">
        <w:tc>
          <w:tcPr>
            <w:tcW w:w="4675" w:type="dxa"/>
          </w:tcPr>
          <w:p w14:paraId="235A6CD9" w14:textId="77777777" w:rsidR="00D73443" w:rsidRDefault="00D73443" w:rsidP="00E50DAB">
            <w:pPr>
              <w:jc w:val="both"/>
            </w:pPr>
            <w:r>
              <w:t>Thống nhất tên bài báo, cụm từ sức khỏe yếu</w:t>
            </w:r>
          </w:p>
        </w:tc>
        <w:tc>
          <w:tcPr>
            <w:tcW w:w="4675" w:type="dxa"/>
          </w:tcPr>
          <w:p w14:paraId="5F0E7CD9" w14:textId="77777777" w:rsidR="00D73443" w:rsidRDefault="00D73443" w:rsidP="00E50DAB">
            <w:pPr>
              <w:jc w:val="both"/>
            </w:pPr>
            <w:r>
              <w:t>- Điều chỉnh “môn học” thành “học phần”.</w:t>
            </w:r>
          </w:p>
          <w:p w14:paraId="49D87DA1" w14:textId="77777777" w:rsidR="00D73443" w:rsidRDefault="00D73443" w:rsidP="00E50DAB">
            <w:pPr>
              <w:spacing w:after="160" w:line="259" w:lineRule="auto"/>
              <w:jc w:val="both"/>
            </w:pPr>
            <w:r>
              <w:t>- Sử dụng thống nhất cụm từ “sức khỏe yếu” trong toàn bộ bài viết.</w:t>
            </w:r>
          </w:p>
        </w:tc>
      </w:tr>
      <w:tr w:rsidR="00D73443" w14:paraId="63052591" w14:textId="77777777" w:rsidTr="00E50DAB">
        <w:tc>
          <w:tcPr>
            <w:tcW w:w="4675" w:type="dxa"/>
          </w:tcPr>
          <w:p w14:paraId="056BF043" w14:textId="77777777" w:rsidR="00D73443" w:rsidRDefault="00D73443" w:rsidP="00E50DAB">
            <w:pPr>
              <w:jc w:val="both"/>
            </w:pPr>
            <w:r>
              <w:t>Viết lại phần tóm tắt.</w:t>
            </w:r>
          </w:p>
        </w:tc>
        <w:tc>
          <w:tcPr>
            <w:tcW w:w="4675" w:type="dxa"/>
          </w:tcPr>
          <w:p w14:paraId="18ECF443" w14:textId="77777777" w:rsidR="003F48A8" w:rsidRDefault="003F48A8" w:rsidP="00E50DAB">
            <w:pPr>
              <w:jc w:val="both"/>
            </w:pPr>
            <w:r>
              <w:t>- Đã kiểm tra, chỉnh sửa theo góp ý</w:t>
            </w:r>
          </w:p>
          <w:p w14:paraId="5563717A" w14:textId="77777777" w:rsidR="00D73443" w:rsidRDefault="003F48A8" w:rsidP="00E50DAB">
            <w:pPr>
              <w:jc w:val="both"/>
            </w:pPr>
            <w:r>
              <w:t xml:space="preserve">- </w:t>
            </w:r>
            <w:r w:rsidR="00D73443">
              <w:t>Làm rõ Trường Đại học Quy Nhơn chưa có chương trình GDTC cho đối tượng sinh viên sức khỏe yếu.</w:t>
            </w:r>
          </w:p>
        </w:tc>
      </w:tr>
      <w:tr w:rsidR="003F48A8" w14:paraId="76C21572" w14:textId="77777777" w:rsidTr="00E50DAB">
        <w:tc>
          <w:tcPr>
            <w:tcW w:w="4675" w:type="dxa"/>
          </w:tcPr>
          <w:p w14:paraId="577F1A1E" w14:textId="77777777" w:rsidR="003F48A8" w:rsidRDefault="003F48A8" w:rsidP="003F48A8">
            <w:pPr>
              <w:spacing w:after="160" w:line="259" w:lineRule="auto"/>
              <w:jc w:val="both"/>
            </w:pPr>
            <w:r>
              <w:t>Bổ sung từ khóa xây dựng nội dung học phần.</w:t>
            </w:r>
          </w:p>
        </w:tc>
        <w:tc>
          <w:tcPr>
            <w:tcW w:w="4675" w:type="dxa"/>
          </w:tcPr>
          <w:p w14:paraId="4219E710" w14:textId="77777777" w:rsidR="003F48A8" w:rsidRDefault="003F48A8" w:rsidP="003F48A8">
            <w:pPr>
              <w:jc w:val="both"/>
            </w:pPr>
            <w:r>
              <w:t>Đã kiểm tra, chỉnh sửa theo góp ý</w:t>
            </w:r>
          </w:p>
        </w:tc>
      </w:tr>
      <w:tr w:rsidR="003F48A8" w14:paraId="2F95BF5A" w14:textId="77777777" w:rsidTr="00E50DAB">
        <w:tc>
          <w:tcPr>
            <w:tcW w:w="4675" w:type="dxa"/>
          </w:tcPr>
          <w:p w14:paraId="0EBD9EF1" w14:textId="77777777" w:rsidR="003F48A8" w:rsidRDefault="003F48A8" w:rsidP="003F48A8">
            <w:pPr>
              <w:jc w:val="both"/>
            </w:pPr>
            <w:r>
              <w:t>Viết lại phần đặt vấn đề, bổ sung làm rõ chương trình GDTC cho sinh viên sức khỏe yếu của các trường</w:t>
            </w:r>
          </w:p>
        </w:tc>
        <w:tc>
          <w:tcPr>
            <w:tcW w:w="4675" w:type="dxa"/>
          </w:tcPr>
          <w:p w14:paraId="1B874604" w14:textId="77777777" w:rsidR="003F48A8" w:rsidRDefault="003F48A8" w:rsidP="003F48A8">
            <w:pPr>
              <w:jc w:val="both"/>
            </w:pPr>
            <w:r>
              <w:t>Đã kiểm tra, chỉnh sửa theo góp ý</w:t>
            </w:r>
          </w:p>
        </w:tc>
      </w:tr>
      <w:tr w:rsidR="003F48A8" w14:paraId="3AE44E36" w14:textId="77777777" w:rsidTr="00E50DAB">
        <w:tc>
          <w:tcPr>
            <w:tcW w:w="4675" w:type="dxa"/>
          </w:tcPr>
          <w:p w14:paraId="1EDAA681" w14:textId="77777777" w:rsidR="003F48A8" w:rsidRDefault="003F48A8" w:rsidP="003F48A8">
            <w:pPr>
              <w:spacing w:after="160" w:line="259" w:lineRule="auto"/>
              <w:jc w:val="both"/>
            </w:pPr>
            <w:r>
              <w:lastRenderedPageBreak/>
              <w:t>Viết bổ sung, làm rõ phần phương pháp nghiên cứu.</w:t>
            </w:r>
          </w:p>
        </w:tc>
        <w:tc>
          <w:tcPr>
            <w:tcW w:w="4675" w:type="dxa"/>
          </w:tcPr>
          <w:p w14:paraId="45326F4A" w14:textId="77777777" w:rsidR="003F48A8" w:rsidRDefault="003F48A8" w:rsidP="003F48A8">
            <w:pPr>
              <w:jc w:val="both"/>
            </w:pPr>
            <w:r>
              <w:t>Đã kiểm tra, chỉnh sửa theo góp ý</w:t>
            </w:r>
          </w:p>
        </w:tc>
      </w:tr>
      <w:tr w:rsidR="003F48A8" w14:paraId="5784CF64" w14:textId="77777777" w:rsidTr="00E50DAB">
        <w:tc>
          <w:tcPr>
            <w:tcW w:w="4675" w:type="dxa"/>
          </w:tcPr>
          <w:p w14:paraId="63994FC5" w14:textId="77777777" w:rsidR="003F48A8" w:rsidRDefault="003F48A8" w:rsidP="003F48A8">
            <w:pPr>
              <w:jc w:val="both"/>
            </w:pPr>
            <w:r>
              <w:t>Bổ sung các bảng số liệu về cơ sở vật chất, trang thiết bị.</w:t>
            </w:r>
          </w:p>
          <w:p w14:paraId="0B9636D3" w14:textId="77777777" w:rsidR="003F48A8" w:rsidRDefault="003F48A8" w:rsidP="003F48A8">
            <w:pPr>
              <w:jc w:val="both"/>
            </w:pPr>
          </w:p>
        </w:tc>
        <w:tc>
          <w:tcPr>
            <w:tcW w:w="4675" w:type="dxa"/>
          </w:tcPr>
          <w:p w14:paraId="1CC1F29A" w14:textId="77777777" w:rsidR="003F48A8" w:rsidRDefault="003F48A8" w:rsidP="003F48A8">
            <w:pPr>
              <w:jc w:val="both"/>
            </w:pPr>
            <w:r>
              <w:t>Bổ sung bảng 1 và bảng 2</w:t>
            </w:r>
          </w:p>
        </w:tc>
      </w:tr>
      <w:tr w:rsidR="003F48A8" w14:paraId="55DC1F78" w14:textId="77777777" w:rsidTr="00E50DAB">
        <w:tc>
          <w:tcPr>
            <w:tcW w:w="4675" w:type="dxa"/>
          </w:tcPr>
          <w:p w14:paraId="1D151A2E" w14:textId="77777777" w:rsidR="003F48A8" w:rsidRDefault="003F48A8" w:rsidP="003F48A8">
            <w:pPr>
              <w:jc w:val="both"/>
            </w:pPr>
            <w:r>
              <w:t>Bổ sung tỷ lệ sinh viên/giảng viên, đối chiếu với quy định của Bộ GD&amp;ĐT.</w:t>
            </w:r>
          </w:p>
          <w:p w14:paraId="4D9A0AEF" w14:textId="77777777" w:rsidR="003F48A8" w:rsidRDefault="003F48A8" w:rsidP="003F48A8">
            <w:pPr>
              <w:jc w:val="both"/>
            </w:pPr>
          </w:p>
        </w:tc>
        <w:tc>
          <w:tcPr>
            <w:tcW w:w="4675" w:type="dxa"/>
          </w:tcPr>
          <w:p w14:paraId="29A263D1" w14:textId="77777777" w:rsidR="003F48A8" w:rsidRDefault="003F48A8" w:rsidP="003F48A8">
            <w:pPr>
              <w:jc w:val="both"/>
            </w:pPr>
            <w:r w:rsidRPr="003F48A8">
              <w:t>đối chiếu với Quyết định 2160/QĐ-TTg ngày 11/11/2013 của Thủ tướng Chính phủ về việc Phê duyệt “Quy hoạch phát triển TDTT Việt Nam đến năm 2020, định hướng đến năm 2030” tỷ lệ sinh viên trên giảng viên của Trường Đại học Quy Nhơn của năm học 2022-2023 là 1/728, cao hơn rất nhiều so với thì tỷ lệ của Quyết định 2160 là 1/400.</w:t>
            </w:r>
          </w:p>
        </w:tc>
      </w:tr>
      <w:tr w:rsidR="003F48A8" w14:paraId="45114095" w14:textId="77777777" w:rsidTr="003F48A8">
        <w:trPr>
          <w:trHeight w:val="575"/>
        </w:trPr>
        <w:tc>
          <w:tcPr>
            <w:tcW w:w="4675" w:type="dxa"/>
          </w:tcPr>
          <w:p w14:paraId="78B01090" w14:textId="77777777" w:rsidR="003F48A8" w:rsidRDefault="003F48A8" w:rsidP="003F48A8">
            <w:pPr>
              <w:jc w:val="both"/>
            </w:pPr>
            <w:r>
              <w:t>Giải thích chi tiết từng loại sức khỏe từng loại từ 1 đến 5.</w:t>
            </w:r>
          </w:p>
        </w:tc>
        <w:tc>
          <w:tcPr>
            <w:tcW w:w="4675" w:type="dxa"/>
          </w:tcPr>
          <w:p w14:paraId="15785994" w14:textId="77777777" w:rsidR="003F48A8" w:rsidRDefault="003F48A8" w:rsidP="003F48A8">
            <w:pPr>
              <w:jc w:val="both"/>
            </w:pPr>
            <w:r>
              <w:t>Giải thích chi tiết từng loại sức khỏe từng loại từ 1 đến 5 là rất khỏe, khỏe, trung bình, yếu, rất yếu tại bảng 4.</w:t>
            </w:r>
          </w:p>
        </w:tc>
      </w:tr>
      <w:tr w:rsidR="003F48A8" w14:paraId="0620F6CC" w14:textId="77777777" w:rsidTr="00E50DAB">
        <w:tc>
          <w:tcPr>
            <w:tcW w:w="4675" w:type="dxa"/>
          </w:tcPr>
          <w:p w14:paraId="41E76859" w14:textId="77777777" w:rsidR="003F48A8" w:rsidRDefault="003F48A8" w:rsidP="003F48A8">
            <w:pPr>
              <w:jc w:val="both"/>
            </w:pPr>
            <w:r>
              <w:t>Bổ sung đề mục 2.3.3 và sắp xếp lại nội dung.</w:t>
            </w:r>
          </w:p>
        </w:tc>
        <w:tc>
          <w:tcPr>
            <w:tcW w:w="4675" w:type="dxa"/>
          </w:tcPr>
          <w:p w14:paraId="659AFE77" w14:textId="77777777" w:rsidR="003F48A8" w:rsidRDefault="003F48A8" w:rsidP="003F48A8">
            <w:pPr>
              <w:jc w:val="both"/>
            </w:pPr>
            <w:r>
              <w:t>Bổ sung đề mục 2.3.3 “</w:t>
            </w:r>
            <w:r w:rsidRPr="00103E31">
              <w:t>Xây dựng nội dung học phần GDTC – Cờ Vua cho SV SKY</w:t>
            </w:r>
            <w:r>
              <w:t>” và sắp xếp lại nội dung.</w:t>
            </w:r>
          </w:p>
        </w:tc>
      </w:tr>
      <w:tr w:rsidR="003F48A8" w14:paraId="5789F9E1" w14:textId="77777777" w:rsidTr="00E50DAB">
        <w:tc>
          <w:tcPr>
            <w:tcW w:w="4675" w:type="dxa"/>
          </w:tcPr>
          <w:p w14:paraId="39A8A23D" w14:textId="77777777" w:rsidR="003F48A8" w:rsidRDefault="003F48A8" w:rsidP="003F48A8">
            <w:pPr>
              <w:jc w:val="both"/>
            </w:pPr>
            <w:r>
              <w:t>Viết lại mục 2.4 và điều chỉnh nội dung.</w:t>
            </w:r>
          </w:p>
        </w:tc>
        <w:tc>
          <w:tcPr>
            <w:tcW w:w="4675" w:type="dxa"/>
          </w:tcPr>
          <w:p w14:paraId="1564C57F" w14:textId="77777777" w:rsidR="003F48A8" w:rsidRDefault="003F48A8" w:rsidP="003F48A8">
            <w:pPr>
              <w:jc w:val="both"/>
            </w:pPr>
            <w:r>
              <w:t>- Viết lại mục 2.4 thành “</w:t>
            </w:r>
            <w:r w:rsidRPr="00103E31">
              <w:t>Đánh giá tính phù hợp và khả thi của nội dung học phần GDTC cho SV SKY”</w:t>
            </w:r>
            <w:r>
              <w:t>.</w:t>
            </w:r>
          </w:p>
          <w:p w14:paraId="55F9499D" w14:textId="77777777" w:rsidR="003F48A8" w:rsidRDefault="003F48A8" w:rsidP="003F48A8">
            <w:pPr>
              <w:jc w:val="both"/>
            </w:pPr>
            <w:r>
              <w:t>- Bổ sung bảng 7 “</w:t>
            </w:r>
            <w:r w:rsidRPr="003F48A8">
              <w:t>Kết quả phỏng vấn SV SKY về tính phù hợp và tính khả thi của nội dung học phần GDTC – Cờ Vua cho sinh viên SKY (n = 565)</w:t>
            </w:r>
            <w:r>
              <w:t>”</w:t>
            </w:r>
            <w:r w:rsidRPr="003F48A8">
              <w:t xml:space="preserve"> và bảng 8 </w:t>
            </w:r>
            <w:r>
              <w:t>“</w:t>
            </w:r>
            <w:r w:rsidRPr="003F48A8">
              <w:t>Kết quả phỏng vấn giảng viên Khoa GDTC về tính phù hợp và khả thi của nội dung học phần GDTC – Cờ Vua cho sinh viên SKY (n=18)</w:t>
            </w:r>
            <w:r>
              <w:t>”</w:t>
            </w:r>
          </w:p>
        </w:tc>
      </w:tr>
      <w:tr w:rsidR="003F48A8" w14:paraId="2FAD5F1D" w14:textId="77777777" w:rsidTr="00E50DAB">
        <w:tc>
          <w:tcPr>
            <w:tcW w:w="4675" w:type="dxa"/>
          </w:tcPr>
          <w:p w14:paraId="63441184" w14:textId="77777777" w:rsidR="003F48A8" w:rsidRDefault="003F48A8" w:rsidP="003F48A8">
            <w:pPr>
              <w:jc w:val="both"/>
            </w:pPr>
            <w:r>
              <w:t>Làm rõ phần kết luận.</w:t>
            </w:r>
          </w:p>
        </w:tc>
        <w:tc>
          <w:tcPr>
            <w:tcW w:w="4675" w:type="dxa"/>
          </w:tcPr>
          <w:p w14:paraId="4560DA8E" w14:textId="77777777" w:rsidR="003F48A8" w:rsidRDefault="003F48A8" w:rsidP="003F48A8">
            <w:pPr>
              <w:jc w:val="both"/>
            </w:pPr>
            <w:r>
              <w:t>Đã kiểm tra, chỉnh sửa theo góp ý</w:t>
            </w:r>
          </w:p>
        </w:tc>
      </w:tr>
      <w:tr w:rsidR="003F48A8" w14:paraId="0F14E45D" w14:textId="77777777" w:rsidTr="00E50DAB">
        <w:tc>
          <w:tcPr>
            <w:tcW w:w="4675" w:type="dxa"/>
          </w:tcPr>
          <w:p w14:paraId="2926BA19" w14:textId="77777777" w:rsidR="003F48A8" w:rsidRDefault="003F48A8" w:rsidP="003F48A8">
            <w:pPr>
              <w:jc w:val="both"/>
            </w:pPr>
            <w:r>
              <w:t>Kiểm tra lỗi đánh máy, in ấn.</w:t>
            </w:r>
          </w:p>
        </w:tc>
        <w:tc>
          <w:tcPr>
            <w:tcW w:w="4675" w:type="dxa"/>
          </w:tcPr>
          <w:p w14:paraId="4DBE0D66" w14:textId="77777777" w:rsidR="003F48A8" w:rsidRDefault="003F48A8" w:rsidP="003F48A8">
            <w:pPr>
              <w:jc w:val="both"/>
            </w:pPr>
            <w:r>
              <w:t>Đã kiểm tra, chỉnh sửa theo góp ý</w:t>
            </w:r>
          </w:p>
        </w:tc>
      </w:tr>
    </w:tbl>
    <w:p w14:paraId="2F898340" w14:textId="77777777" w:rsidR="00D73443" w:rsidRDefault="00D73443" w:rsidP="00D73443">
      <w:pPr>
        <w:jc w:val="both"/>
      </w:pPr>
    </w:p>
    <w:p w14:paraId="497D0252" w14:textId="77777777" w:rsidR="009B3475" w:rsidRDefault="009B3475" w:rsidP="009B3475"/>
    <w:sectPr w:rsidR="009B3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4074"/>
    <w:multiLevelType w:val="hybridMultilevel"/>
    <w:tmpl w:val="912A6A96"/>
    <w:lvl w:ilvl="0" w:tplc="DF66C8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28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75"/>
    <w:rsid w:val="00103E31"/>
    <w:rsid w:val="0025539B"/>
    <w:rsid w:val="003F48A8"/>
    <w:rsid w:val="009B3475"/>
    <w:rsid w:val="00A43CDA"/>
    <w:rsid w:val="00C75467"/>
    <w:rsid w:val="00D73443"/>
    <w:rsid w:val="00EF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3C70"/>
  <w15:chartTrackingRefBased/>
  <w15:docId w15:val="{744E6D98-358E-4220-ABC0-51EB0C9C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475"/>
    <w:pPr>
      <w:ind w:left="720"/>
      <w:contextualSpacing/>
    </w:pPr>
  </w:style>
  <w:style w:type="table" w:styleId="TableGrid">
    <w:name w:val="Table Grid"/>
    <w:basedOn w:val="TableNormal"/>
    <w:uiPriority w:val="39"/>
    <w:rsid w:val="00D73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5</cp:revision>
  <dcterms:created xsi:type="dcterms:W3CDTF">2024-02-21T08:53:00Z</dcterms:created>
  <dcterms:modified xsi:type="dcterms:W3CDTF">2024-02-23T01:54:00Z</dcterms:modified>
</cp:coreProperties>
</file>