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D8FF9" w14:textId="77777777" w:rsidR="00F950E0" w:rsidRPr="00DB62D9" w:rsidRDefault="00F950E0" w:rsidP="00383994">
      <w:pPr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  <w:bookmarkStart w:id="0" w:name="_Toc48094470"/>
    </w:p>
    <w:p w14:paraId="30DFDF55" w14:textId="77777777" w:rsidR="00F950E0" w:rsidRPr="00DB62D9" w:rsidRDefault="00F950E0" w:rsidP="00383994">
      <w:pPr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</w:p>
    <w:p w14:paraId="7CB0694E" w14:textId="36DBAACD" w:rsidR="000F6EB8" w:rsidRDefault="000560C1" w:rsidP="00383994">
      <w:pPr>
        <w:jc w:val="center"/>
        <w:rPr>
          <w:rFonts w:ascii="Arial" w:eastAsia="Times New Roman" w:hAnsi="Arial" w:cs="Arial"/>
          <w:b/>
          <w:color w:val="212121"/>
          <w:sz w:val="32"/>
          <w:szCs w:val="32"/>
        </w:rPr>
      </w:pP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Evaluate the 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agro-biological </w:t>
      </w:r>
      <w:r w:rsidR="000C1656">
        <w:rPr>
          <w:rFonts w:ascii="Arial" w:eastAsia="Times New Roman" w:hAnsi="Arial" w:cs="Arial"/>
          <w:b/>
          <w:color w:val="212121"/>
          <w:sz w:val="32"/>
          <w:szCs w:val="32"/>
        </w:rPr>
        <w:t>traits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and 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medicinal value of wild bitter gourd 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accessions 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>(</w:t>
      </w:r>
      <w:r w:rsidRPr="000F6EB8">
        <w:rPr>
          <w:rFonts w:ascii="Arial" w:eastAsia="Times New Roman" w:hAnsi="Arial" w:cs="Arial"/>
          <w:b/>
          <w:i/>
          <w:iCs/>
          <w:color w:val="212121"/>
          <w:sz w:val="32"/>
          <w:szCs w:val="32"/>
        </w:rPr>
        <w:t>Momordia charantia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 L.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var. </w:t>
      </w:r>
      <w:r w:rsidR="00861FD0" w:rsidRPr="00F65CD8">
        <w:rPr>
          <w:rFonts w:ascii="Arial" w:eastAsia="Times New Roman" w:hAnsi="Arial" w:cs="Arial"/>
          <w:b/>
          <w:i/>
          <w:iCs/>
          <w:color w:val="212121"/>
          <w:sz w:val="32"/>
          <w:szCs w:val="32"/>
        </w:rPr>
        <w:t xml:space="preserve">abbreviata 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>Ser.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) collected from South 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>Central</w:t>
      </w:r>
      <w:r w:rsidR="000F6EB8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region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of Vietnam</w:t>
      </w:r>
    </w:p>
    <w:p w14:paraId="7117A323" w14:textId="77777777" w:rsidR="00F950E0" w:rsidRDefault="00F950E0" w:rsidP="00990D5E">
      <w:pPr>
        <w:pStyle w:val="BodyText"/>
        <w:spacing w:line="288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509FD0D" w14:textId="3BF67C6C" w:rsidR="00383994" w:rsidRDefault="000F6EB8" w:rsidP="0049483E">
      <w:pPr>
        <w:pStyle w:val="BodyText"/>
        <w:spacing w:line="288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Bui Hong Hai</w:t>
      </w:r>
      <w:r w:rsidR="0049483E" w:rsidRPr="0049483E">
        <w:rPr>
          <w:rStyle w:val="FootnoteReference"/>
          <w:rFonts w:ascii="Times New Roman" w:hAnsi="Times New Roman"/>
          <w:b/>
          <w:sz w:val="24"/>
          <w:szCs w:val="24"/>
          <w:lang w:val="pt-BR"/>
        </w:rPr>
        <w:footnoteReference w:customMarkFollows="1" w:id="1"/>
        <w:sym w:font="Symbol" w:char="F02A"/>
      </w:r>
      <w:r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383994" w:rsidRPr="00990D5E">
        <w:rPr>
          <w:rFonts w:ascii="Times New Roman" w:hAnsi="Times New Roman"/>
          <w:b/>
          <w:sz w:val="24"/>
          <w:szCs w:val="24"/>
          <w:lang w:val="pt-BR"/>
        </w:rPr>
        <w:t>Nguyen Thi Y Thanh</w:t>
      </w:r>
      <w:r w:rsidR="00383994" w:rsidRPr="00E11832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2A4BF5" w:rsidRPr="00E11832">
        <w:rPr>
          <w:rFonts w:ascii="Times New Roman" w:hAnsi="Times New Roman"/>
          <w:b/>
          <w:sz w:val="24"/>
          <w:szCs w:val="24"/>
          <w:lang w:val="pt-BR"/>
        </w:rPr>
        <w:t>Ho Tan</w:t>
      </w:r>
    </w:p>
    <w:p w14:paraId="47689E22" w14:textId="77777777" w:rsidR="00E97BFB" w:rsidRDefault="00E97BFB" w:rsidP="00F950E0">
      <w:pPr>
        <w:spacing w:after="0"/>
        <w:ind w:right="68"/>
        <w:jc w:val="center"/>
        <w:rPr>
          <w:i/>
          <w:sz w:val="22"/>
        </w:rPr>
      </w:pPr>
      <w:r>
        <w:rPr>
          <w:i/>
          <w:sz w:val="22"/>
        </w:rPr>
        <w:t>Faculty of Natural Sciences, Quy Nhon University</w:t>
      </w:r>
    </w:p>
    <w:p w14:paraId="6F291F1A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33375F4C" w14:textId="3D11952A" w:rsidR="00F950E0" w:rsidRDefault="00F950E0" w:rsidP="00F950E0">
      <w:pPr>
        <w:spacing w:after="0"/>
        <w:ind w:right="68"/>
        <w:jc w:val="center"/>
        <w:rPr>
          <w:i/>
          <w:sz w:val="22"/>
        </w:rPr>
      </w:pPr>
      <w:r>
        <w:rPr>
          <w:i/>
          <w:sz w:val="22"/>
        </w:rPr>
        <w:t>Received:</w:t>
      </w:r>
    </w:p>
    <w:p w14:paraId="5F3E36AD" w14:textId="52CF341C" w:rsidR="00F950E0" w:rsidRDefault="00F950E0" w:rsidP="00F950E0">
      <w:pPr>
        <w:spacing w:after="0"/>
        <w:ind w:right="68"/>
        <w:jc w:val="center"/>
        <w:rPr>
          <w:i/>
          <w:sz w:val="22"/>
        </w:rPr>
      </w:pPr>
      <w:r>
        <w:rPr>
          <w:i/>
          <w:sz w:val="22"/>
        </w:rPr>
        <w:t>Accepted:</w:t>
      </w:r>
    </w:p>
    <w:p w14:paraId="4114E088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196EE380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678E958E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5F320310" w14:textId="77777777" w:rsidR="00383994" w:rsidRPr="00E97BFB" w:rsidRDefault="00383994" w:rsidP="00383994">
      <w:pPr>
        <w:pStyle w:val="BodyText"/>
        <w:spacing w:line="288" w:lineRule="auto"/>
        <w:rPr>
          <w:rFonts w:ascii="Times New Roman" w:hAnsi="Times New Roman"/>
          <w:b/>
          <w:sz w:val="22"/>
          <w:szCs w:val="24"/>
        </w:rPr>
      </w:pPr>
      <w:r w:rsidRPr="00E97BFB">
        <w:rPr>
          <w:rFonts w:ascii="Times New Roman" w:hAnsi="Times New Roman"/>
          <w:b/>
          <w:sz w:val="22"/>
          <w:szCs w:val="24"/>
        </w:rPr>
        <w:t>ABSTRACT</w:t>
      </w:r>
    </w:p>
    <w:p w14:paraId="2982AAC5" w14:textId="102AEFBF" w:rsidR="00F65CD8" w:rsidRPr="00F950E0" w:rsidRDefault="00F950E0" w:rsidP="00F65CD8">
      <w:pPr>
        <w:tabs>
          <w:tab w:val="left" w:pos="567"/>
        </w:tabs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65CD8" w:rsidRPr="00F950E0">
        <w:rPr>
          <w:sz w:val="20"/>
          <w:szCs w:val="20"/>
        </w:rPr>
        <w:t>B</w:t>
      </w:r>
      <w:r w:rsidR="00F65CD8" w:rsidRPr="00F950E0">
        <w:rPr>
          <w:sz w:val="20"/>
          <w:szCs w:val="20"/>
          <w:lang w:val="vi-VN"/>
        </w:rPr>
        <w:t>itter gourd (</w:t>
      </w:r>
      <w:r w:rsidR="00F65CD8" w:rsidRPr="00F950E0">
        <w:rPr>
          <w:i/>
          <w:iCs/>
          <w:sz w:val="20"/>
          <w:szCs w:val="20"/>
          <w:lang w:val="vi-VN"/>
        </w:rPr>
        <w:t>Momordica</w:t>
      </w:r>
      <w:r w:rsidR="00F65CD8" w:rsidRPr="00F950E0">
        <w:rPr>
          <w:i/>
          <w:iCs/>
          <w:sz w:val="20"/>
          <w:szCs w:val="20"/>
          <w:lang w:val="pt-BR"/>
        </w:rPr>
        <w:t xml:space="preserve"> </w:t>
      </w:r>
      <w:r w:rsidR="00F65CD8" w:rsidRPr="00F950E0">
        <w:rPr>
          <w:i/>
          <w:iCs/>
          <w:sz w:val="20"/>
          <w:szCs w:val="20"/>
          <w:lang w:val="vi-VN"/>
        </w:rPr>
        <w:t>charantia</w:t>
      </w:r>
      <w:r w:rsidR="00F65CD8" w:rsidRPr="00F950E0">
        <w:rPr>
          <w:sz w:val="20"/>
          <w:szCs w:val="20"/>
          <w:lang w:val="vi-VN"/>
        </w:rPr>
        <w:t xml:space="preserve"> L.) </w:t>
      </w:r>
      <w:r w:rsidR="00F65CD8" w:rsidRPr="00F950E0">
        <w:rPr>
          <w:sz w:val="20"/>
          <w:szCs w:val="20"/>
        </w:rPr>
        <w:t>was</w:t>
      </w:r>
      <w:r w:rsidR="00F65CD8" w:rsidRPr="00F950E0">
        <w:rPr>
          <w:sz w:val="20"/>
          <w:szCs w:val="20"/>
          <w:lang w:val="vi-VN"/>
        </w:rPr>
        <w:t xml:space="preserve"> widely grown in Vietnam and many countries around the world</w:t>
      </w:r>
      <w:r w:rsidR="00E11832" w:rsidRPr="00F950E0">
        <w:rPr>
          <w:sz w:val="20"/>
          <w:szCs w:val="20"/>
        </w:rPr>
        <w:t xml:space="preserve">. This plant </w:t>
      </w:r>
      <w:r w:rsidR="009C5CA7">
        <w:rPr>
          <w:sz w:val="20"/>
          <w:szCs w:val="20"/>
        </w:rPr>
        <w:t xml:space="preserve">species </w:t>
      </w:r>
      <w:r w:rsidR="00F65CD8" w:rsidRPr="00F950E0">
        <w:rPr>
          <w:sz w:val="20"/>
          <w:szCs w:val="20"/>
        </w:rPr>
        <w:t>was</w:t>
      </w:r>
      <w:r w:rsidR="00F65CD8" w:rsidRPr="00F950E0">
        <w:rPr>
          <w:sz w:val="20"/>
          <w:szCs w:val="20"/>
          <w:lang w:val="vi-VN"/>
        </w:rPr>
        <w:t xml:space="preserve"> used as a vegetable and medicinal herb to treat diabetes, hepatitis, kidney</w:t>
      </w:r>
      <w:r w:rsidR="002E0B95">
        <w:rPr>
          <w:sz w:val="20"/>
          <w:szCs w:val="20"/>
        </w:rPr>
        <w:t xml:space="preserve"> (</w:t>
      </w:r>
      <w:r w:rsidR="00F65CD8" w:rsidRPr="00F950E0">
        <w:rPr>
          <w:sz w:val="20"/>
          <w:szCs w:val="20"/>
          <w:lang w:val="vi-VN"/>
        </w:rPr>
        <w:t>stone</w:t>
      </w:r>
      <w:r w:rsidR="002E0B95">
        <w:rPr>
          <w:sz w:val="20"/>
          <w:szCs w:val="20"/>
        </w:rPr>
        <w:t>)</w:t>
      </w:r>
      <w:r w:rsidR="00F65CD8" w:rsidRPr="00F950E0">
        <w:rPr>
          <w:sz w:val="20"/>
          <w:szCs w:val="20"/>
          <w:lang w:val="vi-VN"/>
        </w:rPr>
        <w:t xml:space="preserve">, cancer, anti-oxidation... Bitter </w:t>
      </w:r>
      <w:r w:rsidR="00F65CD8" w:rsidRPr="00F950E0">
        <w:rPr>
          <w:sz w:val="20"/>
          <w:szCs w:val="20"/>
        </w:rPr>
        <w:t xml:space="preserve">gourd </w:t>
      </w:r>
      <w:r w:rsidR="00E11832" w:rsidRPr="00F950E0">
        <w:rPr>
          <w:sz w:val="20"/>
          <w:szCs w:val="20"/>
        </w:rPr>
        <w:t xml:space="preserve">fruit </w:t>
      </w:r>
      <w:r w:rsidR="00F65CD8" w:rsidRPr="00F950E0">
        <w:rPr>
          <w:sz w:val="20"/>
          <w:szCs w:val="20"/>
          <w:lang w:val="vi-VN"/>
        </w:rPr>
        <w:t>contains</w:t>
      </w:r>
      <w:r w:rsidR="00E11832" w:rsidRPr="00F950E0">
        <w:rPr>
          <w:sz w:val="20"/>
          <w:szCs w:val="20"/>
          <w:lang w:val="vi-VN"/>
        </w:rPr>
        <w:t xml:space="preserve"> </w:t>
      </w:r>
      <w:r w:rsidR="00F65CD8" w:rsidRPr="00F950E0">
        <w:rPr>
          <w:sz w:val="20"/>
          <w:szCs w:val="20"/>
          <w:lang w:val="vi-VN"/>
        </w:rPr>
        <w:t xml:space="preserve">active pharmaceutical </w:t>
      </w:r>
      <w:r w:rsidR="00E11832" w:rsidRPr="00F950E0">
        <w:rPr>
          <w:sz w:val="20"/>
          <w:szCs w:val="20"/>
        </w:rPr>
        <w:t xml:space="preserve">ingredients </w:t>
      </w:r>
      <w:r w:rsidR="00F65CD8" w:rsidRPr="00F950E0">
        <w:rPr>
          <w:sz w:val="20"/>
          <w:szCs w:val="20"/>
          <w:lang w:val="vi-VN"/>
        </w:rPr>
        <w:t>including glycosides, alkaloids, triterpenes</w:t>
      </w:r>
      <w:r w:rsidR="00E11832" w:rsidRPr="00F950E0">
        <w:rPr>
          <w:sz w:val="20"/>
          <w:szCs w:val="20"/>
        </w:rPr>
        <w:t xml:space="preserve">, </w:t>
      </w:r>
      <w:r w:rsidR="00F65CD8" w:rsidRPr="00F950E0">
        <w:rPr>
          <w:sz w:val="20"/>
          <w:szCs w:val="20"/>
          <w:lang w:val="vi-VN"/>
        </w:rPr>
        <w:t>steroids,</w:t>
      </w:r>
      <w:r w:rsidR="00E11832" w:rsidRPr="00F950E0">
        <w:rPr>
          <w:sz w:val="20"/>
          <w:szCs w:val="20"/>
        </w:rPr>
        <w:t xml:space="preserve"> and</w:t>
      </w:r>
      <w:r w:rsidR="00F65CD8" w:rsidRPr="00F950E0">
        <w:rPr>
          <w:sz w:val="20"/>
          <w:szCs w:val="20"/>
          <w:lang w:val="vi-VN"/>
        </w:rPr>
        <w:t xml:space="preserve"> especially high concentrations of saponins. Wild bitter </w:t>
      </w:r>
      <w:r w:rsidR="001B2DA6" w:rsidRPr="00F950E0">
        <w:rPr>
          <w:sz w:val="20"/>
          <w:szCs w:val="20"/>
        </w:rPr>
        <w:t>gourd</w:t>
      </w:r>
      <w:r w:rsidR="00F65CD8" w:rsidRPr="00F950E0">
        <w:rPr>
          <w:sz w:val="20"/>
          <w:szCs w:val="20"/>
          <w:lang w:val="vi-VN"/>
        </w:rPr>
        <w:t xml:space="preserve"> (</w:t>
      </w:r>
      <w:r w:rsidR="00F65CD8" w:rsidRPr="00F950E0">
        <w:rPr>
          <w:i/>
          <w:iCs/>
          <w:sz w:val="20"/>
          <w:szCs w:val="20"/>
          <w:lang w:val="vi-VN"/>
        </w:rPr>
        <w:t>Momordica charantia</w:t>
      </w:r>
      <w:r w:rsidR="00F65CD8" w:rsidRPr="00F950E0">
        <w:rPr>
          <w:sz w:val="20"/>
          <w:szCs w:val="20"/>
          <w:lang w:val="vi-VN"/>
        </w:rPr>
        <w:t xml:space="preserve"> L. var. </w:t>
      </w:r>
      <w:r w:rsidR="00F65CD8" w:rsidRPr="00F950E0">
        <w:rPr>
          <w:i/>
          <w:iCs/>
          <w:sz w:val="20"/>
          <w:szCs w:val="20"/>
          <w:lang w:val="vi-VN"/>
        </w:rPr>
        <w:t xml:space="preserve">abbreviata </w:t>
      </w:r>
      <w:r w:rsidR="00F65CD8" w:rsidRPr="00F950E0">
        <w:rPr>
          <w:sz w:val="20"/>
          <w:szCs w:val="20"/>
          <w:lang w:val="vi-VN"/>
        </w:rPr>
        <w:t xml:space="preserve">Ser.) has higher medicinal </w:t>
      </w:r>
      <w:r w:rsidR="00FB78AF" w:rsidRPr="00F950E0">
        <w:rPr>
          <w:sz w:val="20"/>
          <w:szCs w:val="20"/>
        </w:rPr>
        <w:t>properties</w:t>
      </w:r>
      <w:r w:rsidR="00F65CD8" w:rsidRPr="00F950E0">
        <w:rPr>
          <w:sz w:val="20"/>
          <w:szCs w:val="20"/>
          <w:lang w:val="vi-VN"/>
        </w:rPr>
        <w:t xml:space="preserve"> and resistance than commercial varieties. However, collecting and evaluating wild bitter </w:t>
      </w:r>
      <w:r w:rsidR="001B2DA6" w:rsidRPr="00F950E0">
        <w:rPr>
          <w:sz w:val="20"/>
          <w:szCs w:val="20"/>
        </w:rPr>
        <w:t xml:space="preserve">gourd </w:t>
      </w:r>
      <w:r w:rsidR="00F65CD8" w:rsidRPr="00F950E0">
        <w:rPr>
          <w:sz w:val="20"/>
          <w:szCs w:val="20"/>
          <w:lang w:val="vi-VN"/>
        </w:rPr>
        <w:t xml:space="preserve">varieties </w:t>
      </w:r>
      <w:r w:rsidR="001B2DA6" w:rsidRPr="00F950E0">
        <w:rPr>
          <w:sz w:val="20"/>
          <w:szCs w:val="20"/>
        </w:rPr>
        <w:t xml:space="preserve">has been </w:t>
      </w:r>
      <w:r w:rsidR="00F65CD8" w:rsidRPr="00F950E0">
        <w:rPr>
          <w:sz w:val="20"/>
          <w:szCs w:val="20"/>
          <w:lang w:val="vi-VN"/>
        </w:rPr>
        <w:t xml:space="preserve">still </w:t>
      </w:r>
      <w:r w:rsidR="001B2DA6" w:rsidRPr="00F950E0">
        <w:rPr>
          <w:sz w:val="20"/>
          <w:szCs w:val="20"/>
        </w:rPr>
        <w:t>limited</w:t>
      </w:r>
      <w:r w:rsidR="00F65CD8" w:rsidRPr="00F950E0">
        <w:rPr>
          <w:sz w:val="20"/>
          <w:szCs w:val="20"/>
          <w:lang w:val="vi-VN"/>
        </w:rPr>
        <w:t>. The study aimed to</w:t>
      </w:r>
      <w:r w:rsidR="00FB78AF" w:rsidRPr="00F950E0">
        <w:rPr>
          <w:sz w:val="20"/>
          <w:szCs w:val="20"/>
        </w:rPr>
        <w:t xml:space="preserve"> </w:t>
      </w:r>
      <w:r w:rsidR="00F65CD8" w:rsidRPr="00F950E0">
        <w:rPr>
          <w:sz w:val="20"/>
          <w:szCs w:val="20"/>
          <w:lang w:val="vi-VN"/>
        </w:rPr>
        <w:t xml:space="preserve">evaluate the agro-biological </w:t>
      </w:r>
      <w:r w:rsidR="009C5CA7">
        <w:rPr>
          <w:sz w:val="20"/>
          <w:szCs w:val="20"/>
        </w:rPr>
        <w:t>traits</w:t>
      </w:r>
      <w:r w:rsidR="00F65CD8" w:rsidRPr="00F950E0">
        <w:rPr>
          <w:sz w:val="20"/>
          <w:szCs w:val="20"/>
          <w:lang w:val="vi-VN"/>
        </w:rPr>
        <w:t xml:space="preserve"> and quantify </w:t>
      </w:r>
      <w:r w:rsidR="00E2444D" w:rsidRPr="00F950E0">
        <w:rPr>
          <w:sz w:val="20"/>
          <w:szCs w:val="20"/>
          <w:lang w:val="vi-VN"/>
        </w:rPr>
        <w:t xml:space="preserve">the </w:t>
      </w:r>
      <w:r w:rsidR="00F65CD8" w:rsidRPr="00F950E0">
        <w:rPr>
          <w:sz w:val="20"/>
          <w:szCs w:val="20"/>
          <w:lang w:val="vi-VN"/>
        </w:rPr>
        <w:t xml:space="preserve">saponin </w:t>
      </w:r>
      <w:r w:rsidR="00E2444D" w:rsidRPr="00F950E0">
        <w:rPr>
          <w:sz w:val="20"/>
          <w:szCs w:val="20"/>
        </w:rPr>
        <w:t xml:space="preserve">content </w:t>
      </w:r>
      <w:r w:rsidR="00F65CD8" w:rsidRPr="00F950E0">
        <w:rPr>
          <w:sz w:val="20"/>
          <w:szCs w:val="20"/>
          <w:lang w:val="vi-VN"/>
        </w:rPr>
        <w:t xml:space="preserve">of 12 wild bitter </w:t>
      </w:r>
      <w:r w:rsidR="00E2444D" w:rsidRPr="00F950E0">
        <w:rPr>
          <w:sz w:val="20"/>
          <w:szCs w:val="20"/>
        </w:rPr>
        <w:t xml:space="preserve">gourd accessions </w:t>
      </w:r>
      <w:r w:rsidR="00F65CD8" w:rsidRPr="00F950E0">
        <w:rPr>
          <w:sz w:val="20"/>
          <w:szCs w:val="20"/>
          <w:lang w:val="vi-VN"/>
        </w:rPr>
        <w:t xml:space="preserve">collected </w:t>
      </w:r>
      <w:r w:rsidR="00E2444D" w:rsidRPr="00F950E0">
        <w:rPr>
          <w:sz w:val="20"/>
          <w:szCs w:val="20"/>
        </w:rPr>
        <w:t>from</w:t>
      </w:r>
      <w:r w:rsidR="00F65CD8" w:rsidRPr="00F950E0">
        <w:rPr>
          <w:sz w:val="20"/>
          <w:szCs w:val="20"/>
          <w:lang w:val="vi-VN"/>
        </w:rPr>
        <w:t xml:space="preserve"> </w:t>
      </w:r>
      <w:r w:rsidR="00E2444D" w:rsidRPr="00F950E0">
        <w:rPr>
          <w:sz w:val="20"/>
          <w:szCs w:val="20"/>
          <w:lang w:val="vi-VN"/>
        </w:rPr>
        <w:t xml:space="preserve">the </w:t>
      </w:r>
      <w:r w:rsidR="00F65CD8" w:rsidRPr="00F950E0">
        <w:rPr>
          <w:sz w:val="20"/>
          <w:szCs w:val="20"/>
          <w:lang w:val="vi-VN"/>
        </w:rPr>
        <w:t xml:space="preserve">South Central region. </w:t>
      </w:r>
      <w:r w:rsidR="00E11832" w:rsidRPr="00F950E0">
        <w:rPr>
          <w:sz w:val="20"/>
          <w:szCs w:val="20"/>
        </w:rPr>
        <w:t>The initial r</w:t>
      </w:r>
      <w:r w:rsidR="00F65CD8" w:rsidRPr="00F950E0">
        <w:rPr>
          <w:sz w:val="20"/>
          <w:szCs w:val="20"/>
          <w:lang w:val="vi-VN"/>
        </w:rPr>
        <w:t xml:space="preserve">esearch results showed that </w:t>
      </w:r>
      <w:r w:rsidR="00E2444D" w:rsidRPr="00F950E0">
        <w:rPr>
          <w:sz w:val="20"/>
          <w:szCs w:val="20"/>
        </w:rPr>
        <w:t xml:space="preserve">collected </w:t>
      </w:r>
      <w:r w:rsidR="00F65CD8" w:rsidRPr="00F950E0">
        <w:rPr>
          <w:sz w:val="20"/>
          <w:szCs w:val="20"/>
          <w:lang w:val="vi-VN"/>
        </w:rPr>
        <w:t xml:space="preserve">12 wild bitter </w:t>
      </w:r>
      <w:r w:rsidR="00E2444D" w:rsidRPr="00F950E0">
        <w:rPr>
          <w:sz w:val="20"/>
          <w:szCs w:val="20"/>
        </w:rPr>
        <w:t xml:space="preserve">gourd accessions </w:t>
      </w:r>
      <w:r w:rsidR="00F65CD8" w:rsidRPr="00F950E0">
        <w:rPr>
          <w:sz w:val="20"/>
          <w:szCs w:val="20"/>
          <w:lang w:val="vi-VN"/>
        </w:rPr>
        <w:t>ha</w:t>
      </w:r>
      <w:r w:rsidR="00E2444D" w:rsidRPr="00F950E0">
        <w:rPr>
          <w:sz w:val="20"/>
          <w:szCs w:val="20"/>
        </w:rPr>
        <w:t>ve</w:t>
      </w:r>
      <w:r w:rsidR="00F65CD8" w:rsidRPr="00F950E0">
        <w:rPr>
          <w:sz w:val="20"/>
          <w:szCs w:val="20"/>
          <w:lang w:val="vi-VN"/>
        </w:rPr>
        <w:t xml:space="preserve"> </w:t>
      </w:r>
      <w:r w:rsidR="00E2444D" w:rsidRPr="00F950E0">
        <w:rPr>
          <w:sz w:val="20"/>
          <w:szCs w:val="20"/>
          <w:lang w:val="vi-VN"/>
        </w:rPr>
        <w:t xml:space="preserve">a </w:t>
      </w:r>
      <w:r w:rsidR="00F65CD8" w:rsidRPr="00F950E0">
        <w:rPr>
          <w:sz w:val="20"/>
          <w:szCs w:val="20"/>
          <w:lang w:val="vi-VN"/>
        </w:rPr>
        <w:t xml:space="preserve">low germination rate (10.34 - 44.19%), </w:t>
      </w:r>
      <w:r w:rsidR="00FB78AF" w:rsidRPr="00F950E0">
        <w:rPr>
          <w:sz w:val="20"/>
          <w:szCs w:val="20"/>
        </w:rPr>
        <w:t xml:space="preserve">different </w:t>
      </w:r>
      <w:r w:rsidR="00F65CD8" w:rsidRPr="00F950E0">
        <w:rPr>
          <w:sz w:val="20"/>
          <w:szCs w:val="20"/>
          <w:lang w:val="vi-VN"/>
        </w:rPr>
        <w:t xml:space="preserve">germination time (2 - 20 days), and first fruit </w:t>
      </w:r>
      <w:r w:rsidR="00E2444D" w:rsidRPr="00F950E0">
        <w:rPr>
          <w:sz w:val="20"/>
          <w:szCs w:val="20"/>
        </w:rPr>
        <w:t>harvest</w:t>
      </w:r>
      <w:r w:rsidR="00F65CD8" w:rsidRPr="00F950E0">
        <w:rPr>
          <w:sz w:val="20"/>
          <w:szCs w:val="20"/>
          <w:lang w:val="vi-VN"/>
        </w:rPr>
        <w:t xml:space="preserve"> time </w:t>
      </w:r>
      <w:r w:rsidR="009C5CA7">
        <w:rPr>
          <w:sz w:val="20"/>
          <w:szCs w:val="20"/>
        </w:rPr>
        <w:t xml:space="preserve">from </w:t>
      </w:r>
      <w:r w:rsidR="00F65CD8" w:rsidRPr="00F950E0">
        <w:rPr>
          <w:sz w:val="20"/>
          <w:szCs w:val="20"/>
          <w:lang w:val="vi-VN"/>
        </w:rPr>
        <w:t xml:space="preserve">37 </w:t>
      </w:r>
      <w:r w:rsidR="009C5CA7">
        <w:rPr>
          <w:sz w:val="20"/>
          <w:szCs w:val="20"/>
        </w:rPr>
        <w:t xml:space="preserve">to </w:t>
      </w:r>
      <w:r w:rsidR="00F65CD8" w:rsidRPr="00F950E0">
        <w:rPr>
          <w:sz w:val="20"/>
          <w:szCs w:val="20"/>
          <w:lang w:val="vi-VN"/>
        </w:rPr>
        <w:t xml:space="preserve">55 days after planting. </w:t>
      </w:r>
      <w:r w:rsidR="009C5CA7">
        <w:rPr>
          <w:sz w:val="20"/>
          <w:szCs w:val="20"/>
        </w:rPr>
        <w:t>The c</w:t>
      </w:r>
      <w:r w:rsidR="00F65CD8" w:rsidRPr="00F950E0">
        <w:rPr>
          <w:sz w:val="20"/>
          <w:szCs w:val="20"/>
          <w:lang w:val="vi-VN"/>
        </w:rPr>
        <w:t xml:space="preserve">haracteristics of leaves, fruits and seeds differ </w:t>
      </w:r>
      <w:r w:rsidR="00FB78AF" w:rsidRPr="00F950E0">
        <w:rPr>
          <w:sz w:val="20"/>
          <w:szCs w:val="20"/>
        </w:rPr>
        <w:t xml:space="preserve">within </w:t>
      </w:r>
      <w:r w:rsidR="00F65CD8" w:rsidRPr="00F950E0">
        <w:rPr>
          <w:sz w:val="20"/>
          <w:szCs w:val="20"/>
          <w:lang w:val="vi-VN"/>
        </w:rPr>
        <w:t xml:space="preserve">studied wild bitter </w:t>
      </w:r>
      <w:r w:rsidR="00E2444D" w:rsidRPr="00F950E0">
        <w:rPr>
          <w:sz w:val="20"/>
          <w:szCs w:val="20"/>
        </w:rPr>
        <w:t>gourd accessions</w:t>
      </w:r>
      <w:r w:rsidR="00F65CD8" w:rsidRPr="00F950E0">
        <w:rPr>
          <w:sz w:val="20"/>
          <w:szCs w:val="20"/>
          <w:lang w:val="vi-VN"/>
        </w:rPr>
        <w:t xml:space="preserve">: leaf size (11.90 - 20.23 cm x 9.95 - 16.4 cm), </w:t>
      </w:r>
      <w:r w:rsidR="00D61D83" w:rsidRPr="00F950E0">
        <w:rPr>
          <w:sz w:val="20"/>
          <w:szCs w:val="20"/>
        </w:rPr>
        <w:t xml:space="preserve">petiole </w:t>
      </w:r>
      <w:r w:rsidR="00F65CD8" w:rsidRPr="00F950E0">
        <w:rPr>
          <w:sz w:val="20"/>
          <w:szCs w:val="20"/>
          <w:lang w:val="vi-VN"/>
        </w:rPr>
        <w:t xml:space="preserve">length (3.97 - 8.71 cm), deeply lobed leaf blades </w:t>
      </w:r>
      <w:r w:rsidR="00FB78AF" w:rsidRPr="00F950E0">
        <w:rPr>
          <w:sz w:val="20"/>
          <w:szCs w:val="20"/>
        </w:rPr>
        <w:t>with</w:t>
      </w:r>
      <w:r w:rsidR="00F65CD8" w:rsidRPr="00F950E0">
        <w:rPr>
          <w:sz w:val="20"/>
          <w:szCs w:val="20"/>
          <w:lang w:val="vi-VN"/>
        </w:rPr>
        <w:t xml:space="preserve"> 5 or 7 lobes; fruit size (4.09 - 8.77 cm x 2.05 - 3.5cm) with fruit weight (4.41 - 30.09 g</w:t>
      </w:r>
      <w:r w:rsidR="00FB78AF" w:rsidRPr="00F950E0">
        <w:rPr>
          <w:sz w:val="20"/>
          <w:szCs w:val="20"/>
        </w:rPr>
        <w:t>.</w:t>
      </w:r>
      <w:r w:rsidR="00F65CD8" w:rsidRPr="00F950E0">
        <w:rPr>
          <w:sz w:val="20"/>
          <w:szCs w:val="20"/>
          <w:lang w:val="vi-VN"/>
        </w:rPr>
        <w:t>fruit</w:t>
      </w:r>
      <w:r w:rsidR="00FB78AF" w:rsidRPr="00F950E0">
        <w:rPr>
          <w:sz w:val="20"/>
          <w:szCs w:val="20"/>
          <w:vertAlign w:val="superscript"/>
        </w:rPr>
        <w:noBreakHyphen/>
        <w:t>1</w:t>
      </w:r>
      <w:r w:rsidR="00F65CD8" w:rsidRPr="00F950E0">
        <w:rPr>
          <w:sz w:val="20"/>
          <w:szCs w:val="20"/>
          <w:lang w:val="vi-VN"/>
        </w:rPr>
        <w:t>) and fresh fruit yield (114.84 - 614.045 g fresh fruit</w:t>
      </w:r>
      <w:r w:rsidR="00D61D83" w:rsidRPr="00F950E0">
        <w:rPr>
          <w:sz w:val="20"/>
          <w:szCs w:val="20"/>
        </w:rPr>
        <w:t>.plant</w:t>
      </w:r>
      <w:r w:rsidR="00D61D83" w:rsidRPr="00F950E0">
        <w:rPr>
          <w:sz w:val="20"/>
          <w:szCs w:val="20"/>
          <w:vertAlign w:val="superscript"/>
        </w:rPr>
        <w:t>-1</w:t>
      </w:r>
      <w:r w:rsidR="00F65CD8" w:rsidRPr="00F950E0">
        <w:rPr>
          <w:sz w:val="20"/>
          <w:szCs w:val="20"/>
          <w:lang w:val="vi-VN"/>
        </w:rPr>
        <w:t xml:space="preserve">); </w:t>
      </w:r>
      <w:r w:rsidR="00D61D83" w:rsidRPr="00F950E0">
        <w:rPr>
          <w:sz w:val="20"/>
          <w:szCs w:val="20"/>
        </w:rPr>
        <w:t>seed</w:t>
      </w:r>
      <w:r w:rsidR="00F65CD8" w:rsidRPr="00F950E0">
        <w:rPr>
          <w:sz w:val="20"/>
          <w:szCs w:val="20"/>
          <w:lang w:val="vi-VN"/>
        </w:rPr>
        <w:t xml:space="preserve"> size (9.36 - 13.18 mm x 5.0 - 8.0 mm). Total saponin content ranges from 13.26 to 18.98 mg</w:t>
      </w:r>
      <w:r w:rsidR="00D61D83" w:rsidRPr="00F950E0">
        <w:rPr>
          <w:sz w:val="20"/>
          <w:szCs w:val="20"/>
        </w:rPr>
        <w:t>.</w:t>
      </w:r>
      <w:r w:rsidR="00F65CD8" w:rsidRPr="00F950E0">
        <w:rPr>
          <w:sz w:val="20"/>
          <w:szCs w:val="20"/>
          <w:lang w:val="vi-VN"/>
        </w:rPr>
        <w:t>g</w:t>
      </w:r>
      <w:r w:rsidR="00D61D83" w:rsidRPr="00F950E0">
        <w:rPr>
          <w:sz w:val="20"/>
          <w:szCs w:val="20"/>
          <w:vertAlign w:val="superscript"/>
        </w:rPr>
        <w:t>-1</w:t>
      </w:r>
      <w:r w:rsidR="00F65CD8" w:rsidRPr="00F950E0">
        <w:rPr>
          <w:sz w:val="20"/>
          <w:szCs w:val="20"/>
          <w:lang w:val="vi-VN"/>
        </w:rPr>
        <w:t xml:space="preserve"> dry fruit. The BD4 and QN2 </w:t>
      </w:r>
      <w:r w:rsidR="00FB78AF" w:rsidRPr="00F950E0">
        <w:rPr>
          <w:sz w:val="20"/>
          <w:szCs w:val="20"/>
        </w:rPr>
        <w:t>accessions</w:t>
      </w:r>
      <w:r w:rsidR="00E11832" w:rsidRPr="00F950E0">
        <w:rPr>
          <w:sz w:val="20"/>
          <w:szCs w:val="20"/>
        </w:rPr>
        <w:t xml:space="preserve"> with high </w:t>
      </w:r>
      <w:r w:rsidR="00FB78AF" w:rsidRPr="00F950E0">
        <w:rPr>
          <w:sz w:val="20"/>
          <w:szCs w:val="20"/>
        </w:rPr>
        <w:t>yields</w:t>
      </w:r>
      <w:r w:rsidR="00E11832" w:rsidRPr="00F950E0">
        <w:rPr>
          <w:sz w:val="20"/>
          <w:szCs w:val="20"/>
        </w:rPr>
        <w:t xml:space="preserve"> </w:t>
      </w:r>
      <w:r w:rsidR="00FB78AF" w:rsidRPr="00F950E0">
        <w:rPr>
          <w:sz w:val="20"/>
          <w:szCs w:val="20"/>
        </w:rPr>
        <w:t>(</w:t>
      </w:r>
      <w:r w:rsidR="00FB78AF" w:rsidRPr="00F950E0">
        <w:rPr>
          <w:sz w:val="20"/>
          <w:szCs w:val="20"/>
          <w:lang w:val="vi-VN"/>
        </w:rPr>
        <w:t>614.04 g</w:t>
      </w:r>
      <w:r w:rsidR="00FB78AF" w:rsidRPr="00F950E0">
        <w:rPr>
          <w:sz w:val="20"/>
          <w:szCs w:val="20"/>
        </w:rPr>
        <w:t>.plant</w:t>
      </w:r>
      <w:r w:rsidR="00FB78AF" w:rsidRPr="00F950E0">
        <w:rPr>
          <w:sz w:val="20"/>
          <w:szCs w:val="20"/>
          <w:vertAlign w:val="superscript"/>
        </w:rPr>
        <w:t>-1</w:t>
      </w:r>
      <w:r w:rsidR="00FB78AF" w:rsidRPr="00F950E0">
        <w:rPr>
          <w:sz w:val="20"/>
          <w:szCs w:val="20"/>
          <w:lang w:val="vi-VN"/>
        </w:rPr>
        <w:t xml:space="preserve"> and 613.55 g</w:t>
      </w:r>
      <w:r w:rsidR="00FB78AF" w:rsidRPr="00F950E0">
        <w:rPr>
          <w:sz w:val="20"/>
          <w:szCs w:val="20"/>
        </w:rPr>
        <w:t>.plant</w:t>
      </w:r>
      <w:r w:rsidR="00FB78AF" w:rsidRPr="00F950E0">
        <w:rPr>
          <w:sz w:val="20"/>
          <w:szCs w:val="20"/>
          <w:vertAlign w:val="superscript"/>
        </w:rPr>
        <w:t>-1</w:t>
      </w:r>
      <w:r w:rsidR="00FB78AF" w:rsidRPr="00F950E0">
        <w:rPr>
          <w:sz w:val="20"/>
          <w:szCs w:val="20"/>
        </w:rPr>
        <w:t xml:space="preserve"> respectively) </w:t>
      </w:r>
      <w:r w:rsidR="00E11832" w:rsidRPr="00F950E0">
        <w:rPr>
          <w:sz w:val="20"/>
          <w:szCs w:val="20"/>
        </w:rPr>
        <w:t xml:space="preserve">should be </w:t>
      </w:r>
      <w:r w:rsidR="00F65CD8" w:rsidRPr="00F950E0">
        <w:rPr>
          <w:sz w:val="20"/>
          <w:szCs w:val="20"/>
          <w:lang w:val="vi-VN"/>
        </w:rPr>
        <w:t xml:space="preserve">promising for </w:t>
      </w:r>
      <w:r w:rsidR="00E11832" w:rsidRPr="00F950E0">
        <w:rPr>
          <w:sz w:val="20"/>
          <w:szCs w:val="20"/>
        </w:rPr>
        <w:t>breeding to enhance yield</w:t>
      </w:r>
      <w:r w:rsidR="00F65CD8" w:rsidRPr="00F950E0">
        <w:rPr>
          <w:sz w:val="20"/>
          <w:szCs w:val="20"/>
          <w:lang w:val="vi-VN"/>
        </w:rPr>
        <w:t xml:space="preserve">. The BD3 and QN3 </w:t>
      </w:r>
      <w:r w:rsidR="00E11832" w:rsidRPr="00F950E0">
        <w:rPr>
          <w:sz w:val="20"/>
          <w:szCs w:val="20"/>
        </w:rPr>
        <w:t xml:space="preserve">with high total saponin content </w:t>
      </w:r>
      <w:r w:rsidR="00FB78AF" w:rsidRPr="00F950E0">
        <w:rPr>
          <w:sz w:val="20"/>
          <w:szCs w:val="20"/>
          <w:lang w:val="vi-VN"/>
        </w:rPr>
        <w:t>(18.98 mg</w:t>
      </w:r>
      <w:r w:rsidR="00FB78AF" w:rsidRPr="00F950E0">
        <w:rPr>
          <w:sz w:val="20"/>
          <w:szCs w:val="20"/>
        </w:rPr>
        <w:t>.</w:t>
      </w:r>
      <w:r w:rsidR="00FB78AF" w:rsidRPr="00F950E0">
        <w:rPr>
          <w:sz w:val="20"/>
          <w:szCs w:val="20"/>
          <w:lang w:val="vi-VN"/>
        </w:rPr>
        <w:t>g</w:t>
      </w:r>
      <w:r w:rsidR="00FB78AF" w:rsidRPr="00F950E0">
        <w:rPr>
          <w:sz w:val="20"/>
          <w:szCs w:val="20"/>
          <w:vertAlign w:val="superscript"/>
        </w:rPr>
        <w:t>-1</w:t>
      </w:r>
      <w:r w:rsidR="00FB78AF" w:rsidRPr="00F950E0">
        <w:rPr>
          <w:sz w:val="20"/>
          <w:szCs w:val="20"/>
          <w:lang w:val="vi-VN"/>
        </w:rPr>
        <w:t xml:space="preserve"> dry fruit</w:t>
      </w:r>
      <w:r w:rsidR="00FB78AF" w:rsidRPr="00F950E0">
        <w:rPr>
          <w:sz w:val="20"/>
          <w:szCs w:val="20"/>
        </w:rPr>
        <w:t xml:space="preserve"> and </w:t>
      </w:r>
      <w:r w:rsidR="00FB78AF" w:rsidRPr="00F950E0">
        <w:rPr>
          <w:sz w:val="20"/>
          <w:szCs w:val="20"/>
          <w:lang w:val="vi-VN"/>
        </w:rPr>
        <w:t>16.77 mg</w:t>
      </w:r>
      <w:r w:rsidR="00FB78AF" w:rsidRPr="00F950E0">
        <w:rPr>
          <w:sz w:val="20"/>
          <w:szCs w:val="20"/>
        </w:rPr>
        <w:t>.</w:t>
      </w:r>
      <w:r w:rsidR="00FB78AF" w:rsidRPr="00F950E0">
        <w:rPr>
          <w:sz w:val="20"/>
          <w:szCs w:val="20"/>
          <w:lang w:val="vi-VN"/>
        </w:rPr>
        <w:t>g</w:t>
      </w:r>
      <w:r w:rsidR="00FB78AF" w:rsidRPr="00F950E0">
        <w:rPr>
          <w:sz w:val="20"/>
          <w:szCs w:val="20"/>
          <w:vertAlign w:val="superscript"/>
        </w:rPr>
        <w:noBreakHyphen/>
        <w:t>1</w:t>
      </w:r>
      <w:r w:rsidR="00FB78AF" w:rsidRPr="00F950E0">
        <w:rPr>
          <w:sz w:val="20"/>
          <w:szCs w:val="20"/>
          <w:lang w:val="vi-VN"/>
        </w:rPr>
        <w:t xml:space="preserve"> dry fruit</w:t>
      </w:r>
      <w:r w:rsidR="00FB78AF" w:rsidRPr="00F950E0">
        <w:rPr>
          <w:sz w:val="20"/>
          <w:szCs w:val="20"/>
        </w:rPr>
        <w:t xml:space="preserve"> respectively</w:t>
      </w:r>
      <w:r w:rsidR="00FB78AF" w:rsidRPr="00F950E0">
        <w:rPr>
          <w:sz w:val="20"/>
          <w:szCs w:val="20"/>
          <w:lang w:val="vi-VN"/>
        </w:rPr>
        <w:t>)</w:t>
      </w:r>
      <w:r w:rsidR="00FB78AF" w:rsidRPr="00F950E0">
        <w:rPr>
          <w:sz w:val="20"/>
          <w:szCs w:val="20"/>
        </w:rPr>
        <w:t xml:space="preserve"> </w:t>
      </w:r>
      <w:r w:rsidR="00E11832" w:rsidRPr="00F950E0">
        <w:rPr>
          <w:sz w:val="20"/>
          <w:szCs w:val="20"/>
        </w:rPr>
        <w:t xml:space="preserve">should be </w:t>
      </w:r>
      <w:r w:rsidR="00F65CD8" w:rsidRPr="00F950E0">
        <w:rPr>
          <w:sz w:val="20"/>
          <w:szCs w:val="20"/>
          <w:lang w:val="vi-VN"/>
        </w:rPr>
        <w:t xml:space="preserve">suitable for breeding to increase saponin </w:t>
      </w:r>
      <w:r w:rsidR="00E11832" w:rsidRPr="00F950E0">
        <w:rPr>
          <w:sz w:val="20"/>
          <w:szCs w:val="20"/>
        </w:rPr>
        <w:t>properties</w:t>
      </w:r>
      <w:r w:rsidR="00F65CD8" w:rsidRPr="00F950E0">
        <w:rPr>
          <w:sz w:val="20"/>
          <w:szCs w:val="20"/>
          <w:lang w:val="vi-VN"/>
        </w:rPr>
        <w:t>.</w:t>
      </w:r>
    </w:p>
    <w:p w14:paraId="1D1198FC" w14:textId="57AD8532" w:rsidR="00383994" w:rsidRDefault="00383994" w:rsidP="00F950E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88" w:lineRule="auto"/>
        <w:jc w:val="both"/>
        <w:rPr>
          <w:i/>
          <w:sz w:val="20"/>
          <w:szCs w:val="20"/>
        </w:rPr>
      </w:pPr>
      <w:r w:rsidRPr="00F950E0">
        <w:rPr>
          <w:rFonts w:eastAsia="Times New Roman"/>
          <w:b/>
          <w:color w:val="212121"/>
          <w:sz w:val="20"/>
          <w:szCs w:val="20"/>
          <w:lang w:eastAsia="zh-CN"/>
        </w:rPr>
        <w:t>Keywords:</w:t>
      </w:r>
      <w:r w:rsidRPr="00F950E0">
        <w:rPr>
          <w:sz w:val="20"/>
          <w:szCs w:val="20"/>
        </w:rPr>
        <w:t xml:space="preserve"> </w:t>
      </w:r>
      <w:r w:rsidR="00FB78AF" w:rsidRPr="00F950E0">
        <w:rPr>
          <w:i/>
          <w:sz w:val="20"/>
          <w:szCs w:val="20"/>
        </w:rPr>
        <w:t xml:space="preserve">Wild bitter gourd, Momordia charantia L. var. abbreviata Ser., South Central region, agro-biological </w:t>
      </w:r>
      <w:r w:rsidR="000C1656">
        <w:rPr>
          <w:i/>
          <w:sz w:val="20"/>
          <w:szCs w:val="20"/>
        </w:rPr>
        <w:t>traits</w:t>
      </w:r>
      <w:r w:rsidR="00FB78AF" w:rsidRPr="00F950E0">
        <w:rPr>
          <w:i/>
          <w:sz w:val="20"/>
          <w:szCs w:val="20"/>
        </w:rPr>
        <w:t>, medicinal value.</w:t>
      </w:r>
    </w:p>
    <w:p w14:paraId="23D27DDE" w14:textId="77777777" w:rsidR="00F4502D" w:rsidRPr="00F950E0" w:rsidRDefault="00F4502D" w:rsidP="00F950E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88" w:lineRule="auto"/>
        <w:jc w:val="both"/>
        <w:rPr>
          <w:rFonts w:eastAsia="Times New Roman"/>
          <w:b/>
          <w:color w:val="212121"/>
          <w:sz w:val="20"/>
          <w:szCs w:val="20"/>
          <w:lang w:eastAsia="zh-CN"/>
        </w:rPr>
      </w:pPr>
    </w:p>
    <w:bookmarkEnd w:id="0"/>
    <w:p w14:paraId="17D849DF" w14:textId="77777777" w:rsidR="001455ED" w:rsidRDefault="001455ED" w:rsidP="00737DBC">
      <w:pPr>
        <w:pStyle w:val="BodyText"/>
        <w:spacing w:before="120" w:after="120" w:line="240" w:lineRule="auto"/>
        <w:rPr>
          <w:rFonts w:ascii="Times New Roman" w:hAnsi="Times New Roman"/>
          <w:b/>
          <w:sz w:val="22"/>
          <w:szCs w:val="22"/>
          <w:lang w:val="pt-BR"/>
        </w:rPr>
        <w:sectPr w:rsidR="001455ED" w:rsidSect="00B52179">
          <w:footerReference w:type="default" r:id="rId8"/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662E27AB" w14:textId="22A5E3AB" w:rsidR="00F45D64" w:rsidRDefault="009F451C" w:rsidP="00737DBC">
      <w:pPr>
        <w:pStyle w:val="BodyText"/>
        <w:spacing w:before="120" w:after="120" w:line="240" w:lineRule="auto"/>
        <w:rPr>
          <w:rFonts w:ascii="Times New Roman" w:hAnsi="Times New Roman"/>
          <w:sz w:val="22"/>
          <w:szCs w:val="22"/>
          <w:lang w:val="pt-BR"/>
        </w:rPr>
        <w:sectPr w:rsidR="00F45D6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  <w:r w:rsidRPr="00203DB7">
        <w:rPr>
          <w:rFonts w:ascii="Times New Roman" w:hAnsi="Times New Roman"/>
          <w:b/>
          <w:sz w:val="22"/>
          <w:szCs w:val="22"/>
          <w:lang w:val="pt-BR"/>
        </w:rPr>
        <w:t xml:space="preserve">1. </w:t>
      </w:r>
      <w:r w:rsidR="00737DBC" w:rsidRPr="00737DBC">
        <w:rPr>
          <w:rFonts w:ascii="Times New Roman" w:hAnsi="Times New Roman"/>
          <w:b/>
          <w:sz w:val="22"/>
          <w:szCs w:val="22"/>
          <w:lang w:val="pt-BR"/>
        </w:rPr>
        <w:t>INTRODUCTION</w:t>
      </w:r>
    </w:p>
    <w:p w14:paraId="636ED868" w14:textId="468B6A96" w:rsidR="00F950E0" w:rsidRPr="00F950E0" w:rsidRDefault="008C1F18" w:rsidP="00BB2875">
      <w:pPr>
        <w:spacing w:before="120" w:after="120" w:line="240" w:lineRule="auto"/>
        <w:jc w:val="both"/>
        <w:rPr>
          <w:sz w:val="22"/>
        </w:rPr>
      </w:pPr>
      <w:bookmarkStart w:id="1" w:name="_Toc48094471"/>
      <w:r w:rsidRPr="00BB29EE">
        <w:rPr>
          <w:sz w:val="22"/>
          <w:lang w:val="vi-VN"/>
        </w:rPr>
        <w:t xml:space="preserve">       </w:t>
      </w:r>
      <w:r w:rsidR="00F950E0" w:rsidRPr="00F950E0">
        <w:rPr>
          <w:sz w:val="22"/>
        </w:rPr>
        <w:t xml:space="preserve">Bitter </w:t>
      </w:r>
      <w:r w:rsidR="00F950E0">
        <w:rPr>
          <w:sz w:val="22"/>
        </w:rPr>
        <w:t xml:space="preserve">gourd </w:t>
      </w:r>
      <w:r w:rsidR="00F950E0" w:rsidRPr="00F950E0">
        <w:rPr>
          <w:sz w:val="22"/>
        </w:rPr>
        <w:t>(</w:t>
      </w:r>
      <w:r w:rsidR="00F950E0" w:rsidRPr="00F950E0">
        <w:rPr>
          <w:i/>
          <w:iCs/>
          <w:sz w:val="22"/>
        </w:rPr>
        <w:t>Momordica charantia</w:t>
      </w:r>
      <w:r w:rsidR="00F950E0" w:rsidRPr="00F950E0">
        <w:rPr>
          <w:sz w:val="22"/>
        </w:rPr>
        <w:t xml:space="preserve"> L.) or bitter melon</w:t>
      </w:r>
      <w:r w:rsidR="00F950E0">
        <w:rPr>
          <w:sz w:val="22"/>
        </w:rPr>
        <w:t xml:space="preserve"> </w:t>
      </w:r>
      <w:r w:rsidR="00DB62D9">
        <w:rPr>
          <w:sz w:val="22"/>
        </w:rPr>
        <w:t xml:space="preserve">which </w:t>
      </w:r>
      <w:r w:rsidR="00F950E0">
        <w:rPr>
          <w:sz w:val="22"/>
        </w:rPr>
        <w:t>belongs</w:t>
      </w:r>
      <w:r w:rsidR="00F950E0" w:rsidRPr="00F950E0">
        <w:rPr>
          <w:sz w:val="22"/>
        </w:rPr>
        <w:t xml:space="preserve"> to Cucurbitaceae</w:t>
      </w:r>
      <w:r w:rsidR="00F950E0">
        <w:rPr>
          <w:sz w:val="22"/>
        </w:rPr>
        <w:t xml:space="preserve"> was widely </w:t>
      </w:r>
      <w:r w:rsidR="00F950E0" w:rsidRPr="00F950E0">
        <w:rPr>
          <w:sz w:val="22"/>
        </w:rPr>
        <w:t xml:space="preserve">grown in Vietnam and </w:t>
      </w:r>
      <w:r w:rsidR="00F950E0">
        <w:rPr>
          <w:sz w:val="22"/>
        </w:rPr>
        <w:t xml:space="preserve">other </w:t>
      </w:r>
      <w:r w:rsidR="00F950E0" w:rsidRPr="00F950E0">
        <w:rPr>
          <w:sz w:val="22"/>
        </w:rPr>
        <w:t>countries in Asia, East Africa, Amazon, and the Caribbean</w:t>
      </w:r>
      <w:r w:rsidR="00B92E5E">
        <w:rPr>
          <w:sz w:val="22"/>
        </w:rPr>
        <w:t xml:space="preserve"> countries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1,2</w:t>
      </w:r>
      <w:r w:rsidR="00F950E0" w:rsidRPr="00F950E0">
        <w:rPr>
          <w:sz w:val="22"/>
        </w:rPr>
        <w:t xml:space="preserve"> Besides </w:t>
      </w:r>
      <w:r w:rsidR="00F950E0">
        <w:rPr>
          <w:sz w:val="22"/>
        </w:rPr>
        <w:t>using as</w:t>
      </w:r>
      <w:r w:rsidR="00F950E0" w:rsidRPr="00F950E0">
        <w:rPr>
          <w:sz w:val="22"/>
        </w:rPr>
        <w:t xml:space="preserve"> a vegetable, bitter </w:t>
      </w:r>
      <w:r w:rsidR="00F950E0">
        <w:rPr>
          <w:sz w:val="22"/>
        </w:rPr>
        <w:t xml:space="preserve">gourd </w:t>
      </w:r>
      <w:r w:rsidR="00F950E0" w:rsidRPr="00F950E0">
        <w:rPr>
          <w:sz w:val="22"/>
        </w:rPr>
        <w:t>is also</w:t>
      </w:r>
      <w:r w:rsidR="00F950E0">
        <w:rPr>
          <w:sz w:val="22"/>
        </w:rPr>
        <w:t xml:space="preserve"> used as</w:t>
      </w:r>
      <w:r w:rsidR="00F950E0" w:rsidRPr="00F950E0">
        <w:rPr>
          <w:sz w:val="22"/>
        </w:rPr>
        <w:t xml:space="preserve"> herb</w:t>
      </w:r>
      <w:r w:rsidR="001B3DCE">
        <w:rPr>
          <w:sz w:val="22"/>
        </w:rPr>
        <w:t>al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>m</w:t>
      </w:r>
      <w:r w:rsidR="00F950E0" w:rsidRPr="00F950E0">
        <w:rPr>
          <w:sz w:val="22"/>
        </w:rPr>
        <w:t xml:space="preserve">edicine to treat diabetes, </w:t>
      </w:r>
      <w:r w:rsidR="00416061" w:rsidRPr="00416061">
        <w:rPr>
          <w:sz w:val="22"/>
        </w:rPr>
        <w:t>kidney (stone)</w:t>
      </w:r>
      <w:r w:rsidR="00416061">
        <w:rPr>
          <w:sz w:val="22"/>
        </w:rPr>
        <w:t xml:space="preserve">, </w:t>
      </w:r>
      <w:r w:rsidR="00F950E0" w:rsidRPr="00F950E0">
        <w:rPr>
          <w:sz w:val="22"/>
        </w:rPr>
        <w:t>eczema, malaria, hepatitis,</w:t>
      </w:r>
      <w:r w:rsidR="001B3DCE">
        <w:rPr>
          <w:sz w:val="22"/>
        </w:rPr>
        <w:t xml:space="preserve"> </w:t>
      </w:r>
      <w:r w:rsidR="00F950E0" w:rsidRPr="00F950E0">
        <w:rPr>
          <w:sz w:val="22"/>
        </w:rPr>
        <w:t>gout</w:t>
      </w:r>
      <w:r w:rsidR="001B3DCE">
        <w:rPr>
          <w:sz w:val="22"/>
        </w:rPr>
        <w:t xml:space="preserve">, </w:t>
      </w:r>
      <w:r w:rsidR="00F950E0" w:rsidRPr="00F950E0">
        <w:rPr>
          <w:sz w:val="22"/>
        </w:rPr>
        <w:t>laxatives, AIDS, cancer,</w:t>
      </w:r>
      <w:r w:rsidR="001B3DCE">
        <w:rPr>
          <w:sz w:val="22"/>
        </w:rPr>
        <w:t xml:space="preserve"> </w:t>
      </w:r>
      <w:r w:rsidR="00F950E0" w:rsidRPr="00F950E0">
        <w:rPr>
          <w:sz w:val="22"/>
        </w:rPr>
        <w:t>...</w:t>
      </w:r>
      <w:r w:rsidR="00F950E0" w:rsidRPr="000675C5">
        <w:rPr>
          <w:color w:val="FF0000"/>
          <w:sz w:val="22"/>
          <w:highlight w:val="yellow"/>
          <w:vertAlign w:val="superscript"/>
        </w:rPr>
        <w:t>3,4</w:t>
      </w:r>
      <w:r w:rsidR="00674693" w:rsidRPr="00674693">
        <w:rPr>
          <w:color w:val="FF0000"/>
          <w:sz w:val="22"/>
          <w:highlight w:val="yellow"/>
          <w:vertAlign w:val="superscript"/>
        </w:rPr>
        <w:t>,6</w:t>
      </w:r>
      <w:r w:rsidR="00F950E0" w:rsidRPr="00F950E0">
        <w:rPr>
          <w:sz w:val="22"/>
        </w:rPr>
        <w:t xml:space="preserve"> Bitter </w:t>
      </w:r>
      <w:r w:rsidR="001B3DCE">
        <w:rPr>
          <w:sz w:val="22"/>
        </w:rPr>
        <w:t xml:space="preserve">gourd </w:t>
      </w:r>
      <w:r w:rsidR="00F950E0" w:rsidRPr="00F950E0">
        <w:rPr>
          <w:sz w:val="22"/>
        </w:rPr>
        <w:t xml:space="preserve">contains </w:t>
      </w:r>
      <w:r w:rsidR="001B3DCE" w:rsidRPr="001B3DCE">
        <w:rPr>
          <w:sz w:val="22"/>
        </w:rPr>
        <w:t xml:space="preserve">active pharmaceutical </w:t>
      </w:r>
      <w:r w:rsidR="001B3DCE" w:rsidRPr="001B3DCE">
        <w:rPr>
          <w:sz w:val="22"/>
        </w:rPr>
        <w:t xml:space="preserve">ingredients </w:t>
      </w:r>
      <w:r w:rsidR="00F950E0" w:rsidRPr="00F950E0">
        <w:rPr>
          <w:sz w:val="22"/>
        </w:rPr>
        <w:t>including glycosides, saponins, alkaloids, triterpenes</w:t>
      </w:r>
      <w:r w:rsidR="000331DB">
        <w:rPr>
          <w:sz w:val="22"/>
        </w:rPr>
        <w:t>,</w:t>
      </w:r>
      <w:r w:rsidR="00F950E0" w:rsidRPr="00F950E0">
        <w:rPr>
          <w:sz w:val="22"/>
        </w:rPr>
        <w:t xml:space="preserve"> and steroids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4,5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 xml:space="preserve">The </w:t>
      </w:r>
      <w:r w:rsidR="00F950E0" w:rsidRPr="00F950E0">
        <w:rPr>
          <w:sz w:val="22"/>
        </w:rPr>
        <w:t xml:space="preserve">important pharmaceutical </w:t>
      </w:r>
      <w:r w:rsidR="001B3DCE">
        <w:rPr>
          <w:sz w:val="22"/>
        </w:rPr>
        <w:t xml:space="preserve">components </w:t>
      </w:r>
      <w:r w:rsidR="00DB62D9">
        <w:rPr>
          <w:sz w:val="22"/>
        </w:rPr>
        <w:t xml:space="preserve">that </w:t>
      </w:r>
      <w:r w:rsidR="00F950E0" w:rsidRPr="00F950E0">
        <w:rPr>
          <w:sz w:val="22"/>
        </w:rPr>
        <w:t xml:space="preserve">were isolated </w:t>
      </w:r>
      <w:r w:rsidR="00DB62D9">
        <w:rPr>
          <w:sz w:val="22"/>
        </w:rPr>
        <w:t>are</w:t>
      </w:r>
      <w:r w:rsidR="00F950E0" w:rsidRPr="00F950E0">
        <w:rPr>
          <w:sz w:val="22"/>
        </w:rPr>
        <w:t xml:space="preserve"> saponin and monordicin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4</w:t>
      </w:r>
      <w:r w:rsidR="00F950E0" w:rsidRPr="00F950E0">
        <w:rPr>
          <w:sz w:val="22"/>
        </w:rPr>
        <w:t xml:space="preserve"> </w:t>
      </w:r>
      <w:r w:rsidR="00416061">
        <w:rPr>
          <w:sz w:val="22"/>
        </w:rPr>
        <w:t>Saponin</w:t>
      </w:r>
      <w:r w:rsidR="00F950E0" w:rsidRPr="00F950E0">
        <w:rPr>
          <w:sz w:val="22"/>
        </w:rPr>
        <w:t xml:space="preserve"> is a compound containing charantin, </w:t>
      </w:r>
      <w:r w:rsidR="00416061">
        <w:rPr>
          <w:sz w:val="22"/>
        </w:rPr>
        <w:t xml:space="preserve">acts as </w:t>
      </w:r>
      <w:r w:rsidR="00B92E5E">
        <w:rPr>
          <w:sz w:val="22"/>
        </w:rPr>
        <w:t>an</w:t>
      </w:r>
      <w:r w:rsidR="00F950E0" w:rsidRPr="00F950E0">
        <w:rPr>
          <w:sz w:val="22"/>
        </w:rPr>
        <w:t xml:space="preserve"> insulin</w:t>
      </w:r>
      <w:r w:rsidR="00DB62D9">
        <w:rPr>
          <w:sz w:val="22"/>
        </w:rPr>
        <w:t xml:space="preserve"> </w:t>
      </w:r>
      <w:r w:rsidR="00F950E0" w:rsidRPr="00F950E0">
        <w:rPr>
          <w:sz w:val="22"/>
        </w:rPr>
        <w:t xml:space="preserve">that </w:t>
      </w:r>
      <w:r w:rsidR="00416061">
        <w:rPr>
          <w:sz w:val="22"/>
        </w:rPr>
        <w:t>has a safe</w:t>
      </w:r>
      <w:r w:rsidR="00674693">
        <w:rPr>
          <w:sz w:val="22"/>
        </w:rPr>
        <w:t xml:space="preserve"> </w:t>
      </w:r>
      <w:r w:rsidR="00416061">
        <w:rPr>
          <w:sz w:val="22"/>
        </w:rPr>
        <w:t>effect</w:t>
      </w:r>
      <w:r w:rsidR="00674693">
        <w:rPr>
          <w:sz w:val="22"/>
        </w:rPr>
        <w:t xml:space="preserve"> </w:t>
      </w:r>
      <w:r w:rsidR="001B3DCE">
        <w:rPr>
          <w:sz w:val="22"/>
        </w:rPr>
        <w:t xml:space="preserve">on </w:t>
      </w:r>
      <w:r w:rsidR="00F950E0" w:rsidRPr="00F950E0">
        <w:rPr>
          <w:sz w:val="22"/>
        </w:rPr>
        <w:t xml:space="preserve">lowering blood sugar. Momordicin is a mixture of charantin, protein, adenine, betanin, vitamins B, C... </w:t>
      </w:r>
      <w:r w:rsidR="00DB62D9">
        <w:rPr>
          <w:sz w:val="22"/>
        </w:rPr>
        <w:t>c</w:t>
      </w:r>
      <w:r w:rsidR="001B3DCE">
        <w:rPr>
          <w:sz w:val="22"/>
        </w:rPr>
        <w:t xml:space="preserve">ould </w:t>
      </w:r>
      <w:r w:rsidR="00F950E0" w:rsidRPr="00F950E0">
        <w:rPr>
          <w:sz w:val="22"/>
        </w:rPr>
        <w:t>kill bacteria and viruses</w:t>
      </w:r>
      <w:r w:rsidR="00DB62D9">
        <w:rPr>
          <w:sz w:val="22"/>
        </w:rPr>
        <w:t xml:space="preserve">, </w:t>
      </w:r>
      <w:r w:rsidR="00F950E0" w:rsidRPr="00F950E0">
        <w:rPr>
          <w:sz w:val="22"/>
        </w:rPr>
        <w:t xml:space="preserve">effectively </w:t>
      </w:r>
      <w:r w:rsidR="001B3DCE">
        <w:rPr>
          <w:sz w:val="22"/>
        </w:rPr>
        <w:t xml:space="preserve">inhibit </w:t>
      </w:r>
      <w:r w:rsidR="00F950E0" w:rsidRPr="00F950E0">
        <w:rPr>
          <w:sz w:val="22"/>
        </w:rPr>
        <w:lastRenderedPageBreak/>
        <w:t>cancer cells</w:t>
      </w:r>
      <w:r w:rsidR="000675C5">
        <w:rPr>
          <w:sz w:val="22"/>
        </w:rPr>
        <w:t>,</w:t>
      </w:r>
      <w:r w:rsidR="00F950E0" w:rsidRPr="000675C5">
        <w:rPr>
          <w:color w:val="FF0000"/>
          <w:sz w:val="22"/>
          <w:highlight w:val="yellow"/>
          <w:vertAlign w:val="superscript"/>
        </w:rPr>
        <w:t>4,6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 xml:space="preserve">prevent </w:t>
      </w:r>
      <w:r w:rsidR="00F950E0" w:rsidRPr="00F950E0">
        <w:rPr>
          <w:sz w:val="22"/>
        </w:rPr>
        <w:t>DNA damage caused by H</w:t>
      </w:r>
      <w:r w:rsidR="00F950E0" w:rsidRPr="001B3DCE">
        <w:rPr>
          <w:sz w:val="22"/>
          <w:vertAlign w:val="subscript"/>
        </w:rPr>
        <w:t>2</w:t>
      </w:r>
      <w:r w:rsidR="00F950E0" w:rsidRPr="00F950E0">
        <w:rPr>
          <w:sz w:val="22"/>
        </w:rPr>
        <w:t>O</w:t>
      </w:r>
      <w:r w:rsidR="00F950E0" w:rsidRPr="001B3DCE">
        <w:rPr>
          <w:sz w:val="22"/>
          <w:vertAlign w:val="subscript"/>
        </w:rPr>
        <w:t>2</w:t>
      </w:r>
      <w:r w:rsidR="00F950E0" w:rsidRPr="00F950E0">
        <w:rPr>
          <w:sz w:val="22"/>
        </w:rPr>
        <w:t xml:space="preserve"> as well as </w:t>
      </w:r>
      <w:r w:rsidR="001B3DCE">
        <w:rPr>
          <w:sz w:val="22"/>
        </w:rPr>
        <w:t>inhibit</w:t>
      </w:r>
      <w:r w:rsidR="00F950E0" w:rsidRPr="00F950E0">
        <w:rPr>
          <w:sz w:val="22"/>
        </w:rPr>
        <w:t xml:space="preserve"> the activity of enzyme </w:t>
      </w:r>
      <w:r w:rsidR="001B3DCE">
        <w:rPr>
          <w:rFonts w:cs="Times New Roman"/>
          <w:sz w:val="22"/>
        </w:rPr>
        <w:t>α</w:t>
      </w:r>
      <w:r w:rsidR="00F950E0" w:rsidRPr="00F950E0">
        <w:rPr>
          <w:sz w:val="22"/>
        </w:rPr>
        <w:t>-amylase, anti-inflammatory</w:t>
      </w:r>
      <w:r w:rsidR="000675C5">
        <w:rPr>
          <w:sz w:val="22"/>
        </w:rPr>
        <w:t>,</w:t>
      </w:r>
      <w:r w:rsidR="00F950E0" w:rsidRPr="000675C5">
        <w:rPr>
          <w:color w:val="FF0000"/>
          <w:sz w:val="22"/>
          <w:highlight w:val="yellow"/>
          <w:vertAlign w:val="superscript"/>
        </w:rPr>
        <w:t>7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>improve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 xml:space="preserve">the </w:t>
      </w:r>
      <w:r w:rsidR="00F950E0" w:rsidRPr="00F950E0">
        <w:rPr>
          <w:sz w:val="22"/>
        </w:rPr>
        <w:t xml:space="preserve">antioxidant </w:t>
      </w:r>
      <w:r w:rsidR="001B3DCE">
        <w:rPr>
          <w:sz w:val="22"/>
        </w:rPr>
        <w:t xml:space="preserve">activity of </w:t>
      </w:r>
      <w:r w:rsidR="00F950E0" w:rsidRPr="00F950E0">
        <w:rPr>
          <w:sz w:val="22"/>
        </w:rPr>
        <w:t>enzymes</w:t>
      </w:r>
      <w:r w:rsidR="000675C5">
        <w:rPr>
          <w:sz w:val="22"/>
        </w:rPr>
        <w:t>,</w:t>
      </w:r>
      <w:r w:rsidR="00F950E0" w:rsidRPr="000675C5">
        <w:rPr>
          <w:color w:val="FF0000"/>
          <w:sz w:val="22"/>
          <w:highlight w:val="yellow"/>
          <w:vertAlign w:val="superscript"/>
        </w:rPr>
        <w:t>8</w:t>
      </w:r>
      <w:r w:rsidR="00F950E0" w:rsidRPr="00F950E0">
        <w:rPr>
          <w:sz w:val="22"/>
        </w:rPr>
        <w:t xml:space="preserve"> supporting the control of disorders </w:t>
      </w:r>
      <w:r w:rsidR="001B3DCE">
        <w:rPr>
          <w:sz w:val="22"/>
        </w:rPr>
        <w:t>b</w:t>
      </w:r>
      <w:r w:rsidR="00F950E0" w:rsidRPr="00F950E0">
        <w:rPr>
          <w:sz w:val="22"/>
        </w:rPr>
        <w:t>lood lipids and oxidative stress in type 2 diabetic patients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9</w:t>
      </w:r>
    </w:p>
    <w:p w14:paraId="48EE856A" w14:textId="7BA7C050" w:rsidR="00F950E0" w:rsidRPr="00F950E0" w:rsidRDefault="00F950E0" w:rsidP="00BB2875">
      <w:pPr>
        <w:spacing w:before="120" w:after="120" w:line="240" w:lineRule="auto"/>
        <w:ind w:firstLine="720"/>
        <w:jc w:val="both"/>
        <w:rPr>
          <w:sz w:val="22"/>
        </w:rPr>
      </w:pPr>
      <w:r w:rsidRPr="00F950E0">
        <w:rPr>
          <w:sz w:val="22"/>
        </w:rPr>
        <w:t xml:space="preserve">The </w:t>
      </w:r>
      <w:r w:rsidR="00DB62D9">
        <w:rPr>
          <w:sz w:val="22"/>
        </w:rPr>
        <w:t xml:space="preserve">precedent </w:t>
      </w:r>
      <w:r w:rsidR="00EB751D">
        <w:rPr>
          <w:sz w:val="22"/>
        </w:rPr>
        <w:t>research</w:t>
      </w:r>
      <w:r w:rsidR="00DB62D9">
        <w:rPr>
          <w:sz w:val="22"/>
        </w:rPr>
        <w:t xml:space="preserve"> results</w:t>
      </w:r>
      <w:r w:rsidRPr="00F950E0">
        <w:rPr>
          <w:sz w:val="22"/>
        </w:rPr>
        <w:t xml:space="preserve"> show</w:t>
      </w:r>
      <w:r w:rsidR="001B3DCE">
        <w:rPr>
          <w:sz w:val="22"/>
        </w:rPr>
        <w:t>ed</w:t>
      </w:r>
      <w:r w:rsidRPr="00F950E0">
        <w:rPr>
          <w:sz w:val="22"/>
        </w:rPr>
        <w:t xml:space="preserve"> that</w:t>
      </w:r>
      <w:r w:rsidR="00DB62D9">
        <w:rPr>
          <w:sz w:val="22"/>
        </w:rPr>
        <w:t xml:space="preserve"> </w:t>
      </w:r>
      <w:r w:rsidRPr="00F950E0">
        <w:rPr>
          <w:sz w:val="22"/>
        </w:rPr>
        <w:t xml:space="preserve">wild bitter </w:t>
      </w:r>
      <w:r w:rsidR="001B3DCE">
        <w:rPr>
          <w:sz w:val="22"/>
        </w:rPr>
        <w:t xml:space="preserve">gourd </w:t>
      </w:r>
      <w:r w:rsidRPr="00F950E0">
        <w:rPr>
          <w:sz w:val="22"/>
        </w:rPr>
        <w:t>varieties (</w:t>
      </w:r>
      <w:r w:rsidRPr="001B3DCE">
        <w:rPr>
          <w:i/>
          <w:iCs/>
          <w:sz w:val="22"/>
        </w:rPr>
        <w:t>Momordica</w:t>
      </w:r>
      <w:r w:rsidR="001B3DCE" w:rsidRPr="001B3DCE">
        <w:rPr>
          <w:i/>
          <w:iCs/>
          <w:sz w:val="22"/>
        </w:rPr>
        <w:t xml:space="preserve"> </w:t>
      </w:r>
      <w:r w:rsidRPr="001B3DCE">
        <w:rPr>
          <w:i/>
          <w:iCs/>
          <w:sz w:val="22"/>
        </w:rPr>
        <w:t>charantia</w:t>
      </w:r>
      <w:r w:rsidRPr="00F950E0">
        <w:rPr>
          <w:sz w:val="22"/>
        </w:rPr>
        <w:t xml:space="preserve"> L. var. </w:t>
      </w:r>
      <w:r w:rsidRPr="001B3DCE">
        <w:rPr>
          <w:i/>
          <w:iCs/>
          <w:sz w:val="22"/>
        </w:rPr>
        <w:t>abbreviata</w:t>
      </w:r>
      <w:r w:rsidRPr="00F950E0">
        <w:rPr>
          <w:sz w:val="22"/>
        </w:rPr>
        <w:t xml:space="preserve"> Ser.) have higher </w:t>
      </w:r>
      <w:r w:rsidR="00416061">
        <w:rPr>
          <w:sz w:val="22"/>
        </w:rPr>
        <w:t xml:space="preserve">pharmacological </w:t>
      </w:r>
      <w:r w:rsidRPr="00F950E0">
        <w:rPr>
          <w:sz w:val="22"/>
        </w:rPr>
        <w:t>activit</w:t>
      </w:r>
      <w:r w:rsidR="00416061">
        <w:rPr>
          <w:sz w:val="22"/>
        </w:rPr>
        <w:t>ies</w:t>
      </w:r>
      <w:r w:rsidRPr="00F950E0">
        <w:rPr>
          <w:sz w:val="22"/>
        </w:rPr>
        <w:t xml:space="preserve"> than commercial varieties</w:t>
      </w:r>
      <w:r w:rsidR="000675C5">
        <w:rPr>
          <w:sz w:val="22"/>
        </w:rPr>
        <w:t>.</w:t>
      </w:r>
      <w:r w:rsidRPr="000675C5">
        <w:rPr>
          <w:color w:val="FF0000"/>
          <w:sz w:val="22"/>
          <w:highlight w:val="yellow"/>
          <w:vertAlign w:val="superscript"/>
        </w:rPr>
        <w:t>10,11</w:t>
      </w:r>
      <w:r w:rsidR="00DB62D9" w:rsidRPr="00DB62D9">
        <w:rPr>
          <w:sz w:val="22"/>
        </w:rPr>
        <w:t xml:space="preserve"> </w:t>
      </w:r>
      <w:r w:rsidR="00EB751D">
        <w:rPr>
          <w:sz w:val="22"/>
        </w:rPr>
        <w:t>In especially, t</w:t>
      </w:r>
      <w:r w:rsidR="00DB62D9" w:rsidRPr="00DB62D9">
        <w:rPr>
          <w:sz w:val="22"/>
        </w:rPr>
        <w:t xml:space="preserve">hese </w:t>
      </w:r>
      <w:r w:rsidR="00B92E5E">
        <w:rPr>
          <w:sz w:val="22"/>
        </w:rPr>
        <w:t xml:space="preserve">wild </w:t>
      </w:r>
      <w:r w:rsidR="00DB62D9" w:rsidRPr="00DB62D9">
        <w:rPr>
          <w:sz w:val="22"/>
        </w:rPr>
        <w:t>varieties</w:t>
      </w:r>
      <w:r w:rsidR="00DB62D9">
        <w:rPr>
          <w:color w:val="FF0000"/>
          <w:sz w:val="22"/>
        </w:rPr>
        <w:t xml:space="preserve"> </w:t>
      </w:r>
      <w:r w:rsidR="00DB62D9">
        <w:rPr>
          <w:sz w:val="22"/>
        </w:rPr>
        <w:t xml:space="preserve">have also </w:t>
      </w:r>
      <w:r w:rsidR="00EB751D">
        <w:rPr>
          <w:sz w:val="22"/>
        </w:rPr>
        <w:t>better</w:t>
      </w:r>
      <w:r w:rsidR="006D61E0">
        <w:rPr>
          <w:sz w:val="22"/>
        </w:rPr>
        <w:t xml:space="preserve"> </w:t>
      </w:r>
      <w:r w:rsidRPr="00F950E0">
        <w:rPr>
          <w:sz w:val="22"/>
        </w:rPr>
        <w:t xml:space="preserve">resistance to bacteria and </w:t>
      </w:r>
      <w:r w:rsidR="006D61E0" w:rsidRPr="006D61E0">
        <w:rPr>
          <w:sz w:val="22"/>
        </w:rPr>
        <w:t>cytotoxic activities</w:t>
      </w:r>
      <w:r w:rsidR="000675C5">
        <w:rPr>
          <w:sz w:val="22"/>
        </w:rPr>
        <w:t>,</w:t>
      </w:r>
      <w:r w:rsidRPr="000675C5">
        <w:rPr>
          <w:color w:val="FF0000"/>
          <w:sz w:val="22"/>
          <w:highlight w:val="yellow"/>
          <w:vertAlign w:val="superscript"/>
        </w:rPr>
        <w:t>12,13</w:t>
      </w:r>
      <w:r w:rsidR="00EB751D">
        <w:rPr>
          <w:sz w:val="22"/>
        </w:rPr>
        <w:t xml:space="preserve"> </w:t>
      </w:r>
      <w:r w:rsidRPr="00F950E0">
        <w:rPr>
          <w:sz w:val="22"/>
        </w:rPr>
        <w:t>to fruit flies (</w:t>
      </w:r>
      <w:r w:rsidRPr="00DB62D9">
        <w:rPr>
          <w:i/>
          <w:iCs/>
          <w:sz w:val="22"/>
        </w:rPr>
        <w:t>Bactrocera cucurbitae</w:t>
      </w:r>
      <w:r w:rsidRPr="00F950E0">
        <w:rPr>
          <w:sz w:val="22"/>
        </w:rPr>
        <w:t xml:space="preserve">) than cultivated bitter </w:t>
      </w:r>
      <w:r w:rsidR="00DB62D9">
        <w:rPr>
          <w:sz w:val="22"/>
        </w:rPr>
        <w:t>gourd</w:t>
      </w:r>
      <w:r w:rsidRPr="00F950E0">
        <w:rPr>
          <w:sz w:val="22"/>
        </w:rPr>
        <w:t xml:space="preserve"> varieties</w:t>
      </w:r>
      <w:r w:rsidR="000675C5">
        <w:rPr>
          <w:sz w:val="22"/>
        </w:rPr>
        <w:t>.</w:t>
      </w:r>
      <w:r w:rsidRPr="000675C5">
        <w:rPr>
          <w:color w:val="FF0000"/>
          <w:sz w:val="22"/>
          <w:highlight w:val="yellow"/>
          <w:vertAlign w:val="superscript"/>
        </w:rPr>
        <w:t>11</w:t>
      </w:r>
      <w:r w:rsidRPr="00F950E0">
        <w:rPr>
          <w:sz w:val="22"/>
        </w:rPr>
        <w:t xml:space="preserve">. However, </w:t>
      </w:r>
      <w:r w:rsidR="00B92E5E">
        <w:rPr>
          <w:sz w:val="22"/>
        </w:rPr>
        <w:t xml:space="preserve">recent </w:t>
      </w:r>
      <w:r w:rsidR="002E0B95">
        <w:rPr>
          <w:sz w:val="22"/>
        </w:rPr>
        <w:t>research</w:t>
      </w:r>
      <w:r w:rsidR="00B92E5E">
        <w:rPr>
          <w:sz w:val="22"/>
        </w:rPr>
        <w:t xml:space="preserve"> </w:t>
      </w:r>
      <w:r w:rsidR="002E0B95">
        <w:rPr>
          <w:sz w:val="22"/>
        </w:rPr>
        <w:t>has</w:t>
      </w:r>
      <w:r w:rsidR="00B92E5E">
        <w:rPr>
          <w:sz w:val="22"/>
        </w:rPr>
        <w:t xml:space="preserve"> </w:t>
      </w:r>
      <w:r w:rsidR="002E0B95">
        <w:rPr>
          <w:sz w:val="22"/>
        </w:rPr>
        <w:t xml:space="preserve">just </w:t>
      </w:r>
      <w:r w:rsidRPr="00F950E0">
        <w:rPr>
          <w:sz w:val="22"/>
        </w:rPr>
        <w:t xml:space="preserve">focused on expanding </w:t>
      </w:r>
      <w:r w:rsidR="00B92E5E" w:rsidRPr="00F950E0">
        <w:rPr>
          <w:sz w:val="22"/>
        </w:rPr>
        <w:t>wild bitter me</w:t>
      </w:r>
      <w:r w:rsidR="00B92E5E">
        <w:rPr>
          <w:sz w:val="22"/>
        </w:rPr>
        <w:t xml:space="preserve">lon </w:t>
      </w:r>
      <w:r w:rsidRPr="00F950E0">
        <w:rPr>
          <w:sz w:val="22"/>
        </w:rPr>
        <w:t xml:space="preserve">production due to market demand and their potential to increase income for producers. </w:t>
      </w:r>
      <w:r w:rsidR="00EB751D">
        <w:rPr>
          <w:sz w:val="22"/>
        </w:rPr>
        <w:t>C</w:t>
      </w:r>
      <w:r w:rsidRPr="00F950E0">
        <w:rPr>
          <w:sz w:val="22"/>
        </w:rPr>
        <w:t xml:space="preserve">ollecting and </w:t>
      </w:r>
      <w:r w:rsidR="00104CA7">
        <w:rPr>
          <w:sz w:val="22"/>
        </w:rPr>
        <w:t xml:space="preserve">studying </w:t>
      </w:r>
      <w:r w:rsidR="00EB751D">
        <w:rPr>
          <w:sz w:val="22"/>
        </w:rPr>
        <w:t xml:space="preserve">on </w:t>
      </w:r>
      <w:r w:rsidRPr="00F950E0">
        <w:rPr>
          <w:sz w:val="22"/>
        </w:rPr>
        <w:t xml:space="preserve">growth and </w:t>
      </w:r>
      <w:r w:rsidR="00E64B03">
        <w:rPr>
          <w:sz w:val="22"/>
        </w:rPr>
        <w:t xml:space="preserve">agro-biological </w:t>
      </w:r>
      <w:r w:rsidRPr="00F950E0">
        <w:rPr>
          <w:sz w:val="22"/>
        </w:rPr>
        <w:t xml:space="preserve">characteristics of wild bitter </w:t>
      </w:r>
      <w:r w:rsidR="00EB751D">
        <w:rPr>
          <w:sz w:val="22"/>
        </w:rPr>
        <w:t>gourd</w:t>
      </w:r>
      <w:r w:rsidRPr="00F950E0">
        <w:rPr>
          <w:sz w:val="22"/>
        </w:rPr>
        <w:t xml:space="preserve"> varieties </w:t>
      </w:r>
      <w:r w:rsidR="00EB751D">
        <w:rPr>
          <w:sz w:val="22"/>
        </w:rPr>
        <w:t xml:space="preserve">is still limited </w:t>
      </w:r>
      <w:r w:rsidRPr="00F950E0">
        <w:rPr>
          <w:sz w:val="22"/>
        </w:rPr>
        <w:t>in Vietnam</w:t>
      </w:r>
      <w:r w:rsidR="00EB751D">
        <w:rPr>
          <w:sz w:val="22"/>
        </w:rPr>
        <w:t xml:space="preserve">. </w:t>
      </w:r>
      <w:r w:rsidR="00B92E5E">
        <w:rPr>
          <w:sz w:val="22"/>
        </w:rPr>
        <w:t>In</w:t>
      </w:r>
      <w:r w:rsidR="00EB751D">
        <w:rPr>
          <w:sz w:val="22"/>
        </w:rPr>
        <w:t xml:space="preserve"> r</w:t>
      </w:r>
      <w:r w:rsidRPr="00F950E0">
        <w:rPr>
          <w:sz w:val="22"/>
        </w:rPr>
        <w:t xml:space="preserve">ecent </w:t>
      </w:r>
      <w:r w:rsidRPr="00F950E0">
        <w:rPr>
          <w:sz w:val="22"/>
        </w:rPr>
        <w:t>research</w:t>
      </w:r>
      <w:r w:rsidR="00B92E5E">
        <w:rPr>
          <w:sz w:val="22"/>
        </w:rPr>
        <w:t>,</w:t>
      </w:r>
      <w:r w:rsidRPr="00F950E0">
        <w:rPr>
          <w:sz w:val="22"/>
        </w:rPr>
        <w:t xml:space="preserve"> Phan D</w:t>
      </w:r>
      <w:r w:rsidR="00EB751D">
        <w:rPr>
          <w:sz w:val="22"/>
        </w:rPr>
        <w:t>.T.P</w:t>
      </w:r>
      <w:r w:rsidR="002E0B95">
        <w:rPr>
          <w:sz w:val="22"/>
        </w:rPr>
        <w:t>.</w:t>
      </w:r>
      <w:r w:rsidR="00EB751D">
        <w:rPr>
          <w:sz w:val="22"/>
        </w:rPr>
        <w:t xml:space="preserve"> </w:t>
      </w:r>
      <w:r w:rsidR="002E0B95">
        <w:rPr>
          <w:sz w:val="22"/>
        </w:rPr>
        <w:t xml:space="preserve">and colleagues </w:t>
      </w:r>
      <w:r w:rsidRPr="00F950E0">
        <w:rPr>
          <w:sz w:val="22"/>
        </w:rPr>
        <w:t xml:space="preserve">collected and evaluated 9 </w:t>
      </w:r>
      <w:r w:rsidR="00EB751D">
        <w:rPr>
          <w:sz w:val="22"/>
        </w:rPr>
        <w:t xml:space="preserve">wild </w:t>
      </w:r>
      <w:r w:rsidRPr="00F950E0">
        <w:rPr>
          <w:sz w:val="22"/>
        </w:rPr>
        <w:t xml:space="preserve">bitter melon </w:t>
      </w:r>
      <w:r w:rsidR="00EB751D">
        <w:rPr>
          <w:sz w:val="22"/>
        </w:rPr>
        <w:t>accessions</w:t>
      </w:r>
      <w:r w:rsidRPr="00F950E0">
        <w:rPr>
          <w:sz w:val="22"/>
        </w:rPr>
        <w:t>/varieties in Binh Phuoc</w:t>
      </w:r>
      <w:r w:rsidR="00EB751D">
        <w:rPr>
          <w:sz w:val="22"/>
        </w:rPr>
        <w:t xml:space="preserve"> province</w:t>
      </w:r>
      <w:r w:rsidRPr="00F950E0">
        <w:rPr>
          <w:sz w:val="22"/>
        </w:rPr>
        <w:t xml:space="preserve">, including </w:t>
      </w:r>
      <w:r w:rsidR="00E64B03">
        <w:rPr>
          <w:sz w:val="22"/>
        </w:rPr>
        <w:t xml:space="preserve">the </w:t>
      </w:r>
      <w:r w:rsidR="00B92E5E" w:rsidRPr="00F950E0">
        <w:rPr>
          <w:sz w:val="22"/>
        </w:rPr>
        <w:t>AB5</w:t>
      </w:r>
      <w:r w:rsidR="00B92E5E">
        <w:rPr>
          <w:sz w:val="22"/>
        </w:rPr>
        <w:t xml:space="preserve"> </w:t>
      </w:r>
      <w:r w:rsidRPr="00F950E0">
        <w:rPr>
          <w:sz w:val="22"/>
        </w:rPr>
        <w:t xml:space="preserve">variety with high yield potential and </w:t>
      </w:r>
      <w:r w:rsidR="00E64B03">
        <w:rPr>
          <w:sz w:val="22"/>
        </w:rPr>
        <w:t xml:space="preserve">the </w:t>
      </w:r>
      <w:r w:rsidR="00B92E5E">
        <w:rPr>
          <w:sz w:val="22"/>
        </w:rPr>
        <w:t xml:space="preserve">BT2 </w:t>
      </w:r>
      <w:r w:rsidRPr="00F950E0">
        <w:rPr>
          <w:sz w:val="22"/>
        </w:rPr>
        <w:t>variety with high saponin content</w:t>
      </w:r>
      <w:r w:rsidR="000675C5" w:rsidRPr="000675C5">
        <w:rPr>
          <w:sz w:val="22"/>
        </w:rPr>
        <w:t>.</w:t>
      </w:r>
      <w:r w:rsidR="00EB751D" w:rsidRPr="000675C5">
        <w:rPr>
          <w:color w:val="FF0000"/>
          <w:sz w:val="22"/>
          <w:highlight w:val="yellow"/>
          <w:vertAlign w:val="superscript"/>
        </w:rPr>
        <w:t>14</w:t>
      </w:r>
      <w:r w:rsidRPr="00F950E0">
        <w:rPr>
          <w:sz w:val="22"/>
        </w:rPr>
        <w:t xml:space="preserve"> Bui T</w:t>
      </w:r>
      <w:r w:rsidR="00EB751D">
        <w:rPr>
          <w:sz w:val="22"/>
        </w:rPr>
        <w:t xml:space="preserve">.X. </w:t>
      </w:r>
      <w:r w:rsidR="002E0B95">
        <w:rPr>
          <w:sz w:val="22"/>
        </w:rPr>
        <w:t xml:space="preserve">and colleagues </w:t>
      </w:r>
      <w:r w:rsidR="00EB751D">
        <w:rPr>
          <w:sz w:val="22"/>
        </w:rPr>
        <w:t xml:space="preserve">also </w:t>
      </w:r>
      <w:r w:rsidRPr="00F950E0">
        <w:rPr>
          <w:sz w:val="22"/>
        </w:rPr>
        <w:t xml:space="preserve">evaluated and analyzed the genetic diversity of 12 wild bitter melon varieties in many </w:t>
      </w:r>
      <w:r w:rsidR="00104CA7">
        <w:rPr>
          <w:sz w:val="22"/>
        </w:rPr>
        <w:t xml:space="preserve">different </w:t>
      </w:r>
      <w:r w:rsidRPr="00F950E0">
        <w:rPr>
          <w:sz w:val="22"/>
        </w:rPr>
        <w:t>regions.</w:t>
      </w:r>
      <w:r w:rsidR="002E0B95" w:rsidRPr="000675C5">
        <w:rPr>
          <w:color w:val="FF0000"/>
          <w:sz w:val="22"/>
          <w:highlight w:val="yellow"/>
          <w:vertAlign w:val="superscript"/>
        </w:rPr>
        <w:t>15</w:t>
      </w:r>
      <w:r w:rsidRPr="00F950E0">
        <w:rPr>
          <w:sz w:val="22"/>
        </w:rPr>
        <w:t xml:space="preserve"> In the </w:t>
      </w:r>
      <w:r w:rsidR="000331DB" w:rsidRPr="00F950E0">
        <w:rPr>
          <w:sz w:val="22"/>
        </w:rPr>
        <w:t>South</w:t>
      </w:r>
      <w:r w:rsidR="000331DB">
        <w:rPr>
          <w:sz w:val="22"/>
        </w:rPr>
        <w:t>-Central</w:t>
      </w:r>
      <w:r w:rsidRPr="00F950E0">
        <w:rPr>
          <w:sz w:val="22"/>
        </w:rPr>
        <w:t xml:space="preserve"> region, there are </w:t>
      </w:r>
      <w:r w:rsidR="00EB751D" w:rsidRPr="00F950E0">
        <w:rPr>
          <w:sz w:val="22"/>
        </w:rPr>
        <w:t xml:space="preserve">diverse </w:t>
      </w:r>
      <w:r w:rsidRPr="00F950E0">
        <w:rPr>
          <w:sz w:val="22"/>
        </w:rPr>
        <w:t xml:space="preserve">natural conditions that promise an abundance of wild bitter melon </w:t>
      </w:r>
      <w:r w:rsidR="00EB751D">
        <w:rPr>
          <w:sz w:val="22"/>
        </w:rPr>
        <w:t>accessions</w:t>
      </w:r>
      <w:r w:rsidR="00B92E5E">
        <w:rPr>
          <w:sz w:val="22"/>
        </w:rPr>
        <w:t xml:space="preserve">. </w:t>
      </w:r>
      <w:r w:rsidR="00F4502D">
        <w:rPr>
          <w:sz w:val="22"/>
        </w:rPr>
        <w:t>Therefore, t</w:t>
      </w:r>
      <w:r w:rsidR="00B92E5E">
        <w:rPr>
          <w:sz w:val="22"/>
        </w:rPr>
        <w:t>his r</w:t>
      </w:r>
      <w:r w:rsidRPr="00F950E0">
        <w:rPr>
          <w:sz w:val="22"/>
        </w:rPr>
        <w:t>esearch aims to collect, evaluate</w:t>
      </w:r>
      <w:r w:rsidR="00B92E5E">
        <w:rPr>
          <w:sz w:val="22"/>
        </w:rPr>
        <w:t>,</w:t>
      </w:r>
      <w:r w:rsidRPr="00F950E0">
        <w:rPr>
          <w:sz w:val="22"/>
        </w:rPr>
        <w:t xml:space="preserve"> and </w:t>
      </w:r>
      <w:r w:rsidR="00B92E5E">
        <w:rPr>
          <w:sz w:val="22"/>
        </w:rPr>
        <w:t xml:space="preserve">initially create starting </w:t>
      </w:r>
      <w:r w:rsidRPr="00F950E0">
        <w:rPr>
          <w:sz w:val="22"/>
        </w:rPr>
        <w:t>materials for breeding</w:t>
      </w:r>
      <w:r w:rsidR="00B92E5E">
        <w:rPr>
          <w:sz w:val="22"/>
        </w:rPr>
        <w:t xml:space="preserve"> in the future</w:t>
      </w:r>
      <w:r w:rsidRPr="00F950E0">
        <w:rPr>
          <w:sz w:val="22"/>
        </w:rPr>
        <w:t>.</w:t>
      </w:r>
    </w:p>
    <w:p w14:paraId="3A40DE69" w14:textId="47684EED" w:rsidR="00EA6125" w:rsidRPr="00B5345D" w:rsidRDefault="00EA6125" w:rsidP="00BB2875">
      <w:pPr>
        <w:spacing w:before="120" w:after="120" w:line="240" w:lineRule="auto"/>
        <w:jc w:val="both"/>
        <w:rPr>
          <w:b/>
          <w:bCs/>
          <w:sz w:val="22"/>
          <w:lang w:val="vi-VN"/>
        </w:rPr>
      </w:pPr>
      <w:r w:rsidRPr="00B5345D">
        <w:rPr>
          <w:b/>
          <w:bCs/>
          <w:sz w:val="22"/>
          <w:lang w:val="vi-VN"/>
        </w:rPr>
        <w:t xml:space="preserve">2. </w:t>
      </w:r>
      <w:r w:rsidR="00737DBC" w:rsidRPr="00737DBC">
        <w:rPr>
          <w:b/>
          <w:bCs/>
          <w:sz w:val="22"/>
          <w:lang w:val="vi-VN"/>
        </w:rPr>
        <w:t>METHODS</w:t>
      </w:r>
    </w:p>
    <w:p w14:paraId="65A13CF5" w14:textId="6FD09FF0" w:rsidR="00EA6125" w:rsidRPr="00B5345D" w:rsidRDefault="00EA6125" w:rsidP="00BB2875">
      <w:pPr>
        <w:spacing w:before="120" w:after="120" w:line="240" w:lineRule="auto"/>
        <w:jc w:val="both"/>
        <w:rPr>
          <w:b/>
          <w:bCs/>
          <w:sz w:val="22"/>
          <w:lang w:val="vi-VN"/>
        </w:rPr>
      </w:pPr>
      <w:r w:rsidRPr="00B5345D">
        <w:rPr>
          <w:b/>
          <w:bCs/>
          <w:sz w:val="22"/>
          <w:lang w:val="vi-VN"/>
        </w:rPr>
        <w:t xml:space="preserve">2.1. </w:t>
      </w:r>
      <w:r w:rsidR="00E64B03">
        <w:rPr>
          <w:b/>
          <w:bCs/>
          <w:sz w:val="22"/>
        </w:rPr>
        <w:t>Materials</w:t>
      </w:r>
    </w:p>
    <w:p w14:paraId="4F3DAFD0" w14:textId="55810C7F" w:rsidR="00E64B03" w:rsidRDefault="00E64B03" w:rsidP="00BB2875">
      <w:pPr>
        <w:pStyle w:val="BH"/>
        <w:spacing w:before="120" w:after="120" w:line="240" w:lineRule="auto"/>
        <w:ind w:firstLine="720"/>
        <w:jc w:val="both"/>
        <w:rPr>
          <w:rFonts w:eastAsiaTheme="minorHAnsi" w:cstheme="minorBidi"/>
          <w:b w:val="0"/>
          <w:spacing w:val="0"/>
          <w:sz w:val="22"/>
          <w:szCs w:val="22"/>
          <w:lang w:val="en-US"/>
        </w:rPr>
      </w:pPr>
      <w:bookmarkStart w:id="2" w:name="_Toc83239981"/>
      <w:bookmarkStart w:id="3" w:name="_Toc83188882"/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12 wild bitter </w:t>
      </w:r>
      <w:r>
        <w:rPr>
          <w:rFonts w:eastAsiaTheme="minorHAnsi" w:cstheme="minorBidi"/>
          <w:b w:val="0"/>
          <w:spacing w:val="0"/>
          <w:sz w:val="22"/>
          <w:szCs w:val="22"/>
          <w:lang w:val="en-US"/>
        </w:rPr>
        <w:t>gourd accessions were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 collected </w:t>
      </w:r>
      <w:r>
        <w:rPr>
          <w:rFonts w:eastAsiaTheme="minorHAnsi" w:cstheme="minorBidi"/>
          <w:b w:val="0"/>
          <w:spacing w:val="0"/>
          <w:sz w:val="22"/>
          <w:szCs w:val="22"/>
          <w:lang w:val="en-US"/>
        </w:rPr>
        <w:t xml:space="preserve">from 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the South Central </w:t>
      </w:r>
      <w:r>
        <w:rPr>
          <w:rFonts w:eastAsiaTheme="minorHAnsi" w:cstheme="minorBidi"/>
          <w:b w:val="0"/>
          <w:spacing w:val="0"/>
          <w:sz w:val="22"/>
          <w:szCs w:val="22"/>
          <w:lang w:val="en-US"/>
        </w:rPr>
        <w:t xml:space="preserve">region 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from April to September 2023 presented in </w:t>
      </w:r>
      <w:r w:rsidRPr="00E64B03">
        <w:rPr>
          <w:rFonts w:eastAsiaTheme="minorHAnsi" w:cstheme="minorBidi"/>
          <w:b w:val="0"/>
          <w:color w:val="FF0000"/>
          <w:spacing w:val="0"/>
          <w:sz w:val="22"/>
          <w:szCs w:val="22"/>
          <w:lang w:val="vi-VN"/>
        </w:rPr>
        <w:t>Table 1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>.</w:t>
      </w:r>
    </w:p>
    <w:p w14:paraId="1F1B0E14" w14:textId="77777777" w:rsidR="003C24A4" w:rsidRDefault="003C24A4" w:rsidP="00FD68E1">
      <w:pPr>
        <w:pStyle w:val="BH"/>
        <w:spacing w:before="240" w:after="120" w:line="240" w:lineRule="auto"/>
        <w:jc w:val="left"/>
        <w:rPr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2D7B425F" w14:textId="7A1F20F7" w:rsidR="00EA6125" w:rsidRPr="00FD68E1" w:rsidRDefault="00E64B03" w:rsidP="00FD68E1">
      <w:pPr>
        <w:pStyle w:val="BH"/>
        <w:spacing w:before="240" w:after="120" w:line="240" w:lineRule="auto"/>
        <w:jc w:val="left"/>
        <w:rPr>
          <w:b w:val="0"/>
          <w:bCs/>
          <w:sz w:val="20"/>
          <w:szCs w:val="20"/>
          <w:lang w:val="pt-BR"/>
        </w:rPr>
      </w:pPr>
      <w:r w:rsidRPr="002B1C8E">
        <w:rPr>
          <w:color w:val="FF0000"/>
          <w:sz w:val="20"/>
          <w:szCs w:val="20"/>
          <w:lang w:val="pt-BR"/>
        </w:rPr>
        <w:t>Table</w:t>
      </w:r>
      <w:r w:rsidR="00EA6125" w:rsidRPr="002B1C8E">
        <w:rPr>
          <w:color w:val="FF0000"/>
          <w:sz w:val="20"/>
          <w:szCs w:val="20"/>
          <w:lang w:val="pt-BR"/>
        </w:rPr>
        <w:t xml:space="preserve"> 1.</w:t>
      </w:r>
      <w:r w:rsidR="00EA6125" w:rsidRPr="002B1C8E">
        <w:rPr>
          <w:b w:val="0"/>
          <w:bCs/>
          <w:color w:val="FF0000"/>
          <w:sz w:val="20"/>
          <w:szCs w:val="20"/>
          <w:lang w:val="pt-BR"/>
        </w:rPr>
        <w:t xml:space="preserve"> </w:t>
      </w:r>
      <w:bookmarkEnd w:id="2"/>
      <w:bookmarkEnd w:id="3"/>
      <w:r w:rsidRPr="00FD68E1">
        <w:rPr>
          <w:b w:val="0"/>
          <w:bCs/>
          <w:sz w:val="20"/>
          <w:szCs w:val="20"/>
          <w:lang w:val="pt-BR"/>
        </w:rPr>
        <w:t>The list of collected wild bitter gourd accessions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9"/>
        <w:gridCol w:w="1169"/>
        <w:gridCol w:w="6393"/>
        <w:gridCol w:w="1114"/>
      </w:tblGrid>
      <w:tr w:rsidR="00EA6125" w:rsidRPr="00FD68E1" w14:paraId="3D03FED0" w14:textId="77777777" w:rsidTr="00FD68E1">
        <w:trPr>
          <w:trHeight w:val="296"/>
        </w:trPr>
        <w:tc>
          <w:tcPr>
            <w:tcW w:w="669" w:type="dxa"/>
          </w:tcPr>
          <w:p w14:paraId="6CAE06FB" w14:textId="2F5B3503" w:rsidR="00EA6125" w:rsidRPr="00FD68E1" w:rsidRDefault="00E64B03" w:rsidP="00B6256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val="nl-NL"/>
              </w:rPr>
            </w:pPr>
            <w:r w:rsidRPr="00FD68E1">
              <w:rPr>
                <w:rFonts w:eastAsia="Calibri" w:cs="Times New Roman"/>
                <w:b/>
                <w:sz w:val="22"/>
                <w:lang w:val="nl-NL"/>
              </w:rPr>
              <w:t>No.</w:t>
            </w:r>
          </w:p>
        </w:tc>
        <w:tc>
          <w:tcPr>
            <w:tcW w:w="1169" w:type="dxa"/>
          </w:tcPr>
          <w:p w14:paraId="6B4ECE88" w14:textId="6D89C0C9" w:rsidR="00EA6125" w:rsidRPr="00FD68E1" w:rsidRDefault="00B6256C" w:rsidP="00B6256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2"/>
                <w:lang w:val="nl-NL"/>
              </w:rPr>
            </w:pPr>
            <w:r w:rsidRPr="00FD68E1">
              <w:rPr>
                <w:rFonts w:eastAsia="SimSun" w:cs="Times New Roman"/>
                <w:b/>
                <w:spacing w:val="-8"/>
                <w:sz w:val="22"/>
                <w:lang w:val="nl-NL" w:eastAsia="zh-CN"/>
              </w:rPr>
              <w:t xml:space="preserve">Accession </w:t>
            </w:r>
            <w:r w:rsidR="00E64B03" w:rsidRPr="00FD68E1">
              <w:rPr>
                <w:rFonts w:eastAsia="SimSun" w:cs="Times New Roman"/>
                <w:b/>
                <w:spacing w:val="-8"/>
                <w:sz w:val="22"/>
                <w:lang w:val="nl-NL" w:eastAsia="zh-CN"/>
              </w:rPr>
              <w:t>Code</w:t>
            </w:r>
          </w:p>
        </w:tc>
        <w:tc>
          <w:tcPr>
            <w:tcW w:w="6393" w:type="dxa"/>
          </w:tcPr>
          <w:p w14:paraId="49562148" w14:textId="00CC7E28" w:rsidR="00EA6125" w:rsidRPr="00FD68E1" w:rsidRDefault="00E64B03" w:rsidP="00B6256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val="nl-NL"/>
              </w:rPr>
            </w:pPr>
            <w:r w:rsidRPr="00FD68E1">
              <w:rPr>
                <w:rFonts w:eastAsia="Calibri" w:cs="Times New Roman"/>
                <w:b/>
                <w:sz w:val="22"/>
                <w:lang w:val="nl-NL"/>
              </w:rPr>
              <w:t>Collection location</w:t>
            </w:r>
          </w:p>
        </w:tc>
        <w:tc>
          <w:tcPr>
            <w:tcW w:w="1114" w:type="dxa"/>
          </w:tcPr>
          <w:p w14:paraId="084793F6" w14:textId="4DAED5F7" w:rsidR="00EA6125" w:rsidRPr="00FD68E1" w:rsidRDefault="00E64B03" w:rsidP="00B6256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val="nl-NL"/>
              </w:rPr>
            </w:pPr>
            <w:r w:rsidRPr="00FD68E1">
              <w:rPr>
                <w:rFonts w:eastAsia="Calibri" w:cs="Times New Roman"/>
                <w:b/>
                <w:sz w:val="22"/>
                <w:lang w:val="nl-NL"/>
              </w:rPr>
              <w:t>Date</w:t>
            </w:r>
          </w:p>
        </w:tc>
      </w:tr>
      <w:tr w:rsidR="00EA6125" w:rsidRPr="00FD68E1" w14:paraId="5E015645" w14:textId="77777777" w:rsidTr="00FD68E1">
        <w:trPr>
          <w:trHeight w:val="166"/>
        </w:trPr>
        <w:tc>
          <w:tcPr>
            <w:tcW w:w="669" w:type="dxa"/>
          </w:tcPr>
          <w:p w14:paraId="5D533F1D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1</w:t>
            </w:r>
          </w:p>
        </w:tc>
        <w:tc>
          <w:tcPr>
            <w:tcW w:w="1169" w:type="dxa"/>
          </w:tcPr>
          <w:p w14:paraId="5DA9154C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QN1</w:t>
            </w:r>
          </w:p>
        </w:tc>
        <w:tc>
          <w:tcPr>
            <w:tcW w:w="6393" w:type="dxa"/>
          </w:tcPr>
          <w:p w14:paraId="3AA2F5AD" w14:textId="3F1AB00F" w:rsidR="00EA6125" w:rsidRPr="00FD68E1" w:rsidRDefault="00E64B03" w:rsidP="00B6256C">
            <w:pPr>
              <w:widowControl w:val="0"/>
              <w:spacing w:after="0" w:line="240" w:lineRule="auto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An My ward, Tam Ky city, Quang Nam province</w:t>
            </w:r>
          </w:p>
        </w:tc>
        <w:tc>
          <w:tcPr>
            <w:tcW w:w="1114" w:type="dxa"/>
          </w:tcPr>
          <w:p w14:paraId="18B7CB5C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23/7/2023</w:t>
            </w:r>
          </w:p>
        </w:tc>
      </w:tr>
      <w:tr w:rsidR="00EA6125" w:rsidRPr="00FD68E1" w14:paraId="63B3B9E4" w14:textId="77777777" w:rsidTr="00FD68E1">
        <w:trPr>
          <w:trHeight w:val="206"/>
        </w:trPr>
        <w:tc>
          <w:tcPr>
            <w:tcW w:w="669" w:type="dxa"/>
          </w:tcPr>
          <w:p w14:paraId="74578AB3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2</w:t>
            </w:r>
          </w:p>
        </w:tc>
        <w:tc>
          <w:tcPr>
            <w:tcW w:w="1169" w:type="dxa"/>
          </w:tcPr>
          <w:p w14:paraId="5D70FBF9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QN2</w:t>
            </w:r>
          </w:p>
        </w:tc>
        <w:tc>
          <w:tcPr>
            <w:tcW w:w="6393" w:type="dxa"/>
          </w:tcPr>
          <w:p w14:paraId="527F5E8A" w14:textId="682DC63B" w:rsidR="00EA6125" w:rsidRPr="00FD68E1" w:rsidRDefault="0051228B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Dien Phuong commune</w:t>
            </w:r>
            <w:r w:rsidR="00EA6125" w:rsidRPr="00FD68E1">
              <w:rPr>
                <w:rFonts w:eastAsia="SimSun" w:cs="Times New Roman"/>
                <w:sz w:val="22"/>
                <w:lang w:eastAsia="zh-CN"/>
              </w:rPr>
              <w:t xml:space="preserve">, 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Dien Ban district</w:t>
            </w:r>
            <w:r w:rsidR="00EA6125" w:rsidRPr="00FD68E1">
              <w:rPr>
                <w:rFonts w:eastAsia="SimSun" w:cs="Times New Roman"/>
                <w:sz w:val="22"/>
                <w:lang w:eastAsia="zh-CN"/>
              </w:rPr>
              <w:t>, Qu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="00EA6125" w:rsidRPr="00FD68E1">
              <w:rPr>
                <w:rFonts w:eastAsia="SimSun" w:cs="Times New Roman"/>
                <w:sz w:val="22"/>
                <w:lang w:eastAsia="zh-CN"/>
              </w:rPr>
              <w:t>ng Nam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 province</w:t>
            </w:r>
          </w:p>
        </w:tc>
        <w:tc>
          <w:tcPr>
            <w:tcW w:w="1114" w:type="dxa"/>
          </w:tcPr>
          <w:p w14:paraId="7B5AC13A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23/7/2023</w:t>
            </w:r>
          </w:p>
        </w:tc>
      </w:tr>
      <w:tr w:rsidR="00EA6125" w:rsidRPr="00FD68E1" w14:paraId="4B98A0A8" w14:textId="77777777" w:rsidTr="00FD68E1">
        <w:trPr>
          <w:trHeight w:val="81"/>
        </w:trPr>
        <w:tc>
          <w:tcPr>
            <w:tcW w:w="669" w:type="dxa"/>
          </w:tcPr>
          <w:p w14:paraId="00EF485B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3</w:t>
            </w:r>
          </w:p>
        </w:tc>
        <w:tc>
          <w:tcPr>
            <w:tcW w:w="1169" w:type="dxa"/>
          </w:tcPr>
          <w:p w14:paraId="76B78D71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QN3</w:t>
            </w:r>
          </w:p>
        </w:tc>
        <w:tc>
          <w:tcPr>
            <w:tcW w:w="6393" w:type="dxa"/>
          </w:tcPr>
          <w:p w14:paraId="7ABA25B4" w14:textId="2A06F690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N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ui Thanh town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N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ui Thanh district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Qu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ng Nam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province</w:t>
            </w:r>
          </w:p>
        </w:tc>
        <w:tc>
          <w:tcPr>
            <w:tcW w:w="1114" w:type="dxa"/>
          </w:tcPr>
          <w:p w14:paraId="5245674C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27/7/2023</w:t>
            </w:r>
          </w:p>
        </w:tc>
      </w:tr>
      <w:tr w:rsidR="00EA6125" w:rsidRPr="00FD68E1" w14:paraId="3D032D46" w14:textId="77777777" w:rsidTr="00FD68E1">
        <w:trPr>
          <w:trHeight w:val="39"/>
        </w:trPr>
        <w:tc>
          <w:tcPr>
            <w:tcW w:w="669" w:type="dxa"/>
          </w:tcPr>
          <w:p w14:paraId="395822E6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4</w:t>
            </w:r>
          </w:p>
        </w:tc>
        <w:tc>
          <w:tcPr>
            <w:tcW w:w="1169" w:type="dxa"/>
          </w:tcPr>
          <w:p w14:paraId="053FB18B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QNg1</w:t>
            </w:r>
          </w:p>
        </w:tc>
        <w:tc>
          <w:tcPr>
            <w:tcW w:w="6393" w:type="dxa"/>
          </w:tcPr>
          <w:p w14:paraId="778AC8C1" w14:textId="1D7B09D0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T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i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nh Long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commune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Qu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ng Ng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i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city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Qu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ng Ng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i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province</w:t>
            </w:r>
          </w:p>
        </w:tc>
        <w:tc>
          <w:tcPr>
            <w:tcW w:w="1114" w:type="dxa"/>
          </w:tcPr>
          <w:p w14:paraId="22449B36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30/4/2023</w:t>
            </w:r>
          </w:p>
        </w:tc>
      </w:tr>
      <w:tr w:rsidR="00EA6125" w:rsidRPr="00FD68E1" w14:paraId="5AF7A545" w14:textId="77777777" w:rsidTr="00FD68E1">
        <w:trPr>
          <w:trHeight w:val="39"/>
        </w:trPr>
        <w:tc>
          <w:tcPr>
            <w:tcW w:w="669" w:type="dxa"/>
          </w:tcPr>
          <w:p w14:paraId="3DECBB49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5</w:t>
            </w:r>
          </w:p>
        </w:tc>
        <w:tc>
          <w:tcPr>
            <w:tcW w:w="1169" w:type="dxa"/>
          </w:tcPr>
          <w:p w14:paraId="3DD9A5BA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QNg2</w:t>
            </w:r>
          </w:p>
        </w:tc>
        <w:tc>
          <w:tcPr>
            <w:tcW w:w="6393" w:type="dxa"/>
          </w:tcPr>
          <w:p w14:paraId="61B7B1FA" w14:textId="429CFE2C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Ngh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i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a 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 commune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T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u 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Ngh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i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district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, 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Quang Ngai province</w:t>
            </w:r>
          </w:p>
        </w:tc>
        <w:tc>
          <w:tcPr>
            <w:tcW w:w="1114" w:type="dxa"/>
          </w:tcPr>
          <w:p w14:paraId="5F33A2C1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30/4/2023</w:t>
            </w:r>
          </w:p>
        </w:tc>
      </w:tr>
      <w:tr w:rsidR="00EA6125" w:rsidRPr="00FD68E1" w14:paraId="2E46C841" w14:textId="77777777" w:rsidTr="00FD68E1">
        <w:trPr>
          <w:trHeight w:val="39"/>
        </w:trPr>
        <w:tc>
          <w:tcPr>
            <w:tcW w:w="669" w:type="dxa"/>
          </w:tcPr>
          <w:p w14:paraId="698C3C21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6</w:t>
            </w:r>
          </w:p>
        </w:tc>
        <w:tc>
          <w:tcPr>
            <w:tcW w:w="1169" w:type="dxa"/>
          </w:tcPr>
          <w:p w14:paraId="43EBA5B0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QNg3</w:t>
            </w:r>
          </w:p>
        </w:tc>
        <w:tc>
          <w:tcPr>
            <w:tcW w:w="6393" w:type="dxa"/>
          </w:tcPr>
          <w:p w14:paraId="424039C3" w14:textId="1F03DB85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i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nh Ph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uoc commune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B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i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nh S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o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district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, 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Quang Ngai province</w:t>
            </w:r>
          </w:p>
        </w:tc>
        <w:tc>
          <w:tcPr>
            <w:tcW w:w="1114" w:type="dxa"/>
          </w:tcPr>
          <w:p w14:paraId="34F4CC1A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29/4/2024</w:t>
            </w:r>
          </w:p>
        </w:tc>
      </w:tr>
      <w:tr w:rsidR="00EA6125" w:rsidRPr="00FD68E1" w14:paraId="6B6C9B64" w14:textId="77777777" w:rsidTr="00FD68E1">
        <w:trPr>
          <w:trHeight w:val="39"/>
        </w:trPr>
        <w:tc>
          <w:tcPr>
            <w:tcW w:w="669" w:type="dxa"/>
          </w:tcPr>
          <w:p w14:paraId="6C7D320A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7</w:t>
            </w:r>
          </w:p>
        </w:tc>
        <w:tc>
          <w:tcPr>
            <w:tcW w:w="1169" w:type="dxa"/>
          </w:tcPr>
          <w:p w14:paraId="19F58DF7" w14:textId="6BE4954B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BD1</w:t>
            </w:r>
          </w:p>
        </w:tc>
        <w:tc>
          <w:tcPr>
            <w:tcW w:w="6393" w:type="dxa"/>
          </w:tcPr>
          <w:p w14:paraId="7C53F898" w14:textId="09516B9F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T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y Giang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commune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, T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y S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o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n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district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, B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i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 xml:space="preserve">nh 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Di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nh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 xml:space="preserve"> province</w:t>
            </w:r>
          </w:p>
        </w:tc>
        <w:tc>
          <w:tcPr>
            <w:tcW w:w="1114" w:type="dxa"/>
          </w:tcPr>
          <w:p w14:paraId="3C74E471" w14:textId="02425E76" w:rsidR="00EA6125" w:rsidRPr="00FD68E1" w:rsidRDefault="00E2353E" w:rsidP="00B6256C">
            <w:pPr>
              <w:widowControl w:val="0"/>
              <w:spacing w:after="0" w:line="240" w:lineRule="auto"/>
              <w:rPr>
                <w:rFonts w:eastAsia="SimSun" w:cs="Times New Roman"/>
                <w:spacing w:val="-4"/>
                <w:sz w:val="22"/>
                <w:lang w:eastAsia="zh-CN"/>
              </w:rPr>
            </w:pPr>
            <w:r>
              <w:rPr>
                <w:rFonts w:eastAsia="SimSun" w:cs="Times New Roman"/>
                <w:spacing w:val="-4"/>
                <w:sz w:val="22"/>
                <w:lang w:eastAsia="zh-CN"/>
              </w:rPr>
              <w:t>0</w:t>
            </w:r>
            <w:r w:rsidR="00EA6125" w:rsidRPr="00FD68E1">
              <w:rPr>
                <w:rFonts w:eastAsia="SimSun" w:cs="Times New Roman"/>
                <w:spacing w:val="-4"/>
                <w:sz w:val="22"/>
                <w:lang w:eastAsia="zh-CN"/>
              </w:rPr>
              <w:t>1/9/2023</w:t>
            </w:r>
          </w:p>
        </w:tc>
      </w:tr>
      <w:tr w:rsidR="00EA6125" w:rsidRPr="00FD68E1" w14:paraId="79B40A5B" w14:textId="77777777" w:rsidTr="00FD68E1">
        <w:trPr>
          <w:trHeight w:val="39"/>
        </w:trPr>
        <w:tc>
          <w:tcPr>
            <w:tcW w:w="669" w:type="dxa"/>
          </w:tcPr>
          <w:p w14:paraId="40922B16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8</w:t>
            </w:r>
          </w:p>
        </w:tc>
        <w:tc>
          <w:tcPr>
            <w:tcW w:w="1169" w:type="dxa"/>
          </w:tcPr>
          <w:p w14:paraId="428BCA3A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BD2</w:t>
            </w:r>
          </w:p>
        </w:tc>
        <w:tc>
          <w:tcPr>
            <w:tcW w:w="6393" w:type="dxa"/>
          </w:tcPr>
          <w:p w14:paraId="07D9E7BE" w14:textId="0A74AAE5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C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 Minh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commune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Ph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u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 C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t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district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, 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Binh Dinh province</w:t>
            </w:r>
          </w:p>
        </w:tc>
        <w:tc>
          <w:tcPr>
            <w:tcW w:w="1114" w:type="dxa"/>
          </w:tcPr>
          <w:p w14:paraId="4D9C213D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20/6/2023</w:t>
            </w:r>
          </w:p>
        </w:tc>
      </w:tr>
      <w:tr w:rsidR="00EA6125" w:rsidRPr="00FD68E1" w14:paraId="4C7F3807" w14:textId="77777777" w:rsidTr="00FD68E1">
        <w:trPr>
          <w:trHeight w:val="39"/>
        </w:trPr>
        <w:tc>
          <w:tcPr>
            <w:tcW w:w="669" w:type="dxa"/>
          </w:tcPr>
          <w:p w14:paraId="0AFE462A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9</w:t>
            </w:r>
          </w:p>
        </w:tc>
        <w:tc>
          <w:tcPr>
            <w:tcW w:w="1169" w:type="dxa"/>
          </w:tcPr>
          <w:p w14:paraId="57D66B89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BD3</w:t>
            </w:r>
          </w:p>
        </w:tc>
        <w:tc>
          <w:tcPr>
            <w:tcW w:w="6393" w:type="dxa"/>
          </w:tcPr>
          <w:p w14:paraId="57E83C09" w14:textId="65AE39B2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M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y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 Ch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u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commune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Ph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u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 M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y district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, 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Binh Dinh province</w:t>
            </w:r>
          </w:p>
        </w:tc>
        <w:tc>
          <w:tcPr>
            <w:tcW w:w="1114" w:type="dxa"/>
          </w:tcPr>
          <w:p w14:paraId="03541A3D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23/5/2023</w:t>
            </w:r>
          </w:p>
        </w:tc>
      </w:tr>
      <w:tr w:rsidR="00EA6125" w:rsidRPr="00FD68E1" w14:paraId="17B59825" w14:textId="77777777" w:rsidTr="00FD68E1">
        <w:trPr>
          <w:trHeight w:val="39"/>
        </w:trPr>
        <w:tc>
          <w:tcPr>
            <w:tcW w:w="669" w:type="dxa"/>
          </w:tcPr>
          <w:p w14:paraId="47954248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10</w:t>
            </w:r>
          </w:p>
        </w:tc>
        <w:tc>
          <w:tcPr>
            <w:tcW w:w="1169" w:type="dxa"/>
          </w:tcPr>
          <w:p w14:paraId="441C978D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BD4</w:t>
            </w:r>
          </w:p>
        </w:tc>
        <w:tc>
          <w:tcPr>
            <w:tcW w:w="6393" w:type="dxa"/>
          </w:tcPr>
          <w:p w14:paraId="17EEDC6F" w14:textId="4DC3ACC4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Nh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o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 Ph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u ward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Quy Nh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o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city</w:t>
            </w:r>
            <w:r w:rsidRPr="00FD68E1">
              <w:rPr>
                <w:rFonts w:eastAsia="SimSun" w:cs="Times New Roman"/>
                <w:sz w:val="22"/>
                <w:lang w:eastAsia="zh-CN"/>
              </w:rPr>
              <w:t xml:space="preserve">, </w:t>
            </w:r>
            <w:r w:rsidR="0051228B" w:rsidRPr="00FD68E1">
              <w:rPr>
                <w:rFonts w:eastAsia="SimSun" w:cs="Times New Roman"/>
                <w:spacing w:val="-4"/>
                <w:sz w:val="22"/>
                <w:lang w:eastAsia="zh-CN"/>
              </w:rPr>
              <w:t>Binh Dinh province</w:t>
            </w:r>
          </w:p>
        </w:tc>
        <w:tc>
          <w:tcPr>
            <w:tcW w:w="1114" w:type="dxa"/>
          </w:tcPr>
          <w:p w14:paraId="418B4A7E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10/5/2023</w:t>
            </w:r>
          </w:p>
        </w:tc>
      </w:tr>
      <w:tr w:rsidR="00EA6125" w:rsidRPr="00FD68E1" w14:paraId="08CB1730" w14:textId="77777777" w:rsidTr="00FD68E1">
        <w:trPr>
          <w:trHeight w:val="39"/>
        </w:trPr>
        <w:tc>
          <w:tcPr>
            <w:tcW w:w="669" w:type="dxa"/>
          </w:tcPr>
          <w:p w14:paraId="2C9A8B26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11</w:t>
            </w:r>
          </w:p>
        </w:tc>
        <w:tc>
          <w:tcPr>
            <w:tcW w:w="1169" w:type="dxa"/>
          </w:tcPr>
          <w:p w14:paraId="3FD90420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PY1</w:t>
            </w:r>
          </w:p>
        </w:tc>
        <w:tc>
          <w:tcPr>
            <w:tcW w:w="6393" w:type="dxa"/>
          </w:tcPr>
          <w:p w14:paraId="038018DE" w14:textId="2EEEF9F0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proofErr w:type="gramStart"/>
            <w:r w:rsidRPr="00FD68E1">
              <w:rPr>
                <w:rFonts w:eastAsia="SimSun" w:cs="Times New Roman"/>
                <w:sz w:val="22"/>
                <w:lang w:eastAsia="zh-CN"/>
              </w:rPr>
              <w:t>An</w:t>
            </w:r>
            <w:proofErr w:type="gramEnd"/>
            <w:r w:rsidRPr="00FD68E1">
              <w:rPr>
                <w:rFonts w:eastAsia="SimSun" w:cs="Times New Roman"/>
                <w:sz w:val="22"/>
                <w:lang w:eastAsia="zh-CN"/>
              </w:rPr>
              <w:t xml:space="preserve"> Nghi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p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commune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Tuy An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district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Ph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u Yen province</w:t>
            </w:r>
          </w:p>
        </w:tc>
        <w:tc>
          <w:tcPr>
            <w:tcW w:w="1114" w:type="dxa"/>
          </w:tcPr>
          <w:p w14:paraId="6446BCEF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20/6/2023</w:t>
            </w:r>
          </w:p>
        </w:tc>
      </w:tr>
      <w:tr w:rsidR="00EA6125" w:rsidRPr="00FD68E1" w14:paraId="0B96FFD4" w14:textId="77777777" w:rsidTr="00FD68E1">
        <w:trPr>
          <w:trHeight w:val="39"/>
        </w:trPr>
        <w:tc>
          <w:tcPr>
            <w:tcW w:w="669" w:type="dxa"/>
          </w:tcPr>
          <w:p w14:paraId="7245314D" w14:textId="77777777" w:rsidR="00EA6125" w:rsidRPr="00FD68E1" w:rsidRDefault="00EA6125" w:rsidP="00B6256C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12</w:t>
            </w:r>
          </w:p>
        </w:tc>
        <w:tc>
          <w:tcPr>
            <w:tcW w:w="1169" w:type="dxa"/>
          </w:tcPr>
          <w:p w14:paraId="63813EE5" w14:textId="77777777" w:rsidR="00EA6125" w:rsidRPr="00FD68E1" w:rsidRDefault="00EA6125" w:rsidP="00FD68E1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BT1</w:t>
            </w:r>
          </w:p>
        </w:tc>
        <w:tc>
          <w:tcPr>
            <w:tcW w:w="6393" w:type="dxa"/>
          </w:tcPr>
          <w:p w14:paraId="7056D4FE" w14:textId="7BA1262F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Thu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 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o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commune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H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m Thu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n B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a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c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 xml:space="preserve"> district</w:t>
            </w:r>
            <w:r w:rsidRPr="00FD68E1">
              <w:rPr>
                <w:rFonts w:eastAsia="SimSun" w:cs="Times New Roman"/>
                <w:sz w:val="22"/>
                <w:lang w:eastAsia="zh-CN"/>
              </w:rPr>
              <w:t>, B</w:t>
            </w:r>
            <w:r w:rsidR="0051228B" w:rsidRPr="00FD68E1">
              <w:rPr>
                <w:rFonts w:eastAsia="SimSun" w:cs="Times New Roman"/>
                <w:sz w:val="22"/>
                <w:lang w:eastAsia="zh-CN"/>
              </w:rPr>
              <w:t>inh Thuan province</w:t>
            </w:r>
          </w:p>
        </w:tc>
        <w:tc>
          <w:tcPr>
            <w:tcW w:w="1114" w:type="dxa"/>
          </w:tcPr>
          <w:p w14:paraId="4E361380" w14:textId="77777777" w:rsidR="00EA6125" w:rsidRPr="00FD68E1" w:rsidRDefault="00EA6125" w:rsidP="00B6256C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10/4/2023</w:t>
            </w:r>
          </w:p>
        </w:tc>
      </w:tr>
    </w:tbl>
    <w:p w14:paraId="6BF7E6A3" w14:textId="77777777" w:rsidR="003C24A4" w:rsidRDefault="003C24A4" w:rsidP="00BB2875">
      <w:pPr>
        <w:widowControl w:val="0"/>
        <w:spacing w:before="120" w:after="120" w:line="240" w:lineRule="auto"/>
        <w:rPr>
          <w:rFonts w:cs="Times New Roman"/>
          <w:b/>
          <w:sz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  <w:bookmarkStart w:id="4" w:name="_Toc48094472"/>
      <w:bookmarkEnd w:id="1"/>
    </w:p>
    <w:p w14:paraId="38D74918" w14:textId="457B15BE" w:rsidR="00D528D8" w:rsidRPr="00D528D8" w:rsidRDefault="00D528D8" w:rsidP="00BB2875">
      <w:pPr>
        <w:widowControl w:val="0"/>
        <w:spacing w:before="120" w:after="120" w:line="240" w:lineRule="auto"/>
        <w:rPr>
          <w:rFonts w:cs="Times New Roman"/>
          <w:b/>
          <w:sz w:val="22"/>
          <w:lang w:val="pt-BR"/>
        </w:rPr>
      </w:pPr>
      <w:r w:rsidRPr="00D528D8">
        <w:rPr>
          <w:rFonts w:cs="Times New Roman"/>
          <w:b/>
          <w:sz w:val="22"/>
          <w:lang w:val="pt-BR"/>
        </w:rPr>
        <w:t xml:space="preserve">2.2. </w:t>
      </w:r>
      <w:r w:rsidR="002F777B">
        <w:rPr>
          <w:rFonts w:cs="Times New Roman"/>
          <w:b/>
          <w:sz w:val="22"/>
          <w:lang w:val="pt-BR"/>
        </w:rPr>
        <w:t>Methods</w:t>
      </w:r>
    </w:p>
    <w:p w14:paraId="4C161E18" w14:textId="2386D781" w:rsidR="000F6EB8" w:rsidRPr="00AB134F" w:rsidRDefault="00D528D8" w:rsidP="00BB2875">
      <w:pPr>
        <w:widowControl w:val="0"/>
        <w:spacing w:before="120" w:after="120" w:line="240" w:lineRule="auto"/>
        <w:rPr>
          <w:rFonts w:cs="Times New Roman"/>
          <w:b/>
          <w:i/>
          <w:iCs/>
          <w:sz w:val="22"/>
          <w:lang w:val="pt-BR"/>
        </w:rPr>
      </w:pPr>
      <w:r w:rsidRPr="00AB134F">
        <w:rPr>
          <w:rFonts w:cs="Times New Roman"/>
          <w:b/>
          <w:i/>
          <w:iCs/>
          <w:sz w:val="22"/>
          <w:lang w:val="pt-BR"/>
        </w:rPr>
        <w:t xml:space="preserve">2.2.1. </w:t>
      </w:r>
      <w:r w:rsidR="002A51C9" w:rsidRPr="002A51C9">
        <w:rPr>
          <w:rFonts w:cs="Times New Roman"/>
          <w:b/>
          <w:i/>
          <w:iCs/>
          <w:sz w:val="22"/>
          <w:lang w:val="pt-BR"/>
        </w:rPr>
        <w:t>Experimental design</w:t>
      </w:r>
    </w:p>
    <w:p w14:paraId="41FD092B" w14:textId="0E558095" w:rsidR="002A5DE1" w:rsidRPr="002A5DE1" w:rsidRDefault="002A51C9" w:rsidP="00BB2875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2A51C9">
        <w:rPr>
          <w:rFonts w:cs="Times New Roman"/>
          <w:bCs/>
          <w:sz w:val="22"/>
          <w:lang w:val="pt-BR"/>
        </w:rPr>
        <w:t xml:space="preserve">The experiment was </w:t>
      </w:r>
      <w:r w:rsidR="002A5DE1">
        <w:rPr>
          <w:rFonts w:cs="Times New Roman"/>
          <w:bCs/>
          <w:sz w:val="22"/>
          <w:lang w:val="pt-BR"/>
        </w:rPr>
        <w:t>conducted</w:t>
      </w:r>
      <w:r w:rsidRPr="002A51C9">
        <w:rPr>
          <w:rFonts w:cs="Times New Roman"/>
          <w:bCs/>
          <w:sz w:val="22"/>
          <w:lang w:val="pt-BR"/>
        </w:rPr>
        <w:t xml:space="preserve"> from </w:t>
      </w:r>
      <w:r w:rsidR="00E2353E">
        <w:rPr>
          <w:rFonts w:cs="Times New Roman"/>
          <w:bCs/>
          <w:sz w:val="22"/>
          <w:lang w:val="pt-BR"/>
        </w:rPr>
        <w:t>September</w:t>
      </w:r>
      <w:r>
        <w:rPr>
          <w:rFonts w:cs="Times New Roman"/>
          <w:bCs/>
          <w:sz w:val="22"/>
          <w:lang w:val="pt-BR"/>
        </w:rPr>
        <w:t xml:space="preserve"> 2023 to </w:t>
      </w:r>
      <w:r w:rsidRPr="002A51C9">
        <w:rPr>
          <w:rFonts w:cs="Times New Roman"/>
          <w:bCs/>
          <w:sz w:val="22"/>
          <w:lang w:val="pt-BR"/>
        </w:rPr>
        <w:t>February 202</w:t>
      </w:r>
      <w:r>
        <w:rPr>
          <w:rFonts w:cs="Times New Roman"/>
          <w:bCs/>
          <w:sz w:val="22"/>
          <w:lang w:val="pt-BR"/>
        </w:rPr>
        <w:t>4</w:t>
      </w:r>
      <w:r w:rsidRPr="002A51C9">
        <w:rPr>
          <w:rFonts w:cs="Times New Roman"/>
          <w:bCs/>
          <w:sz w:val="22"/>
          <w:lang w:val="pt-BR"/>
        </w:rPr>
        <w:t xml:space="preserve"> </w:t>
      </w:r>
      <w:r>
        <w:rPr>
          <w:rFonts w:cs="Times New Roman"/>
          <w:bCs/>
          <w:sz w:val="22"/>
          <w:lang w:val="pt-BR"/>
        </w:rPr>
        <w:t xml:space="preserve">in </w:t>
      </w:r>
      <w:r w:rsidR="00F4502D">
        <w:rPr>
          <w:rFonts w:cs="Times New Roman"/>
          <w:bCs/>
          <w:sz w:val="22"/>
          <w:lang w:val="pt-BR"/>
        </w:rPr>
        <w:t xml:space="preserve">the </w:t>
      </w:r>
      <w:r>
        <w:rPr>
          <w:rFonts w:cs="Times New Roman"/>
          <w:bCs/>
          <w:sz w:val="22"/>
          <w:lang w:val="pt-BR"/>
        </w:rPr>
        <w:t xml:space="preserve">net house </w:t>
      </w:r>
      <w:r w:rsidR="002A5DE1">
        <w:rPr>
          <w:rFonts w:cs="Times New Roman"/>
          <w:bCs/>
          <w:sz w:val="22"/>
          <w:lang w:val="pt-BR"/>
        </w:rPr>
        <w:t xml:space="preserve">at </w:t>
      </w:r>
      <w:r w:rsidRPr="002A51C9">
        <w:rPr>
          <w:rFonts w:cs="Times New Roman"/>
          <w:bCs/>
          <w:sz w:val="22"/>
          <w:lang w:val="pt-BR"/>
        </w:rPr>
        <w:t>the</w:t>
      </w:r>
      <w:r>
        <w:rPr>
          <w:rFonts w:cs="Times New Roman"/>
          <w:bCs/>
          <w:sz w:val="22"/>
          <w:lang w:val="pt-BR"/>
        </w:rPr>
        <w:t xml:space="preserve"> Appli</w:t>
      </w:r>
      <w:r w:rsidR="002A5DE1">
        <w:rPr>
          <w:rFonts w:cs="Times New Roman"/>
          <w:bCs/>
          <w:sz w:val="22"/>
          <w:lang w:val="pt-BR"/>
        </w:rPr>
        <w:t>ed R</w:t>
      </w:r>
      <w:r>
        <w:rPr>
          <w:rFonts w:cs="Times New Roman"/>
          <w:bCs/>
          <w:sz w:val="22"/>
          <w:lang w:val="pt-BR"/>
        </w:rPr>
        <w:t xml:space="preserve">esearch </w:t>
      </w:r>
      <w:r w:rsidR="00F4502D">
        <w:rPr>
          <w:rFonts w:cs="Times New Roman"/>
          <w:bCs/>
          <w:sz w:val="22"/>
          <w:lang w:val="pt-BR"/>
        </w:rPr>
        <w:t xml:space="preserve">Garden </w:t>
      </w:r>
      <w:r>
        <w:rPr>
          <w:rFonts w:cs="Times New Roman"/>
          <w:bCs/>
          <w:sz w:val="22"/>
          <w:lang w:val="pt-BR"/>
        </w:rPr>
        <w:t xml:space="preserve">for Agriculture and </w:t>
      </w:r>
      <w:r w:rsidR="00F4502D">
        <w:rPr>
          <w:rFonts w:cs="Times New Roman"/>
          <w:bCs/>
          <w:sz w:val="22"/>
          <w:lang w:val="pt-BR"/>
        </w:rPr>
        <w:t>Environment</w:t>
      </w:r>
      <w:r w:rsidR="00C640D4">
        <w:rPr>
          <w:rFonts w:cs="Times New Roman"/>
          <w:bCs/>
          <w:sz w:val="22"/>
          <w:lang w:val="pt-BR"/>
        </w:rPr>
        <w:t xml:space="preserve">, </w:t>
      </w:r>
      <w:r w:rsidRPr="002A51C9">
        <w:rPr>
          <w:rFonts w:cs="Times New Roman"/>
          <w:bCs/>
          <w:sz w:val="22"/>
          <w:lang w:val="pt-BR"/>
        </w:rPr>
        <w:t>Quy Nhon University.</w:t>
      </w:r>
      <w:r>
        <w:rPr>
          <w:rFonts w:cs="Times New Roman"/>
          <w:bCs/>
          <w:sz w:val="22"/>
          <w:lang w:val="pt-BR"/>
        </w:rPr>
        <w:t xml:space="preserve"> </w:t>
      </w:r>
      <w:r w:rsidR="002A5DE1">
        <w:rPr>
          <w:rFonts w:cs="Times New Roman"/>
          <w:bCs/>
          <w:sz w:val="22"/>
          <w:lang w:val="pt-BR"/>
        </w:rPr>
        <w:t xml:space="preserve">Experimental conditions </w:t>
      </w:r>
      <w:r w:rsidR="00C640D4" w:rsidRPr="002A5DE1">
        <w:rPr>
          <w:rFonts w:cs="Times New Roman"/>
          <w:bCs/>
          <w:sz w:val="22"/>
          <w:lang w:val="pt-BR"/>
        </w:rPr>
        <w:t>during the study period</w:t>
      </w:r>
      <w:r w:rsidR="00C640D4">
        <w:rPr>
          <w:rFonts w:cs="Times New Roman"/>
          <w:bCs/>
          <w:sz w:val="22"/>
          <w:lang w:val="pt-BR"/>
        </w:rPr>
        <w:t xml:space="preserve"> included</w:t>
      </w:r>
      <w:r w:rsidR="002A5DE1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 xml:space="preserve">average temperature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28.15</w:t>
      </w:r>
      <w:r w:rsidR="00104CA7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>°C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 xml:space="preserve">, </w:t>
      </w:r>
      <w:r w:rsidR="002A5DE1">
        <w:rPr>
          <w:rFonts w:cs="Times New Roman"/>
          <w:bCs/>
          <w:sz w:val="22"/>
          <w:lang w:val="pt-BR"/>
        </w:rPr>
        <w:t xml:space="preserve">relative </w:t>
      </w:r>
      <w:r w:rsidR="002A5DE1" w:rsidRPr="002A5DE1">
        <w:rPr>
          <w:rFonts w:cs="Times New Roman"/>
          <w:bCs/>
          <w:sz w:val="22"/>
          <w:lang w:val="pt-BR"/>
        </w:rPr>
        <w:t xml:space="preserve">humidity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80</w:t>
      </w:r>
      <w:r w:rsidR="00104CA7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>%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>, average sunshine hours</w:t>
      </w:r>
      <w:r w:rsidR="002A5DE1">
        <w:rPr>
          <w:rFonts w:cs="Times New Roman"/>
          <w:bCs/>
          <w:sz w:val="22"/>
          <w:lang w:val="pt-BR"/>
        </w:rPr>
        <w:t xml:space="preserve"> </w:t>
      </w:r>
      <w:r w:rsidR="00C640D4">
        <w:rPr>
          <w:rFonts w:cs="Times New Roman"/>
          <w:bCs/>
          <w:sz w:val="22"/>
          <w:lang w:val="pt-BR"/>
        </w:rPr>
        <w:t>per</w:t>
      </w:r>
      <w:r w:rsidR="002A5DE1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 xml:space="preserve">month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140 hours</w:t>
      </w:r>
      <w:r w:rsidR="002A5DE1">
        <w:rPr>
          <w:rFonts w:cs="Times New Roman"/>
          <w:bCs/>
          <w:sz w:val="22"/>
          <w:lang w:val="pt-BR"/>
        </w:rPr>
        <w:t>.month</w:t>
      </w:r>
      <w:r w:rsidR="002A5DE1" w:rsidRPr="002A5DE1">
        <w:rPr>
          <w:rFonts w:cs="Times New Roman"/>
          <w:bCs/>
          <w:sz w:val="22"/>
          <w:vertAlign w:val="superscript"/>
          <w:lang w:val="pt-BR"/>
        </w:rPr>
        <w:t>-1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 xml:space="preserve">, </w:t>
      </w:r>
      <w:r w:rsidR="00F4502D">
        <w:rPr>
          <w:rFonts w:cs="Times New Roman"/>
          <w:bCs/>
          <w:sz w:val="22"/>
          <w:lang w:val="pt-BR"/>
        </w:rPr>
        <w:t xml:space="preserve">and </w:t>
      </w:r>
      <w:r w:rsidR="002A5DE1">
        <w:rPr>
          <w:rFonts w:cs="Times New Roman"/>
          <w:bCs/>
          <w:sz w:val="22"/>
          <w:lang w:val="pt-BR"/>
        </w:rPr>
        <w:t xml:space="preserve">average monthly </w:t>
      </w:r>
      <w:r w:rsidR="002A5DE1" w:rsidRPr="002A5DE1">
        <w:rPr>
          <w:rFonts w:cs="Times New Roman"/>
          <w:bCs/>
          <w:sz w:val="22"/>
          <w:lang w:val="pt-BR"/>
        </w:rPr>
        <w:t xml:space="preserve">rainfall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334 mm</w:t>
      </w:r>
      <w:r w:rsidR="002A5DE1">
        <w:rPr>
          <w:rFonts w:cs="Times New Roman"/>
          <w:bCs/>
          <w:sz w:val="22"/>
          <w:lang w:val="pt-BR"/>
        </w:rPr>
        <w:t>.month</w:t>
      </w:r>
      <w:r w:rsidR="002A5DE1" w:rsidRPr="002A5DE1">
        <w:rPr>
          <w:rFonts w:cs="Times New Roman"/>
          <w:bCs/>
          <w:sz w:val="22"/>
          <w:vertAlign w:val="superscript"/>
          <w:lang w:val="pt-BR"/>
        </w:rPr>
        <w:t>-1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>.</w:t>
      </w:r>
    </w:p>
    <w:p w14:paraId="13EBD04C" w14:textId="0AD6B37E" w:rsidR="002A51C9" w:rsidRDefault="002A5DE1" w:rsidP="004247D9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2A5DE1">
        <w:rPr>
          <w:rFonts w:cs="Times New Roman"/>
          <w:bCs/>
          <w:sz w:val="22"/>
          <w:lang w:val="pt-BR"/>
        </w:rPr>
        <w:t xml:space="preserve">The experiment was </w:t>
      </w:r>
      <w:r>
        <w:rPr>
          <w:rFonts w:cs="Times New Roman"/>
          <w:bCs/>
          <w:sz w:val="22"/>
          <w:lang w:val="pt-BR"/>
        </w:rPr>
        <w:t xml:space="preserve">laid out as a </w:t>
      </w:r>
      <w:r w:rsidRPr="002A5DE1">
        <w:rPr>
          <w:rFonts w:cs="Times New Roman"/>
          <w:bCs/>
          <w:sz w:val="22"/>
          <w:lang w:val="pt-BR"/>
        </w:rPr>
        <w:t>complete</w:t>
      </w:r>
      <w:r>
        <w:rPr>
          <w:rFonts w:cs="Times New Roman"/>
          <w:bCs/>
          <w:sz w:val="22"/>
          <w:lang w:val="pt-BR"/>
        </w:rPr>
        <w:t xml:space="preserve">ly randomized design </w:t>
      </w:r>
      <w:r w:rsidRPr="002A5DE1">
        <w:rPr>
          <w:rFonts w:cs="Times New Roman"/>
          <w:bCs/>
          <w:sz w:val="22"/>
          <w:lang w:val="pt-BR"/>
        </w:rPr>
        <w:t>with 12 plots of 5 m</w:t>
      </w:r>
      <w:r w:rsidRPr="002A5DE1">
        <w:rPr>
          <w:rFonts w:cs="Times New Roman"/>
          <w:bCs/>
          <w:sz w:val="22"/>
          <w:vertAlign w:val="superscript"/>
          <w:lang w:val="pt-BR"/>
        </w:rPr>
        <w:t>2</w:t>
      </w:r>
      <w:r w:rsidRPr="002A5DE1">
        <w:rPr>
          <w:rFonts w:cs="Times New Roman"/>
          <w:bCs/>
          <w:sz w:val="22"/>
          <w:lang w:val="pt-BR"/>
        </w:rPr>
        <w:t xml:space="preserve"> (5x1m)</w:t>
      </w:r>
      <w:r w:rsidR="00313A30">
        <w:rPr>
          <w:rFonts w:cs="Times New Roman"/>
          <w:bCs/>
          <w:sz w:val="22"/>
          <w:lang w:val="pt-BR"/>
        </w:rPr>
        <w:t>. E</w:t>
      </w:r>
      <w:r w:rsidRPr="002A5DE1">
        <w:rPr>
          <w:rFonts w:cs="Times New Roman"/>
          <w:bCs/>
          <w:sz w:val="22"/>
          <w:lang w:val="pt-BR"/>
        </w:rPr>
        <w:t>ach</w:t>
      </w:r>
      <w:r w:rsidR="00313A30">
        <w:rPr>
          <w:rFonts w:cs="Times New Roman"/>
          <w:bCs/>
          <w:sz w:val="22"/>
          <w:lang w:val="pt-BR"/>
        </w:rPr>
        <w:t xml:space="preserve"> plot planted 10 plants of a wild bitter gourd </w:t>
      </w:r>
      <w:r>
        <w:rPr>
          <w:rFonts w:cs="Times New Roman"/>
          <w:bCs/>
          <w:sz w:val="22"/>
          <w:lang w:val="pt-BR"/>
        </w:rPr>
        <w:t>accession</w:t>
      </w:r>
      <w:r w:rsidR="009C5CA7">
        <w:rPr>
          <w:rFonts w:cs="Times New Roman"/>
          <w:bCs/>
          <w:sz w:val="22"/>
          <w:lang w:val="pt-BR"/>
        </w:rPr>
        <w:t>, two plants</w:t>
      </w:r>
      <w:r w:rsidR="00313A30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50</w:t>
      </w:r>
      <w:r w:rsidR="00E2353E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cm apart</w:t>
      </w:r>
      <w:r w:rsidR="00313A30">
        <w:rPr>
          <w:rFonts w:cs="Times New Roman"/>
          <w:bCs/>
          <w:sz w:val="22"/>
          <w:lang w:val="pt-BR"/>
        </w:rPr>
        <w:t xml:space="preserve"> and </w:t>
      </w:r>
      <w:r w:rsidR="009C5CA7">
        <w:rPr>
          <w:rFonts w:cs="Times New Roman"/>
          <w:bCs/>
          <w:sz w:val="22"/>
          <w:lang w:val="pt-BR"/>
        </w:rPr>
        <w:t xml:space="preserve">two </w:t>
      </w:r>
      <w:r w:rsidRPr="002A5DE1">
        <w:rPr>
          <w:rFonts w:cs="Times New Roman"/>
          <w:bCs/>
          <w:sz w:val="22"/>
          <w:lang w:val="pt-BR"/>
        </w:rPr>
        <w:t>rows 80</w:t>
      </w:r>
      <w:r w:rsidR="00E2353E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cm apart. The total experimental area is 60 m</w:t>
      </w:r>
      <w:r w:rsidRPr="00313A30">
        <w:rPr>
          <w:rFonts w:cs="Times New Roman"/>
          <w:bCs/>
          <w:sz w:val="22"/>
          <w:vertAlign w:val="superscript"/>
          <w:lang w:val="pt-BR"/>
        </w:rPr>
        <w:t>2</w:t>
      </w:r>
      <w:r w:rsidRPr="002A5DE1">
        <w:rPr>
          <w:rFonts w:cs="Times New Roman"/>
          <w:bCs/>
          <w:sz w:val="22"/>
          <w:lang w:val="pt-BR"/>
        </w:rPr>
        <w:t xml:space="preserve"> (10m x 6m) not </w:t>
      </w:r>
      <w:r w:rsidR="00C640D4">
        <w:rPr>
          <w:rFonts w:cs="Times New Roman"/>
          <w:bCs/>
          <w:sz w:val="22"/>
          <w:lang w:val="pt-BR"/>
        </w:rPr>
        <w:t>including</w:t>
      </w:r>
      <w:r w:rsidR="00313A30">
        <w:rPr>
          <w:rFonts w:cs="Times New Roman"/>
          <w:bCs/>
          <w:sz w:val="22"/>
          <w:lang w:val="pt-BR"/>
        </w:rPr>
        <w:t xml:space="preserve"> protection path and </w:t>
      </w:r>
      <w:r w:rsidRPr="002A5DE1">
        <w:rPr>
          <w:rFonts w:cs="Times New Roman"/>
          <w:bCs/>
          <w:sz w:val="22"/>
          <w:lang w:val="pt-BR"/>
        </w:rPr>
        <w:t>isolation distances.</w:t>
      </w:r>
    </w:p>
    <w:p w14:paraId="66E8D3EB" w14:textId="3402CA65" w:rsidR="00AB134F" w:rsidRPr="00AB134F" w:rsidRDefault="00AB134F" w:rsidP="004247D9">
      <w:pPr>
        <w:widowControl w:val="0"/>
        <w:spacing w:before="120" w:after="120" w:line="240" w:lineRule="auto"/>
        <w:rPr>
          <w:rFonts w:cs="Times New Roman"/>
          <w:b/>
          <w:i/>
          <w:iCs/>
          <w:sz w:val="22"/>
          <w:lang w:val="pt-BR"/>
        </w:rPr>
      </w:pPr>
      <w:r w:rsidRPr="00AB134F">
        <w:rPr>
          <w:rFonts w:cs="Times New Roman"/>
          <w:b/>
          <w:i/>
          <w:iCs/>
          <w:sz w:val="22"/>
          <w:lang w:val="pt-BR"/>
        </w:rPr>
        <w:t xml:space="preserve">2.2.2. </w:t>
      </w:r>
      <w:r w:rsidR="004D64C8" w:rsidRPr="004D64C8">
        <w:rPr>
          <w:rFonts w:cs="Times New Roman"/>
          <w:b/>
          <w:i/>
          <w:iCs/>
          <w:sz w:val="22"/>
          <w:lang w:val="pt-BR"/>
        </w:rPr>
        <w:t>Cultivation process</w:t>
      </w:r>
    </w:p>
    <w:p w14:paraId="58A04B16" w14:textId="6D90257B" w:rsidR="00C640D4" w:rsidRPr="00C640D4" w:rsidRDefault="00C640D4" w:rsidP="004247D9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C640D4">
        <w:rPr>
          <w:rFonts w:cs="Times New Roman"/>
          <w:bCs/>
          <w:sz w:val="22"/>
          <w:lang w:val="pt-BR"/>
        </w:rPr>
        <w:t>Experimental procedure according to QCVN 01-153:2014/BNNPTNT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16</w:t>
      </w:r>
      <w:r w:rsidRPr="00C640D4">
        <w:rPr>
          <w:rFonts w:cs="Times New Roman"/>
          <w:bCs/>
          <w:sz w:val="22"/>
          <w:lang w:val="pt-BR"/>
        </w:rPr>
        <w:t>, the</w:t>
      </w:r>
      <w:r w:rsidR="006C4C99">
        <w:rPr>
          <w:rFonts w:cs="Times New Roman"/>
          <w:bCs/>
          <w:sz w:val="22"/>
          <w:lang w:val="pt-BR"/>
        </w:rPr>
        <w:t xml:space="preserve"> studied</w:t>
      </w:r>
      <w:r w:rsidRPr="00C640D4">
        <w:rPr>
          <w:rFonts w:cs="Times New Roman"/>
          <w:bCs/>
          <w:sz w:val="22"/>
          <w:lang w:val="pt-BR"/>
        </w:rPr>
        <w:t xml:space="preserve"> wild bitter </w:t>
      </w:r>
      <w:r w:rsidR="006C4C99">
        <w:rPr>
          <w:rFonts w:cs="Times New Roman"/>
          <w:bCs/>
          <w:sz w:val="22"/>
          <w:lang w:val="pt-BR"/>
        </w:rPr>
        <w:t xml:space="preserve">gourd plants </w:t>
      </w:r>
      <w:r w:rsidRPr="00C640D4">
        <w:rPr>
          <w:rFonts w:cs="Times New Roman"/>
          <w:bCs/>
          <w:sz w:val="22"/>
          <w:lang w:val="pt-BR"/>
        </w:rPr>
        <w:t xml:space="preserve">were grown in </w:t>
      </w:r>
      <w:r w:rsidR="009C5CA7">
        <w:rPr>
          <w:rFonts w:cs="Times New Roman"/>
          <w:bCs/>
          <w:sz w:val="22"/>
          <w:lang w:val="pt-BR"/>
        </w:rPr>
        <w:t>black</w:t>
      </w:r>
      <w:r w:rsidRPr="00C640D4">
        <w:rPr>
          <w:rFonts w:cs="Times New Roman"/>
          <w:bCs/>
          <w:sz w:val="22"/>
          <w:lang w:val="pt-BR"/>
        </w:rPr>
        <w:t xml:space="preserve"> nylon bags (20x40cm). </w:t>
      </w:r>
      <w:r w:rsidR="006C4C99">
        <w:rPr>
          <w:rFonts w:cs="Times New Roman"/>
          <w:bCs/>
          <w:sz w:val="22"/>
          <w:lang w:val="pt-BR"/>
        </w:rPr>
        <w:t>The planting</w:t>
      </w:r>
      <w:r w:rsidRPr="00C640D4">
        <w:rPr>
          <w:rFonts w:cs="Times New Roman"/>
          <w:bCs/>
          <w:sz w:val="22"/>
          <w:lang w:val="pt-BR"/>
        </w:rPr>
        <w:t xml:space="preserve"> substrate includes 50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C640D4">
        <w:rPr>
          <w:rFonts w:cs="Times New Roman"/>
          <w:bCs/>
          <w:sz w:val="22"/>
          <w:lang w:val="pt-BR"/>
        </w:rPr>
        <w:t xml:space="preserve">% </w:t>
      </w:r>
      <w:r w:rsidR="006C4C99">
        <w:rPr>
          <w:rFonts w:cs="Times New Roman"/>
          <w:bCs/>
          <w:sz w:val="22"/>
          <w:lang w:val="pt-BR"/>
        </w:rPr>
        <w:t xml:space="preserve">treated </w:t>
      </w:r>
      <w:r w:rsidRPr="00C640D4">
        <w:rPr>
          <w:rFonts w:cs="Times New Roman"/>
          <w:bCs/>
          <w:sz w:val="22"/>
          <w:lang w:val="pt-BR"/>
        </w:rPr>
        <w:t>coconut fiber, 20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C640D4">
        <w:rPr>
          <w:rFonts w:cs="Times New Roman"/>
          <w:bCs/>
          <w:sz w:val="22"/>
          <w:lang w:val="pt-BR"/>
        </w:rPr>
        <w:t xml:space="preserve">% </w:t>
      </w:r>
      <w:r w:rsidR="00104CA7">
        <w:rPr>
          <w:rFonts w:cs="Times New Roman"/>
          <w:bCs/>
          <w:sz w:val="22"/>
          <w:lang w:val="pt-BR"/>
        </w:rPr>
        <w:t xml:space="preserve">smoked </w:t>
      </w:r>
      <w:r w:rsidRPr="00C640D4">
        <w:rPr>
          <w:rFonts w:cs="Times New Roman"/>
          <w:bCs/>
          <w:sz w:val="22"/>
          <w:lang w:val="pt-BR"/>
        </w:rPr>
        <w:t>rice husk, 20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C640D4">
        <w:rPr>
          <w:rFonts w:cs="Times New Roman"/>
          <w:bCs/>
          <w:sz w:val="22"/>
          <w:lang w:val="pt-BR"/>
        </w:rPr>
        <w:t>% soil</w:t>
      </w:r>
      <w:r w:rsidR="006C4C99">
        <w:rPr>
          <w:rFonts w:cs="Times New Roman"/>
          <w:bCs/>
          <w:sz w:val="22"/>
          <w:lang w:val="pt-BR"/>
        </w:rPr>
        <w:t>,</w:t>
      </w:r>
      <w:r w:rsidRPr="00C640D4">
        <w:rPr>
          <w:rFonts w:cs="Times New Roman"/>
          <w:bCs/>
          <w:sz w:val="22"/>
          <w:lang w:val="pt-BR"/>
        </w:rPr>
        <w:t xml:space="preserve"> and 10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C640D4">
        <w:rPr>
          <w:rFonts w:cs="Times New Roman"/>
          <w:bCs/>
          <w:sz w:val="22"/>
          <w:lang w:val="pt-BR"/>
        </w:rPr>
        <w:t>% Gianh River microbiological organic fertilizer (</w:t>
      </w:r>
      <w:r w:rsidR="006C4C99">
        <w:rPr>
          <w:rFonts w:cs="Times New Roman"/>
          <w:bCs/>
          <w:sz w:val="22"/>
          <w:lang w:val="pt-BR"/>
        </w:rPr>
        <w:t>v:v)</w:t>
      </w:r>
      <w:r w:rsidRPr="00C640D4">
        <w:rPr>
          <w:rFonts w:cs="Times New Roman"/>
          <w:bCs/>
          <w:sz w:val="22"/>
          <w:lang w:val="pt-BR"/>
        </w:rPr>
        <w:t>. The nutrient solution is mixed from 10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C640D4">
        <w:rPr>
          <w:rFonts w:cs="Times New Roman"/>
          <w:bCs/>
          <w:sz w:val="22"/>
          <w:lang w:val="pt-BR"/>
        </w:rPr>
        <w:t xml:space="preserve">g of </w:t>
      </w:r>
      <w:r w:rsidR="00104CA7">
        <w:rPr>
          <w:rFonts w:cs="Times New Roman"/>
          <w:bCs/>
          <w:sz w:val="22"/>
          <w:lang w:val="pt-BR"/>
        </w:rPr>
        <w:t xml:space="preserve">GATIT </w:t>
      </w:r>
      <w:r w:rsidRPr="00C640D4">
        <w:rPr>
          <w:rFonts w:cs="Times New Roman"/>
          <w:bCs/>
          <w:sz w:val="22"/>
          <w:lang w:val="pt-BR"/>
        </w:rPr>
        <w:t xml:space="preserve">NPK soluble fertilizer 17-6-17+TE </w:t>
      </w:r>
      <w:r w:rsidR="00104CA7">
        <w:rPr>
          <w:rFonts w:cs="Times New Roman"/>
          <w:bCs/>
          <w:sz w:val="22"/>
          <w:lang w:val="pt-BR"/>
        </w:rPr>
        <w:t>(</w:t>
      </w:r>
      <w:hyperlink r:id="rId9" w:history="1">
        <w:r w:rsidR="00104CA7" w:rsidRPr="00104CA7">
          <w:rPr>
            <w:rStyle w:val="Hyperlink"/>
            <w:rFonts w:cs="Times New Roman"/>
            <w:bCs/>
            <w:i/>
            <w:iCs/>
            <w:sz w:val="22"/>
            <w:lang w:val="pt-BR"/>
          </w:rPr>
          <w:t>https://www.gatvn.com/products/gatit-npk-17-6-17-te</w:t>
        </w:r>
      </w:hyperlink>
      <w:r w:rsidR="00104CA7">
        <w:rPr>
          <w:rFonts w:cs="Times New Roman"/>
          <w:bCs/>
          <w:sz w:val="22"/>
          <w:lang w:val="pt-BR"/>
        </w:rPr>
        <w:t xml:space="preserve">) </w:t>
      </w:r>
      <w:r w:rsidRPr="00C640D4">
        <w:rPr>
          <w:rFonts w:cs="Times New Roman"/>
          <w:bCs/>
          <w:sz w:val="22"/>
          <w:lang w:val="pt-BR"/>
        </w:rPr>
        <w:t xml:space="preserve">in 30 liters of water and </w:t>
      </w:r>
      <w:r w:rsidR="006C4C99">
        <w:rPr>
          <w:rFonts w:cs="Times New Roman"/>
          <w:bCs/>
          <w:sz w:val="22"/>
          <w:lang w:val="pt-BR"/>
        </w:rPr>
        <w:t xml:space="preserve">watered by using </w:t>
      </w:r>
      <w:r w:rsidRPr="00C640D4">
        <w:rPr>
          <w:rFonts w:cs="Times New Roman"/>
          <w:bCs/>
          <w:sz w:val="22"/>
          <w:lang w:val="pt-BR"/>
        </w:rPr>
        <w:t xml:space="preserve">a drip system. The amount of nutrient solution is </w:t>
      </w:r>
      <w:r w:rsidRPr="00C640D4">
        <w:rPr>
          <w:rFonts w:cs="Times New Roman"/>
          <w:bCs/>
          <w:sz w:val="22"/>
          <w:lang w:val="pt-BR"/>
        </w:rPr>
        <w:lastRenderedPageBreak/>
        <w:t>adjusted to suit each stage of plant growth.</w:t>
      </w:r>
    </w:p>
    <w:p w14:paraId="7B9CE2F9" w14:textId="0AD389E4" w:rsidR="00C640D4" w:rsidRDefault="00C640D4" w:rsidP="00BB2875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C640D4">
        <w:rPr>
          <w:rFonts w:cs="Times New Roman"/>
          <w:bCs/>
          <w:sz w:val="22"/>
          <w:lang w:val="pt-BR"/>
        </w:rPr>
        <w:t xml:space="preserve">The seeds are washed, soaked in warm water for 2 hours, </w:t>
      </w:r>
      <w:r w:rsidR="006C4C99">
        <w:rPr>
          <w:rFonts w:cs="Times New Roman"/>
          <w:bCs/>
          <w:sz w:val="22"/>
          <w:lang w:val="pt-BR"/>
        </w:rPr>
        <w:t xml:space="preserve">and </w:t>
      </w:r>
      <w:r w:rsidRPr="00C640D4">
        <w:rPr>
          <w:rFonts w:cs="Times New Roman"/>
          <w:bCs/>
          <w:sz w:val="22"/>
          <w:lang w:val="pt-BR"/>
        </w:rPr>
        <w:t xml:space="preserve">incubated in a damp cloth until </w:t>
      </w:r>
      <w:r w:rsidR="006C4C99">
        <w:rPr>
          <w:rFonts w:cs="Times New Roman"/>
          <w:bCs/>
          <w:sz w:val="22"/>
          <w:lang w:val="pt-BR"/>
        </w:rPr>
        <w:t xml:space="preserve">germination. Germinated seeds were </w:t>
      </w:r>
      <w:r w:rsidRPr="00C640D4">
        <w:rPr>
          <w:rFonts w:cs="Times New Roman"/>
          <w:bCs/>
          <w:sz w:val="22"/>
          <w:lang w:val="pt-BR"/>
        </w:rPr>
        <w:t xml:space="preserve">then planted in a plastic tray containing Tribat </w:t>
      </w:r>
      <w:r w:rsidR="002E27D3" w:rsidRPr="00C640D4">
        <w:rPr>
          <w:rFonts w:cs="Times New Roman"/>
          <w:bCs/>
          <w:sz w:val="22"/>
          <w:lang w:val="pt-BR"/>
        </w:rPr>
        <w:t xml:space="preserve">clean </w:t>
      </w:r>
      <w:r w:rsidRPr="00C640D4">
        <w:rPr>
          <w:rFonts w:cs="Times New Roman"/>
          <w:bCs/>
          <w:sz w:val="22"/>
          <w:lang w:val="pt-BR"/>
        </w:rPr>
        <w:t xml:space="preserve">soil, </w:t>
      </w:r>
      <w:r w:rsidR="006C4C99">
        <w:rPr>
          <w:rFonts w:cs="Times New Roman"/>
          <w:bCs/>
          <w:sz w:val="22"/>
          <w:lang w:val="pt-BR"/>
        </w:rPr>
        <w:t xml:space="preserve">and </w:t>
      </w:r>
      <w:r w:rsidRPr="00C640D4">
        <w:rPr>
          <w:rFonts w:cs="Times New Roman"/>
          <w:bCs/>
          <w:sz w:val="22"/>
          <w:lang w:val="pt-BR"/>
        </w:rPr>
        <w:t xml:space="preserve">watered </w:t>
      </w:r>
      <w:r w:rsidR="006C4C99">
        <w:rPr>
          <w:rFonts w:cs="Times New Roman"/>
          <w:bCs/>
          <w:sz w:val="22"/>
          <w:lang w:val="pt-BR"/>
        </w:rPr>
        <w:t>for</w:t>
      </w:r>
      <w:r w:rsidRPr="00C640D4">
        <w:rPr>
          <w:rFonts w:cs="Times New Roman"/>
          <w:bCs/>
          <w:sz w:val="22"/>
          <w:lang w:val="pt-BR"/>
        </w:rPr>
        <w:t xml:space="preserve"> keep</w:t>
      </w:r>
      <w:r w:rsidR="006C4C99">
        <w:rPr>
          <w:rFonts w:cs="Times New Roman"/>
          <w:bCs/>
          <w:sz w:val="22"/>
          <w:lang w:val="pt-BR"/>
        </w:rPr>
        <w:t>ing</w:t>
      </w:r>
      <w:r w:rsidRPr="00C640D4">
        <w:rPr>
          <w:rFonts w:cs="Times New Roman"/>
          <w:bCs/>
          <w:sz w:val="22"/>
          <w:lang w:val="pt-BR"/>
        </w:rPr>
        <w:t xml:space="preserve"> moist. 13 days after sowing, the seedlings </w:t>
      </w:r>
      <w:r w:rsidR="006C4C99">
        <w:rPr>
          <w:rFonts w:cs="Times New Roman"/>
          <w:bCs/>
          <w:sz w:val="22"/>
          <w:lang w:val="pt-BR"/>
        </w:rPr>
        <w:t>had</w:t>
      </w:r>
      <w:r w:rsidRPr="00C640D4">
        <w:rPr>
          <w:rFonts w:cs="Times New Roman"/>
          <w:bCs/>
          <w:sz w:val="22"/>
          <w:lang w:val="pt-BR"/>
        </w:rPr>
        <w:t xml:space="preserve"> 2</w:t>
      </w:r>
      <w:r w:rsidR="006C4C99">
        <w:rPr>
          <w:rFonts w:cs="Times New Roman"/>
          <w:bCs/>
          <w:sz w:val="22"/>
          <w:lang w:val="pt-BR"/>
        </w:rPr>
        <w:t xml:space="preserve"> to </w:t>
      </w:r>
      <w:r w:rsidRPr="00C640D4">
        <w:rPr>
          <w:rFonts w:cs="Times New Roman"/>
          <w:bCs/>
          <w:sz w:val="22"/>
          <w:lang w:val="pt-BR"/>
        </w:rPr>
        <w:t xml:space="preserve">3 true leaves and </w:t>
      </w:r>
      <w:r w:rsidR="006C4C99">
        <w:rPr>
          <w:rFonts w:cs="Times New Roman"/>
          <w:bCs/>
          <w:sz w:val="22"/>
          <w:lang w:val="pt-BR"/>
        </w:rPr>
        <w:t>were trans</w:t>
      </w:r>
      <w:r w:rsidRPr="00C640D4">
        <w:rPr>
          <w:rFonts w:cs="Times New Roman"/>
          <w:bCs/>
          <w:sz w:val="22"/>
          <w:lang w:val="pt-BR"/>
        </w:rPr>
        <w:t>plant</w:t>
      </w:r>
      <w:r w:rsidR="006C4C99">
        <w:rPr>
          <w:rFonts w:cs="Times New Roman"/>
          <w:bCs/>
          <w:sz w:val="22"/>
          <w:lang w:val="pt-BR"/>
        </w:rPr>
        <w:t>ed</w:t>
      </w:r>
      <w:r w:rsidRPr="00C640D4">
        <w:rPr>
          <w:rFonts w:cs="Times New Roman"/>
          <w:bCs/>
          <w:sz w:val="22"/>
          <w:lang w:val="pt-BR"/>
        </w:rPr>
        <w:t xml:space="preserve"> </w:t>
      </w:r>
      <w:r w:rsidR="004247D9">
        <w:rPr>
          <w:rFonts w:cs="Times New Roman"/>
          <w:bCs/>
          <w:sz w:val="22"/>
          <w:lang w:val="pt-BR"/>
        </w:rPr>
        <w:t xml:space="preserve">one plant </w:t>
      </w:r>
      <w:r w:rsidR="006C4C99">
        <w:rPr>
          <w:rFonts w:cs="Times New Roman"/>
          <w:bCs/>
          <w:sz w:val="22"/>
          <w:lang w:val="pt-BR"/>
        </w:rPr>
        <w:t xml:space="preserve">in </w:t>
      </w:r>
      <w:r w:rsidR="00104CA7">
        <w:rPr>
          <w:rFonts w:cs="Times New Roman"/>
          <w:bCs/>
          <w:sz w:val="22"/>
          <w:lang w:val="pt-BR"/>
        </w:rPr>
        <w:t>a black</w:t>
      </w:r>
      <w:r w:rsidR="00104CA7" w:rsidRPr="00C640D4">
        <w:rPr>
          <w:rFonts w:cs="Times New Roman"/>
          <w:bCs/>
          <w:sz w:val="22"/>
          <w:lang w:val="pt-BR"/>
        </w:rPr>
        <w:t xml:space="preserve"> nylon bag</w:t>
      </w:r>
      <w:r w:rsidRPr="00C640D4">
        <w:rPr>
          <w:rFonts w:cs="Times New Roman"/>
          <w:bCs/>
          <w:sz w:val="22"/>
          <w:lang w:val="pt-BR"/>
        </w:rPr>
        <w:t>.</w:t>
      </w:r>
    </w:p>
    <w:p w14:paraId="35CC1C82" w14:textId="7E90A8CF" w:rsidR="00F7605E" w:rsidRPr="00F7605E" w:rsidRDefault="00F7605E" w:rsidP="00BB2875">
      <w:pPr>
        <w:widowControl w:val="0"/>
        <w:spacing w:before="120" w:after="120" w:line="240" w:lineRule="auto"/>
        <w:rPr>
          <w:rFonts w:cs="Times New Roman"/>
          <w:b/>
          <w:i/>
          <w:iCs/>
          <w:sz w:val="22"/>
          <w:lang w:val="pt-BR"/>
        </w:rPr>
      </w:pPr>
      <w:r w:rsidRPr="00F7605E">
        <w:rPr>
          <w:rFonts w:cs="Times New Roman"/>
          <w:b/>
          <w:i/>
          <w:iCs/>
          <w:sz w:val="22"/>
          <w:lang w:val="pt-BR"/>
        </w:rPr>
        <w:t xml:space="preserve">2.3.3. </w:t>
      </w:r>
      <w:r w:rsidR="00593A9E" w:rsidRPr="00593A9E">
        <w:rPr>
          <w:rFonts w:cs="Times New Roman"/>
          <w:b/>
          <w:i/>
          <w:iCs/>
          <w:sz w:val="22"/>
          <w:lang w:val="pt-BR"/>
        </w:rPr>
        <w:t>Indicators and measurement</w:t>
      </w:r>
    </w:p>
    <w:p w14:paraId="184BB2CC" w14:textId="6650D695" w:rsidR="006A38A6" w:rsidRDefault="006A38A6" w:rsidP="00BB2875">
      <w:pPr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6A38A6">
        <w:rPr>
          <w:rFonts w:cs="Times New Roman"/>
          <w:bCs/>
          <w:sz w:val="22"/>
          <w:lang w:val="pt-BR"/>
        </w:rPr>
        <w:t>Agro</w:t>
      </w:r>
      <w:r w:rsidR="002E27D3">
        <w:rPr>
          <w:rFonts w:cs="Times New Roman"/>
          <w:bCs/>
          <w:sz w:val="22"/>
          <w:lang w:val="pt-BR"/>
        </w:rPr>
        <w:t>-biological</w:t>
      </w:r>
      <w:r w:rsidRPr="006A38A6">
        <w:rPr>
          <w:rFonts w:cs="Times New Roman"/>
          <w:bCs/>
          <w:sz w:val="22"/>
          <w:lang w:val="pt-BR"/>
        </w:rPr>
        <w:t xml:space="preserve"> traits were evaluated according to QCVN 01-153:2014/BNNPTNT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16</w:t>
      </w:r>
      <w:r w:rsidRPr="006A38A6">
        <w:rPr>
          <w:rFonts w:cs="Times New Roman"/>
          <w:bCs/>
          <w:sz w:val="22"/>
          <w:lang w:val="pt-BR"/>
        </w:rPr>
        <w:t xml:space="preserve"> including growth stages; </w:t>
      </w:r>
      <w:r w:rsidR="002E27D3">
        <w:rPr>
          <w:rFonts w:cs="Times New Roman"/>
          <w:bCs/>
          <w:sz w:val="22"/>
          <w:lang w:val="pt-BR"/>
        </w:rPr>
        <w:t>l</w:t>
      </w:r>
      <w:r w:rsidRPr="006A38A6">
        <w:rPr>
          <w:rFonts w:cs="Times New Roman"/>
          <w:bCs/>
          <w:sz w:val="22"/>
          <w:lang w:val="pt-BR"/>
        </w:rPr>
        <w:t xml:space="preserve">eaf length (cm), leaf width (cm), </w:t>
      </w:r>
      <w:r>
        <w:rPr>
          <w:rFonts w:cs="Times New Roman"/>
          <w:bCs/>
          <w:sz w:val="22"/>
          <w:lang w:val="pt-BR"/>
        </w:rPr>
        <w:t>petiole</w:t>
      </w:r>
      <w:r w:rsidRPr="006A38A6">
        <w:rPr>
          <w:rFonts w:cs="Times New Roman"/>
          <w:bCs/>
          <w:sz w:val="22"/>
          <w:lang w:val="pt-BR"/>
        </w:rPr>
        <w:t xml:space="preserve"> length (cm), fruit length (cm), fruit diameter (cm), fruit weight (g), seed length (mm), </w:t>
      </w:r>
      <w:r>
        <w:rPr>
          <w:rFonts w:cs="Times New Roman"/>
          <w:bCs/>
          <w:sz w:val="22"/>
          <w:lang w:val="pt-BR"/>
        </w:rPr>
        <w:t>seed</w:t>
      </w:r>
      <w:r w:rsidRPr="006A38A6">
        <w:rPr>
          <w:rFonts w:cs="Times New Roman"/>
          <w:bCs/>
          <w:sz w:val="22"/>
          <w:lang w:val="pt-BR"/>
        </w:rPr>
        <w:t xml:space="preserve"> width (mm), </w:t>
      </w:r>
      <w:r>
        <w:rPr>
          <w:rFonts w:cs="Times New Roman"/>
          <w:bCs/>
          <w:sz w:val="22"/>
          <w:lang w:val="pt-BR"/>
        </w:rPr>
        <w:t>seed</w:t>
      </w:r>
      <w:r w:rsidRPr="006A38A6">
        <w:rPr>
          <w:rFonts w:cs="Times New Roman"/>
          <w:bCs/>
          <w:sz w:val="22"/>
          <w:lang w:val="pt-BR"/>
        </w:rPr>
        <w:t xml:space="preserve"> thickness (mm), </w:t>
      </w:r>
      <w:r>
        <w:rPr>
          <w:rFonts w:cs="Times New Roman"/>
          <w:bCs/>
          <w:sz w:val="22"/>
          <w:lang w:val="pt-BR"/>
        </w:rPr>
        <w:t>seed</w:t>
      </w:r>
      <w:r w:rsidRPr="006A38A6">
        <w:rPr>
          <w:rFonts w:cs="Times New Roman"/>
          <w:bCs/>
          <w:sz w:val="22"/>
          <w:lang w:val="pt-BR"/>
        </w:rPr>
        <w:t xml:space="preserve"> mass (mg) were determined through 15 samples; </w:t>
      </w:r>
      <w:r w:rsidR="002E27D3">
        <w:rPr>
          <w:rFonts w:cs="Times New Roman"/>
          <w:bCs/>
          <w:sz w:val="22"/>
          <w:lang w:val="pt-BR"/>
        </w:rPr>
        <w:t>n</w:t>
      </w:r>
      <w:r w:rsidRPr="006A38A6">
        <w:rPr>
          <w:rFonts w:cs="Times New Roman"/>
          <w:bCs/>
          <w:sz w:val="22"/>
          <w:lang w:val="pt-BR"/>
        </w:rPr>
        <w:t>umber of fruits</w:t>
      </w:r>
      <w:r>
        <w:rPr>
          <w:rFonts w:cs="Times New Roman"/>
          <w:bCs/>
          <w:sz w:val="22"/>
          <w:lang w:val="pt-BR"/>
        </w:rPr>
        <w:t xml:space="preserve"> per plant</w:t>
      </w:r>
      <w:r w:rsidRPr="006A38A6">
        <w:rPr>
          <w:rFonts w:cs="Times New Roman"/>
          <w:bCs/>
          <w:sz w:val="22"/>
          <w:lang w:val="pt-BR"/>
        </w:rPr>
        <w:t xml:space="preserve"> (fruit</w:t>
      </w:r>
      <w:r>
        <w:rPr>
          <w:rFonts w:cs="Times New Roman"/>
          <w:bCs/>
          <w:sz w:val="22"/>
          <w:lang w:val="pt-BR"/>
        </w:rPr>
        <w:t>s</w:t>
      </w:r>
      <w:r w:rsidRPr="006A38A6">
        <w:rPr>
          <w:rFonts w:cs="Times New Roman"/>
          <w:bCs/>
          <w:sz w:val="22"/>
          <w:lang w:val="pt-BR"/>
        </w:rPr>
        <w:t>) and fresh fruit yield (g</w:t>
      </w:r>
      <w:r>
        <w:rPr>
          <w:rFonts w:cs="Times New Roman"/>
          <w:bCs/>
          <w:sz w:val="22"/>
          <w:lang w:val="pt-BR"/>
        </w:rPr>
        <w:t>.plant</w:t>
      </w:r>
      <w:r w:rsidRPr="006A38A6">
        <w:rPr>
          <w:rFonts w:cs="Times New Roman"/>
          <w:bCs/>
          <w:sz w:val="22"/>
          <w:vertAlign w:val="superscript"/>
          <w:lang w:val="pt-BR"/>
        </w:rPr>
        <w:t>-1</w:t>
      </w:r>
      <w:r w:rsidRPr="006A38A6">
        <w:rPr>
          <w:rFonts w:cs="Times New Roman"/>
          <w:bCs/>
          <w:sz w:val="22"/>
          <w:lang w:val="pt-BR"/>
        </w:rPr>
        <w:t xml:space="preserve">) were </w:t>
      </w:r>
      <w:r>
        <w:rPr>
          <w:rFonts w:cs="Times New Roman"/>
          <w:bCs/>
          <w:sz w:val="22"/>
          <w:lang w:val="pt-BR"/>
        </w:rPr>
        <w:t xml:space="preserve">measured </w:t>
      </w:r>
      <w:r w:rsidRPr="006A38A6">
        <w:rPr>
          <w:rFonts w:cs="Times New Roman"/>
          <w:bCs/>
          <w:sz w:val="22"/>
          <w:lang w:val="pt-BR"/>
        </w:rPr>
        <w:t xml:space="preserve">for 30 days from the first fruit </w:t>
      </w:r>
      <w:r>
        <w:rPr>
          <w:rFonts w:cs="Times New Roman"/>
          <w:bCs/>
          <w:sz w:val="22"/>
          <w:lang w:val="pt-BR"/>
        </w:rPr>
        <w:t xml:space="preserve">harvest </w:t>
      </w:r>
      <w:r w:rsidRPr="006A38A6">
        <w:rPr>
          <w:rFonts w:cs="Times New Roman"/>
          <w:bCs/>
          <w:sz w:val="22"/>
          <w:lang w:val="pt-BR"/>
        </w:rPr>
        <w:t xml:space="preserve">date. Total saponin content was determined by </w:t>
      </w:r>
      <w:r>
        <w:rPr>
          <w:rFonts w:cs="Times New Roman"/>
          <w:bCs/>
          <w:sz w:val="22"/>
          <w:lang w:val="pt-BR"/>
        </w:rPr>
        <w:t xml:space="preserve">using </w:t>
      </w:r>
      <w:r w:rsidRPr="006A38A6">
        <w:rPr>
          <w:rFonts w:cs="Times New Roman"/>
          <w:bCs/>
          <w:sz w:val="22"/>
          <w:lang w:val="pt-BR"/>
        </w:rPr>
        <w:t>spectrophotometry at 560</w:t>
      </w:r>
      <w:r w:rsidR="00104CA7">
        <w:rPr>
          <w:rFonts w:cs="Times New Roman"/>
          <w:bCs/>
          <w:sz w:val="22"/>
          <w:lang w:val="pt-BR"/>
        </w:rPr>
        <w:t xml:space="preserve"> </w:t>
      </w:r>
      <w:r w:rsidRPr="006A38A6">
        <w:rPr>
          <w:rFonts w:cs="Times New Roman"/>
          <w:bCs/>
          <w:sz w:val="22"/>
          <w:lang w:val="pt-BR"/>
        </w:rPr>
        <w:t xml:space="preserve">nm </w:t>
      </w:r>
      <w:r>
        <w:rPr>
          <w:rFonts w:cs="Times New Roman"/>
          <w:bCs/>
          <w:sz w:val="22"/>
          <w:lang w:val="pt-BR"/>
        </w:rPr>
        <w:t xml:space="preserve">with </w:t>
      </w:r>
      <w:r w:rsidRPr="006A38A6">
        <w:rPr>
          <w:rFonts w:cs="Times New Roman"/>
          <w:bCs/>
          <w:sz w:val="22"/>
          <w:lang w:val="pt-BR"/>
        </w:rPr>
        <w:t xml:space="preserve">UV-Vis </w:t>
      </w:r>
      <w:r>
        <w:rPr>
          <w:rFonts w:cs="Times New Roman"/>
          <w:bCs/>
          <w:sz w:val="22"/>
          <w:lang w:val="pt-BR"/>
        </w:rPr>
        <w:t>1</w:t>
      </w:r>
      <w:r w:rsidRPr="006A38A6">
        <w:rPr>
          <w:rFonts w:cs="Times New Roman"/>
          <w:bCs/>
          <w:sz w:val="22"/>
          <w:lang w:val="pt-BR"/>
        </w:rPr>
        <w:t>800i</w:t>
      </w:r>
      <w:r>
        <w:rPr>
          <w:rFonts w:cs="Times New Roman"/>
          <w:bCs/>
          <w:sz w:val="22"/>
          <w:lang w:val="pt-BR"/>
        </w:rPr>
        <w:t xml:space="preserve"> equipment</w:t>
      </w:r>
      <w:r w:rsidRPr="006A38A6">
        <w:rPr>
          <w:rFonts w:cs="Times New Roman"/>
          <w:bCs/>
          <w:sz w:val="22"/>
          <w:lang w:val="pt-BR"/>
        </w:rPr>
        <w:t xml:space="preserve"> (</w:t>
      </w:r>
      <w:r w:rsidR="00104CA7">
        <w:rPr>
          <w:rFonts w:cs="Times New Roman"/>
          <w:bCs/>
          <w:sz w:val="22"/>
          <w:lang w:val="pt-BR"/>
        </w:rPr>
        <w:t>Shimadzu</w:t>
      </w:r>
      <w:r w:rsidRPr="006A38A6">
        <w:rPr>
          <w:rFonts w:cs="Times New Roman"/>
          <w:bCs/>
          <w:sz w:val="22"/>
          <w:lang w:val="pt-BR"/>
        </w:rPr>
        <w:t>, Japan)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17</w:t>
      </w:r>
      <w:r w:rsidRPr="006A38A6">
        <w:rPr>
          <w:rFonts w:cs="Times New Roman"/>
          <w:bCs/>
          <w:sz w:val="22"/>
          <w:lang w:val="pt-BR"/>
        </w:rPr>
        <w:t xml:space="preserve"> Dry matter content (%) was determined by weighing and drying at 55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6A38A6">
        <w:rPr>
          <w:rFonts w:cs="Times New Roman"/>
          <w:bCs/>
          <w:sz w:val="22"/>
          <w:vertAlign w:val="superscript"/>
          <w:lang w:val="pt-BR"/>
        </w:rPr>
        <w:t>o</w:t>
      </w:r>
      <w:r w:rsidRPr="006A38A6">
        <w:rPr>
          <w:rFonts w:cs="Times New Roman"/>
          <w:bCs/>
          <w:sz w:val="22"/>
          <w:lang w:val="pt-BR"/>
        </w:rPr>
        <w:t>C for 36 hours.</w:t>
      </w:r>
    </w:p>
    <w:p w14:paraId="50592A55" w14:textId="4644F509" w:rsidR="007D744D" w:rsidRPr="00092D99" w:rsidRDefault="007D744D" w:rsidP="00BB2875">
      <w:pPr>
        <w:spacing w:before="120" w:after="120" w:line="240" w:lineRule="auto"/>
        <w:ind w:firstLine="567"/>
        <w:jc w:val="both"/>
        <w:rPr>
          <w:sz w:val="22"/>
        </w:rPr>
      </w:pPr>
      <w:r w:rsidRPr="00092D99">
        <w:rPr>
          <w:sz w:val="22"/>
        </w:rPr>
        <w:t xml:space="preserve">The </w:t>
      </w:r>
      <w:r w:rsidR="00593A9E">
        <w:rPr>
          <w:sz w:val="22"/>
        </w:rPr>
        <w:t xml:space="preserve">research </w:t>
      </w:r>
      <w:r w:rsidRPr="00092D99">
        <w:rPr>
          <w:sz w:val="22"/>
        </w:rPr>
        <w:t xml:space="preserve">data were </w:t>
      </w:r>
      <w:r w:rsidR="00593A9E">
        <w:rPr>
          <w:sz w:val="22"/>
        </w:rPr>
        <w:t>analyzed</w:t>
      </w:r>
      <w:r w:rsidRPr="00092D99">
        <w:rPr>
          <w:sz w:val="22"/>
        </w:rPr>
        <w:t xml:space="preserve"> by using MS. Excel 20</w:t>
      </w:r>
      <w:r>
        <w:rPr>
          <w:sz w:val="22"/>
        </w:rPr>
        <w:t>10</w:t>
      </w:r>
      <w:r w:rsidRPr="00092D99">
        <w:rPr>
          <w:sz w:val="22"/>
        </w:rPr>
        <w:t xml:space="preserve"> and Statistix (ver. 8.0). The experimental results were statistically analyzed </w:t>
      </w:r>
      <w:r w:rsidRPr="00092D99">
        <w:rPr>
          <w:sz w:val="22"/>
        </w:rPr>
        <w:t>by one-way ANOVA analysis with LSD (least significant difference) test for multiple comparisons at a 5</w:t>
      </w:r>
      <w:r w:rsidR="002E27D3">
        <w:rPr>
          <w:sz w:val="22"/>
        </w:rPr>
        <w:t xml:space="preserve"> </w:t>
      </w:r>
      <w:r w:rsidRPr="00092D99">
        <w:rPr>
          <w:sz w:val="22"/>
        </w:rPr>
        <w:t>% significance level.</w:t>
      </w:r>
    </w:p>
    <w:p w14:paraId="302D25AC" w14:textId="423D1BFC" w:rsidR="00BD5C9A" w:rsidRDefault="006A68FA" w:rsidP="00BB2875">
      <w:pPr>
        <w:spacing w:before="120" w:after="120" w:line="240" w:lineRule="auto"/>
        <w:rPr>
          <w:rFonts w:cs="Times New Roman"/>
          <w:b/>
          <w:sz w:val="22"/>
          <w:lang w:val="pt-BR"/>
        </w:rPr>
      </w:pPr>
      <w:r w:rsidRPr="006A68FA">
        <w:rPr>
          <w:rFonts w:cs="Times New Roman"/>
          <w:b/>
          <w:sz w:val="22"/>
          <w:lang w:val="pt-BR"/>
        </w:rPr>
        <w:t xml:space="preserve">3. </w:t>
      </w:r>
      <w:r w:rsidR="00737DBC" w:rsidRPr="00737DBC">
        <w:rPr>
          <w:rFonts w:cs="Times New Roman"/>
          <w:b/>
          <w:sz w:val="22"/>
          <w:lang w:val="pt-BR"/>
        </w:rPr>
        <w:t>RESULTS AND DISCUSSION</w:t>
      </w:r>
    </w:p>
    <w:p w14:paraId="719D8613" w14:textId="2FDAC7C8" w:rsidR="00AA459A" w:rsidRDefault="00C306A2" w:rsidP="00BB2875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3.1. </w:t>
      </w:r>
      <w:r w:rsidR="00AA459A">
        <w:rPr>
          <w:rFonts w:cs="Times New Roman"/>
          <w:b/>
          <w:sz w:val="22"/>
          <w:lang w:val="pt-BR"/>
        </w:rPr>
        <w:t xml:space="preserve">Growth stages and </w:t>
      </w:r>
      <w:r w:rsidR="004516B8">
        <w:rPr>
          <w:rFonts w:cs="Times New Roman"/>
          <w:b/>
          <w:sz w:val="22"/>
          <w:lang w:val="pt-BR"/>
        </w:rPr>
        <w:t>yield</w:t>
      </w:r>
      <w:r w:rsidR="00AA459A">
        <w:rPr>
          <w:rFonts w:cs="Times New Roman"/>
          <w:b/>
          <w:sz w:val="22"/>
          <w:lang w:val="pt-BR"/>
        </w:rPr>
        <w:t xml:space="preserve"> </w:t>
      </w:r>
    </w:p>
    <w:p w14:paraId="7CFA066B" w14:textId="4C3140E4" w:rsidR="004516B8" w:rsidRDefault="00C306A2" w:rsidP="00BB2875">
      <w:pPr>
        <w:tabs>
          <w:tab w:val="left" w:pos="0"/>
        </w:tabs>
        <w:spacing w:before="120" w:after="120" w:line="240" w:lineRule="auto"/>
        <w:jc w:val="both"/>
        <w:rPr>
          <w:rFonts w:cs="Times New Roman"/>
          <w:bCs/>
          <w:sz w:val="22"/>
          <w:lang w:val="pt-BR"/>
        </w:rPr>
      </w:pPr>
      <w:r>
        <w:rPr>
          <w:rFonts w:cs="Times New Roman"/>
          <w:bCs/>
          <w:sz w:val="22"/>
          <w:lang w:val="pt-BR"/>
        </w:rPr>
        <w:tab/>
      </w:r>
      <w:r w:rsidR="004516B8">
        <w:rPr>
          <w:rFonts w:cs="Times New Roman"/>
          <w:bCs/>
          <w:sz w:val="22"/>
          <w:lang w:val="pt-BR"/>
        </w:rPr>
        <w:t xml:space="preserve">The </w:t>
      </w:r>
      <w:r w:rsidR="004516B8" w:rsidRPr="004516B8">
        <w:rPr>
          <w:rFonts w:cs="Times New Roman"/>
          <w:bCs/>
          <w:sz w:val="22"/>
          <w:lang w:val="pt-BR"/>
        </w:rPr>
        <w:t xml:space="preserve">results of </w:t>
      </w:r>
      <w:r w:rsidR="004516B8">
        <w:rPr>
          <w:rFonts w:cs="Times New Roman"/>
          <w:bCs/>
          <w:sz w:val="22"/>
          <w:lang w:val="pt-BR"/>
        </w:rPr>
        <w:t xml:space="preserve">the </w:t>
      </w:r>
      <w:r w:rsidR="004516B8" w:rsidRPr="004516B8">
        <w:rPr>
          <w:rFonts w:cs="Times New Roman"/>
          <w:bCs/>
          <w:sz w:val="22"/>
          <w:lang w:val="pt-BR"/>
        </w:rPr>
        <w:t xml:space="preserve">growth </w:t>
      </w:r>
      <w:r w:rsidR="004516B8">
        <w:rPr>
          <w:rFonts w:cs="Times New Roman"/>
          <w:bCs/>
          <w:sz w:val="22"/>
          <w:lang w:val="pt-BR"/>
        </w:rPr>
        <w:t xml:space="preserve">stages </w:t>
      </w:r>
      <w:r w:rsidR="008E7EC1">
        <w:rPr>
          <w:rFonts w:cs="Times New Roman"/>
          <w:bCs/>
          <w:sz w:val="22"/>
          <w:lang w:val="pt-BR"/>
        </w:rPr>
        <w:t>are</w:t>
      </w:r>
      <w:r w:rsidR="004516B8">
        <w:rPr>
          <w:rFonts w:cs="Times New Roman"/>
          <w:bCs/>
          <w:sz w:val="22"/>
          <w:lang w:val="pt-BR"/>
        </w:rPr>
        <w:t xml:space="preserve"> shown</w:t>
      </w:r>
      <w:r w:rsidR="004516B8" w:rsidRPr="004516B8">
        <w:rPr>
          <w:rFonts w:cs="Times New Roman"/>
          <w:bCs/>
          <w:sz w:val="22"/>
          <w:lang w:val="pt-BR"/>
        </w:rPr>
        <w:t xml:space="preserve"> in </w:t>
      </w:r>
      <w:r w:rsidR="004516B8" w:rsidRPr="004516B8">
        <w:rPr>
          <w:rFonts w:cs="Times New Roman"/>
          <w:bCs/>
          <w:color w:val="FF0000"/>
          <w:sz w:val="22"/>
          <w:lang w:val="pt-BR"/>
        </w:rPr>
        <w:t>Table 2</w:t>
      </w:r>
      <w:r w:rsidR="008E7EC1">
        <w:rPr>
          <w:rFonts w:cs="Times New Roman"/>
          <w:bCs/>
          <w:color w:val="FF0000"/>
          <w:sz w:val="22"/>
          <w:lang w:val="pt-BR"/>
        </w:rPr>
        <w:t xml:space="preserve">. </w:t>
      </w:r>
      <w:r w:rsidR="008E7EC1" w:rsidRPr="008E7EC1">
        <w:rPr>
          <w:rFonts w:cs="Times New Roman"/>
          <w:bCs/>
          <w:sz w:val="22"/>
          <w:lang w:val="pt-BR"/>
        </w:rPr>
        <w:t>Research data</w:t>
      </w:r>
      <w:r w:rsidR="004516B8" w:rsidRPr="008E7EC1">
        <w:rPr>
          <w:rFonts w:cs="Times New Roman"/>
          <w:bCs/>
          <w:sz w:val="22"/>
          <w:lang w:val="pt-BR"/>
        </w:rPr>
        <w:t xml:space="preserve"> indicated </w:t>
      </w:r>
      <w:r w:rsidR="004516B8" w:rsidRPr="004516B8">
        <w:rPr>
          <w:rFonts w:cs="Times New Roman"/>
          <w:bCs/>
          <w:sz w:val="22"/>
          <w:lang w:val="pt-BR"/>
        </w:rPr>
        <w:t>the collected wild bitter</w:t>
      </w:r>
      <w:r w:rsidR="004516B8">
        <w:rPr>
          <w:rFonts w:cs="Times New Roman"/>
          <w:bCs/>
          <w:sz w:val="22"/>
          <w:lang w:val="pt-BR"/>
        </w:rPr>
        <w:t xml:space="preserve"> gourd accessions </w:t>
      </w:r>
      <w:r w:rsidR="004516B8" w:rsidRPr="004516B8">
        <w:rPr>
          <w:rFonts w:cs="Times New Roman"/>
          <w:bCs/>
          <w:sz w:val="22"/>
          <w:lang w:val="pt-BR"/>
        </w:rPr>
        <w:t>have a low germination rate from 10.34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4516B8" w:rsidRPr="004516B8">
        <w:rPr>
          <w:rFonts w:cs="Times New Roman"/>
          <w:bCs/>
          <w:sz w:val="22"/>
          <w:lang w:val="pt-BR"/>
        </w:rPr>
        <w:t>% (QN1) to 44.19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4516B8" w:rsidRPr="004516B8">
        <w:rPr>
          <w:rFonts w:cs="Times New Roman"/>
          <w:bCs/>
          <w:sz w:val="22"/>
          <w:lang w:val="pt-BR"/>
        </w:rPr>
        <w:t>% (QN3) and the germination time is not consistent</w:t>
      </w:r>
      <w:r w:rsidR="004516B8">
        <w:rPr>
          <w:rFonts w:cs="Times New Roman"/>
          <w:bCs/>
          <w:sz w:val="22"/>
          <w:lang w:val="pt-BR"/>
        </w:rPr>
        <w:t xml:space="preserve"> within accessions</w:t>
      </w:r>
      <w:r w:rsidR="004516B8" w:rsidRPr="004516B8">
        <w:rPr>
          <w:rFonts w:cs="Times New Roman"/>
          <w:bCs/>
          <w:sz w:val="22"/>
          <w:lang w:val="pt-BR"/>
        </w:rPr>
        <w:t xml:space="preserve"> from 2 days (QN3 and PY1) to 20 days (QN2). Male flowering time is usually earlier than </w:t>
      </w:r>
      <w:r w:rsidR="004516B8">
        <w:rPr>
          <w:rFonts w:cs="Times New Roman"/>
          <w:bCs/>
          <w:sz w:val="22"/>
          <w:lang w:val="pt-BR"/>
        </w:rPr>
        <w:t xml:space="preserve">its </w:t>
      </w:r>
      <w:r w:rsidR="004516B8" w:rsidRPr="004516B8">
        <w:rPr>
          <w:rFonts w:cs="Times New Roman"/>
          <w:bCs/>
          <w:sz w:val="22"/>
          <w:lang w:val="pt-BR"/>
        </w:rPr>
        <w:t xml:space="preserve">female flowers and </w:t>
      </w:r>
      <w:r w:rsidR="005D2274">
        <w:rPr>
          <w:rFonts w:cs="Times New Roman"/>
          <w:bCs/>
          <w:sz w:val="22"/>
          <w:lang w:val="pt-BR"/>
        </w:rPr>
        <w:t xml:space="preserve">this indicator </w:t>
      </w:r>
      <w:r w:rsidR="004516B8" w:rsidRPr="004516B8">
        <w:rPr>
          <w:rFonts w:cs="Times New Roman"/>
          <w:bCs/>
          <w:sz w:val="22"/>
          <w:lang w:val="pt-BR"/>
        </w:rPr>
        <w:t xml:space="preserve">also differs greatly between </w:t>
      </w:r>
      <w:r w:rsidR="004516B8">
        <w:rPr>
          <w:rFonts w:cs="Times New Roman"/>
          <w:bCs/>
          <w:sz w:val="22"/>
          <w:lang w:val="pt-BR"/>
        </w:rPr>
        <w:t xml:space="preserve">studied accessions </w:t>
      </w:r>
      <w:r w:rsidR="004516B8" w:rsidRPr="004516B8">
        <w:rPr>
          <w:rFonts w:cs="Times New Roman"/>
          <w:bCs/>
          <w:sz w:val="22"/>
          <w:lang w:val="pt-BR"/>
        </w:rPr>
        <w:t>from 27 days after planting (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) </w:t>
      </w:r>
      <w:r w:rsidR="005D2274">
        <w:rPr>
          <w:rFonts w:cs="Times New Roman"/>
          <w:bCs/>
          <w:sz w:val="22"/>
          <w:lang w:val="pt-BR"/>
        </w:rPr>
        <w:t>in</w:t>
      </w:r>
      <w:r w:rsidR="004516B8">
        <w:rPr>
          <w:rFonts w:cs="Times New Roman"/>
          <w:bCs/>
          <w:sz w:val="22"/>
          <w:lang w:val="pt-BR"/>
        </w:rPr>
        <w:t xml:space="preserve"> </w:t>
      </w:r>
      <w:r w:rsidR="004516B8" w:rsidRPr="004516B8">
        <w:rPr>
          <w:rFonts w:cs="Times New Roman"/>
          <w:bCs/>
          <w:sz w:val="22"/>
          <w:lang w:val="pt-BR"/>
        </w:rPr>
        <w:t xml:space="preserve">BT1 to 40 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 (PY1). Female flowering time ranges from 20 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 (BT1) to 41 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 (QN2). In particular, some studied wild bitter </w:t>
      </w:r>
      <w:r w:rsidR="004516B8">
        <w:rPr>
          <w:rFonts w:cs="Times New Roman"/>
          <w:bCs/>
          <w:sz w:val="22"/>
          <w:lang w:val="pt-BR"/>
        </w:rPr>
        <w:t xml:space="preserve">gourd accessions </w:t>
      </w:r>
      <w:r w:rsidR="004516B8" w:rsidRPr="004516B8">
        <w:rPr>
          <w:rFonts w:cs="Times New Roman"/>
          <w:bCs/>
          <w:sz w:val="22"/>
          <w:lang w:val="pt-BR"/>
        </w:rPr>
        <w:t xml:space="preserve">have </w:t>
      </w:r>
      <w:r w:rsidR="005D2274">
        <w:rPr>
          <w:rFonts w:cs="Times New Roman"/>
          <w:bCs/>
          <w:sz w:val="22"/>
          <w:lang w:val="pt-BR"/>
        </w:rPr>
        <w:t xml:space="preserve">the appearance of </w:t>
      </w:r>
      <w:r w:rsidR="004516B8" w:rsidRPr="004516B8">
        <w:rPr>
          <w:rFonts w:cs="Times New Roman"/>
          <w:bCs/>
          <w:sz w:val="22"/>
          <w:lang w:val="pt-BR"/>
        </w:rPr>
        <w:t xml:space="preserve">male flowers before female flowers such as BT1 (7 days </w:t>
      </w:r>
      <w:r w:rsidR="004516B8">
        <w:rPr>
          <w:rFonts w:cs="Times New Roman"/>
          <w:bCs/>
          <w:sz w:val="22"/>
          <w:lang w:val="pt-BR"/>
        </w:rPr>
        <w:t>in advance</w:t>
      </w:r>
      <w:r w:rsidR="004516B8" w:rsidRPr="004516B8">
        <w:rPr>
          <w:rFonts w:cs="Times New Roman"/>
          <w:bCs/>
          <w:sz w:val="22"/>
          <w:lang w:val="pt-BR"/>
        </w:rPr>
        <w:t xml:space="preserve">), PY1 (2 days </w:t>
      </w:r>
      <w:r w:rsidR="004516B8">
        <w:rPr>
          <w:rFonts w:cs="Times New Roman"/>
          <w:bCs/>
          <w:sz w:val="22"/>
          <w:lang w:val="pt-BR"/>
        </w:rPr>
        <w:t>in advance</w:t>
      </w:r>
      <w:r w:rsidR="004516B8" w:rsidRPr="004516B8">
        <w:rPr>
          <w:rFonts w:cs="Times New Roman"/>
          <w:bCs/>
          <w:sz w:val="22"/>
          <w:lang w:val="pt-BR"/>
        </w:rPr>
        <w:t>)</w:t>
      </w:r>
      <w:r w:rsidR="004516B8">
        <w:rPr>
          <w:rFonts w:cs="Times New Roman"/>
          <w:bCs/>
          <w:sz w:val="22"/>
          <w:lang w:val="pt-BR"/>
        </w:rPr>
        <w:t>,</w:t>
      </w:r>
      <w:r w:rsidR="004516B8" w:rsidRPr="004516B8">
        <w:rPr>
          <w:rFonts w:cs="Times New Roman"/>
          <w:bCs/>
          <w:sz w:val="22"/>
          <w:lang w:val="pt-BR"/>
        </w:rPr>
        <w:t xml:space="preserve"> or male and female flowers </w:t>
      </w:r>
      <w:r w:rsidR="005D2274">
        <w:rPr>
          <w:rFonts w:cs="Times New Roman"/>
          <w:bCs/>
          <w:sz w:val="22"/>
          <w:lang w:val="pt-BR"/>
        </w:rPr>
        <w:t>appearing</w:t>
      </w:r>
      <w:r w:rsidR="004516B8" w:rsidRPr="004516B8">
        <w:rPr>
          <w:rFonts w:cs="Times New Roman"/>
          <w:bCs/>
          <w:sz w:val="22"/>
          <w:lang w:val="pt-BR"/>
        </w:rPr>
        <w:t xml:space="preserve"> on </w:t>
      </w:r>
      <w:r w:rsidR="004516B8">
        <w:rPr>
          <w:rFonts w:cs="Times New Roman"/>
          <w:bCs/>
          <w:sz w:val="22"/>
          <w:lang w:val="pt-BR"/>
        </w:rPr>
        <w:t xml:space="preserve">the </w:t>
      </w:r>
      <w:r w:rsidR="004516B8" w:rsidRPr="004516B8">
        <w:rPr>
          <w:rFonts w:cs="Times New Roman"/>
          <w:bCs/>
          <w:sz w:val="22"/>
          <w:lang w:val="pt-BR"/>
        </w:rPr>
        <w:t xml:space="preserve">same day (BD1). The first fruit </w:t>
      </w:r>
      <w:r w:rsidR="004516B8">
        <w:rPr>
          <w:rFonts w:cs="Times New Roman"/>
          <w:bCs/>
          <w:sz w:val="22"/>
          <w:lang w:val="pt-BR"/>
        </w:rPr>
        <w:t xml:space="preserve">harvest </w:t>
      </w:r>
      <w:r w:rsidR="004516B8" w:rsidRPr="004516B8">
        <w:rPr>
          <w:rFonts w:cs="Times New Roman"/>
          <w:bCs/>
          <w:sz w:val="22"/>
          <w:lang w:val="pt-BR"/>
        </w:rPr>
        <w:t xml:space="preserve">time ranges from 37 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 (BT1) to 55 </w:t>
      </w:r>
      <w:r w:rsidR="004516B8">
        <w:rPr>
          <w:rFonts w:cs="Times New Roman"/>
          <w:bCs/>
          <w:sz w:val="22"/>
          <w:lang w:val="pt-BR"/>
        </w:rPr>
        <w:t xml:space="preserve">DAP </w:t>
      </w:r>
      <w:r w:rsidR="004516B8" w:rsidRPr="004516B8">
        <w:rPr>
          <w:rFonts w:cs="Times New Roman"/>
          <w:bCs/>
          <w:sz w:val="22"/>
          <w:lang w:val="pt-BR"/>
        </w:rPr>
        <w:t xml:space="preserve">(QN2), </w:t>
      </w:r>
      <w:r w:rsidR="002E27D3" w:rsidRPr="002E27D3">
        <w:rPr>
          <w:rFonts w:cs="Times New Roman"/>
          <w:bCs/>
          <w:sz w:val="22"/>
          <w:lang w:val="pt-BR"/>
        </w:rPr>
        <w:t>corresponding</w:t>
      </w:r>
      <w:r w:rsidR="004516B8" w:rsidRPr="004516B8">
        <w:rPr>
          <w:rFonts w:cs="Times New Roman"/>
          <w:bCs/>
          <w:sz w:val="22"/>
          <w:lang w:val="pt-BR"/>
        </w:rPr>
        <w:t xml:space="preserve"> after the appearance of female flowers from 9 days (BD1, QNg1) to 15 days (QNg3, BD4</w:t>
      </w:r>
      <w:r w:rsidR="004516B8">
        <w:rPr>
          <w:rFonts w:cs="Times New Roman"/>
          <w:bCs/>
          <w:sz w:val="22"/>
          <w:lang w:val="pt-BR"/>
        </w:rPr>
        <w:t>,</w:t>
      </w:r>
      <w:r w:rsidR="004516B8" w:rsidRPr="004516B8">
        <w:rPr>
          <w:rFonts w:cs="Times New Roman"/>
          <w:bCs/>
          <w:sz w:val="22"/>
          <w:lang w:val="pt-BR"/>
        </w:rPr>
        <w:t xml:space="preserve"> and PY1).</w:t>
      </w:r>
    </w:p>
    <w:p w14:paraId="2057DF19" w14:textId="77777777" w:rsidR="003C24A4" w:rsidRDefault="003C24A4" w:rsidP="00FD68E1">
      <w:pPr>
        <w:pStyle w:val="TENBANG"/>
        <w:spacing w:before="240" w:after="120"/>
        <w:ind w:firstLine="0"/>
        <w:jc w:val="left"/>
        <w:rPr>
          <w:i w:val="0"/>
          <w:iCs/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25E0FB5C" w14:textId="50F3FC29" w:rsidR="003A7860" w:rsidRPr="00F33031" w:rsidRDefault="00AA459A" w:rsidP="00FD68E1">
      <w:pPr>
        <w:pStyle w:val="TENBANG"/>
        <w:spacing w:before="240" w:after="120"/>
        <w:ind w:firstLine="0"/>
        <w:jc w:val="left"/>
        <w:rPr>
          <w:b w:val="0"/>
          <w:bCs w:val="0"/>
          <w:i w:val="0"/>
          <w:iCs/>
          <w:sz w:val="20"/>
          <w:szCs w:val="20"/>
          <w:lang w:val="pt-BR"/>
        </w:rPr>
      </w:pPr>
      <w:r w:rsidRPr="002B1C8E">
        <w:rPr>
          <w:i w:val="0"/>
          <w:iCs/>
          <w:color w:val="FF0000"/>
          <w:sz w:val="20"/>
          <w:szCs w:val="20"/>
          <w:lang w:val="pt-BR"/>
        </w:rPr>
        <w:t>Table 2.</w:t>
      </w:r>
      <w:r w:rsidRPr="002B1C8E">
        <w:rPr>
          <w:b w:val="0"/>
          <w:bCs w:val="0"/>
          <w:i w:val="0"/>
          <w:iCs/>
          <w:color w:val="FF0000"/>
          <w:sz w:val="20"/>
          <w:szCs w:val="20"/>
          <w:lang w:val="pt-BR"/>
        </w:rPr>
        <w:t xml:space="preserve"> 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Growth stages and </w:t>
      </w:r>
      <w:r w:rsidR="00022B33" w:rsidRPr="00F33031">
        <w:rPr>
          <w:b w:val="0"/>
          <w:bCs w:val="0"/>
          <w:i w:val="0"/>
          <w:iCs/>
          <w:sz w:val="20"/>
          <w:szCs w:val="20"/>
          <w:lang w:val="pt-BR"/>
        </w:rPr>
        <w:t>yield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 of </w:t>
      </w:r>
      <w:r w:rsidR="00022B33" w:rsidRPr="00F33031">
        <w:rPr>
          <w:b w:val="0"/>
          <w:bCs w:val="0"/>
          <w:i w:val="0"/>
          <w:iCs/>
          <w:sz w:val="20"/>
          <w:szCs w:val="20"/>
          <w:lang w:val="pt-BR"/>
        </w:rPr>
        <w:t>studied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 wild better gourd accessions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344"/>
        <w:gridCol w:w="1373"/>
        <w:gridCol w:w="1220"/>
        <w:gridCol w:w="1247"/>
        <w:gridCol w:w="1084"/>
        <w:gridCol w:w="1052"/>
        <w:gridCol w:w="958"/>
      </w:tblGrid>
      <w:tr w:rsidR="002B1C8E" w:rsidRPr="002B1C8E" w14:paraId="72D95557" w14:textId="5B7826B7" w:rsidTr="008E7EC1">
        <w:trPr>
          <w:trHeight w:val="20"/>
        </w:trPr>
        <w:tc>
          <w:tcPr>
            <w:tcW w:w="0" w:type="auto"/>
          </w:tcPr>
          <w:p w14:paraId="48DADCFA" w14:textId="6FE66287" w:rsidR="00022B33" w:rsidRPr="002B1C8E" w:rsidRDefault="00AA459A" w:rsidP="000331DB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2B1C8E">
              <w:rPr>
                <w:spacing w:val="-6"/>
                <w:sz w:val="22"/>
                <w:szCs w:val="22"/>
                <w:lang w:val="nl-NL"/>
              </w:rPr>
              <w:t>Access</w:t>
            </w:r>
            <w:r w:rsidR="00022B33" w:rsidRPr="002B1C8E">
              <w:rPr>
                <w:spacing w:val="-6"/>
                <w:sz w:val="22"/>
                <w:szCs w:val="22"/>
                <w:lang w:val="nl-NL"/>
              </w:rPr>
              <w:t>ion</w:t>
            </w:r>
          </w:p>
          <w:p w14:paraId="4317BAF5" w14:textId="7A9F35AB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2B1C8E">
              <w:rPr>
                <w:spacing w:val="-6"/>
                <w:sz w:val="22"/>
                <w:szCs w:val="22"/>
                <w:lang w:val="nl-NL"/>
              </w:rPr>
              <w:t>Code</w:t>
            </w:r>
          </w:p>
        </w:tc>
        <w:tc>
          <w:tcPr>
            <w:tcW w:w="0" w:type="auto"/>
          </w:tcPr>
          <w:p w14:paraId="7BB48C17" w14:textId="6C822143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Germination rate</w:t>
            </w:r>
            <w:r w:rsidR="00BD5C9A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(%)</w:t>
            </w:r>
          </w:p>
        </w:tc>
        <w:tc>
          <w:tcPr>
            <w:tcW w:w="0" w:type="auto"/>
          </w:tcPr>
          <w:p w14:paraId="006C2E3C" w14:textId="02403B42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Germination time</w:t>
            </w:r>
            <w:r w:rsidR="00BD5C9A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</w:t>
            </w:r>
            <w:r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day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)</w:t>
            </w:r>
          </w:p>
        </w:tc>
        <w:tc>
          <w:tcPr>
            <w:tcW w:w="0" w:type="auto"/>
          </w:tcPr>
          <w:p w14:paraId="5136767B" w14:textId="27B9FCAC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</w:rPr>
            </w:pPr>
            <w:r w:rsidRPr="002B1C8E">
              <w:rPr>
                <w:spacing w:val="-8"/>
                <w:sz w:val="22"/>
                <w:szCs w:val="22"/>
              </w:rPr>
              <w:t>Male flowering time</w:t>
            </w:r>
            <w:r w:rsidR="00BD5C9A" w:rsidRPr="002B1C8E">
              <w:rPr>
                <w:spacing w:val="-8"/>
                <w:sz w:val="22"/>
                <w:szCs w:val="22"/>
              </w:rPr>
              <w:t xml:space="preserve"> 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</w:rPr>
              <w:t>(</w:t>
            </w:r>
            <w:r w:rsidRPr="002B1C8E">
              <w:rPr>
                <w:i/>
                <w:iCs/>
                <w:spacing w:val="-8"/>
                <w:sz w:val="22"/>
                <w:szCs w:val="22"/>
              </w:rPr>
              <w:t>DAP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16C3FDA" w14:textId="215401C0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</w:rPr>
            </w:pPr>
            <w:r w:rsidRPr="002B1C8E">
              <w:rPr>
                <w:spacing w:val="-8"/>
                <w:sz w:val="22"/>
                <w:szCs w:val="22"/>
              </w:rPr>
              <w:t xml:space="preserve">Female flowering time </w:t>
            </w:r>
            <w:r w:rsidRPr="002B1C8E">
              <w:rPr>
                <w:i/>
                <w:iCs/>
                <w:spacing w:val="-8"/>
                <w:sz w:val="22"/>
                <w:szCs w:val="22"/>
              </w:rPr>
              <w:t>(DAP</w:t>
            </w:r>
            <w:r w:rsidRPr="002B1C8E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0DA541B" w14:textId="723E7CF4" w:rsidR="00BD5C9A" w:rsidRPr="002B1C8E" w:rsidRDefault="00022B33" w:rsidP="000331DB">
            <w:pPr>
              <w:pStyle w:val="ND-BANG"/>
              <w:spacing w:before="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First harvest time</w:t>
            </w:r>
            <w:r w:rsidR="00BD5C9A" w:rsidRPr="002B1C8E">
              <w:rPr>
                <w:sz w:val="22"/>
                <w:szCs w:val="22"/>
              </w:rPr>
              <w:t xml:space="preserve"> </w:t>
            </w:r>
            <w:r w:rsidR="00BD5C9A" w:rsidRPr="002B1C8E">
              <w:rPr>
                <w:i/>
                <w:iCs/>
                <w:sz w:val="22"/>
                <w:szCs w:val="22"/>
              </w:rPr>
              <w:t>(</w:t>
            </w:r>
            <w:r w:rsidRPr="002B1C8E">
              <w:rPr>
                <w:i/>
                <w:iCs/>
                <w:sz w:val="22"/>
                <w:szCs w:val="22"/>
              </w:rPr>
              <w:t>DAP</w:t>
            </w:r>
            <w:r w:rsidR="00BD5C9A" w:rsidRPr="002B1C8E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74805160" w14:textId="1E9A2E9C" w:rsidR="00BD5C9A" w:rsidRPr="002B1C8E" w:rsidRDefault="00022B33" w:rsidP="000331DB">
            <w:pPr>
              <w:pStyle w:val="ND-BANG"/>
              <w:spacing w:before="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Num. of fruit per plant </w:t>
            </w:r>
            <w:r w:rsidR="00BD5C9A" w:rsidRPr="002B1C8E">
              <w:rPr>
                <w:i/>
                <w:iCs/>
                <w:sz w:val="22"/>
                <w:szCs w:val="22"/>
              </w:rPr>
              <w:t>(</w:t>
            </w:r>
            <w:r w:rsidRPr="002B1C8E">
              <w:rPr>
                <w:i/>
                <w:iCs/>
                <w:sz w:val="22"/>
                <w:szCs w:val="22"/>
              </w:rPr>
              <w:t>fruit</w:t>
            </w:r>
            <w:r w:rsidR="00BD5C9A" w:rsidRPr="002B1C8E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B722B2D" w14:textId="1170F175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4"/>
                <w:sz w:val="22"/>
                <w:szCs w:val="22"/>
              </w:rPr>
            </w:pPr>
            <w:r w:rsidRPr="002B1C8E">
              <w:rPr>
                <w:spacing w:val="-4"/>
                <w:sz w:val="22"/>
                <w:szCs w:val="22"/>
              </w:rPr>
              <w:t>Yield</w:t>
            </w:r>
            <w:r w:rsidR="00BD5C9A" w:rsidRPr="002B1C8E">
              <w:rPr>
                <w:spacing w:val="-4"/>
                <w:sz w:val="22"/>
                <w:szCs w:val="22"/>
              </w:rPr>
              <w:t xml:space="preserve"> </w:t>
            </w:r>
            <w:r w:rsidR="00BD5C9A" w:rsidRPr="002B1C8E">
              <w:rPr>
                <w:i/>
                <w:iCs/>
                <w:spacing w:val="-4"/>
                <w:sz w:val="22"/>
                <w:szCs w:val="22"/>
              </w:rPr>
              <w:t>(g)</w:t>
            </w:r>
          </w:p>
        </w:tc>
      </w:tr>
      <w:tr w:rsidR="002B1C8E" w:rsidRPr="002B1C8E" w14:paraId="6FCCA6F7" w14:textId="55EF1804" w:rsidTr="008E7EC1">
        <w:trPr>
          <w:trHeight w:val="20"/>
        </w:trPr>
        <w:tc>
          <w:tcPr>
            <w:tcW w:w="0" w:type="auto"/>
          </w:tcPr>
          <w:p w14:paraId="16ABDA07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0" w:type="auto"/>
          </w:tcPr>
          <w:p w14:paraId="4192D0C8" w14:textId="3F15302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10.34</w:t>
            </w:r>
          </w:p>
        </w:tc>
        <w:tc>
          <w:tcPr>
            <w:tcW w:w="0" w:type="auto"/>
          </w:tcPr>
          <w:p w14:paraId="59D7F5EA" w14:textId="3AFECE0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4D01F4C3" w14:textId="1CAD8E5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5F17C61D" w14:textId="52604A7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14:paraId="2E18283E" w14:textId="20BACB39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14:paraId="25BA9E30" w14:textId="776D600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24.7</w:t>
            </w:r>
            <w:r w:rsidRPr="002B1C8E">
              <w:rPr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0" w:type="auto"/>
          </w:tcPr>
          <w:p w14:paraId="507933E9" w14:textId="7E64BDDE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261.82</w:t>
            </w:r>
            <w:r w:rsidRPr="002B1C8E">
              <w:rPr>
                <w:sz w:val="22"/>
                <w:szCs w:val="22"/>
                <w:vertAlign w:val="superscript"/>
              </w:rPr>
              <w:t>d</w:t>
            </w:r>
          </w:p>
        </w:tc>
      </w:tr>
      <w:tr w:rsidR="002B1C8E" w:rsidRPr="002B1C8E" w14:paraId="7A9AF0D0" w14:textId="54C93F0B" w:rsidTr="008E7EC1">
        <w:trPr>
          <w:trHeight w:val="20"/>
        </w:trPr>
        <w:tc>
          <w:tcPr>
            <w:tcW w:w="0" w:type="auto"/>
          </w:tcPr>
          <w:p w14:paraId="192E46C5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0" w:type="auto"/>
          </w:tcPr>
          <w:p w14:paraId="6530CDFD" w14:textId="2AE4327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11.11</w:t>
            </w:r>
          </w:p>
        </w:tc>
        <w:tc>
          <w:tcPr>
            <w:tcW w:w="0" w:type="auto"/>
          </w:tcPr>
          <w:p w14:paraId="1F5DC2EB" w14:textId="26F2A60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</w:t>
            </w:r>
            <w:r w:rsidR="00C306A2" w:rsidRPr="002B1C8E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B0B728E" w14:textId="34CCD3E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14:paraId="3136B2D7" w14:textId="2B5AC02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14:paraId="1A77A252" w14:textId="2AF1C9F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14:paraId="30702206" w14:textId="2DF13BB9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35.1</w:t>
            </w:r>
            <w:r w:rsidRPr="002B1C8E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47847B30" w14:textId="2294698D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613.55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2B1C8E" w:rsidRPr="002B1C8E" w14:paraId="70824235" w14:textId="4076B362" w:rsidTr="008E7EC1">
        <w:trPr>
          <w:trHeight w:val="20"/>
        </w:trPr>
        <w:tc>
          <w:tcPr>
            <w:tcW w:w="0" w:type="auto"/>
          </w:tcPr>
          <w:p w14:paraId="7B596BAA" w14:textId="6F75876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QN3</w:t>
            </w:r>
          </w:p>
        </w:tc>
        <w:tc>
          <w:tcPr>
            <w:tcW w:w="0" w:type="auto"/>
          </w:tcPr>
          <w:p w14:paraId="42382B5E" w14:textId="71FD55FE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44.19</w:t>
            </w:r>
          </w:p>
        </w:tc>
        <w:tc>
          <w:tcPr>
            <w:tcW w:w="0" w:type="auto"/>
          </w:tcPr>
          <w:p w14:paraId="30845F8E" w14:textId="7EE3577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1529BBB" w14:textId="6835522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392D4A46" w14:textId="4547AD1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14:paraId="19872424" w14:textId="78B30E8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14:paraId="24168F84" w14:textId="7905DE7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28.3</w:t>
            </w:r>
            <w:r w:rsidRPr="002B1C8E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0" w:type="auto"/>
          </w:tcPr>
          <w:p w14:paraId="24CC935D" w14:textId="3A3DC9D6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283.00</w:t>
            </w:r>
            <w:r w:rsidRPr="002B1C8E">
              <w:rPr>
                <w:sz w:val="22"/>
                <w:szCs w:val="22"/>
                <w:vertAlign w:val="superscript"/>
              </w:rPr>
              <w:t>d</w:t>
            </w:r>
          </w:p>
        </w:tc>
      </w:tr>
      <w:tr w:rsidR="002B1C8E" w:rsidRPr="002B1C8E" w14:paraId="554F77E8" w14:textId="573E2BAE" w:rsidTr="008E7EC1">
        <w:trPr>
          <w:trHeight w:val="20"/>
        </w:trPr>
        <w:tc>
          <w:tcPr>
            <w:tcW w:w="0" w:type="auto"/>
          </w:tcPr>
          <w:p w14:paraId="7D36463F" w14:textId="677044D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0" w:type="auto"/>
          </w:tcPr>
          <w:p w14:paraId="2631D9EC" w14:textId="590E9E7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11.11</w:t>
            </w:r>
          </w:p>
        </w:tc>
        <w:tc>
          <w:tcPr>
            <w:tcW w:w="0" w:type="auto"/>
          </w:tcPr>
          <w:p w14:paraId="6181F019" w14:textId="20E2F0D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50E4E638" w14:textId="3D3E09E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14:paraId="7860C4D6" w14:textId="100E935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14:paraId="336C456C" w14:textId="1A3697A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14:paraId="7B072EFE" w14:textId="14FE361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39.7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071E8456" w14:textId="13135CCF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457.74</w:t>
            </w:r>
            <w:r w:rsidRPr="002B1C8E">
              <w:rPr>
                <w:sz w:val="22"/>
                <w:szCs w:val="22"/>
                <w:vertAlign w:val="superscript"/>
              </w:rPr>
              <w:t>c</w:t>
            </w:r>
          </w:p>
        </w:tc>
      </w:tr>
      <w:tr w:rsidR="002B1C8E" w:rsidRPr="002B1C8E" w14:paraId="26C7F702" w14:textId="38C78DB7" w:rsidTr="008E7EC1">
        <w:trPr>
          <w:trHeight w:val="20"/>
        </w:trPr>
        <w:tc>
          <w:tcPr>
            <w:tcW w:w="0" w:type="auto"/>
          </w:tcPr>
          <w:p w14:paraId="1F9A6A86" w14:textId="3B653DA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0" w:type="auto"/>
          </w:tcPr>
          <w:p w14:paraId="01F56B21" w14:textId="35FB3B4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18.75</w:t>
            </w:r>
          </w:p>
        </w:tc>
        <w:tc>
          <w:tcPr>
            <w:tcW w:w="0" w:type="auto"/>
          </w:tcPr>
          <w:p w14:paraId="3F1B794D" w14:textId="021D3C0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1C094E2D" w14:textId="3694A55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2C08DE9A" w14:textId="7F9801C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14:paraId="6B509402" w14:textId="058913DA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14:paraId="4A2ED646" w14:textId="7076B4AD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36.9</w:t>
            </w:r>
            <w:r w:rsidRPr="002B1C8E">
              <w:rPr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0" w:type="auto"/>
          </w:tcPr>
          <w:p w14:paraId="5A948157" w14:textId="13983216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453.87</w:t>
            </w:r>
            <w:r w:rsidRPr="002B1C8E">
              <w:rPr>
                <w:sz w:val="22"/>
                <w:szCs w:val="22"/>
                <w:vertAlign w:val="superscript"/>
              </w:rPr>
              <w:t>c</w:t>
            </w:r>
          </w:p>
        </w:tc>
      </w:tr>
      <w:tr w:rsidR="002B1C8E" w:rsidRPr="002B1C8E" w14:paraId="270FB54E" w14:textId="0E32DAF9" w:rsidTr="008E7EC1">
        <w:trPr>
          <w:trHeight w:val="20"/>
        </w:trPr>
        <w:tc>
          <w:tcPr>
            <w:tcW w:w="0" w:type="auto"/>
          </w:tcPr>
          <w:p w14:paraId="5F88B170" w14:textId="3B84336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</w:t>
            </w:r>
            <w:r w:rsidR="00025030" w:rsidRPr="002B1C8E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0" w:type="auto"/>
          </w:tcPr>
          <w:p w14:paraId="1A0C0FE6" w14:textId="6DE3B8A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34.48</w:t>
            </w:r>
          </w:p>
        </w:tc>
        <w:tc>
          <w:tcPr>
            <w:tcW w:w="0" w:type="auto"/>
          </w:tcPr>
          <w:p w14:paraId="5BCAA7D8" w14:textId="54309A3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895F9A4" w14:textId="67981F7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7C96B8D4" w14:textId="51FB237E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14:paraId="3D3D9C52" w14:textId="2A8D72C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14:paraId="67CF57C3" w14:textId="3211D07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24.8</w:t>
            </w:r>
            <w:r w:rsidRPr="002B1C8E">
              <w:rPr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0" w:type="auto"/>
          </w:tcPr>
          <w:p w14:paraId="5007394E" w14:textId="2D70BA8F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248.00</w:t>
            </w:r>
            <w:r w:rsidRPr="002B1C8E">
              <w:rPr>
                <w:sz w:val="22"/>
                <w:szCs w:val="22"/>
                <w:vertAlign w:val="superscript"/>
              </w:rPr>
              <w:t>de</w:t>
            </w:r>
          </w:p>
        </w:tc>
      </w:tr>
      <w:tr w:rsidR="002B1C8E" w:rsidRPr="002B1C8E" w14:paraId="62E47376" w14:textId="402E3DAD" w:rsidTr="008E7EC1">
        <w:trPr>
          <w:trHeight w:val="20"/>
        </w:trPr>
        <w:tc>
          <w:tcPr>
            <w:tcW w:w="0" w:type="auto"/>
          </w:tcPr>
          <w:p w14:paraId="520CF2FF" w14:textId="5E436E7D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BD1</w:t>
            </w:r>
          </w:p>
        </w:tc>
        <w:tc>
          <w:tcPr>
            <w:tcW w:w="0" w:type="auto"/>
          </w:tcPr>
          <w:p w14:paraId="55D30554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38.71</w:t>
            </w:r>
          </w:p>
        </w:tc>
        <w:tc>
          <w:tcPr>
            <w:tcW w:w="0" w:type="auto"/>
          </w:tcPr>
          <w:p w14:paraId="1B805D3B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268561A0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14:paraId="65FEEBA6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14:paraId="7FA325CE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36753123" w14:textId="388A70B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22.3</w:t>
            </w:r>
            <w:r w:rsidRPr="002B1C8E">
              <w:rPr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0" w:type="auto"/>
          </w:tcPr>
          <w:p w14:paraId="4900F59B" w14:textId="6D9530A1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532.97</w:t>
            </w:r>
            <w:r w:rsidRPr="002B1C8E">
              <w:rPr>
                <w:sz w:val="22"/>
                <w:szCs w:val="22"/>
                <w:vertAlign w:val="superscript"/>
              </w:rPr>
              <w:t>b</w:t>
            </w:r>
          </w:p>
        </w:tc>
      </w:tr>
      <w:tr w:rsidR="002B1C8E" w:rsidRPr="002B1C8E" w14:paraId="3390861F" w14:textId="44DB1A65" w:rsidTr="008E7EC1">
        <w:trPr>
          <w:trHeight w:val="20"/>
        </w:trPr>
        <w:tc>
          <w:tcPr>
            <w:tcW w:w="0" w:type="auto"/>
          </w:tcPr>
          <w:p w14:paraId="5032CFE2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0" w:type="auto"/>
          </w:tcPr>
          <w:p w14:paraId="007ED85E" w14:textId="1ED8DD6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12.50</w:t>
            </w:r>
          </w:p>
        </w:tc>
        <w:tc>
          <w:tcPr>
            <w:tcW w:w="0" w:type="auto"/>
          </w:tcPr>
          <w:p w14:paraId="485DE8D8" w14:textId="72A0A82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55BA74D8" w14:textId="1F86CD5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6D215C28" w14:textId="1D86DA15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14:paraId="33D954A1" w14:textId="69D781A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745EA24F" w14:textId="3A09C05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38.6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24905B6D" w14:textId="48DC7C7E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582.86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2B1C8E" w:rsidRPr="002B1C8E" w14:paraId="2DA5AE83" w14:textId="51102A0E" w:rsidTr="008E7EC1">
        <w:trPr>
          <w:trHeight w:val="20"/>
        </w:trPr>
        <w:tc>
          <w:tcPr>
            <w:tcW w:w="0" w:type="auto"/>
          </w:tcPr>
          <w:p w14:paraId="4A7620BD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BD3</w:t>
            </w:r>
          </w:p>
        </w:tc>
        <w:tc>
          <w:tcPr>
            <w:tcW w:w="0" w:type="auto"/>
          </w:tcPr>
          <w:p w14:paraId="1F04A5F5" w14:textId="00B249B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13.04</w:t>
            </w:r>
          </w:p>
        </w:tc>
        <w:tc>
          <w:tcPr>
            <w:tcW w:w="0" w:type="auto"/>
          </w:tcPr>
          <w:p w14:paraId="30D2C575" w14:textId="185F0A1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20EDE855" w14:textId="050B2BB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14:paraId="61F6BBA6" w14:textId="2FCD261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5189C70A" w14:textId="1564195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14:paraId="3CB261BC" w14:textId="101CC11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38.2</w:t>
            </w:r>
            <w:r w:rsidRPr="002B1C8E">
              <w:rPr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0" w:type="auto"/>
          </w:tcPr>
          <w:p w14:paraId="742A4388" w14:textId="64197570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255.94</w:t>
            </w:r>
            <w:r w:rsidRPr="002B1C8E">
              <w:rPr>
                <w:sz w:val="22"/>
                <w:szCs w:val="22"/>
                <w:vertAlign w:val="superscript"/>
              </w:rPr>
              <w:t>d</w:t>
            </w:r>
          </w:p>
        </w:tc>
      </w:tr>
      <w:tr w:rsidR="002B1C8E" w:rsidRPr="002B1C8E" w14:paraId="025BFCC3" w14:textId="146DC08E" w:rsidTr="008E7EC1">
        <w:trPr>
          <w:trHeight w:val="20"/>
        </w:trPr>
        <w:tc>
          <w:tcPr>
            <w:tcW w:w="0" w:type="auto"/>
          </w:tcPr>
          <w:p w14:paraId="4824B64D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BD4</w:t>
            </w:r>
          </w:p>
        </w:tc>
        <w:tc>
          <w:tcPr>
            <w:tcW w:w="0" w:type="auto"/>
          </w:tcPr>
          <w:p w14:paraId="34D6A456" w14:textId="52C33CD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25.00</w:t>
            </w:r>
          </w:p>
        </w:tc>
        <w:tc>
          <w:tcPr>
            <w:tcW w:w="0" w:type="auto"/>
          </w:tcPr>
          <w:p w14:paraId="4372723A" w14:textId="1112602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894F523" w14:textId="3BDBF56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14:paraId="258CFFEE" w14:textId="4BBABE35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14:paraId="2D431A7D" w14:textId="3E5F326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14:paraId="47E76EA1" w14:textId="77A10C6D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20.4</w:t>
            </w:r>
            <w:r w:rsidRPr="002B1C8E">
              <w:rPr>
                <w:sz w:val="22"/>
                <w:szCs w:val="22"/>
                <w:vertAlign w:val="superscript"/>
              </w:rPr>
              <w:t>fg</w:t>
            </w:r>
          </w:p>
        </w:tc>
        <w:tc>
          <w:tcPr>
            <w:tcW w:w="0" w:type="auto"/>
          </w:tcPr>
          <w:p w14:paraId="5180BCB6" w14:textId="5A63B1C3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614.04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2B1C8E" w:rsidRPr="002B1C8E" w14:paraId="1BF8E72A" w14:textId="52D463A3" w:rsidTr="008E7EC1">
        <w:trPr>
          <w:trHeight w:val="20"/>
        </w:trPr>
        <w:tc>
          <w:tcPr>
            <w:tcW w:w="0" w:type="auto"/>
          </w:tcPr>
          <w:p w14:paraId="14E0D623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0" w:type="auto"/>
          </w:tcPr>
          <w:p w14:paraId="1FE2FA50" w14:textId="7A884A3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44.00</w:t>
            </w:r>
          </w:p>
        </w:tc>
        <w:tc>
          <w:tcPr>
            <w:tcW w:w="0" w:type="auto"/>
          </w:tcPr>
          <w:p w14:paraId="1083C9AB" w14:textId="756BAAAE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ADC6D81" w14:textId="078623E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14:paraId="6561B32C" w14:textId="1FA7097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14:paraId="7023797F" w14:textId="45F3F64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14:paraId="579557ED" w14:textId="3F3C0D0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17.8</w:t>
            </w:r>
            <w:r w:rsidRPr="002B1C8E">
              <w:rPr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0" w:type="auto"/>
          </w:tcPr>
          <w:p w14:paraId="38FF5608" w14:textId="0DD00F77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bookmarkStart w:id="5" w:name="_Hlk165142623"/>
            <w:r w:rsidRPr="002B1C8E">
              <w:rPr>
                <w:sz w:val="22"/>
                <w:szCs w:val="22"/>
              </w:rPr>
              <w:t>206.48</w:t>
            </w:r>
            <w:bookmarkEnd w:id="5"/>
            <w:r w:rsidRPr="002B1C8E">
              <w:rPr>
                <w:sz w:val="22"/>
                <w:szCs w:val="22"/>
                <w:vertAlign w:val="superscript"/>
              </w:rPr>
              <w:t>e</w:t>
            </w:r>
          </w:p>
        </w:tc>
      </w:tr>
      <w:tr w:rsidR="002B1C8E" w:rsidRPr="002B1C8E" w14:paraId="4118EB37" w14:textId="36944760" w:rsidTr="008E7EC1">
        <w:trPr>
          <w:trHeight w:val="20"/>
        </w:trPr>
        <w:tc>
          <w:tcPr>
            <w:tcW w:w="0" w:type="auto"/>
          </w:tcPr>
          <w:p w14:paraId="767FBBC1" w14:textId="2E1FA185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BT1</w:t>
            </w:r>
          </w:p>
        </w:tc>
        <w:tc>
          <w:tcPr>
            <w:tcW w:w="0" w:type="auto"/>
          </w:tcPr>
          <w:p w14:paraId="1D52CBF5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37.78</w:t>
            </w:r>
          </w:p>
        </w:tc>
        <w:tc>
          <w:tcPr>
            <w:tcW w:w="0" w:type="auto"/>
          </w:tcPr>
          <w:p w14:paraId="0C673EC3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6FDF80A0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14:paraId="6C566665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14:paraId="49A31CAA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14:paraId="1C7F2DA6" w14:textId="01FA542C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26.1</w:t>
            </w:r>
            <w:r w:rsidRPr="002B1C8E">
              <w:rPr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0" w:type="auto"/>
          </w:tcPr>
          <w:p w14:paraId="7182F8E0" w14:textId="0BC84351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114.84</w:t>
            </w:r>
            <w:r w:rsidRPr="002B1C8E">
              <w:rPr>
                <w:sz w:val="22"/>
                <w:szCs w:val="22"/>
                <w:vertAlign w:val="superscript"/>
              </w:rPr>
              <w:t>f</w:t>
            </w:r>
          </w:p>
        </w:tc>
      </w:tr>
      <w:tr w:rsidR="002B1C8E" w:rsidRPr="002B1C8E" w14:paraId="261C7D43" w14:textId="77777777" w:rsidTr="008E7EC1">
        <w:trPr>
          <w:trHeight w:val="20"/>
        </w:trPr>
        <w:tc>
          <w:tcPr>
            <w:tcW w:w="0" w:type="auto"/>
          </w:tcPr>
          <w:p w14:paraId="1BA75DE1" w14:textId="21BCB4F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0" w:type="auto"/>
          </w:tcPr>
          <w:p w14:paraId="7EC9376F" w14:textId="140253AA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8608E18" w14:textId="38504DDE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B37F06D" w14:textId="7BC7FE75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C0F9144" w14:textId="4279D347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C44A75B" w14:textId="56AB1F89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0D53D1B" w14:textId="3A1FA4A5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3.34</w:t>
            </w:r>
          </w:p>
        </w:tc>
        <w:tc>
          <w:tcPr>
            <w:tcW w:w="0" w:type="auto"/>
          </w:tcPr>
          <w:p w14:paraId="2F95EFC7" w14:textId="20987662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44.94</w:t>
            </w:r>
          </w:p>
        </w:tc>
      </w:tr>
      <w:tr w:rsidR="002B1C8E" w:rsidRPr="002B1C8E" w14:paraId="618654D9" w14:textId="77777777" w:rsidTr="008E7EC1">
        <w:trPr>
          <w:trHeight w:val="20"/>
        </w:trPr>
        <w:tc>
          <w:tcPr>
            <w:tcW w:w="0" w:type="auto"/>
          </w:tcPr>
          <w:p w14:paraId="6B04AB46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CV</w:t>
            </w:r>
            <w:r w:rsidR="00022B33" w:rsidRPr="002B1C8E">
              <w:rPr>
                <w:i/>
                <w:sz w:val="22"/>
                <w:szCs w:val="22"/>
              </w:rPr>
              <w:t xml:space="preserve"> </w:t>
            </w:r>
            <w:r w:rsidRPr="002B1C8E">
              <w:rPr>
                <w:i/>
                <w:sz w:val="22"/>
                <w:szCs w:val="22"/>
              </w:rPr>
              <w:t>(%)</w:t>
            </w:r>
          </w:p>
        </w:tc>
        <w:tc>
          <w:tcPr>
            <w:tcW w:w="0" w:type="auto"/>
          </w:tcPr>
          <w:p w14:paraId="2D2B9E95" w14:textId="03EF5B1C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D6F813C" w14:textId="10540FD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9BDC319" w14:textId="2564350E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FF269ED" w14:textId="7069C98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1D68CC0" w14:textId="7DE5B55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EE291EB" w14:textId="4B082C62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12.79</w:t>
            </w:r>
          </w:p>
        </w:tc>
        <w:tc>
          <w:tcPr>
            <w:tcW w:w="0" w:type="auto"/>
          </w:tcPr>
          <w:p w14:paraId="4504BAFD" w14:textId="0E784EA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13.15</w:t>
            </w:r>
          </w:p>
        </w:tc>
      </w:tr>
    </w:tbl>
    <w:p w14:paraId="01B3F495" w14:textId="77777777" w:rsidR="007A1387" w:rsidRDefault="007A1387" w:rsidP="007A1387">
      <w:pPr>
        <w:spacing w:after="0" w:line="240" w:lineRule="auto"/>
        <w:jc w:val="both"/>
        <w:rPr>
          <w:i/>
          <w:iCs/>
          <w:spacing w:val="-4"/>
          <w:sz w:val="18"/>
          <w:szCs w:val="18"/>
        </w:rPr>
        <w:sectPr w:rsidR="007A1387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  <w:bookmarkStart w:id="6" w:name="_Hlk164033530"/>
    </w:p>
    <w:p w14:paraId="52DBC0A6" w14:textId="1E1F17A8" w:rsidR="00022B33" w:rsidRPr="00F33031" w:rsidRDefault="00022B33" w:rsidP="007A1387">
      <w:pPr>
        <w:spacing w:after="0" w:line="240" w:lineRule="auto"/>
        <w:jc w:val="both"/>
        <w:rPr>
          <w:i/>
          <w:iCs/>
          <w:spacing w:val="-4"/>
          <w:sz w:val="18"/>
          <w:szCs w:val="18"/>
        </w:rPr>
      </w:pPr>
      <w:r w:rsidRPr="00F33031">
        <w:rPr>
          <w:i/>
          <w:iCs/>
          <w:spacing w:val="-4"/>
          <w:sz w:val="18"/>
          <w:szCs w:val="18"/>
        </w:rPr>
        <w:t xml:space="preserve">Note: </w:t>
      </w:r>
      <w:r w:rsidR="00B6256C" w:rsidRPr="00F33031">
        <w:rPr>
          <w:i/>
          <w:iCs/>
          <w:spacing w:val="-4"/>
          <w:sz w:val="18"/>
          <w:szCs w:val="18"/>
        </w:rPr>
        <w:t>Mean followed by the same letter is not significantly different within</w:t>
      </w:r>
      <w:r w:rsidR="007A1387">
        <w:rPr>
          <w:i/>
          <w:iCs/>
          <w:spacing w:val="-4"/>
          <w:sz w:val="18"/>
          <w:szCs w:val="18"/>
        </w:rPr>
        <w:t xml:space="preserve"> </w:t>
      </w:r>
      <w:r w:rsidR="00B6256C" w:rsidRPr="00F33031">
        <w:rPr>
          <w:i/>
          <w:iCs/>
          <w:spacing w:val="-4"/>
          <w:sz w:val="18"/>
          <w:szCs w:val="18"/>
        </w:rPr>
        <w:t xml:space="preserve">the columns according to an LSD test </w:t>
      </w:r>
      <w:r w:rsidRPr="00F33031">
        <w:rPr>
          <w:i/>
          <w:iCs/>
          <w:spacing w:val="-4"/>
          <w:sz w:val="18"/>
          <w:szCs w:val="18"/>
        </w:rPr>
        <w:t>at the 0.05 significance level; CV - coefficient variance; LSD: least significant difference; DFP: the day after planting.</w:t>
      </w:r>
    </w:p>
    <w:bookmarkEnd w:id="6"/>
    <w:p w14:paraId="2F6A5303" w14:textId="77777777" w:rsidR="007A1387" w:rsidRDefault="007A1387" w:rsidP="00AE37EA">
      <w:pPr>
        <w:tabs>
          <w:tab w:val="left" w:pos="0"/>
        </w:tabs>
        <w:spacing w:before="120" w:after="120" w:line="240" w:lineRule="auto"/>
        <w:ind w:firstLine="709"/>
        <w:jc w:val="both"/>
        <w:rPr>
          <w:rFonts w:cs="Times New Roman"/>
          <w:bCs/>
          <w:sz w:val="22"/>
          <w:lang w:val="pt-BR"/>
        </w:rPr>
        <w:sectPr w:rsidR="007A1387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21DEA040" w14:textId="561EF5A8" w:rsidR="005D2274" w:rsidRDefault="005D2274" w:rsidP="00AE37EA">
      <w:pPr>
        <w:tabs>
          <w:tab w:val="left" w:pos="0"/>
        </w:tabs>
        <w:spacing w:before="120" w:after="120" w:line="240" w:lineRule="auto"/>
        <w:ind w:firstLine="709"/>
        <w:jc w:val="both"/>
        <w:rPr>
          <w:rFonts w:cs="Times New Roman"/>
          <w:bCs/>
          <w:sz w:val="22"/>
          <w:lang w:val="pt-BR"/>
        </w:rPr>
      </w:pPr>
      <w:r w:rsidRPr="005D2274">
        <w:rPr>
          <w:rFonts w:cs="Times New Roman"/>
          <w:bCs/>
          <w:sz w:val="22"/>
          <w:lang w:val="pt-BR"/>
        </w:rPr>
        <w:lastRenderedPageBreak/>
        <w:t>After 30 days of harvesting, the number of fruits</w:t>
      </w:r>
      <w:r w:rsidR="00B27079">
        <w:rPr>
          <w:rFonts w:cs="Times New Roman"/>
          <w:bCs/>
          <w:sz w:val="22"/>
          <w:lang w:val="pt-BR"/>
        </w:rPr>
        <w:t xml:space="preserve"> per plant</w:t>
      </w:r>
      <w:r w:rsidRPr="005D2274">
        <w:rPr>
          <w:rFonts w:cs="Times New Roman"/>
          <w:bCs/>
          <w:sz w:val="22"/>
          <w:lang w:val="pt-BR"/>
        </w:rPr>
        <w:t xml:space="preserve"> of wild bitter melon </w:t>
      </w:r>
      <w:r w:rsidR="00B27079">
        <w:rPr>
          <w:rFonts w:cs="Times New Roman"/>
          <w:bCs/>
          <w:sz w:val="22"/>
          <w:lang w:val="pt-BR"/>
        </w:rPr>
        <w:t xml:space="preserve">accessions </w:t>
      </w:r>
      <w:r w:rsidRPr="005D2274">
        <w:rPr>
          <w:rFonts w:cs="Times New Roman"/>
          <w:bCs/>
          <w:sz w:val="22"/>
          <w:lang w:val="pt-BR"/>
        </w:rPr>
        <w:t>ranges from 17 fruits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 (PY1) to 39.1 fruits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 (QNg1), </w:t>
      </w:r>
      <w:r w:rsidR="00B27079">
        <w:rPr>
          <w:rFonts w:cs="Times New Roman"/>
          <w:bCs/>
          <w:sz w:val="22"/>
          <w:lang w:val="pt-BR"/>
        </w:rPr>
        <w:t xml:space="preserve">the </w:t>
      </w:r>
      <w:r w:rsidRPr="005D2274">
        <w:rPr>
          <w:rFonts w:cs="Times New Roman"/>
          <w:bCs/>
          <w:sz w:val="22"/>
          <w:lang w:val="pt-BR"/>
        </w:rPr>
        <w:t xml:space="preserve">fresh </w:t>
      </w:r>
      <w:r w:rsidR="00B27079">
        <w:rPr>
          <w:rFonts w:cs="Times New Roman"/>
          <w:bCs/>
          <w:sz w:val="22"/>
          <w:lang w:val="pt-BR"/>
        </w:rPr>
        <w:t xml:space="preserve">yield </w:t>
      </w:r>
      <w:r w:rsidRPr="005D2274">
        <w:rPr>
          <w:rFonts w:cs="Times New Roman"/>
          <w:bCs/>
          <w:sz w:val="22"/>
          <w:lang w:val="pt-BR"/>
        </w:rPr>
        <w:t>ranges from 114.84 to 614.04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. The </w:t>
      </w:r>
      <w:r w:rsidR="00B27079">
        <w:rPr>
          <w:rFonts w:cs="Times New Roman"/>
          <w:bCs/>
          <w:sz w:val="22"/>
          <w:lang w:val="pt-BR"/>
        </w:rPr>
        <w:t xml:space="preserve">accessions </w:t>
      </w:r>
      <w:r w:rsidRPr="005D2274">
        <w:rPr>
          <w:rFonts w:cs="Times New Roman"/>
          <w:bCs/>
          <w:sz w:val="22"/>
          <w:lang w:val="pt-BR"/>
        </w:rPr>
        <w:t xml:space="preserve">with high fresh </w:t>
      </w:r>
      <w:r w:rsidR="00B27079">
        <w:rPr>
          <w:rFonts w:cs="Times New Roman"/>
          <w:bCs/>
          <w:sz w:val="22"/>
          <w:lang w:val="pt-BR"/>
        </w:rPr>
        <w:t>fruit</w:t>
      </w:r>
      <w:r w:rsidRPr="005D2274">
        <w:rPr>
          <w:rFonts w:cs="Times New Roman"/>
          <w:bCs/>
          <w:sz w:val="22"/>
          <w:lang w:val="pt-BR"/>
        </w:rPr>
        <w:t xml:space="preserve"> yield are BD4 (614.04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>), QN2 (613.55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>), BD2 (582.86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>), BD1 (532.97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). </w:t>
      </w:r>
      <w:r w:rsidR="00B27079">
        <w:rPr>
          <w:rFonts w:cs="Times New Roman"/>
          <w:bCs/>
          <w:sz w:val="22"/>
          <w:lang w:val="pt-BR"/>
        </w:rPr>
        <w:t>The accessions w</w:t>
      </w:r>
      <w:r w:rsidRPr="005D2274">
        <w:rPr>
          <w:rFonts w:cs="Times New Roman"/>
          <w:bCs/>
          <w:sz w:val="22"/>
          <w:lang w:val="pt-BR"/>
        </w:rPr>
        <w:t xml:space="preserve">ith low fresh </w:t>
      </w:r>
      <w:r w:rsidR="00B27079">
        <w:rPr>
          <w:rFonts w:cs="Times New Roman"/>
          <w:bCs/>
          <w:sz w:val="22"/>
          <w:lang w:val="pt-BR"/>
        </w:rPr>
        <w:t>fruit yield are</w:t>
      </w:r>
      <w:r w:rsidRPr="005D2274">
        <w:rPr>
          <w:rFonts w:cs="Times New Roman"/>
          <w:bCs/>
          <w:sz w:val="22"/>
          <w:lang w:val="pt-BR"/>
        </w:rPr>
        <w:t xml:space="preserve"> BT1 (114.84 g</w:t>
      </w:r>
      <w:r w:rsidR="00B27079">
        <w:rPr>
          <w:rFonts w:cs="Times New Roman"/>
          <w:bCs/>
          <w:sz w:val="22"/>
          <w:lang w:val="pt-BR"/>
        </w:rPr>
        <w:t>.plant</w:t>
      </w:r>
      <w:r w:rsidR="0012551B">
        <w:rPr>
          <w:rFonts w:cs="Times New Roman"/>
          <w:bCs/>
          <w:sz w:val="22"/>
          <w:vertAlign w:val="superscript"/>
          <w:lang w:val="pt-BR"/>
        </w:rPr>
        <w:t>-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1</w:t>
      </w:r>
      <w:r w:rsidRPr="005D2274">
        <w:rPr>
          <w:rFonts w:cs="Times New Roman"/>
          <w:bCs/>
          <w:sz w:val="22"/>
          <w:lang w:val="pt-BR"/>
        </w:rPr>
        <w:t xml:space="preserve">), </w:t>
      </w:r>
      <w:r w:rsidR="00B27079">
        <w:rPr>
          <w:rFonts w:cs="Times New Roman"/>
          <w:bCs/>
          <w:sz w:val="22"/>
          <w:lang w:val="pt-BR"/>
        </w:rPr>
        <w:t xml:space="preserve">and </w:t>
      </w:r>
      <w:r w:rsidRPr="005D2274">
        <w:rPr>
          <w:rFonts w:cs="Times New Roman"/>
          <w:bCs/>
          <w:sz w:val="22"/>
          <w:lang w:val="pt-BR"/>
        </w:rPr>
        <w:t>PY1 (206.48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). </w:t>
      </w:r>
      <w:r w:rsidR="0012551B">
        <w:rPr>
          <w:rFonts w:cs="Times New Roman"/>
          <w:bCs/>
          <w:sz w:val="22"/>
          <w:lang w:val="pt-BR"/>
        </w:rPr>
        <w:t>T</w:t>
      </w:r>
      <w:r w:rsidRPr="005D2274">
        <w:rPr>
          <w:rFonts w:cs="Times New Roman"/>
          <w:bCs/>
          <w:sz w:val="22"/>
          <w:lang w:val="pt-BR"/>
        </w:rPr>
        <w:t>he number of fruits</w:t>
      </w:r>
      <w:r w:rsidR="00B27079">
        <w:rPr>
          <w:rFonts w:cs="Times New Roman"/>
          <w:bCs/>
          <w:sz w:val="22"/>
          <w:lang w:val="pt-BR"/>
        </w:rPr>
        <w:t xml:space="preserve"> per plant</w:t>
      </w:r>
      <w:r w:rsidRPr="005D2274">
        <w:rPr>
          <w:rFonts w:cs="Times New Roman"/>
          <w:bCs/>
          <w:sz w:val="22"/>
          <w:lang w:val="pt-BR"/>
        </w:rPr>
        <w:t xml:space="preserve"> is lower</w:t>
      </w:r>
      <w:r w:rsidR="00B27079">
        <w:rPr>
          <w:rFonts w:cs="Times New Roman"/>
          <w:bCs/>
          <w:sz w:val="22"/>
          <w:lang w:val="pt-BR"/>
        </w:rPr>
        <w:t xml:space="preserve">, </w:t>
      </w:r>
      <w:r w:rsidR="0012551B">
        <w:rPr>
          <w:rFonts w:cs="Times New Roman"/>
          <w:bCs/>
          <w:sz w:val="22"/>
          <w:lang w:val="pt-BR"/>
        </w:rPr>
        <w:t xml:space="preserve">but </w:t>
      </w:r>
      <w:r w:rsidRPr="005D2274">
        <w:rPr>
          <w:rFonts w:cs="Times New Roman"/>
          <w:bCs/>
          <w:sz w:val="22"/>
          <w:lang w:val="pt-BR"/>
        </w:rPr>
        <w:t>the</w:t>
      </w:r>
      <w:r w:rsidR="00B27079">
        <w:rPr>
          <w:rFonts w:cs="Times New Roman"/>
          <w:bCs/>
          <w:sz w:val="22"/>
          <w:lang w:val="pt-BR"/>
        </w:rPr>
        <w:t xml:space="preserve"> fresh fruit yield </w:t>
      </w:r>
      <w:r w:rsidRPr="005D2274">
        <w:rPr>
          <w:rFonts w:cs="Times New Roman"/>
          <w:bCs/>
          <w:sz w:val="22"/>
          <w:lang w:val="pt-BR"/>
        </w:rPr>
        <w:t xml:space="preserve">of the </w:t>
      </w:r>
      <w:r w:rsidR="00B27079">
        <w:rPr>
          <w:rFonts w:cs="Times New Roman"/>
          <w:bCs/>
          <w:sz w:val="22"/>
          <w:lang w:val="pt-BR"/>
        </w:rPr>
        <w:t xml:space="preserve">studied </w:t>
      </w:r>
      <w:r w:rsidRPr="005D2274">
        <w:rPr>
          <w:rFonts w:cs="Times New Roman"/>
          <w:bCs/>
          <w:sz w:val="22"/>
          <w:lang w:val="pt-BR"/>
        </w:rPr>
        <w:t xml:space="preserve">wild bitter melon </w:t>
      </w:r>
      <w:r w:rsidR="00B27079">
        <w:rPr>
          <w:rFonts w:cs="Times New Roman"/>
          <w:bCs/>
          <w:sz w:val="22"/>
          <w:lang w:val="pt-BR"/>
        </w:rPr>
        <w:t xml:space="preserve">accessions </w:t>
      </w:r>
      <w:r w:rsidRPr="005D2274">
        <w:rPr>
          <w:rFonts w:cs="Times New Roman"/>
          <w:bCs/>
          <w:sz w:val="22"/>
          <w:lang w:val="pt-BR"/>
        </w:rPr>
        <w:t xml:space="preserve">is equivalent </w:t>
      </w:r>
      <w:r w:rsidR="00DA4140">
        <w:rPr>
          <w:rFonts w:cs="Times New Roman"/>
          <w:bCs/>
          <w:sz w:val="22"/>
          <w:lang w:val="pt-BR"/>
        </w:rPr>
        <w:t>in comparison with the</w:t>
      </w:r>
      <w:r w:rsidRPr="005D2274">
        <w:rPr>
          <w:rFonts w:cs="Times New Roman"/>
          <w:bCs/>
          <w:sz w:val="22"/>
          <w:lang w:val="pt-BR"/>
        </w:rPr>
        <w:t xml:space="preserve"> results of </w:t>
      </w:r>
      <w:r w:rsidR="00375AC7">
        <w:rPr>
          <w:rFonts w:cs="Times New Roman"/>
          <w:bCs/>
          <w:sz w:val="22"/>
          <w:lang w:val="pt-BR"/>
        </w:rPr>
        <w:t xml:space="preserve">some </w:t>
      </w:r>
      <w:r w:rsidRPr="005D2274">
        <w:rPr>
          <w:rFonts w:cs="Times New Roman"/>
          <w:bCs/>
          <w:sz w:val="22"/>
          <w:lang w:val="pt-BR"/>
        </w:rPr>
        <w:t xml:space="preserve">varieties </w:t>
      </w:r>
      <w:r w:rsidRPr="005D2274">
        <w:rPr>
          <w:rFonts w:cs="Times New Roman"/>
          <w:bCs/>
          <w:sz w:val="22"/>
          <w:lang w:val="pt-BR"/>
        </w:rPr>
        <w:t>collected in Binh Phuoc during the same harvest time</w:t>
      </w:r>
      <w:r w:rsidR="00DA4140">
        <w:rPr>
          <w:rFonts w:cs="Times New Roman"/>
          <w:bCs/>
          <w:sz w:val="22"/>
          <w:lang w:val="pt-BR"/>
        </w:rPr>
        <w:t>, such as BT4 (500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DA4140">
        <w:rPr>
          <w:rFonts w:cs="Times New Roman"/>
          <w:bCs/>
          <w:sz w:val="22"/>
          <w:lang w:val="pt-BR"/>
        </w:rPr>
        <w:t>g.plant</w:t>
      </w:r>
      <w:r w:rsidR="00DA4140" w:rsidRPr="00DA4140">
        <w:rPr>
          <w:rFonts w:cs="Times New Roman"/>
          <w:bCs/>
          <w:sz w:val="22"/>
          <w:vertAlign w:val="superscript"/>
          <w:lang w:val="pt-BR"/>
        </w:rPr>
        <w:t>-1</w:t>
      </w:r>
      <w:r w:rsidR="00DA4140">
        <w:rPr>
          <w:rFonts w:cs="Times New Roman"/>
          <w:bCs/>
          <w:sz w:val="22"/>
          <w:lang w:val="pt-BR"/>
        </w:rPr>
        <w:t>) and HC2 (610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DA4140">
        <w:rPr>
          <w:rFonts w:cs="Times New Roman"/>
          <w:bCs/>
          <w:sz w:val="22"/>
          <w:lang w:val="pt-BR"/>
        </w:rPr>
        <w:t xml:space="preserve"> g.plant</w:t>
      </w:r>
      <w:r w:rsidR="00DA4140" w:rsidRPr="00DA4140">
        <w:rPr>
          <w:rFonts w:cs="Times New Roman"/>
          <w:bCs/>
          <w:sz w:val="22"/>
          <w:vertAlign w:val="superscript"/>
          <w:lang w:val="pt-BR"/>
        </w:rPr>
        <w:t>-1</w:t>
      </w:r>
      <w:r w:rsidR="00DA4140">
        <w:rPr>
          <w:rFonts w:cs="Times New Roman"/>
          <w:bCs/>
          <w:sz w:val="22"/>
          <w:lang w:val="pt-BR"/>
        </w:rPr>
        <w:t>)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14</w:t>
      </w:r>
    </w:p>
    <w:p w14:paraId="1E0EE89E" w14:textId="19EC34C3" w:rsidR="002E037F" w:rsidRDefault="002E037F" w:rsidP="00AE37EA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3.2. </w:t>
      </w:r>
      <w:r w:rsidR="00B6256C">
        <w:rPr>
          <w:rFonts w:cs="Times New Roman"/>
          <w:b/>
          <w:sz w:val="22"/>
          <w:lang w:val="pt-BR"/>
        </w:rPr>
        <w:t>Leaf m</w:t>
      </w:r>
      <w:r w:rsidR="00DA4140" w:rsidRPr="00DA4140">
        <w:rPr>
          <w:rFonts w:cs="Times New Roman"/>
          <w:b/>
          <w:sz w:val="22"/>
          <w:lang w:val="pt-BR"/>
        </w:rPr>
        <w:t>orpholog</w:t>
      </w:r>
      <w:r w:rsidR="00B6256C">
        <w:rPr>
          <w:rFonts w:cs="Times New Roman"/>
          <w:b/>
          <w:sz w:val="22"/>
          <w:lang w:val="pt-BR"/>
        </w:rPr>
        <w:t>ical</w:t>
      </w:r>
      <w:r w:rsidR="00DA4140" w:rsidRPr="00DA4140">
        <w:rPr>
          <w:rFonts w:cs="Times New Roman"/>
          <w:b/>
          <w:sz w:val="22"/>
          <w:lang w:val="pt-BR"/>
        </w:rPr>
        <w:t xml:space="preserve"> traits</w:t>
      </w:r>
      <w:r>
        <w:rPr>
          <w:rFonts w:cs="Times New Roman"/>
          <w:b/>
          <w:sz w:val="22"/>
          <w:lang w:val="pt-BR"/>
        </w:rPr>
        <w:t xml:space="preserve"> </w:t>
      </w:r>
    </w:p>
    <w:p w14:paraId="32A78B47" w14:textId="2AFC2F0A" w:rsidR="00B6256C" w:rsidRPr="007A1387" w:rsidRDefault="00B6256C" w:rsidP="00B6256C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pacing w:val="-2"/>
          <w:sz w:val="22"/>
          <w:lang w:val="pt-BR"/>
        </w:rPr>
      </w:pPr>
      <w:r w:rsidRPr="007A1387">
        <w:rPr>
          <w:rFonts w:cs="Times New Roman"/>
          <w:bCs/>
          <w:spacing w:val="-2"/>
          <w:sz w:val="22"/>
          <w:lang w:val="pt-BR"/>
        </w:rPr>
        <w:t>The leaf is an important organ of a plant that performs photosynthesis to create organic matter, thereby generating energy for all living activities. Leaf size shows the photosynthetic ability of a plant as well as its yield potential</w:t>
      </w:r>
      <w:r w:rsidR="00AB1272" w:rsidRPr="007A1387">
        <w:rPr>
          <w:rFonts w:cs="Times New Roman"/>
          <w:bCs/>
          <w:spacing w:val="-2"/>
          <w:sz w:val="22"/>
          <w:lang w:val="pt-BR"/>
        </w:rPr>
        <w:t>.</w:t>
      </w:r>
      <w:r w:rsidRPr="007A1387">
        <w:rPr>
          <w:rFonts w:cs="Times New Roman"/>
          <w:bCs/>
          <w:color w:val="FF0000"/>
          <w:spacing w:val="-2"/>
          <w:sz w:val="22"/>
          <w:highlight w:val="yellow"/>
          <w:vertAlign w:val="superscript"/>
          <w:lang w:val="pt-BR"/>
        </w:rPr>
        <w:t>18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 The </w:t>
      </w:r>
      <w:r w:rsidR="002F215E" w:rsidRPr="007A1387">
        <w:rPr>
          <w:rFonts w:cs="Times New Roman"/>
          <w:bCs/>
          <w:spacing w:val="-2"/>
          <w:sz w:val="22"/>
          <w:lang w:val="pt-BR"/>
        </w:rPr>
        <w:t>characteristics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 of leaf blade size, petiole length, and leaf </w:t>
      </w:r>
      <w:r w:rsidR="002F215E" w:rsidRPr="007A1387">
        <w:rPr>
          <w:rFonts w:cs="Times New Roman"/>
          <w:bCs/>
          <w:spacing w:val="-2"/>
          <w:sz w:val="22"/>
          <w:lang w:val="pt-BR"/>
        </w:rPr>
        <w:t xml:space="preserve">descriptions 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of </w:t>
      </w:r>
      <w:r w:rsidR="002F215E" w:rsidRPr="007A1387">
        <w:rPr>
          <w:rFonts w:cs="Times New Roman"/>
          <w:bCs/>
          <w:spacing w:val="-2"/>
          <w:sz w:val="22"/>
          <w:lang w:val="pt-BR"/>
        </w:rPr>
        <w:t xml:space="preserve">studied 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wild bitter </w:t>
      </w:r>
      <w:r w:rsidR="002F215E" w:rsidRPr="007A1387">
        <w:rPr>
          <w:rFonts w:cs="Times New Roman"/>
          <w:bCs/>
          <w:spacing w:val="-2"/>
          <w:sz w:val="22"/>
          <w:lang w:val="pt-BR"/>
        </w:rPr>
        <w:t xml:space="preserve">gourd accessions 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are shown in </w:t>
      </w:r>
      <w:r w:rsidRPr="007A1387">
        <w:rPr>
          <w:rFonts w:cs="Times New Roman"/>
          <w:bCs/>
          <w:color w:val="FF0000"/>
          <w:spacing w:val="-2"/>
          <w:sz w:val="22"/>
          <w:lang w:val="pt-BR"/>
        </w:rPr>
        <w:t>Table 3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 and </w:t>
      </w:r>
      <w:r w:rsidRPr="007A1387">
        <w:rPr>
          <w:rFonts w:cs="Times New Roman"/>
          <w:bCs/>
          <w:color w:val="FF0000"/>
          <w:spacing w:val="-2"/>
          <w:sz w:val="22"/>
          <w:lang w:val="pt-BR"/>
        </w:rPr>
        <w:t>Figure 1</w:t>
      </w:r>
      <w:r w:rsidRPr="007A1387">
        <w:rPr>
          <w:rFonts w:cs="Times New Roman"/>
          <w:bCs/>
          <w:spacing w:val="-2"/>
          <w:sz w:val="22"/>
          <w:lang w:val="pt-BR"/>
        </w:rPr>
        <w:t>.</w:t>
      </w:r>
    </w:p>
    <w:p w14:paraId="07667817" w14:textId="77777777" w:rsidR="003C24A4" w:rsidRDefault="003C24A4" w:rsidP="00FD68E1">
      <w:pPr>
        <w:pStyle w:val="TENBANG"/>
        <w:spacing w:before="240" w:after="120"/>
        <w:ind w:firstLine="0"/>
        <w:jc w:val="left"/>
        <w:rPr>
          <w:i w:val="0"/>
          <w:iCs/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7820038A" w14:textId="38ECE750" w:rsidR="00DA4140" w:rsidRPr="00F33031" w:rsidRDefault="00DA4140" w:rsidP="00FD68E1">
      <w:pPr>
        <w:pStyle w:val="TENBANG"/>
        <w:spacing w:before="240" w:after="120"/>
        <w:ind w:firstLine="0"/>
        <w:jc w:val="left"/>
        <w:rPr>
          <w:b w:val="0"/>
          <w:bCs w:val="0"/>
          <w:i w:val="0"/>
          <w:iCs/>
          <w:sz w:val="20"/>
          <w:szCs w:val="20"/>
          <w:lang w:val="pt-BR"/>
        </w:rPr>
      </w:pPr>
      <w:r w:rsidRPr="002B1C8E">
        <w:rPr>
          <w:i w:val="0"/>
          <w:iCs/>
          <w:color w:val="FF0000"/>
          <w:sz w:val="20"/>
          <w:szCs w:val="20"/>
          <w:lang w:val="pt-BR"/>
        </w:rPr>
        <w:t xml:space="preserve">Table </w:t>
      </w:r>
      <w:r w:rsidR="00795495" w:rsidRPr="002B1C8E">
        <w:rPr>
          <w:i w:val="0"/>
          <w:iCs/>
          <w:color w:val="FF0000"/>
          <w:sz w:val="20"/>
          <w:szCs w:val="20"/>
          <w:lang w:val="pt-BR"/>
        </w:rPr>
        <w:t>3.</w:t>
      </w:r>
      <w:r w:rsidR="00692D06" w:rsidRPr="002B1C8E">
        <w:rPr>
          <w:b w:val="0"/>
          <w:bCs w:val="0"/>
          <w:i w:val="0"/>
          <w:iCs/>
          <w:color w:val="FF0000"/>
          <w:sz w:val="20"/>
          <w:szCs w:val="20"/>
          <w:lang w:val="pt-BR"/>
        </w:rPr>
        <w:t xml:space="preserve"> </w:t>
      </w:r>
      <w:r w:rsidR="002F215E" w:rsidRPr="00F33031">
        <w:rPr>
          <w:b w:val="0"/>
          <w:bCs w:val="0"/>
          <w:i w:val="0"/>
          <w:iCs/>
          <w:sz w:val="20"/>
          <w:szCs w:val="20"/>
          <w:lang w:val="pt-BR"/>
        </w:rPr>
        <w:t>Leaf m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>orpholog</w:t>
      </w:r>
      <w:r w:rsidR="002F215E"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ical 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traits of studied wild better gourd accessions </w:t>
      </w:r>
    </w:p>
    <w:tbl>
      <w:tblPr>
        <w:tblStyle w:val="TableGrid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066"/>
        <w:gridCol w:w="990"/>
        <w:gridCol w:w="990"/>
        <w:gridCol w:w="5170"/>
      </w:tblGrid>
      <w:tr w:rsidR="002B1C8E" w:rsidRPr="002B1C8E" w14:paraId="51551719" w14:textId="77777777" w:rsidTr="00FD68E1">
        <w:trPr>
          <w:trHeight w:val="356"/>
        </w:trPr>
        <w:tc>
          <w:tcPr>
            <w:tcW w:w="1134" w:type="dxa"/>
          </w:tcPr>
          <w:p w14:paraId="2F9DDA72" w14:textId="592FC9D7" w:rsidR="00DA4140" w:rsidRPr="002B1C8E" w:rsidRDefault="00DA41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Accession</w:t>
            </w:r>
          </w:p>
          <w:p w14:paraId="221B9738" w14:textId="55D21E41" w:rsidR="00692D06" w:rsidRPr="002B1C8E" w:rsidRDefault="00DA41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Code</w:t>
            </w:r>
          </w:p>
        </w:tc>
        <w:tc>
          <w:tcPr>
            <w:tcW w:w="1066" w:type="dxa"/>
          </w:tcPr>
          <w:p w14:paraId="1785016F" w14:textId="5D5D575C" w:rsidR="00692D06" w:rsidRPr="002B1C8E" w:rsidRDefault="00DA4140" w:rsidP="007A1387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Leaf length</w:t>
            </w:r>
            <w:r w:rsidR="00692D06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692D06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990" w:type="dxa"/>
          </w:tcPr>
          <w:p w14:paraId="6494BABE" w14:textId="13F91CB4" w:rsidR="00692D06" w:rsidRPr="002B1C8E" w:rsidRDefault="00DA4140" w:rsidP="007A1387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Leaf width</w:t>
            </w:r>
            <w:r w:rsidR="00692D06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692D06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990" w:type="dxa"/>
          </w:tcPr>
          <w:p w14:paraId="38CCE670" w14:textId="7E1C5CD0" w:rsidR="00692D06" w:rsidRPr="002B1C8E" w:rsidRDefault="00C15832" w:rsidP="007A1387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Petiole length</w:t>
            </w:r>
            <w:r w:rsidR="00692D06" w:rsidRPr="002B1C8E">
              <w:rPr>
                <w:spacing w:val="-8"/>
                <w:sz w:val="22"/>
                <w:szCs w:val="22"/>
                <w:lang w:val="nl-NL"/>
              </w:rPr>
              <w:t xml:space="preserve">  </w:t>
            </w:r>
            <w:r w:rsidR="00692D06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5170" w:type="dxa"/>
          </w:tcPr>
          <w:p w14:paraId="27B1213E" w14:textId="215205BF" w:rsidR="00692D06" w:rsidRPr="002B1C8E" w:rsidRDefault="00DA41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 xml:space="preserve">Leaf </w:t>
            </w:r>
            <w:r w:rsidR="00C15832" w:rsidRPr="002B1C8E">
              <w:rPr>
                <w:sz w:val="22"/>
                <w:szCs w:val="22"/>
                <w:lang w:val="nl-NL"/>
              </w:rPr>
              <w:t>descriptions</w:t>
            </w:r>
          </w:p>
        </w:tc>
      </w:tr>
      <w:tr w:rsidR="002B1C8E" w:rsidRPr="002B1C8E" w14:paraId="5B75052A" w14:textId="77777777" w:rsidTr="00FD68E1">
        <w:trPr>
          <w:trHeight w:val="361"/>
        </w:trPr>
        <w:tc>
          <w:tcPr>
            <w:tcW w:w="1134" w:type="dxa"/>
          </w:tcPr>
          <w:p w14:paraId="4863F02D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1066" w:type="dxa"/>
          </w:tcPr>
          <w:p w14:paraId="3D01BCDF" w14:textId="43CC9308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12.63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990" w:type="dxa"/>
          </w:tcPr>
          <w:p w14:paraId="06B79EA4" w14:textId="3EE87E9C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9.95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990" w:type="dxa"/>
          </w:tcPr>
          <w:p w14:paraId="4D4DB512" w14:textId="6CA78D4F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4.37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h</w:t>
            </w:r>
          </w:p>
        </w:tc>
        <w:tc>
          <w:tcPr>
            <w:tcW w:w="5170" w:type="dxa"/>
          </w:tcPr>
          <w:p w14:paraId="392855EC" w14:textId="642D8198" w:rsidR="00692D06" w:rsidRPr="002B1C8E" w:rsidRDefault="00C15832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="008F0DE5" w:rsidRPr="002B1C8E">
              <w:rPr>
                <w:sz w:val="22"/>
                <w:szCs w:val="22"/>
              </w:rPr>
              <w:t xml:space="preserve">, </w:t>
            </w:r>
            <w:r w:rsidRPr="002B1C8E">
              <w:rPr>
                <w:sz w:val="22"/>
                <w:szCs w:val="22"/>
              </w:rPr>
              <w:t>light green, deeply lobed leaf blade with 5 lobes, heart-shaped at the base of leaf blade, and slightly pointed at the tip of a leaf lobe.</w:t>
            </w:r>
          </w:p>
        </w:tc>
      </w:tr>
      <w:tr w:rsidR="002B1C8E" w:rsidRPr="002B1C8E" w14:paraId="209A7699" w14:textId="77777777" w:rsidTr="00FD68E1">
        <w:trPr>
          <w:trHeight w:val="354"/>
        </w:trPr>
        <w:tc>
          <w:tcPr>
            <w:tcW w:w="1134" w:type="dxa"/>
          </w:tcPr>
          <w:p w14:paraId="33541292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1066" w:type="dxa"/>
          </w:tcPr>
          <w:p w14:paraId="3B593D9C" w14:textId="3378C8DE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0" w:type="dxa"/>
          </w:tcPr>
          <w:p w14:paraId="699D69F4" w14:textId="2D5B0DD3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12.13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0" w:type="dxa"/>
          </w:tcPr>
          <w:p w14:paraId="56F69F23" w14:textId="752F3399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6.03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170" w:type="dxa"/>
          </w:tcPr>
          <w:p w14:paraId="4E43F853" w14:textId="02F4DDC8" w:rsidR="00692D06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Medium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Pr="002B1C8E">
              <w:rPr>
                <w:sz w:val="22"/>
                <w:szCs w:val="22"/>
              </w:rPr>
              <w:t>, dark green, deeply lobed leaf blade with 7 lobes, heart-shaped at the base of leaf blade, and pointed at the tip of a leaf lobe.</w:t>
            </w:r>
          </w:p>
        </w:tc>
      </w:tr>
      <w:tr w:rsidR="002B1C8E" w:rsidRPr="002B1C8E" w14:paraId="569E2572" w14:textId="77777777" w:rsidTr="00FD68E1">
        <w:trPr>
          <w:trHeight w:val="361"/>
        </w:trPr>
        <w:tc>
          <w:tcPr>
            <w:tcW w:w="1134" w:type="dxa"/>
          </w:tcPr>
          <w:p w14:paraId="7CFAAB4B" w14:textId="2584C05D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</w:t>
            </w:r>
            <w:r w:rsidR="00E44CDA" w:rsidRPr="002B1C8E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1066" w:type="dxa"/>
          </w:tcPr>
          <w:p w14:paraId="378A66F0" w14:textId="768BAE7F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</w:t>
            </w:r>
            <w:r w:rsidR="00D50F88" w:rsidRPr="002B1C8E">
              <w:rPr>
                <w:sz w:val="22"/>
                <w:szCs w:val="22"/>
                <w:lang w:val="nl-NL"/>
              </w:rPr>
              <w:t>7</w:t>
            </w:r>
            <w:r w:rsidRPr="002B1C8E">
              <w:rPr>
                <w:sz w:val="22"/>
                <w:szCs w:val="22"/>
                <w:lang w:val="nl-NL"/>
              </w:rPr>
              <w:t>.</w:t>
            </w:r>
            <w:r w:rsidR="00D50F88" w:rsidRPr="002B1C8E">
              <w:rPr>
                <w:sz w:val="22"/>
                <w:szCs w:val="22"/>
                <w:lang w:val="nl-NL"/>
              </w:rPr>
              <w:t>47</w:t>
            </w:r>
            <w:r w:rsidR="00D50F88"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0" w:type="dxa"/>
          </w:tcPr>
          <w:p w14:paraId="539BE76B" w14:textId="131C6D2D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15.30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0" w:type="dxa"/>
          </w:tcPr>
          <w:p w14:paraId="1F09D2BC" w14:textId="54743EF2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4.73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5170" w:type="dxa"/>
          </w:tcPr>
          <w:p w14:paraId="56E62820" w14:textId="49B0601B" w:rsidR="00692D06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Medium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Pr="002B1C8E">
              <w:rPr>
                <w:sz w:val="22"/>
                <w:szCs w:val="22"/>
              </w:rPr>
              <w:t>, light green, deeply lobed leaf blade with 5 lobes, heart-shaped at the base of leaf blade, and slightly pointed at the tip of a leaf lobe.</w:t>
            </w:r>
          </w:p>
        </w:tc>
      </w:tr>
      <w:tr w:rsidR="002B1C8E" w:rsidRPr="002B1C8E" w14:paraId="684458E1" w14:textId="77777777" w:rsidTr="00FD68E1">
        <w:trPr>
          <w:trHeight w:val="354"/>
        </w:trPr>
        <w:tc>
          <w:tcPr>
            <w:tcW w:w="1134" w:type="dxa"/>
          </w:tcPr>
          <w:p w14:paraId="43EE8A6F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1066" w:type="dxa"/>
          </w:tcPr>
          <w:p w14:paraId="31419805" w14:textId="332B3DBC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14.87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0" w:type="dxa"/>
          </w:tcPr>
          <w:p w14:paraId="3C71CD89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990" w:type="dxa"/>
          </w:tcPr>
          <w:p w14:paraId="74E6D2D0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5.10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5170" w:type="dxa"/>
          </w:tcPr>
          <w:p w14:paraId="563271CB" w14:textId="2531A080" w:rsidR="002D2D74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Pr="002B1C8E">
              <w:rPr>
                <w:sz w:val="22"/>
                <w:szCs w:val="22"/>
              </w:rPr>
              <w:t>, light green, deeply lobed leaf blade with 5 lobes, heart-shaped at the base of leaf blade, and slightly pointed at the tip of a leaf lobe.</w:t>
            </w:r>
          </w:p>
        </w:tc>
      </w:tr>
      <w:tr w:rsidR="002B1C8E" w:rsidRPr="002B1C8E" w14:paraId="3058E5BE" w14:textId="77777777" w:rsidTr="00FD68E1">
        <w:trPr>
          <w:trHeight w:val="354"/>
        </w:trPr>
        <w:tc>
          <w:tcPr>
            <w:tcW w:w="1134" w:type="dxa"/>
          </w:tcPr>
          <w:p w14:paraId="21128B4E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1066" w:type="dxa"/>
          </w:tcPr>
          <w:p w14:paraId="5F76E176" w14:textId="7617EB91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</w:t>
            </w:r>
            <w:r w:rsidR="00D50F88" w:rsidRPr="002B1C8E">
              <w:rPr>
                <w:sz w:val="22"/>
                <w:szCs w:val="22"/>
                <w:lang w:val="nl-NL"/>
              </w:rPr>
              <w:t>5.97</w:t>
            </w:r>
            <w:r w:rsidR="00D50F88"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0" w:type="dxa"/>
          </w:tcPr>
          <w:p w14:paraId="6EB4598F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14.17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0" w:type="dxa"/>
          </w:tcPr>
          <w:p w14:paraId="17DCC02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4.45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gh</w:t>
            </w:r>
          </w:p>
        </w:tc>
        <w:tc>
          <w:tcPr>
            <w:tcW w:w="5170" w:type="dxa"/>
          </w:tcPr>
          <w:p w14:paraId="0AC48617" w14:textId="6B7F803E" w:rsidR="002D2D74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Medium </w:t>
            </w:r>
            <w:r w:rsidR="002A6A58" w:rsidRPr="002B1C8E">
              <w:rPr>
                <w:sz w:val="22"/>
                <w:szCs w:val="22"/>
              </w:rPr>
              <w:t>leaf blade size</w:t>
            </w:r>
            <w:r w:rsidRPr="002B1C8E">
              <w:rPr>
                <w:sz w:val="22"/>
                <w:szCs w:val="22"/>
              </w:rPr>
              <w:t>, medium green, deeply lobed leaf blade with 7 lobes, heart-shaped at the base of leaf blade, and pointed at the tip of a leaf lobe.</w:t>
            </w:r>
          </w:p>
        </w:tc>
      </w:tr>
      <w:tr w:rsidR="002B1C8E" w:rsidRPr="002B1C8E" w14:paraId="42A52CF6" w14:textId="77777777" w:rsidTr="00FD68E1">
        <w:trPr>
          <w:trHeight w:val="354"/>
        </w:trPr>
        <w:tc>
          <w:tcPr>
            <w:tcW w:w="1134" w:type="dxa"/>
          </w:tcPr>
          <w:p w14:paraId="5D726524" w14:textId="21D0B1E8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</w:t>
            </w:r>
            <w:r w:rsidR="00E44CDA" w:rsidRPr="002B1C8E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1066" w:type="dxa"/>
          </w:tcPr>
          <w:p w14:paraId="089EFBFC" w14:textId="514CEA10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13.40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0" w:type="dxa"/>
          </w:tcPr>
          <w:p w14:paraId="5635A73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990" w:type="dxa"/>
          </w:tcPr>
          <w:p w14:paraId="635D03C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5.19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5170" w:type="dxa"/>
          </w:tcPr>
          <w:p w14:paraId="0266F3D7" w14:textId="50D72A14" w:rsidR="002D2D74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Medium leaf blade size, medium green, deeply lobed leaf blade with 7 lobes, heart-shaped at the base of leaf blade, and pointed at the tip of a leaf lobe.</w:t>
            </w:r>
          </w:p>
        </w:tc>
      </w:tr>
      <w:tr w:rsidR="002B1C8E" w:rsidRPr="002B1C8E" w14:paraId="660FE4C6" w14:textId="77777777" w:rsidTr="00FD68E1">
        <w:trPr>
          <w:trHeight w:val="354"/>
        </w:trPr>
        <w:tc>
          <w:tcPr>
            <w:tcW w:w="1134" w:type="dxa"/>
          </w:tcPr>
          <w:p w14:paraId="13511068" w14:textId="22F77C88" w:rsidR="002D2D74" w:rsidRPr="002B1C8E" w:rsidRDefault="00E44CDA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BD1</w:t>
            </w:r>
          </w:p>
        </w:tc>
        <w:tc>
          <w:tcPr>
            <w:tcW w:w="1066" w:type="dxa"/>
          </w:tcPr>
          <w:p w14:paraId="27EF1091" w14:textId="2868474D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17.23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0" w:type="dxa"/>
          </w:tcPr>
          <w:p w14:paraId="195B59A7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14.03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0" w:type="dxa"/>
          </w:tcPr>
          <w:p w14:paraId="608B2060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8.02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5170" w:type="dxa"/>
          </w:tcPr>
          <w:p w14:paraId="5465F25E" w14:textId="19F7F275" w:rsidR="002D2D74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Large leaf blade size, medium green, deeply lobed leaf blade with 7 lobes, heart-shaped at the base of leaf blade, and pointed at the tip of a leaf lobe.</w:t>
            </w:r>
          </w:p>
        </w:tc>
      </w:tr>
      <w:tr w:rsidR="002B1C8E" w:rsidRPr="002B1C8E" w14:paraId="275CD857" w14:textId="77777777" w:rsidTr="00FD68E1">
        <w:trPr>
          <w:trHeight w:val="361"/>
        </w:trPr>
        <w:tc>
          <w:tcPr>
            <w:tcW w:w="1134" w:type="dxa"/>
          </w:tcPr>
          <w:p w14:paraId="0C0F6DBE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1066" w:type="dxa"/>
          </w:tcPr>
          <w:p w14:paraId="46F1D802" w14:textId="7238FAF5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</w:t>
            </w:r>
            <w:r w:rsidR="00D50F88" w:rsidRPr="002B1C8E">
              <w:rPr>
                <w:sz w:val="22"/>
                <w:szCs w:val="22"/>
                <w:lang w:val="nl-NL"/>
              </w:rPr>
              <w:t>7.19</w:t>
            </w:r>
            <w:r w:rsidR="00D50F88"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990" w:type="dxa"/>
          </w:tcPr>
          <w:p w14:paraId="46F8913A" w14:textId="24DF16EC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11.98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0" w:type="dxa"/>
          </w:tcPr>
          <w:p w14:paraId="48E8495E" w14:textId="1067A7AE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6.98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5170" w:type="dxa"/>
          </w:tcPr>
          <w:p w14:paraId="12537930" w14:textId="31B4A791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 leaf blade size, light green, deeply lobed leaf blade with 7 lobes, heart-shaped at the base of leaf blade, and pointed at the tip of a leaf lobe.</w:t>
            </w:r>
          </w:p>
        </w:tc>
      </w:tr>
      <w:tr w:rsidR="002B1C8E" w:rsidRPr="002B1C8E" w14:paraId="0AD66C99" w14:textId="77777777" w:rsidTr="00FD68E1">
        <w:trPr>
          <w:trHeight w:val="361"/>
        </w:trPr>
        <w:tc>
          <w:tcPr>
            <w:tcW w:w="1134" w:type="dxa"/>
          </w:tcPr>
          <w:p w14:paraId="2FE45A66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BD3</w:t>
            </w:r>
          </w:p>
        </w:tc>
        <w:tc>
          <w:tcPr>
            <w:tcW w:w="1066" w:type="dxa"/>
          </w:tcPr>
          <w:p w14:paraId="666CB7E5" w14:textId="7F565D58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12.70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990" w:type="dxa"/>
          </w:tcPr>
          <w:p w14:paraId="73D7B8E9" w14:textId="114B65C2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990" w:type="dxa"/>
          </w:tcPr>
          <w:p w14:paraId="35DDB1FD" w14:textId="10B35CC6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6.48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5170" w:type="dxa"/>
          </w:tcPr>
          <w:p w14:paraId="15020DC1" w14:textId="0A27F73E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 leaf blade size, dark green, deeply lobed leaf blade with 5 lobes, heart-shaped at the base of leaf blade, and slightly obtuse at the tip of a leaf lobe.</w:t>
            </w:r>
          </w:p>
        </w:tc>
      </w:tr>
      <w:tr w:rsidR="002B1C8E" w:rsidRPr="002B1C8E" w14:paraId="1BD3C83C" w14:textId="77777777" w:rsidTr="00FD68E1">
        <w:trPr>
          <w:trHeight w:val="354"/>
        </w:trPr>
        <w:tc>
          <w:tcPr>
            <w:tcW w:w="1134" w:type="dxa"/>
          </w:tcPr>
          <w:p w14:paraId="5F10E7FF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BD4</w:t>
            </w:r>
          </w:p>
        </w:tc>
        <w:tc>
          <w:tcPr>
            <w:tcW w:w="1066" w:type="dxa"/>
          </w:tcPr>
          <w:p w14:paraId="26A1073E" w14:textId="15BB18EF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20.23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0" w:type="dxa"/>
          </w:tcPr>
          <w:p w14:paraId="0A9F94B1" w14:textId="0A6B9ED3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16.40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0" w:type="dxa"/>
          </w:tcPr>
          <w:p w14:paraId="27180280" w14:textId="7B5BE8A6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8.71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5170" w:type="dxa"/>
          </w:tcPr>
          <w:p w14:paraId="5F24A4D1" w14:textId="0EA876AC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Large leaf blade size, light green, deeply lobed leaf blade with 7 lobes, heart-shaped at the base of leaf blade, and pointed at the tip of a leaf lobe.</w:t>
            </w:r>
          </w:p>
        </w:tc>
      </w:tr>
      <w:tr w:rsidR="002B1C8E" w:rsidRPr="002B1C8E" w14:paraId="03F44717" w14:textId="77777777" w:rsidTr="00FD68E1">
        <w:trPr>
          <w:trHeight w:val="354"/>
        </w:trPr>
        <w:tc>
          <w:tcPr>
            <w:tcW w:w="1134" w:type="dxa"/>
          </w:tcPr>
          <w:p w14:paraId="13025DB7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1066" w:type="dxa"/>
          </w:tcPr>
          <w:p w14:paraId="5CD1EC1A" w14:textId="575FECEF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16.30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990" w:type="dxa"/>
          </w:tcPr>
          <w:p w14:paraId="7C5B8B3E" w14:textId="22BFF525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13.53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0" w:type="dxa"/>
          </w:tcPr>
          <w:p w14:paraId="5EF9B5A5" w14:textId="51F5BE8A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8.11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5170" w:type="dxa"/>
          </w:tcPr>
          <w:p w14:paraId="2CBA58FA" w14:textId="3577520D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Medium leaf blade size, </w:t>
            </w:r>
            <w:r w:rsidR="0075110A" w:rsidRPr="002B1C8E">
              <w:rPr>
                <w:sz w:val="22"/>
                <w:szCs w:val="22"/>
              </w:rPr>
              <w:t xml:space="preserve">light </w:t>
            </w:r>
            <w:r w:rsidRPr="002B1C8E">
              <w:rPr>
                <w:sz w:val="22"/>
                <w:szCs w:val="22"/>
              </w:rPr>
              <w:t xml:space="preserve">green, deeply lobed leaf blade with </w:t>
            </w:r>
            <w:r w:rsidR="0075110A" w:rsidRPr="002B1C8E">
              <w:rPr>
                <w:sz w:val="22"/>
                <w:szCs w:val="22"/>
              </w:rPr>
              <w:t>5</w:t>
            </w:r>
            <w:r w:rsidRPr="002B1C8E">
              <w:rPr>
                <w:sz w:val="22"/>
                <w:szCs w:val="22"/>
              </w:rPr>
              <w:t xml:space="preserve"> lobes, heart-shaped at the base of leaf blade, and </w:t>
            </w:r>
            <w:r w:rsidR="0075110A" w:rsidRPr="002B1C8E">
              <w:rPr>
                <w:sz w:val="22"/>
                <w:szCs w:val="22"/>
              </w:rPr>
              <w:t xml:space="preserve">slightly </w:t>
            </w:r>
            <w:r w:rsidRPr="002B1C8E">
              <w:rPr>
                <w:sz w:val="22"/>
                <w:szCs w:val="22"/>
              </w:rPr>
              <w:t>pointed at the tip of a leaf lobe.</w:t>
            </w:r>
          </w:p>
        </w:tc>
      </w:tr>
      <w:tr w:rsidR="002B1C8E" w:rsidRPr="002B1C8E" w14:paraId="1125CF92" w14:textId="77777777" w:rsidTr="00FD68E1">
        <w:trPr>
          <w:trHeight w:val="354"/>
        </w:trPr>
        <w:tc>
          <w:tcPr>
            <w:tcW w:w="1134" w:type="dxa"/>
          </w:tcPr>
          <w:p w14:paraId="5CF5C60D" w14:textId="03B8ED4A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</w:t>
            </w:r>
            <w:r w:rsidR="005E7362" w:rsidRPr="002B1C8E">
              <w:rPr>
                <w:sz w:val="22"/>
                <w:szCs w:val="22"/>
                <w:lang w:val="nl-NL"/>
              </w:rPr>
              <w:t>T1</w:t>
            </w:r>
          </w:p>
        </w:tc>
        <w:tc>
          <w:tcPr>
            <w:tcW w:w="1066" w:type="dxa"/>
          </w:tcPr>
          <w:p w14:paraId="5BBBC01B" w14:textId="44C7B539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11.90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990" w:type="dxa"/>
          </w:tcPr>
          <w:p w14:paraId="4CC5AE6A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10.40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990" w:type="dxa"/>
          </w:tcPr>
          <w:p w14:paraId="56C0F3D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i</w:t>
            </w:r>
          </w:p>
        </w:tc>
        <w:tc>
          <w:tcPr>
            <w:tcW w:w="5170" w:type="dxa"/>
          </w:tcPr>
          <w:p w14:paraId="43578F6B" w14:textId="3BC98B32" w:rsidR="002D2D74" w:rsidRPr="002B1C8E" w:rsidRDefault="0075110A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 leaf blade size, light green, deeply lobed leaf blade with 5 lobes, heart-shaped at the base of leaf blade, and slightly pointed at the tip of a leaf lobe.</w:t>
            </w:r>
          </w:p>
        </w:tc>
      </w:tr>
      <w:tr w:rsidR="002B1C8E" w:rsidRPr="002B1C8E" w14:paraId="5CD0AD81" w14:textId="77777777" w:rsidTr="00FD68E1">
        <w:trPr>
          <w:trHeight w:val="179"/>
        </w:trPr>
        <w:tc>
          <w:tcPr>
            <w:tcW w:w="1134" w:type="dxa"/>
          </w:tcPr>
          <w:p w14:paraId="4D57EFC8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1066" w:type="dxa"/>
          </w:tcPr>
          <w:p w14:paraId="4196AEDD" w14:textId="03E3AF55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0.</w:t>
            </w:r>
            <w:r w:rsidR="00D50F88" w:rsidRPr="002B1C8E">
              <w:rPr>
                <w:i/>
                <w:sz w:val="22"/>
                <w:szCs w:val="22"/>
                <w:lang w:val="nl-NL"/>
              </w:rPr>
              <w:t>92</w:t>
            </w:r>
          </w:p>
        </w:tc>
        <w:tc>
          <w:tcPr>
            <w:tcW w:w="990" w:type="dxa"/>
          </w:tcPr>
          <w:p w14:paraId="4CBF1AA4" w14:textId="4A34D619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0.81</w:t>
            </w:r>
          </w:p>
        </w:tc>
        <w:tc>
          <w:tcPr>
            <w:tcW w:w="990" w:type="dxa"/>
          </w:tcPr>
          <w:p w14:paraId="5A6DF4EC" w14:textId="3912587E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0.35</w:t>
            </w:r>
          </w:p>
        </w:tc>
        <w:tc>
          <w:tcPr>
            <w:tcW w:w="5170" w:type="dxa"/>
          </w:tcPr>
          <w:p w14:paraId="4759D86D" w14:textId="5DD7E9E3" w:rsidR="00692D06" w:rsidRPr="002B1C8E" w:rsidRDefault="00B147AC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-</w:t>
            </w:r>
          </w:p>
        </w:tc>
      </w:tr>
      <w:tr w:rsidR="002B1C8E" w:rsidRPr="002B1C8E" w14:paraId="72FF2EB1" w14:textId="77777777" w:rsidTr="00FD68E1">
        <w:trPr>
          <w:trHeight w:val="179"/>
        </w:trPr>
        <w:tc>
          <w:tcPr>
            <w:tcW w:w="1134" w:type="dxa"/>
          </w:tcPr>
          <w:p w14:paraId="4C9D1AE2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CV (%)</w:t>
            </w:r>
          </w:p>
        </w:tc>
        <w:tc>
          <w:tcPr>
            <w:tcW w:w="1066" w:type="dxa"/>
          </w:tcPr>
          <w:p w14:paraId="421D34F5" w14:textId="658F9676" w:rsidR="00692D06" w:rsidRPr="002B1C8E" w:rsidRDefault="00D50F88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8.31</w:t>
            </w:r>
          </w:p>
        </w:tc>
        <w:tc>
          <w:tcPr>
            <w:tcW w:w="990" w:type="dxa"/>
          </w:tcPr>
          <w:p w14:paraId="75856135" w14:textId="06541CB7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8.90</w:t>
            </w:r>
          </w:p>
        </w:tc>
        <w:tc>
          <w:tcPr>
            <w:tcW w:w="990" w:type="dxa"/>
          </w:tcPr>
          <w:p w14:paraId="18EF3607" w14:textId="52ACE481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8.11</w:t>
            </w:r>
          </w:p>
        </w:tc>
        <w:tc>
          <w:tcPr>
            <w:tcW w:w="5170" w:type="dxa"/>
          </w:tcPr>
          <w:p w14:paraId="2BF8631E" w14:textId="3F349656" w:rsidR="00692D06" w:rsidRPr="002B1C8E" w:rsidRDefault="00B147AC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-</w:t>
            </w:r>
          </w:p>
        </w:tc>
      </w:tr>
    </w:tbl>
    <w:p w14:paraId="0119B9F0" w14:textId="77777777" w:rsidR="003C24A4" w:rsidRDefault="003C24A4" w:rsidP="00692D06">
      <w:pPr>
        <w:tabs>
          <w:tab w:val="left" w:pos="567"/>
        </w:tabs>
        <w:spacing w:after="0" w:line="240" w:lineRule="auto"/>
        <w:ind w:left="567" w:hanging="567"/>
        <w:jc w:val="both"/>
        <w:rPr>
          <w:rFonts w:cs="Times New Roman"/>
          <w:b/>
          <w:sz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5FAB7DF3" w14:textId="77C15C9B" w:rsidR="007A1387" w:rsidRDefault="007A1387" w:rsidP="007A1387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B6256C">
        <w:rPr>
          <w:rFonts w:cs="Times New Roman"/>
          <w:bCs/>
          <w:sz w:val="22"/>
          <w:lang w:val="pt-BR"/>
        </w:rPr>
        <w:lastRenderedPageBreak/>
        <w:t>T</w:t>
      </w:r>
      <w:r>
        <w:rPr>
          <w:rFonts w:cs="Times New Roman"/>
          <w:bCs/>
          <w:sz w:val="22"/>
          <w:lang w:val="pt-BR"/>
        </w:rPr>
        <w:t xml:space="preserve">he data in </w:t>
      </w:r>
      <w:r w:rsidRPr="002F215E">
        <w:rPr>
          <w:rFonts w:cs="Times New Roman"/>
          <w:bCs/>
          <w:color w:val="FF0000"/>
          <w:sz w:val="22"/>
          <w:lang w:val="pt-BR"/>
        </w:rPr>
        <w:t>Table 3</w:t>
      </w:r>
      <w:r w:rsidRPr="00B6256C">
        <w:rPr>
          <w:rFonts w:cs="Times New Roman"/>
          <w:bCs/>
          <w:sz w:val="22"/>
          <w:lang w:val="pt-BR"/>
        </w:rPr>
        <w:t xml:space="preserve"> shows that the studied wild 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Pr="00B6256C">
        <w:rPr>
          <w:rFonts w:cs="Times New Roman"/>
          <w:bCs/>
          <w:sz w:val="22"/>
          <w:lang w:val="pt-BR"/>
        </w:rPr>
        <w:t xml:space="preserve">have leaf </w:t>
      </w:r>
      <w:r w:rsidR="002E27D3">
        <w:rPr>
          <w:rFonts w:cs="Times New Roman"/>
          <w:bCs/>
          <w:sz w:val="22"/>
          <w:lang w:val="pt-BR"/>
        </w:rPr>
        <w:t>lengths</w:t>
      </w:r>
      <w:r w:rsidRPr="00B6256C">
        <w:rPr>
          <w:rFonts w:cs="Times New Roman"/>
          <w:bCs/>
          <w:sz w:val="22"/>
          <w:lang w:val="pt-BR"/>
        </w:rPr>
        <w:t xml:space="preserve"> rang</w:t>
      </w:r>
      <w:r>
        <w:rPr>
          <w:rFonts w:cs="Times New Roman"/>
          <w:bCs/>
          <w:sz w:val="22"/>
          <w:lang w:val="pt-BR"/>
        </w:rPr>
        <w:t>ing f</w:t>
      </w:r>
      <w:r w:rsidRPr="00B6256C">
        <w:rPr>
          <w:rFonts w:cs="Times New Roman"/>
          <w:bCs/>
          <w:sz w:val="22"/>
          <w:lang w:val="pt-BR"/>
        </w:rPr>
        <w:t xml:space="preserve">rom 11.90 cm to 20.23 cm and leaf blade </w:t>
      </w:r>
      <w:r w:rsidR="002E27D3">
        <w:rPr>
          <w:rFonts w:cs="Times New Roman"/>
          <w:bCs/>
          <w:sz w:val="22"/>
          <w:lang w:val="pt-BR"/>
        </w:rPr>
        <w:t>widths</w:t>
      </w:r>
      <w:r w:rsidRPr="00B6256C">
        <w:rPr>
          <w:rFonts w:cs="Times New Roman"/>
          <w:bCs/>
          <w:sz w:val="22"/>
          <w:lang w:val="pt-BR"/>
        </w:rPr>
        <w:t xml:space="preserve"> ranging from 9.95 cm to 16.4 cm. The </w:t>
      </w:r>
      <w:r>
        <w:rPr>
          <w:rFonts w:cs="Times New Roman"/>
          <w:bCs/>
          <w:sz w:val="22"/>
          <w:lang w:val="pt-BR"/>
        </w:rPr>
        <w:t xml:space="preserve">accessions </w:t>
      </w:r>
      <w:r w:rsidRPr="00B6256C">
        <w:rPr>
          <w:rFonts w:cs="Times New Roman"/>
          <w:bCs/>
          <w:sz w:val="22"/>
          <w:lang w:val="pt-BR"/>
        </w:rPr>
        <w:t>with small leaf sizes are BT1 (11.9 x 10.4 cm), QN1 (12.63 x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 xml:space="preserve">9.95 cm), </w:t>
      </w:r>
      <w:r>
        <w:rPr>
          <w:rFonts w:cs="Times New Roman"/>
          <w:bCs/>
          <w:sz w:val="22"/>
          <w:lang w:val="pt-BR"/>
        </w:rPr>
        <w:t xml:space="preserve">and </w:t>
      </w:r>
      <w:r w:rsidRPr="00B6256C">
        <w:rPr>
          <w:rFonts w:cs="Times New Roman"/>
          <w:bCs/>
          <w:sz w:val="22"/>
          <w:lang w:val="pt-BR"/>
        </w:rPr>
        <w:t xml:space="preserve">BD3 (12.7 x 10.97 cm). </w:t>
      </w:r>
      <w:r>
        <w:rPr>
          <w:rFonts w:cs="Times New Roman"/>
          <w:bCs/>
          <w:sz w:val="22"/>
          <w:lang w:val="pt-BR"/>
        </w:rPr>
        <w:t xml:space="preserve">The accessions </w:t>
      </w:r>
      <w:r w:rsidRPr="00B6256C">
        <w:rPr>
          <w:rFonts w:cs="Times New Roman"/>
          <w:bCs/>
          <w:sz w:val="22"/>
          <w:lang w:val="pt-BR"/>
        </w:rPr>
        <w:t>with large leaf sizes are BD4 (20.23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>x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>16.4 cm), QN3 (17.47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>x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 xml:space="preserve">15.3 cm), </w:t>
      </w:r>
      <w:r>
        <w:rPr>
          <w:rFonts w:cs="Times New Roman"/>
          <w:bCs/>
          <w:sz w:val="22"/>
          <w:lang w:val="pt-BR"/>
        </w:rPr>
        <w:t xml:space="preserve">and </w:t>
      </w:r>
      <w:r w:rsidRPr="00B6256C">
        <w:rPr>
          <w:rFonts w:cs="Times New Roman"/>
          <w:bCs/>
          <w:sz w:val="22"/>
          <w:lang w:val="pt-BR"/>
        </w:rPr>
        <w:t xml:space="preserve">BD1 (17.23 x 14.03 cm). The petiole length ranged from 3.97 cm (BT1) to 8.71 cm (BD4). The leaf size of the studied </w:t>
      </w:r>
      <w:r>
        <w:rPr>
          <w:rFonts w:cs="Times New Roman"/>
          <w:bCs/>
          <w:sz w:val="22"/>
          <w:lang w:val="pt-BR"/>
        </w:rPr>
        <w:t xml:space="preserve">wild </w:t>
      </w:r>
      <w:r w:rsidRPr="00B6256C">
        <w:rPr>
          <w:rFonts w:cs="Times New Roman"/>
          <w:bCs/>
          <w:sz w:val="22"/>
          <w:lang w:val="pt-BR"/>
        </w:rPr>
        <w:t xml:space="preserve">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Pr="00B6256C">
        <w:rPr>
          <w:rFonts w:cs="Times New Roman"/>
          <w:bCs/>
          <w:sz w:val="22"/>
          <w:lang w:val="pt-BR"/>
        </w:rPr>
        <w:t xml:space="preserve">is equivalent to </w:t>
      </w:r>
      <w:r>
        <w:rPr>
          <w:rFonts w:cs="Times New Roman"/>
          <w:bCs/>
          <w:sz w:val="22"/>
          <w:lang w:val="pt-BR"/>
        </w:rPr>
        <w:t xml:space="preserve">the research result </w:t>
      </w:r>
      <w:r w:rsidRPr="00B6256C">
        <w:rPr>
          <w:rFonts w:cs="Times New Roman"/>
          <w:bCs/>
          <w:sz w:val="22"/>
          <w:lang w:val="pt-BR"/>
        </w:rPr>
        <w:t>of Bui Thi Xuan et al. (12.1 - 24.2 cm x 9.1 - 16.7cm)</w:t>
      </w:r>
      <w:r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</w:p>
    <w:p w14:paraId="224444C4" w14:textId="47A174ED" w:rsidR="0075110A" w:rsidRDefault="0075110A" w:rsidP="00BB2875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75110A">
        <w:rPr>
          <w:rFonts w:cs="Times New Roman"/>
          <w:bCs/>
          <w:sz w:val="22"/>
          <w:lang w:val="pt-BR"/>
        </w:rPr>
        <w:t xml:space="preserve">The leaf </w:t>
      </w:r>
      <w:r w:rsidR="009E0212">
        <w:rPr>
          <w:rFonts w:cs="Times New Roman"/>
          <w:bCs/>
          <w:sz w:val="22"/>
          <w:lang w:val="pt-BR"/>
        </w:rPr>
        <w:t>blades</w:t>
      </w:r>
      <w:r>
        <w:rPr>
          <w:rFonts w:cs="Times New Roman"/>
          <w:bCs/>
          <w:sz w:val="22"/>
          <w:lang w:val="pt-BR"/>
        </w:rPr>
        <w:t xml:space="preserve"> </w:t>
      </w:r>
      <w:r w:rsidRPr="0075110A">
        <w:rPr>
          <w:rFonts w:cs="Times New Roman"/>
          <w:bCs/>
          <w:sz w:val="22"/>
          <w:lang w:val="pt-BR"/>
        </w:rPr>
        <w:t xml:space="preserve">of </w:t>
      </w:r>
      <w:r>
        <w:rPr>
          <w:rFonts w:cs="Times New Roman"/>
          <w:bCs/>
          <w:sz w:val="22"/>
          <w:lang w:val="pt-BR"/>
        </w:rPr>
        <w:t xml:space="preserve">all </w:t>
      </w:r>
      <w:r w:rsidRPr="0075110A">
        <w:rPr>
          <w:rFonts w:cs="Times New Roman"/>
          <w:bCs/>
          <w:sz w:val="22"/>
          <w:lang w:val="pt-BR"/>
        </w:rPr>
        <w:t xml:space="preserve">studied </w:t>
      </w:r>
      <w:r>
        <w:rPr>
          <w:rFonts w:cs="Times New Roman"/>
          <w:bCs/>
          <w:sz w:val="22"/>
          <w:lang w:val="pt-BR"/>
        </w:rPr>
        <w:t xml:space="preserve">wild </w:t>
      </w:r>
      <w:r w:rsidRPr="0075110A">
        <w:rPr>
          <w:rFonts w:cs="Times New Roman"/>
          <w:bCs/>
          <w:sz w:val="22"/>
          <w:lang w:val="pt-BR"/>
        </w:rPr>
        <w:t xml:space="preserve">bitter </w:t>
      </w:r>
      <w:r>
        <w:rPr>
          <w:rFonts w:cs="Times New Roman"/>
          <w:bCs/>
          <w:sz w:val="22"/>
          <w:lang w:val="pt-BR"/>
        </w:rPr>
        <w:t>gourd accessions are h</w:t>
      </w:r>
      <w:r w:rsidRPr="0075110A">
        <w:rPr>
          <w:rFonts w:cs="Times New Roman"/>
          <w:bCs/>
          <w:sz w:val="22"/>
          <w:lang w:val="pt-BR"/>
        </w:rPr>
        <w:t xml:space="preserve">eart-shaped </w:t>
      </w:r>
      <w:r>
        <w:rPr>
          <w:rFonts w:cs="Times New Roman"/>
          <w:bCs/>
          <w:sz w:val="22"/>
          <w:lang w:val="pt-BR"/>
        </w:rPr>
        <w:t xml:space="preserve">at the </w:t>
      </w:r>
      <w:r w:rsidRPr="0075110A">
        <w:rPr>
          <w:rFonts w:cs="Times New Roman"/>
          <w:bCs/>
          <w:sz w:val="22"/>
          <w:lang w:val="pt-BR"/>
        </w:rPr>
        <w:t>leaf bases</w:t>
      </w:r>
      <w:r>
        <w:rPr>
          <w:rFonts w:cs="Times New Roman"/>
          <w:bCs/>
          <w:sz w:val="22"/>
          <w:lang w:val="pt-BR"/>
        </w:rPr>
        <w:t xml:space="preserve">. The tip of a leaf </w:t>
      </w:r>
      <w:r w:rsidRPr="0075110A">
        <w:rPr>
          <w:rFonts w:cs="Times New Roman"/>
          <w:bCs/>
          <w:sz w:val="22"/>
          <w:lang w:val="pt-BR"/>
        </w:rPr>
        <w:t xml:space="preserve">lobe </w:t>
      </w:r>
      <w:r>
        <w:rPr>
          <w:rFonts w:cs="Times New Roman"/>
          <w:bCs/>
          <w:sz w:val="22"/>
          <w:lang w:val="pt-BR"/>
        </w:rPr>
        <w:t>is</w:t>
      </w:r>
      <w:r w:rsidRPr="0075110A">
        <w:rPr>
          <w:rFonts w:cs="Times New Roman"/>
          <w:bCs/>
          <w:sz w:val="22"/>
          <w:lang w:val="pt-BR"/>
        </w:rPr>
        <w:t xml:space="preserve"> slightly pointed, pointed</w:t>
      </w:r>
      <w:r w:rsidR="00DB1A2A">
        <w:rPr>
          <w:rFonts w:cs="Times New Roman"/>
          <w:bCs/>
          <w:sz w:val="22"/>
          <w:lang w:val="pt-BR"/>
        </w:rPr>
        <w:t>,</w:t>
      </w:r>
      <w:r w:rsidRPr="0075110A">
        <w:rPr>
          <w:rFonts w:cs="Times New Roman"/>
          <w:bCs/>
          <w:sz w:val="22"/>
          <w:lang w:val="pt-BR"/>
        </w:rPr>
        <w:t xml:space="preserve"> or slightly </w:t>
      </w:r>
      <w:r>
        <w:rPr>
          <w:rFonts w:cs="Times New Roman"/>
          <w:bCs/>
          <w:sz w:val="22"/>
          <w:lang w:val="pt-BR"/>
        </w:rPr>
        <w:t xml:space="preserve">obtuse. The leaf </w:t>
      </w:r>
      <w:r w:rsidR="00DB1A2A">
        <w:rPr>
          <w:rFonts w:cs="Times New Roman"/>
          <w:bCs/>
          <w:sz w:val="22"/>
          <w:lang w:val="pt-BR"/>
        </w:rPr>
        <w:t>blades</w:t>
      </w:r>
      <w:r>
        <w:rPr>
          <w:rFonts w:cs="Times New Roman"/>
          <w:bCs/>
          <w:sz w:val="22"/>
          <w:lang w:val="pt-BR"/>
        </w:rPr>
        <w:t xml:space="preserve"> are</w:t>
      </w:r>
      <w:r w:rsidRPr="0075110A">
        <w:rPr>
          <w:rFonts w:cs="Times New Roman"/>
          <w:bCs/>
          <w:sz w:val="22"/>
          <w:lang w:val="pt-BR"/>
        </w:rPr>
        <w:t xml:space="preserve"> deeply lobed</w:t>
      </w:r>
      <w:r>
        <w:rPr>
          <w:rFonts w:cs="Times New Roman"/>
          <w:bCs/>
          <w:sz w:val="22"/>
          <w:lang w:val="pt-BR"/>
        </w:rPr>
        <w:t xml:space="preserve"> with 5 or 7 lobes</w:t>
      </w:r>
      <w:r w:rsidRPr="0075110A">
        <w:rPr>
          <w:rFonts w:cs="Times New Roman"/>
          <w:bCs/>
          <w:sz w:val="22"/>
          <w:lang w:val="pt-BR"/>
        </w:rPr>
        <w:t xml:space="preserve">. </w:t>
      </w:r>
      <w:r w:rsidR="009E0212">
        <w:rPr>
          <w:rFonts w:cs="Times New Roman"/>
          <w:bCs/>
          <w:sz w:val="22"/>
          <w:lang w:val="pt-BR"/>
        </w:rPr>
        <w:t>The a</w:t>
      </w:r>
      <w:r>
        <w:rPr>
          <w:rFonts w:cs="Times New Roman"/>
          <w:bCs/>
          <w:sz w:val="22"/>
          <w:lang w:val="pt-BR"/>
        </w:rPr>
        <w:t xml:space="preserve">ccessions that have the </w:t>
      </w:r>
      <w:r w:rsidRPr="0075110A">
        <w:rPr>
          <w:rFonts w:cs="Times New Roman"/>
          <w:bCs/>
          <w:sz w:val="22"/>
          <w:lang w:val="pt-BR"/>
        </w:rPr>
        <w:t>leaf blade with 5 deep lobes include QN1, QN3, QNg1, BD3, PY1</w:t>
      </w:r>
      <w:r>
        <w:rPr>
          <w:rFonts w:cs="Times New Roman"/>
          <w:bCs/>
          <w:sz w:val="22"/>
          <w:lang w:val="pt-BR"/>
        </w:rPr>
        <w:t>,</w:t>
      </w:r>
      <w:r w:rsidRPr="0075110A">
        <w:rPr>
          <w:rFonts w:cs="Times New Roman"/>
          <w:bCs/>
          <w:sz w:val="22"/>
          <w:lang w:val="pt-BR"/>
        </w:rPr>
        <w:t xml:space="preserve"> and BT1. </w:t>
      </w:r>
      <w:r w:rsidR="009E0212">
        <w:rPr>
          <w:rFonts w:cs="Times New Roman"/>
          <w:bCs/>
          <w:sz w:val="22"/>
          <w:lang w:val="pt-BR"/>
        </w:rPr>
        <w:t>The a</w:t>
      </w:r>
      <w:r>
        <w:rPr>
          <w:rFonts w:cs="Times New Roman"/>
          <w:bCs/>
          <w:sz w:val="22"/>
          <w:lang w:val="pt-BR"/>
        </w:rPr>
        <w:t xml:space="preserve">ccessions that own </w:t>
      </w:r>
      <w:r w:rsidRPr="0075110A">
        <w:rPr>
          <w:rFonts w:cs="Times New Roman"/>
          <w:bCs/>
          <w:sz w:val="22"/>
          <w:lang w:val="pt-BR"/>
        </w:rPr>
        <w:t xml:space="preserve">leaf </w:t>
      </w:r>
      <w:r>
        <w:rPr>
          <w:rFonts w:cs="Times New Roman"/>
          <w:bCs/>
          <w:sz w:val="22"/>
          <w:lang w:val="pt-BR"/>
        </w:rPr>
        <w:t>blades</w:t>
      </w:r>
      <w:r w:rsidRPr="0075110A">
        <w:rPr>
          <w:rFonts w:cs="Times New Roman"/>
          <w:bCs/>
          <w:sz w:val="22"/>
          <w:lang w:val="pt-BR"/>
        </w:rPr>
        <w:t xml:space="preserve"> with 7 deep lobes include QN2, QNg2, QNg3, BD1, BD2</w:t>
      </w:r>
      <w:r w:rsidR="00DB1A2A">
        <w:rPr>
          <w:rFonts w:cs="Times New Roman"/>
          <w:bCs/>
          <w:sz w:val="22"/>
          <w:lang w:val="pt-BR"/>
        </w:rPr>
        <w:t>,</w:t>
      </w:r>
      <w:r w:rsidRPr="0075110A">
        <w:rPr>
          <w:rFonts w:cs="Times New Roman"/>
          <w:bCs/>
          <w:sz w:val="22"/>
          <w:lang w:val="pt-BR"/>
        </w:rPr>
        <w:t xml:space="preserve"> and BD4 (</w:t>
      </w:r>
      <w:r w:rsidRPr="0075110A">
        <w:rPr>
          <w:rFonts w:cs="Times New Roman"/>
          <w:bCs/>
          <w:color w:val="FF0000"/>
          <w:sz w:val="22"/>
          <w:lang w:val="pt-BR"/>
        </w:rPr>
        <w:t>Figure 1</w:t>
      </w:r>
      <w:r w:rsidRPr="0075110A">
        <w:rPr>
          <w:rFonts w:cs="Times New Roman"/>
          <w:bCs/>
          <w:sz w:val="22"/>
          <w:lang w:val="pt-BR"/>
        </w:rPr>
        <w:t>). The leaf morpholog</w:t>
      </w:r>
      <w:r w:rsidR="00DB1A2A">
        <w:rPr>
          <w:rFonts w:cs="Times New Roman"/>
          <w:bCs/>
          <w:sz w:val="22"/>
          <w:lang w:val="pt-BR"/>
        </w:rPr>
        <w:t xml:space="preserve">ical characteristics </w:t>
      </w:r>
      <w:r w:rsidRPr="0075110A">
        <w:rPr>
          <w:rFonts w:cs="Times New Roman"/>
          <w:bCs/>
          <w:sz w:val="22"/>
          <w:lang w:val="pt-BR"/>
        </w:rPr>
        <w:t xml:space="preserve">of the studied </w:t>
      </w:r>
      <w:r w:rsidR="00DB1A2A">
        <w:rPr>
          <w:rFonts w:cs="Times New Roman"/>
          <w:bCs/>
          <w:sz w:val="22"/>
          <w:lang w:val="pt-BR"/>
        </w:rPr>
        <w:t xml:space="preserve">wild </w:t>
      </w:r>
      <w:r w:rsidRPr="0075110A">
        <w:rPr>
          <w:rFonts w:cs="Times New Roman"/>
          <w:bCs/>
          <w:sz w:val="22"/>
          <w:lang w:val="pt-BR"/>
        </w:rPr>
        <w:t>bitter</w:t>
      </w:r>
      <w:r w:rsidR="00DB1A2A">
        <w:rPr>
          <w:rFonts w:cs="Times New Roman"/>
          <w:bCs/>
          <w:sz w:val="22"/>
          <w:lang w:val="pt-BR"/>
        </w:rPr>
        <w:t xml:space="preserve"> gourd accessions are</w:t>
      </w:r>
      <w:r w:rsidRPr="0075110A">
        <w:rPr>
          <w:rFonts w:cs="Times New Roman"/>
          <w:bCs/>
          <w:sz w:val="22"/>
          <w:lang w:val="pt-BR"/>
        </w:rPr>
        <w:t xml:space="preserve"> similar to </w:t>
      </w:r>
      <w:r w:rsidR="00DB1A2A">
        <w:rPr>
          <w:rFonts w:cs="Times New Roman"/>
          <w:bCs/>
          <w:sz w:val="22"/>
          <w:lang w:val="pt-BR"/>
        </w:rPr>
        <w:t>the result investigate</w:t>
      </w:r>
      <w:r w:rsidRPr="0075110A">
        <w:rPr>
          <w:rFonts w:cs="Times New Roman"/>
          <w:bCs/>
          <w:sz w:val="22"/>
          <w:lang w:val="pt-BR"/>
        </w:rPr>
        <w:t xml:space="preserve">d by Bui Thi Xuan </w:t>
      </w:r>
      <w:r w:rsidR="00AB1272">
        <w:rPr>
          <w:rFonts w:cs="Times New Roman"/>
          <w:bCs/>
          <w:sz w:val="22"/>
          <w:lang w:val="pt-BR"/>
        </w:rPr>
        <w:t>an</w:t>
      </w:r>
      <w:r w:rsidRPr="0075110A">
        <w:rPr>
          <w:rFonts w:cs="Times New Roman"/>
          <w:bCs/>
          <w:sz w:val="22"/>
          <w:lang w:val="pt-BR"/>
        </w:rPr>
        <w:t>d colleagues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</w:p>
    <w:p w14:paraId="283E885A" w14:textId="3E8E6315" w:rsidR="009E2C7A" w:rsidRPr="00A10535" w:rsidRDefault="009E2C7A" w:rsidP="00131E55">
      <w:pPr>
        <w:tabs>
          <w:tab w:val="left" w:pos="0"/>
        </w:tabs>
        <w:spacing w:after="0" w:line="240" w:lineRule="auto"/>
        <w:rPr>
          <w:lang w:val="pt-BR"/>
        </w:rPr>
      </w:pPr>
      <w:r>
        <w:rPr>
          <w:noProof/>
        </w:rPr>
        <w:drawing>
          <wp:inline distT="0" distB="0" distL="0" distR="0" wp14:anchorId="0B71CFD3" wp14:editId="3874D89F">
            <wp:extent cx="2789063" cy="2570826"/>
            <wp:effectExtent l="0" t="0" r="0" b="1270"/>
            <wp:docPr id="554180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62" cy="25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7D10" w14:textId="21AAA35B" w:rsidR="00501B47" w:rsidRPr="00F33031" w:rsidRDefault="00501B47" w:rsidP="00336E1C">
      <w:pPr>
        <w:pStyle w:val="NormalWeb"/>
        <w:spacing w:before="120" w:beforeAutospacing="0" w:after="240" w:afterAutospacing="0"/>
        <w:jc w:val="both"/>
        <w:rPr>
          <w:sz w:val="20"/>
          <w:szCs w:val="20"/>
          <w:lang w:val="pt-BR"/>
        </w:rPr>
      </w:pPr>
      <w:r w:rsidRPr="002B1C8E">
        <w:rPr>
          <w:b/>
          <w:bCs/>
          <w:color w:val="FF0000"/>
          <w:sz w:val="20"/>
          <w:szCs w:val="20"/>
          <w:lang w:val="pt-BR"/>
        </w:rPr>
        <w:t>Figure 1</w:t>
      </w:r>
      <w:r w:rsidRPr="00F33031">
        <w:rPr>
          <w:b/>
          <w:bCs/>
          <w:sz w:val="20"/>
          <w:szCs w:val="20"/>
          <w:lang w:val="pt-BR"/>
        </w:rPr>
        <w:t>.</w:t>
      </w:r>
      <w:r w:rsidRPr="00F33031">
        <w:rPr>
          <w:sz w:val="20"/>
          <w:szCs w:val="20"/>
          <w:lang w:val="pt-BR"/>
        </w:rPr>
        <w:t xml:space="preserve"> Leaf morphology of the studied wild bitter gourd accessions</w:t>
      </w:r>
    </w:p>
    <w:p w14:paraId="04C2070F" w14:textId="77777777" w:rsidR="00CF6CBB" w:rsidRDefault="00A10535" w:rsidP="00CD727D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3.3. </w:t>
      </w:r>
      <w:r w:rsidR="00CF6CBB">
        <w:rPr>
          <w:rFonts w:cs="Times New Roman"/>
          <w:b/>
          <w:sz w:val="22"/>
          <w:lang w:val="pt-BR"/>
        </w:rPr>
        <w:t xml:space="preserve">Fruit morphological traits </w:t>
      </w:r>
    </w:p>
    <w:p w14:paraId="2C12FD9D" w14:textId="163F27FD" w:rsidR="00EC5F88" w:rsidRDefault="00EC5F88" w:rsidP="00CD727D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>
        <w:rPr>
          <w:rFonts w:cs="Times New Roman"/>
          <w:bCs/>
          <w:sz w:val="22"/>
          <w:lang w:val="pt-BR"/>
        </w:rPr>
        <w:t>The traits of fruit</w:t>
      </w:r>
      <w:r w:rsidRPr="00EC5F88">
        <w:rPr>
          <w:rFonts w:cs="Times New Roman"/>
          <w:bCs/>
          <w:sz w:val="22"/>
          <w:lang w:val="pt-BR"/>
        </w:rPr>
        <w:t xml:space="preserve"> </w:t>
      </w:r>
      <w:r>
        <w:rPr>
          <w:rFonts w:cs="Times New Roman"/>
          <w:bCs/>
          <w:sz w:val="22"/>
          <w:lang w:val="pt-BR"/>
        </w:rPr>
        <w:t>including fruit length</w:t>
      </w:r>
      <w:r w:rsidRPr="00EC5F88">
        <w:rPr>
          <w:rFonts w:cs="Times New Roman"/>
          <w:bCs/>
          <w:sz w:val="22"/>
          <w:lang w:val="pt-BR"/>
        </w:rPr>
        <w:t xml:space="preserve">, </w:t>
      </w:r>
      <w:r>
        <w:rPr>
          <w:rFonts w:cs="Times New Roman"/>
          <w:bCs/>
          <w:sz w:val="22"/>
          <w:lang w:val="pt-BR"/>
        </w:rPr>
        <w:t>fruit diameter</w:t>
      </w:r>
      <w:r w:rsidRPr="00EC5F88">
        <w:rPr>
          <w:rFonts w:cs="Times New Roman"/>
          <w:bCs/>
          <w:sz w:val="22"/>
          <w:lang w:val="pt-BR"/>
        </w:rPr>
        <w:t>, cross-section</w:t>
      </w:r>
      <w:r>
        <w:rPr>
          <w:rFonts w:cs="Times New Roman"/>
          <w:bCs/>
          <w:sz w:val="22"/>
          <w:lang w:val="pt-BR"/>
        </w:rPr>
        <w:t xml:space="preserve"> shape, </w:t>
      </w:r>
      <w:r w:rsidRPr="00EC5F88">
        <w:rPr>
          <w:rFonts w:cs="Times New Roman"/>
          <w:bCs/>
          <w:sz w:val="22"/>
          <w:lang w:val="pt-BR"/>
        </w:rPr>
        <w:t xml:space="preserve">color </w:t>
      </w:r>
      <w:r>
        <w:rPr>
          <w:rFonts w:cs="Times New Roman"/>
          <w:bCs/>
          <w:sz w:val="22"/>
          <w:lang w:val="pt-BR"/>
        </w:rPr>
        <w:t xml:space="preserve">of skin, </w:t>
      </w:r>
      <w:r w:rsidRPr="00EC5F88">
        <w:rPr>
          <w:rFonts w:cs="Times New Roman"/>
          <w:bCs/>
          <w:sz w:val="22"/>
          <w:lang w:val="pt-BR"/>
        </w:rPr>
        <w:t xml:space="preserve">and </w:t>
      </w:r>
      <w:r>
        <w:rPr>
          <w:rFonts w:cs="Times New Roman"/>
          <w:bCs/>
          <w:sz w:val="22"/>
          <w:lang w:val="pt-BR"/>
        </w:rPr>
        <w:t xml:space="preserve">wart </w:t>
      </w:r>
      <w:r w:rsidRPr="00EC5F88">
        <w:rPr>
          <w:rFonts w:cs="Times New Roman"/>
          <w:bCs/>
          <w:sz w:val="22"/>
          <w:lang w:val="pt-BR"/>
        </w:rPr>
        <w:t xml:space="preserve">size are used to </w:t>
      </w:r>
      <w:r>
        <w:rPr>
          <w:rFonts w:cs="Times New Roman"/>
          <w:bCs/>
          <w:sz w:val="22"/>
          <w:lang w:val="pt-BR"/>
        </w:rPr>
        <w:t xml:space="preserve">classify </w:t>
      </w:r>
      <w:r w:rsidRPr="00EC5F88">
        <w:rPr>
          <w:rFonts w:cs="Times New Roman"/>
          <w:bCs/>
          <w:sz w:val="22"/>
          <w:lang w:val="pt-BR"/>
        </w:rPr>
        <w:t xml:space="preserve">group varieties </w:t>
      </w:r>
      <w:r>
        <w:rPr>
          <w:rFonts w:cs="Times New Roman"/>
          <w:bCs/>
          <w:sz w:val="22"/>
          <w:lang w:val="pt-BR"/>
        </w:rPr>
        <w:t xml:space="preserve">in breeding </w:t>
      </w:r>
      <w:r w:rsidRPr="00EC5F88">
        <w:rPr>
          <w:rFonts w:cs="Times New Roman"/>
          <w:bCs/>
          <w:sz w:val="22"/>
          <w:lang w:val="pt-BR"/>
        </w:rPr>
        <w:t>testing</w:t>
      </w:r>
      <w:r w:rsidR="009E0212">
        <w:rPr>
          <w:rFonts w:cs="Times New Roman"/>
          <w:bCs/>
          <w:sz w:val="22"/>
          <w:lang w:val="pt-BR"/>
        </w:rPr>
        <w:t>.</w:t>
      </w:r>
      <w:r w:rsidRPr="009E021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16</w:t>
      </w:r>
      <w:r w:rsidRPr="00EC5F88">
        <w:rPr>
          <w:rFonts w:cs="Times New Roman"/>
          <w:bCs/>
          <w:sz w:val="22"/>
          <w:lang w:val="pt-BR"/>
        </w:rPr>
        <w:t xml:space="preserve"> The </w:t>
      </w:r>
      <w:r>
        <w:rPr>
          <w:rFonts w:cs="Times New Roman"/>
          <w:bCs/>
          <w:sz w:val="22"/>
          <w:lang w:val="pt-BR"/>
        </w:rPr>
        <w:t xml:space="preserve">fruit traits of studied </w:t>
      </w:r>
      <w:r w:rsidRPr="00EC5F88">
        <w:rPr>
          <w:rFonts w:cs="Times New Roman"/>
          <w:bCs/>
          <w:sz w:val="22"/>
          <w:lang w:val="pt-BR"/>
        </w:rPr>
        <w:t xml:space="preserve">wild 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Pr="00EC5F88">
        <w:rPr>
          <w:rFonts w:cs="Times New Roman"/>
          <w:bCs/>
          <w:sz w:val="22"/>
          <w:lang w:val="pt-BR"/>
        </w:rPr>
        <w:t xml:space="preserve">are shown in </w:t>
      </w:r>
      <w:r w:rsidRPr="00EC5F88">
        <w:rPr>
          <w:rFonts w:cs="Times New Roman"/>
          <w:bCs/>
          <w:color w:val="FF0000"/>
          <w:sz w:val="22"/>
          <w:lang w:val="pt-BR"/>
        </w:rPr>
        <w:t xml:space="preserve">Table </w:t>
      </w:r>
      <w:r>
        <w:rPr>
          <w:rFonts w:cs="Times New Roman"/>
          <w:bCs/>
          <w:color w:val="FF0000"/>
          <w:sz w:val="22"/>
          <w:lang w:val="pt-BR"/>
        </w:rPr>
        <w:t>4</w:t>
      </w:r>
      <w:r w:rsidRPr="00EC5F88">
        <w:rPr>
          <w:rFonts w:cs="Times New Roman"/>
          <w:bCs/>
          <w:sz w:val="22"/>
          <w:lang w:val="pt-BR"/>
        </w:rPr>
        <w:t xml:space="preserve"> and </w:t>
      </w:r>
      <w:r w:rsidRPr="00EC5F88">
        <w:rPr>
          <w:rFonts w:cs="Times New Roman"/>
          <w:bCs/>
          <w:color w:val="FF0000"/>
          <w:sz w:val="22"/>
          <w:lang w:val="pt-BR"/>
        </w:rPr>
        <w:t>Figure 2</w:t>
      </w:r>
      <w:r w:rsidRPr="00EC5F88">
        <w:rPr>
          <w:rFonts w:cs="Times New Roman"/>
          <w:bCs/>
          <w:sz w:val="22"/>
          <w:lang w:val="pt-BR"/>
        </w:rPr>
        <w:t>.</w:t>
      </w:r>
    </w:p>
    <w:p w14:paraId="66875EE5" w14:textId="43082B7E" w:rsidR="003C24A4" w:rsidRDefault="003C24A4" w:rsidP="003C24A4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EC5F88">
        <w:rPr>
          <w:rFonts w:cs="Times New Roman"/>
          <w:bCs/>
          <w:sz w:val="22"/>
          <w:lang w:val="pt-BR"/>
        </w:rPr>
        <w:t xml:space="preserve">Data in </w:t>
      </w:r>
      <w:r w:rsidRPr="009E0212">
        <w:rPr>
          <w:rFonts w:cs="Times New Roman"/>
          <w:bCs/>
          <w:color w:val="FF0000"/>
          <w:sz w:val="22"/>
          <w:lang w:val="pt-BR"/>
        </w:rPr>
        <w:t>Table 4</w:t>
      </w:r>
      <w:r w:rsidRPr="00EC5F88">
        <w:rPr>
          <w:rFonts w:cs="Times New Roman"/>
          <w:bCs/>
          <w:sz w:val="22"/>
          <w:lang w:val="pt-BR"/>
        </w:rPr>
        <w:t xml:space="preserve"> shows that </w:t>
      </w:r>
      <w:r>
        <w:rPr>
          <w:rFonts w:cs="Times New Roman"/>
          <w:bCs/>
          <w:sz w:val="22"/>
          <w:lang w:val="pt-BR"/>
        </w:rPr>
        <w:t xml:space="preserve">the </w:t>
      </w:r>
      <w:r w:rsidRPr="00EC5F88">
        <w:rPr>
          <w:rFonts w:cs="Times New Roman"/>
          <w:bCs/>
          <w:sz w:val="22"/>
          <w:lang w:val="pt-BR"/>
        </w:rPr>
        <w:t>fruit length ranges from 4.09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cm to 8.77 cm, </w:t>
      </w:r>
      <w:r>
        <w:rPr>
          <w:rFonts w:cs="Times New Roman"/>
          <w:bCs/>
          <w:sz w:val="22"/>
          <w:lang w:val="pt-BR"/>
        </w:rPr>
        <w:t xml:space="preserve">the </w:t>
      </w:r>
      <w:r w:rsidRPr="00EC5F88">
        <w:rPr>
          <w:rFonts w:cs="Times New Roman"/>
          <w:bCs/>
          <w:sz w:val="22"/>
          <w:lang w:val="pt-BR"/>
        </w:rPr>
        <w:t>fruit diameter ranges from 2.05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cm to 3.5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cm, </w:t>
      </w:r>
      <w:r>
        <w:rPr>
          <w:rFonts w:cs="Times New Roman"/>
          <w:bCs/>
          <w:sz w:val="22"/>
          <w:lang w:val="pt-BR"/>
        </w:rPr>
        <w:t xml:space="preserve">and the </w:t>
      </w:r>
      <w:r w:rsidRPr="00EC5F88">
        <w:rPr>
          <w:rFonts w:cs="Times New Roman"/>
          <w:bCs/>
          <w:sz w:val="22"/>
          <w:lang w:val="pt-BR"/>
        </w:rPr>
        <w:t>fruit weight ranges from 4.41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 to 30.09 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. The </w:t>
      </w:r>
      <w:r>
        <w:rPr>
          <w:rFonts w:cs="Times New Roman"/>
          <w:bCs/>
          <w:sz w:val="22"/>
          <w:lang w:val="pt-BR"/>
        </w:rPr>
        <w:t xml:space="preserve">wild bitter gourd accessions </w:t>
      </w:r>
      <w:r w:rsidRPr="00EC5F88">
        <w:rPr>
          <w:rFonts w:cs="Times New Roman"/>
          <w:bCs/>
          <w:sz w:val="22"/>
          <w:lang w:val="pt-BR"/>
        </w:rPr>
        <w:t xml:space="preserve">with large fruit </w:t>
      </w:r>
      <w:r>
        <w:rPr>
          <w:rFonts w:cs="Times New Roman"/>
          <w:bCs/>
          <w:sz w:val="22"/>
          <w:lang w:val="pt-BR"/>
        </w:rPr>
        <w:t>sizes</w:t>
      </w:r>
      <w:r w:rsidRPr="00EC5F88">
        <w:rPr>
          <w:rFonts w:cs="Times New Roman"/>
          <w:bCs/>
          <w:sz w:val="22"/>
          <w:lang w:val="pt-BR"/>
        </w:rPr>
        <w:t xml:space="preserve"> are BD4 (8.77 x 3.53cm, 30.09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), </w:t>
      </w:r>
      <w:r>
        <w:rPr>
          <w:rFonts w:cs="Times New Roman"/>
          <w:bCs/>
          <w:sz w:val="22"/>
          <w:lang w:val="pt-BR"/>
        </w:rPr>
        <w:t xml:space="preserve">and </w:t>
      </w:r>
      <w:r w:rsidRPr="00EC5F88">
        <w:rPr>
          <w:rFonts w:cs="Times New Roman"/>
          <w:bCs/>
          <w:sz w:val="22"/>
          <w:lang w:val="pt-BR"/>
        </w:rPr>
        <w:t>BD1 (7.19 x 3.24 cm, 23.87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). The </w:t>
      </w:r>
      <w:r>
        <w:rPr>
          <w:rFonts w:cs="Times New Roman"/>
          <w:bCs/>
          <w:sz w:val="22"/>
          <w:lang w:val="pt-BR"/>
        </w:rPr>
        <w:t xml:space="preserve">accessions </w:t>
      </w:r>
      <w:r w:rsidRPr="00EC5F88">
        <w:rPr>
          <w:rFonts w:cs="Times New Roman"/>
          <w:bCs/>
          <w:sz w:val="22"/>
          <w:lang w:val="pt-BR"/>
        </w:rPr>
        <w:t xml:space="preserve">with small fruit </w:t>
      </w:r>
      <w:r>
        <w:rPr>
          <w:rFonts w:cs="Times New Roman"/>
          <w:bCs/>
          <w:sz w:val="22"/>
          <w:lang w:val="pt-BR"/>
        </w:rPr>
        <w:t>sizes</w:t>
      </w:r>
      <w:r w:rsidRPr="00EC5F88">
        <w:rPr>
          <w:rFonts w:cs="Times New Roman"/>
          <w:bCs/>
          <w:sz w:val="22"/>
          <w:lang w:val="pt-BR"/>
        </w:rPr>
        <w:t xml:space="preserve"> are BT1 (4.09 x 2.05 cm, 4.41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), </w:t>
      </w:r>
      <w:r>
        <w:rPr>
          <w:rFonts w:cs="Times New Roman"/>
          <w:bCs/>
          <w:sz w:val="22"/>
          <w:lang w:val="pt-BR"/>
        </w:rPr>
        <w:t xml:space="preserve">and </w:t>
      </w:r>
      <w:r w:rsidRPr="00EC5F88">
        <w:rPr>
          <w:rFonts w:cs="Times New Roman"/>
          <w:bCs/>
          <w:sz w:val="22"/>
          <w:lang w:val="pt-BR"/>
        </w:rPr>
        <w:t>BD3 (4.15 x 2.99 cm, 6.74 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). The fruit size of the studied wild 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Pr="00EC5F88">
        <w:rPr>
          <w:rFonts w:cs="Times New Roman"/>
          <w:bCs/>
          <w:sz w:val="22"/>
          <w:lang w:val="pt-BR"/>
        </w:rPr>
        <w:t xml:space="preserve">is smaller than </w:t>
      </w:r>
      <w:r>
        <w:rPr>
          <w:rFonts w:cs="Times New Roman"/>
          <w:bCs/>
          <w:sz w:val="22"/>
          <w:lang w:val="pt-BR"/>
        </w:rPr>
        <w:t xml:space="preserve">the fruit size of </w:t>
      </w:r>
      <w:r w:rsidRPr="00EC5F88">
        <w:rPr>
          <w:rFonts w:cs="Times New Roman"/>
          <w:bCs/>
          <w:sz w:val="22"/>
          <w:lang w:val="pt-BR"/>
        </w:rPr>
        <w:t xml:space="preserve">the wild bitter melon </w:t>
      </w:r>
      <w:r>
        <w:rPr>
          <w:rFonts w:cs="Times New Roman"/>
          <w:bCs/>
          <w:sz w:val="22"/>
          <w:lang w:val="pt-BR"/>
        </w:rPr>
        <w:t xml:space="preserve">accessions </w:t>
      </w:r>
      <w:r w:rsidRPr="00EC5F88">
        <w:rPr>
          <w:rFonts w:cs="Times New Roman"/>
          <w:bCs/>
          <w:sz w:val="22"/>
          <w:lang w:val="pt-BR"/>
        </w:rPr>
        <w:t>studied by Bui Thi Xuan and colleagues (5.5</w:t>
      </w:r>
      <w:r w:rsidR="002003A1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-</w:t>
      </w:r>
      <w:r w:rsidR="002003A1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14.9 cm x 2.9 </w:t>
      </w:r>
      <w:r>
        <w:rPr>
          <w:rFonts w:cs="Times New Roman"/>
          <w:bCs/>
          <w:sz w:val="22"/>
          <w:lang w:val="pt-BR"/>
        </w:rPr>
        <w:t>-</w:t>
      </w:r>
      <w:r w:rsidRPr="00EC5F88">
        <w:rPr>
          <w:rFonts w:cs="Times New Roman"/>
          <w:bCs/>
          <w:sz w:val="22"/>
          <w:lang w:val="pt-BR"/>
        </w:rPr>
        <w:t xml:space="preserve"> 6.7 cm)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  <w:r w:rsidRPr="00EC5F88">
        <w:rPr>
          <w:rFonts w:cs="Times New Roman"/>
          <w:bCs/>
          <w:sz w:val="22"/>
          <w:lang w:val="pt-BR"/>
        </w:rPr>
        <w:t xml:space="preserve"> but </w:t>
      </w:r>
      <w:r>
        <w:rPr>
          <w:rFonts w:cs="Times New Roman"/>
          <w:bCs/>
          <w:sz w:val="22"/>
          <w:lang w:val="pt-BR"/>
        </w:rPr>
        <w:t xml:space="preserve">it is </w:t>
      </w:r>
      <w:r w:rsidRPr="00EC5F88">
        <w:rPr>
          <w:rFonts w:cs="Times New Roman"/>
          <w:bCs/>
          <w:sz w:val="22"/>
          <w:lang w:val="pt-BR"/>
        </w:rPr>
        <w:t xml:space="preserve">larger than </w:t>
      </w:r>
      <w:r>
        <w:rPr>
          <w:rFonts w:cs="Times New Roman"/>
          <w:bCs/>
          <w:sz w:val="22"/>
          <w:lang w:val="pt-BR"/>
        </w:rPr>
        <w:t xml:space="preserve">the wild bitter melon </w:t>
      </w:r>
      <w:r w:rsidRPr="00EC5F88">
        <w:rPr>
          <w:rFonts w:cs="Times New Roman"/>
          <w:bCs/>
          <w:sz w:val="22"/>
          <w:lang w:val="pt-BR"/>
        </w:rPr>
        <w:t>varieties studied by Phan Dang Thai Phuong and colleagues (2.79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-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4.38 cm x 1.54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-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1.82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cm)</w:t>
      </w:r>
      <w:r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14</w:t>
      </w:r>
      <w:r w:rsidRPr="00EC5F88">
        <w:rPr>
          <w:rFonts w:cs="Times New Roman"/>
          <w:bCs/>
          <w:sz w:val="22"/>
          <w:lang w:val="pt-BR"/>
        </w:rPr>
        <w:t xml:space="preserve"> This difference may be due to differences in genotype between </w:t>
      </w:r>
      <w:r>
        <w:rPr>
          <w:rFonts w:cs="Times New Roman"/>
          <w:bCs/>
          <w:sz w:val="22"/>
          <w:lang w:val="pt-BR"/>
        </w:rPr>
        <w:t>accessions</w:t>
      </w:r>
      <w:r w:rsidRPr="00EC5F88">
        <w:rPr>
          <w:rFonts w:cs="Times New Roman"/>
          <w:bCs/>
          <w:sz w:val="22"/>
          <w:lang w:val="pt-BR"/>
        </w:rPr>
        <w:t>/varieties collected, as well as different time and experimental conditions of the studies.</w:t>
      </w:r>
    </w:p>
    <w:p w14:paraId="3AE5761C" w14:textId="77777777" w:rsidR="003C24A4" w:rsidRDefault="003C24A4" w:rsidP="004247D9">
      <w:pPr>
        <w:pStyle w:val="NormalWeb"/>
        <w:spacing w:before="0" w:beforeAutospacing="0" w:after="0" w:afterAutospacing="0"/>
        <w:rPr>
          <w:b/>
          <w:sz w:val="20"/>
          <w:szCs w:val="20"/>
          <w:lang w:val="pt-BR"/>
        </w:rPr>
      </w:pPr>
      <w:r>
        <w:rPr>
          <w:noProof/>
        </w:rPr>
        <w:drawing>
          <wp:inline distT="0" distB="0" distL="0" distR="0" wp14:anchorId="29343C6B" wp14:editId="2282F575">
            <wp:extent cx="2736948" cy="2741789"/>
            <wp:effectExtent l="0" t="0" r="6350" b="1905"/>
            <wp:docPr id="1908359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r="1677" b="1159"/>
                    <a:stretch/>
                  </pic:blipFill>
                  <pic:spPr bwMode="auto">
                    <a:xfrm>
                      <a:off x="0" y="0"/>
                      <a:ext cx="2757269" cy="276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0F002" w14:textId="77777777" w:rsidR="003C24A4" w:rsidRPr="00FD68E1" w:rsidRDefault="003C24A4" w:rsidP="00336E1C">
      <w:pPr>
        <w:pStyle w:val="NormalWeb"/>
        <w:spacing w:before="120" w:beforeAutospacing="0" w:after="240" w:afterAutospacing="0"/>
        <w:jc w:val="both"/>
        <w:rPr>
          <w:bCs/>
          <w:sz w:val="20"/>
          <w:szCs w:val="20"/>
          <w:lang w:val="pt-BR"/>
        </w:rPr>
      </w:pPr>
      <w:r w:rsidRPr="002B1C8E">
        <w:rPr>
          <w:b/>
          <w:color w:val="FF0000"/>
          <w:sz w:val="20"/>
          <w:szCs w:val="20"/>
          <w:lang w:val="pt-BR"/>
        </w:rPr>
        <w:t>Figure 2.</w:t>
      </w:r>
      <w:r w:rsidRPr="002B1C8E">
        <w:rPr>
          <w:bCs/>
          <w:color w:val="FF0000"/>
          <w:sz w:val="20"/>
          <w:szCs w:val="20"/>
          <w:lang w:val="pt-BR"/>
        </w:rPr>
        <w:t xml:space="preserve"> </w:t>
      </w:r>
      <w:r w:rsidRPr="00FD68E1">
        <w:rPr>
          <w:bCs/>
          <w:sz w:val="20"/>
          <w:szCs w:val="20"/>
          <w:lang w:val="pt-BR"/>
        </w:rPr>
        <w:t>Shape and cross-section of the fruit of studied wild bitter gourd accessions</w:t>
      </w:r>
    </w:p>
    <w:p w14:paraId="50E2A93A" w14:textId="19583AED" w:rsidR="003C24A4" w:rsidRDefault="000140A0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i/>
          <w:iCs/>
          <w:sz w:val="20"/>
          <w:szCs w:val="20"/>
          <w:lang w:val="pt-BR"/>
        </w:rPr>
      </w:pPr>
      <w:r w:rsidRPr="000140A0">
        <w:rPr>
          <w:rFonts w:cs="Times New Roman"/>
          <w:bCs/>
          <w:sz w:val="22"/>
          <w:lang w:val="pt-BR"/>
        </w:rPr>
        <w:t xml:space="preserve">The </w:t>
      </w:r>
      <w:r w:rsidR="00310434">
        <w:rPr>
          <w:rFonts w:cs="Times New Roman"/>
          <w:bCs/>
          <w:sz w:val="22"/>
          <w:lang w:val="pt-BR"/>
        </w:rPr>
        <w:t xml:space="preserve">fruit's </w:t>
      </w:r>
      <w:r w:rsidRPr="000140A0">
        <w:rPr>
          <w:rFonts w:cs="Times New Roman"/>
          <w:bCs/>
          <w:sz w:val="22"/>
          <w:lang w:val="pt-BR"/>
        </w:rPr>
        <w:t>longitudinal shape</w:t>
      </w:r>
      <w:r>
        <w:rPr>
          <w:rFonts w:cs="Times New Roman"/>
          <w:bCs/>
          <w:sz w:val="22"/>
          <w:lang w:val="pt-BR"/>
        </w:rPr>
        <w:t xml:space="preserve">, </w:t>
      </w:r>
      <w:r w:rsidRPr="00EC5F88">
        <w:rPr>
          <w:rFonts w:cs="Times New Roman"/>
          <w:bCs/>
          <w:sz w:val="22"/>
          <w:lang w:val="pt-BR"/>
        </w:rPr>
        <w:t xml:space="preserve">color </w:t>
      </w:r>
      <w:r>
        <w:rPr>
          <w:rFonts w:cs="Times New Roman"/>
          <w:bCs/>
          <w:sz w:val="22"/>
          <w:lang w:val="pt-BR"/>
        </w:rPr>
        <w:t xml:space="preserve">of skin, </w:t>
      </w:r>
      <w:r w:rsidRPr="00EC5F88">
        <w:rPr>
          <w:rFonts w:cs="Times New Roman"/>
          <w:bCs/>
          <w:sz w:val="22"/>
          <w:lang w:val="pt-BR"/>
        </w:rPr>
        <w:t xml:space="preserve">and </w:t>
      </w:r>
      <w:r>
        <w:rPr>
          <w:rFonts w:cs="Times New Roman"/>
          <w:bCs/>
          <w:sz w:val="22"/>
          <w:lang w:val="pt-BR"/>
        </w:rPr>
        <w:t xml:space="preserve">wart </w:t>
      </w:r>
      <w:r w:rsidRPr="00EC5F88">
        <w:rPr>
          <w:rFonts w:cs="Times New Roman"/>
          <w:bCs/>
          <w:sz w:val="22"/>
          <w:lang w:val="pt-BR"/>
        </w:rPr>
        <w:t xml:space="preserve">size </w:t>
      </w:r>
      <w:r>
        <w:rPr>
          <w:rFonts w:cs="Times New Roman"/>
          <w:bCs/>
          <w:sz w:val="22"/>
          <w:lang w:val="pt-BR"/>
        </w:rPr>
        <w:t xml:space="preserve">of the studied </w:t>
      </w:r>
      <w:r w:rsidRPr="000140A0">
        <w:rPr>
          <w:rFonts w:cs="Times New Roman"/>
          <w:bCs/>
          <w:sz w:val="22"/>
          <w:lang w:val="pt-BR"/>
        </w:rPr>
        <w:t xml:space="preserve">wild 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Pr="000140A0">
        <w:rPr>
          <w:rFonts w:cs="Times New Roman"/>
          <w:bCs/>
          <w:sz w:val="22"/>
          <w:lang w:val="pt-BR"/>
        </w:rPr>
        <w:t xml:space="preserve">are </w:t>
      </w:r>
      <w:r w:rsidR="009E0212">
        <w:rPr>
          <w:rFonts w:cs="Times New Roman"/>
          <w:bCs/>
          <w:sz w:val="22"/>
          <w:lang w:val="pt-BR"/>
        </w:rPr>
        <w:t>varied</w:t>
      </w:r>
      <w:r w:rsidRPr="000140A0">
        <w:rPr>
          <w:rFonts w:cs="Times New Roman"/>
          <w:bCs/>
          <w:sz w:val="22"/>
          <w:lang w:val="pt-BR"/>
        </w:rPr>
        <w:t xml:space="preserve">. </w:t>
      </w:r>
      <w:r w:rsidR="00310434">
        <w:rPr>
          <w:rFonts w:cs="Times New Roman"/>
          <w:bCs/>
          <w:sz w:val="22"/>
          <w:lang w:val="pt-BR"/>
        </w:rPr>
        <w:t>The l</w:t>
      </w:r>
      <w:r w:rsidRPr="000140A0">
        <w:rPr>
          <w:rFonts w:cs="Times New Roman"/>
          <w:bCs/>
          <w:sz w:val="22"/>
          <w:lang w:val="pt-BR"/>
        </w:rPr>
        <w:t xml:space="preserve">ongitudinal shapes </w:t>
      </w:r>
      <w:r w:rsidR="00310434">
        <w:rPr>
          <w:rFonts w:cs="Times New Roman"/>
          <w:bCs/>
          <w:sz w:val="22"/>
          <w:lang w:val="pt-BR"/>
        </w:rPr>
        <w:t xml:space="preserve">of fruit </w:t>
      </w:r>
      <w:r w:rsidRPr="000140A0">
        <w:rPr>
          <w:rFonts w:cs="Times New Roman"/>
          <w:bCs/>
          <w:sz w:val="22"/>
          <w:lang w:val="pt-BR"/>
        </w:rPr>
        <w:t xml:space="preserve">include rhomb (QN1, BD2, </w:t>
      </w:r>
      <w:r w:rsidR="00310434">
        <w:rPr>
          <w:rFonts w:cs="Times New Roman"/>
          <w:bCs/>
          <w:sz w:val="22"/>
          <w:lang w:val="pt-BR"/>
        </w:rPr>
        <w:t xml:space="preserve">and </w:t>
      </w:r>
      <w:r w:rsidRPr="000140A0">
        <w:rPr>
          <w:rFonts w:cs="Times New Roman"/>
          <w:bCs/>
          <w:sz w:val="22"/>
          <w:lang w:val="pt-BR"/>
        </w:rPr>
        <w:t xml:space="preserve">PY1), oval (QN2, QNg3, BD1, BD4, </w:t>
      </w:r>
      <w:r w:rsidR="00310434">
        <w:rPr>
          <w:rFonts w:cs="Times New Roman"/>
          <w:bCs/>
          <w:sz w:val="22"/>
          <w:lang w:val="pt-BR"/>
        </w:rPr>
        <w:t xml:space="preserve">and </w:t>
      </w:r>
      <w:r w:rsidRPr="000140A0">
        <w:rPr>
          <w:rFonts w:cs="Times New Roman"/>
          <w:bCs/>
          <w:sz w:val="22"/>
          <w:lang w:val="pt-BR"/>
        </w:rPr>
        <w:t xml:space="preserve">BT1) and ovoid (QN3, QNg1, QNg2, </w:t>
      </w:r>
      <w:r w:rsidR="00310434">
        <w:rPr>
          <w:rFonts w:cs="Times New Roman"/>
          <w:bCs/>
          <w:sz w:val="22"/>
          <w:lang w:val="pt-BR"/>
        </w:rPr>
        <w:t xml:space="preserve">and </w:t>
      </w:r>
      <w:r w:rsidRPr="000140A0">
        <w:rPr>
          <w:rFonts w:cs="Times New Roman"/>
          <w:bCs/>
          <w:sz w:val="22"/>
          <w:lang w:val="pt-BR"/>
        </w:rPr>
        <w:t xml:space="preserve">BD3). </w:t>
      </w:r>
      <w:r w:rsidR="00310434">
        <w:rPr>
          <w:rFonts w:cs="Times New Roman"/>
          <w:bCs/>
          <w:sz w:val="22"/>
          <w:lang w:val="pt-BR"/>
        </w:rPr>
        <w:t xml:space="preserve">The </w:t>
      </w:r>
      <w:r w:rsidRPr="000140A0">
        <w:rPr>
          <w:rFonts w:cs="Times New Roman"/>
          <w:bCs/>
          <w:sz w:val="22"/>
          <w:lang w:val="pt-BR"/>
        </w:rPr>
        <w:t>color</w:t>
      </w:r>
      <w:r w:rsidR="00310434">
        <w:rPr>
          <w:rFonts w:cs="Times New Roman"/>
          <w:bCs/>
          <w:sz w:val="22"/>
          <w:lang w:val="pt-BR"/>
        </w:rPr>
        <w:t xml:space="preserve"> of skin </w:t>
      </w:r>
      <w:r w:rsidRPr="000140A0">
        <w:rPr>
          <w:rFonts w:cs="Times New Roman"/>
          <w:bCs/>
          <w:sz w:val="22"/>
          <w:lang w:val="pt-BR"/>
        </w:rPr>
        <w:t xml:space="preserve">include dark green (QNg2 and BD4), </w:t>
      </w:r>
      <w:r w:rsidR="00310434">
        <w:rPr>
          <w:rFonts w:cs="Times New Roman"/>
          <w:bCs/>
          <w:sz w:val="22"/>
          <w:lang w:val="pt-BR"/>
        </w:rPr>
        <w:t xml:space="preserve">medium </w:t>
      </w:r>
      <w:r w:rsidRPr="000140A0">
        <w:rPr>
          <w:rFonts w:cs="Times New Roman"/>
          <w:bCs/>
          <w:sz w:val="22"/>
          <w:lang w:val="pt-BR"/>
        </w:rPr>
        <w:t>green (QN1, BD1, BD2 and BD3) and light green (QN2, QN3, QNg1, QNg3, PY1</w:t>
      </w:r>
      <w:r w:rsidR="00310434">
        <w:rPr>
          <w:rFonts w:cs="Times New Roman"/>
          <w:bCs/>
          <w:sz w:val="22"/>
          <w:lang w:val="pt-BR"/>
        </w:rPr>
        <w:t>,</w:t>
      </w:r>
      <w:r w:rsidRPr="000140A0">
        <w:rPr>
          <w:rFonts w:cs="Times New Roman"/>
          <w:bCs/>
          <w:sz w:val="22"/>
          <w:lang w:val="pt-BR"/>
        </w:rPr>
        <w:t xml:space="preserve"> and BT1). The fruit </w:t>
      </w:r>
      <w:r w:rsidR="00310434">
        <w:rPr>
          <w:rFonts w:cs="Times New Roman"/>
          <w:bCs/>
          <w:sz w:val="22"/>
          <w:lang w:val="pt-BR"/>
        </w:rPr>
        <w:t>surfaces</w:t>
      </w:r>
      <w:r w:rsidRPr="000140A0">
        <w:rPr>
          <w:rFonts w:cs="Times New Roman"/>
          <w:bCs/>
          <w:sz w:val="22"/>
          <w:lang w:val="pt-BR"/>
        </w:rPr>
        <w:t xml:space="preserve"> of </w:t>
      </w:r>
      <w:r w:rsidR="00310434">
        <w:rPr>
          <w:rFonts w:cs="Times New Roman"/>
          <w:bCs/>
          <w:sz w:val="22"/>
          <w:lang w:val="pt-BR"/>
        </w:rPr>
        <w:t xml:space="preserve">studied </w:t>
      </w:r>
      <w:r w:rsidRPr="000140A0">
        <w:rPr>
          <w:rFonts w:cs="Times New Roman"/>
          <w:bCs/>
          <w:sz w:val="22"/>
          <w:lang w:val="pt-BR"/>
        </w:rPr>
        <w:t xml:space="preserve">wild bitter </w:t>
      </w:r>
      <w:r w:rsidR="00310434">
        <w:rPr>
          <w:rFonts w:cs="Times New Roman"/>
          <w:bCs/>
          <w:sz w:val="22"/>
          <w:lang w:val="pt-BR"/>
        </w:rPr>
        <w:t xml:space="preserve">gourd accessions are </w:t>
      </w:r>
      <w:r w:rsidRPr="000140A0">
        <w:rPr>
          <w:rFonts w:cs="Times New Roman"/>
          <w:bCs/>
          <w:sz w:val="22"/>
          <w:lang w:val="pt-BR"/>
        </w:rPr>
        <w:t xml:space="preserve">different </w:t>
      </w:r>
      <w:r w:rsidR="00310434">
        <w:rPr>
          <w:rFonts w:cs="Times New Roman"/>
          <w:bCs/>
          <w:sz w:val="22"/>
          <w:lang w:val="pt-BR"/>
        </w:rPr>
        <w:t xml:space="preserve">in wart </w:t>
      </w:r>
      <w:r w:rsidRPr="000140A0">
        <w:rPr>
          <w:rFonts w:cs="Times New Roman"/>
          <w:bCs/>
          <w:sz w:val="22"/>
          <w:lang w:val="pt-BR"/>
        </w:rPr>
        <w:t>sizes</w:t>
      </w:r>
      <w:r w:rsidR="00310434">
        <w:rPr>
          <w:rFonts w:cs="Times New Roman"/>
          <w:bCs/>
          <w:sz w:val="22"/>
          <w:lang w:val="pt-BR"/>
        </w:rPr>
        <w:t xml:space="preserve">, the </w:t>
      </w:r>
      <w:r w:rsidRPr="000140A0">
        <w:rPr>
          <w:rFonts w:cs="Times New Roman"/>
          <w:bCs/>
          <w:sz w:val="22"/>
          <w:lang w:val="pt-BR"/>
        </w:rPr>
        <w:t xml:space="preserve">shape of </w:t>
      </w:r>
      <w:r w:rsidR="00310434">
        <w:rPr>
          <w:rFonts w:cs="Times New Roman"/>
          <w:bCs/>
          <w:sz w:val="22"/>
          <w:lang w:val="pt-BR"/>
        </w:rPr>
        <w:t xml:space="preserve">top wart, and </w:t>
      </w:r>
      <w:r w:rsidRPr="000140A0">
        <w:rPr>
          <w:rFonts w:cs="Times New Roman"/>
          <w:bCs/>
          <w:sz w:val="22"/>
          <w:lang w:val="pt-BR"/>
        </w:rPr>
        <w:t>ridges</w:t>
      </w:r>
      <w:r w:rsidR="00310434">
        <w:rPr>
          <w:rFonts w:cs="Times New Roman"/>
          <w:bCs/>
          <w:sz w:val="22"/>
          <w:lang w:val="pt-BR"/>
        </w:rPr>
        <w:t>. The accessions with acute wart</w:t>
      </w:r>
      <w:r w:rsidRPr="000140A0">
        <w:rPr>
          <w:rFonts w:cs="Times New Roman"/>
          <w:bCs/>
          <w:sz w:val="22"/>
          <w:lang w:val="pt-BR"/>
        </w:rPr>
        <w:t>s (QN1, QN3, QNg1, BD2, BD3, BT1)</w:t>
      </w:r>
      <w:r w:rsidR="009E0212">
        <w:rPr>
          <w:rFonts w:cs="Times New Roman"/>
          <w:bCs/>
          <w:sz w:val="22"/>
          <w:lang w:val="pt-BR"/>
        </w:rPr>
        <w:t>.</w:t>
      </w:r>
      <w:r w:rsidRPr="000140A0">
        <w:rPr>
          <w:rFonts w:cs="Times New Roman"/>
          <w:bCs/>
          <w:sz w:val="22"/>
          <w:lang w:val="pt-BR"/>
        </w:rPr>
        <w:t xml:space="preserve"> </w:t>
      </w:r>
      <w:r w:rsidR="009E0212">
        <w:rPr>
          <w:rFonts w:cs="Times New Roman"/>
          <w:bCs/>
          <w:sz w:val="22"/>
          <w:lang w:val="pt-BR"/>
        </w:rPr>
        <w:t>T</w:t>
      </w:r>
      <w:r w:rsidR="00310434">
        <w:rPr>
          <w:rFonts w:cs="Times New Roman"/>
          <w:bCs/>
          <w:sz w:val="22"/>
          <w:lang w:val="pt-BR"/>
        </w:rPr>
        <w:t xml:space="preserve">he accessions </w:t>
      </w:r>
      <w:r w:rsidRPr="000140A0">
        <w:rPr>
          <w:rFonts w:cs="Times New Roman"/>
          <w:bCs/>
          <w:sz w:val="22"/>
          <w:lang w:val="pt-BR"/>
        </w:rPr>
        <w:t xml:space="preserve">with </w:t>
      </w:r>
      <w:r w:rsidR="00310434">
        <w:rPr>
          <w:rFonts w:cs="Times New Roman"/>
          <w:bCs/>
          <w:sz w:val="22"/>
          <w:lang w:val="pt-BR"/>
        </w:rPr>
        <w:t>obtuse warts</w:t>
      </w:r>
      <w:r w:rsidR="00800D09">
        <w:rPr>
          <w:rFonts w:cs="Times New Roman"/>
          <w:bCs/>
          <w:sz w:val="22"/>
          <w:lang w:val="pt-BR"/>
        </w:rPr>
        <w:t xml:space="preserve"> </w:t>
      </w:r>
      <w:r w:rsidR="00800D09" w:rsidRPr="000140A0">
        <w:rPr>
          <w:rFonts w:cs="Times New Roman"/>
          <w:bCs/>
          <w:sz w:val="22"/>
          <w:lang w:val="pt-BR"/>
        </w:rPr>
        <w:t xml:space="preserve">(QN2, QNg2, </w:t>
      </w:r>
      <w:r w:rsidR="00800D09" w:rsidRPr="000140A0">
        <w:rPr>
          <w:rFonts w:cs="Times New Roman"/>
          <w:bCs/>
          <w:sz w:val="22"/>
          <w:lang w:val="pt-BR"/>
        </w:rPr>
        <w:lastRenderedPageBreak/>
        <w:t>QNg3, BD1, BD4, PY1)</w:t>
      </w:r>
      <w:r w:rsidR="00800D09">
        <w:rPr>
          <w:rFonts w:cs="Times New Roman"/>
          <w:bCs/>
          <w:sz w:val="22"/>
          <w:lang w:val="pt-BR"/>
        </w:rPr>
        <w:t xml:space="preserve">. The accessions </w:t>
      </w:r>
      <w:r w:rsidRPr="000140A0">
        <w:rPr>
          <w:rFonts w:cs="Times New Roman"/>
          <w:bCs/>
          <w:sz w:val="22"/>
          <w:lang w:val="pt-BR"/>
        </w:rPr>
        <w:t xml:space="preserve">with </w:t>
      </w:r>
      <w:r w:rsidR="00800D09">
        <w:rPr>
          <w:rFonts w:cs="Times New Roman"/>
          <w:bCs/>
          <w:sz w:val="22"/>
          <w:lang w:val="pt-BR"/>
        </w:rPr>
        <w:t xml:space="preserve">ridges </w:t>
      </w:r>
      <w:r w:rsidRPr="000140A0">
        <w:rPr>
          <w:rFonts w:cs="Times New Roman"/>
          <w:bCs/>
          <w:sz w:val="22"/>
          <w:lang w:val="pt-BR"/>
        </w:rPr>
        <w:t>include QNg3, BD1</w:t>
      </w:r>
      <w:r w:rsidR="00800D09">
        <w:rPr>
          <w:rFonts w:cs="Times New Roman"/>
          <w:bCs/>
          <w:sz w:val="22"/>
          <w:lang w:val="pt-BR"/>
        </w:rPr>
        <w:t>,</w:t>
      </w:r>
      <w:r w:rsidRPr="000140A0">
        <w:rPr>
          <w:rFonts w:cs="Times New Roman"/>
          <w:bCs/>
          <w:sz w:val="22"/>
          <w:lang w:val="pt-BR"/>
        </w:rPr>
        <w:t xml:space="preserve"> and BD4.</w:t>
      </w:r>
    </w:p>
    <w:p w14:paraId="52FEECC6" w14:textId="77777777" w:rsidR="003C24A4" w:rsidRDefault="003C24A4" w:rsidP="00FD68E1">
      <w:pPr>
        <w:pStyle w:val="TENBANG"/>
        <w:spacing w:after="120"/>
        <w:ind w:firstLine="0"/>
        <w:jc w:val="left"/>
        <w:rPr>
          <w:i w:val="0"/>
          <w:iCs/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47DD2B7B" w14:textId="5AC9FD61" w:rsidR="00052B9A" w:rsidRPr="00FD68E1" w:rsidRDefault="00DB1A2A" w:rsidP="00FD68E1">
      <w:pPr>
        <w:pStyle w:val="TENBANG"/>
        <w:spacing w:after="120"/>
        <w:ind w:firstLine="0"/>
        <w:jc w:val="left"/>
        <w:rPr>
          <w:b w:val="0"/>
          <w:bCs w:val="0"/>
          <w:i w:val="0"/>
          <w:iCs/>
          <w:sz w:val="20"/>
          <w:szCs w:val="20"/>
          <w:lang w:val="pt-BR"/>
        </w:rPr>
      </w:pPr>
      <w:r w:rsidRPr="002B1C8E">
        <w:rPr>
          <w:i w:val="0"/>
          <w:iCs/>
          <w:color w:val="FF0000"/>
          <w:sz w:val="20"/>
          <w:szCs w:val="20"/>
          <w:lang w:val="pt-BR"/>
        </w:rPr>
        <w:t xml:space="preserve">Table </w:t>
      </w:r>
      <w:r w:rsidR="00F50D10" w:rsidRPr="002B1C8E">
        <w:rPr>
          <w:i w:val="0"/>
          <w:iCs/>
          <w:color w:val="FF0000"/>
          <w:sz w:val="20"/>
          <w:szCs w:val="20"/>
          <w:lang w:val="pt-BR"/>
        </w:rPr>
        <w:t>4</w:t>
      </w:r>
      <w:r w:rsidR="00052B9A" w:rsidRPr="002B1C8E">
        <w:rPr>
          <w:i w:val="0"/>
          <w:iCs/>
          <w:color w:val="FF0000"/>
          <w:sz w:val="20"/>
          <w:szCs w:val="20"/>
          <w:lang w:val="pt-BR"/>
        </w:rPr>
        <w:t>.</w:t>
      </w:r>
      <w:r w:rsidR="00052B9A" w:rsidRPr="002B1C8E">
        <w:rPr>
          <w:b w:val="0"/>
          <w:bCs w:val="0"/>
          <w:i w:val="0"/>
          <w:iCs/>
          <w:color w:val="FF0000"/>
          <w:sz w:val="20"/>
          <w:szCs w:val="20"/>
          <w:lang w:val="pt-BR"/>
        </w:rPr>
        <w:t xml:space="preserve"> </w:t>
      </w:r>
      <w:r w:rsidRPr="00FD68E1">
        <w:rPr>
          <w:b w:val="0"/>
          <w:bCs w:val="0"/>
          <w:i w:val="0"/>
          <w:iCs/>
          <w:sz w:val="20"/>
          <w:szCs w:val="20"/>
          <w:lang w:val="pt-BR"/>
        </w:rPr>
        <w:t>Fruit morphological traits of studied wild bitter gourd accessions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1163"/>
        <w:gridCol w:w="851"/>
        <w:gridCol w:w="1134"/>
        <w:gridCol w:w="850"/>
        <w:gridCol w:w="5245"/>
      </w:tblGrid>
      <w:tr w:rsidR="002B1C8E" w:rsidRPr="002B1C8E" w14:paraId="25E88ECD" w14:textId="454EF47D" w:rsidTr="00F44572">
        <w:trPr>
          <w:trHeight w:val="349"/>
        </w:trPr>
        <w:tc>
          <w:tcPr>
            <w:tcW w:w="1163" w:type="dxa"/>
          </w:tcPr>
          <w:p w14:paraId="2AB4CDEB" w14:textId="77777777" w:rsidR="00DB1A2A" w:rsidRPr="002B1C8E" w:rsidRDefault="00DB1A2A" w:rsidP="00131E55">
            <w:pPr>
              <w:pStyle w:val="ND-BANG"/>
              <w:spacing w:before="60"/>
              <w:ind w:firstLine="0"/>
              <w:jc w:val="left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 xml:space="preserve">Accession </w:t>
            </w:r>
          </w:p>
          <w:p w14:paraId="0AD9D7B7" w14:textId="754C83C3" w:rsidR="000D2C2C" w:rsidRPr="002B1C8E" w:rsidRDefault="00DB1A2A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Code</w:t>
            </w:r>
          </w:p>
        </w:tc>
        <w:tc>
          <w:tcPr>
            <w:tcW w:w="851" w:type="dxa"/>
          </w:tcPr>
          <w:p w14:paraId="31C9FC28" w14:textId="466D63DA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 xml:space="preserve">Fruit length </w:t>
            </w:r>
            <w:r w:rsidR="000D2C2C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1134" w:type="dxa"/>
          </w:tcPr>
          <w:p w14:paraId="2CDB566F" w14:textId="0F83ED22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Fruit diameter</w:t>
            </w:r>
            <w:r w:rsidR="000D2C2C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0D2C2C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850" w:type="dxa"/>
          </w:tcPr>
          <w:p w14:paraId="2F522D05" w14:textId="05869145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Fruit mass</w:t>
            </w:r>
            <w:r w:rsidR="000D2C2C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0D2C2C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(g)</w:t>
            </w:r>
          </w:p>
        </w:tc>
        <w:tc>
          <w:tcPr>
            <w:tcW w:w="5245" w:type="dxa"/>
          </w:tcPr>
          <w:p w14:paraId="758FBA3C" w14:textId="32F00E13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Fruit descriptions</w:t>
            </w:r>
          </w:p>
        </w:tc>
      </w:tr>
      <w:tr w:rsidR="002B1C8E" w:rsidRPr="002B1C8E" w14:paraId="3BA358AE" w14:textId="67D4B227" w:rsidTr="00F44572">
        <w:trPr>
          <w:trHeight w:val="354"/>
        </w:trPr>
        <w:tc>
          <w:tcPr>
            <w:tcW w:w="1163" w:type="dxa"/>
          </w:tcPr>
          <w:p w14:paraId="65BB23D0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851" w:type="dxa"/>
          </w:tcPr>
          <w:p w14:paraId="2DB9723F" w14:textId="0511D66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5.32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1134" w:type="dxa"/>
          </w:tcPr>
          <w:p w14:paraId="3E60B8FF" w14:textId="5828E684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850" w:type="dxa"/>
          </w:tcPr>
          <w:p w14:paraId="5900EEE9" w14:textId="1CDAA242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10.62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245" w:type="dxa"/>
          </w:tcPr>
          <w:p w14:paraId="1FA5EDDF" w14:textId="1CD8DEC5" w:rsidR="000D2C2C" w:rsidRPr="002B1C8E" w:rsidRDefault="00800D09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rhombic shape, acute at base and apex, medium green, surface with </w:t>
            </w:r>
            <w:r w:rsidR="00B82D2A" w:rsidRPr="002B1C8E">
              <w:rPr>
                <w:sz w:val="22"/>
                <w:szCs w:val="22"/>
              </w:rPr>
              <w:t>medium-large</w:t>
            </w:r>
            <w:r w:rsidRPr="002B1C8E">
              <w:rPr>
                <w:sz w:val="22"/>
                <w:szCs w:val="22"/>
              </w:rPr>
              <w:t xml:space="preserve"> </w:t>
            </w:r>
            <w:r w:rsidR="00F33031" w:rsidRPr="002B1C8E">
              <w:rPr>
                <w:sz w:val="22"/>
                <w:szCs w:val="22"/>
              </w:rPr>
              <w:t xml:space="preserve">acute warts and </w:t>
            </w:r>
            <w:r w:rsidRPr="002B1C8E">
              <w:rPr>
                <w:sz w:val="22"/>
                <w:szCs w:val="22"/>
              </w:rPr>
              <w:t xml:space="preserve">many small </w:t>
            </w:r>
            <w:r w:rsidR="00F33031" w:rsidRPr="002B1C8E">
              <w:rPr>
                <w:sz w:val="22"/>
                <w:szCs w:val="22"/>
              </w:rPr>
              <w:t>acute warts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08B287E1" w14:textId="13E6E7C5" w:rsidTr="00F44572">
        <w:trPr>
          <w:trHeight w:val="347"/>
        </w:trPr>
        <w:tc>
          <w:tcPr>
            <w:tcW w:w="1163" w:type="dxa"/>
          </w:tcPr>
          <w:p w14:paraId="048DEECB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851" w:type="dxa"/>
          </w:tcPr>
          <w:p w14:paraId="50CCC2DE" w14:textId="72D11A90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6.55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1134" w:type="dxa"/>
          </w:tcPr>
          <w:p w14:paraId="5A5C9736" w14:textId="516075B8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3.07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36DCEEE4" w14:textId="0A8F744E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17.48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5245" w:type="dxa"/>
          </w:tcPr>
          <w:p w14:paraId="2D21E748" w14:textId="308DF1D3" w:rsidR="000D2C2C" w:rsidRPr="002B1C8E" w:rsidRDefault="00FD68E1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oval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</w:t>
            </w:r>
            <w:r w:rsidR="00B82D2A" w:rsidRPr="002B1C8E">
              <w:rPr>
                <w:sz w:val="22"/>
                <w:szCs w:val="22"/>
              </w:rPr>
              <w:t xml:space="preserve"> </w:t>
            </w:r>
            <w:r w:rsidRPr="002B1C8E">
              <w:rPr>
                <w:sz w:val="22"/>
                <w:szCs w:val="22"/>
              </w:rPr>
              <w:t xml:space="preserve">base and apex, </w:t>
            </w:r>
            <w:r w:rsidR="00B82D2A" w:rsidRPr="002B1C8E">
              <w:rPr>
                <w:sz w:val="22"/>
                <w:szCs w:val="22"/>
              </w:rPr>
              <w:t xml:space="preserve">white </w:t>
            </w:r>
            <w:r w:rsidRPr="002B1C8E">
              <w:rPr>
                <w:sz w:val="22"/>
                <w:szCs w:val="22"/>
              </w:rPr>
              <w:t xml:space="preserve">green, surface with many </w:t>
            </w:r>
            <w:r w:rsidR="00B82D2A" w:rsidRPr="002B1C8E">
              <w:rPr>
                <w:sz w:val="22"/>
                <w:szCs w:val="22"/>
              </w:rPr>
              <w:t xml:space="preserve">medium </w:t>
            </w:r>
            <w:r w:rsidR="00EF41D9" w:rsidRPr="002B1C8E">
              <w:rPr>
                <w:sz w:val="22"/>
                <w:szCs w:val="22"/>
              </w:rPr>
              <w:t>acute</w:t>
            </w:r>
            <w:r w:rsidR="00B82D2A" w:rsidRPr="002B1C8E">
              <w:rPr>
                <w:sz w:val="22"/>
                <w:szCs w:val="22"/>
              </w:rPr>
              <w:t xml:space="preserve"> </w:t>
            </w:r>
            <w:r w:rsidRPr="002B1C8E">
              <w:rPr>
                <w:sz w:val="22"/>
                <w:szCs w:val="22"/>
              </w:rPr>
              <w:t>warts.</w:t>
            </w:r>
          </w:p>
        </w:tc>
      </w:tr>
      <w:tr w:rsidR="002B1C8E" w:rsidRPr="002B1C8E" w14:paraId="6B39E079" w14:textId="30190703" w:rsidTr="00F44572">
        <w:trPr>
          <w:trHeight w:val="354"/>
        </w:trPr>
        <w:tc>
          <w:tcPr>
            <w:tcW w:w="1163" w:type="dxa"/>
          </w:tcPr>
          <w:p w14:paraId="44138A98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QN3</w:t>
            </w:r>
          </w:p>
        </w:tc>
        <w:tc>
          <w:tcPr>
            <w:tcW w:w="851" w:type="dxa"/>
          </w:tcPr>
          <w:p w14:paraId="183C7B52" w14:textId="79812CF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4.88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1134" w:type="dxa"/>
          </w:tcPr>
          <w:p w14:paraId="6353B9D3" w14:textId="613CEA40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2.93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cde</w:t>
            </w:r>
          </w:p>
        </w:tc>
        <w:tc>
          <w:tcPr>
            <w:tcW w:w="850" w:type="dxa"/>
          </w:tcPr>
          <w:p w14:paraId="35FD0F6F" w14:textId="3C6D7BE6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10.05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5245" w:type="dxa"/>
          </w:tcPr>
          <w:p w14:paraId="1E0CC6F8" w14:textId="48786845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avoid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apex, white green, surface with few large acute warts and many small obtuse warts.</w:t>
            </w:r>
          </w:p>
        </w:tc>
      </w:tr>
      <w:tr w:rsidR="002B1C8E" w:rsidRPr="002B1C8E" w14:paraId="5EF6CC1D" w14:textId="5FD0CF1D" w:rsidTr="00F44572">
        <w:trPr>
          <w:trHeight w:val="347"/>
        </w:trPr>
        <w:tc>
          <w:tcPr>
            <w:tcW w:w="1163" w:type="dxa"/>
          </w:tcPr>
          <w:p w14:paraId="26656DA2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851" w:type="dxa"/>
          </w:tcPr>
          <w:p w14:paraId="4EDC8DE5" w14:textId="4EEE0F2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1134" w:type="dxa"/>
          </w:tcPr>
          <w:p w14:paraId="7E3C60BB" w14:textId="30DD70A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3.03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3BFB06B1" w14:textId="4F36FCCC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245" w:type="dxa"/>
          </w:tcPr>
          <w:p w14:paraId="6D57DE44" w14:textId="5A5AA2FA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avoid shape, obtuse at base and acute at apex, white green, surface with few large acute warts and many small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warts.</w:t>
            </w:r>
          </w:p>
        </w:tc>
      </w:tr>
      <w:tr w:rsidR="002B1C8E" w:rsidRPr="002B1C8E" w14:paraId="02131B76" w14:textId="546ECFD2" w:rsidTr="00F44572">
        <w:trPr>
          <w:trHeight w:val="347"/>
        </w:trPr>
        <w:tc>
          <w:tcPr>
            <w:tcW w:w="1163" w:type="dxa"/>
          </w:tcPr>
          <w:p w14:paraId="3D0166A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851" w:type="dxa"/>
          </w:tcPr>
          <w:p w14:paraId="1D75FAD3" w14:textId="3B2A297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5.35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1134" w:type="dxa"/>
          </w:tcPr>
          <w:p w14:paraId="5224453F" w14:textId="75A31C2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3.15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358A93BC" w14:textId="0B8CFA93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12.32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5245" w:type="dxa"/>
          </w:tcPr>
          <w:p w14:paraId="54815E7F" w14:textId="7B61CECE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avoid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apex, dark green, surface with </w:t>
            </w:r>
            <w:r w:rsidR="00EF41D9" w:rsidRPr="002B1C8E">
              <w:rPr>
                <w:sz w:val="22"/>
                <w:szCs w:val="22"/>
              </w:rPr>
              <w:t xml:space="preserve">few large acute warts and </w:t>
            </w:r>
            <w:r w:rsidRPr="002B1C8E">
              <w:rPr>
                <w:sz w:val="22"/>
                <w:szCs w:val="22"/>
              </w:rPr>
              <w:t xml:space="preserve">many small </w:t>
            </w:r>
            <w:r w:rsidR="00EF41D9" w:rsidRPr="002B1C8E">
              <w:rPr>
                <w:sz w:val="22"/>
                <w:szCs w:val="22"/>
              </w:rPr>
              <w:t>o</w:t>
            </w:r>
            <w:r w:rsidRPr="002B1C8E">
              <w:rPr>
                <w:sz w:val="22"/>
                <w:szCs w:val="22"/>
              </w:rPr>
              <w:t>btuse warts.</w:t>
            </w:r>
          </w:p>
        </w:tc>
      </w:tr>
      <w:tr w:rsidR="002B1C8E" w:rsidRPr="002B1C8E" w14:paraId="28A34612" w14:textId="18D4D88B" w:rsidTr="00F44572">
        <w:trPr>
          <w:trHeight w:val="347"/>
        </w:trPr>
        <w:tc>
          <w:tcPr>
            <w:tcW w:w="1163" w:type="dxa"/>
          </w:tcPr>
          <w:p w14:paraId="321131DE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QNg3</w:t>
            </w:r>
          </w:p>
        </w:tc>
        <w:tc>
          <w:tcPr>
            <w:tcW w:w="851" w:type="dxa"/>
          </w:tcPr>
          <w:p w14:paraId="63573F34" w14:textId="377DD826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4.88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1134" w:type="dxa"/>
          </w:tcPr>
          <w:p w14:paraId="25209C0A" w14:textId="67FA56B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3.14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13FB375B" w14:textId="3A75926C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10.05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5245" w:type="dxa"/>
          </w:tcPr>
          <w:p w14:paraId="6F0EDF8E" w14:textId="0596CC34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oblong oval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</w:t>
            </w:r>
            <w:r w:rsidR="00EF41D9" w:rsidRPr="002B1C8E">
              <w:rPr>
                <w:sz w:val="22"/>
                <w:szCs w:val="22"/>
              </w:rPr>
              <w:t>a</w:t>
            </w:r>
            <w:r w:rsidRPr="002B1C8E">
              <w:rPr>
                <w:sz w:val="22"/>
                <w:szCs w:val="22"/>
              </w:rPr>
              <w:t xml:space="preserve">pex, white green, surface with many small obtuse warts and </w:t>
            </w:r>
            <w:r w:rsidR="008006F6" w:rsidRPr="002B1C8E">
              <w:rPr>
                <w:sz w:val="22"/>
                <w:szCs w:val="22"/>
              </w:rPr>
              <w:t>long</w:t>
            </w:r>
            <w:r w:rsidRPr="002B1C8E">
              <w:rPr>
                <w:sz w:val="22"/>
                <w:szCs w:val="22"/>
              </w:rPr>
              <w:t xml:space="preserve"> </w:t>
            </w:r>
            <w:r w:rsidRPr="002B1C8E">
              <w:rPr>
                <w:bCs/>
                <w:sz w:val="22"/>
                <w:szCs w:val="22"/>
                <w:lang w:val="pt-BR"/>
              </w:rPr>
              <w:t>ridges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596037BE" w14:textId="3C36372A" w:rsidTr="00F44572">
        <w:trPr>
          <w:trHeight w:val="347"/>
        </w:trPr>
        <w:tc>
          <w:tcPr>
            <w:tcW w:w="1163" w:type="dxa"/>
          </w:tcPr>
          <w:p w14:paraId="1AC3E134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BD1</w:t>
            </w:r>
          </w:p>
        </w:tc>
        <w:tc>
          <w:tcPr>
            <w:tcW w:w="851" w:type="dxa"/>
          </w:tcPr>
          <w:p w14:paraId="0081C4C6" w14:textId="5CB4C6C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7.19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1134" w:type="dxa"/>
          </w:tcPr>
          <w:p w14:paraId="0D66A35E" w14:textId="707D734E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3.24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7b</w:t>
            </w:r>
          </w:p>
        </w:tc>
        <w:tc>
          <w:tcPr>
            <w:tcW w:w="850" w:type="dxa"/>
          </w:tcPr>
          <w:p w14:paraId="10B3DF63" w14:textId="4B7F1BD7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23.87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5245" w:type="dxa"/>
          </w:tcPr>
          <w:p w14:paraId="359612E9" w14:textId="1186233E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oval shape, acute at base and apex, medium green, surface with many small obtuse warts and </w:t>
            </w:r>
            <w:r w:rsidR="00EF41D9" w:rsidRPr="002B1C8E">
              <w:rPr>
                <w:sz w:val="22"/>
                <w:szCs w:val="22"/>
              </w:rPr>
              <w:t xml:space="preserve">few </w:t>
            </w:r>
            <w:r w:rsidRPr="002B1C8E">
              <w:rPr>
                <w:sz w:val="22"/>
                <w:szCs w:val="22"/>
              </w:rPr>
              <w:t xml:space="preserve">short </w:t>
            </w:r>
            <w:r w:rsidRPr="002B1C8E">
              <w:rPr>
                <w:bCs/>
                <w:sz w:val="22"/>
                <w:szCs w:val="22"/>
                <w:lang w:val="pt-BR"/>
              </w:rPr>
              <w:t>ridges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2D2161E5" w14:textId="1B28995D" w:rsidTr="00F44572">
        <w:trPr>
          <w:trHeight w:val="354"/>
        </w:trPr>
        <w:tc>
          <w:tcPr>
            <w:tcW w:w="1163" w:type="dxa"/>
          </w:tcPr>
          <w:p w14:paraId="5B4753EE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851" w:type="dxa"/>
          </w:tcPr>
          <w:p w14:paraId="72775989" w14:textId="1A301C86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5.57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1134" w:type="dxa"/>
          </w:tcPr>
          <w:p w14:paraId="67B2C957" w14:textId="5B77514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3.50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57767883" w14:textId="665BE271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15.09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5245" w:type="dxa"/>
          </w:tcPr>
          <w:p w14:paraId="50E2F016" w14:textId="306201D3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rhombic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apex, medium green, surface with medium-large acute warts and medium</w:t>
            </w:r>
            <w:r w:rsidR="00EF41D9" w:rsidRPr="002B1C8E">
              <w:rPr>
                <w:sz w:val="22"/>
                <w:szCs w:val="22"/>
              </w:rPr>
              <w:t>-</w:t>
            </w:r>
            <w:r w:rsidRPr="002B1C8E">
              <w:rPr>
                <w:sz w:val="22"/>
                <w:szCs w:val="22"/>
              </w:rPr>
              <w:t>small acute warts.</w:t>
            </w:r>
          </w:p>
        </w:tc>
      </w:tr>
      <w:tr w:rsidR="002B1C8E" w:rsidRPr="002B1C8E" w14:paraId="5A665D35" w14:textId="5EED046B" w:rsidTr="00F44572">
        <w:trPr>
          <w:trHeight w:val="354"/>
        </w:trPr>
        <w:tc>
          <w:tcPr>
            <w:tcW w:w="1163" w:type="dxa"/>
          </w:tcPr>
          <w:p w14:paraId="74B5693A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BD3</w:t>
            </w:r>
          </w:p>
        </w:tc>
        <w:tc>
          <w:tcPr>
            <w:tcW w:w="851" w:type="dxa"/>
          </w:tcPr>
          <w:p w14:paraId="106FC18F" w14:textId="58766DD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4.15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1134" w:type="dxa"/>
          </w:tcPr>
          <w:p w14:paraId="2A6146D2" w14:textId="24EAB449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2.99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ed</w:t>
            </w:r>
          </w:p>
        </w:tc>
        <w:tc>
          <w:tcPr>
            <w:tcW w:w="850" w:type="dxa"/>
          </w:tcPr>
          <w:p w14:paraId="7243FA94" w14:textId="6E0AF2FF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6.74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5245" w:type="dxa"/>
          </w:tcPr>
          <w:p w14:paraId="70E69EC8" w14:textId="7CD8571D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avoid shape, </w:t>
            </w:r>
            <w:r w:rsidR="00EF41D9" w:rsidRPr="002B1C8E">
              <w:rPr>
                <w:sz w:val="22"/>
                <w:szCs w:val="22"/>
              </w:rPr>
              <w:t xml:space="preserve">acute </w:t>
            </w:r>
            <w:r w:rsidRPr="002B1C8E">
              <w:rPr>
                <w:sz w:val="22"/>
                <w:szCs w:val="22"/>
              </w:rPr>
              <w:t xml:space="preserve">at base and apex, medium green, surface with </w:t>
            </w:r>
            <w:r w:rsidR="00EF41D9" w:rsidRPr="002B1C8E">
              <w:rPr>
                <w:sz w:val="22"/>
                <w:szCs w:val="22"/>
              </w:rPr>
              <w:t>medium-</w:t>
            </w:r>
            <w:r w:rsidRPr="002B1C8E">
              <w:rPr>
                <w:sz w:val="22"/>
                <w:szCs w:val="22"/>
              </w:rPr>
              <w:t xml:space="preserve">large acute warts and </w:t>
            </w:r>
            <w:r w:rsidR="00EF41D9" w:rsidRPr="002B1C8E">
              <w:rPr>
                <w:sz w:val="22"/>
                <w:szCs w:val="22"/>
              </w:rPr>
              <w:t xml:space="preserve">many </w:t>
            </w:r>
            <w:r w:rsidRPr="002B1C8E">
              <w:rPr>
                <w:sz w:val="22"/>
                <w:szCs w:val="22"/>
              </w:rPr>
              <w:t>small acute warts.</w:t>
            </w:r>
          </w:p>
        </w:tc>
      </w:tr>
      <w:tr w:rsidR="002B1C8E" w:rsidRPr="002B1C8E" w14:paraId="68153547" w14:textId="40E4B745" w:rsidTr="00F44572">
        <w:trPr>
          <w:trHeight w:val="347"/>
        </w:trPr>
        <w:tc>
          <w:tcPr>
            <w:tcW w:w="1163" w:type="dxa"/>
          </w:tcPr>
          <w:p w14:paraId="2412B284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BD4</w:t>
            </w:r>
          </w:p>
        </w:tc>
        <w:tc>
          <w:tcPr>
            <w:tcW w:w="851" w:type="dxa"/>
          </w:tcPr>
          <w:p w14:paraId="39547B54" w14:textId="046082D8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8.77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1134" w:type="dxa"/>
          </w:tcPr>
          <w:p w14:paraId="790C1277" w14:textId="0890407D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1C312380" w14:textId="35191AB2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30.09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5245" w:type="dxa"/>
          </w:tcPr>
          <w:p w14:paraId="5F2D4DF9" w14:textId="2BC59517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 with oblong oval shape, acute at base and apex, dark green, surface with many small abtuse warts and long ridges.</w:t>
            </w:r>
          </w:p>
        </w:tc>
      </w:tr>
      <w:tr w:rsidR="002B1C8E" w:rsidRPr="002B1C8E" w14:paraId="4C815FBD" w14:textId="39540D02" w:rsidTr="00F44572">
        <w:trPr>
          <w:trHeight w:val="347"/>
        </w:trPr>
        <w:tc>
          <w:tcPr>
            <w:tcW w:w="1163" w:type="dxa"/>
          </w:tcPr>
          <w:p w14:paraId="10A9CD3F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851" w:type="dxa"/>
          </w:tcPr>
          <w:p w14:paraId="21597CC0" w14:textId="1C0F96C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5.33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1134" w:type="dxa"/>
          </w:tcPr>
          <w:p w14:paraId="01139C4F" w14:textId="171FBB4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2.73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850" w:type="dxa"/>
          </w:tcPr>
          <w:p w14:paraId="37CF1E09" w14:textId="1F21F476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11.65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245" w:type="dxa"/>
          </w:tcPr>
          <w:p w14:paraId="68602BE8" w14:textId="0B6FCF20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 with rhombic shape, acute at base and apex, white green, surface with many small rounded warts</w:t>
            </w:r>
            <w:r w:rsidR="00EF41D9" w:rsidRPr="002B1C8E">
              <w:rPr>
                <w:sz w:val="22"/>
                <w:szCs w:val="22"/>
              </w:rPr>
              <w:t xml:space="preserve"> and few</w:t>
            </w:r>
            <w:r w:rsidR="005B1024" w:rsidRPr="002B1C8E">
              <w:rPr>
                <w:sz w:val="22"/>
                <w:szCs w:val="22"/>
              </w:rPr>
              <w:t xml:space="preserve"> obtuse warts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7FCCB40E" w14:textId="25F6916B" w:rsidTr="00F44572">
        <w:trPr>
          <w:trHeight w:val="347"/>
        </w:trPr>
        <w:tc>
          <w:tcPr>
            <w:tcW w:w="1163" w:type="dxa"/>
          </w:tcPr>
          <w:p w14:paraId="1A42AFA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BT1</w:t>
            </w:r>
          </w:p>
        </w:tc>
        <w:tc>
          <w:tcPr>
            <w:tcW w:w="851" w:type="dxa"/>
          </w:tcPr>
          <w:p w14:paraId="7CCEAC27" w14:textId="383A38B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4.09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1134" w:type="dxa"/>
          </w:tcPr>
          <w:p w14:paraId="1FAF4982" w14:textId="7B28564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2.05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850" w:type="dxa"/>
          </w:tcPr>
          <w:p w14:paraId="27427C56" w14:textId="74AC0584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4.41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5245" w:type="dxa"/>
          </w:tcPr>
          <w:p w14:paraId="22A3C516" w14:textId="5D1FBE10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Fruit with oval shape, </w:t>
            </w:r>
            <w:r w:rsidR="005B1024" w:rsidRPr="002B1C8E">
              <w:rPr>
                <w:sz w:val="22"/>
                <w:szCs w:val="22"/>
              </w:rPr>
              <w:t xml:space="preserve">acute </w:t>
            </w:r>
            <w:r w:rsidRPr="002B1C8E">
              <w:rPr>
                <w:sz w:val="22"/>
                <w:szCs w:val="22"/>
              </w:rPr>
              <w:t xml:space="preserve">at base and apex, white green, surface with few large acute warts and many </w:t>
            </w:r>
            <w:r w:rsidR="00975971" w:rsidRPr="002B1C8E">
              <w:rPr>
                <w:sz w:val="22"/>
                <w:szCs w:val="22"/>
              </w:rPr>
              <w:t>small obtuse warts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623D9EAA" w14:textId="4327DE30" w:rsidTr="00F44572">
        <w:trPr>
          <w:trHeight w:val="347"/>
        </w:trPr>
        <w:tc>
          <w:tcPr>
            <w:tcW w:w="1163" w:type="dxa"/>
          </w:tcPr>
          <w:p w14:paraId="6B247FD5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851" w:type="dxa"/>
          </w:tcPr>
          <w:p w14:paraId="778D7E33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5.82</w:t>
            </w:r>
          </w:p>
        </w:tc>
        <w:tc>
          <w:tcPr>
            <w:tcW w:w="1134" w:type="dxa"/>
          </w:tcPr>
          <w:p w14:paraId="0A2F6EC8" w14:textId="4387FD41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2.33</w:t>
            </w:r>
          </w:p>
        </w:tc>
        <w:tc>
          <w:tcPr>
            <w:tcW w:w="850" w:type="dxa"/>
          </w:tcPr>
          <w:p w14:paraId="319323AC" w14:textId="065C911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3.33</w:t>
            </w:r>
          </w:p>
        </w:tc>
        <w:tc>
          <w:tcPr>
            <w:tcW w:w="5245" w:type="dxa"/>
          </w:tcPr>
          <w:p w14:paraId="58B992B2" w14:textId="3CA8C4D0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</w:p>
        </w:tc>
      </w:tr>
      <w:tr w:rsidR="002B1C8E" w:rsidRPr="002B1C8E" w14:paraId="0D343230" w14:textId="36CA3BBE" w:rsidTr="00F44572">
        <w:trPr>
          <w:trHeight w:val="347"/>
        </w:trPr>
        <w:tc>
          <w:tcPr>
            <w:tcW w:w="1163" w:type="dxa"/>
          </w:tcPr>
          <w:p w14:paraId="70FCBE1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CV (%)</w:t>
            </w:r>
          </w:p>
        </w:tc>
        <w:tc>
          <w:tcPr>
            <w:tcW w:w="851" w:type="dxa"/>
          </w:tcPr>
          <w:p w14:paraId="6FF00C9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13.96</w:t>
            </w:r>
          </w:p>
        </w:tc>
        <w:tc>
          <w:tcPr>
            <w:tcW w:w="1134" w:type="dxa"/>
          </w:tcPr>
          <w:p w14:paraId="671FEF7E" w14:textId="7A575ECD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10.74</w:t>
            </w:r>
          </w:p>
        </w:tc>
        <w:tc>
          <w:tcPr>
            <w:tcW w:w="850" w:type="dxa"/>
          </w:tcPr>
          <w:p w14:paraId="5EE2B573" w14:textId="2835F33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32.21</w:t>
            </w:r>
          </w:p>
        </w:tc>
        <w:tc>
          <w:tcPr>
            <w:tcW w:w="5245" w:type="dxa"/>
          </w:tcPr>
          <w:p w14:paraId="4F33B1AE" w14:textId="74CC5B9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</w:p>
        </w:tc>
      </w:tr>
    </w:tbl>
    <w:p w14:paraId="18CE57CD" w14:textId="77777777" w:rsidR="003C24A4" w:rsidRDefault="003C24A4" w:rsidP="004247D9">
      <w:pPr>
        <w:pStyle w:val="NormalWeb"/>
        <w:spacing w:before="120" w:beforeAutospacing="0" w:after="120" w:afterAutospacing="0"/>
        <w:rPr>
          <w:b/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0A4D6752" w14:textId="77777777" w:rsidR="005B1024" w:rsidRDefault="00BC033B" w:rsidP="004247D9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>3.</w:t>
      </w:r>
      <w:r w:rsidR="0047378B">
        <w:rPr>
          <w:rFonts w:cs="Times New Roman"/>
          <w:b/>
          <w:sz w:val="22"/>
          <w:lang w:val="pt-BR"/>
        </w:rPr>
        <w:t>4</w:t>
      </w:r>
      <w:r>
        <w:rPr>
          <w:rFonts w:cs="Times New Roman"/>
          <w:b/>
          <w:sz w:val="22"/>
          <w:lang w:val="pt-BR"/>
        </w:rPr>
        <w:t xml:space="preserve">. </w:t>
      </w:r>
      <w:r w:rsidR="005B1024">
        <w:rPr>
          <w:rFonts w:cs="Times New Roman"/>
          <w:b/>
          <w:sz w:val="22"/>
          <w:lang w:val="pt-BR"/>
        </w:rPr>
        <w:t>Seed morphological traits</w:t>
      </w:r>
    </w:p>
    <w:p w14:paraId="79EA4D7D" w14:textId="05BAB5AD" w:rsidR="005B1024" w:rsidRPr="005B1024" w:rsidRDefault="005B1024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5B1024">
        <w:rPr>
          <w:rFonts w:cs="Times New Roman"/>
          <w:bCs/>
          <w:sz w:val="22"/>
          <w:lang w:val="pt-BR"/>
        </w:rPr>
        <w:t xml:space="preserve">The seed size of </w:t>
      </w:r>
      <w:r w:rsidR="00FF40D5">
        <w:rPr>
          <w:rFonts w:cs="Times New Roman"/>
          <w:bCs/>
          <w:sz w:val="22"/>
          <w:lang w:val="pt-BR"/>
        </w:rPr>
        <w:t>studied</w:t>
      </w:r>
      <w:r w:rsidRPr="005B1024">
        <w:rPr>
          <w:rFonts w:cs="Times New Roman"/>
          <w:bCs/>
          <w:sz w:val="22"/>
          <w:lang w:val="pt-BR"/>
        </w:rPr>
        <w:t xml:space="preserve"> wild bitter </w:t>
      </w:r>
      <w:r w:rsidR="00FF40D5">
        <w:rPr>
          <w:rFonts w:cs="Times New Roman"/>
          <w:bCs/>
          <w:sz w:val="22"/>
          <w:lang w:val="pt-BR"/>
        </w:rPr>
        <w:t xml:space="preserve">gourd accessions </w:t>
      </w:r>
      <w:r w:rsidRPr="005B1024">
        <w:rPr>
          <w:rFonts w:cs="Times New Roman"/>
          <w:bCs/>
          <w:sz w:val="22"/>
          <w:lang w:val="pt-BR"/>
        </w:rPr>
        <w:t xml:space="preserve">also has </w:t>
      </w:r>
      <w:r w:rsidR="005878FD">
        <w:rPr>
          <w:rFonts w:cs="Times New Roman"/>
          <w:bCs/>
          <w:sz w:val="22"/>
          <w:lang w:val="pt-BR"/>
        </w:rPr>
        <w:t xml:space="preserve">significant </w:t>
      </w:r>
      <w:r w:rsidRPr="005B1024">
        <w:rPr>
          <w:rFonts w:cs="Times New Roman"/>
          <w:bCs/>
          <w:sz w:val="22"/>
          <w:lang w:val="pt-BR"/>
        </w:rPr>
        <w:t xml:space="preserve">differences as shown in </w:t>
      </w:r>
      <w:r w:rsidRPr="005878FD">
        <w:rPr>
          <w:rFonts w:cs="Times New Roman"/>
          <w:bCs/>
          <w:color w:val="FF0000"/>
          <w:sz w:val="22"/>
          <w:lang w:val="pt-BR"/>
        </w:rPr>
        <w:t>Table 4 and Figure 3</w:t>
      </w:r>
      <w:r w:rsidRPr="005B1024">
        <w:rPr>
          <w:rFonts w:cs="Times New Roman"/>
          <w:bCs/>
          <w:sz w:val="22"/>
          <w:lang w:val="pt-BR"/>
        </w:rPr>
        <w:t xml:space="preserve">. </w:t>
      </w:r>
      <w:r w:rsidR="00C26E75">
        <w:rPr>
          <w:rFonts w:cs="Times New Roman"/>
          <w:bCs/>
          <w:sz w:val="22"/>
          <w:lang w:val="pt-BR"/>
        </w:rPr>
        <w:t xml:space="preserve">In detail, </w:t>
      </w:r>
      <w:r w:rsidR="009E0212">
        <w:rPr>
          <w:rFonts w:cs="Times New Roman"/>
          <w:bCs/>
          <w:sz w:val="22"/>
          <w:lang w:val="pt-BR"/>
        </w:rPr>
        <w:t>s</w:t>
      </w:r>
      <w:r w:rsidRPr="005B1024">
        <w:rPr>
          <w:rFonts w:cs="Times New Roman"/>
          <w:bCs/>
          <w:sz w:val="22"/>
          <w:lang w:val="pt-BR"/>
        </w:rPr>
        <w:t xml:space="preserve">eed length ranges from 9.36 mm (BT1) to 13.18 mm (BD2), seed width ranges from 5.0 mm (QNg2) </w:t>
      </w:r>
      <w:r w:rsidRPr="005B1024">
        <w:rPr>
          <w:rFonts w:cs="Times New Roman"/>
          <w:bCs/>
          <w:sz w:val="22"/>
          <w:lang w:val="pt-BR"/>
        </w:rPr>
        <w:t>to 8.0 mm (BD4), grain thickness ranges from 2.61 mm (BD5) to 3.97 mm (BD2), grain weight ranges from 71.64 mg</w:t>
      </w:r>
      <w:r w:rsidR="005878FD">
        <w:rPr>
          <w:rFonts w:cs="Times New Roman"/>
          <w:bCs/>
          <w:sz w:val="22"/>
          <w:lang w:val="pt-BR"/>
        </w:rPr>
        <w:t>.seed</w:t>
      </w:r>
      <w:r w:rsidR="005878FD" w:rsidRPr="005878FD">
        <w:rPr>
          <w:rFonts w:cs="Times New Roman"/>
          <w:bCs/>
          <w:sz w:val="22"/>
          <w:vertAlign w:val="superscript"/>
          <w:lang w:val="pt-BR"/>
        </w:rPr>
        <w:t>-1</w:t>
      </w:r>
      <w:r w:rsidRPr="005B1024">
        <w:rPr>
          <w:rFonts w:cs="Times New Roman"/>
          <w:bCs/>
          <w:sz w:val="22"/>
          <w:lang w:val="pt-BR"/>
        </w:rPr>
        <w:t xml:space="preserve"> (BT1) to 180.64</w:t>
      </w:r>
      <w:r w:rsidR="003618AB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>mg</w:t>
      </w:r>
      <w:r w:rsidR="005878FD">
        <w:rPr>
          <w:rFonts w:cs="Times New Roman"/>
          <w:bCs/>
          <w:sz w:val="22"/>
          <w:lang w:val="pt-BR"/>
        </w:rPr>
        <w:t>.seed</w:t>
      </w:r>
      <w:r w:rsidR="005878FD" w:rsidRPr="005878FD">
        <w:rPr>
          <w:rFonts w:cs="Times New Roman"/>
          <w:bCs/>
          <w:sz w:val="22"/>
          <w:vertAlign w:val="superscript"/>
          <w:lang w:val="pt-BR"/>
        </w:rPr>
        <w:t>-1</w:t>
      </w:r>
      <w:r w:rsidRPr="005B1024">
        <w:rPr>
          <w:rFonts w:cs="Times New Roman"/>
          <w:bCs/>
          <w:sz w:val="22"/>
          <w:lang w:val="pt-BR"/>
        </w:rPr>
        <w:t xml:space="preserve"> (BD4) ). </w:t>
      </w:r>
      <w:r w:rsidR="005878FD">
        <w:rPr>
          <w:rFonts w:cs="Times New Roman"/>
          <w:bCs/>
          <w:sz w:val="22"/>
          <w:lang w:val="pt-BR"/>
        </w:rPr>
        <w:t xml:space="preserve">The accessions </w:t>
      </w:r>
      <w:r w:rsidRPr="005B1024">
        <w:rPr>
          <w:rFonts w:cs="Times New Roman"/>
          <w:bCs/>
          <w:sz w:val="22"/>
          <w:lang w:val="pt-BR"/>
        </w:rPr>
        <w:t>with small seeds include BT1, QN1, QN3, QNg1,</w:t>
      </w:r>
      <w:r w:rsidR="005878FD">
        <w:rPr>
          <w:rFonts w:cs="Times New Roman"/>
          <w:bCs/>
          <w:sz w:val="22"/>
          <w:lang w:val="pt-BR"/>
        </w:rPr>
        <w:t xml:space="preserve"> and</w:t>
      </w:r>
      <w:r w:rsidRPr="005B1024">
        <w:rPr>
          <w:rFonts w:cs="Times New Roman"/>
          <w:bCs/>
          <w:sz w:val="22"/>
          <w:lang w:val="pt-BR"/>
        </w:rPr>
        <w:t xml:space="preserve"> QNg2</w:t>
      </w:r>
      <w:r w:rsidR="005878FD">
        <w:rPr>
          <w:rFonts w:cs="Times New Roman"/>
          <w:bCs/>
          <w:sz w:val="22"/>
          <w:lang w:val="pt-BR"/>
        </w:rPr>
        <w:t xml:space="preserve">. The accession </w:t>
      </w:r>
      <w:r w:rsidRPr="005B1024">
        <w:rPr>
          <w:rFonts w:cs="Times New Roman"/>
          <w:bCs/>
          <w:sz w:val="22"/>
          <w:lang w:val="pt-BR"/>
        </w:rPr>
        <w:t xml:space="preserve">with large seeds include </w:t>
      </w:r>
      <w:r w:rsidRPr="005B1024">
        <w:rPr>
          <w:rFonts w:cs="Times New Roman"/>
          <w:bCs/>
          <w:sz w:val="22"/>
          <w:lang w:val="pt-BR"/>
        </w:rPr>
        <w:lastRenderedPageBreak/>
        <w:t xml:space="preserve">QN2, QNg3, BD1, BD2, BD3, BD4, </w:t>
      </w:r>
      <w:r w:rsidR="005878FD">
        <w:rPr>
          <w:rFonts w:cs="Times New Roman"/>
          <w:bCs/>
          <w:sz w:val="22"/>
          <w:lang w:val="pt-BR"/>
        </w:rPr>
        <w:t xml:space="preserve">and </w:t>
      </w:r>
      <w:r w:rsidRPr="005B1024">
        <w:rPr>
          <w:rFonts w:cs="Times New Roman"/>
          <w:bCs/>
          <w:sz w:val="22"/>
          <w:lang w:val="pt-BR"/>
        </w:rPr>
        <w:t xml:space="preserve">PY1. The </w:t>
      </w:r>
      <w:r w:rsidR="005878FD">
        <w:rPr>
          <w:rFonts w:cs="Times New Roman"/>
          <w:bCs/>
          <w:sz w:val="22"/>
          <w:lang w:val="pt-BR"/>
        </w:rPr>
        <w:t>seed</w:t>
      </w:r>
      <w:r w:rsidRPr="005B1024">
        <w:rPr>
          <w:rFonts w:cs="Times New Roman"/>
          <w:bCs/>
          <w:sz w:val="22"/>
          <w:lang w:val="pt-BR"/>
        </w:rPr>
        <w:t xml:space="preserve"> size of </w:t>
      </w:r>
      <w:r w:rsidR="005878FD">
        <w:rPr>
          <w:rFonts w:cs="Times New Roman"/>
          <w:bCs/>
          <w:sz w:val="22"/>
          <w:lang w:val="pt-BR"/>
        </w:rPr>
        <w:t xml:space="preserve">the studied accessions </w:t>
      </w:r>
      <w:r w:rsidRPr="005B1024">
        <w:rPr>
          <w:rFonts w:cs="Times New Roman"/>
          <w:bCs/>
          <w:sz w:val="22"/>
          <w:lang w:val="pt-BR"/>
        </w:rPr>
        <w:t xml:space="preserve">is similar to </w:t>
      </w:r>
      <w:r w:rsidR="005878FD">
        <w:rPr>
          <w:rFonts w:cs="Times New Roman"/>
          <w:bCs/>
          <w:sz w:val="22"/>
          <w:lang w:val="pt-BR"/>
        </w:rPr>
        <w:t xml:space="preserve">the research result of </w:t>
      </w:r>
      <w:r w:rsidRPr="005B1024">
        <w:rPr>
          <w:rFonts w:cs="Times New Roman"/>
          <w:bCs/>
          <w:sz w:val="22"/>
          <w:lang w:val="pt-BR"/>
        </w:rPr>
        <w:t xml:space="preserve">Bui Thi Xuan and </w:t>
      </w:r>
      <w:r w:rsidRPr="005B1024">
        <w:rPr>
          <w:rFonts w:cs="Times New Roman"/>
          <w:bCs/>
          <w:sz w:val="22"/>
          <w:lang w:val="pt-BR"/>
        </w:rPr>
        <w:t xml:space="preserve">colleagues (9.1 </w:t>
      </w:r>
      <w:r w:rsidR="00C26E75">
        <w:rPr>
          <w:rFonts w:cs="Times New Roman"/>
          <w:bCs/>
          <w:sz w:val="22"/>
          <w:lang w:val="pt-BR"/>
        </w:rPr>
        <w:t>-</w:t>
      </w:r>
      <w:r w:rsidRPr="005B1024">
        <w:rPr>
          <w:rFonts w:cs="Times New Roman"/>
          <w:bCs/>
          <w:sz w:val="22"/>
          <w:lang w:val="pt-BR"/>
        </w:rPr>
        <w:t xml:space="preserve"> 15.6 mm x 5.0 </w:t>
      </w:r>
      <w:r w:rsidR="00C26E75">
        <w:rPr>
          <w:rFonts w:cs="Times New Roman"/>
          <w:bCs/>
          <w:sz w:val="22"/>
          <w:lang w:val="pt-BR"/>
        </w:rPr>
        <w:t>-</w:t>
      </w:r>
      <w:r w:rsidRPr="005B1024">
        <w:rPr>
          <w:rFonts w:cs="Times New Roman"/>
          <w:bCs/>
          <w:sz w:val="22"/>
          <w:lang w:val="pt-BR"/>
        </w:rPr>
        <w:t xml:space="preserve"> 9.4</w:t>
      </w:r>
      <w:r w:rsidR="005878FD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 xml:space="preserve">mm x 3.0 </w:t>
      </w:r>
      <w:r w:rsidR="00C26E75">
        <w:rPr>
          <w:rFonts w:cs="Times New Roman"/>
          <w:bCs/>
          <w:sz w:val="22"/>
          <w:lang w:val="pt-BR"/>
        </w:rPr>
        <w:t>-</w:t>
      </w:r>
      <w:r w:rsidRPr="005B1024">
        <w:rPr>
          <w:rFonts w:cs="Times New Roman"/>
          <w:bCs/>
          <w:sz w:val="22"/>
          <w:lang w:val="pt-BR"/>
        </w:rPr>
        <w:t xml:space="preserve"> 4.8</w:t>
      </w:r>
      <w:r w:rsidR="005878FD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>mm)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</w:p>
    <w:p w14:paraId="3F0B19AE" w14:textId="77777777" w:rsidR="003C24A4" w:rsidRDefault="003C24A4" w:rsidP="00FD68E1">
      <w:pPr>
        <w:pStyle w:val="TENBANG"/>
        <w:spacing w:before="240" w:after="120"/>
        <w:ind w:firstLine="0"/>
        <w:jc w:val="left"/>
        <w:rPr>
          <w:i w:val="0"/>
          <w:iCs/>
          <w:sz w:val="20"/>
          <w:szCs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142B25DF" w14:textId="4AD5AC11" w:rsidR="00285B18" w:rsidRPr="00FD68E1" w:rsidRDefault="00FD68E1" w:rsidP="00FD68E1">
      <w:pPr>
        <w:pStyle w:val="TENBANG"/>
        <w:spacing w:before="240" w:after="120"/>
        <w:ind w:firstLine="0"/>
        <w:jc w:val="left"/>
        <w:rPr>
          <w:b w:val="0"/>
          <w:bCs w:val="0"/>
          <w:i w:val="0"/>
          <w:iCs/>
          <w:sz w:val="20"/>
          <w:szCs w:val="22"/>
          <w:lang w:val="pt-BR"/>
        </w:rPr>
      </w:pPr>
      <w:r w:rsidRPr="002B1C8E">
        <w:rPr>
          <w:i w:val="0"/>
          <w:iCs/>
          <w:color w:val="FF0000"/>
          <w:sz w:val="20"/>
          <w:szCs w:val="22"/>
          <w:lang w:val="pt-BR"/>
        </w:rPr>
        <w:t>Table 5.</w:t>
      </w:r>
      <w:r w:rsidRPr="002B1C8E">
        <w:rPr>
          <w:b w:val="0"/>
          <w:bCs w:val="0"/>
          <w:i w:val="0"/>
          <w:iCs/>
          <w:color w:val="FF0000"/>
          <w:sz w:val="20"/>
          <w:szCs w:val="22"/>
          <w:lang w:val="pt-BR"/>
        </w:rPr>
        <w:t xml:space="preserve"> </w:t>
      </w:r>
      <w:r w:rsidRPr="00FD68E1">
        <w:rPr>
          <w:b w:val="0"/>
          <w:bCs w:val="0"/>
          <w:i w:val="0"/>
          <w:iCs/>
          <w:sz w:val="20"/>
          <w:szCs w:val="22"/>
          <w:lang w:val="pt-BR"/>
        </w:rPr>
        <w:t xml:space="preserve">Seed morphological traits of the studied wild bitter </w:t>
      </w:r>
      <w:r>
        <w:rPr>
          <w:b w:val="0"/>
          <w:bCs w:val="0"/>
          <w:i w:val="0"/>
          <w:iCs/>
          <w:sz w:val="20"/>
          <w:szCs w:val="22"/>
          <w:lang w:val="pt-BR"/>
        </w:rPr>
        <w:t>gourd accessions</w:t>
      </w: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993"/>
        <w:gridCol w:w="992"/>
        <w:gridCol w:w="4530"/>
      </w:tblGrid>
      <w:tr w:rsidR="002B1C8E" w:rsidRPr="002B1C8E" w14:paraId="6F35A67C" w14:textId="77777777" w:rsidTr="00336E1C">
        <w:trPr>
          <w:trHeight w:val="356"/>
        </w:trPr>
        <w:tc>
          <w:tcPr>
            <w:tcW w:w="1129" w:type="dxa"/>
          </w:tcPr>
          <w:p w14:paraId="43EC6816" w14:textId="2C190D28" w:rsidR="0047378B" w:rsidRPr="002B1C8E" w:rsidRDefault="005B1024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Accession</w:t>
            </w:r>
            <w:r w:rsidRPr="002B1C8E">
              <w:rPr>
                <w:sz w:val="22"/>
                <w:szCs w:val="22"/>
                <w:lang w:val="nl-NL"/>
              </w:rPr>
              <w:t xml:space="preserve"> Code</w:t>
            </w:r>
          </w:p>
        </w:tc>
        <w:tc>
          <w:tcPr>
            <w:tcW w:w="851" w:type="dxa"/>
          </w:tcPr>
          <w:p w14:paraId="31FCCC85" w14:textId="136FA661" w:rsidR="0047378B" w:rsidRPr="002B1C8E" w:rsidRDefault="005B1024" w:rsidP="00336E1C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Seed length</w:t>
            </w:r>
            <w:r w:rsidR="0047378B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(mm)</w:t>
            </w:r>
          </w:p>
        </w:tc>
        <w:tc>
          <w:tcPr>
            <w:tcW w:w="850" w:type="dxa"/>
          </w:tcPr>
          <w:p w14:paraId="4AE53670" w14:textId="46904444" w:rsidR="0047378B" w:rsidRPr="002B1C8E" w:rsidRDefault="005B1024" w:rsidP="00336E1C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Seed wi</w:t>
            </w:r>
            <w:r w:rsidR="003618AB" w:rsidRPr="002B1C8E">
              <w:rPr>
                <w:spacing w:val="-8"/>
                <w:sz w:val="22"/>
                <w:szCs w:val="22"/>
                <w:lang w:val="nl-NL"/>
              </w:rPr>
              <w:t>d</w:t>
            </w:r>
            <w:r w:rsidRPr="002B1C8E">
              <w:rPr>
                <w:spacing w:val="-8"/>
                <w:sz w:val="22"/>
                <w:szCs w:val="22"/>
                <w:lang w:val="nl-NL"/>
              </w:rPr>
              <w:t>th</w:t>
            </w:r>
            <w:r w:rsidR="0047378B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(mm)</w:t>
            </w:r>
          </w:p>
        </w:tc>
        <w:tc>
          <w:tcPr>
            <w:tcW w:w="993" w:type="dxa"/>
          </w:tcPr>
          <w:p w14:paraId="7B74E335" w14:textId="66D86F68" w:rsidR="0047378B" w:rsidRPr="002B1C8E" w:rsidRDefault="005B1024" w:rsidP="00336E1C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 xml:space="preserve">Seed </w:t>
            </w:r>
            <w:r w:rsidR="008D6E45" w:rsidRPr="002B1C8E">
              <w:rPr>
                <w:sz w:val="22"/>
                <w:szCs w:val="22"/>
                <w:lang w:val="nl-NL"/>
              </w:rPr>
              <w:t>thickness</w:t>
            </w:r>
            <w:r w:rsidR="00C26E75" w:rsidRPr="002B1C8E">
              <w:rPr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z w:val="22"/>
                <w:szCs w:val="22"/>
                <w:lang w:val="nl-NL"/>
              </w:rPr>
              <w:t>(mm)</w:t>
            </w:r>
          </w:p>
        </w:tc>
        <w:tc>
          <w:tcPr>
            <w:tcW w:w="992" w:type="dxa"/>
          </w:tcPr>
          <w:p w14:paraId="3D205605" w14:textId="331C3B24" w:rsidR="0047378B" w:rsidRPr="002B1C8E" w:rsidRDefault="005B1024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Seed mass</w:t>
            </w:r>
            <w:r w:rsidR="0047378B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(mg)</w:t>
            </w:r>
          </w:p>
        </w:tc>
        <w:tc>
          <w:tcPr>
            <w:tcW w:w="4530" w:type="dxa"/>
          </w:tcPr>
          <w:p w14:paraId="2D8F5827" w14:textId="2C7E0263" w:rsidR="0047378B" w:rsidRPr="002B1C8E" w:rsidRDefault="005B1024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Seed descriptions</w:t>
            </w:r>
          </w:p>
        </w:tc>
      </w:tr>
      <w:tr w:rsidR="002B1C8E" w:rsidRPr="002B1C8E" w14:paraId="7E5A22C0" w14:textId="77777777" w:rsidTr="00336E1C">
        <w:trPr>
          <w:trHeight w:val="361"/>
        </w:trPr>
        <w:tc>
          <w:tcPr>
            <w:tcW w:w="1129" w:type="dxa"/>
          </w:tcPr>
          <w:p w14:paraId="7840C679" w14:textId="30B5256E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851" w:type="dxa"/>
          </w:tcPr>
          <w:p w14:paraId="69116C38" w14:textId="24967D5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11.68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850" w:type="dxa"/>
          </w:tcPr>
          <w:p w14:paraId="0BB1440F" w14:textId="6256835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6.32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3" w:type="dxa"/>
          </w:tcPr>
          <w:p w14:paraId="220BA2A4" w14:textId="5C93604A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3.21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992" w:type="dxa"/>
          </w:tcPr>
          <w:p w14:paraId="7A71E7ED" w14:textId="4E3D55A6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99.91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4530" w:type="dxa"/>
          </w:tcPr>
          <w:p w14:paraId="710C4258" w14:textId="181ED514" w:rsidR="0047378B" w:rsidRPr="00336E1C" w:rsidRDefault="00DC594D" w:rsidP="00336E1C">
            <w:pPr>
              <w:pStyle w:val="ND-BANG"/>
              <w:spacing w:before="0"/>
              <w:ind w:firstLine="0"/>
              <w:jc w:val="both"/>
              <w:rPr>
                <w:spacing w:val="-4"/>
                <w:sz w:val="22"/>
                <w:szCs w:val="22"/>
              </w:rPr>
            </w:pPr>
            <w:r w:rsidRPr="00336E1C">
              <w:rPr>
                <w:spacing w:val="-4"/>
                <w:sz w:val="22"/>
                <w:szCs w:val="22"/>
              </w:rPr>
              <w:t xml:space="preserve">Oval shape, dark gray, smooth surface with or without black </w:t>
            </w:r>
            <w:r w:rsidR="003618AB" w:rsidRPr="00336E1C">
              <w:rPr>
                <w:spacing w:val="-4"/>
                <w:sz w:val="22"/>
                <w:szCs w:val="22"/>
              </w:rPr>
              <w:t>spots</w:t>
            </w:r>
            <w:r w:rsidRPr="00336E1C">
              <w:rPr>
                <w:spacing w:val="-4"/>
                <w:sz w:val="22"/>
                <w:szCs w:val="22"/>
              </w:rPr>
              <w:t xml:space="preserve"> in the middle, </w:t>
            </w:r>
            <w:r w:rsidR="003618AB" w:rsidRPr="00336E1C">
              <w:rPr>
                <w:spacing w:val="-4"/>
                <w:sz w:val="22"/>
                <w:szCs w:val="22"/>
              </w:rPr>
              <w:t xml:space="preserve">and </w:t>
            </w:r>
            <w:r w:rsidRPr="00336E1C">
              <w:rPr>
                <w:spacing w:val="-4"/>
                <w:sz w:val="22"/>
                <w:szCs w:val="22"/>
              </w:rPr>
              <w:t>small edges.</w:t>
            </w:r>
          </w:p>
        </w:tc>
      </w:tr>
      <w:tr w:rsidR="002B1C8E" w:rsidRPr="002B1C8E" w14:paraId="2B5B6E9F" w14:textId="77777777" w:rsidTr="00336E1C">
        <w:trPr>
          <w:trHeight w:val="354"/>
        </w:trPr>
        <w:tc>
          <w:tcPr>
            <w:tcW w:w="1129" w:type="dxa"/>
          </w:tcPr>
          <w:p w14:paraId="62F41875" w14:textId="394FC18E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851" w:type="dxa"/>
          </w:tcPr>
          <w:p w14:paraId="0C2383D0" w14:textId="3C53DFE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4AA64A42" w14:textId="525D7189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7.45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3" w:type="dxa"/>
          </w:tcPr>
          <w:p w14:paraId="2F980AFE" w14:textId="1CE1E57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3.79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422A3BA7" w14:textId="336B1F2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140.36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4530" w:type="dxa"/>
          </w:tcPr>
          <w:p w14:paraId="6775C034" w14:textId="1D406EFA" w:rsidR="0047378B" w:rsidRPr="002B1C8E" w:rsidRDefault="00DC594D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Oval shape, light brown, lumpy surface with stripes, and</w:t>
            </w:r>
            <w:r w:rsidR="003618AB" w:rsidRPr="002B1C8E">
              <w:rPr>
                <w:sz w:val="22"/>
                <w:szCs w:val="22"/>
              </w:rPr>
              <w:t xml:space="preserve"> indentation in middle,</w:t>
            </w:r>
            <w:r w:rsidRPr="002B1C8E">
              <w:rPr>
                <w:sz w:val="22"/>
                <w:szCs w:val="22"/>
              </w:rPr>
              <w:t xml:space="preserve">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small edges.</w:t>
            </w:r>
          </w:p>
        </w:tc>
      </w:tr>
      <w:tr w:rsidR="002B1C8E" w:rsidRPr="002B1C8E" w14:paraId="201EF3FB" w14:textId="77777777" w:rsidTr="00336E1C">
        <w:trPr>
          <w:trHeight w:val="361"/>
        </w:trPr>
        <w:tc>
          <w:tcPr>
            <w:tcW w:w="1129" w:type="dxa"/>
          </w:tcPr>
          <w:p w14:paraId="6C759F73" w14:textId="6A8C2561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QN3</w:t>
            </w:r>
          </w:p>
        </w:tc>
        <w:tc>
          <w:tcPr>
            <w:tcW w:w="851" w:type="dxa"/>
          </w:tcPr>
          <w:p w14:paraId="7B8E59D5" w14:textId="78C1849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11.50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850" w:type="dxa"/>
          </w:tcPr>
          <w:p w14:paraId="0F28D1E7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6.09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3" w:type="dxa"/>
          </w:tcPr>
          <w:p w14:paraId="1D2DFBCF" w14:textId="212D570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3.40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2" w:type="dxa"/>
          </w:tcPr>
          <w:p w14:paraId="3C5B8597" w14:textId="76EA7F99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101.09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4530" w:type="dxa"/>
          </w:tcPr>
          <w:p w14:paraId="7383BE0D" w14:textId="3E4D07AA" w:rsidR="0047378B" w:rsidRPr="002B1C8E" w:rsidRDefault="00DC594D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light gray, smooth surface with or without black spots,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very small edges.</w:t>
            </w:r>
          </w:p>
        </w:tc>
      </w:tr>
      <w:tr w:rsidR="002B1C8E" w:rsidRPr="002B1C8E" w14:paraId="0D981E6F" w14:textId="77777777" w:rsidTr="00336E1C">
        <w:trPr>
          <w:trHeight w:val="354"/>
        </w:trPr>
        <w:tc>
          <w:tcPr>
            <w:tcW w:w="1129" w:type="dxa"/>
          </w:tcPr>
          <w:p w14:paraId="47A41D94" w14:textId="77777777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851" w:type="dxa"/>
          </w:tcPr>
          <w:p w14:paraId="27B55B88" w14:textId="3307C535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850" w:type="dxa"/>
          </w:tcPr>
          <w:p w14:paraId="368FF774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6.73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3" w:type="dxa"/>
          </w:tcPr>
          <w:p w14:paraId="175A2E2E" w14:textId="637196D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2.95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2" w:type="dxa"/>
          </w:tcPr>
          <w:p w14:paraId="698F9037" w14:textId="0821E4F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134.09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4530" w:type="dxa"/>
          </w:tcPr>
          <w:p w14:paraId="0D5B960D" w14:textId="7175DDE2" w:rsidR="0047378B" w:rsidRPr="002B1C8E" w:rsidRDefault="00DC594D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</w:t>
            </w:r>
            <w:r w:rsidR="00F80C0E" w:rsidRPr="002B1C8E">
              <w:rPr>
                <w:sz w:val="22"/>
                <w:szCs w:val="22"/>
              </w:rPr>
              <w:t>dark gray</w:t>
            </w:r>
            <w:r w:rsidRPr="002B1C8E">
              <w:rPr>
                <w:sz w:val="22"/>
                <w:szCs w:val="22"/>
              </w:rPr>
              <w:t xml:space="preserve">, </w:t>
            </w:r>
            <w:r w:rsidR="00F80C0E" w:rsidRPr="002B1C8E">
              <w:rPr>
                <w:sz w:val="22"/>
                <w:szCs w:val="22"/>
              </w:rPr>
              <w:t xml:space="preserve">smooth </w:t>
            </w:r>
            <w:r w:rsidRPr="002B1C8E">
              <w:rPr>
                <w:sz w:val="22"/>
                <w:szCs w:val="22"/>
              </w:rPr>
              <w:t xml:space="preserve">surface with </w:t>
            </w:r>
            <w:r w:rsidR="00F80C0E" w:rsidRPr="002B1C8E">
              <w:rPr>
                <w:sz w:val="22"/>
                <w:szCs w:val="22"/>
              </w:rPr>
              <w:t>unclear stripes</w:t>
            </w:r>
            <w:r w:rsidRPr="002B1C8E">
              <w:rPr>
                <w:sz w:val="22"/>
                <w:szCs w:val="22"/>
              </w:rPr>
              <w:t xml:space="preserve">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small edges.</w:t>
            </w:r>
          </w:p>
        </w:tc>
      </w:tr>
      <w:tr w:rsidR="002B1C8E" w:rsidRPr="002B1C8E" w14:paraId="1B5FDF83" w14:textId="77777777" w:rsidTr="00336E1C">
        <w:trPr>
          <w:trHeight w:val="354"/>
        </w:trPr>
        <w:tc>
          <w:tcPr>
            <w:tcW w:w="1129" w:type="dxa"/>
          </w:tcPr>
          <w:p w14:paraId="1FD43429" w14:textId="77777777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851" w:type="dxa"/>
          </w:tcPr>
          <w:p w14:paraId="590E609F" w14:textId="4C2558F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10.55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850" w:type="dxa"/>
          </w:tcPr>
          <w:p w14:paraId="3282A8FC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5.00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3" w:type="dxa"/>
          </w:tcPr>
          <w:p w14:paraId="14B1A2AF" w14:textId="17B49F6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3.03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992" w:type="dxa"/>
          </w:tcPr>
          <w:p w14:paraId="66248879" w14:textId="79AA48A4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81.73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4530" w:type="dxa"/>
          </w:tcPr>
          <w:p w14:paraId="0A593556" w14:textId="754C217D" w:rsidR="0047378B" w:rsidRPr="002B1C8E" w:rsidRDefault="00F80C0E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Long oval shape, light brown, light mumpy surface with clear stripes,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very small edges.</w:t>
            </w:r>
          </w:p>
        </w:tc>
      </w:tr>
      <w:tr w:rsidR="002B1C8E" w:rsidRPr="002B1C8E" w14:paraId="022F5FCE" w14:textId="77777777" w:rsidTr="00336E1C">
        <w:trPr>
          <w:trHeight w:val="354"/>
        </w:trPr>
        <w:tc>
          <w:tcPr>
            <w:tcW w:w="1129" w:type="dxa"/>
          </w:tcPr>
          <w:p w14:paraId="480E7211" w14:textId="2FBDEE1F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QNg3</w:t>
            </w:r>
          </w:p>
        </w:tc>
        <w:tc>
          <w:tcPr>
            <w:tcW w:w="851" w:type="dxa"/>
          </w:tcPr>
          <w:p w14:paraId="1408CAB4" w14:textId="4FD21BD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033CC749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bcd</w:t>
            </w:r>
          </w:p>
        </w:tc>
        <w:tc>
          <w:tcPr>
            <w:tcW w:w="993" w:type="dxa"/>
          </w:tcPr>
          <w:p w14:paraId="01171389" w14:textId="07532DF3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3.84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31F91874" w14:textId="7DBAC4A6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149.73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4530" w:type="dxa"/>
          </w:tcPr>
          <w:p w14:paraId="6A7AC047" w14:textId="55787C19" w:rsidR="0047378B" w:rsidRPr="002B1C8E" w:rsidRDefault="00F80C0E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dark brown, lumpy surface with clear stripes,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small edges.</w:t>
            </w:r>
          </w:p>
        </w:tc>
      </w:tr>
      <w:tr w:rsidR="002B1C8E" w:rsidRPr="002B1C8E" w14:paraId="7CBE3318" w14:textId="77777777" w:rsidTr="00336E1C">
        <w:trPr>
          <w:trHeight w:val="354"/>
        </w:trPr>
        <w:tc>
          <w:tcPr>
            <w:tcW w:w="1129" w:type="dxa"/>
          </w:tcPr>
          <w:p w14:paraId="6DAF9A88" w14:textId="6592EF62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BD1</w:t>
            </w:r>
          </w:p>
        </w:tc>
        <w:tc>
          <w:tcPr>
            <w:tcW w:w="851" w:type="dxa"/>
          </w:tcPr>
          <w:p w14:paraId="4CB78ED5" w14:textId="4A82344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1322A618" w14:textId="49D00653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7.86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3" w:type="dxa"/>
          </w:tcPr>
          <w:p w14:paraId="7888001B" w14:textId="1D16715C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3.94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7D8C323B" w14:textId="6D5532BA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154.36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4530" w:type="dxa"/>
          </w:tcPr>
          <w:p w14:paraId="540C73AA" w14:textId="1722F5B3" w:rsidR="0047378B" w:rsidRPr="002B1C8E" w:rsidRDefault="00F80C0E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Oval shape, dark brown, smooth surface with unclear stripes, and small edges.</w:t>
            </w:r>
          </w:p>
        </w:tc>
      </w:tr>
      <w:tr w:rsidR="002B1C8E" w:rsidRPr="002B1C8E" w14:paraId="4EB8B83E" w14:textId="77777777" w:rsidTr="00336E1C">
        <w:trPr>
          <w:trHeight w:val="361"/>
        </w:trPr>
        <w:tc>
          <w:tcPr>
            <w:tcW w:w="1129" w:type="dxa"/>
          </w:tcPr>
          <w:p w14:paraId="4B95C03C" w14:textId="2D575C03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851" w:type="dxa"/>
          </w:tcPr>
          <w:p w14:paraId="5465642A" w14:textId="001D9F8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13.18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584F0E81" w14:textId="44223E5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7.86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3" w:type="dxa"/>
          </w:tcPr>
          <w:p w14:paraId="00D4B79A" w14:textId="0107A51A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3.97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2" w:type="dxa"/>
          </w:tcPr>
          <w:p w14:paraId="11DEDD42" w14:textId="1478FED4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175.09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4530" w:type="dxa"/>
          </w:tcPr>
          <w:p w14:paraId="65281BA0" w14:textId="1C2600DB" w:rsidR="0047378B" w:rsidRPr="00336E1C" w:rsidRDefault="00F80C0E" w:rsidP="00336E1C">
            <w:pPr>
              <w:pStyle w:val="ND-BANG"/>
              <w:spacing w:before="0"/>
              <w:ind w:firstLine="0"/>
              <w:jc w:val="both"/>
              <w:rPr>
                <w:spacing w:val="-4"/>
                <w:sz w:val="22"/>
                <w:szCs w:val="22"/>
              </w:rPr>
            </w:pPr>
            <w:r w:rsidRPr="00336E1C">
              <w:rPr>
                <w:spacing w:val="-4"/>
                <w:sz w:val="22"/>
                <w:szCs w:val="22"/>
              </w:rPr>
              <w:t>Oval shape, light brown, lumpy surface with clear stripes and indentation in middle, and small edges.</w:t>
            </w:r>
          </w:p>
        </w:tc>
      </w:tr>
      <w:tr w:rsidR="002B1C8E" w:rsidRPr="002B1C8E" w14:paraId="79F5ADFB" w14:textId="77777777" w:rsidTr="00336E1C">
        <w:trPr>
          <w:trHeight w:val="361"/>
        </w:trPr>
        <w:tc>
          <w:tcPr>
            <w:tcW w:w="1129" w:type="dxa"/>
          </w:tcPr>
          <w:p w14:paraId="2F28807E" w14:textId="135AC916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BD3</w:t>
            </w:r>
          </w:p>
        </w:tc>
        <w:tc>
          <w:tcPr>
            <w:tcW w:w="851" w:type="dxa"/>
          </w:tcPr>
          <w:p w14:paraId="06FD5733" w14:textId="0B7ED0CC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12.23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850" w:type="dxa"/>
          </w:tcPr>
          <w:p w14:paraId="15B76A5F" w14:textId="46C064E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993" w:type="dxa"/>
          </w:tcPr>
          <w:p w14:paraId="023515DE" w14:textId="1D557F49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2" w:type="dxa"/>
          </w:tcPr>
          <w:p w14:paraId="4248E3A6" w14:textId="7B94455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155.36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4530" w:type="dxa"/>
          </w:tcPr>
          <w:p w14:paraId="7E721752" w14:textId="64EC1346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Oval shape, light brown, smooth surface with few stripes, and small edges.</w:t>
            </w:r>
          </w:p>
        </w:tc>
      </w:tr>
      <w:tr w:rsidR="002B1C8E" w:rsidRPr="002B1C8E" w14:paraId="698CE94A" w14:textId="77777777" w:rsidTr="00336E1C">
        <w:trPr>
          <w:trHeight w:val="354"/>
        </w:trPr>
        <w:tc>
          <w:tcPr>
            <w:tcW w:w="1129" w:type="dxa"/>
          </w:tcPr>
          <w:p w14:paraId="36A9B7B8" w14:textId="1CE10140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BD4</w:t>
            </w:r>
          </w:p>
        </w:tc>
        <w:tc>
          <w:tcPr>
            <w:tcW w:w="851" w:type="dxa"/>
          </w:tcPr>
          <w:p w14:paraId="6776EA15" w14:textId="1B1CDD28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13.00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37E105C4" w14:textId="0D2D807C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8.00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3" w:type="dxa"/>
          </w:tcPr>
          <w:p w14:paraId="6558AB93" w14:textId="7400C6C5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3.82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46AD6736" w14:textId="49949D05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180.64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4530" w:type="dxa"/>
          </w:tcPr>
          <w:p w14:paraId="7886E1AF" w14:textId="226CBA3C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Oval shape, dark brown, lumpy surface with clear stripes and dark brown indentation in middle, and small edges.</w:t>
            </w:r>
          </w:p>
        </w:tc>
      </w:tr>
      <w:tr w:rsidR="002B1C8E" w:rsidRPr="002B1C8E" w14:paraId="4CD2D675" w14:textId="77777777" w:rsidTr="00336E1C">
        <w:trPr>
          <w:trHeight w:val="354"/>
        </w:trPr>
        <w:tc>
          <w:tcPr>
            <w:tcW w:w="1129" w:type="dxa"/>
          </w:tcPr>
          <w:p w14:paraId="2EDD8039" w14:textId="341D3A5D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851" w:type="dxa"/>
          </w:tcPr>
          <w:p w14:paraId="70468377" w14:textId="3D5D0E7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11.27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850" w:type="dxa"/>
          </w:tcPr>
          <w:p w14:paraId="72C6B96A" w14:textId="024E1946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7.27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993" w:type="dxa"/>
          </w:tcPr>
          <w:p w14:paraId="4207FC11" w14:textId="5CD6623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992" w:type="dxa"/>
          </w:tcPr>
          <w:p w14:paraId="6A99A729" w14:textId="15BB005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124.18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4530" w:type="dxa"/>
          </w:tcPr>
          <w:p w14:paraId="1A446491" w14:textId="46C63F86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light brown, lumpy surface with clear stripes and dark brown indentation in </w:t>
            </w:r>
            <w:r w:rsidR="003618AB" w:rsidRPr="002B1C8E">
              <w:rPr>
                <w:sz w:val="22"/>
                <w:szCs w:val="22"/>
              </w:rPr>
              <w:t xml:space="preserve">the </w:t>
            </w:r>
            <w:r w:rsidRPr="002B1C8E">
              <w:rPr>
                <w:sz w:val="22"/>
                <w:szCs w:val="22"/>
              </w:rPr>
              <w:t>middle, and small edges.</w:t>
            </w:r>
          </w:p>
        </w:tc>
      </w:tr>
      <w:tr w:rsidR="002B1C8E" w:rsidRPr="002B1C8E" w14:paraId="0F740AEA" w14:textId="77777777" w:rsidTr="00336E1C">
        <w:trPr>
          <w:trHeight w:val="354"/>
        </w:trPr>
        <w:tc>
          <w:tcPr>
            <w:tcW w:w="1129" w:type="dxa"/>
          </w:tcPr>
          <w:p w14:paraId="000DF093" w14:textId="46BC13A6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</w:t>
            </w:r>
            <w:r w:rsidR="002E521C" w:rsidRPr="002B1C8E">
              <w:rPr>
                <w:sz w:val="22"/>
                <w:szCs w:val="22"/>
                <w:lang w:val="nl-NL"/>
              </w:rPr>
              <w:t>T1</w:t>
            </w:r>
          </w:p>
        </w:tc>
        <w:tc>
          <w:tcPr>
            <w:tcW w:w="851" w:type="dxa"/>
          </w:tcPr>
          <w:p w14:paraId="7AA3FFD8" w14:textId="36014FCD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9.36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850" w:type="dxa"/>
          </w:tcPr>
          <w:p w14:paraId="0469C154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5.23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3" w:type="dxa"/>
          </w:tcPr>
          <w:p w14:paraId="796AFD03" w14:textId="27820CAE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2.61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2" w:type="dxa"/>
          </w:tcPr>
          <w:p w14:paraId="04E51B96" w14:textId="475DED7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71.64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4530" w:type="dxa"/>
          </w:tcPr>
          <w:p w14:paraId="79B77E45" w14:textId="7A0FAF55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light gray, smooth surface with or without </w:t>
            </w:r>
            <w:r w:rsidR="003618AB" w:rsidRPr="002B1C8E">
              <w:rPr>
                <w:sz w:val="22"/>
                <w:szCs w:val="22"/>
              </w:rPr>
              <w:t>dark gray</w:t>
            </w:r>
            <w:r w:rsidRPr="002B1C8E">
              <w:rPr>
                <w:sz w:val="22"/>
                <w:szCs w:val="22"/>
              </w:rPr>
              <w:t xml:space="preserve"> spots, and very small edges.</w:t>
            </w:r>
            <w:r w:rsidR="0047378B" w:rsidRPr="002B1C8E">
              <w:rPr>
                <w:sz w:val="22"/>
                <w:szCs w:val="22"/>
              </w:rPr>
              <w:t xml:space="preserve"> </w:t>
            </w:r>
          </w:p>
        </w:tc>
      </w:tr>
      <w:tr w:rsidR="002B1C8E" w:rsidRPr="002B1C8E" w14:paraId="7DFA0788" w14:textId="77777777" w:rsidTr="00336E1C">
        <w:trPr>
          <w:trHeight w:val="179"/>
        </w:trPr>
        <w:tc>
          <w:tcPr>
            <w:tcW w:w="1129" w:type="dxa"/>
          </w:tcPr>
          <w:p w14:paraId="7936FEDF" w14:textId="77777777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851" w:type="dxa"/>
          </w:tcPr>
          <w:p w14:paraId="573142EC" w14:textId="6B5F35CD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</w:rPr>
            </w:pPr>
            <w:r w:rsidRPr="002B1C8E">
              <w:rPr>
                <w:i/>
                <w:spacing w:val="-6"/>
                <w:sz w:val="22"/>
                <w:szCs w:val="22"/>
              </w:rPr>
              <w:t>0.51</w:t>
            </w:r>
          </w:p>
        </w:tc>
        <w:tc>
          <w:tcPr>
            <w:tcW w:w="850" w:type="dxa"/>
          </w:tcPr>
          <w:p w14:paraId="27A3F000" w14:textId="38BD5FCA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</w:rPr>
              <w:t>0.38</w:t>
            </w:r>
          </w:p>
        </w:tc>
        <w:tc>
          <w:tcPr>
            <w:tcW w:w="993" w:type="dxa"/>
          </w:tcPr>
          <w:p w14:paraId="0032F950" w14:textId="432D33FF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0.24</w:t>
            </w:r>
          </w:p>
        </w:tc>
        <w:tc>
          <w:tcPr>
            <w:tcW w:w="992" w:type="dxa"/>
          </w:tcPr>
          <w:p w14:paraId="4FB25C33" w14:textId="18794AB0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</w:rPr>
              <w:t>13.29</w:t>
            </w:r>
          </w:p>
        </w:tc>
        <w:tc>
          <w:tcPr>
            <w:tcW w:w="4530" w:type="dxa"/>
          </w:tcPr>
          <w:p w14:paraId="0D548188" w14:textId="043F13F9" w:rsidR="0047378B" w:rsidRPr="002B1C8E" w:rsidRDefault="0047378B" w:rsidP="00336E1C">
            <w:pPr>
              <w:pStyle w:val="ND-BANG"/>
              <w:spacing w:before="0"/>
              <w:ind w:firstLine="0"/>
              <w:jc w:val="left"/>
              <w:rPr>
                <w:i/>
                <w:sz w:val="22"/>
                <w:szCs w:val="22"/>
                <w:lang w:val="nl-NL"/>
              </w:rPr>
            </w:pPr>
          </w:p>
        </w:tc>
      </w:tr>
      <w:tr w:rsidR="002B1C8E" w:rsidRPr="002B1C8E" w14:paraId="4C875B86" w14:textId="77777777" w:rsidTr="00336E1C">
        <w:trPr>
          <w:trHeight w:val="179"/>
        </w:trPr>
        <w:tc>
          <w:tcPr>
            <w:tcW w:w="1129" w:type="dxa"/>
          </w:tcPr>
          <w:p w14:paraId="7BFFF765" w14:textId="140BEBEC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proofErr w:type="gramStart"/>
            <w:r w:rsidRPr="002B1C8E">
              <w:rPr>
                <w:i/>
                <w:sz w:val="22"/>
                <w:szCs w:val="22"/>
              </w:rPr>
              <w:t>CV(</w:t>
            </w:r>
            <w:proofErr w:type="gramEnd"/>
            <w:r w:rsidRPr="002B1C8E">
              <w:rPr>
                <w:i/>
                <w:sz w:val="22"/>
                <w:szCs w:val="22"/>
              </w:rPr>
              <w:t>%)</w:t>
            </w:r>
          </w:p>
        </w:tc>
        <w:tc>
          <w:tcPr>
            <w:tcW w:w="851" w:type="dxa"/>
          </w:tcPr>
          <w:p w14:paraId="344EDC04" w14:textId="3E9FDA81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5.15</w:t>
            </w:r>
          </w:p>
        </w:tc>
        <w:tc>
          <w:tcPr>
            <w:tcW w:w="850" w:type="dxa"/>
          </w:tcPr>
          <w:p w14:paraId="3F76EF8F" w14:textId="55662D02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6.66</w:t>
            </w:r>
          </w:p>
        </w:tc>
        <w:tc>
          <w:tcPr>
            <w:tcW w:w="993" w:type="dxa"/>
          </w:tcPr>
          <w:p w14:paraId="2F6A016B" w14:textId="38308DBC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8.36</w:t>
            </w:r>
          </w:p>
        </w:tc>
        <w:tc>
          <w:tcPr>
            <w:tcW w:w="992" w:type="dxa"/>
          </w:tcPr>
          <w:p w14:paraId="60FD6C68" w14:textId="3E932E75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12.05</w:t>
            </w:r>
          </w:p>
        </w:tc>
        <w:tc>
          <w:tcPr>
            <w:tcW w:w="4530" w:type="dxa"/>
          </w:tcPr>
          <w:p w14:paraId="02031D4A" w14:textId="2DFDCE23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</w:p>
        </w:tc>
      </w:tr>
    </w:tbl>
    <w:p w14:paraId="27E5099F" w14:textId="77777777" w:rsidR="003C24A4" w:rsidRDefault="003C24A4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2BC1F668" w14:textId="77777777" w:rsidR="000F09BF" w:rsidRDefault="000F09BF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5B1024">
        <w:rPr>
          <w:rFonts w:cs="Times New Roman"/>
          <w:bCs/>
          <w:sz w:val="22"/>
          <w:lang w:val="pt-BR"/>
        </w:rPr>
        <w:t xml:space="preserve">The </w:t>
      </w:r>
      <w:r>
        <w:rPr>
          <w:rFonts w:cs="Times New Roman"/>
          <w:bCs/>
          <w:sz w:val="22"/>
          <w:lang w:val="pt-BR"/>
        </w:rPr>
        <w:t xml:space="preserve">seed surface and </w:t>
      </w:r>
      <w:r w:rsidRPr="005B1024">
        <w:rPr>
          <w:rFonts w:cs="Times New Roman"/>
          <w:bCs/>
          <w:sz w:val="22"/>
          <w:lang w:val="pt-BR"/>
        </w:rPr>
        <w:t xml:space="preserve">color </w:t>
      </w:r>
      <w:r>
        <w:rPr>
          <w:rFonts w:cs="Times New Roman"/>
          <w:bCs/>
          <w:sz w:val="22"/>
          <w:lang w:val="pt-BR"/>
        </w:rPr>
        <w:t xml:space="preserve">of testa </w:t>
      </w:r>
      <w:r w:rsidRPr="005B1024">
        <w:rPr>
          <w:rFonts w:cs="Times New Roman"/>
          <w:bCs/>
          <w:sz w:val="22"/>
          <w:lang w:val="pt-BR"/>
        </w:rPr>
        <w:t xml:space="preserve">also varied between </w:t>
      </w:r>
      <w:r>
        <w:rPr>
          <w:rFonts w:cs="Times New Roman"/>
          <w:bCs/>
          <w:sz w:val="22"/>
          <w:lang w:val="pt-BR"/>
        </w:rPr>
        <w:t>studied accessions</w:t>
      </w:r>
      <w:r w:rsidRPr="005B1024">
        <w:rPr>
          <w:rFonts w:cs="Times New Roman"/>
          <w:bCs/>
          <w:sz w:val="22"/>
          <w:lang w:val="pt-BR"/>
        </w:rPr>
        <w:t xml:space="preserve">. </w:t>
      </w:r>
      <w:r>
        <w:rPr>
          <w:rFonts w:cs="Times New Roman"/>
          <w:bCs/>
          <w:sz w:val="22"/>
          <w:lang w:val="pt-BR"/>
        </w:rPr>
        <w:t xml:space="preserve">The accessions </w:t>
      </w:r>
      <w:r w:rsidRPr="005B1024">
        <w:rPr>
          <w:rFonts w:cs="Times New Roman"/>
          <w:bCs/>
          <w:sz w:val="22"/>
          <w:lang w:val="pt-BR"/>
        </w:rPr>
        <w:t xml:space="preserve">with </w:t>
      </w:r>
      <w:r>
        <w:rPr>
          <w:rFonts w:cs="Times New Roman"/>
          <w:bCs/>
          <w:sz w:val="22"/>
          <w:lang w:val="pt-BR"/>
        </w:rPr>
        <w:t xml:space="preserve">gray testa </w:t>
      </w:r>
      <w:r w:rsidRPr="005B1024">
        <w:rPr>
          <w:rFonts w:cs="Times New Roman"/>
          <w:bCs/>
          <w:sz w:val="22"/>
          <w:lang w:val="pt-BR"/>
        </w:rPr>
        <w:t>include QN1, QN3, QNg1 and BT1</w:t>
      </w:r>
      <w:r>
        <w:rPr>
          <w:rFonts w:cs="Times New Roman"/>
          <w:bCs/>
          <w:sz w:val="22"/>
          <w:lang w:val="pt-BR"/>
        </w:rPr>
        <w:t xml:space="preserve">. The accessions </w:t>
      </w:r>
      <w:r w:rsidRPr="005B1024">
        <w:rPr>
          <w:rFonts w:cs="Times New Roman"/>
          <w:bCs/>
          <w:sz w:val="22"/>
          <w:lang w:val="pt-BR"/>
        </w:rPr>
        <w:t xml:space="preserve">with brown </w:t>
      </w:r>
      <w:r>
        <w:rPr>
          <w:rFonts w:cs="Times New Roman"/>
          <w:bCs/>
          <w:sz w:val="22"/>
          <w:lang w:val="pt-BR"/>
        </w:rPr>
        <w:t>testa</w:t>
      </w:r>
      <w:r w:rsidRPr="005B1024">
        <w:rPr>
          <w:rFonts w:cs="Times New Roman"/>
          <w:bCs/>
          <w:sz w:val="22"/>
          <w:lang w:val="pt-BR"/>
        </w:rPr>
        <w:t xml:space="preserve"> include QN1, QNg2, QNg3, BD1, BD2, BD3, BD4, </w:t>
      </w:r>
      <w:r>
        <w:rPr>
          <w:rFonts w:cs="Times New Roman"/>
          <w:bCs/>
          <w:sz w:val="22"/>
          <w:lang w:val="pt-BR"/>
        </w:rPr>
        <w:t xml:space="preserve">and </w:t>
      </w:r>
      <w:r w:rsidRPr="005B1024">
        <w:rPr>
          <w:rFonts w:cs="Times New Roman"/>
          <w:bCs/>
          <w:sz w:val="22"/>
          <w:lang w:val="pt-BR"/>
        </w:rPr>
        <w:t xml:space="preserve">PY1. The </w:t>
      </w:r>
      <w:r>
        <w:rPr>
          <w:rFonts w:cs="Times New Roman"/>
          <w:bCs/>
          <w:sz w:val="22"/>
          <w:lang w:val="pt-BR"/>
        </w:rPr>
        <w:t>seed</w:t>
      </w:r>
      <w:r w:rsidRPr="005B1024">
        <w:rPr>
          <w:rFonts w:cs="Times New Roman"/>
          <w:bCs/>
          <w:sz w:val="22"/>
          <w:lang w:val="pt-BR"/>
        </w:rPr>
        <w:t xml:space="preserve"> surface </w:t>
      </w:r>
      <w:r>
        <w:rPr>
          <w:rFonts w:cs="Times New Roman"/>
          <w:bCs/>
          <w:sz w:val="22"/>
          <w:lang w:val="pt-BR"/>
        </w:rPr>
        <w:t xml:space="preserve">with </w:t>
      </w:r>
      <w:r w:rsidRPr="005B1024">
        <w:rPr>
          <w:rFonts w:cs="Times New Roman"/>
          <w:bCs/>
          <w:sz w:val="22"/>
          <w:lang w:val="pt-BR"/>
        </w:rPr>
        <w:t xml:space="preserve">clear </w:t>
      </w:r>
      <w:r>
        <w:rPr>
          <w:rFonts w:cs="Times New Roman"/>
          <w:bCs/>
          <w:sz w:val="22"/>
          <w:lang w:val="pt-BR"/>
        </w:rPr>
        <w:t xml:space="preserve">stripes is shown </w:t>
      </w:r>
      <w:r w:rsidRPr="005B1024">
        <w:rPr>
          <w:rFonts w:cs="Times New Roman"/>
          <w:bCs/>
          <w:sz w:val="22"/>
          <w:lang w:val="pt-BR"/>
        </w:rPr>
        <w:t>QN2, QNg2, QNg3, BD2, BD4</w:t>
      </w:r>
      <w:r>
        <w:rPr>
          <w:rFonts w:cs="Times New Roman"/>
          <w:bCs/>
          <w:sz w:val="22"/>
          <w:lang w:val="pt-BR"/>
        </w:rPr>
        <w:t>,</w:t>
      </w:r>
      <w:r w:rsidRPr="005B1024">
        <w:rPr>
          <w:rFonts w:cs="Times New Roman"/>
          <w:bCs/>
          <w:sz w:val="22"/>
          <w:lang w:val="pt-BR"/>
        </w:rPr>
        <w:t xml:space="preserve"> and PY1</w:t>
      </w:r>
      <w:r>
        <w:rPr>
          <w:rFonts w:cs="Times New Roman"/>
          <w:bCs/>
          <w:sz w:val="22"/>
          <w:lang w:val="pt-BR"/>
        </w:rPr>
        <w:t xml:space="preserve"> accessions</w:t>
      </w:r>
      <w:r w:rsidRPr="005B1024">
        <w:rPr>
          <w:rFonts w:cs="Times New Roman"/>
          <w:bCs/>
          <w:sz w:val="22"/>
          <w:lang w:val="pt-BR"/>
        </w:rPr>
        <w:t>.</w:t>
      </w:r>
    </w:p>
    <w:p w14:paraId="5AF8F3C1" w14:textId="77777777" w:rsidR="007A1387" w:rsidRDefault="007A1387" w:rsidP="007A1387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3.5. </w:t>
      </w:r>
      <w:r w:rsidRPr="006F065A">
        <w:rPr>
          <w:rFonts w:cs="Times New Roman"/>
          <w:b/>
          <w:sz w:val="22"/>
          <w:lang w:val="pt-BR"/>
        </w:rPr>
        <w:t xml:space="preserve">Saponin and </w:t>
      </w:r>
      <w:r>
        <w:rPr>
          <w:rFonts w:cs="Times New Roman"/>
          <w:b/>
          <w:sz w:val="22"/>
          <w:lang w:val="pt-BR"/>
        </w:rPr>
        <w:t xml:space="preserve">fruit </w:t>
      </w:r>
      <w:r w:rsidRPr="006F065A">
        <w:rPr>
          <w:rFonts w:cs="Times New Roman"/>
          <w:b/>
          <w:sz w:val="22"/>
          <w:lang w:val="pt-BR"/>
        </w:rPr>
        <w:t>dry matter</w:t>
      </w:r>
      <w:r>
        <w:rPr>
          <w:rFonts w:cs="Times New Roman"/>
          <w:b/>
          <w:sz w:val="22"/>
          <w:lang w:val="pt-BR"/>
        </w:rPr>
        <w:t xml:space="preserve"> </w:t>
      </w:r>
      <w:r w:rsidRPr="006F065A">
        <w:rPr>
          <w:rFonts w:cs="Times New Roman"/>
          <w:b/>
          <w:sz w:val="22"/>
          <w:lang w:val="pt-BR"/>
        </w:rPr>
        <w:t>content</w:t>
      </w:r>
    </w:p>
    <w:p w14:paraId="4F48E7DD" w14:textId="580169B7" w:rsidR="007A1387" w:rsidRDefault="007A1387" w:rsidP="007A1387">
      <w:pPr>
        <w:spacing w:before="120" w:after="120"/>
        <w:ind w:firstLine="567"/>
        <w:jc w:val="both"/>
        <w:rPr>
          <w:sz w:val="22"/>
        </w:rPr>
      </w:pPr>
      <w:r w:rsidRPr="00A53A3E">
        <w:rPr>
          <w:sz w:val="22"/>
          <w:lang w:val="vi-VN"/>
        </w:rPr>
        <w:t xml:space="preserve">Saponin is the most important medicinal ingredient in </w:t>
      </w:r>
      <w:r>
        <w:rPr>
          <w:sz w:val="22"/>
        </w:rPr>
        <w:t xml:space="preserve">fruit </w:t>
      </w:r>
      <w:r w:rsidRPr="00A53A3E">
        <w:rPr>
          <w:sz w:val="22"/>
          <w:lang w:val="vi-VN"/>
        </w:rPr>
        <w:t xml:space="preserve">bitter </w:t>
      </w:r>
      <w:r>
        <w:rPr>
          <w:sz w:val="22"/>
        </w:rPr>
        <w:t xml:space="preserve">gourd and has an </w:t>
      </w:r>
      <w:r w:rsidRPr="00A53A3E">
        <w:rPr>
          <w:sz w:val="22"/>
          <w:lang w:val="vi-VN"/>
        </w:rPr>
        <w:t xml:space="preserve">effect </w:t>
      </w:r>
      <w:r>
        <w:rPr>
          <w:sz w:val="22"/>
        </w:rPr>
        <w:t xml:space="preserve">for </w:t>
      </w:r>
      <w:r w:rsidRPr="00A53A3E">
        <w:rPr>
          <w:sz w:val="22"/>
          <w:lang w:val="vi-VN"/>
        </w:rPr>
        <w:t>lowering blood sugar</w:t>
      </w:r>
      <w:r>
        <w:rPr>
          <w:sz w:val="22"/>
        </w:rPr>
        <w:t>,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9</w:t>
      </w:r>
      <w:r w:rsidRPr="00A53A3E">
        <w:rPr>
          <w:sz w:val="22"/>
          <w:lang w:val="vi-VN"/>
        </w:rPr>
        <w:t xml:space="preserve"> killing bacteria and viruses, effectively inhibiting cancer cells</w:t>
      </w:r>
      <w:r>
        <w:rPr>
          <w:sz w:val="22"/>
        </w:rPr>
        <w:t>,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4,6</w:t>
      </w:r>
      <w:r w:rsidRPr="00A53A3E">
        <w:rPr>
          <w:sz w:val="22"/>
          <w:lang w:val="vi-VN"/>
        </w:rPr>
        <w:t xml:space="preserve"> limiting DNA damage caused by H</w:t>
      </w:r>
      <w:r w:rsidRPr="002D1F1E">
        <w:rPr>
          <w:sz w:val="22"/>
          <w:vertAlign w:val="subscript"/>
          <w:lang w:val="vi-VN"/>
        </w:rPr>
        <w:t>2</w:t>
      </w:r>
      <w:r w:rsidRPr="00A53A3E">
        <w:rPr>
          <w:sz w:val="22"/>
          <w:lang w:val="vi-VN"/>
        </w:rPr>
        <w:t>O</w:t>
      </w:r>
      <w:r w:rsidRPr="002D1F1E">
        <w:rPr>
          <w:sz w:val="22"/>
          <w:vertAlign w:val="subscript"/>
          <w:lang w:val="vi-VN"/>
        </w:rPr>
        <w:t>2</w:t>
      </w:r>
      <w:r w:rsidRPr="00A53A3E">
        <w:rPr>
          <w:sz w:val="22"/>
          <w:lang w:val="vi-VN"/>
        </w:rPr>
        <w:t>, anti-inflammatory</w:t>
      </w:r>
      <w:r>
        <w:rPr>
          <w:sz w:val="22"/>
        </w:rPr>
        <w:t>,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7</w:t>
      </w:r>
      <w:r w:rsidRPr="00A53A3E">
        <w:rPr>
          <w:sz w:val="22"/>
          <w:lang w:val="vi-VN"/>
        </w:rPr>
        <w:t xml:space="preserve"> anti-oxidant</w:t>
      </w:r>
      <w:r>
        <w:rPr>
          <w:sz w:val="22"/>
        </w:rPr>
        <w:t>.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8</w:t>
      </w:r>
      <w:r w:rsidRPr="00A53A3E">
        <w:rPr>
          <w:sz w:val="22"/>
          <w:lang w:val="vi-VN"/>
        </w:rPr>
        <w:t xml:space="preserve"> </w:t>
      </w:r>
      <w:r>
        <w:rPr>
          <w:sz w:val="22"/>
        </w:rPr>
        <w:t xml:space="preserve">Quantifying </w:t>
      </w:r>
      <w:r w:rsidRPr="00A53A3E">
        <w:rPr>
          <w:sz w:val="22"/>
          <w:lang w:val="vi-VN"/>
        </w:rPr>
        <w:t xml:space="preserve">saponin content </w:t>
      </w:r>
      <w:r>
        <w:rPr>
          <w:sz w:val="22"/>
        </w:rPr>
        <w:t xml:space="preserve">serves </w:t>
      </w:r>
      <w:r>
        <w:rPr>
          <w:sz w:val="22"/>
          <w:lang w:val="vi-VN"/>
        </w:rPr>
        <w:t>to evaluate</w:t>
      </w:r>
      <w:r w:rsidRPr="00A53A3E">
        <w:rPr>
          <w:sz w:val="22"/>
          <w:lang w:val="vi-VN"/>
        </w:rPr>
        <w:t xml:space="preserve"> </w:t>
      </w:r>
      <w:r>
        <w:rPr>
          <w:sz w:val="22"/>
          <w:lang w:val="vi-VN"/>
        </w:rPr>
        <w:t xml:space="preserve">the </w:t>
      </w:r>
      <w:r w:rsidRPr="00A53A3E">
        <w:rPr>
          <w:sz w:val="22"/>
          <w:lang w:val="vi-VN"/>
        </w:rPr>
        <w:t xml:space="preserve">medicinal </w:t>
      </w:r>
      <w:r>
        <w:rPr>
          <w:sz w:val="22"/>
        </w:rPr>
        <w:t xml:space="preserve">value </w:t>
      </w:r>
      <w:r w:rsidRPr="00A53A3E">
        <w:rPr>
          <w:sz w:val="22"/>
          <w:lang w:val="vi-VN"/>
        </w:rPr>
        <w:t xml:space="preserve">of </w:t>
      </w:r>
      <w:r>
        <w:rPr>
          <w:sz w:val="22"/>
        </w:rPr>
        <w:t>studied</w:t>
      </w:r>
      <w:r w:rsidRPr="00A53A3E">
        <w:rPr>
          <w:sz w:val="22"/>
          <w:lang w:val="vi-VN"/>
        </w:rPr>
        <w:t xml:space="preserve"> bitter </w:t>
      </w:r>
      <w:r>
        <w:rPr>
          <w:sz w:val="22"/>
        </w:rPr>
        <w:t>gourd accessions</w:t>
      </w:r>
      <w:r w:rsidRPr="00A53A3E">
        <w:rPr>
          <w:sz w:val="22"/>
          <w:lang w:val="vi-VN"/>
        </w:rPr>
        <w:t xml:space="preserve">, the </w:t>
      </w:r>
      <w:r>
        <w:rPr>
          <w:sz w:val="22"/>
        </w:rPr>
        <w:t xml:space="preserve">research </w:t>
      </w:r>
      <w:r w:rsidRPr="00A53A3E">
        <w:rPr>
          <w:sz w:val="22"/>
          <w:lang w:val="vi-VN"/>
        </w:rPr>
        <w:t xml:space="preserve">results are shown in </w:t>
      </w:r>
      <w:r>
        <w:rPr>
          <w:color w:val="FF0000"/>
          <w:sz w:val="22"/>
        </w:rPr>
        <w:t>Figure</w:t>
      </w:r>
      <w:r w:rsidRPr="002D1F1E">
        <w:rPr>
          <w:color w:val="FF0000"/>
          <w:sz w:val="22"/>
        </w:rPr>
        <w:t xml:space="preserve"> </w:t>
      </w:r>
      <w:r>
        <w:rPr>
          <w:color w:val="FF0000"/>
          <w:sz w:val="22"/>
        </w:rPr>
        <w:t>4</w:t>
      </w:r>
      <w:r w:rsidRPr="00A53A3E">
        <w:rPr>
          <w:sz w:val="22"/>
          <w:lang w:val="vi-VN"/>
        </w:rPr>
        <w:t>.</w:t>
      </w:r>
    </w:p>
    <w:p w14:paraId="5A2FA631" w14:textId="77777777" w:rsidR="007A1387" w:rsidRPr="00674693" w:rsidRDefault="007A1387" w:rsidP="007A1387">
      <w:pPr>
        <w:spacing w:before="120" w:after="120" w:line="240" w:lineRule="auto"/>
        <w:ind w:firstLine="567"/>
        <w:jc w:val="both"/>
        <w:rPr>
          <w:rFonts w:cs="Times New Roman"/>
          <w:sz w:val="22"/>
          <w:lang w:val="pt-BR"/>
        </w:rPr>
      </w:pPr>
      <w:r w:rsidRPr="00674693">
        <w:rPr>
          <w:rFonts w:cs="Times New Roman"/>
          <w:sz w:val="22"/>
          <w:lang w:val="pt-BR"/>
        </w:rPr>
        <w:t>Total saponin content in dried fruit of studied wild bitter melon accessions was relatively uniform between accessions from 13.26 to 18.98 mg.g</w:t>
      </w:r>
      <w:r w:rsidRPr="00674693">
        <w:rPr>
          <w:rFonts w:cs="Times New Roman"/>
          <w:sz w:val="22"/>
          <w:vertAlign w:val="superscript"/>
          <w:lang w:val="pt-BR"/>
        </w:rPr>
        <w:t>-1</w:t>
      </w:r>
      <w:r w:rsidRPr="00674693">
        <w:rPr>
          <w:rFonts w:cs="Times New Roman"/>
          <w:sz w:val="22"/>
          <w:lang w:val="pt-BR"/>
        </w:rPr>
        <w:t xml:space="preserve"> dry fruit. However, the two accessions with high total saponin content are BD3 (18.98 mg.g</w:t>
      </w:r>
      <w:r w:rsidRPr="00674693">
        <w:rPr>
          <w:rFonts w:cs="Times New Roman"/>
          <w:sz w:val="22"/>
          <w:vertAlign w:val="superscript"/>
          <w:lang w:val="pt-BR"/>
        </w:rPr>
        <w:t>-1</w:t>
      </w:r>
      <w:r w:rsidRPr="00674693">
        <w:rPr>
          <w:rFonts w:cs="Times New Roman"/>
          <w:sz w:val="22"/>
          <w:lang w:val="pt-BR"/>
        </w:rPr>
        <w:t xml:space="preserve"> dry fruit) and QN3 (16.77 mg.g</w:t>
      </w:r>
      <w:r w:rsidRPr="00674693">
        <w:rPr>
          <w:rFonts w:cs="Times New Roman"/>
          <w:sz w:val="22"/>
          <w:vertAlign w:val="superscript"/>
          <w:lang w:val="pt-BR"/>
        </w:rPr>
        <w:t>-1</w:t>
      </w:r>
      <w:r w:rsidRPr="00674693">
        <w:rPr>
          <w:rFonts w:cs="Times New Roman"/>
          <w:sz w:val="22"/>
          <w:lang w:val="pt-BR"/>
        </w:rPr>
        <w:t xml:space="preserve"> dry fruit).</w:t>
      </w:r>
    </w:p>
    <w:p w14:paraId="71078E19" w14:textId="17867B7E" w:rsidR="007A1387" w:rsidRPr="00674693" w:rsidRDefault="007A1387" w:rsidP="007A1387">
      <w:pPr>
        <w:spacing w:before="120" w:after="120" w:line="240" w:lineRule="auto"/>
        <w:ind w:firstLine="567"/>
        <w:jc w:val="both"/>
        <w:rPr>
          <w:rFonts w:cs="Times New Roman"/>
          <w:sz w:val="22"/>
          <w:lang w:val="pt-BR"/>
        </w:rPr>
      </w:pPr>
      <w:r w:rsidRPr="00674693">
        <w:rPr>
          <w:rFonts w:cs="Times New Roman"/>
          <w:sz w:val="22"/>
          <w:lang w:val="pt-BR"/>
        </w:rPr>
        <w:t>The fruit dry matter content ranged from 8.44</w:t>
      </w:r>
      <w:r w:rsidR="00336E1C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>% to 12.9</w:t>
      </w:r>
      <w:r w:rsidR="00336E1C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>7%. The accessions with high fruit dry matter content include BD2 (12.97</w:t>
      </w:r>
      <w:r w:rsidR="00336E1C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>%) and BD3 (12.49</w:t>
      </w:r>
      <w:r w:rsidR="00336E1C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>%). The accessions with low fruit dry matter content include BD1 (8.44</w:t>
      </w:r>
      <w:r w:rsidR="00336E1C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>%), BT1 (9.28</w:t>
      </w:r>
      <w:r w:rsidR="00336E1C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>%), and QN1 (9.37</w:t>
      </w:r>
      <w:r w:rsidR="00336E1C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>%).</w:t>
      </w:r>
    </w:p>
    <w:p w14:paraId="1BAC1499" w14:textId="77777777" w:rsidR="007A1387" w:rsidRPr="007A1387" w:rsidRDefault="007A1387" w:rsidP="007A1387">
      <w:pPr>
        <w:spacing w:before="120" w:after="120"/>
        <w:ind w:firstLine="567"/>
        <w:jc w:val="both"/>
        <w:rPr>
          <w:sz w:val="22"/>
          <w:lang w:val="pt-BR"/>
        </w:rPr>
        <w:sectPr w:rsidR="007A1387" w:rsidRPr="007A1387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067CACC3" w14:textId="77777777" w:rsidR="00FD68E1" w:rsidRDefault="0047378B" w:rsidP="000F09BF">
      <w:pPr>
        <w:pStyle w:val="NormalWeb"/>
        <w:spacing w:before="120" w:beforeAutospacing="0" w:after="120" w:afterAutospacing="0"/>
        <w:rPr>
          <w:b/>
          <w:sz w:val="20"/>
          <w:szCs w:val="22"/>
          <w:lang w:val="pt-BR"/>
        </w:rPr>
      </w:pPr>
      <w:r>
        <w:rPr>
          <w:noProof/>
        </w:rPr>
        <w:lastRenderedPageBreak/>
        <w:drawing>
          <wp:inline distT="0" distB="0" distL="0" distR="0" wp14:anchorId="2350B119" wp14:editId="7BB1BA7C">
            <wp:extent cx="3017520" cy="2052582"/>
            <wp:effectExtent l="0" t="0" r="0" b="5080"/>
            <wp:docPr id="705572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5" b="1021"/>
                    <a:stretch/>
                  </pic:blipFill>
                  <pic:spPr bwMode="auto">
                    <a:xfrm>
                      <a:off x="0" y="0"/>
                      <a:ext cx="3023560" cy="205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FE5F0" w14:textId="3893504F" w:rsidR="00501B47" w:rsidRPr="00FD68E1" w:rsidRDefault="00501B47" w:rsidP="000F09BF">
      <w:pPr>
        <w:pStyle w:val="NormalWeb"/>
        <w:spacing w:before="120" w:beforeAutospacing="0" w:after="120" w:afterAutospacing="0"/>
        <w:rPr>
          <w:bCs/>
          <w:sz w:val="20"/>
          <w:szCs w:val="22"/>
          <w:lang w:val="pt-BR"/>
        </w:rPr>
      </w:pPr>
      <w:r w:rsidRPr="002B1C8E">
        <w:rPr>
          <w:b/>
          <w:color w:val="FF0000"/>
          <w:sz w:val="20"/>
          <w:szCs w:val="22"/>
          <w:lang w:val="pt-BR"/>
        </w:rPr>
        <w:t>Figure 3.</w:t>
      </w:r>
      <w:r w:rsidRPr="002B1C8E">
        <w:rPr>
          <w:bCs/>
          <w:color w:val="FF0000"/>
          <w:sz w:val="20"/>
          <w:szCs w:val="22"/>
          <w:lang w:val="pt-BR"/>
        </w:rPr>
        <w:t xml:space="preserve"> </w:t>
      </w:r>
      <w:r w:rsidRPr="00FD68E1">
        <w:rPr>
          <w:bCs/>
          <w:sz w:val="20"/>
          <w:szCs w:val="22"/>
          <w:lang w:val="pt-BR"/>
        </w:rPr>
        <w:t>Seed of studied wild bitter gourd accessions</w:t>
      </w:r>
    </w:p>
    <w:p w14:paraId="69182DDE" w14:textId="14DC5DD9" w:rsidR="00B11B4D" w:rsidRDefault="00D65872" w:rsidP="00131E55">
      <w:pPr>
        <w:tabs>
          <w:tab w:val="left" w:pos="567"/>
        </w:tabs>
        <w:spacing w:after="0" w:line="240" w:lineRule="auto"/>
        <w:ind w:left="567" w:hanging="567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noProof/>
          <w:sz w:val="22"/>
          <w:lang w:val="pt-BR"/>
        </w:rPr>
        <w:drawing>
          <wp:inline distT="0" distB="0" distL="0" distR="0" wp14:anchorId="0767E3AB" wp14:editId="06E615F7">
            <wp:extent cx="5852487" cy="3539861"/>
            <wp:effectExtent l="19050" t="19050" r="15240" b="22860"/>
            <wp:docPr id="109352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0"/>
                    <a:stretch/>
                  </pic:blipFill>
                  <pic:spPr bwMode="auto">
                    <a:xfrm>
                      <a:off x="0" y="0"/>
                      <a:ext cx="5866094" cy="354809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A43A3" w14:textId="507B093E" w:rsidR="002D1F1E" w:rsidRPr="00FD68E1" w:rsidRDefault="002D1F1E" w:rsidP="00FD68E1">
      <w:pPr>
        <w:tabs>
          <w:tab w:val="left" w:pos="567"/>
        </w:tabs>
        <w:spacing w:before="120" w:after="240" w:line="240" w:lineRule="auto"/>
        <w:ind w:left="567" w:hanging="567"/>
        <w:rPr>
          <w:rFonts w:cs="Times New Roman"/>
          <w:bCs/>
          <w:sz w:val="20"/>
          <w:szCs w:val="20"/>
          <w:lang w:val="pt-BR"/>
        </w:rPr>
      </w:pPr>
      <w:r w:rsidRPr="002B1C8E">
        <w:rPr>
          <w:rFonts w:cs="Times New Roman"/>
          <w:b/>
          <w:color w:val="FF0000"/>
          <w:sz w:val="20"/>
          <w:szCs w:val="20"/>
          <w:lang w:val="pt-BR"/>
        </w:rPr>
        <w:t xml:space="preserve">Figure </w:t>
      </w:r>
      <w:r w:rsidR="00501B47" w:rsidRPr="002B1C8E">
        <w:rPr>
          <w:rFonts w:cs="Times New Roman"/>
          <w:b/>
          <w:color w:val="FF0000"/>
          <w:sz w:val="20"/>
          <w:szCs w:val="20"/>
          <w:lang w:val="pt-BR"/>
        </w:rPr>
        <w:t>4</w:t>
      </w:r>
      <w:r w:rsidR="00AE37EA" w:rsidRPr="002B1C8E">
        <w:rPr>
          <w:rFonts w:cs="Times New Roman"/>
          <w:b/>
          <w:color w:val="FF0000"/>
          <w:sz w:val="20"/>
          <w:szCs w:val="20"/>
          <w:lang w:val="pt-BR"/>
        </w:rPr>
        <w:t>.</w:t>
      </w:r>
      <w:r w:rsidR="00AE37EA" w:rsidRPr="002B1C8E">
        <w:rPr>
          <w:rFonts w:cs="Times New Roman"/>
          <w:bCs/>
          <w:color w:val="FF0000"/>
          <w:sz w:val="20"/>
          <w:szCs w:val="20"/>
          <w:lang w:val="pt-BR"/>
        </w:rPr>
        <w:t xml:space="preserve"> </w:t>
      </w:r>
      <w:r w:rsidRPr="00FD68E1">
        <w:rPr>
          <w:rFonts w:cs="Times New Roman"/>
          <w:bCs/>
          <w:sz w:val="20"/>
          <w:szCs w:val="20"/>
          <w:lang w:val="pt-BR"/>
        </w:rPr>
        <w:t>Total saponin</w:t>
      </w:r>
      <w:r w:rsidR="00501B47" w:rsidRPr="00FD68E1">
        <w:rPr>
          <w:rFonts w:cs="Times New Roman"/>
          <w:bCs/>
          <w:sz w:val="20"/>
          <w:szCs w:val="20"/>
          <w:lang w:val="pt-BR"/>
        </w:rPr>
        <w:t xml:space="preserve"> </w:t>
      </w:r>
      <w:r w:rsidR="003618AB">
        <w:rPr>
          <w:rFonts w:cs="Times New Roman"/>
          <w:bCs/>
          <w:sz w:val="20"/>
          <w:szCs w:val="20"/>
          <w:lang w:val="pt-BR"/>
        </w:rPr>
        <w:t>content</w:t>
      </w:r>
      <w:r w:rsidRPr="00FD68E1">
        <w:rPr>
          <w:rFonts w:cs="Times New Roman"/>
          <w:bCs/>
          <w:sz w:val="20"/>
          <w:szCs w:val="20"/>
          <w:lang w:val="pt-BR"/>
        </w:rPr>
        <w:t xml:space="preserve"> and fruit dry matter content of studied wild bitter gourd accessions</w:t>
      </w:r>
    </w:p>
    <w:p w14:paraId="133E1A13" w14:textId="77777777" w:rsidR="003C24A4" w:rsidRDefault="003C24A4" w:rsidP="003618AB">
      <w:pPr>
        <w:spacing w:before="120" w:after="120" w:line="240" w:lineRule="auto"/>
        <w:ind w:firstLine="567"/>
        <w:jc w:val="both"/>
        <w:rPr>
          <w:rFonts w:cs="Times New Roman"/>
          <w:sz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bookmarkEnd w:id="4"/>
    <w:p w14:paraId="605450D1" w14:textId="77777777" w:rsidR="00737DBC" w:rsidRPr="00674693" w:rsidRDefault="00737DBC" w:rsidP="000331DB">
      <w:pPr>
        <w:spacing w:before="120" w:after="120" w:line="240" w:lineRule="auto"/>
        <w:jc w:val="both"/>
        <w:rPr>
          <w:rFonts w:cs="Times New Roman"/>
          <w:b/>
          <w:sz w:val="22"/>
          <w:lang w:val="sv-SE"/>
        </w:rPr>
      </w:pPr>
      <w:r w:rsidRPr="00674693">
        <w:rPr>
          <w:rFonts w:cs="Times New Roman"/>
          <w:b/>
          <w:sz w:val="22"/>
          <w:lang w:val="sv-SE"/>
        </w:rPr>
        <w:t>CONCLUSION</w:t>
      </w:r>
    </w:p>
    <w:p w14:paraId="44522EE1" w14:textId="785095B0" w:rsidR="00677C43" w:rsidRPr="00674693" w:rsidRDefault="00677C43" w:rsidP="000331DB">
      <w:pPr>
        <w:spacing w:before="120" w:after="120" w:line="240" w:lineRule="auto"/>
        <w:ind w:firstLine="567"/>
        <w:jc w:val="both"/>
        <w:rPr>
          <w:rFonts w:cs="Times New Roman"/>
          <w:sz w:val="22"/>
          <w:lang w:val="sv-SE"/>
        </w:rPr>
      </w:pPr>
      <w:r w:rsidRPr="00674693">
        <w:rPr>
          <w:rFonts w:cs="Times New Roman"/>
          <w:sz w:val="22"/>
          <w:lang w:val="sv-SE"/>
        </w:rPr>
        <w:t>The collected 12 wild bitter gourd accessions have a low germination rate</w:t>
      </w:r>
      <w:r w:rsidR="000331DB">
        <w:rPr>
          <w:rFonts w:cs="Times New Roman"/>
          <w:sz w:val="22"/>
          <w:lang w:val="sv-SE"/>
        </w:rPr>
        <w:t xml:space="preserve"> (</w:t>
      </w:r>
      <w:r w:rsidRPr="00674693">
        <w:rPr>
          <w:rFonts w:cs="Times New Roman"/>
          <w:sz w:val="22"/>
          <w:lang w:val="sv-SE"/>
        </w:rPr>
        <w:t>from 10.34</w:t>
      </w:r>
      <w:r w:rsidR="000331DB">
        <w:rPr>
          <w:rFonts w:cs="Times New Roman"/>
          <w:sz w:val="22"/>
          <w:lang w:val="sv-SE"/>
        </w:rPr>
        <w:t xml:space="preserve"> </w:t>
      </w:r>
      <w:r w:rsidRPr="00674693">
        <w:rPr>
          <w:rFonts w:cs="Times New Roman"/>
          <w:sz w:val="22"/>
          <w:lang w:val="sv-SE"/>
        </w:rPr>
        <w:t>% to 44.19</w:t>
      </w:r>
      <w:r w:rsidR="000331DB">
        <w:rPr>
          <w:rFonts w:cs="Times New Roman"/>
          <w:sz w:val="22"/>
          <w:lang w:val="sv-SE"/>
        </w:rPr>
        <w:t xml:space="preserve"> </w:t>
      </w:r>
      <w:r w:rsidRPr="00674693">
        <w:rPr>
          <w:rFonts w:cs="Times New Roman"/>
          <w:sz w:val="22"/>
          <w:lang w:val="sv-SE"/>
        </w:rPr>
        <w:t>%</w:t>
      </w:r>
      <w:r w:rsidR="000331DB">
        <w:rPr>
          <w:rFonts w:cs="Times New Roman"/>
          <w:sz w:val="22"/>
          <w:lang w:val="sv-SE"/>
        </w:rPr>
        <w:t>)</w:t>
      </w:r>
      <w:r w:rsidRPr="00674693">
        <w:rPr>
          <w:rFonts w:cs="Times New Roman"/>
          <w:sz w:val="22"/>
          <w:lang w:val="sv-SE"/>
        </w:rPr>
        <w:t xml:space="preserve">, uneven germination time </w:t>
      </w:r>
      <w:r w:rsidR="000331DB">
        <w:rPr>
          <w:rFonts w:cs="Times New Roman"/>
          <w:sz w:val="22"/>
          <w:lang w:val="sv-SE"/>
        </w:rPr>
        <w:t>(</w:t>
      </w:r>
      <w:r w:rsidRPr="00674693">
        <w:rPr>
          <w:rFonts w:cs="Times New Roman"/>
          <w:sz w:val="22"/>
          <w:lang w:val="sv-SE"/>
        </w:rPr>
        <w:t>from 2 to 20 days</w:t>
      </w:r>
      <w:r w:rsidR="000331DB">
        <w:rPr>
          <w:rFonts w:cs="Times New Roman"/>
          <w:sz w:val="22"/>
          <w:lang w:val="sv-SE"/>
        </w:rPr>
        <w:t>)</w:t>
      </w:r>
      <w:r w:rsidRPr="00674693">
        <w:rPr>
          <w:rFonts w:cs="Times New Roman"/>
          <w:sz w:val="22"/>
          <w:lang w:val="sv-SE"/>
        </w:rPr>
        <w:t xml:space="preserve">, and </w:t>
      </w:r>
      <w:r w:rsidR="000331DB">
        <w:rPr>
          <w:rFonts w:cs="Times New Roman"/>
          <w:sz w:val="22"/>
          <w:lang w:val="sv-SE"/>
        </w:rPr>
        <w:t xml:space="preserve">varied </w:t>
      </w:r>
      <w:r w:rsidRPr="00674693">
        <w:rPr>
          <w:rFonts w:cs="Times New Roman"/>
          <w:sz w:val="22"/>
          <w:lang w:val="sv-SE"/>
        </w:rPr>
        <w:t xml:space="preserve">first harvest time </w:t>
      </w:r>
      <w:r w:rsidR="000331DB">
        <w:rPr>
          <w:rFonts w:cs="Times New Roman"/>
          <w:sz w:val="22"/>
          <w:lang w:val="sv-SE"/>
        </w:rPr>
        <w:t>(</w:t>
      </w:r>
      <w:r w:rsidRPr="00674693">
        <w:rPr>
          <w:rFonts w:cs="Times New Roman"/>
          <w:sz w:val="22"/>
          <w:lang w:val="sv-SE"/>
        </w:rPr>
        <w:t>from 37 to 55 days after planting</w:t>
      </w:r>
      <w:r w:rsidR="000331DB">
        <w:rPr>
          <w:rFonts w:cs="Times New Roman"/>
          <w:sz w:val="22"/>
          <w:lang w:val="sv-SE"/>
        </w:rPr>
        <w:t>)</w:t>
      </w:r>
      <w:r w:rsidRPr="00674693">
        <w:rPr>
          <w:rFonts w:cs="Times New Roman"/>
          <w:sz w:val="22"/>
          <w:lang w:val="sv-SE"/>
        </w:rPr>
        <w:t>. The traits of leaf, fruit</w:t>
      </w:r>
      <w:r w:rsidR="005B1024" w:rsidRPr="00674693">
        <w:rPr>
          <w:rFonts w:cs="Times New Roman"/>
          <w:sz w:val="22"/>
          <w:lang w:val="sv-SE"/>
        </w:rPr>
        <w:t>,</w:t>
      </w:r>
      <w:r w:rsidRPr="00674693">
        <w:rPr>
          <w:rFonts w:cs="Times New Roman"/>
          <w:sz w:val="22"/>
          <w:lang w:val="sv-SE"/>
        </w:rPr>
        <w:t xml:space="preserve"> and seed differ between studied wild bitter gourd accessions. In detail, leaf </w:t>
      </w:r>
      <w:r w:rsidR="000903B8" w:rsidRPr="00674693">
        <w:rPr>
          <w:rFonts w:cs="Times New Roman"/>
          <w:sz w:val="22"/>
          <w:lang w:val="sv-SE"/>
        </w:rPr>
        <w:t xml:space="preserve">blade </w:t>
      </w:r>
      <w:r w:rsidRPr="00674693">
        <w:rPr>
          <w:rFonts w:cs="Times New Roman"/>
          <w:sz w:val="22"/>
          <w:lang w:val="sv-SE"/>
        </w:rPr>
        <w:t xml:space="preserve">size ranges from 11.90 - 20.23 cm x 9.95 - 16.4 cm, petiole length ranges from 3.97 cm to 8.71 cm, </w:t>
      </w:r>
      <w:r w:rsidR="000331DB">
        <w:rPr>
          <w:rFonts w:cs="Times New Roman"/>
          <w:sz w:val="22"/>
          <w:lang w:val="sv-SE"/>
        </w:rPr>
        <w:t xml:space="preserve">deeply lobed </w:t>
      </w:r>
      <w:r w:rsidRPr="00674693">
        <w:rPr>
          <w:rFonts w:cs="Times New Roman"/>
          <w:sz w:val="22"/>
          <w:lang w:val="sv-SE"/>
        </w:rPr>
        <w:t>leaf blades</w:t>
      </w:r>
      <w:r w:rsidR="000903B8" w:rsidRPr="00674693">
        <w:rPr>
          <w:rFonts w:cs="Times New Roman"/>
          <w:sz w:val="22"/>
          <w:lang w:val="sv-SE"/>
        </w:rPr>
        <w:t xml:space="preserve"> with </w:t>
      </w:r>
      <w:r w:rsidRPr="00674693">
        <w:rPr>
          <w:rFonts w:cs="Times New Roman"/>
          <w:sz w:val="22"/>
          <w:lang w:val="sv-SE"/>
        </w:rPr>
        <w:t>5 or 7 lobes; Fruit size ranges from 4.09 - 8.77 cm x 2.05 - 3.5cm with fruit weight from 4.41 to 30.09 g.fruit</w:t>
      </w:r>
      <w:r w:rsidRPr="00674693">
        <w:rPr>
          <w:rFonts w:cs="Times New Roman"/>
          <w:sz w:val="22"/>
          <w:vertAlign w:val="superscript"/>
          <w:lang w:val="sv-SE"/>
        </w:rPr>
        <w:t>-1</w:t>
      </w:r>
      <w:r w:rsidRPr="00674693">
        <w:rPr>
          <w:rFonts w:cs="Times New Roman"/>
          <w:sz w:val="22"/>
          <w:lang w:val="sv-SE"/>
        </w:rPr>
        <w:t xml:space="preserve"> and fresh fruit yield from 114.84 to 614.045 g.plant</w:t>
      </w:r>
      <w:r w:rsidRPr="00674693">
        <w:rPr>
          <w:rFonts w:cs="Times New Roman"/>
          <w:sz w:val="22"/>
          <w:vertAlign w:val="superscript"/>
          <w:lang w:val="sv-SE"/>
        </w:rPr>
        <w:t>-1</w:t>
      </w:r>
      <w:r w:rsidRPr="00674693">
        <w:rPr>
          <w:rFonts w:cs="Times New Roman"/>
          <w:sz w:val="22"/>
          <w:lang w:val="sv-SE"/>
        </w:rPr>
        <w:t xml:space="preserve">; seed size ranges from 9.36 - 13.18 mm x 5.0 - 8.0 mm. Total saponin content ranges from 13.26 to </w:t>
      </w:r>
      <w:r w:rsidRPr="00674693">
        <w:rPr>
          <w:rFonts w:cs="Times New Roman"/>
          <w:sz w:val="22"/>
          <w:lang w:val="sv-SE"/>
        </w:rPr>
        <w:t>18.98 mg.g</w:t>
      </w:r>
      <w:r w:rsidR="000331DB">
        <w:rPr>
          <w:rFonts w:cs="Times New Roman"/>
          <w:sz w:val="22"/>
          <w:vertAlign w:val="superscript"/>
          <w:lang w:val="sv-SE"/>
        </w:rPr>
        <w:t>-</w:t>
      </w:r>
      <w:r w:rsidRPr="00674693">
        <w:rPr>
          <w:rFonts w:cs="Times New Roman"/>
          <w:sz w:val="22"/>
          <w:vertAlign w:val="superscript"/>
          <w:lang w:val="sv-SE"/>
        </w:rPr>
        <w:t>1</w:t>
      </w:r>
      <w:r w:rsidRPr="00674693">
        <w:rPr>
          <w:rFonts w:cs="Times New Roman"/>
          <w:sz w:val="22"/>
          <w:lang w:val="sv-SE"/>
        </w:rPr>
        <w:t xml:space="preserve"> dry fruit. The dry matter content in the fruit ranges from 8.44 to 12.97%.</w:t>
      </w:r>
    </w:p>
    <w:p w14:paraId="50ED7D22" w14:textId="2E7B081A" w:rsidR="00677C43" w:rsidRPr="00674693" w:rsidRDefault="00677C43" w:rsidP="003618AB">
      <w:pPr>
        <w:spacing w:before="120" w:after="120" w:line="240" w:lineRule="auto"/>
        <w:ind w:firstLine="567"/>
        <w:jc w:val="both"/>
        <w:rPr>
          <w:rFonts w:cs="Times New Roman"/>
          <w:sz w:val="22"/>
          <w:lang w:val="sv-SE"/>
        </w:rPr>
      </w:pPr>
      <w:r w:rsidRPr="00674693">
        <w:rPr>
          <w:rFonts w:cs="Times New Roman"/>
          <w:sz w:val="22"/>
          <w:lang w:val="sv-SE"/>
        </w:rPr>
        <w:t>The studied wild bitter gourd accessions with high yields are BD4 (614.04 g.plant</w:t>
      </w:r>
      <w:r w:rsidRPr="00674693">
        <w:rPr>
          <w:rFonts w:cs="Times New Roman"/>
          <w:sz w:val="22"/>
          <w:vertAlign w:val="superscript"/>
          <w:lang w:val="sv-SE"/>
        </w:rPr>
        <w:t>-1</w:t>
      </w:r>
      <w:r w:rsidRPr="00674693">
        <w:rPr>
          <w:rFonts w:cs="Times New Roman"/>
          <w:sz w:val="22"/>
          <w:lang w:val="sv-SE"/>
        </w:rPr>
        <w:t>) and QN2 (613.55 g.plant</w:t>
      </w:r>
      <w:r w:rsidRPr="00674693">
        <w:rPr>
          <w:rFonts w:cs="Times New Roman"/>
          <w:sz w:val="22"/>
          <w:vertAlign w:val="superscript"/>
          <w:lang w:val="sv-SE"/>
        </w:rPr>
        <w:t>-1</w:t>
      </w:r>
      <w:r w:rsidRPr="00674693">
        <w:rPr>
          <w:rFonts w:cs="Times New Roman"/>
          <w:sz w:val="22"/>
          <w:lang w:val="sv-SE"/>
        </w:rPr>
        <w:t xml:space="preserve">) </w:t>
      </w:r>
      <w:r w:rsidR="00E51FE8" w:rsidRPr="00674693">
        <w:rPr>
          <w:rFonts w:cs="Times New Roman"/>
          <w:sz w:val="22"/>
          <w:lang w:val="sv-SE"/>
        </w:rPr>
        <w:t xml:space="preserve">which should be following breeding </w:t>
      </w:r>
      <w:r w:rsidRPr="00674693">
        <w:rPr>
          <w:rFonts w:cs="Times New Roman"/>
          <w:sz w:val="22"/>
          <w:lang w:val="sv-SE"/>
        </w:rPr>
        <w:t>selecti</w:t>
      </w:r>
      <w:r w:rsidR="00E51FE8" w:rsidRPr="00674693">
        <w:rPr>
          <w:rFonts w:cs="Times New Roman"/>
          <w:sz w:val="22"/>
          <w:lang w:val="sv-SE"/>
        </w:rPr>
        <w:t xml:space="preserve">on for </w:t>
      </w:r>
      <w:r w:rsidRPr="00674693">
        <w:rPr>
          <w:rFonts w:cs="Times New Roman"/>
          <w:sz w:val="22"/>
          <w:lang w:val="sv-SE"/>
        </w:rPr>
        <w:t xml:space="preserve">yield. </w:t>
      </w:r>
      <w:r w:rsidR="00E51FE8" w:rsidRPr="00674693">
        <w:rPr>
          <w:rFonts w:cs="Times New Roman"/>
          <w:sz w:val="22"/>
          <w:lang w:val="sv-SE"/>
        </w:rPr>
        <w:t xml:space="preserve">The accessions </w:t>
      </w:r>
      <w:r w:rsidRPr="00674693">
        <w:rPr>
          <w:rFonts w:cs="Times New Roman"/>
          <w:sz w:val="22"/>
          <w:lang w:val="sv-SE"/>
        </w:rPr>
        <w:t>with high saponin content are BD3 (18.98 mg</w:t>
      </w:r>
      <w:r w:rsidR="00E51FE8" w:rsidRPr="00674693">
        <w:rPr>
          <w:rFonts w:cs="Times New Roman"/>
          <w:sz w:val="22"/>
          <w:lang w:val="sv-SE"/>
        </w:rPr>
        <w:t>.</w:t>
      </w:r>
      <w:r w:rsidRPr="00674693">
        <w:rPr>
          <w:rFonts w:cs="Times New Roman"/>
          <w:sz w:val="22"/>
          <w:lang w:val="sv-SE"/>
        </w:rPr>
        <w:t>g</w:t>
      </w:r>
      <w:r w:rsidR="00E51FE8" w:rsidRPr="00674693">
        <w:rPr>
          <w:rFonts w:cs="Times New Roman"/>
          <w:sz w:val="22"/>
          <w:vertAlign w:val="superscript"/>
          <w:lang w:val="sv-SE"/>
        </w:rPr>
        <w:t>-1</w:t>
      </w:r>
      <w:r w:rsidRPr="00674693">
        <w:rPr>
          <w:rFonts w:cs="Times New Roman"/>
          <w:sz w:val="22"/>
          <w:lang w:val="sv-SE"/>
        </w:rPr>
        <w:t xml:space="preserve"> dry fruit) and QN3 (16.77 mg</w:t>
      </w:r>
      <w:r w:rsidR="00E51FE8" w:rsidRPr="00674693">
        <w:rPr>
          <w:rFonts w:cs="Times New Roman"/>
          <w:sz w:val="22"/>
          <w:lang w:val="sv-SE"/>
        </w:rPr>
        <w:t>.g</w:t>
      </w:r>
      <w:r w:rsidR="00E51FE8" w:rsidRPr="00674693">
        <w:rPr>
          <w:rFonts w:cs="Times New Roman"/>
          <w:sz w:val="22"/>
          <w:vertAlign w:val="superscript"/>
          <w:lang w:val="sv-SE"/>
        </w:rPr>
        <w:t>-1</w:t>
      </w:r>
      <w:r w:rsidRPr="00674693">
        <w:rPr>
          <w:rFonts w:cs="Times New Roman"/>
          <w:sz w:val="22"/>
          <w:lang w:val="sv-SE"/>
        </w:rPr>
        <w:t xml:space="preserve"> dry fruit) </w:t>
      </w:r>
      <w:r w:rsidR="00E51FE8" w:rsidRPr="00674693">
        <w:rPr>
          <w:rFonts w:cs="Times New Roman"/>
          <w:sz w:val="22"/>
          <w:lang w:val="sv-SE"/>
        </w:rPr>
        <w:t xml:space="preserve">should be </w:t>
      </w:r>
      <w:r w:rsidRPr="00674693">
        <w:rPr>
          <w:rFonts w:cs="Times New Roman"/>
          <w:sz w:val="22"/>
          <w:lang w:val="sv-SE"/>
        </w:rPr>
        <w:t xml:space="preserve">suitable for </w:t>
      </w:r>
      <w:r w:rsidR="00E51FE8" w:rsidRPr="00674693">
        <w:rPr>
          <w:rFonts w:cs="Times New Roman"/>
          <w:sz w:val="22"/>
          <w:lang w:val="sv-SE"/>
        </w:rPr>
        <w:t xml:space="preserve">breeding to enhance </w:t>
      </w:r>
      <w:r w:rsidRPr="00674693">
        <w:rPr>
          <w:rFonts w:cs="Times New Roman"/>
          <w:sz w:val="22"/>
          <w:lang w:val="sv-SE"/>
        </w:rPr>
        <w:t>total saponin content.</w:t>
      </w:r>
    </w:p>
    <w:p w14:paraId="640BC601" w14:textId="77777777" w:rsidR="00737DBC" w:rsidRPr="00674693" w:rsidRDefault="00737DBC" w:rsidP="003618AB">
      <w:pPr>
        <w:spacing w:before="120" w:after="120" w:line="240" w:lineRule="auto"/>
        <w:jc w:val="both"/>
        <w:rPr>
          <w:rFonts w:cs="Times New Roman"/>
          <w:b/>
          <w:sz w:val="22"/>
          <w:lang w:val="sv-SE"/>
        </w:rPr>
      </w:pPr>
      <w:r w:rsidRPr="00674693">
        <w:rPr>
          <w:rFonts w:cs="Times New Roman"/>
          <w:b/>
          <w:sz w:val="22"/>
          <w:lang w:val="sv-SE"/>
        </w:rPr>
        <w:t>Acknowledgment</w:t>
      </w:r>
    </w:p>
    <w:p w14:paraId="0151592A" w14:textId="6807FF9F" w:rsidR="00FA1F57" w:rsidRPr="00674693" w:rsidRDefault="00FA1F57" w:rsidP="003618AB">
      <w:pPr>
        <w:spacing w:before="120" w:after="120" w:line="240" w:lineRule="auto"/>
        <w:ind w:firstLine="567"/>
        <w:jc w:val="both"/>
        <w:rPr>
          <w:rFonts w:cs="Times New Roman"/>
          <w:i/>
          <w:sz w:val="22"/>
          <w:lang w:val="sv-SE"/>
        </w:rPr>
      </w:pPr>
      <w:r w:rsidRPr="00674693">
        <w:rPr>
          <w:rFonts w:cs="Times New Roman"/>
          <w:i/>
          <w:sz w:val="22"/>
          <w:lang w:val="sv-SE"/>
        </w:rPr>
        <w:t xml:space="preserve">This research is conducted within the framework of science and technology projects at </w:t>
      </w:r>
      <w:r w:rsidR="005B1024" w:rsidRPr="00674693">
        <w:rPr>
          <w:rFonts w:cs="Times New Roman"/>
          <w:i/>
          <w:sz w:val="22"/>
          <w:lang w:val="sv-SE"/>
        </w:rPr>
        <w:t xml:space="preserve">the </w:t>
      </w:r>
      <w:r w:rsidRPr="00674693">
        <w:rPr>
          <w:rFonts w:cs="Times New Roman"/>
          <w:i/>
          <w:sz w:val="22"/>
          <w:lang w:val="sv-SE"/>
        </w:rPr>
        <w:t>institutional level of Quy Nhon University under the project code T2023.799.09.</w:t>
      </w:r>
    </w:p>
    <w:p w14:paraId="04D95F7A" w14:textId="77777777" w:rsidR="00737DBC" w:rsidRPr="00674693" w:rsidRDefault="00737DBC" w:rsidP="00336E1C">
      <w:pPr>
        <w:spacing w:before="100" w:after="100" w:line="240" w:lineRule="auto"/>
        <w:ind w:left="426" w:hanging="426"/>
        <w:jc w:val="both"/>
        <w:rPr>
          <w:rFonts w:cs="Times New Roman"/>
          <w:b/>
          <w:sz w:val="22"/>
          <w:lang w:val="sv-SE"/>
        </w:rPr>
      </w:pPr>
      <w:r w:rsidRPr="00674693">
        <w:rPr>
          <w:rFonts w:cs="Times New Roman"/>
          <w:b/>
          <w:sz w:val="22"/>
          <w:lang w:val="sv-SE"/>
        </w:rPr>
        <w:lastRenderedPageBreak/>
        <w:t xml:space="preserve">REFERENCES </w:t>
      </w:r>
    </w:p>
    <w:p w14:paraId="5D5746CE" w14:textId="77777777" w:rsidR="00674693" w:rsidRDefault="00E45185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674693">
        <w:rPr>
          <w:rFonts w:cs="Times New Roman"/>
          <w:color w:val="FF0000"/>
          <w:sz w:val="22"/>
          <w:lang w:val="vi-VN"/>
        </w:rPr>
        <w:t>1</w:t>
      </w:r>
      <w:r w:rsidR="00514552" w:rsidRPr="00674693">
        <w:rPr>
          <w:rFonts w:cs="Times New Roman"/>
          <w:color w:val="FF0000"/>
          <w:sz w:val="22"/>
        </w:rPr>
        <w:t>.</w:t>
      </w:r>
      <w:r w:rsidRPr="00674693">
        <w:rPr>
          <w:rFonts w:cs="Times New Roman"/>
          <w:color w:val="FF0000"/>
          <w:sz w:val="22"/>
          <w:lang w:val="vi-VN"/>
        </w:rPr>
        <w:t xml:space="preserve"> </w:t>
      </w:r>
      <w:r w:rsidRPr="00674693">
        <w:rPr>
          <w:rFonts w:cs="Times New Roman"/>
          <w:sz w:val="22"/>
          <w:lang w:val="vi-VN"/>
        </w:rPr>
        <w:t>Ahmad N., Hasan N., Ahmad</w:t>
      </w:r>
      <w:r w:rsidRPr="00E3377C">
        <w:rPr>
          <w:sz w:val="22"/>
          <w:lang w:val="vi-VN"/>
        </w:rPr>
        <w:t xml:space="preserve"> Z., Zishan M., Zohrameena S. </w:t>
      </w:r>
      <w:r w:rsidRPr="00E3377C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: for traditional uses and pharmacological actions. </w:t>
      </w:r>
      <w:r w:rsidRPr="00E3377C">
        <w:rPr>
          <w:i/>
          <w:iCs/>
          <w:sz w:val="22"/>
        </w:rPr>
        <w:t>Journal of Drug Delivery &amp; Therapeutics</w:t>
      </w:r>
      <w:r w:rsidRPr="00E3377C">
        <w:rPr>
          <w:sz w:val="22"/>
        </w:rPr>
        <w:t xml:space="preserve">, </w:t>
      </w:r>
      <w:r w:rsidR="00C729DC" w:rsidRPr="00E3377C">
        <w:rPr>
          <w:b/>
          <w:bCs/>
          <w:sz w:val="22"/>
          <w:lang w:val="vi-VN"/>
        </w:rPr>
        <w:t>2016</w:t>
      </w:r>
      <w:r w:rsidR="00C729DC" w:rsidRPr="00E3377C">
        <w:rPr>
          <w:sz w:val="22"/>
        </w:rPr>
        <w:t xml:space="preserve">, </w:t>
      </w:r>
      <w:r w:rsidRPr="00E3377C">
        <w:rPr>
          <w:i/>
          <w:iCs/>
          <w:sz w:val="22"/>
        </w:rPr>
        <w:t>6</w:t>
      </w:r>
      <w:r w:rsidR="00E3377C" w:rsidRPr="00E3377C">
        <w:rPr>
          <w:i/>
          <w:iCs/>
          <w:sz w:val="22"/>
        </w:rPr>
        <w:t xml:space="preserve"> </w:t>
      </w:r>
      <w:r w:rsidRPr="00E3377C">
        <w:rPr>
          <w:i/>
          <w:iCs/>
          <w:sz w:val="22"/>
        </w:rPr>
        <w:t>(2)</w:t>
      </w:r>
      <w:r w:rsidRPr="00E3377C">
        <w:rPr>
          <w:sz w:val="22"/>
        </w:rPr>
        <w:t>, 40-44.</w:t>
      </w:r>
    </w:p>
    <w:p w14:paraId="2E8A78BC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2</w:t>
      </w:r>
      <w:r w:rsidR="00514552">
        <w:rPr>
          <w:color w:val="FF0000"/>
          <w:sz w:val="22"/>
        </w:rPr>
        <w:t>.</w:t>
      </w:r>
      <w:r w:rsidRPr="00E3377C">
        <w:rPr>
          <w:color w:val="FF0000"/>
          <w:sz w:val="22"/>
        </w:rPr>
        <w:t xml:space="preserve"> </w:t>
      </w:r>
      <w:r w:rsidRPr="00E3377C">
        <w:rPr>
          <w:sz w:val="22"/>
        </w:rPr>
        <w:t xml:space="preserve">Reyes R.M. </w:t>
      </w:r>
      <w:r w:rsidRPr="00E3377C">
        <w:rPr>
          <w:i/>
          <w:iCs/>
          <w:sz w:val="22"/>
        </w:rPr>
        <w:t>Current status of bitter gourd production and marketing in Asia and market potential of bitter gourd as a functional vegetable</w:t>
      </w:r>
      <w:r w:rsidR="00C729DC" w:rsidRPr="00E3377C">
        <w:rPr>
          <w:sz w:val="22"/>
        </w:rPr>
        <w:t>,</w:t>
      </w:r>
      <w:r w:rsidRPr="00E3377C">
        <w:rPr>
          <w:sz w:val="22"/>
        </w:rPr>
        <w:t xml:space="preserve"> International Bitter Gourd Conference</w:t>
      </w:r>
      <w:r w:rsidR="00C729DC" w:rsidRPr="00E3377C">
        <w:rPr>
          <w:sz w:val="22"/>
        </w:rPr>
        <w:t xml:space="preserve">, </w:t>
      </w:r>
      <w:r w:rsidRPr="00E3377C">
        <w:rPr>
          <w:sz w:val="22"/>
        </w:rPr>
        <w:t>Hyderadad, India</w:t>
      </w:r>
      <w:r w:rsidR="00E3377C">
        <w:rPr>
          <w:sz w:val="22"/>
        </w:rPr>
        <w:t xml:space="preserve">, </w:t>
      </w:r>
      <w:r w:rsidR="00E3377C" w:rsidRPr="00E3377C">
        <w:rPr>
          <w:sz w:val="22"/>
        </w:rPr>
        <w:t>2014</w:t>
      </w:r>
      <w:r w:rsidRPr="00E3377C">
        <w:rPr>
          <w:sz w:val="22"/>
        </w:rPr>
        <w:t>.</w:t>
      </w:r>
    </w:p>
    <w:p w14:paraId="5FF692D6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3</w:t>
      </w:r>
      <w:r w:rsidR="00674693">
        <w:rPr>
          <w:color w:val="FF0000"/>
          <w:sz w:val="22"/>
        </w:rPr>
        <w:t xml:space="preserve">. </w:t>
      </w:r>
      <w:r w:rsidR="00E45185" w:rsidRPr="00336E1C">
        <w:rPr>
          <w:spacing w:val="-2"/>
          <w:sz w:val="22"/>
        </w:rPr>
        <w:t xml:space="preserve">Arafat S.Y., Nayeem M., Jahan S., Karim Z., Reza H.M., Hossain M.H., Shohel M., Alam </w:t>
      </w:r>
      <w:proofErr w:type="gramStart"/>
      <w:r w:rsidR="00E45185" w:rsidRPr="00336E1C">
        <w:rPr>
          <w:spacing w:val="-2"/>
          <w:sz w:val="22"/>
        </w:rPr>
        <w:t>M.A.</w:t>
      </w:r>
      <w:r w:rsidR="00C729DC" w:rsidRPr="00336E1C">
        <w:rPr>
          <w:spacing w:val="-2"/>
          <w:sz w:val="22"/>
        </w:rPr>
        <w:t>.</w:t>
      </w:r>
      <w:proofErr w:type="gramEnd"/>
      <w:r w:rsidR="00E45185" w:rsidRPr="00336E1C">
        <w:rPr>
          <w:spacing w:val="-2"/>
          <w:sz w:val="22"/>
        </w:rPr>
        <w:t xml:space="preserve"> Ellagic </w:t>
      </w:r>
      <w:r w:rsidR="00643F18" w:rsidRPr="00336E1C">
        <w:rPr>
          <w:spacing w:val="-2"/>
          <w:sz w:val="22"/>
        </w:rPr>
        <w:t>acid-rich</w:t>
      </w:r>
      <w:r w:rsidR="00E45185" w:rsidRPr="00336E1C">
        <w:rPr>
          <w:spacing w:val="-2"/>
          <w:sz w:val="22"/>
        </w:rPr>
        <w:t xml:space="preserve"> </w:t>
      </w:r>
      <w:r w:rsidR="00E45185" w:rsidRPr="00336E1C">
        <w:rPr>
          <w:i/>
          <w:iCs/>
          <w:spacing w:val="-2"/>
          <w:sz w:val="22"/>
        </w:rPr>
        <w:t>Momordica charantia</w:t>
      </w:r>
      <w:r w:rsidR="00E45185" w:rsidRPr="00336E1C">
        <w:rPr>
          <w:spacing w:val="-2"/>
          <w:sz w:val="22"/>
        </w:rPr>
        <w:t xml:space="preserve"> fruit pulp supplementation prevented oxidative stress, fibrosis and inflammation in </w:t>
      </w:r>
      <w:r w:rsidR="003618AB" w:rsidRPr="00336E1C">
        <w:rPr>
          <w:spacing w:val="-2"/>
          <w:sz w:val="22"/>
        </w:rPr>
        <w:t xml:space="preserve">the </w:t>
      </w:r>
      <w:r w:rsidR="00E45185" w:rsidRPr="00336E1C">
        <w:rPr>
          <w:spacing w:val="-2"/>
          <w:sz w:val="22"/>
        </w:rPr>
        <w:t xml:space="preserve">liver of </w:t>
      </w:r>
      <w:r w:rsidR="00643F18" w:rsidRPr="00336E1C">
        <w:rPr>
          <w:spacing w:val="-2"/>
          <w:sz w:val="22"/>
        </w:rPr>
        <w:t>alloxan-induced</w:t>
      </w:r>
      <w:r w:rsidR="00E45185" w:rsidRPr="00336E1C">
        <w:rPr>
          <w:spacing w:val="-2"/>
          <w:sz w:val="22"/>
        </w:rPr>
        <w:t xml:space="preserve"> diabetic rats. </w:t>
      </w:r>
      <w:r w:rsidR="00E45185" w:rsidRPr="00336E1C">
        <w:rPr>
          <w:i/>
          <w:iCs/>
          <w:spacing w:val="-2"/>
          <w:sz w:val="22"/>
        </w:rPr>
        <w:t>Orient. Pharm. Exp. Med.</w:t>
      </w:r>
      <w:r w:rsidR="00E45185" w:rsidRPr="00336E1C">
        <w:rPr>
          <w:spacing w:val="-2"/>
          <w:sz w:val="22"/>
        </w:rPr>
        <w:t xml:space="preserve">, </w:t>
      </w:r>
      <w:r w:rsidR="00C729DC" w:rsidRPr="00336E1C">
        <w:rPr>
          <w:b/>
          <w:bCs/>
          <w:spacing w:val="-2"/>
          <w:sz w:val="22"/>
        </w:rPr>
        <w:t>2016</w:t>
      </w:r>
      <w:r w:rsidR="00C729DC" w:rsidRPr="00336E1C">
        <w:rPr>
          <w:spacing w:val="-2"/>
          <w:sz w:val="22"/>
        </w:rPr>
        <w:t xml:space="preserve">, </w:t>
      </w:r>
      <w:r w:rsidR="00E45185" w:rsidRPr="00336E1C">
        <w:rPr>
          <w:spacing w:val="-2"/>
          <w:sz w:val="22"/>
        </w:rPr>
        <w:t>16</w:t>
      </w:r>
      <w:r w:rsidR="00E3377C" w:rsidRPr="00336E1C">
        <w:rPr>
          <w:spacing w:val="-2"/>
          <w:sz w:val="22"/>
        </w:rPr>
        <w:t xml:space="preserve"> </w:t>
      </w:r>
      <w:r w:rsidR="00E45185" w:rsidRPr="00336E1C">
        <w:rPr>
          <w:spacing w:val="-2"/>
          <w:sz w:val="22"/>
        </w:rPr>
        <w:t>(4), 267-278.</w:t>
      </w:r>
    </w:p>
    <w:p w14:paraId="1EEC17B1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4</w:t>
      </w:r>
      <w:r w:rsidR="00674693">
        <w:rPr>
          <w:color w:val="FF0000"/>
          <w:sz w:val="22"/>
        </w:rPr>
        <w:t>.</w:t>
      </w:r>
      <w:r w:rsidRPr="00E3377C">
        <w:rPr>
          <w:color w:val="FF0000"/>
          <w:sz w:val="22"/>
        </w:rPr>
        <w:t xml:space="preserve"> </w:t>
      </w:r>
      <w:r w:rsidRPr="00E3377C">
        <w:rPr>
          <w:sz w:val="22"/>
        </w:rPr>
        <w:t>J. K. Grover, S. P. Yadav</w:t>
      </w:r>
      <w:r w:rsidR="00C729DC" w:rsidRPr="00E3377C">
        <w:rPr>
          <w:sz w:val="22"/>
        </w:rPr>
        <w:t xml:space="preserve">. </w:t>
      </w:r>
      <w:r w:rsidRPr="00E3377C">
        <w:rPr>
          <w:sz w:val="22"/>
        </w:rPr>
        <w:t xml:space="preserve">Pharmacological action and potential uses of 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: a review, </w:t>
      </w:r>
      <w:r w:rsidRPr="00204415">
        <w:rPr>
          <w:i/>
          <w:iCs/>
          <w:sz w:val="22"/>
        </w:rPr>
        <w:t>J Ethnopharmacol</w:t>
      </w:r>
      <w:r w:rsidRPr="00E3377C">
        <w:rPr>
          <w:sz w:val="22"/>
        </w:rPr>
        <w:t xml:space="preserve">, </w:t>
      </w:r>
      <w:r w:rsidR="00C729DC" w:rsidRPr="00204415">
        <w:rPr>
          <w:b/>
          <w:bCs/>
          <w:sz w:val="22"/>
        </w:rPr>
        <w:t>2004</w:t>
      </w:r>
      <w:r w:rsidR="00C729DC" w:rsidRPr="00E3377C">
        <w:rPr>
          <w:sz w:val="22"/>
        </w:rPr>
        <w:t xml:space="preserve">, </w:t>
      </w:r>
      <w:r w:rsidRPr="00204415">
        <w:rPr>
          <w:i/>
          <w:iCs/>
          <w:sz w:val="22"/>
        </w:rPr>
        <w:t>93</w:t>
      </w:r>
      <w:r w:rsidRPr="00E3377C">
        <w:rPr>
          <w:sz w:val="22"/>
        </w:rPr>
        <w:t>,</w:t>
      </w:r>
      <w:r w:rsidR="00C729DC" w:rsidRPr="00E3377C">
        <w:rPr>
          <w:sz w:val="22"/>
        </w:rPr>
        <w:t xml:space="preserve"> </w:t>
      </w:r>
      <w:r w:rsidRPr="00E3377C">
        <w:rPr>
          <w:sz w:val="22"/>
        </w:rPr>
        <w:t>123-132.</w:t>
      </w:r>
    </w:p>
    <w:p w14:paraId="04C68271" w14:textId="695C2AC5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5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Raman, A., Lau, C.</w:t>
      </w:r>
      <w:r w:rsidR="00C729DC" w:rsidRPr="00E3377C">
        <w:rPr>
          <w:sz w:val="22"/>
        </w:rPr>
        <w:t xml:space="preserve"> </w:t>
      </w:r>
      <w:r w:rsidRPr="00E3377C">
        <w:rPr>
          <w:sz w:val="22"/>
        </w:rPr>
        <w:t xml:space="preserve">Anti-diabetic properties and phytochemistry of 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 (Cucurbitaceae). </w:t>
      </w:r>
      <w:r w:rsidRPr="00204415">
        <w:rPr>
          <w:i/>
          <w:iCs/>
          <w:sz w:val="22"/>
        </w:rPr>
        <w:t>Phytomedicine</w:t>
      </w:r>
      <w:r w:rsidR="00C729DC" w:rsidRPr="00E3377C">
        <w:rPr>
          <w:sz w:val="22"/>
        </w:rPr>
        <w:t xml:space="preserve">, </w:t>
      </w:r>
      <w:r w:rsidR="00C729DC" w:rsidRPr="00204415">
        <w:rPr>
          <w:b/>
          <w:bCs/>
          <w:sz w:val="22"/>
        </w:rPr>
        <w:t>1996</w:t>
      </w:r>
      <w:r w:rsidR="00C729DC" w:rsidRPr="00E3377C">
        <w:rPr>
          <w:sz w:val="22"/>
        </w:rPr>
        <w:t xml:space="preserve">, </w:t>
      </w:r>
      <w:r w:rsidRPr="00204415">
        <w:rPr>
          <w:i/>
          <w:iCs/>
          <w:sz w:val="22"/>
        </w:rPr>
        <w:t>2</w:t>
      </w:r>
      <w:r w:rsidRPr="00E3377C">
        <w:rPr>
          <w:sz w:val="22"/>
        </w:rPr>
        <w:t>, 349</w:t>
      </w:r>
      <w:r w:rsidR="00336E1C">
        <w:rPr>
          <w:sz w:val="22"/>
        </w:rPr>
        <w:t>-</w:t>
      </w:r>
      <w:r w:rsidRPr="00E3377C">
        <w:rPr>
          <w:sz w:val="22"/>
        </w:rPr>
        <w:t>362.</w:t>
      </w:r>
    </w:p>
    <w:p w14:paraId="46D1D267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6</w:t>
      </w:r>
      <w:r w:rsidR="00674693">
        <w:rPr>
          <w:color w:val="FF0000"/>
          <w:sz w:val="22"/>
        </w:rPr>
        <w:t xml:space="preserve">. </w:t>
      </w:r>
      <w:r w:rsidRPr="00204415">
        <w:rPr>
          <w:sz w:val="22"/>
        </w:rPr>
        <w:t>Jing-Ru Weng</w:t>
      </w:r>
      <w:r w:rsidR="00C729DC" w:rsidRPr="00204415">
        <w:rPr>
          <w:sz w:val="22"/>
        </w:rPr>
        <w:t>.</w:t>
      </w:r>
      <w:r w:rsidRPr="00204415">
        <w:rPr>
          <w:sz w:val="22"/>
        </w:rPr>
        <w:t xml:space="preserve"> A triterpenoid from wild bitter gourd inhibits breast cancer cells, </w:t>
      </w:r>
      <w:r w:rsidRPr="00204415">
        <w:rPr>
          <w:i/>
          <w:iCs/>
          <w:sz w:val="22"/>
        </w:rPr>
        <w:t>Scienti</w:t>
      </w:r>
      <w:r w:rsidR="0054433C">
        <w:rPr>
          <w:i/>
          <w:iCs/>
          <w:sz w:val="22"/>
        </w:rPr>
        <w:t>fi</w:t>
      </w:r>
      <w:r w:rsidRPr="00204415">
        <w:rPr>
          <w:i/>
          <w:iCs/>
          <w:sz w:val="22"/>
        </w:rPr>
        <w:t>c Reports</w:t>
      </w:r>
      <w:r w:rsidRPr="00204415">
        <w:rPr>
          <w:sz w:val="22"/>
        </w:rPr>
        <w:t xml:space="preserve">, </w:t>
      </w:r>
      <w:r w:rsidR="00C729DC" w:rsidRPr="00204415">
        <w:rPr>
          <w:b/>
          <w:bCs/>
          <w:sz w:val="22"/>
        </w:rPr>
        <w:t>2016</w:t>
      </w:r>
      <w:r w:rsidR="00C729DC" w:rsidRPr="00204415">
        <w:rPr>
          <w:sz w:val="22"/>
        </w:rPr>
        <w:t xml:space="preserve">, </w:t>
      </w:r>
      <w:r w:rsidRPr="00204415">
        <w:rPr>
          <w:sz w:val="22"/>
        </w:rPr>
        <w:t>6, 22419.</w:t>
      </w:r>
    </w:p>
    <w:p w14:paraId="3E7BAD05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7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Pham TMH</w:t>
      </w:r>
      <w:r w:rsidR="00C729DC" w:rsidRPr="00E3377C">
        <w:rPr>
          <w:sz w:val="22"/>
        </w:rPr>
        <w:t>.</w:t>
      </w:r>
      <w:r w:rsidRPr="00E3377C">
        <w:rPr>
          <w:sz w:val="22"/>
        </w:rPr>
        <w:t>, Ngo DH</w:t>
      </w:r>
      <w:r w:rsidR="00C729DC" w:rsidRPr="00E3377C">
        <w:rPr>
          <w:sz w:val="22"/>
        </w:rPr>
        <w:t>.</w:t>
      </w:r>
      <w:r w:rsidRPr="00E3377C">
        <w:rPr>
          <w:sz w:val="22"/>
        </w:rPr>
        <w:t>, Ngo DN</w:t>
      </w:r>
      <w:r w:rsidR="00C729DC" w:rsidRPr="00E3377C">
        <w:rPr>
          <w:sz w:val="22"/>
        </w:rPr>
        <w:t>.</w:t>
      </w:r>
      <w:r w:rsidRPr="00E3377C">
        <w:rPr>
          <w:sz w:val="22"/>
        </w:rPr>
        <w:t xml:space="preserve">, Vo TS. Investigation of </w:t>
      </w:r>
      <w:r w:rsidR="00C729DC" w:rsidRPr="00E3377C">
        <w:rPr>
          <w:sz w:val="22"/>
        </w:rPr>
        <w:t>b</w:t>
      </w:r>
      <w:r w:rsidRPr="00E3377C">
        <w:rPr>
          <w:sz w:val="22"/>
        </w:rPr>
        <w:t xml:space="preserve">iological </w:t>
      </w:r>
      <w:r w:rsidR="00C729DC" w:rsidRPr="00E3377C">
        <w:rPr>
          <w:sz w:val="22"/>
        </w:rPr>
        <w:t>a</w:t>
      </w:r>
      <w:r w:rsidRPr="00E3377C">
        <w:rPr>
          <w:sz w:val="22"/>
        </w:rPr>
        <w:t xml:space="preserve">ctivities of </w:t>
      </w:r>
      <w:r w:rsidR="00C729DC" w:rsidRPr="00E3377C">
        <w:rPr>
          <w:sz w:val="22"/>
        </w:rPr>
        <w:t>w</w:t>
      </w:r>
      <w:r w:rsidRPr="00E3377C">
        <w:rPr>
          <w:sz w:val="22"/>
        </w:rPr>
        <w:t xml:space="preserve">ild </w:t>
      </w:r>
      <w:r w:rsidR="00C729DC" w:rsidRPr="00E3377C">
        <w:rPr>
          <w:sz w:val="22"/>
        </w:rPr>
        <w:t>b</w:t>
      </w:r>
      <w:r w:rsidRPr="00E3377C">
        <w:rPr>
          <w:sz w:val="22"/>
        </w:rPr>
        <w:t xml:space="preserve">itter </w:t>
      </w:r>
      <w:r w:rsidR="00C729DC" w:rsidRPr="00E3377C">
        <w:rPr>
          <w:sz w:val="22"/>
        </w:rPr>
        <w:t>m</w:t>
      </w:r>
      <w:r w:rsidRPr="00E3377C">
        <w:rPr>
          <w:sz w:val="22"/>
        </w:rPr>
        <w:t>elon (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 </w:t>
      </w:r>
      <w:r w:rsidR="00C729DC" w:rsidRPr="00E3377C">
        <w:rPr>
          <w:sz w:val="22"/>
        </w:rPr>
        <w:t>v</w:t>
      </w:r>
      <w:r w:rsidRPr="00E3377C">
        <w:rPr>
          <w:sz w:val="22"/>
        </w:rPr>
        <w:t xml:space="preserve">ar. </w:t>
      </w:r>
      <w:r w:rsidR="00C729DC" w:rsidRPr="00204415">
        <w:rPr>
          <w:i/>
          <w:iCs/>
          <w:sz w:val="22"/>
        </w:rPr>
        <w:t>a</w:t>
      </w:r>
      <w:r w:rsidRPr="00204415">
        <w:rPr>
          <w:i/>
          <w:iCs/>
          <w:sz w:val="22"/>
        </w:rPr>
        <w:t>bbreviata</w:t>
      </w:r>
      <w:r w:rsidRPr="00E3377C">
        <w:rPr>
          <w:sz w:val="22"/>
        </w:rPr>
        <w:t xml:space="preserve"> Ser.). </w:t>
      </w:r>
      <w:r w:rsidRPr="00204415">
        <w:rPr>
          <w:i/>
          <w:iCs/>
          <w:sz w:val="22"/>
        </w:rPr>
        <w:t>Biomolecules</w:t>
      </w:r>
      <w:r w:rsidR="00C729DC" w:rsidRPr="00E3377C">
        <w:rPr>
          <w:sz w:val="22"/>
        </w:rPr>
        <w:t xml:space="preserve">, </w:t>
      </w:r>
      <w:r w:rsidRPr="00204415">
        <w:rPr>
          <w:b/>
          <w:bCs/>
          <w:sz w:val="22"/>
        </w:rPr>
        <w:t>2019</w:t>
      </w:r>
      <w:r w:rsidR="00C729DC" w:rsidRPr="00E3377C">
        <w:rPr>
          <w:sz w:val="22"/>
        </w:rPr>
        <w:t xml:space="preserve">, </w:t>
      </w:r>
      <w:r w:rsidRPr="00E3377C">
        <w:rPr>
          <w:sz w:val="22"/>
        </w:rPr>
        <w:t>9(6)</w:t>
      </w:r>
      <w:r w:rsidR="00C729DC" w:rsidRPr="00E3377C">
        <w:rPr>
          <w:sz w:val="22"/>
        </w:rPr>
        <w:t xml:space="preserve">, </w:t>
      </w:r>
      <w:r w:rsidRPr="00E3377C">
        <w:rPr>
          <w:sz w:val="22"/>
        </w:rPr>
        <w:t>211.</w:t>
      </w:r>
    </w:p>
    <w:p w14:paraId="1E3ECCE6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8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Sagor A.T., Chowdhury M.R.H., Tabassum N., Hossain H., Rahman M.M., Alam M.A. Supplementation of fresh ucche (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 var. </w:t>
      </w:r>
      <w:r w:rsidRPr="00204415">
        <w:rPr>
          <w:i/>
          <w:iCs/>
          <w:sz w:val="22"/>
        </w:rPr>
        <w:t>muricata</w:t>
      </w:r>
      <w:r w:rsidRPr="00E3377C">
        <w:rPr>
          <w:sz w:val="22"/>
        </w:rPr>
        <w:t xml:space="preserve"> Willd) prevented oxidative stress, fibrosis and hepatic damage in CCl4 treated rats. </w:t>
      </w:r>
      <w:r w:rsidRPr="00204415">
        <w:rPr>
          <w:i/>
          <w:iCs/>
          <w:sz w:val="22"/>
        </w:rPr>
        <w:t>BMC Complement Altern Med.</w:t>
      </w:r>
      <w:r w:rsidRPr="00E3377C">
        <w:rPr>
          <w:sz w:val="22"/>
        </w:rPr>
        <w:t xml:space="preserve">, </w:t>
      </w:r>
      <w:r w:rsidR="00CA734F" w:rsidRPr="00204415">
        <w:rPr>
          <w:b/>
          <w:bCs/>
          <w:sz w:val="22"/>
        </w:rPr>
        <w:t>2015</w:t>
      </w:r>
      <w:r w:rsidR="00CA734F" w:rsidRPr="00E3377C">
        <w:rPr>
          <w:sz w:val="22"/>
        </w:rPr>
        <w:t>, Apr 11, 15:115.</w:t>
      </w:r>
    </w:p>
    <w:p w14:paraId="0C778879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9</w:t>
      </w:r>
      <w:r w:rsidR="00674693">
        <w:rPr>
          <w:color w:val="FF0000"/>
          <w:sz w:val="22"/>
        </w:rPr>
        <w:t>.</w:t>
      </w:r>
      <w:r w:rsidRPr="00E3377C">
        <w:rPr>
          <w:color w:val="FF0000"/>
          <w:sz w:val="22"/>
        </w:rPr>
        <w:t xml:space="preserve"> </w:t>
      </w:r>
      <w:r w:rsidRPr="00E3377C">
        <w:rPr>
          <w:sz w:val="22"/>
        </w:rPr>
        <w:t xml:space="preserve">Poovitha, S, Parani, M. Protein extracts from 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var. </w:t>
      </w:r>
      <w:r w:rsidRPr="00204415">
        <w:rPr>
          <w:i/>
          <w:iCs/>
          <w:sz w:val="22"/>
        </w:rPr>
        <w:t>charantia</w:t>
      </w:r>
      <w:r w:rsidRPr="00E3377C">
        <w:rPr>
          <w:sz w:val="22"/>
        </w:rPr>
        <w:t xml:space="preserve"> and </w:t>
      </w:r>
      <w:r w:rsidRPr="00204415">
        <w:rPr>
          <w:i/>
          <w:iCs/>
          <w:sz w:val="22"/>
        </w:rPr>
        <w:t>M. charantia</w:t>
      </w:r>
      <w:r w:rsidRPr="00E3377C">
        <w:rPr>
          <w:sz w:val="22"/>
        </w:rPr>
        <w:t xml:space="preserve"> var. </w:t>
      </w:r>
      <w:r w:rsidRPr="00204415">
        <w:rPr>
          <w:i/>
          <w:iCs/>
          <w:sz w:val="22"/>
        </w:rPr>
        <w:t>muricata</w:t>
      </w:r>
      <w:r w:rsidRPr="00E3377C">
        <w:rPr>
          <w:sz w:val="22"/>
        </w:rPr>
        <w:t xml:space="preserve"> show anti-lipidemic and antioxidant properties in experimental type 2 diabetic rats. </w:t>
      </w:r>
      <w:r w:rsidRPr="00204415">
        <w:rPr>
          <w:i/>
          <w:iCs/>
          <w:sz w:val="22"/>
        </w:rPr>
        <w:t>J Food Biochem</w:t>
      </w:r>
      <w:r w:rsidR="00CA734F" w:rsidRPr="00E3377C">
        <w:rPr>
          <w:sz w:val="22"/>
        </w:rPr>
        <w:t>,</w:t>
      </w:r>
      <w:r w:rsidRPr="00E3377C">
        <w:rPr>
          <w:sz w:val="22"/>
        </w:rPr>
        <w:t xml:space="preserve"> </w:t>
      </w:r>
      <w:r w:rsidRPr="00204415">
        <w:rPr>
          <w:b/>
          <w:bCs/>
          <w:sz w:val="22"/>
        </w:rPr>
        <w:t>2020</w:t>
      </w:r>
      <w:r w:rsidR="00CA734F" w:rsidRPr="00E3377C">
        <w:rPr>
          <w:sz w:val="22"/>
        </w:rPr>
        <w:t>,</w:t>
      </w:r>
      <w:r w:rsidR="00CA734F" w:rsidRPr="00204415">
        <w:rPr>
          <w:i/>
          <w:iCs/>
          <w:sz w:val="22"/>
        </w:rPr>
        <w:t xml:space="preserve"> </w:t>
      </w:r>
      <w:r w:rsidRPr="00204415">
        <w:rPr>
          <w:i/>
          <w:iCs/>
          <w:sz w:val="22"/>
        </w:rPr>
        <w:t>44</w:t>
      </w:r>
      <w:r w:rsidR="00CA734F" w:rsidRPr="00E3377C">
        <w:rPr>
          <w:sz w:val="22"/>
        </w:rPr>
        <w:t xml:space="preserve">, </w:t>
      </w:r>
      <w:r w:rsidRPr="00E3377C">
        <w:rPr>
          <w:sz w:val="22"/>
        </w:rPr>
        <w:t>e13370.</w:t>
      </w:r>
    </w:p>
    <w:p w14:paraId="5222C3C7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10</w:t>
      </w:r>
      <w:r w:rsidR="00674693">
        <w:rPr>
          <w:color w:val="FF0000"/>
          <w:sz w:val="22"/>
        </w:rPr>
        <w:t>.</w:t>
      </w:r>
      <w:r w:rsidR="00E45185" w:rsidRPr="00E3377C">
        <w:rPr>
          <w:color w:val="FF0000"/>
          <w:sz w:val="22"/>
        </w:rPr>
        <w:t xml:space="preserve"> </w:t>
      </w:r>
      <w:r w:rsidR="00E45185" w:rsidRPr="00E3377C">
        <w:rPr>
          <w:sz w:val="22"/>
        </w:rPr>
        <w:t>L.Y. Bai, Chang-Fang Chiu, Po-Chen Chu, Wei-Yu Lin, Shih Jiuan Chiu, Y.L. Lu, Yuh-</w:t>
      </w:r>
      <w:r w:rsidR="00E45185" w:rsidRPr="00E3377C">
        <w:rPr>
          <w:sz w:val="22"/>
        </w:rPr>
        <w:t>Hwa Liu, Jong-Ho Chyuan, Kur-Ta Cheng, Wen-Li Liang, and Wen-Chi Hou</w:t>
      </w:r>
      <w:r w:rsidR="00CA734F" w:rsidRPr="00E3377C">
        <w:rPr>
          <w:sz w:val="22"/>
        </w:rPr>
        <w:t>.</w:t>
      </w:r>
      <w:r w:rsidR="00E45185" w:rsidRPr="00E3377C">
        <w:rPr>
          <w:sz w:val="22"/>
        </w:rPr>
        <w:t xml:space="preserve"> Antioxidant activities of different wild bitter gourd (</w:t>
      </w:r>
      <w:r w:rsidR="00E45185" w:rsidRPr="00204415">
        <w:rPr>
          <w:i/>
          <w:iCs/>
          <w:sz w:val="22"/>
        </w:rPr>
        <w:t>Momordica charantia</w:t>
      </w:r>
      <w:r w:rsidR="00E45185" w:rsidRPr="00E3377C">
        <w:rPr>
          <w:sz w:val="22"/>
        </w:rPr>
        <w:t xml:space="preserve"> L. var. </w:t>
      </w:r>
      <w:r w:rsidR="00E45185" w:rsidRPr="00204415">
        <w:rPr>
          <w:i/>
          <w:iCs/>
          <w:sz w:val="22"/>
        </w:rPr>
        <w:t>abbreviata</w:t>
      </w:r>
      <w:r w:rsidR="00E45185" w:rsidRPr="00E3377C">
        <w:rPr>
          <w:sz w:val="22"/>
        </w:rPr>
        <w:t xml:space="preserve"> Seringe) cultivars, </w:t>
      </w:r>
      <w:r w:rsidR="00E45185" w:rsidRPr="00204415">
        <w:rPr>
          <w:i/>
          <w:iCs/>
          <w:sz w:val="22"/>
        </w:rPr>
        <w:t>Botanical Studies</w:t>
      </w:r>
      <w:r w:rsidR="00E45185" w:rsidRPr="00E3377C">
        <w:rPr>
          <w:sz w:val="22"/>
        </w:rPr>
        <w:t xml:space="preserve">, </w:t>
      </w:r>
      <w:r w:rsidR="00CA734F" w:rsidRPr="00204415">
        <w:rPr>
          <w:b/>
          <w:bCs/>
          <w:sz w:val="22"/>
        </w:rPr>
        <w:t>2012</w:t>
      </w:r>
      <w:r w:rsidR="00CA734F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53</w:t>
      </w:r>
      <w:r w:rsidR="00E45185" w:rsidRPr="00E3377C">
        <w:rPr>
          <w:sz w:val="22"/>
        </w:rPr>
        <w:t>, 207-214.</w:t>
      </w:r>
      <w:bookmarkStart w:id="7" w:name="_Hlk155043635"/>
    </w:p>
    <w:p w14:paraId="436492CD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11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Dhillon, M K and Naresh, J S and Singh, R and Sharma, N K</w:t>
      </w:r>
      <w:r w:rsidR="00CA734F" w:rsidRPr="00E3377C">
        <w:rPr>
          <w:sz w:val="22"/>
        </w:rPr>
        <w:t>.</w:t>
      </w:r>
      <w:r w:rsidRPr="00E3377C">
        <w:rPr>
          <w:sz w:val="22"/>
        </w:rPr>
        <w:t xml:space="preserve"> Reaction of </w:t>
      </w:r>
      <w:r w:rsidR="00CA734F" w:rsidRPr="00E3377C">
        <w:rPr>
          <w:sz w:val="22"/>
        </w:rPr>
        <w:t>d</w:t>
      </w:r>
      <w:r w:rsidRPr="00E3377C">
        <w:rPr>
          <w:sz w:val="22"/>
        </w:rPr>
        <w:t xml:space="preserve">ifferent </w:t>
      </w:r>
      <w:r w:rsidR="00AE6BCB" w:rsidRPr="00E3377C">
        <w:rPr>
          <w:sz w:val="22"/>
        </w:rPr>
        <w:t>b</w:t>
      </w:r>
      <w:r w:rsidRPr="00E3377C">
        <w:rPr>
          <w:sz w:val="22"/>
        </w:rPr>
        <w:t xml:space="preserve">itter </w:t>
      </w:r>
      <w:r w:rsidR="00AE6BCB" w:rsidRPr="00E3377C">
        <w:rPr>
          <w:sz w:val="22"/>
        </w:rPr>
        <w:t>g</w:t>
      </w:r>
      <w:r w:rsidRPr="00E3377C">
        <w:rPr>
          <w:sz w:val="22"/>
        </w:rPr>
        <w:t>ourd (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L.) </w:t>
      </w:r>
      <w:r w:rsidR="00AE6BCB" w:rsidRPr="00E3377C">
        <w:rPr>
          <w:sz w:val="22"/>
        </w:rPr>
        <w:t>g</w:t>
      </w:r>
      <w:r w:rsidRPr="00E3377C">
        <w:rPr>
          <w:sz w:val="22"/>
        </w:rPr>
        <w:t xml:space="preserve">enotypes to </w:t>
      </w:r>
      <w:r w:rsidR="00AE6BCB" w:rsidRPr="00E3377C">
        <w:rPr>
          <w:sz w:val="22"/>
        </w:rPr>
        <w:t>m</w:t>
      </w:r>
      <w:r w:rsidRPr="00E3377C">
        <w:rPr>
          <w:sz w:val="22"/>
        </w:rPr>
        <w:t xml:space="preserve">elon </w:t>
      </w:r>
      <w:r w:rsidR="00AE6BCB" w:rsidRPr="00E3377C">
        <w:rPr>
          <w:sz w:val="22"/>
        </w:rPr>
        <w:t>f</w:t>
      </w:r>
      <w:r w:rsidRPr="00E3377C">
        <w:rPr>
          <w:sz w:val="22"/>
        </w:rPr>
        <w:t xml:space="preserve">ruit </w:t>
      </w:r>
      <w:r w:rsidR="00AE6BCB" w:rsidRPr="00E3377C">
        <w:rPr>
          <w:sz w:val="22"/>
        </w:rPr>
        <w:t>f</w:t>
      </w:r>
      <w:r w:rsidRPr="00E3377C">
        <w:rPr>
          <w:sz w:val="22"/>
        </w:rPr>
        <w:t xml:space="preserve">ly, </w:t>
      </w:r>
      <w:r w:rsidRPr="00204415">
        <w:rPr>
          <w:i/>
          <w:iCs/>
          <w:sz w:val="22"/>
        </w:rPr>
        <w:t>Bactrocera cucurbitae</w:t>
      </w:r>
      <w:r w:rsidRPr="00E3377C">
        <w:rPr>
          <w:sz w:val="22"/>
        </w:rPr>
        <w:t xml:space="preserve"> (Coquillett). </w:t>
      </w:r>
      <w:r w:rsidRPr="00204415">
        <w:rPr>
          <w:i/>
          <w:iCs/>
          <w:sz w:val="22"/>
        </w:rPr>
        <w:t>Indian Journal of Plant Protection</w:t>
      </w:r>
      <w:r w:rsidRPr="00E3377C">
        <w:rPr>
          <w:sz w:val="22"/>
        </w:rPr>
        <w:t xml:space="preserve">, </w:t>
      </w:r>
      <w:r w:rsidR="00AE6BCB" w:rsidRPr="00204415">
        <w:rPr>
          <w:b/>
          <w:bCs/>
          <w:sz w:val="22"/>
        </w:rPr>
        <w:t>2005</w:t>
      </w:r>
      <w:r w:rsidR="00AE6BCB" w:rsidRPr="00E3377C">
        <w:rPr>
          <w:sz w:val="22"/>
        </w:rPr>
        <w:t xml:space="preserve">, </w:t>
      </w:r>
      <w:r w:rsidRPr="00E3377C">
        <w:rPr>
          <w:sz w:val="22"/>
        </w:rPr>
        <w:t>33 (1)</w:t>
      </w:r>
      <w:r w:rsidR="00AE6BCB" w:rsidRPr="00E3377C">
        <w:rPr>
          <w:sz w:val="22"/>
        </w:rPr>
        <w:t xml:space="preserve">, </w:t>
      </w:r>
      <w:r w:rsidRPr="00E3377C">
        <w:rPr>
          <w:sz w:val="22"/>
        </w:rPr>
        <w:t>55-59.</w:t>
      </w:r>
      <w:bookmarkEnd w:id="7"/>
    </w:p>
    <w:p w14:paraId="1ED920E9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12</w:t>
      </w:r>
      <w:r w:rsidR="00674693">
        <w:rPr>
          <w:color w:val="FF0000"/>
          <w:sz w:val="22"/>
        </w:rPr>
        <w:t xml:space="preserve">. </w:t>
      </w:r>
      <w:r w:rsidR="00E45185" w:rsidRPr="00E3377C">
        <w:rPr>
          <w:sz w:val="22"/>
        </w:rPr>
        <w:t>Lu, Y.-L., et al. Antibacterial and cytotoxic activities of different wild bitter gourd cultivars (</w:t>
      </w:r>
      <w:r w:rsidR="00E45185" w:rsidRPr="00204415">
        <w:rPr>
          <w:i/>
          <w:iCs/>
          <w:sz w:val="22"/>
        </w:rPr>
        <w:t>Momordica charantia</w:t>
      </w:r>
      <w:r w:rsidR="00E45185" w:rsidRPr="00E3377C">
        <w:rPr>
          <w:sz w:val="22"/>
        </w:rPr>
        <w:t xml:space="preserve"> L. var. </w:t>
      </w:r>
      <w:r w:rsidR="00E45185" w:rsidRPr="00204415">
        <w:rPr>
          <w:i/>
          <w:iCs/>
          <w:sz w:val="22"/>
        </w:rPr>
        <w:t>abbreviata</w:t>
      </w:r>
      <w:r w:rsidR="00E45185" w:rsidRPr="00E3377C">
        <w:rPr>
          <w:sz w:val="22"/>
        </w:rPr>
        <w:t xml:space="preserve"> Seringe)</w:t>
      </w:r>
      <w:r w:rsidR="00AE6BCB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Botanical Studies</w:t>
      </w:r>
      <w:r w:rsidR="00AE6BCB" w:rsidRPr="00E3377C">
        <w:rPr>
          <w:sz w:val="22"/>
        </w:rPr>
        <w:t xml:space="preserve">, </w:t>
      </w:r>
      <w:r w:rsidR="00AE6BCB" w:rsidRPr="00204415">
        <w:rPr>
          <w:b/>
          <w:bCs/>
          <w:sz w:val="22"/>
        </w:rPr>
        <w:t>2011</w:t>
      </w:r>
      <w:r w:rsidR="00AE6BCB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52</w:t>
      </w:r>
      <w:r w:rsidR="00AE6BCB" w:rsidRPr="00E3377C">
        <w:rPr>
          <w:sz w:val="22"/>
        </w:rPr>
        <w:t xml:space="preserve">, </w:t>
      </w:r>
      <w:r w:rsidR="00E45185" w:rsidRPr="00E3377C">
        <w:rPr>
          <w:sz w:val="22"/>
        </w:rPr>
        <w:t>427-434.</w:t>
      </w:r>
    </w:p>
    <w:p w14:paraId="1B52E5A8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13</w:t>
      </w:r>
      <w:r w:rsidR="00674693">
        <w:rPr>
          <w:color w:val="FF0000"/>
          <w:sz w:val="22"/>
        </w:rPr>
        <w:t>.</w:t>
      </w:r>
      <w:r w:rsidR="00E45185" w:rsidRPr="00E3377C">
        <w:rPr>
          <w:color w:val="FF0000"/>
          <w:sz w:val="22"/>
        </w:rPr>
        <w:t xml:space="preserve"> </w:t>
      </w:r>
      <w:r w:rsidR="00E45185" w:rsidRPr="00E3377C">
        <w:rPr>
          <w:sz w:val="22"/>
        </w:rPr>
        <w:t xml:space="preserve">N. P. Dam, V. M. Dien, L. H. V. Thanh, P. T. T. Hien, and N. T. T. Tram, </w:t>
      </w:r>
      <w:r w:rsidR="00AE6BCB" w:rsidRPr="00E3377C">
        <w:rPr>
          <w:sz w:val="22"/>
        </w:rPr>
        <w:t xml:space="preserve">Investigation of antimicrobial activity and chemical constituents of </w:t>
      </w:r>
      <w:r w:rsidR="00AE6BCB" w:rsidRPr="00204415">
        <w:rPr>
          <w:i/>
          <w:iCs/>
          <w:sz w:val="22"/>
        </w:rPr>
        <w:t>Momordica charantia</w:t>
      </w:r>
      <w:r w:rsidR="00AE6BCB" w:rsidRPr="00E3377C">
        <w:rPr>
          <w:sz w:val="22"/>
        </w:rPr>
        <w:t xml:space="preserve"> L. var. </w:t>
      </w:r>
      <w:r w:rsidR="00AE6BCB" w:rsidRPr="00204415">
        <w:rPr>
          <w:i/>
          <w:iCs/>
          <w:sz w:val="22"/>
        </w:rPr>
        <w:t>abbreviata</w:t>
      </w:r>
      <w:r w:rsidR="00AE6BCB" w:rsidRPr="00E3377C">
        <w:rPr>
          <w:sz w:val="22"/>
        </w:rPr>
        <w:t xml:space="preserve"> Ser., </w:t>
      </w:r>
      <w:r w:rsidR="00AE6BCB" w:rsidRPr="00204415">
        <w:rPr>
          <w:i/>
          <w:iCs/>
          <w:sz w:val="22"/>
        </w:rPr>
        <w:t>V</w:t>
      </w:r>
      <w:r w:rsidR="00E45185" w:rsidRPr="00204415">
        <w:rPr>
          <w:i/>
          <w:iCs/>
          <w:sz w:val="22"/>
        </w:rPr>
        <w:t>ietnam J. Sci. Technol.</w:t>
      </w:r>
      <w:r w:rsidR="00E45185" w:rsidRPr="00E3377C">
        <w:rPr>
          <w:sz w:val="22"/>
        </w:rPr>
        <w:t>,</w:t>
      </w:r>
      <w:r w:rsidR="00AE6BCB" w:rsidRPr="00E3377C">
        <w:rPr>
          <w:sz w:val="22"/>
        </w:rPr>
        <w:t xml:space="preserve"> </w:t>
      </w:r>
      <w:r w:rsidR="00AE6BCB" w:rsidRPr="00204415">
        <w:rPr>
          <w:b/>
          <w:bCs/>
          <w:sz w:val="22"/>
        </w:rPr>
        <w:t>2019</w:t>
      </w:r>
      <w:r w:rsidR="00AE6BCB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57</w:t>
      </w:r>
      <w:r w:rsidR="00AE6BCB" w:rsidRPr="00204415">
        <w:rPr>
          <w:i/>
          <w:iCs/>
          <w:sz w:val="22"/>
        </w:rPr>
        <w:t xml:space="preserve"> (2)</w:t>
      </w:r>
      <w:r w:rsidR="00AE6BCB" w:rsidRPr="00E3377C">
        <w:rPr>
          <w:sz w:val="22"/>
        </w:rPr>
        <w:t xml:space="preserve">, </w:t>
      </w:r>
      <w:r w:rsidR="00E45185" w:rsidRPr="00E3377C">
        <w:rPr>
          <w:sz w:val="22"/>
        </w:rPr>
        <w:t>155–161</w:t>
      </w:r>
      <w:r w:rsidR="00AE6BCB" w:rsidRPr="00E3377C">
        <w:rPr>
          <w:sz w:val="22"/>
        </w:rPr>
        <w:t>.</w:t>
      </w:r>
    </w:p>
    <w:p w14:paraId="29317385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14</w:t>
      </w:r>
      <w:r w:rsidR="00674693">
        <w:rPr>
          <w:color w:val="FF0000"/>
          <w:sz w:val="22"/>
        </w:rPr>
        <w:t>.</w:t>
      </w:r>
      <w:r w:rsidRPr="00E3377C">
        <w:rPr>
          <w:color w:val="FF0000"/>
          <w:sz w:val="22"/>
        </w:rPr>
        <w:t xml:space="preserve"> </w:t>
      </w:r>
      <w:r w:rsidRPr="00E3377C">
        <w:rPr>
          <w:sz w:val="22"/>
          <w:lang w:val="vi-VN"/>
        </w:rPr>
        <w:t xml:space="preserve">Phan </w:t>
      </w:r>
      <w:r w:rsidR="00AE6BCB" w:rsidRPr="00E3377C">
        <w:rPr>
          <w:sz w:val="22"/>
        </w:rPr>
        <w:t>D.T.P.</w:t>
      </w:r>
      <w:r w:rsidRPr="00E3377C">
        <w:rPr>
          <w:sz w:val="22"/>
          <w:lang w:val="vi-VN"/>
        </w:rPr>
        <w:t>, Tr</w:t>
      </w:r>
      <w:r w:rsidR="00AE6BCB" w:rsidRPr="00E3377C">
        <w:rPr>
          <w:sz w:val="22"/>
        </w:rPr>
        <w:t xml:space="preserve">an T.D.T., </w:t>
      </w:r>
      <w:r w:rsidRPr="00E3377C">
        <w:rPr>
          <w:sz w:val="22"/>
          <w:lang w:val="vi-VN"/>
        </w:rPr>
        <w:t>V</w:t>
      </w:r>
      <w:r w:rsidR="00AE6BCB" w:rsidRPr="00E3377C">
        <w:rPr>
          <w:sz w:val="22"/>
        </w:rPr>
        <w:t>u V.B.</w:t>
      </w:r>
      <w:r w:rsidRPr="00E3377C">
        <w:rPr>
          <w:sz w:val="22"/>
          <w:lang w:val="vi-VN"/>
        </w:rPr>
        <w:t xml:space="preserve"> </w:t>
      </w:r>
      <w:r w:rsidR="00AE6BCB" w:rsidRPr="00E3377C">
        <w:rPr>
          <w:sz w:val="22"/>
          <w:lang w:val="vi-VN"/>
        </w:rPr>
        <w:t xml:space="preserve">Initial assessment of </w:t>
      </w:r>
      <w:r w:rsidR="00204415">
        <w:rPr>
          <w:sz w:val="22"/>
        </w:rPr>
        <w:t>yields</w:t>
      </w:r>
      <w:r w:rsidR="00AE6BCB" w:rsidRPr="00E3377C">
        <w:rPr>
          <w:sz w:val="22"/>
        </w:rPr>
        <w:t xml:space="preserve"> </w:t>
      </w:r>
      <w:r w:rsidR="00AE6BCB" w:rsidRPr="00E3377C">
        <w:rPr>
          <w:sz w:val="22"/>
          <w:lang w:val="vi-VN"/>
        </w:rPr>
        <w:t>and medicinal value of some wild bitter melon varieties in Binh Phuoc</w:t>
      </w:r>
      <w:r w:rsidR="00E3377C" w:rsidRPr="00E3377C">
        <w:rPr>
          <w:sz w:val="22"/>
        </w:rPr>
        <w:t xml:space="preserve"> (in Vietnamese)</w:t>
      </w:r>
      <w:r w:rsidR="00AE6BCB" w:rsidRPr="00E3377C">
        <w:rPr>
          <w:sz w:val="22"/>
          <w:lang w:val="vi-VN"/>
        </w:rPr>
        <w:t xml:space="preserve">. </w:t>
      </w:r>
      <w:r w:rsidR="00AE6BCB" w:rsidRPr="00204415">
        <w:rPr>
          <w:i/>
          <w:iCs/>
          <w:sz w:val="22"/>
          <w:lang w:val="vi-VN"/>
        </w:rPr>
        <w:t xml:space="preserve">Vietnam </w:t>
      </w:r>
      <w:r w:rsidR="00E3377C" w:rsidRPr="00204415">
        <w:rPr>
          <w:i/>
          <w:iCs/>
          <w:sz w:val="22"/>
        </w:rPr>
        <w:t xml:space="preserve">Journal of </w:t>
      </w:r>
      <w:r w:rsidR="00AE6BCB" w:rsidRPr="00204415">
        <w:rPr>
          <w:i/>
          <w:iCs/>
          <w:sz w:val="22"/>
          <w:lang w:val="vi-VN"/>
        </w:rPr>
        <w:t>Science and Technology</w:t>
      </w:r>
      <w:r w:rsidR="00E3377C" w:rsidRPr="00E3377C">
        <w:rPr>
          <w:sz w:val="22"/>
        </w:rPr>
        <w:t xml:space="preserve">, </w:t>
      </w:r>
      <w:r w:rsidR="00E3377C" w:rsidRPr="00204415">
        <w:rPr>
          <w:b/>
          <w:bCs/>
          <w:sz w:val="22"/>
        </w:rPr>
        <w:t>2017</w:t>
      </w:r>
      <w:r w:rsidR="00E3377C" w:rsidRPr="00E3377C">
        <w:rPr>
          <w:sz w:val="22"/>
        </w:rPr>
        <w:t xml:space="preserve">, </w:t>
      </w:r>
      <w:r w:rsidRPr="00E3377C">
        <w:rPr>
          <w:sz w:val="22"/>
          <w:lang w:val="vi-VN"/>
        </w:rPr>
        <w:t>13(2), 13-17.</w:t>
      </w:r>
    </w:p>
    <w:p w14:paraId="05DE04E8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  <w:lang w:val="vi-VN"/>
        </w:rPr>
        <w:t>15</w:t>
      </w:r>
      <w:r w:rsidR="00674693">
        <w:rPr>
          <w:color w:val="FF0000"/>
          <w:sz w:val="22"/>
        </w:rPr>
        <w:t xml:space="preserve">. </w:t>
      </w:r>
      <w:r w:rsidR="000F56E0" w:rsidRPr="00E3377C">
        <w:rPr>
          <w:sz w:val="22"/>
          <w:lang w:val="vi-VN"/>
        </w:rPr>
        <w:t>Bui T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X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, Tran T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L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, To M</w:t>
      </w:r>
      <w:r w:rsidR="00E3377C" w:rsidRPr="00E3377C">
        <w:rPr>
          <w:sz w:val="22"/>
          <w:lang w:val="vi-VN"/>
        </w:rPr>
        <w:t>.T.</w:t>
      </w:r>
      <w:r w:rsidR="000F56E0" w:rsidRPr="00E3377C">
        <w:rPr>
          <w:sz w:val="22"/>
          <w:lang w:val="vi-VN"/>
        </w:rPr>
        <w:t>, Tran T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K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D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, Nguyen Q</w:t>
      </w:r>
      <w:r w:rsidR="00E3377C" w:rsidRPr="00E3377C">
        <w:rPr>
          <w:sz w:val="22"/>
          <w:lang w:val="vi-VN"/>
        </w:rPr>
        <w:t>.T.</w:t>
      </w:r>
      <w:r w:rsidR="000F56E0" w:rsidRPr="00E3377C">
        <w:rPr>
          <w:sz w:val="22"/>
          <w:lang w:val="vi-VN"/>
        </w:rPr>
        <w:t>, Nguyen V</w:t>
      </w:r>
      <w:r w:rsidR="00E3377C" w:rsidRPr="00E3377C">
        <w:rPr>
          <w:sz w:val="22"/>
          <w:lang w:val="vi-VN"/>
        </w:rPr>
        <w:t>.T.</w:t>
      </w:r>
      <w:r w:rsidR="000F56E0" w:rsidRPr="00E3377C">
        <w:rPr>
          <w:sz w:val="22"/>
          <w:lang w:val="vi-VN"/>
        </w:rPr>
        <w:t xml:space="preserve"> </w:t>
      </w:r>
      <w:r w:rsidR="000F56E0" w:rsidRPr="00E3377C">
        <w:rPr>
          <w:sz w:val="22"/>
        </w:rPr>
        <w:t xml:space="preserve">Evaluation of agro-morphological </w:t>
      </w:r>
      <w:r w:rsidR="00E3377C" w:rsidRPr="00E3377C">
        <w:rPr>
          <w:sz w:val="22"/>
        </w:rPr>
        <w:t>characterisation</w:t>
      </w:r>
      <w:r w:rsidR="000F56E0" w:rsidRPr="00E3377C">
        <w:rPr>
          <w:sz w:val="22"/>
        </w:rPr>
        <w:t xml:space="preserve"> and genetic diversity of wild bitter gourd (</w:t>
      </w:r>
      <w:r w:rsidR="000F56E0" w:rsidRPr="00204415">
        <w:rPr>
          <w:i/>
          <w:iCs/>
          <w:sz w:val="22"/>
        </w:rPr>
        <w:t>Momordica charantia</w:t>
      </w:r>
      <w:r w:rsidR="000F56E0" w:rsidRPr="00E3377C">
        <w:rPr>
          <w:sz w:val="22"/>
        </w:rPr>
        <w:t xml:space="preserve"> L. var. </w:t>
      </w:r>
      <w:r w:rsidR="000F56E0" w:rsidRPr="00204415">
        <w:rPr>
          <w:i/>
          <w:iCs/>
          <w:sz w:val="22"/>
        </w:rPr>
        <w:t>abbreviat</w:t>
      </w:r>
      <w:r w:rsidR="00204415">
        <w:rPr>
          <w:i/>
          <w:iCs/>
          <w:sz w:val="22"/>
        </w:rPr>
        <w:t>a</w:t>
      </w:r>
      <w:r w:rsidR="000F56E0" w:rsidRPr="00E3377C">
        <w:rPr>
          <w:sz w:val="22"/>
        </w:rPr>
        <w:t xml:space="preserve"> Ser.) accessions</w:t>
      </w:r>
      <w:r w:rsidR="00204415">
        <w:rPr>
          <w:sz w:val="22"/>
        </w:rPr>
        <w:t>,</w:t>
      </w:r>
      <w:r w:rsidR="000F56E0" w:rsidRPr="00E3377C">
        <w:rPr>
          <w:sz w:val="22"/>
        </w:rPr>
        <w:t xml:space="preserve"> </w:t>
      </w:r>
      <w:r w:rsidR="000F56E0" w:rsidRPr="00204415">
        <w:rPr>
          <w:i/>
          <w:iCs/>
          <w:sz w:val="22"/>
        </w:rPr>
        <w:t>Journal of Agriculture and Rural Development</w:t>
      </w:r>
      <w:r w:rsidR="000F56E0" w:rsidRPr="00E3377C">
        <w:rPr>
          <w:sz w:val="22"/>
        </w:rPr>
        <w:t xml:space="preserve">, </w:t>
      </w:r>
      <w:r w:rsidR="00E3377C" w:rsidRPr="00204415">
        <w:rPr>
          <w:b/>
          <w:bCs/>
          <w:sz w:val="22"/>
          <w:lang w:val="vi-VN"/>
        </w:rPr>
        <w:t>2022</w:t>
      </w:r>
      <w:r w:rsidR="00E3377C" w:rsidRPr="00E3377C">
        <w:rPr>
          <w:sz w:val="22"/>
        </w:rPr>
        <w:t xml:space="preserve">, </w:t>
      </w:r>
      <w:r w:rsidR="000F56E0" w:rsidRPr="00204415">
        <w:rPr>
          <w:i/>
          <w:iCs/>
          <w:sz w:val="22"/>
        </w:rPr>
        <w:t>1</w:t>
      </w:r>
      <w:r w:rsidR="00E3377C" w:rsidRPr="00204415">
        <w:rPr>
          <w:i/>
          <w:iCs/>
          <w:sz w:val="22"/>
        </w:rPr>
        <w:t>(4)</w:t>
      </w:r>
      <w:r w:rsidR="00E3377C" w:rsidRPr="00E3377C">
        <w:rPr>
          <w:sz w:val="22"/>
        </w:rPr>
        <w:t>, 12-23.</w:t>
      </w:r>
    </w:p>
    <w:p w14:paraId="0F162FE9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204415">
        <w:rPr>
          <w:color w:val="FF0000"/>
          <w:sz w:val="22"/>
        </w:rPr>
        <w:t>1</w:t>
      </w:r>
      <w:r w:rsidR="00E3377C" w:rsidRPr="00204415">
        <w:rPr>
          <w:color w:val="FF0000"/>
          <w:sz w:val="22"/>
        </w:rPr>
        <w:t>6</w:t>
      </w:r>
      <w:r w:rsidR="00674693">
        <w:rPr>
          <w:color w:val="FF0000"/>
          <w:sz w:val="22"/>
        </w:rPr>
        <w:t xml:space="preserve">. </w:t>
      </w:r>
      <w:r w:rsidR="000F56E0" w:rsidRPr="00E3377C">
        <w:rPr>
          <w:sz w:val="22"/>
        </w:rPr>
        <w:t xml:space="preserve">Department of Agriculture and Rural </w:t>
      </w:r>
      <w:r w:rsidR="00643F18" w:rsidRPr="00E3377C">
        <w:rPr>
          <w:sz w:val="22"/>
        </w:rPr>
        <w:t>Development</w:t>
      </w:r>
      <w:r w:rsidR="000F56E0" w:rsidRPr="00E3377C">
        <w:rPr>
          <w:sz w:val="22"/>
        </w:rPr>
        <w:t xml:space="preserve">, </w:t>
      </w:r>
      <w:r w:rsidR="000F56E0" w:rsidRPr="00204415">
        <w:rPr>
          <w:i/>
          <w:iCs/>
          <w:sz w:val="22"/>
        </w:rPr>
        <w:t xml:space="preserve">QCVN 01-153:2014/BNNPTNT - National </w:t>
      </w:r>
      <w:r w:rsidR="00643F18" w:rsidRPr="00204415">
        <w:rPr>
          <w:i/>
          <w:iCs/>
          <w:sz w:val="22"/>
        </w:rPr>
        <w:t>technical</w:t>
      </w:r>
      <w:r w:rsidR="000F56E0" w:rsidRPr="00204415">
        <w:rPr>
          <w:i/>
          <w:iCs/>
          <w:sz w:val="22"/>
        </w:rPr>
        <w:t xml:space="preserve"> regulation on testing for distinctness, uniformity and stability of bitter gourd varieties</w:t>
      </w:r>
      <w:r w:rsidR="00E3377C" w:rsidRPr="00E3377C">
        <w:rPr>
          <w:sz w:val="22"/>
        </w:rPr>
        <w:t xml:space="preserve">, </w:t>
      </w:r>
      <w:r w:rsidR="000F56E0" w:rsidRPr="00E3377C">
        <w:rPr>
          <w:sz w:val="22"/>
        </w:rPr>
        <w:t>Hanoi</w:t>
      </w:r>
      <w:r w:rsidR="00643F18" w:rsidRPr="00E3377C">
        <w:rPr>
          <w:sz w:val="22"/>
        </w:rPr>
        <w:t>, Vietnam</w:t>
      </w:r>
      <w:r w:rsidR="00204415">
        <w:rPr>
          <w:sz w:val="22"/>
        </w:rPr>
        <w:t xml:space="preserve">, </w:t>
      </w:r>
      <w:r w:rsidR="00204415" w:rsidRPr="00204415">
        <w:rPr>
          <w:b/>
          <w:bCs/>
          <w:sz w:val="22"/>
        </w:rPr>
        <w:t>2014</w:t>
      </w:r>
      <w:r w:rsidR="000F56E0" w:rsidRPr="00E3377C">
        <w:rPr>
          <w:sz w:val="22"/>
        </w:rPr>
        <w:t>.</w:t>
      </w:r>
    </w:p>
    <w:p w14:paraId="3AAF7EA3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204415">
        <w:rPr>
          <w:color w:val="FF0000"/>
          <w:sz w:val="22"/>
        </w:rPr>
        <w:t>1</w:t>
      </w:r>
      <w:r w:rsidR="00E3377C" w:rsidRPr="00204415">
        <w:rPr>
          <w:color w:val="FF0000"/>
          <w:sz w:val="22"/>
        </w:rPr>
        <w:t>7</w:t>
      </w:r>
      <w:r w:rsidR="00674693">
        <w:rPr>
          <w:color w:val="FF0000"/>
          <w:sz w:val="22"/>
        </w:rPr>
        <w:t>.</w:t>
      </w:r>
      <w:r w:rsidR="000F56E0" w:rsidRPr="00204415">
        <w:rPr>
          <w:color w:val="FF0000"/>
          <w:sz w:val="22"/>
        </w:rPr>
        <w:t xml:space="preserve"> </w:t>
      </w:r>
      <w:r w:rsidR="000F56E0" w:rsidRPr="00E3377C">
        <w:rPr>
          <w:sz w:val="22"/>
        </w:rPr>
        <w:t xml:space="preserve">Tan S.P. et al. Optimized aqueous extraction of saponin from </w:t>
      </w:r>
      <w:r w:rsidR="00E3377C" w:rsidRPr="00E3377C">
        <w:rPr>
          <w:sz w:val="22"/>
        </w:rPr>
        <w:t>b</w:t>
      </w:r>
      <w:r w:rsidR="000F56E0" w:rsidRPr="00E3377C">
        <w:rPr>
          <w:sz w:val="22"/>
        </w:rPr>
        <w:t xml:space="preserve">itter melon for production of a </w:t>
      </w:r>
      <w:r w:rsidR="00204415">
        <w:rPr>
          <w:sz w:val="22"/>
        </w:rPr>
        <w:t>s</w:t>
      </w:r>
      <w:r w:rsidR="000F56E0" w:rsidRPr="00E3377C">
        <w:rPr>
          <w:sz w:val="22"/>
        </w:rPr>
        <w:t>aponin-</w:t>
      </w:r>
      <w:r w:rsidR="00E3377C" w:rsidRPr="00E3377C">
        <w:rPr>
          <w:sz w:val="22"/>
        </w:rPr>
        <w:t>e</w:t>
      </w:r>
      <w:r w:rsidR="000F56E0" w:rsidRPr="00E3377C">
        <w:rPr>
          <w:sz w:val="22"/>
        </w:rPr>
        <w:t xml:space="preserve">nriched </w:t>
      </w:r>
      <w:r w:rsidR="00E3377C" w:rsidRPr="00E3377C">
        <w:rPr>
          <w:sz w:val="22"/>
        </w:rPr>
        <w:t>b</w:t>
      </w:r>
      <w:r w:rsidR="000F56E0" w:rsidRPr="00E3377C">
        <w:rPr>
          <w:sz w:val="22"/>
        </w:rPr>
        <w:t xml:space="preserve">itter melon powder, </w:t>
      </w:r>
      <w:r w:rsidR="000F56E0" w:rsidRPr="00204415">
        <w:rPr>
          <w:i/>
          <w:iCs/>
          <w:sz w:val="22"/>
        </w:rPr>
        <w:t>J. Food Sci</w:t>
      </w:r>
      <w:r w:rsidR="000F56E0" w:rsidRPr="00E3377C">
        <w:rPr>
          <w:sz w:val="22"/>
        </w:rPr>
        <w:t xml:space="preserve">., </w:t>
      </w:r>
      <w:r w:rsidR="00E3377C" w:rsidRPr="00204415">
        <w:rPr>
          <w:b/>
          <w:bCs/>
          <w:sz w:val="22"/>
        </w:rPr>
        <w:t>2014</w:t>
      </w:r>
      <w:r w:rsidR="00E3377C" w:rsidRPr="00E3377C">
        <w:rPr>
          <w:sz w:val="22"/>
        </w:rPr>
        <w:t xml:space="preserve">, </w:t>
      </w:r>
      <w:r w:rsidR="000F56E0" w:rsidRPr="00204415">
        <w:rPr>
          <w:i/>
          <w:iCs/>
          <w:sz w:val="22"/>
        </w:rPr>
        <w:t>79</w:t>
      </w:r>
      <w:r w:rsidR="000F56E0" w:rsidRPr="00E3377C">
        <w:rPr>
          <w:sz w:val="22"/>
        </w:rPr>
        <w:t>, 1372-1381</w:t>
      </w:r>
      <w:r w:rsidR="00E3377C" w:rsidRPr="00E3377C">
        <w:rPr>
          <w:sz w:val="22"/>
        </w:rPr>
        <w:t>.</w:t>
      </w:r>
    </w:p>
    <w:p w14:paraId="45E6994E" w14:textId="343623DE" w:rsidR="002E037F" w:rsidRPr="00E3377C" w:rsidRDefault="002E037F" w:rsidP="00336E1C">
      <w:pPr>
        <w:spacing w:before="100" w:after="100" w:line="240" w:lineRule="auto"/>
        <w:ind w:left="284" w:hanging="284"/>
        <w:jc w:val="both"/>
        <w:rPr>
          <w:sz w:val="22"/>
        </w:rPr>
        <w:sectPr w:rsidR="002E037F" w:rsidRPr="00E3377C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  <w:r w:rsidRPr="00204415">
        <w:rPr>
          <w:color w:val="FF0000"/>
          <w:sz w:val="22"/>
        </w:rPr>
        <w:t>1</w:t>
      </w:r>
      <w:r w:rsidR="00E3377C" w:rsidRPr="00204415">
        <w:rPr>
          <w:color w:val="FF0000"/>
          <w:sz w:val="22"/>
        </w:rPr>
        <w:t>8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Lincoln Taiz, Eduardo Zeiger</w:t>
      </w:r>
      <w:r w:rsidR="00E3377C" w:rsidRPr="00E3377C">
        <w:rPr>
          <w:sz w:val="22"/>
        </w:rPr>
        <w:t>.</w:t>
      </w:r>
      <w:r w:rsidRPr="00E3377C">
        <w:rPr>
          <w:sz w:val="22"/>
        </w:rPr>
        <w:t xml:space="preserve"> </w:t>
      </w:r>
      <w:r w:rsidRPr="00204415">
        <w:rPr>
          <w:i/>
          <w:iCs/>
          <w:sz w:val="22"/>
        </w:rPr>
        <w:t>Plant physiology and development</w:t>
      </w:r>
      <w:r w:rsidRPr="00E3377C">
        <w:rPr>
          <w:sz w:val="22"/>
        </w:rPr>
        <w:t xml:space="preserve"> (6</w:t>
      </w:r>
      <w:r w:rsidRPr="00204415">
        <w:rPr>
          <w:sz w:val="22"/>
          <w:vertAlign w:val="superscript"/>
        </w:rPr>
        <w:t>th</w:t>
      </w:r>
      <w:r w:rsidRPr="00E3377C">
        <w:rPr>
          <w:sz w:val="22"/>
        </w:rPr>
        <w:t xml:space="preserve"> ed.), Sinauer Associate Inc.,</w:t>
      </w:r>
      <w:r w:rsidR="00E3377C" w:rsidRPr="00E3377C">
        <w:rPr>
          <w:sz w:val="22"/>
        </w:rPr>
        <w:t xml:space="preserve"> </w:t>
      </w:r>
      <w:r w:rsidRPr="00E3377C">
        <w:rPr>
          <w:sz w:val="22"/>
        </w:rPr>
        <w:t>Sunderland, Massachusetts, USA</w:t>
      </w:r>
      <w:r w:rsidR="00E3377C" w:rsidRPr="00E3377C">
        <w:rPr>
          <w:sz w:val="22"/>
        </w:rPr>
        <w:t>, 2015</w:t>
      </w:r>
      <w:r w:rsidRPr="00E3377C">
        <w:rPr>
          <w:sz w:val="22"/>
        </w:rPr>
        <w:t>.</w:t>
      </w:r>
    </w:p>
    <w:p w14:paraId="3A9410B7" w14:textId="5F537D47" w:rsidR="0049483E" w:rsidRDefault="0049483E" w:rsidP="003618AB">
      <w:pPr>
        <w:spacing w:before="120" w:after="120" w:line="240" w:lineRule="auto"/>
        <w:rPr>
          <w:sz w:val="20"/>
          <w:szCs w:val="20"/>
        </w:rPr>
      </w:pPr>
    </w:p>
    <w:p w14:paraId="2BD44A93" w14:textId="77777777" w:rsidR="0049483E" w:rsidRDefault="0049483E" w:rsidP="0049483E">
      <w:pPr>
        <w:pStyle w:val="Heading1"/>
        <w:spacing w:before="120" w:after="120" w:line="24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lastRenderedPageBreak/>
        <w:t xml:space="preserve">Đánh giá đặc điểm nông sinh học và giá trị dược liệu của một số dòng mướp đắng rừng </w:t>
      </w:r>
      <w:r w:rsidRPr="002E037F">
        <w:rPr>
          <w:rFonts w:ascii="Arial" w:hAnsi="Arial" w:cs="Arial"/>
          <w:szCs w:val="32"/>
        </w:rPr>
        <w:t>(</w:t>
      </w:r>
      <w:r w:rsidRPr="002E037F">
        <w:rPr>
          <w:rFonts w:ascii="Arial" w:hAnsi="Arial" w:cs="Arial"/>
          <w:i/>
          <w:iCs/>
          <w:szCs w:val="32"/>
        </w:rPr>
        <w:t>Momordica</w:t>
      </w:r>
      <w:r>
        <w:rPr>
          <w:rFonts w:ascii="Arial" w:hAnsi="Arial" w:cs="Arial"/>
          <w:i/>
          <w:iCs/>
          <w:szCs w:val="32"/>
        </w:rPr>
        <w:t xml:space="preserve"> </w:t>
      </w:r>
      <w:r w:rsidRPr="002E037F">
        <w:rPr>
          <w:rFonts w:ascii="Arial" w:hAnsi="Arial" w:cs="Arial"/>
          <w:i/>
          <w:iCs/>
          <w:szCs w:val="32"/>
        </w:rPr>
        <w:t>charantia</w:t>
      </w:r>
      <w:r w:rsidRPr="002E037F">
        <w:rPr>
          <w:rFonts w:ascii="Arial" w:hAnsi="Arial" w:cs="Arial"/>
          <w:szCs w:val="32"/>
        </w:rPr>
        <w:t xml:space="preserve"> L. var. </w:t>
      </w:r>
      <w:r w:rsidRPr="002E037F">
        <w:rPr>
          <w:rFonts w:ascii="Arial" w:hAnsi="Arial" w:cs="Arial"/>
          <w:i/>
          <w:iCs/>
          <w:szCs w:val="32"/>
        </w:rPr>
        <w:t>abbreviata</w:t>
      </w:r>
      <w:r w:rsidRPr="002E037F">
        <w:rPr>
          <w:rFonts w:ascii="Arial" w:hAnsi="Arial" w:cs="Arial"/>
          <w:szCs w:val="32"/>
        </w:rPr>
        <w:t xml:space="preserve"> Ser.) </w:t>
      </w:r>
      <w:r>
        <w:rPr>
          <w:rFonts w:ascii="Arial" w:hAnsi="Arial" w:cs="Arial"/>
          <w:szCs w:val="32"/>
        </w:rPr>
        <w:t>thu thập ở khu vực Nam Trung Bộ</w:t>
      </w:r>
    </w:p>
    <w:p w14:paraId="0A3DBE00" w14:textId="77777777" w:rsidR="0049483E" w:rsidRPr="005C710E" w:rsidRDefault="0049483E" w:rsidP="0049483E">
      <w:pPr>
        <w:rPr>
          <w:lang w:val="sv-SE"/>
        </w:rPr>
      </w:pPr>
    </w:p>
    <w:p w14:paraId="7DAEBC3F" w14:textId="77777777" w:rsidR="0049483E" w:rsidRPr="005C710E" w:rsidRDefault="0049483E" w:rsidP="0049483E">
      <w:pPr>
        <w:pStyle w:val="BodyText"/>
        <w:spacing w:line="276" w:lineRule="auto"/>
        <w:jc w:val="center"/>
        <w:rPr>
          <w:rFonts w:ascii="Times New Roman" w:eastAsia="Calibri" w:hAnsi="Times New Roman"/>
          <w:b/>
          <w:kern w:val="36"/>
          <w:sz w:val="24"/>
          <w:szCs w:val="22"/>
          <w:lang w:val="pt-BR"/>
        </w:rPr>
      </w:pPr>
      <w:r>
        <w:rPr>
          <w:rFonts w:ascii="Times New Roman" w:eastAsia="Calibri" w:hAnsi="Times New Roman"/>
          <w:b/>
          <w:kern w:val="36"/>
          <w:sz w:val="24"/>
          <w:szCs w:val="22"/>
          <w:lang w:val="sv-SE"/>
        </w:rPr>
        <w:t xml:space="preserve">Bùi Hồng Hải*, </w:t>
      </w:r>
      <w:r w:rsidRPr="005C710E">
        <w:rPr>
          <w:rFonts w:ascii="Times New Roman" w:eastAsia="Calibri" w:hAnsi="Times New Roman"/>
          <w:b/>
          <w:kern w:val="36"/>
          <w:sz w:val="24"/>
          <w:szCs w:val="22"/>
          <w:lang w:val="pt-BR"/>
        </w:rPr>
        <w:t xml:space="preserve">Nguyễn Thị Y Thanh, </w:t>
      </w:r>
      <w:r>
        <w:rPr>
          <w:rFonts w:ascii="Times New Roman" w:eastAsia="Calibri" w:hAnsi="Times New Roman"/>
          <w:b/>
          <w:kern w:val="36"/>
          <w:sz w:val="24"/>
          <w:szCs w:val="22"/>
          <w:lang w:val="pt-BR"/>
        </w:rPr>
        <w:t>Hồ Tân</w:t>
      </w:r>
    </w:p>
    <w:p w14:paraId="3378AA35" w14:textId="77777777" w:rsidR="0049483E" w:rsidRPr="00616903" w:rsidRDefault="0049483E" w:rsidP="0049483E">
      <w:pPr>
        <w:pStyle w:val="BodyText"/>
        <w:spacing w:line="276" w:lineRule="auto"/>
        <w:jc w:val="center"/>
        <w:rPr>
          <w:rFonts w:ascii="Times New Roman" w:eastAsia="Calibri" w:hAnsi="Times New Roman"/>
          <w:b/>
          <w:kern w:val="36"/>
          <w:sz w:val="22"/>
          <w:szCs w:val="22"/>
          <w:lang w:val="pt-BR"/>
        </w:rPr>
      </w:pPr>
    </w:p>
    <w:p w14:paraId="37268DB1" w14:textId="77777777" w:rsidR="0049483E" w:rsidRPr="00616903" w:rsidRDefault="0049483E" w:rsidP="0049483E">
      <w:pPr>
        <w:pStyle w:val="BodyText"/>
        <w:spacing w:line="276" w:lineRule="auto"/>
        <w:jc w:val="center"/>
        <w:rPr>
          <w:rFonts w:ascii="Times New Roman" w:eastAsia="Calibri" w:hAnsi="Times New Roman"/>
          <w:i/>
          <w:kern w:val="36"/>
          <w:sz w:val="22"/>
          <w:szCs w:val="22"/>
          <w:lang w:val="pt-BR"/>
        </w:rPr>
      </w:pPr>
      <w:r w:rsidRPr="00616903"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>Khoa Khoa học Tự Nhiên, Đại học Quy Nhơn</w:t>
      </w:r>
      <w:r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>, Việt Nam</w:t>
      </w:r>
    </w:p>
    <w:p w14:paraId="485F5BD8" w14:textId="77777777" w:rsidR="0049483E" w:rsidRDefault="0049483E" w:rsidP="0049483E">
      <w:pPr>
        <w:pStyle w:val="BodyText"/>
        <w:spacing w:line="276" w:lineRule="auto"/>
        <w:jc w:val="center"/>
        <w:rPr>
          <w:rStyle w:val="Hyperlink"/>
          <w:rFonts w:ascii="Times New Roman" w:eastAsia="Calibri" w:hAnsi="Times New Roman"/>
          <w:i/>
          <w:color w:val="auto"/>
          <w:kern w:val="36"/>
          <w:sz w:val="22"/>
          <w:szCs w:val="22"/>
          <w:u w:val="none"/>
          <w:lang w:val="pt-BR"/>
        </w:rPr>
      </w:pPr>
      <w:r w:rsidRPr="00616903"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 xml:space="preserve">*Tác giả liên hệ chính: Email: </w:t>
      </w:r>
      <w:r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>buihonghai</w:t>
      </w:r>
      <w:hyperlink r:id="rId14" w:history="1">
        <w:r w:rsidRPr="00616903">
          <w:rPr>
            <w:rStyle w:val="Hyperlink"/>
            <w:rFonts w:ascii="Times New Roman" w:eastAsia="Calibri" w:hAnsi="Times New Roman"/>
            <w:i/>
            <w:color w:val="auto"/>
            <w:kern w:val="36"/>
            <w:sz w:val="22"/>
            <w:szCs w:val="22"/>
            <w:u w:val="none"/>
            <w:lang w:val="pt-BR"/>
          </w:rPr>
          <w:t>@qnu.edu.vn</w:t>
        </w:r>
      </w:hyperlink>
    </w:p>
    <w:p w14:paraId="0D533EB2" w14:textId="77777777" w:rsidR="0049483E" w:rsidRDefault="0049483E" w:rsidP="0049483E">
      <w:pPr>
        <w:pStyle w:val="BodyText"/>
        <w:spacing w:after="120" w:line="288" w:lineRule="auto"/>
        <w:rPr>
          <w:rFonts w:ascii="Times New Roman" w:hAnsi="Times New Roman"/>
          <w:b/>
          <w:sz w:val="22"/>
          <w:szCs w:val="22"/>
          <w:lang w:val="pt-BR"/>
        </w:rPr>
      </w:pPr>
    </w:p>
    <w:p w14:paraId="4D98E23E" w14:textId="77777777" w:rsidR="0049483E" w:rsidRDefault="0049483E" w:rsidP="0049483E">
      <w:pPr>
        <w:pStyle w:val="BodyText"/>
        <w:spacing w:after="120" w:line="288" w:lineRule="auto"/>
        <w:rPr>
          <w:rFonts w:ascii="Times New Roman" w:hAnsi="Times New Roman"/>
          <w:b/>
          <w:sz w:val="22"/>
          <w:szCs w:val="22"/>
          <w:lang w:val="pt-BR"/>
        </w:rPr>
      </w:pPr>
    </w:p>
    <w:p w14:paraId="7D2C4B79" w14:textId="77777777" w:rsidR="0049483E" w:rsidRPr="00203DB7" w:rsidRDefault="0049483E" w:rsidP="0049483E">
      <w:pPr>
        <w:pStyle w:val="BodyText"/>
        <w:spacing w:before="120" w:line="276" w:lineRule="auto"/>
        <w:rPr>
          <w:rFonts w:ascii="Times New Roman" w:hAnsi="Times New Roman"/>
          <w:b/>
          <w:sz w:val="22"/>
          <w:szCs w:val="22"/>
          <w:lang w:val="pt-BR"/>
        </w:rPr>
      </w:pPr>
      <w:r w:rsidRPr="00203DB7">
        <w:rPr>
          <w:rFonts w:ascii="Times New Roman" w:hAnsi="Times New Roman"/>
          <w:b/>
          <w:sz w:val="22"/>
          <w:szCs w:val="22"/>
          <w:lang w:val="pt-BR"/>
        </w:rPr>
        <w:t>TÓM TẮT</w:t>
      </w:r>
    </w:p>
    <w:p w14:paraId="275850D4" w14:textId="71C67159" w:rsidR="0049483E" w:rsidRPr="00186D5C" w:rsidRDefault="00AA771A" w:rsidP="0049483E">
      <w:pPr>
        <w:tabs>
          <w:tab w:val="left" w:pos="567"/>
        </w:tabs>
        <w:spacing w:before="120" w:after="120" w:line="240" w:lineRule="auto"/>
        <w:jc w:val="both"/>
        <w:rPr>
          <w:sz w:val="20"/>
          <w:lang w:val="pt-BR"/>
        </w:rPr>
      </w:pPr>
      <w:r w:rsidRPr="002B1C8E">
        <w:rPr>
          <w:sz w:val="20"/>
          <w:lang w:val="pt-BR"/>
        </w:rPr>
        <w:tab/>
      </w:r>
      <w:r w:rsidR="0049483E" w:rsidRPr="00186D5C">
        <w:rPr>
          <w:sz w:val="20"/>
          <w:lang w:val="vi-VN"/>
        </w:rPr>
        <w:t>Cây mướp đắng (</w:t>
      </w:r>
      <w:r w:rsidR="0049483E" w:rsidRPr="00543527">
        <w:rPr>
          <w:i/>
          <w:iCs/>
          <w:sz w:val="20"/>
          <w:lang w:val="vi-VN"/>
        </w:rPr>
        <w:t>Momordica</w:t>
      </w:r>
      <w:r w:rsidR="0049483E" w:rsidRPr="00543527">
        <w:rPr>
          <w:i/>
          <w:iCs/>
          <w:sz w:val="20"/>
          <w:lang w:val="pt-BR"/>
        </w:rPr>
        <w:t xml:space="preserve"> </w:t>
      </w:r>
      <w:r w:rsidR="0049483E" w:rsidRPr="00543527">
        <w:rPr>
          <w:i/>
          <w:iCs/>
          <w:sz w:val="20"/>
          <w:lang w:val="vi-VN"/>
        </w:rPr>
        <w:t>charantia</w:t>
      </w:r>
      <w:r w:rsidR="0049483E" w:rsidRPr="00186D5C">
        <w:rPr>
          <w:sz w:val="20"/>
          <w:lang w:val="vi-VN"/>
        </w:rPr>
        <w:t xml:space="preserve"> L.) được trồng phổ bi</w:t>
      </w:r>
      <w:r w:rsidR="0049483E">
        <w:rPr>
          <w:sz w:val="20"/>
          <w:lang w:val="pt-BR"/>
        </w:rPr>
        <w:t>ế</w:t>
      </w:r>
      <w:r w:rsidR="0049483E" w:rsidRPr="00186D5C">
        <w:rPr>
          <w:sz w:val="20"/>
          <w:lang w:val="vi-VN"/>
        </w:rPr>
        <w:t xml:space="preserve">n </w:t>
      </w:r>
      <w:r w:rsidR="00373089" w:rsidRPr="00373089">
        <w:rPr>
          <w:sz w:val="20"/>
          <w:lang w:val="pt-BR"/>
        </w:rPr>
        <w:t>v</w:t>
      </w:r>
      <w:r w:rsidR="00373089">
        <w:rPr>
          <w:sz w:val="20"/>
          <w:lang w:val="pt-BR"/>
        </w:rPr>
        <w:t>à</w:t>
      </w:r>
      <w:r w:rsidR="0049483E">
        <w:rPr>
          <w:sz w:val="20"/>
          <w:lang w:val="sv-SE"/>
        </w:rPr>
        <w:t xml:space="preserve"> </w:t>
      </w:r>
      <w:r w:rsidR="0049483E" w:rsidRPr="00186D5C">
        <w:rPr>
          <w:sz w:val="20"/>
          <w:lang w:val="sv-SE"/>
        </w:rPr>
        <w:t>sử dụng làm rau</w:t>
      </w:r>
      <w:r w:rsidR="0049483E">
        <w:rPr>
          <w:sz w:val="20"/>
          <w:lang w:val="sv-SE"/>
        </w:rPr>
        <w:t xml:space="preserve">, dược </w:t>
      </w:r>
      <w:r w:rsidR="0049483E" w:rsidRPr="00186D5C">
        <w:rPr>
          <w:sz w:val="20"/>
          <w:lang w:val="vi-VN"/>
        </w:rPr>
        <w:t xml:space="preserve">liệu </w:t>
      </w:r>
      <w:r w:rsidR="0049483E" w:rsidRPr="009830D9">
        <w:rPr>
          <w:sz w:val="20"/>
          <w:lang w:val="pt-BR"/>
        </w:rPr>
        <w:t>n</w:t>
      </w:r>
      <w:r w:rsidR="0049483E">
        <w:rPr>
          <w:sz w:val="20"/>
          <w:lang w:val="pt-BR"/>
        </w:rPr>
        <w:t xml:space="preserve">hằm </w:t>
      </w:r>
      <w:r w:rsidR="0049483E" w:rsidRPr="00186D5C">
        <w:rPr>
          <w:sz w:val="20"/>
          <w:lang w:val="vi-VN"/>
        </w:rPr>
        <w:t xml:space="preserve">chữa trị </w:t>
      </w:r>
      <w:r w:rsidR="0049483E" w:rsidRPr="009830D9">
        <w:rPr>
          <w:sz w:val="20"/>
          <w:lang w:val="pt-BR"/>
        </w:rPr>
        <w:t>m</w:t>
      </w:r>
      <w:r w:rsidR="0049483E">
        <w:rPr>
          <w:sz w:val="20"/>
          <w:lang w:val="pt-BR"/>
        </w:rPr>
        <w:t xml:space="preserve">ột số </w:t>
      </w:r>
      <w:r w:rsidR="0049483E" w:rsidRPr="00186D5C">
        <w:rPr>
          <w:sz w:val="20"/>
          <w:lang w:val="vi-VN"/>
        </w:rPr>
        <w:t>bệnh như tiểu đường, viêm gan, sỏi thận, ung thư,</w:t>
      </w:r>
      <w:r w:rsidR="00373089" w:rsidRPr="00373089">
        <w:rPr>
          <w:sz w:val="20"/>
          <w:lang w:val="pt-BR"/>
        </w:rPr>
        <w:t xml:space="preserve"> </w:t>
      </w:r>
      <w:r w:rsidR="0049483E" w:rsidRPr="00186D5C">
        <w:rPr>
          <w:sz w:val="20"/>
          <w:lang w:val="vi-VN"/>
        </w:rPr>
        <w:t>...</w:t>
      </w:r>
      <w:r w:rsidR="0049483E" w:rsidRPr="00186D5C">
        <w:rPr>
          <w:sz w:val="20"/>
          <w:lang w:val="sv-SE"/>
        </w:rPr>
        <w:t xml:space="preserve"> </w:t>
      </w:r>
      <w:r w:rsidR="00373089">
        <w:rPr>
          <w:sz w:val="20"/>
          <w:lang w:val="sv-SE"/>
        </w:rPr>
        <w:t xml:space="preserve">do chứa </w:t>
      </w:r>
      <w:r w:rsidR="0049483E" w:rsidRPr="00186D5C">
        <w:rPr>
          <w:sz w:val="20"/>
          <w:lang w:val="sv-SE"/>
        </w:rPr>
        <w:t xml:space="preserve">nhiều </w:t>
      </w:r>
      <w:r w:rsidR="0049483E" w:rsidRPr="00186D5C">
        <w:rPr>
          <w:sz w:val="20"/>
          <w:lang w:val="vi-VN"/>
        </w:rPr>
        <w:t xml:space="preserve">dược chất </w:t>
      </w:r>
      <w:r w:rsidR="0049483E" w:rsidRPr="00FB78AF">
        <w:rPr>
          <w:sz w:val="20"/>
          <w:lang w:val="sv-SE"/>
        </w:rPr>
        <w:t>như</w:t>
      </w:r>
      <w:r w:rsidR="0049483E" w:rsidRPr="00186D5C">
        <w:rPr>
          <w:sz w:val="20"/>
          <w:lang w:val="vi-VN"/>
        </w:rPr>
        <w:t xml:space="preserve"> glycosides, alkaloids, triterpenes</w:t>
      </w:r>
      <w:r w:rsidR="0049483E" w:rsidRPr="00186D5C">
        <w:rPr>
          <w:sz w:val="20"/>
          <w:lang w:val="sv-SE"/>
        </w:rPr>
        <w:t xml:space="preserve">, đặc biệt </w:t>
      </w:r>
      <w:r w:rsidR="0049483E">
        <w:rPr>
          <w:sz w:val="20"/>
          <w:lang w:val="sv-SE"/>
        </w:rPr>
        <w:t xml:space="preserve">hàm lượng </w:t>
      </w:r>
      <w:r w:rsidR="0049483E" w:rsidRPr="00186D5C">
        <w:rPr>
          <w:sz w:val="20"/>
          <w:lang w:val="vi-VN"/>
        </w:rPr>
        <w:t>saponin</w:t>
      </w:r>
      <w:r w:rsidR="0049483E" w:rsidRPr="00543527">
        <w:rPr>
          <w:sz w:val="20"/>
          <w:lang w:val="sv-SE"/>
        </w:rPr>
        <w:t xml:space="preserve"> </w:t>
      </w:r>
      <w:r w:rsidR="0049483E">
        <w:rPr>
          <w:sz w:val="20"/>
          <w:lang w:val="sv-SE"/>
        </w:rPr>
        <w:t>cao</w:t>
      </w:r>
      <w:r w:rsidR="0049483E" w:rsidRPr="00186D5C">
        <w:rPr>
          <w:sz w:val="20"/>
          <w:lang w:val="sv-SE"/>
        </w:rPr>
        <w:t xml:space="preserve">. </w:t>
      </w:r>
      <w:r w:rsidR="0049483E">
        <w:rPr>
          <w:sz w:val="20"/>
          <w:lang w:val="sv-SE"/>
        </w:rPr>
        <w:t>M</w:t>
      </w:r>
      <w:r w:rsidR="0049483E" w:rsidRPr="00186D5C">
        <w:rPr>
          <w:sz w:val="20"/>
          <w:lang w:val="vi-VN"/>
        </w:rPr>
        <w:t xml:space="preserve">ướp đắng rừng </w:t>
      </w:r>
      <w:r w:rsidR="0049483E" w:rsidRPr="00543527">
        <w:rPr>
          <w:i/>
          <w:iCs/>
          <w:sz w:val="20"/>
          <w:lang w:val="vi-VN"/>
        </w:rPr>
        <w:t>(M</w:t>
      </w:r>
      <w:r w:rsidR="0049483E" w:rsidRPr="00D90DF1">
        <w:rPr>
          <w:i/>
          <w:iCs/>
          <w:sz w:val="20"/>
          <w:lang w:val="sv-SE"/>
        </w:rPr>
        <w:t>.</w:t>
      </w:r>
      <w:r w:rsidR="0049483E">
        <w:rPr>
          <w:i/>
          <w:iCs/>
          <w:sz w:val="20"/>
          <w:lang w:val="sv-SE"/>
        </w:rPr>
        <w:t xml:space="preserve"> </w:t>
      </w:r>
      <w:r w:rsidR="0049483E" w:rsidRPr="00543527">
        <w:rPr>
          <w:i/>
          <w:iCs/>
          <w:sz w:val="20"/>
          <w:lang w:val="vi-VN"/>
        </w:rPr>
        <w:t>charantia</w:t>
      </w:r>
      <w:r w:rsidR="0049483E" w:rsidRPr="00186D5C">
        <w:rPr>
          <w:sz w:val="20"/>
          <w:lang w:val="vi-VN"/>
        </w:rPr>
        <w:t xml:space="preserve"> L. var. </w:t>
      </w:r>
      <w:r w:rsidR="0049483E" w:rsidRPr="00543527">
        <w:rPr>
          <w:i/>
          <w:iCs/>
          <w:sz w:val="20"/>
          <w:lang w:val="vi-VN"/>
        </w:rPr>
        <w:t>abbreviata</w:t>
      </w:r>
      <w:r w:rsidR="0049483E" w:rsidRPr="00186D5C">
        <w:rPr>
          <w:sz w:val="20"/>
          <w:lang w:val="vi-VN"/>
        </w:rPr>
        <w:t xml:space="preserve"> Ser.) có </w:t>
      </w:r>
      <w:r w:rsidR="0049483E" w:rsidRPr="00543527">
        <w:rPr>
          <w:sz w:val="20"/>
          <w:lang w:val="sv-SE"/>
        </w:rPr>
        <w:t xml:space="preserve">hàm lượng </w:t>
      </w:r>
      <w:r w:rsidR="0049483E" w:rsidRPr="00186D5C">
        <w:rPr>
          <w:sz w:val="20"/>
          <w:lang w:val="vi-VN"/>
        </w:rPr>
        <w:t xml:space="preserve">dược chất </w:t>
      </w:r>
      <w:r w:rsidR="0049483E" w:rsidRPr="00186D5C">
        <w:rPr>
          <w:sz w:val="20"/>
          <w:lang w:val="sv-SE"/>
        </w:rPr>
        <w:t xml:space="preserve">và </w:t>
      </w:r>
      <w:r w:rsidR="0049483E">
        <w:rPr>
          <w:sz w:val="20"/>
          <w:lang w:val="sv-SE"/>
        </w:rPr>
        <w:t xml:space="preserve">tính </w:t>
      </w:r>
      <w:r w:rsidR="0049483E" w:rsidRPr="00186D5C">
        <w:rPr>
          <w:sz w:val="20"/>
          <w:lang w:val="sv-SE"/>
        </w:rPr>
        <w:t xml:space="preserve">chống chịu cao hơn </w:t>
      </w:r>
      <w:r w:rsidR="0049483E" w:rsidRPr="00186D5C">
        <w:rPr>
          <w:sz w:val="20"/>
          <w:lang w:val="vi-VN"/>
        </w:rPr>
        <w:t>nhiều so với các giống thương mại</w:t>
      </w:r>
      <w:r w:rsidR="0049483E" w:rsidRPr="00186D5C">
        <w:rPr>
          <w:sz w:val="20"/>
          <w:lang w:val="sv-SE"/>
        </w:rPr>
        <w:t>.</w:t>
      </w:r>
      <w:r w:rsidR="0049483E">
        <w:rPr>
          <w:sz w:val="20"/>
          <w:lang w:val="sv-SE"/>
        </w:rPr>
        <w:t xml:space="preserve"> </w:t>
      </w:r>
      <w:r w:rsidR="0049483E" w:rsidRPr="00186D5C">
        <w:rPr>
          <w:sz w:val="20"/>
          <w:lang w:val="sv-SE"/>
        </w:rPr>
        <w:t xml:space="preserve">Tuy nhiên </w:t>
      </w:r>
      <w:r w:rsidR="0049483E">
        <w:rPr>
          <w:sz w:val="20"/>
          <w:lang w:val="sv-SE"/>
        </w:rPr>
        <w:t xml:space="preserve">công tác </w:t>
      </w:r>
      <w:r w:rsidR="0049483E" w:rsidRPr="00186D5C">
        <w:rPr>
          <w:sz w:val="20"/>
          <w:lang w:val="sv-SE"/>
        </w:rPr>
        <w:t>thu thập, đánh giá các dòng/giống mướp đắng rừng còn nhiều hạ</w:t>
      </w:r>
      <w:r w:rsidR="0049483E">
        <w:rPr>
          <w:sz w:val="20"/>
          <w:lang w:val="sv-SE"/>
        </w:rPr>
        <w:t>n</w:t>
      </w:r>
      <w:r w:rsidR="0049483E" w:rsidRPr="00186D5C">
        <w:rPr>
          <w:sz w:val="20"/>
          <w:lang w:val="sv-SE"/>
        </w:rPr>
        <w:t xml:space="preserve"> chế.</w:t>
      </w:r>
      <w:r w:rsidR="0049483E">
        <w:rPr>
          <w:sz w:val="20"/>
          <w:lang w:val="sv-SE"/>
        </w:rPr>
        <w:t xml:space="preserve"> </w:t>
      </w:r>
      <w:r w:rsidR="0049483E" w:rsidRPr="00543527">
        <w:rPr>
          <w:sz w:val="20"/>
          <w:lang w:val="sv-SE"/>
        </w:rPr>
        <w:t xml:space="preserve">Nghiên cứu </w:t>
      </w:r>
      <w:r w:rsidR="0049483E">
        <w:rPr>
          <w:sz w:val="20"/>
          <w:lang w:val="sv-SE"/>
        </w:rPr>
        <w:t xml:space="preserve">nhằm đánh giá các đặc điểm nông sinh học và định lượng saponin của 12 dòng mướp đắng rừng thu thập ở khu vực Nam Trung Bộ. Kết quả nghiên cứu bước đầu cho thấy </w:t>
      </w:r>
      <w:r w:rsidR="0049483E" w:rsidRPr="00186D5C">
        <w:rPr>
          <w:sz w:val="20"/>
          <w:lang w:val="pt-BR"/>
        </w:rPr>
        <w:t>12 dòng thu thập được có tỉ lệ n</w:t>
      </w:r>
      <w:r w:rsidR="0049483E">
        <w:rPr>
          <w:sz w:val="20"/>
          <w:lang w:val="pt-BR"/>
        </w:rPr>
        <w:t>ả</w:t>
      </w:r>
      <w:r w:rsidR="0049483E" w:rsidRPr="00186D5C">
        <w:rPr>
          <w:sz w:val="20"/>
          <w:lang w:val="pt-BR"/>
        </w:rPr>
        <w:t xml:space="preserve">y mầm thấp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 xml:space="preserve">10.34 </w:t>
      </w:r>
      <w:r w:rsidR="0049483E">
        <w:rPr>
          <w:sz w:val="20"/>
          <w:lang w:val="pt-BR"/>
        </w:rPr>
        <w:t>-</w:t>
      </w:r>
      <w:r w:rsidR="0049483E" w:rsidRPr="00186D5C">
        <w:rPr>
          <w:sz w:val="20"/>
          <w:lang w:val="pt-BR"/>
        </w:rPr>
        <w:t xml:space="preserve"> 44.19 %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, thời gian nảy mầm không đồng đều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 xml:space="preserve">2 </w:t>
      </w:r>
      <w:r w:rsidR="0049483E">
        <w:rPr>
          <w:sz w:val="20"/>
          <w:lang w:val="pt-BR"/>
        </w:rPr>
        <w:t>-</w:t>
      </w:r>
      <w:r w:rsidR="0049483E" w:rsidRPr="00186D5C">
        <w:rPr>
          <w:sz w:val="20"/>
          <w:lang w:val="pt-BR"/>
        </w:rPr>
        <w:t xml:space="preserve"> 20 ngày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, thời gian thu quả đợt </w:t>
      </w:r>
      <w:r w:rsidR="0049483E">
        <w:rPr>
          <w:sz w:val="20"/>
          <w:lang w:val="pt-BR"/>
        </w:rPr>
        <w:t>đầu</w:t>
      </w:r>
      <w:r w:rsidR="0049483E" w:rsidRPr="00186D5C">
        <w:rPr>
          <w:sz w:val="20"/>
          <w:lang w:val="pt-BR"/>
        </w:rPr>
        <w:t xml:space="preserve"> </w:t>
      </w:r>
      <w:r w:rsidR="0049483E">
        <w:rPr>
          <w:sz w:val="20"/>
          <w:lang w:val="pt-BR"/>
        </w:rPr>
        <w:t xml:space="preserve">từ </w:t>
      </w:r>
      <w:r w:rsidR="0049483E" w:rsidRPr="00186D5C">
        <w:rPr>
          <w:sz w:val="20"/>
          <w:lang w:val="pt-BR"/>
        </w:rPr>
        <w:t xml:space="preserve">37 </w:t>
      </w:r>
      <w:r w:rsidR="0049483E">
        <w:rPr>
          <w:sz w:val="20"/>
          <w:lang w:val="pt-BR"/>
        </w:rPr>
        <w:t>đến</w:t>
      </w:r>
      <w:r w:rsidR="0049483E" w:rsidRPr="00186D5C">
        <w:rPr>
          <w:sz w:val="20"/>
          <w:lang w:val="pt-BR"/>
        </w:rPr>
        <w:t xml:space="preserve"> 55 ngày sau trồng. </w:t>
      </w:r>
      <w:r w:rsidR="0049483E">
        <w:rPr>
          <w:sz w:val="20"/>
          <w:lang w:val="pt-BR"/>
        </w:rPr>
        <w:t>Đặc điểm</w:t>
      </w:r>
      <w:r w:rsidR="0049483E" w:rsidRPr="00186D5C">
        <w:rPr>
          <w:sz w:val="20"/>
          <w:lang w:val="pt-BR"/>
        </w:rPr>
        <w:t xml:space="preserve"> về lá, quả và hạt khác nhau giữa các dòng</w:t>
      </w:r>
      <w:r w:rsidR="0049483E">
        <w:rPr>
          <w:sz w:val="20"/>
          <w:lang w:val="pt-BR"/>
        </w:rPr>
        <w:t xml:space="preserve">: </w:t>
      </w:r>
      <w:r w:rsidR="0049483E" w:rsidRPr="00186D5C">
        <w:rPr>
          <w:sz w:val="20"/>
          <w:lang w:val="pt-BR"/>
        </w:rPr>
        <w:t xml:space="preserve">kích thước lá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>11.90 - 20.23 cm x 9.95 - 16.4 cm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, phiến lá xẻ thùy sâu với 5 hoặc 7 thùy; kích thước quả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>4.09 - 8.77 cm x 2.05 - 3.5</w:t>
      </w:r>
      <w:r w:rsidR="00336E1C">
        <w:rPr>
          <w:sz w:val="20"/>
          <w:lang w:val="pt-BR"/>
        </w:rPr>
        <w:t xml:space="preserve"> </w:t>
      </w:r>
      <w:r w:rsidR="0049483E" w:rsidRPr="00186D5C">
        <w:rPr>
          <w:sz w:val="20"/>
          <w:lang w:val="pt-BR"/>
        </w:rPr>
        <w:t>cm</w:t>
      </w:r>
      <w:r w:rsidR="0049483E">
        <w:rPr>
          <w:sz w:val="20"/>
          <w:lang w:val="pt-BR"/>
        </w:rPr>
        <w:t xml:space="preserve">) </w:t>
      </w:r>
      <w:r w:rsidR="0049483E" w:rsidRPr="00186D5C">
        <w:rPr>
          <w:sz w:val="20"/>
          <w:lang w:val="pt-BR"/>
        </w:rPr>
        <w:t xml:space="preserve">và năng suất quả tươi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 xml:space="preserve">114.84 </w:t>
      </w:r>
      <w:r w:rsidR="0049483E">
        <w:rPr>
          <w:sz w:val="20"/>
          <w:lang w:val="pt-BR"/>
        </w:rPr>
        <w:t>-</w:t>
      </w:r>
      <w:r w:rsidR="0049483E" w:rsidRPr="00186D5C">
        <w:rPr>
          <w:sz w:val="20"/>
          <w:lang w:val="pt-BR"/>
        </w:rPr>
        <w:t xml:space="preserve"> 614.045 g quả tươi/cây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; kích thước hạt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>9.36 - 13.18 mm x 5.0 - 8.0 mm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. Hàm lượng saponin tổng số từ 13.26 đến 18.98 mg/g quả khô. BD4 (614.04 g/cây) và QN2 (613.55 g/cây) </w:t>
      </w:r>
      <w:r w:rsidR="0049483E">
        <w:rPr>
          <w:sz w:val="20"/>
          <w:lang w:val="pt-BR"/>
        </w:rPr>
        <w:t xml:space="preserve">có triển vọng trong </w:t>
      </w:r>
      <w:r w:rsidR="0049483E" w:rsidRPr="00186D5C">
        <w:rPr>
          <w:sz w:val="20"/>
          <w:lang w:val="pt-BR"/>
        </w:rPr>
        <w:t xml:space="preserve">hướng chọn giống </w:t>
      </w:r>
      <w:r w:rsidR="0049483E">
        <w:rPr>
          <w:sz w:val="20"/>
          <w:lang w:val="pt-BR"/>
        </w:rPr>
        <w:t xml:space="preserve">về </w:t>
      </w:r>
      <w:r w:rsidR="0049483E" w:rsidRPr="00186D5C">
        <w:rPr>
          <w:sz w:val="20"/>
          <w:lang w:val="pt-BR"/>
        </w:rPr>
        <w:t xml:space="preserve">năng suất. </w:t>
      </w:r>
      <w:r w:rsidR="0049483E">
        <w:rPr>
          <w:sz w:val="20"/>
          <w:lang w:val="pt-BR"/>
        </w:rPr>
        <w:t>C</w:t>
      </w:r>
      <w:r w:rsidR="0049483E" w:rsidRPr="00186D5C">
        <w:rPr>
          <w:sz w:val="20"/>
          <w:lang w:val="pt-BR"/>
        </w:rPr>
        <w:t xml:space="preserve">ác dòng có hàm lượng saponin cao là BD3 (18.98 mg/g quả khô) và QN3 (16.77 mg/g quả khô) </w:t>
      </w:r>
      <w:r w:rsidR="0049483E">
        <w:rPr>
          <w:sz w:val="20"/>
          <w:lang w:val="pt-BR"/>
        </w:rPr>
        <w:t>thích hợp với hướng</w:t>
      </w:r>
      <w:r w:rsidR="0049483E" w:rsidRPr="00186D5C">
        <w:rPr>
          <w:sz w:val="20"/>
          <w:lang w:val="pt-BR"/>
        </w:rPr>
        <w:t xml:space="preserve"> chọn giống tăng hàm lượng saponin.</w:t>
      </w:r>
    </w:p>
    <w:p w14:paraId="02218FD7" w14:textId="13C24E83" w:rsidR="0049483E" w:rsidRDefault="0049483E" w:rsidP="0049483E">
      <w:pPr>
        <w:tabs>
          <w:tab w:val="left" w:pos="567"/>
        </w:tabs>
        <w:spacing w:before="120" w:after="120" w:line="240" w:lineRule="auto"/>
        <w:jc w:val="both"/>
        <w:rPr>
          <w:sz w:val="20"/>
          <w:lang w:val="sv-SE"/>
        </w:rPr>
      </w:pPr>
      <w:r w:rsidRPr="002C6631">
        <w:rPr>
          <w:b/>
          <w:sz w:val="20"/>
          <w:lang w:val="sv-SE"/>
        </w:rPr>
        <w:t>Từ khóa:</w:t>
      </w:r>
      <w:r w:rsidRPr="002C6631">
        <w:rPr>
          <w:sz w:val="20"/>
          <w:lang w:val="sv-SE"/>
        </w:rPr>
        <w:t xml:space="preserve"> </w:t>
      </w:r>
      <w:r>
        <w:rPr>
          <w:sz w:val="20"/>
          <w:lang w:val="sv-SE"/>
        </w:rPr>
        <w:t xml:space="preserve">Mướp đắng rừng </w:t>
      </w:r>
      <w:r w:rsidRPr="00D528D8">
        <w:rPr>
          <w:sz w:val="20"/>
          <w:lang w:val="sv-SE"/>
        </w:rPr>
        <w:t>(</w:t>
      </w:r>
      <w:r w:rsidRPr="00D528D8">
        <w:rPr>
          <w:i/>
          <w:iCs/>
          <w:sz w:val="20"/>
          <w:lang w:val="sv-SE"/>
        </w:rPr>
        <w:t>Momordia charantia</w:t>
      </w:r>
      <w:r w:rsidRPr="00D528D8">
        <w:rPr>
          <w:sz w:val="20"/>
          <w:lang w:val="sv-SE"/>
        </w:rPr>
        <w:t xml:space="preserve"> L.</w:t>
      </w:r>
      <w:r>
        <w:rPr>
          <w:sz w:val="20"/>
          <w:lang w:val="sv-SE"/>
        </w:rPr>
        <w:t xml:space="preserve"> </w:t>
      </w:r>
      <w:r w:rsidRPr="002E037F">
        <w:rPr>
          <w:sz w:val="20"/>
          <w:lang w:val="sv-SE"/>
        </w:rPr>
        <w:t xml:space="preserve">var. </w:t>
      </w:r>
      <w:r w:rsidRPr="002E037F">
        <w:rPr>
          <w:i/>
          <w:iCs/>
          <w:sz w:val="20"/>
          <w:lang w:val="sv-SE"/>
        </w:rPr>
        <w:t>abbreviata</w:t>
      </w:r>
      <w:r w:rsidRPr="002E037F">
        <w:rPr>
          <w:sz w:val="20"/>
          <w:lang w:val="sv-SE"/>
        </w:rPr>
        <w:t xml:space="preserve"> Ser.</w:t>
      </w:r>
      <w:r w:rsidRPr="00D528D8">
        <w:rPr>
          <w:sz w:val="20"/>
          <w:lang w:val="sv-SE"/>
        </w:rPr>
        <w:t>)</w:t>
      </w:r>
      <w:r>
        <w:rPr>
          <w:sz w:val="20"/>
          <w:lang w:val="sv-SE"/>
        </w:rPr>
        <w:t>, Nam Trung Bộ, đặc điểm nông sinh học, giá trị dược liệu.</w:t>
      </w:r>
    </w:p>
    <w:p w14:paraId="03EB79F1" w14:textId="77777777" w:rsidR="0049483E" w:rsidRDefault="0049483E" w:rsidP="0049483E">
      <w:pPr>
        <w:spacing w:after="200" w:line="276" w:lineRule="auto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</w:p>
    <w:p w14:paraId="2FA26B4F" w14:textId="2FDE72EB" w:rsidR="00E53729" w:rsidRPr="00E53729" w:rsidRDefault="00E53729" w:rsidP="0049483E">
      <w:pPr>
        <w:spacing w:after="200" w:line="276" w:lineRule="auto"/>
        <w:rPr>
          <w:b/>
          <w:sz w:val="22"/>
          <w:lang w:val="de-DE"/>
        </w:rPr>
      </w:pPr>
      <w:r w:rsidRPr="00204068">
        <w:rPr>
          <w:i/>
          <w:sz w:val="22"/>
          <w:lang w:val="de-DE"/>
        </w:rPr>
        <w:t>Liên hệ</w:t>
      </w:r>
      <w:r w:rsidRPr="00204068">
        <w:rPr>
          <w:sz w:val="22"/>
          <w:lang w:val="de-DE"/>
        </w:rPr>
        <w:t xml:space="preserve">: </w:t>
      </w:r>
      <w:r w:rsidR="008C1F18">
        <w:rPr>
          <w:b/>
          <w:sz w:val="22"/>
          <w:lang w:val="de-DE"/>
        </w:rPr>
        <w:t>Bùi Hồng Hải</w:t>
      </w:r>
    </w:p>
    <w:p w14:paraId="04FB8859" w14:textId="77777777" w:rsidR="00E53729" w:rsidRPr="00204068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sz w:val="22"/>
          <w:lang w:val="de-DE"/>
        </w:rPr>
      </w:pPr>
      <w:r w:rsidRPr="00204068">
        <w:rPr>
          <w:sz w:val="22"/>
          <w:lang w:val="de-DE"/>
        </w:rPr>
        <w:t>Trường Đại học Quy Nhơn</w:t>
      </w:r>
    </w:p>
    <w:p w14:paraId="40AA7F38" w14:textId="77777777" w:rsidR="00E53729" w:rsidRPr="00204068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sz w:val="22"/>
          <w:lang w:val="de-DE"/>
        </w:rPr>
      </w:pPr>
      <w:r w:rsidRPr="00204068">
        <w:rPr>
          <w:sz w:val="22"/>
          <w:lang w:val="de-DE"/>
        </w:rPr>
        <w:t>170 An Dương Vương,</w:t>
      </w:r>
      <w:r>
        <w:rPr>
          <w:sz w:val="22"/>
          <w:lang w:val="de-DE"/>
        </w:rPr>
        <w:t xml:space="preserve"> TP</w:t>
      </w:r>
      <w:r w:rsidRPr="00204068">
        <w:rPr>
          <w:sz w:val="22"/>
          <w:lang w:val="de-DE"/>
        </w:rPr>
        <w:t xml:space="preserve">. Quy Nhơn, </w:t>
      </w:r>
      <w:r>
        <w:rPr>
          <w:sz w:val="22"/>
          <w:lang w:val="de-DE"/>
        </w:rPr>
        <w:t xml:space="preserve">tỉnh </w:t>
      </w:r>
      <w:r w:rsidRPr="00204068">
        <w:rPr>
          <w:sz w:val="22"/>
          <w:lang w:val="de-DE"/>
        </w:rPr>
        <w:t>Bình Định, Việt Nam</w:t>
      </w:r>
    </w:p>
    <w:p w14:paraId="67DF6CB8" w14:textId="0F2CAA74" w:rsidR="00E53729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rStyle w:val="Hyperlink"/>
          <w:color w:val="0000CC"/>
          <w:sz w:val="22"/>
        </w:rPr>
      </w:pPr>
      <w:r>
        <w:rPr>
          <w:sz w:val="22"/>
        </w:rPr>
        <w:t xml:space="preserve">Email: </w:t>
      </w:r>
      <w:r w:rsidR="008C1F18" w:rsidRPr="008C1F18">
        <w:rPr>
          <w:color w:val="0000CC"/>
          <w:sz w:val="22"/>
          <w:u w:val="single"/>
        </w:rPr>
        <w:t>buihonghai</w:t>
      </w:r>
      <w:hyperlink r:id="rId15" w:history="1">
        <w:r w:rsidRPr="008C1F18">
          <w:rPr>
            <w:rStyle w:val="Hyperlink"/>
            <w:color w:val="0000CC"/>
            <w:sz w:val="22"/>
          </w:rPr>
          <w:t>@qnu.edu.vn</w:t>
        </w:r>
      </w:hyperlink>
    </w:p>
    <w:p w14:paraId="015AC5D6" w14:textId="252AEBBE" w:rsidR="00E53729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sz w:val="22"/>
        </w:rPr>
      </w:pPr>
      <w:r>
        <w:rPr>
          <w:sz w:val="22"/>
        </w:rPr>
        <w:t>Điện thoại: 098</w:t>
      </w:r>
      <w:r w:rsidR="008C1F18">
        <w:rPr>
          <w:sz w:val="22"/>
        </w:rPr>
        <w:t>3.230.599</w:t>
      </w:r>
    </w:p>
    <w:p w14:paraId="126440F1" w14:textId="77777777" w:rsidR="00E53729" w:rsidRPr="007751CE" w:rsidRDefault="00E53729" w:rsidP="00B040AD">
      <w:pPr>
        <w:widowControl w:val="0"/>
        <w:autoSpaceDE w:val="0"/>
        <w:autoSpaceDN w:val="0"/>
        <w:adjustRightInd w:val="0"/>
        <w:spacing w:before="120" w:after="120" w:line="240" w:lineRule="auto"/>
        <w:ind w:left="539" w:hanging="539"/>
        <w:jc w:val="both"/>
        <w:rPr>
          <w:sz w:val="20"/>
          <w:szCs w:val="20"/>
        </w:rPr>
      </w:pPr>
    </w:p>
    <w:p w14:paraId="2B1C18BF" w14:textId="77777777" w:rsidR="007751CE" w:rsidRPr="00203DB7" w:rsidRDefault="007751CE" w:rsidP="006C1A8E">
      <w:pPr>
        <w:spacing w:before="120" w:after="120" w:line="240" w:lineRule="auto"/>
        <w:jc w:val="center"/>
        <w:rPr>
          <w:rFonts w:cs="Times New Roman"/>
          <w:b/>
          <w:sz w:val="22"/>
          <w:lang w:val="sv-SE"/>
        </w:rPr>
      </w:pPr>
    </w:p>
    <w:sectPr w:rsidR="007751CE" w:rsidRPr="00203DB7" w:rsidSect="00B52179">
      <w:type w:val="continuous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FB8C" w14:textId="77777777" w:rsidR="00B52179" w:rsidRDefault="00B52179" w:rsidP="00B65F93">
      <w:pPr>
        <w:spacing w:after="0" w:line="240" w:lineRule="auto"/>
      </w:pPr>
      <w:r>
        <w:separator/>
      </w:r>
    </w:p>
  </w:endnote>
  <w:endnote w:type="continuationSeparator" w:id="0">
    <w:p w14:paraId="3BB50FEF" w14:textId="77777777" w:rsidR="00B52179" w:rsidRDefault="00B52179" w:rsidP="00B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320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3ACC7" w14:textId="77777777" w:rsidR="00914433" w:rsidRDefault="009144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3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A382763" w14:textId="77777777" w:rsidR="00914433" w:rsidRDefault="00914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FBEF4" w14:textId="77777777" w:rsidR="00B52179" w:rsidRDefault="00B52179" w:rsidP="00B65F93">
      <w:pPr>
        <w:spacing w:after="0" w:line="240" w:lineRule="auto"/>
      </w:pPr>
      <w:r>
        <w:separator/>
      </w:r>
    </w:p>
  </w:footnote>
  <w:footnote w:type="continuationSeparator" w:id="0">
    <w:p w14:paraId="472AE3FF" w14:textId="77777777" w:rsidR="00B52179" w:rsidRDefault="00B52179" w:rsidP="00B65F93">
      <w:pPr>
        <w:spacing w:after="0" w:line="240" w:lineRule="auto"/>
      </w:pPr>
      <w:r>
        <w:continuationSeparator/>
      </w:r>
    </w:p>
  </w:footnote>
  <w:footnote w:id="1">
    <w:p w14:paraId="6D5CB357" w14:textId="1858F35D" w:rsidR="0049483E" w:rsidRPr="0049483E" w:rsidRDefault="0049483E" w:rsidP="0049483E">
      <w:pPr>
        <w:spacing w:after="0"/>
        <w:ind w:right="68"/>
        <w:rPr>
          <w:i/>
          <w:sz w:val="20"/>
          <w:szCs w:val="20"/>
        </w:rPr>
      </w:pPr>
      <w:r w:rsidRPr="0049483E">
        <w:rPr>
          <w:rStyle w:val="FootnoteReference"/>
          <w:sz w:val="20"/>
          <w:szCs w:val="20"/>
        </w:rPr>
        <w:sym w:font="Symbol" w:char="F02A"/>
      </w:r>
      <w:r w:rsidRPr="0049483E">
        <w:rPr>
          <w:i/>
          <w:sz w:val="20"/>
          <w:szCs w:val="20"/>
        </w:rPr>
        <w:t xml:space="preserve">Corresponding author. </w:t>
      </w:r>
    </w:p>
    <w:p w14:paraId="10F91F9A" w14:textId="30093C57" w:rsidR="0049483E" w:rsidRPr="0049483E" w:rsidRDefault="0049483E" w:rsidP="0049483E">
      <w:pPr>
        <w:spacing w:after="0"/>
        <w:ind w:right="68"/>
        <w:rPr>
          <w:i/>
          <w:sz w:val="20"/>
          <w:szCs w:val="20"/>
        </w:rPr>
      </w:pPr>
      <w:r w:rsidRPr="0049483E">
        <w:rPr>
          <w:i/>
          <w:sz w:val="20"/>
          <w:szCs w:val="20"/>
        </w:rPr>
        <w:t xml:space="preserve">Email: buihonghai@qnu.edu.vn </w:t>
      </w:r>
    </w:p>
    <w:p w14:paraId="7A100A48" w14:textId="403E05DA" w:rsidR="0049483E" w:rsidRDefault="0049483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2515"/>
    <w:multiLevelType w:val="hybridMultilevel"/>
    <w:tmpl w:val="EA6A8560"/>
    <w:lvl w:ilvl="0" w:tplc="B122E7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6150A1"/>
    <w:multiLevelType w:val="hybridMultilevel"/>
    <w:tmpl w:val="F2D44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7581"/>
    <w:multiLevelType w:val="hybridMultilevel"/>
    <w:tmpl w:val="3A5E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33ED"/>
    <w:multiLevelType w:val="multilevel"/>
    <w:tmpl w:val="2D7633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20D3"/>
    <w:multiLevelType w:val="hybridMultilevel"/>
    <w:tmpl w:val="D4AC6674"/>
    <w:lvl w:ilvl="0" w:tplc="D310A99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90551">
    <w:abstractNumId w:val="3"/>
  </w:num>
  <w:num w:numId="2" w16cid:durableId="643435808">
    <w:abstractNumId w:val="4"/>
  </w:num>
  <w:num w:numId="3" w16cid:durableId="677780569">
    <w:abstractNumId w:val="2"/>
  </w:num>
  <w:num w:numId="4" w16cid:durableId="960499478">
    <w:abstractNumId w:val="1"/>
  </w:num>
  <w:num w:numId="5" w16cid:durableId="124132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34"/>
    <w:rsid w:val="000140A0"/>
    <w:rsid w:val="000204C7"/>
    <w:rsid w:val="00021B71"/>
    <w:rsid w:val="00022B33"/>
    <w:rsid w:val="00022E7D"/>
    <w:rsid w:val="00025030"/>
    <w:rsid w:val="000257F1"/>
    <w:rsid w:val="00025ED5"/>
    <w:rsid w:val="000268B7"/>
    <w:rsid w:val="000276F2"/>
    <w:rsid w:val="00030B28"/>
    <w:rsid w:val="000331DB"/>
    <w:rsid w:val="00033F9E"/>
    <w:rsid w:val="000402A2"/>
    <w:rsid w:val="00047CDC"/>
    <w:rsid w:val="00052B9A"/>
    <w:rsid w:val="000560C1"/>
    <w:rsid w:val="0005691E"/>
    <w:rsid w:val="00057ECD"/>
    <w:rsid w:val="000675C5"/>
    <w:rsid w:val="00083F3B"/>
    <w:rsid w:val="00085E96"/>
    <w:rsid w:val="00085FF8"/>
    <w:rsid w:val="00086A5A"/>
    <w:rsid w:val="000875C5"/>
    <w:rsid w:val="000903B8"/>
    <w:rsid w:val="00097BF8"/>
    <w:rsid w:val="00097CA6"/>
    <w:rsid w:val="000A1262"/>
    <w:rsid w:val="000A3A32"/>
    <w:rsid w:val="000A77C4"/>
    <w:rsid w:val="000A79DB"/>
    <w:rsid w:val="000B067F"/>
    <w:rsid w:val="000B23B4"/>
    <w:rsid w:val="000B32BA"/>
    <w:rsid w:val="000C1656"/>
    <w:rsid w:val="000C4E94"/>
    <w:rsid w:val="000C675E"/>
    <w:rsid w:val="000C69A6"/>
    <w:rsid w:val="000D221F"/>
    <w:rsid w:val="000D2C2C"/>
    <w:rsid w:val="000D3B51"/>
    <w:rsid w:val="000D5305"/>
    <w:rsid w:val="000E03BC"/>
    <w:rsid w:val="000E108F"/>
    <w:rsid w:val="000E1A1D"/>
    <w:rsid w:val="000E2493"/>
    <w:rsid w:val="000E345E"/>
    <w:rsid w:val="000E5A50"/>
    <w:rsid w:val="000E6CEE"/>
    <w:rsid w:val="000E7F42"/>
    <w:rsid w:val="000F09BF"/>
    <w:rsid w:val="000F112E"/>
    <w:rsid w:val="000F4D47"/>
    <w:rsid w:val="000F56E0"/>
    <w:rsid w:val="000F64D0"/>
    <w:rsid w:val="000F6EB8"/>
    <w:rsid w:val="0010462C"/>
    <w:rsid w:val="00104CA7"/>
    <w:rsid w:val="00112525"/>
    <w:rsid w:val="00112EA6"/>
    <w:rsid w:val="001173E3"/>
    <w:rsid w:val="00121A00"/>
    <w:rsid w:val="00124F97"/>
    <w:rsid w:val="0012551B"/>
    <w:rsid w:val="00131E55"/>
    <w:rsid w:val="001338FD"/>
    <w:rsid w:val="001362CF"/>
    <w:rsid w:val="001455ED"/>
    <w:rsid w:val="00147C59"/>
    <w:rsid w:val="001625B0"/>
    <w:rsid w:val="00165E7E"/>
    <w:rsid w:val="00171D50"/>
    <w:rsid w:val="001731D5"/>
    <w:rsid w:val="001746C5"/>
    <w:rsid w:val="00186D5C"/>
    <w:rsid w:val="001955A4"/>
    <w:rsid w:val="001A67EA"/>
    <w:rsid w:val="001A6DCE"/>
    <w:rsid w:val="001A79BA"/>
    <w:rsid w:val="001B062A"/>
    <w:rsid w:val="001B1C8C"/>
    <w:rsid w:val="001B2DA6"/>
    <w:rsid w:val="001B3DCE"/>
    <w:rsid w:val="001C21B9"/>
    <w:rsid w:val="001C5922"/>
    <w:rsid w:val="001C752E"/>
    <w:rsid w:val="001D0AF4"/>
    <w:rsid w:val="001D4B87"/>
    <w:rsid w:val="001E4AB7"/>
    <w:rsid w:val="001E678B"/>
    <w:rsid w:val="001F738E"/>
    <w:rsid w:val="002003A1"/>
    <w:rsid w:val="00203DB7"/>
    <w:rsid w:val="00204415"/>
    <w:rsid w:val="00204B59"/>
    <w:rsid w:val="00214198"/>
    <w:rsid w:val="00216D14"/>
    <w:rsid w:val="00220EB2"/>
    <w:rsid w:val="002260A7"/>
    <w:rsid w:val="00233EE8"/>
    <w:rsid w:val="002400AC"/>
    <w:rsid w:val="00240BBA"/>
    <w:rsid w:val="00242FF3"/>
    <w:rsid w:val="00247725"/>
    <w:rsid w:val="00251630"/>
    <w:rsid w:val="00262144"/>
    <w:rsid w:val="00262F3B"/>
    <w:rsid w:val="00264191"/>
    <w:rsid w:val="002822CC"/>
    <w:rsid w:val="00283A16"/>
    <w:rsid w:val="00283A5A"/>
    <w:rsid w:val="00285B18"/>
    <w:rsid w:val="002870ED"/>
    <w:rsid w:val="0029765D"/>
    <w:rsid w:val="002A4BF5"/>
    <w:rsid w:val="002A51C9"/>
    <w:rsid w:val="002A5DE1"/>
    <w:rsid w:val="002A602D"/>
    <w:rsid w:val="002A6A58"/>
    <w:rsid w:val="002B1520"/>
    <w:rsid w:val="002B1C8E"/>
    <w:rsid w:val="002B21D7"/>
    <w:rsid w:val="002B3A1A"/>
    <w:rsid w:val="002B5FB3"/>
    <w:rsid w:val="002B6661"/>
    <w:rsid w:val="002C33AD"/>
    <w:rsid w:val="002C6631"/>
    <w:rsid w:val="002D0EFD"/>
    <w:rsid w:val="002D1F1E"/>
    <w:rsid w:val="002D2D74"/>
    <w:rsid w:val="002D5459"/>
    <w:rsid w:val="002D5C0D"/>
    <w:rsid w:val="002E037F"/>
    <w:rsid w:val="002E0B95"/>
    <w:rsid w:val="002E27D3"/>
    <w:rsid w:val="002E521C"/>
    <w:rsid w:val="002F215E"/>
    <w:rsid w:val="002F3464"/>
    <w:rsid w:val="002F777B"/>
    <w:rsid w:val="0030245B"/>
    <w:rsid w:val="00310434"/>
    <w:rsid w:val="00313A30"/>
    <w:rsid w:val="00314BAD"/>
    <w:rsid w:val="00315CA9"/>
    <w:rsid w:val="0032124D"/>
    <w:rsid w:val="00321288"/>
    <w:rsid w:val="00321D50"/>
    <w:rsid w:val="00322840"/>
    <w:rsid w:val="003231A4"/>
    <w:rsid w:val="003279BD"/>
    <w:rsid w:val="00333DE6"/>
    <w:rsid w:val="00336E1C"/>
    <w:rsid w:val="003415E6"/>
    <w:rsid w:val="003479D1"/>
    <w:rsid w:val="00352F23"/>
    <w:rsid w:val="00353864"/>
    <w:rsid w:val="00353E0C"/>
    <w:rsid w:val="00353E30"/>
    <w:rsid w:val="00354B6B"/>
    <w:rsid w:val="003568BB"/>
    <w:rsid w:val="00360EBF"/>
    <w:rsid w:val="003617FA"/>
    <w:rsid w:val="003618AB"/>
    <w:rsid w:val="00373089"/>
    <w:rsid w:val="0037347C"/>
    <w:rsid w:val="00375AC7"/>
    <w:rsid w:val="00376CAE"/>
    <w:rsid w:val="003774BF"/>
    <w:rsid w:val="00382B6D"/>
    <w:rsid w:val="00383994"/>
    <w:rsid w:val="003A51DA"/>
    <w:rsid w:val="003A7860"/>
    <w:rsid w:val="003C0523"/>
    <w:rsid w:val="003C0FA9"/>
    <w:rsid w:val="003C24A4"/>
    <w:rsid w:val="003C27C1"/>
    <w:rsid w:val="003C3E0D"/>
    <w:rsid w:val="003D7ED0"/>
    <w:rsid w:val="003E0C1E"/>
    <w:rsid w:val="003E131C"/>
    <w:rsid w:val="003E7EA6"/>
    <w:rsid w:val="003F71D1"/>
    <w:rsid w:val="00405B95"/>
    <w:rsid w:val="00410B74"/>
    <w:rsid w:val="00414A9F"/>
    <w:rsid w:val="00416061"/>
    <w:rsid w:val="00416F10"/>
    <w:rsid w:val="004247D9"/>
    <w:rsid w:val="004323AD"/>
    <w:rsid w:val="004374B3"/>
    <w:rsid w:val="00447BF3"/>
    <w:rsid w:val="004516B8"/>
    <w:rsid w:val="00452BD0"/>
    <w:rsid w:val="004530E8"/>
    <w:rsid w:val="004651C9"/>
    <w:rsid w:val="0047378B"/>
    <w:rsid w:val="0049020D"/>
    <w:rsid w:val="0049483E"/>
    <w:rsid w:val="00494A60"/>
    <w:rsid w:val="004A1773"/>
    <w:rsid w:val="004A19C1"/>
    <w:rsid w:val="004A1F3B"/>
    <w:rsid w:val="004A23FA"/>
    <w:rsid w:val="004A39C0"/>
    <w:rsid w:val="004A619F"/>
    <w:rsid w:val="004B0B01"/>
    <w:rsid w:val="004B410F"/>
    <w:rsid w:val="004B7B7D"/>
    <w:rsid w:val="004C4E8A"/>
    <w:rsid w:val="004C7162"/>
    <w:rsid w:val="004D2C71"/>
    <w:rsid w:val="004D4294"/>
    <w:rsid w:val="004D4485"/>
    <w:rsid w:val="004D64C8"/>
    <w:rsid w:val="004E6C67"/>
    <w:rsid w:val="004E79F5"/>
    <w:rsid w:val="004F44F0"/>
    <w:rsid w:val="004F6187"/>
    <w:rsid w:val="004F6FE3"/>
    <w:rsid w:val="0050158E"/>
    <w:rsid w:val="00501716"/>
    <w:rsid w:val="00501B47"/>
    <w:rsid w:val="00512218"/>
    <w:rsid w:val="0051228B"/>
    <w:rsid w:val="00514552"/>
    <w:rsid w:val="00516977"/>
    <w:rsid w:val="00517593"/>
    <w:rsid w:val="00522AAC"/>
    <w:rsid w:val="00524E3C"/>
    <w:rsid w:val="0053716B"/>
    <w:rsid w:val="00540BB6"/>
    <w:rsid w:val="00543527"/>
    <w:rsid w:val="0054433C"/>
    <w:rsid w:val="005472F5"/>
    <w:rsid w:val="00554FEF"/>
    <w:rsid w:val="00580AC2"/>
    <w:rsid w:val="00586D87"/>
    <w:rsid w:val="005878FD"/>
    <w:rsid w:val="00593643"/>
    <w:rsid w:val="00593A9E"/>
    <w:rsid w:val="005A2515"/>
    <w:rsid w:val="005B0141"/>
    <w:rsid w:val="005B1024"/>
    <w:rsid w:val="005B1934"/>
    <w:rsid w:val="005B4737"/>
    <w:rsid w:val="005C2E05"/>
    <w:rsid w:val="005C479C"/>
    <w:rsid w:val="005C710E"/>
    <w:rsid w:val="005D2274"/>
    <w:rsid w:val="005D6238"/>
    <w:rsid w:val="005E1592"/>
    <w:rsid w:val="005E22F0"/>
    <w:rsid w:val="005E7362"/>
    <w:rsid w:val="005F49D7"/>
    <w:rsid w:val="0061241B"/>
    <w:rsid w:val="00616903"/>
    <w:rsid w:val="00621820"/>
    <w:rsid w:val="00621DBC"/>
    <w:rsid w:val="006303D8"/>
    <w:rsid w:val="006406C2"/>
    <w:rsid w:val="0064288F"/>
    <w:rsid w:val="00643F18"/>
    <w:rsid w:val="00654B91"/>
    <w:rsid w:val="006553B6"/>
    <w:rsid w:val="006743E7"/>
    <w:rsid w:val="00674693"/>
    <w:rsid w:val="006757A6"/>
    <w:rsid w:val="00677C43"/>
    <w:rsid w:val="00680963"/>
    <w:rsid w:val="00682675"/>
    <w:rsid w:val="0068580D"/>
    <w:rsid w:val="0068674D"/>
    <w:rsid w:val="00687060"/>
    <w:rsid w:val="00687BC6"/>
    <w:rsid w:val="00692D06"/>
    <w:rsid w:val="00695002"/>
    <w:rsid w:val="006A38A6"/>
    <w:rsid w:val="006A6815"/>
    <w:rsid w:val="006A68FA"/>
    <w:rsid w:val="006C1A8E"/>
    <w:rsid w:val="006C1BE8"/>
    <w:rsid w:val="006C3D3C"/>
    <w:rsid w:val="006C4C99"/>
    <w:rsid w:val="006C5159"/>
    <w:rsid w:val="006C7012"/>
    <w:rsid w:val="006D3550"/>
    <w:rsid w:val="006D49E1"/>
    <w:rsid w:val="006D61E0"/>
    <w:rsid w:val="006F03AC"/>
    <w:rsid w:val="006F065A"/>
    <w:rsid w:val="006F1463"/>
    <w:rsid w:val="007014DC"/>
    <w:rsid w:val="00705E51"/>
    <w:rsid w:val="00712F75"/>
    <w:rsid w:val="00726C41"/>
    <w:rsid w:val="007275F3"/>
    <w:rsid w:val="00734C96"/>
    <w:rsid w:val="00737DBC"/>
    <w:rsid w:val="00742A69"/>
    <w:rsid w:val="0074786B"/>
    <w:rsid w:val="0075110A"/>
    <w:rsid w:val="00753D84"/>
    <w:rsid w:val="00763257"/>
    <w:rsid w:val="00765358"/>
    <w:rsid w:val="00765A3C"/>
    <w:rsid w:val="0076761D"/>
    <w:rsid w:val="007751CE"/>
    <w:rsid w:val="007814E4"/>
    <w:rsid w:val="007830C0"/>
    <w:rsid w:val="00795495"/>
    <w:rsid w:val="007964D6"/>
    <w:rsid w:val="007A1387"/>
    <w:rsid w:val="007A68BD"/>
    <w:rsid w:val="007A6B85"/>
    <w:rsid w:val="007B6627"/>
    <w:rsid w:val="007B6B40"/>
    <w:rsid w:val="007C196C"/>
    <w:rsid w:val="007C3269"/>
    <w:rsid w:val="007C65BC"/>
    <w:rsid w:val="007D53CC"/>
    <w:rsid w:val="007D744D"/>
    <w:rsid w:val="007F0868"/>
    <w:rsid w:val="008006F6"/>
    <w:rsid w:val="00800D09"/>
    <w:rsid w:val="00802CD8"/>
    <w:rsid w:val="0080308E"/>
    <w:rsid w:val="00806166"/>
    <w:rsid w:val="00811FE3"/>
    <w:rsid w:val="0081342E"/>
    <w:rsid w:val="00820DE1"/>
    <w:rsid w:val="008221E8"/>
    <w:rsid w:val="0082612B"/>
    <w:rsid w:val="00826720"/>
    <w:rsid w:val="008438FF"/>
    <w:rsid w:val="0085062B"/>
    <w:rsid w:val="008531E9"/>
    <w:rsid w:val="00861868"/>
    <w:rsid w:val="00861FD0"/>
    <w:rsid w:val="008621B2"/>
    <w:rsid w:val="00864D96"/>
    <w:rsid w:val="0086775C"/>
    <w:rsid w:val="00876E27"/>
    <w:rsid w:val="00880B44"/>
    <w:rsid w:val="008821DB"/>
    <w:rsid w:val="00884D49"/>
    <w:rsid w:val="00884E72"/>
    <w:rsid w:val="008A5F0D"/>
    <w:rsid w:val="008A7B27"/>
    <w:rsid w:val="008C1F18"/>
    <w:rsid w:val="008C4E31"/>
    <w:rsid w:val="008D040F"/>
    <w:rsid w:val="008D1291"/>
    <w:rsid w:val="008D6E45"/>
    <w:rsid w:val="008E7EC1"/>
    <w:rsid w:val="008F0DE5"/>
    <w:rsid w:val="008F552F"/>
    <w:rsid w:val="00904D0F"/>
    <w:rsid w:val="00905D53"/>
    <w:rsid w:val="00914433"/>
    <w:rsid w:val="0092304E"/>
    <w:rsid w:val="00932934"/>
    <w:rsid w:val="00932BE5"/>
    <w:rsid w:val="00950195"/>
    <w:rsid w:val="009514A3"/>
    <w:rsid w:val="0095673B"/>
    <w:rsid w:val="00966A09"/>
    <w:rsid w:val="00966F56"/>
    <w:rsid w:val="00973787"/>
    <w:rsid w:val="00975971"/>
    <w:rsid w:val="0097796E"/>
    <w:rsid w:val="009830D9"/>
    <w:rsid w:val="00987B16"/>
    <w:rsid w:val="00990D5E"/>
    <w:rsid w:val="009A0364"/>
    <w:rsid w:val="009A2B50"/>
    <w:rsid w:val="009A414E"/>
    <w:rsid w:val="009A49A5"/>
    <w:rsid w:val="009B47B0"/>
    <w:rsid w:val="009B62FC"/>
    <w:rsid w:val="009C512C"/>
    <w:rsid w:val="009C5CA7"/>
    <w:rsid w:val="009C75CB"/>
    <w:rsid w:val="009D1BB1"/>
    <w:rsid w:val="009D7464"/>
    <w:rsid w:val="009E0212"/>
    <w:rsid w:val="009E2C7A"/>
    <w:rsid w:val="009E3EC7"/>
    <w:rsid w:val="009F1B56"/>
    <w:rsid w:val="009F1B9F"/>
    <w:rsid w:val="009F3307"/>
    <w:rsid w:val="009F451C"/>
    <w:rsid w:val="009F7822"/>
    <w:rsid w:val="00A00A07"/>
    <w:rsid w:val="00A01F49"/>
    <w:rsid w:val="00A02FE9"/>
    <w:rsid w:val="00A05D6F"/>
    <w:rsid w:val="00A10535"/>
    <w:rsid w:val="00A1348F"/>
    <w:rsid w:val="00A26CD1"/>
    <w:rsid w:val="00A41D56"/>
    <w:rsid w:val="00A51EA9"/>
    <w:rsid w:val="00A53A3E"/>
    <w:rsid w:val="00A63B7C"/>
    <w:rsid w:val="00A64773"/>
    <w:rsid w:val="00A73FC3"/>
    <w:rsid w:val="00A751BF"/>
    <w:rsid w:val="00A85F67"/>
    <w:rsid w:val="00A87D4D"/>
    <w:rsid w:val="00A947A3"/>
    <w:rsid w:val="00A95D82"/>
    <w:rsid w:val="00A97119"/>
    <w:rsid w:val="00AA459A"/>
    <w:rsid w:val="00AA4C92"/>
    <w:rsid w:val="00AA732D"/>
    <w:rsid w:val="00AA771A"/>
    <w:rsid w:val="00AB1272"/>
    <w:rsid w:val="00AB134F"/>
    <w:rsid w:val="00AB45EE"/>
    <w:rsid w:val="00AC30E8"/>
    <w:rsid w:val="00AC7C95"/>
    <w:rsid w:val="00AD1681"/>
    <w:rsid w:val="00AD38ED"/>
    <w:rsid w:val="00AD4329"/>
    <w:rsid w:val="00AD7B01"/>
    <w:rsid w:val="00AE37EA"/>
    <w:rsid w:val="00AE593D"/>
    <w:rsid w:val="00AE6BCB"/>
    <w:rsid w:val="00AF3802"/>
    <w:rsid w:val="00B03871"/>
    <w:rsid w:val="00B040AD"/>
    <w:rsid w:val="00B118D0"/>
    <w:rsid w:val="00B11B4D"/>
    <w:rsid w:val="00B147AC"/>
    <w:rsid w:val="00B1513E"/>
    <w:rsid w:val="00B27079"/>
    <w:rsid w:val="00B27FFC"/>
    <w:rsid w:val="00B3152D"/>
    <w:rsid w:val="00B37B0D"/>
    <w:rsid w:val="00B443BC"/>
    <w:rsid w:val="00B52179"/>
    <w:rsid w:val="00B5314D"/>
    <w:rsid w:val="00B5345D"/>
    <w:rsid w:val="00B55168"/>
    <w:rsid w:val="00B55215"/>
    <w:rsid w:val="00B614D0"/>
    <w:rsid w:val="00B6194D"/>
    <w:rsid w:val="00B6256C"/>
    <w:rsid w:val="00B6330F"/>
    <w:rsid w:val="00B65E0F"/>
    <w:rsid w:val="00B65F93"/>
    <w:rsid w:val="00B70E0B"/>
    <w:rsid w:val="00B746C6"/>
    <w:rsid w:val="00B82D2A"/>
    <w:rsid w:val="00B92357"/>
    <w:rsid w:val="00B92E5E"/>
    <w:rsid w:val="00B9730E"/>
    <w:rsid w:val="00BA1C33"/>
    <w:rsid w:val="00BA3BCD"/>
    <w:rsid w:val="00BA5C33"/>
    <w:rsid w:val="00BA71E0"/>
    <w:rsid w:val="00BA7B6F"/>
    <w:rsid w:val="00BB02D1"/>
    <w:rsid w:val="00BB239A"/>
    <w:rsid w:val="00BB26F1"/>
    <w:rsid w:val="00BB2875"/>
    <w:rsid w:val="00BB7E6C"/>
    <w:rsid w:val="00BC033B"/>
    <w:rsid w:val="00BC2923"/>
    <w:rsid w:val="00BD5C9A"/>
    <w:rsid w:val="00BD7B3E"/>
    <w:rsid w:val="00BE0D76"/>
    <w:rsid w:val="00C004CD"/>
    <w:rsid w:val="00C00867"/>
    <w:rsid w:val="00C06F80"/>
    <w:rsid w:val="00C15832"/>
    <w:rsid w:val="00C16F05"/>
    <w:rsid w:val="00C25809"/>
    <w:rsid w:val="00C26E75"/>
    <w:rsid w:val="00C306A2"/>
    <w:rsid w:val="00C316D5"/>
    <w:rsid w:val="00C340BC"/>
    <w:rsid w:val="00C36AE4"/>
    <w:rsid w:val="00C42791"/>
    <w:rsid w:val="00C42FC5"/>
    <w:rsid w:val="00C44911"/>
    <w:rsid w:val="00C5499D"/>
    <w:rsid w:val="00C62732"/>
    <w:rsid w:val="00C6316F"/>
    <w:rsid w:val="00C640D4"/>
    <w:rsid w:val="00C64BF0"/>
    <w:rsid w:val="00C65B37"/>
    <w:rsid w:val="00C726F3"/>
    <w:rsid w:val="00C729DC"/>
    <w:rsid w:val="00C72B41"/>
    <w:rsid w:val="00C74C2B"/>
    <w:rsid w:val="00C87169"/>
    <w:rsid w:val="00C87879"/>
    <w:rsid w:val="00CA4D18"/>
    <w:rsid w:val="00CA734F"/>
    <w:rsid w:val="00CB2009"/>
    <w:rsid w:val="00CB7A37"/>
    <w:rsid w:val="00CC0BD2"/>
    <w:rsid w:val="00CC36EC"/>
    <w:rsid w:val="00CC3E9E"/>
    <w:rsid w:val="00CC47D6"/>
    <w:rsid w:val="00CD19D3"/>
    <w:rsid w:val="00CD680D"/>
    <w:rsid w:val="00CD727D"/>
    <w:rsid w:val="00CE1361"/>
    <w:rsid w:val="00CE172C"/>
    <w:rsid w:val="00CE477E"/>
    <w:rsid w:val="00CE6D4E"/>
    <w:rsid w:val="00CF2046"/>
    <w:rsid w:val="00CF67A6"/>
    <w:rsid w:val="00CF6CBB"/>
    <w:rsid w:val="00D0048B"/>
    <w:rsid w:val="00D039AE"/>
    <w:rsid w:val="00D051DD"/>
    <w:rsid w:val="00D0773B"/>
    <w:rsid w:val="00D17B12"/>
    <w:rsid w:val="00D40FA4"/>
    <w:rsid w:val="00D459A3"/>
    <w:rsid w:val="00D50F88"/>
    <w:rsid w:val="00D528D8"/>
    <w:rsid w:val="00D54611"/>
    <w:rsid w:val="00D548E8"/>
    <w:rsid w:val="00D615A4"/>
    <w:rsid w:val="00D61D83"/>
    <w:rsid w:val="00D630B4"/>
    <w:rsid w:val="00D6330B"/>
    <w:rsid w:val="00D64292"/>
    <w:rsid w:val="00D65872"/>
    <w:rsid w:val="00D70C2C"/>
    <w:rsid w:val="00D762E8"/>
    <w:rsid w:val="00D77364"/>
    <w:rsid w:val="00D90DF1"/>
    <w:rsid w:val="00D917C1"/>
    <w:rsid w:val="00D93827"/>
    <w:rsid w:val="00DA4140"/>
    <w:rsid w:val="00DA4FF5"/>
    <w:rsid w:val="00DA7EE3"/>
    <w:rsid w:val="00DB0CD2"/>
    <w:rsid w:val="00DB1A2A"/>
    <w:rsid w:val="00DB62D9"/>
    <w:rsid w:val="00DC594D"/>
    <w:rsid w:val="00DC76A4"/>
    <w:rsid w:val="00DD2AAF"/>
    <w:rsid w:val="00DD3383"/>
    <w:rsid w:val="00DD4F54"/>
    <w:rsid w:val="00DD68D9"/>
    <w:rsid w:val="00DD6B5D"/>
    <w:rsid w:val="00DE4E0B"/>
    <w:rsid w:val="00DF3777"/>
    <w:rsid w:val="00E05623"/>
    <w:rsid w:val="00E05BD9"/>
    <w:rsid w:val="00E10047"/>
    <w:rsid w:val="00E11832"/>
    <w:rsid w:val="00E20836"/>
    <w:rsid w:val="00E230EE"/>
    <w:rsid w:val="00E2353E"/>
    <w:rsid w:val="00E2444D"/>
    <w:rsid w:val="00E3377C"/>
    <w:rsid w:val="00E3773F"/>
    <w:rsid w:val="00E43377"/>
    <w:rsid w:val="00E44CDA"/>
    <w:rsid w:val="00E45063"/>
    <w:rsid w:val="00E45185"/>
    <w:rsid w:val="00E46AEB"/>
    <w:rsid w:val="00E518C2"/>
    <w:rsid w:val="00E51FE8"/>
    <w:rsid w:val="00E53729"/>
    <w:rsid w:val="00E64AE4"/>
    <w:rsid w:val="00E64B03"/>
    <w:rsid w:val="00E65EEF"/>
    <w:rsid w:val="00E72B8D"/>
    <w:rsid w:val="00E736D2"/>
    <w:rsid w:val="00E737F5"/>
    <w:rsid w:val="00E74900"/>
    <w:rsid w:val="00E757FF"/>
    <w:rsid w:val="00E77234"/>
    <w:rsid w:val="00E8685A"/>
    <w:rsid w:val="00E97BFB"/>
    <w:rsid w:val="00EA1F40"/>
    <w:rsid w:val="00EA40C5"/>
    <w:rsid w:val="00EA5A8C"/>
    <w:rsid w:val="00EA6125"/>
    <w:rsid w:val="00EB1510"/>
    <w:rsid w:val="00EB2046"/>
    <w:rsid w:val="00EB4EBE"/>
    <w:rsid w:val="00EB686F"/>
    <w:rsid w:val="00EB751D"/>
    <w:rsid w:val="00EC3C98"/>
    <w:rsid w:val="00EC44FA"/>
    <w:rsid w:val="00EC5F88"/>
    <w:rsid w:val="00ED2B1B"/>
    <w:rsid w:val="00EE7F90"/>
    <w:rsid w:val="00EF0BA8"/>
    <w:rsid w:val="00EF41D9"/>
    <w:rsid w:val="00F00E34"/>
    <w:rsid w:val="00F02644"/>
    <w:rsid w:val="00F049FC"/>
    <w:rsid w:val="00F12816"/>
    <w:rsid w:val="00F167DB"/>
    <w:rsid w:val="00F21DE3"/>
    <w:rsid w:val="00F245B7"/>
    <w:rsid w:val="00F25752"/>
    <w:rsid w:val="00F33031"/>
    <w:rsid w:val="00F34B06"/>
    <w:rsid w:val="00F425D9"/>
    <w:rsid w:val="00F44572"/>
    <w:rsid w:val="00F4502D"/>
    <w:rsid w:val="00F454E8"/>
    <w:rsid w:val="00F45D64"/>
    <w:rsid w:val="00F50D10"/>
    <w:rsid w:val="00F5462F"/>
    <w:rsid w:val="00F56AFE"/>
    <w:rsid w:val="00F60AC1"/>
    <w:rsid w:val="00F61C33"/>
    <w:rsid w:val="00F65CD8"/>
    <w:rsid w:val="00F74A98"/>
    <w:rsid w:val="00F7605E"/>
    <w:rsid w:val="00F76C91"/>
    <w:rsid w:val="00F76CD6"/>
    <w:rsid w:val="00F80C0E"/>
    <w:rsid w:val="00F85451"/>
    <w:rsid w:val="00F85BAC"/>
    <w:rsid w:val="00F86A38"/>
    <w:rsid w:val="00F90DBF"/>
    <w:rsid w:val="00F931A3"/>
    <w:rsid w:val="00F950E0"/>
    <w:rsid w:val="00F9717D"/>
    <w:rsid w:val="00FA1F57"/>
    <w:rsid w:val="00FA485B"/>
    <w:rsid w:val="00FB274E"/>
    <w:rsid w:val="00FB46A4"/>
    <w:rsid w:val="00FB78AF"/>
    <w:rsid w:val="00FC294A"/>
    <w:rsid w:val="00FD1A96"/>
    <w:rsid w:val="00FD6125"/>
    <w:rsid w:val="00FD68E1"/>
    <w:rsid w:val="00FE013D"/>
    <w:rsid w:val="00FE0861"/>
    <w:rsid w:val="00FE6E44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D36A3"/>
  <w15:docId w15:val="{9ACF161B-6B9D-4C9D-9151-7F4524FD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34"/>
    <w:pPr>
      <w:spacing w:after="160" w:line="259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34"/>
    <w:pPr>
      <w:jc w:val="center"/>
      <w:outlineLvl w:val="0"/>
    </w:pPr>
    <w:rPr>
      <w:b/>
      <w:sz w:val="32"/>
      <w:szCs w:val="28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00E3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i/>
      <w:sz w:val="28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8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34"/>
    <w:rPr>
      <w:rFonts w:ascii="Times New Roman" w:hAnsi="Times New Roman"/>
      <w:b/>
      <w:sz w:val="32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F00E3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0E34"/>
    <w:rPr>
      <w:rFonts w:ascii="Times New Roman" w:eastAsia="Times New Roman" w:hAnsi="Times New Roman" w:cs="Times New Roman"/>
      <w:b/>
      <w:bCs/>
      <w:i/>
      <w:sz w:val="28"/>
      <w:szCs w:val="27"/>
    </w:rPr>
  </w:style>
  <w:style w:type="table" w:styleId="TableGrid">
    <w:name w:val="Table Grid"/>
    <w:basedOn w:val="TableNormal"/>
    <w:uiPriority w:val="59"/>
    <w:rsid w:val="00F00E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90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16903"/>
    <w:pPr>
      <w:spacing w:after="0" w:line="360" w:lineRule="auto"/>
      <w:jc w:val="both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16903"/>
    <w:rPr>
      <w:rFonts w:ascii="VNI-Times" w:eastAsia="Times New Roman" w:hAnsi="VNI-Times" w:cs="Times New Roman"/>
      <w:sz w:val="26"/>
      <w:szCs w:val="20"/>
    </w:rPr>
  </w:style>
  <w:style w:type="character" w:styleId="CommentReference">
    <w:name w:val="annotation reference"/>
    <w:uiPriority w:val="99"/>
    <w:semiHidden/>
    <w:unhideWhenUsed/>
    <w:rsid w:val="00554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FEF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FEF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45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C294A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C294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9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93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8C1F18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1F1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8C1F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204C7"/>
    <w:rPr>
      <w:color w:val="605E5C"/>
      <w:shd w:val="clear" w:color="auto" w:fill="E1DFDD"/>
    </w:rPr>
  </w:style>
  <w:style w:type="paragraph" w:customStyle="1" w:styleId="BH">
    <w:name w:val="BH"/>
    <w:basedOn w:val="Normal"/>
    <w:qFormat/>
    <w:rsid w:val="004E6C67"/>
    <w:pPr>
      <w:widowControl w:val="0"/>
      <w:spacing w:after="0" w:line="360" w:lineRule="auto"/>
      <w:jc w:val="center"/>
      <w:outlineLvl w:val="0"/>
    </w:pPr>
    <w:rPr>
      <w:rFonts w:eastAsia="Times New Roman" w:cs="Times New Roman"/>
      <w:b/>
      <w:spacing w:val="4"/>
      <w:szCs w:val="24"/>
      <w:lang w:val="nl-NL"/>
    </w:rPr>
  </w:style>
  <w:style w:type="paragraph" w:customStyle="1" w:styleId="TENBANG">
    <w:name w:val="TENBANG"/>
    <w:basedOn w:val="Normal"/>
    <w:qFormat/>
    <w:rsid w:val="00285B18"/>
    <w:pPr>
      <w:spacing w:before="120" w:after="40" w:line="240" w:lineRule="auto"/>
      <w:ind w:firstLine="562"/>
      <w:jc w:val="center"/>
    </w:pPr>
    <w:rPr>
      <w:rFonts w:eastAsia="Calibri" w:cs="Times New Roman"/>
      <w:b/>
      <w:bCs/>
      <w:i/>
      <w:sz w:val="22"/>
      <w:szCs w:val="24"/>
    </w:rPr>
  </w:style>
  <w:style w:type="paragraph" w:customStyle="1" w:styleId="ND-BANG">
    <w:name w:val="ND-BANG"/>
    <w:basedOn w:val="Normal"/>
    <w:qFormat/>
    <w:rsid w:val="00285B18"/>
    <w:pPr>
      <w:spacing w:before="120" w:after="0" w:line="240" w:lineRule="auto"/>
      <w:ind w:firstLine="562"/>
      <w:jc w:val="center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353E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8D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48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83E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48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emailtacgia@qnu.edu.vn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atvn.com/products/gatit-npk-17-6-17-te" TargetMode="External"/><Relationship Id="rId14" Type="http://schemas.openxmlformats.org/officeDocument/2006/relationships/hyperlink" Target="mailto:buihonghai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4982-3D67-4C1D-BE09-B48E6377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5088</Words>
  <Characters>25595</Characters>
  <Application>Microsoft Office Word</Application>
  <DocSecurity>0</DocSecurity>
  <Lines>1066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BuiHongHai</cp:lastModifiedBy>
  <cp:revision>10</cp:revision>
  <cp:lastPrinted>2024-04-29T16:34:00Z</cp:lastPrinted>
  <dcterms:created xsi:type="dcterms:W3CDTF">2024-04-29T17:32:00Z</dcterms:created>
  <dcterms:modified xsi:type="dcterms:W3CDTF">2024-04-30T09:10:00Z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8799e7c62a1be64a939f2f1d0db6859665e75e01d3884160acec7cbb11faa983</vt:lpwstr>
  </property>
</Properties>
</file>