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0F36F" w14:textId="77777777" w:rsidR="00095E6E" w:rsidRPr="00095E6E" w:rsidRDefault="002A42B7" w:rsidP="00095E6E">
      <w:pPr>
        <w:spacing w:before="120" w:after="120" w:line="360" w:lineRule="auto"/>
        <w:jc w:val="center"/>
        <w:rPr>
          <w:rStyle w:val="fontstyle21"/>
          <w:rFonts w:ascii="Times New Roman" w:hAnsi="Times New Roman" w:cs="Times New Roman"/>
          <w:color w:val="auto"/>
          <w:sz w:val="28"/>
          <w:szCs w:val="28"/>
        </w:rPr>
      </w:pPr>
      <w:r w:rsidRPr="00095E6E">
        <w:rPr>
          <w:rStyle w:val="fontstyle01"/>
          <w:rFonts w:ascii="Times New Roman" w:hAnsi="Times New Roman" w:cs="Times New Roman"/>
          <w:color w:val="auto"/>
          <w:sz w:val="28"/>
          <w:szCs w:val="28"/>
        </w:rPr>
        <w:t>Title: Research on the influence of cement content on the bearing capacity of thesoil-cement pile to treat soft clay in the Ha Thanh River urban area, QuyNhon City, Binh Dinh province, Vietnam</w:t>
      </w:r>
      <w:r w:rsidRPr="00095E6E">
        <w:rPr>
          <w:rFonts w:cs="Times New Roman"/>
          <w:bCs/>
          <w:sz w:val="28"/>
          <w:szCs w:val="28"/>
        </w:rPr>
        <w:br/>
      </w:r>
    </w:p>
    <w:p w14:paraId="3A77CDE1" w14:textId="70EFDFD0" w:rsidR="007E5FB0" w:rsidRPr="00095E6E" w:rsidRDefault="00095E6E" w:rsidP="00095E6E">
      <w:pPr>
        <w:spacing w:before="120" w:after="120" w:line="360" w:lineRule="auto"/>
        <w:jc w:val="both"/>
        <w:rPr>
          <w:rStyle w:val="fontstyle21"/>
          <w:rFonts w:ascii="Times New Roman" w:hAnsi="Times New Roman" w:cs="Times New Roman"/>
          <w:color w:val="auto"/>
        </w:rPr>
      </w:pPr>
      <w:r w:rsidRPr="00095E6E">
        <w:rPr>
          <w:rStyle w:val="fontstyle21"/>
          <w:rFonts w:ascii="Times New Roman" w:hAnsi="Times New Roman" w:cs="Times New Roman"/>
          <w:color w:val="auto"/>
        </w:rPr>
        <w:t>Dear Reviewer</w:t>
      </w:r>
      <w:r w:rsidR="007513ED">
        <w:rPr>
          <w:rStyle w:val="fontstyle21"/>
          <w:rFonts w:ascii="Times New Roman" w:hAnsi="Times New Roman" w:cs="Times New Roman"/>
          <w:color w:val="auto"/>
        </w:rPr>
        <w:t>s</w:t>
      </w:r>
      <w:r w:rsidRPr="00095E6E">
        <w:rPr>
          <w:rStyle w:val="fontstyle21"/>
          <w:rFonts w:ascii="Times New Roman" w:hAnsi="Times New Roman" w:cs="Times New Roman"/>
          <w:color w:val="auto"/>
        </w:rPr>
        <w:t>,</w:t>
      </w:r>
    </w:p>
    <w:p w14:paraId="21220170" w14:textId="77777777" w:rsidR="00095E6E" w:rsidRDefault="00095E6E" w:rsidP="00095E6E">
      <w:pPr>
        <w:spacing w:before="120" w:after="120" w:line="360" w:lineRule="auto"/>
        <w:jc w:val="both"/>
        <w:rPr>
          <w:rFonts w:cs="Times New Roman"/>
          <w:szCs w:val="26"/>
        </w:rPr>
      </w:pPr>
      <w:r w:rsidRPr="00095E6E">
        <w:rPr>
          <w:rFonts w:cs="Times New Roman"/>
          <w:szCs w:val="26"/>
        </w:rPr>
        <w:t>Thank you for your valuable comments. Based on your comments, authors give point-to-point responses as follows:</w:t>
      </w:r>
    </w:p>
    <w:p w14:paraId="2D040D5D" w14:textId="11210F9D" w:rsidR="007513ED" w:rsidRPr="007513ED" w:rsidRDefault="007513ED" w:rsidP="00095E6E">
      <w:pPr>
        <w:spacing w:before="120" w:after="120" w:line="360" w:lineRule="auto"/>
        <w:jc w:val="both"/>
        <w:rPr>
          <w:rFonts w:cs="Times New Roman"/>
          <w:b/>
          <w:bCs/>
          <w:szCs w:val="26"/>
        </w:rPr>
      </w:pPr>
      <w:r w:rsidRPr="007513ED">
        <w:rPr>
          <w:rFonts w:cs="Times New Roman"/>
          <w:b/>
          <w:bCs/>
          <w:szCs w:val="26"/>
        </w:rPr>
        <w:t>*Reviewer #1:</w:t>
      </w:r>
    </w:p>
    <w:p w14:paraId="309DF137" w14:textId="77777777" w:rsidR="00E23AED" w:rsidRDefault="00764539" w:rsidP="00095E6E">
      <w:pPr>
        <w:spacing w:before="120" w:after="120" w:line="360" w:lineRule="auto"/>
        <w:jc w:val="both"/>
        <w:rPr>
          <w:rFonts w:ascii="Arial" w:hAnsi="Arial" w:cs="Arial"/>
          <w:i/>
          <w:iCs/>
          <w:spacing w:val="2"/>
          <w:sz w:val="21"/>
          <w:szCs w:val="21"/>
          <w:shd w:val="clear" w:color="auto" w:fill="FFFFFF"/>
        </w:rPr>
      </w:pPr>
      <w:r>
        <w:rPr>
          <w:rFonts w:ascii="Arial" w:hAnsi="Arial" w:cs="Arial"/>
          <w:b/>
          <w:bCs/>
          <w:spacing w:val="2"/>
          <w:sz w:val="21"/>
          <w:szCs w:val="21"/>
          <w:shd w:val="clear" w:color="auto" w:fill="FFFFFF"/>
        </w:rPr>
        <w:t>1. Comments on the content, research methodology</w:t>
      </w:r>
      <w:r>
        <w:rPr>
          <w:rFonts w:ascii="Arial" w:hAnsi="Arial" w:cs="Arial"/>
          <w:i/>
          <w:iCs/>
          <w:spacing w:val="2"/>
          <w:sz w:val="21"/>
          <w:szCs w:val="21"/>
          <w:shd w:val="clear" w:color="auto" w:fill="FFFFFF"/>
        </w:rPr>
        <w:t> (originality, reliability, scientific and practical value, etc.)</w:t>
      </w:r>
    </w:p>
    <w:p w14:paraId="363BA86B" w14:textId="77777777" w:rsidR="002509D8" w:rsidRPr="00994E55" w:rsidRDefault="002509D8" w:rsidP="00095E6E">
      <w:pPr>
        <w:spacing w:before="120" w:after="120" w:line="360" w:lineRule="auto"/>
        <w:jc w:val="both"/>
        <w:rPr>
          <w:rStyle w:val="fontstyle21"/>
          <w:rFonts w:ascii="Times New Roman" w:hAnsi="Times New Roman" w:cs="Times New Roman"/>
          <w:color w:val="auto"/>
        </w:rPr>
      </w:pPr>
      <w:r w:rsidRPr="00994E55">
        <w:rPr>
          <w:rStyle w:val="fontstyle21"/>
          <w:rFonts w:ascii="Times New Roman" w:hAnsi="Times New Roman" w:cs="Times New Roman"/>
          <w:color w:val="auto"/>
        </w:rPr>
        <w:t>The idea of the article is to use cement combined with soil to improve unconfined compressive strength. This idea is not new but has application to a specific geological region. The experimental research method is employed to determine the optimal cement ratio. Experimental results demonstrate the optimal cement and soil ratio to improve pile strength.</w:t>
      </w:r>
    </w:p>
    <w:p w14:paraId="29B8D7C1" w14:textId="77777777" w:rsidR="00764539" w:rsidRDefault="00764539" w:rsidP="00095E6E">
      <w:pPr>
        <w:spacing w:before="120" w:after="120" w:line="360" w:lineRule="auto"/>
        <w:jc w:val="both"/>
        <w:rPr>
          <w:rFonts w:ascii="Arial" w:hAnsi="Arial" w:cs="Arial"/>
          <w:i/>
          <w:iCs/>
          <w:spacing w:val="2"/>
          <w:sz w:val="21"/>
          <w:szCs w:val="21"/>
          <w:shd w:val="clear" w:color="auto" w:fill="FFFFFF"/>
        </w:rPr>
      </w:pPr>
      <w:r>
        <w:rPr>
          <w:rFonts w:ascii="Arial" w:hAnsi="Arial" w:cs="Arial"/>
          <w:b/>
          <w:bCs/>
          <w:spacing w:val="2"/>
          <w:sz w:val="21"/>
          <w:szCs w:val="21"/>
          <w:shd w:val="clear" w:color="auto" w:fill="FFFFFF"/>
        </w:rPr>
        <w:t>2. Comments on the manuscript organization </w:t>
      </w:r>
      <w:r>
        <w:rPr>
          <w:rFonts w:ascii="Arial" w:hAnsi="Arial" w:cs="Arial"/>
          <w:i/>
          <w:iCs/>
          <w:spacing w:val="2"/>
          <w:sz w:val="21"/>
          <w:szCs w:val="21"/>
          <w:shd w:val="clear" w:color="auto" w:fill="FFFFFF"/>
        </w:rPr>
        <w:t>(structure, writing style, quality of language, references, etc.)</w:t>
      </w:r>
    </w:p>
    <w:p w14:paraId="3339DA82" w14:textId="77777777" w:rsidR="002509D8" w:rsidRPr="00994E55" w:rsidRDefault="002509D8" w:rsidP="00095E6E">
      <w:pPr>
        <w:spacing w:before="120" w:after="120" w:line="360" w:lineRule="auto"/>
        <w:jc w:val="both"/>
        <w:rPr>
          <w:rStyle w:val="fontstyle21"/>
          <w:rFonts w:ascii="Times New Roman" w:hAnsi="Times New Roman" w:cs="Times New Roman"/>
          <w:color w:val="auto"/>
        </w:rPr>
      </w:pPr>
      <w:r w:rsidRPr="00994E55">
        <w:rPr>
          <w:rStyle w:val="fontstyle21"/>
          <w:rFonts w:ascii="Times New Roman" w:hAnsi="Times New Roman" w:cs="Times New Roman"/>
          <w:color w:val="auto"/>
        </w:rPr>
        <w:t xml:space="preserve">The article structure is appropriate and logical; however, the writing style is relatively monotonous. </w:t>
      </w:r>
    </w:p>
    <w:p w14:paraId="4D808D6F" w14:textId="77777777" w:rsidR="002509D8" w:rsidRPr="00994E55" w:rsidRDefault="002509D8" w:rsidP="00095E6E">
      <w:pPr>
        <w:spacing w:before="120" w:after="120" w:line="360" w:lineRule="auto"/>
        <w:jc w:val="both"/>
        <w:rPr>
          <w:rStyle w:val="fontstyle21"/>
          <w:rFonts w:ascii="Times New Roman" w:hAnsi="Times New Roman" w:cs="Times New Roman"/>
          <w:color w:val="auto"/>
        </w:rPr>
      </w:pPr>
      <w:r w:rsidRPr="00994E55">
        <w:rPr>
          <w:rStyle w:val="fontstyle21"/>
          <w:rFonts w:ascii="Times New Roman" w:hAnsi="Times New Roman" w:cs="Times New Roman"/>
          <w:color w:val="auto"/>
        </w:rPr>
        <w:t>Com</w:t>
      </w:r>
      <w:r w:rsidR="00994E55" w:rsidRPr="00994E55">
        <w:rPr>
          <w:rStyle w:val="fontstyle21"/>
          <w:rFonts w:ascii="Times New Roman" w:hAnsi="Times New Roman" w:cs="Times New Roman"/>
          <w:color w:val="auto"/>
        </w:rPr>
        <w:t>m</w:t>
      </w:r>
      <w:r w:rsidRPr="00994E55">
        <w:rPr>
          <w:rStyle w:val="fontstyle21"/>
          <w:rFonts w:ascii="Times New Roman" w:hAnsi="Times New Roman" w:cs="Times New Roman"/>
          <w:color w:val="auto"/>
        </w:rPr>
        <w:t xml:space="preserve">ent 1: Additionally, some graphs present unclear results (e.g., Figure 4). </w:t>
      </w:r>
    </w:p>
    <w:p w14:paraId="57BEBDDB" w14:textId="77777777" w:rsidR="002509D8" w:rsidRPr="003B33ED" w:rsidRDefault="002509D8" w:rsidP="00095E6E">
      <w:pPr>
        <w:spacing w:before="120" w:after="120" w:line="360" w:lineRule="auto"/>
        <w:jc w:val="both"/>
        <w:rPr>
          <w:rFonts w:cs="Times New Roman"/>
          <w:color w:val="FF0000"/>
          <w:szCs w:val="26"/>
        </w:rPr>
      </w:pPr>
      <w:r w:rsidRPr="00095E6E">
        <w:rPr>
          <w:rFonts w:cs="Times New Roman"/>
          <w:color w:val="FF0000"/>
          <w:szCs w:val="26"/>
        </w:rPr>
        <w:t>Responses 1:</w:t>
      </w:r>
      <w:r w:rsidR="003B33ED">
        <w:rPr>
          <w:rFonts w:cs="Times New Roman"/>
          <w:color w:val="FF0000"/>
          <w:szCs w:val="26"/>
        </w:rPr>
        <w:t xml:space="preserve"> </w:t>
      </w:r>
      <w:r w:rsidR="00A33981" w:rsidRPr="00095E6E">
        <w:rPr>
          <w:rFonts w:cs="Times New Roman"/>
          <w:color w:val="FF0000"/>
          <w:szCs w:val="26"/>
        </w:rPr>
        <w:t xml:space="preserve">Thank you for this suggestion. </w:t>
      </w:r>
      <w:r w:rsidR="003B33ED" w:rsidRPr="003B33ED">
        <w:rPr>
          <w:rFonts w:cs="Times New Roman"/>
          <w:color w:val="FF0000"/>
          <w:szCs w:val="26"/>
        </w:rPr>
        <w:t>The draft has been edited and supplemented by the author group.</w:t>
      </w:r>
    </w:p>
    <w:p w14:paraId="4B864EED" w14:textId="77777777" w:rsidR="002509D8" w:rsidRPr="00994E55" w:rsidRDefault="002509D8" w:rsidP="00095E6E">
      <w:pPr>
        <w:spacing w:before="120" w:after="120" w:line="360" w:lineRule="auto"/>
        <w:jc w:val="both"/>
        <w:rPr>
          <w:rStyle w:val="fontstyle21"/>
          <w:rFonts w:ascii="Times New Roman" w:hAnsi="Times New Roman" w:cs="Times New Roman"/>
          <w:color w:val="auto"/>
        </w:rPr>
      </w:pPr>
      <w:r w:rsidRPr="00994E55">
        <w:rPr>
          <w:rStyle w:val="fontstyle21"/>
          <w:rFonts w:ascii="Times New Roman" w:hAnsi="Times New Roman" w:cs="Times New Roman"/>
          <w:color w:val="auto"/>
        </w:rPr>
        <w:t>Com</w:t>
      </w:r>
      <w:r w:rsidR="00994E55" w:rsidRPr="00994E55">
        <w:rPr>
          <w:rStyle w:val="fontstyle21"/>
          <w:rFonts w:ascii="Times New Roman" w:hAnsi="Times New Roman" w:cs="Times New Roman"/>
          <w:color w:val="auto"/>
        </w:rPr>
        <w:t>m</w:t>
      </w:r>
      <w:r w:rsidRPr="00994E55">
        <w:rPr>
          <w:rStyle w:val="fontstyle21"/>
          <w:rFonts w:ascii="Times New Roman" w:hAnsi="Times New Roman" w:cs="Times New Roman"/>
          <w:color w:val="auto"/>
        </w:rPr>
        <w:t>ent 2: Furthermore, the cited references are not satisfactory; for example, Figure 3 cites documents 3, 4, 5, and there is a noticeable lack of references, such as TCVN 9403:2012 and ASTM D2166.</w:t>
      </w:r>
    </w:p>
    <w:p w14:paraId="7A8EC82A" w14:textId="77777777" w:rsidR="003B33ED" w:rsidRPr="003B33ED" w:rsidRDefault="003B33ED" w:rsidP="003B33ED">
      <w:pPr>
        <w:spacing w:before="120" w:after="120" w:line="360" w:lineRule="auto"/>
        <w:jc w:val="both"/>
        <w:rPr>
          <w:rFonts w:cs="Times New Roman"/>
          <w:color w:val="FF0000"/>
          <w:szCs w:val="26"/>
        </w:rPr>
      </w:pPr>
      <w:r w:rsidRPr="00095E6E">
        <w:rPr>
          <w:rFonts w:cs="Times New Roman"/>
          <w:color w:val="FF0000"/>
          <w:szCs w:val="26"/>
        </w:rPr>
        <w:t xml:space="preserve">Responses </w:t>
      </w:r>
      <w:r w:rsidR="00484298">
        <w:rPr>
          <w:rFonts w:cs="Times New Roman"/>
          <w:color w:val="FF0000"/>
          <w:szCs w:val="26"/>
        </w:rPr>
        <w:t>2</w:t>
      </w:r>
      <w:r w:rsidRPr="00095E6E">
        <w:rPr>
          <w:rFonts w:cs="Times New Roman"/>
          <w:color w:val="FF0000"/>
          <w:szCs w:val="26"/>
        </w:rPr>
        <w:t>:</w:t>
      </w:r>
      <w:r>
        <w:rPr>
          <w:rFonts w:cs="Times New Roman"/>
          <w:color w:val="FF0000"/>
          <w:szCs w:val="26"/>
        </w:rPr>
        <w:t xml:space="preserve"> </w:t>
      </w:r>
      <w:r w:rsidR="00A33981" w:rsidRPr="00095E6E">
        <w:rPr>
          <w:rFonts w:cs="Times New Roman"/>
          <w:color w:val="FF0000"/>
          <w:szCs w:val="26"/>
        </w:rPr>
        <w:t xml:space="preserve">Thank you for this suggestion. </w:t>
      </w:r>
      <w:r w:rsidRPr="003B33ED">
        <w:rPr>
          <w:rFonts w:cs="Times New Roman"/>
          <w:color w:val="FF0000"/>
          <w:szCs w:val="26"/>
        </w:rPr>
        <w:t>The draft has been edited and supplemented with reference materials.</w:t>
      </w:r>
    </w:p>
    <w:p w14:paraId="52A1ECF1" w14:textId="77777777" w:rsidR="00764539" w:rsidRDefault="00764539" w:rsidP="00095E6E">
      <w:pPr>
        <w:spacing w:before="120" w:after="120" w:line="360" w:lineRule="auto"/>
        <w:jc w:val="both"/>
        <w:rPr>
          <w:rFonts w:ascii="Arial" w:hAnsi="Arial" w:cs="Arial"/>
          <w:i/>
          <w:iCs/>
          <w:spacing w:val="2"/>
          <w:sz w:val="21"/>
          <w:szCs w:val="21"/>
          <w:shd w:val="clear" w:color="auto" w:fill="FFFFFF"/>
        </w:rPr>
      </w:pPr>
      <w:r>
        <w:rPr>
          <w:rFonts w:ascii="Arial" w:hAnsi="Arial" w:cs="Arial"/>
          <w:b/>
          <w:bCs/>
          <w:spacing w:val="2"/>
          <w:sz w:val="21"/>
          <w:szCs w:val="21"/>
          <w:shd w:val="clear" w:color="auto" w:fill="FFFFFF"/>
        </w:rPr>
        <w:lastRenderedPageBreak/>
        <w:t>3. Comments and suggestions</w:t>
      </w:r>
      <w:r>
        <w:rPr>
          <w:rFonts w:ascii="Arial" w:hAnsi="Arial" w:cs="Arial"/>
          <w:i/>
          <w:iCs/>
          <w:spacing w:val="2"/>
          <w:sz w:val="21"/>
          <w:szCs w:val="21"/>
          <w:shd w:val="clear" w:color="auto" w:fill="FFFFFF"/>
        </w:rPr>
        <w:t> (mistakes/errors which should be corrected, suggestions on the contents for further studies or for the improvements, etc.)</w:t>
      </w:r>
    </w:p>
    <w:p w14:paraId="290BB2CB" w14:textId="77777777" w:rsidR="00994E55" w:rsidRPr="00994E55" w:rsidRDefault="00994E55" w:rsidP="00095E6E">
      <w:pPr>
        <w:spacing w:before="120" w:after="120" w:line="360" w:lineRule="auto"/>
        <w:jc w:val="both"/>
        <w:rPr>
          <w:rStyle w:val="fontstyle21"/>
          <w:rFonts w:ascii="Times New Roman" w:hAnsi="Times New Roman" w:cs="Times New Roman"/>
          <w:color w:val="auto"/>
        </w:rPr>
      </w:pPr>
      <w:r w:rsidRPr="00994E55">
        <w:rPr>
          <w:rStyle w:val="fontstyle21"/>
          <w:rFonts w:ascii="Times New Roman" w:hAnsi="Times New Roman" w:cs="Times New Roman"/>
          <w:color w:val="auto"/>
        </w:rPr>
        <w:t>Commnent 3: Rewrite the Introduction, highlighting the research objectives</w:t>
      </w:r>
    </w:p>
    <w:p w14:paraId="40D6D609" w14:textId="77777777" w:rsidR="00484298" w:rsidRDefault="00484298" w:rsidP="00095E6E">
      <w:pPr>
        <w:spacing w:before="120" w:after="120" w:line="360" w:lineRule="auto"/>
        <w:jc w:val="both"/>
        <w:rPr>
          <w:rFonts w:cs="Times New Roman"/>
          <w:color w:val="FF0000"/>
          <w:szCs w:val="26"/>
        </w:rPr>
      </w:pPr>
      <w:r w:rsidRPr="00095E6E">
        <w:rPr>
          <w:rFonts w:cs="Times New Roman"/>
          <w:color w:val="FF0000"/>
          <w:szCs w:val="26"/>
        </w:rPr>
        <w:t xml:space="preserve">Responses </w:t>
      </w:r>
      <w:r w:rsidR="004E74C5">
        <w:rPr>
          <w:rFonts w:cs="Times New Roman"/>
          <w:color w:val="FF0000"/>
          <w:szCs w:val="26"/>
        </w:rPr>
        <w:t>3</w:t>
      </w:r>
      <w:r w:rsidRPr="00095E6E">
        <w:rPr>
          <w:rFonts w:cs="Times New Roman"/>
          <w:color w:val="FF0000"/>
          <w:szCs w:val="26"/>
        </w:rPr>
        <w:t>:</w:t>
      </w:r>
      <w:r w:rsidR="00A33981" w:rsidRPr="00A33981">
        <w:rPr>
          <w:rFonts w:cs="Times New Roman"/>
          <w:color w:val="FF0000"/>
          <w:szCs w:val="26"/>
        </w:rPr>
        <w:t xml:space="preserve"> </w:t>
      </w:r>
      <w:r w:rsidR="00A33981">
        <w:rPr>
          <w:rFonts w:cs="Times New Roman"/>
          <w:color w:val="FF0000"/>
          <w:szCs w:val="26"/>
        </w:rPr>
        <w:t>Thank you for this suggestion.</w:t>
      </w:r>
      <w:r>
        <w:rPr>
          <w:rFonts w:cs="Times New Roman"/>
          <w:color w:val="FF0000"/>
          <w:szCs w:val="26"/>
        </w:rPr>
        <w:t xml:space="preserve"> “</w:t>
      </w:r>
      <w:r w:rsidRPr="00484298">
        <w:rPr>
          <w:rFonts w:cs="Times New Roman"/>
          <w:color w:val="FF0000"/>
          <w:szCs w:val="26"/>
        </w:rPr>
        <w:t>This study aims to provide appropriate cement gradation content parameters for cement-soil piles applied to construction projects in the soft soil area of Ha Thanh River, Quy Nhon City.”</w:t>
      </w:r>
    </w:p>
    <w:p w14:paraId="0CDDEB45" w14:textId="77777777" w:rsidR="00484298" w:rsidRPr="00401635" w:rsidRDefault="00401635" w:rsidP="00095E6E">
      <w:pPr>
        <w:spacing w:before="120" w:after="120" w:line="360" w:lineRule="auto"/>
        <w:jc w:val="both"/>
        <w:rPr>
          <w:rStyle w:val="fontstyle21"/>
          <w:rFonts w:ascii="Times New Roman" w:hAnsi="Times New Roman"/>
          <w:color w:val="auto"/>
        </w:rPr>
      </w:pPr>
      <w:r w:rsidRPr="00994E55">
        <w:rPr>
          <w:rStyle w:val="fontstyle21"/>
          <w:rFonts w:ascii="Times New Roman" w:hAnsi="Times New Roman" w:cs="Times New Roman"/>
          <w:color w:val="auto"/>
        </w:rPr>
        <w:t xml:space="preserve">Commnent </w:t>
      </w:r>
      <w:r>
        <w:rPr>
          <w:rStyle w:val="fontstyle21"/>
          <w:rFonts w:ascii="Times New Roman" w:hAnsi="Times New Roman" w:cs="Times New Roman"/>
          <w:color w:val="auto"/>
        </w:rPr>
        <w:t>4</w:t>
      </w:r>
      <w:r w:rsidRPr="00994E55">
        <w:rPr>
          <w:rStyle w:val="fontstyle21"/>
          <w:rFonts w:ascii="Times New Roman" w:hAnsi="Times New Roman" w:cs="Times New Roman"/>
          <w:color w:val="auto"/>
        </w:rPr>
        <w:t xml:space="preserve">: </w:t>
      </w:r>
      <w:r w:rsidRPr="00401635">
        <w:rPr>
          <w:rStyle w:val="fontstyle21"/>
          <w:rFonts w:ascii="Times New Roman" w:hAnsi="Times New Roman" w:cs="Times New Roman"/>
          <w:color w:val="auto"/>
        </w:rPr>
        <w:t>Re-present Table 2, reduce similar information, and add ordinal numbers of sample groups;</w:t>
      </w:r>
    </w:p>
    <w:p w14:paraId="38975AEF" w14:textId="77777777" w:rsidR="00726307" w:rsidRDefault="00A33981" w:rsidP="00A33981">
      <w:pPr>
        <w:spacing w:before="120" w:after="120" w:line="360" w:lineRule="auto"/>
        <w:jc w:val="both"/>
        <w:rPr>
          <w:rFonts w:cs="Times New Roman"/>
          <w:color w:val="FF0000"/>
          <w:szCs w:val="26"/>
        </w:rPr>
      </w:pPr>
      <w:r w:rsidRPr="00095E6E">
        <w:rPr>
          <w:rFonts w:cs="Times New Roman"/>
          <w:color w:val="FF0000"/>
          <w:szCs w:val="26"/>
        </w:rPr>
        <w:t xml:space="preserve">Responses </w:t>
      </w:r>
      <w:r w:rsidR="004E74C5">
        <w:rPr>
          <w:rFonts w:cs="Times New Roman"/>
          <w:color w:val="FF0000"/>
          <w:szCs w:val="26"/>
        </w:rPr>
        <w:t>4</w:t>
      </w:r>
      <w:r w:rsidRPr="00095E6E">
        <w:rPr>
          <w:rFonts w:cs="Times New Roman"/>
          <w:color w:val="FF0000"/>
          <w:szCs w:val="26"/>
        </w:rPr>
        <w:t>:</w:t>
      </w:r>
      <w:r w:rsidRPr="00A33981">
        <w:rPr>
          <w:rFonts w:cs="Times New Roman"/>
          <w:color w:val="FF0000"/>
          <w:szCs w:val="26"/>
        </w:rPr>
        <w:t xml:space="preserve"> </w:t>
      </w:r>
      <w:r>
        <w:rPr>
          <w:rFonts w:cs="Times New Roman"/>
          <w:color w:val="FF0000"/>
          <w:szCs w:val="26"/>
        </w:rPr>
        <w:t xml:space="preserve">Thank you for this suggestion. </w:t>
      </w:r>
      <w:r w:rsidR="00726307" w:rsidRPr="00726307">
        <w:rPr>
          <w:rFonts w:cs="Times New Roman"/>
          <w:color w:val="FF0000"/>
          <w:szCs w:val="26"/>
        </w:rPr>
        <w:t>The content of table 2 has been updated in the draft table</w:t>
      </w:r>
    </w:p>
    <w:p w14:paraId="21884463" w14:textId="77777777" w:rsidR="00AD451C" w:rsidRDefault="00AD451C" w:rsidP="00A33981">
      <w:pPr>
        <w:spacing w:before="120" w:after="120" w:line="360" w:lineRule="auto"/>
        <w:jc w:val="both"/>
        <w:rPr>
          <w:rStyle w:val="fontstyle21"/>
          <w:rFonts w:ascii="Times New Roman" w:hAnsi="Times New Roman" w:cs="Times New Roman"/>
          <w:color w:val="auto"/>
        </w:rPr>
      </w:pPr>
      <w:r w:rsidRPr="00994E55">
        <w:rPr>
          <w:rStyle w:val="fontstyle21"/>
          <w:rFonts w:ascii="Times New Roman" w:hAnsi="Times New Roman" w:cs="Times New Roman"/>
          <w:color w:val="auto"/>
        </w:rPr>
        <w:t xml:space="preserve">Commnent </w:t>
      </w:r>
      <w:r>
        <w:rPr>
          <w:rStyle w:val="fontstyle21"/>
          <w:rFonts w:ascii="Times New Roman" w:hAnsi="Times New Roman" w:cs="Times New Roman"/>
          <w:color w:val="auto"/>
        </w:rPr>
        <w:t>5</w:t>
      </w:r>
      <w:r w:rsidRPr="00994E55">
        <w:rPr>
          <w:rStyle w:val="fontstyle21"/>
          <w:rFonts w:ascii="Times New Roman" w:hAnsi="Times New Roman" w:cs="Times New Roman"/>
          <w:color w:val="auto"/>
        </w:rPr>
        <w:t xml:space="preserve">: </w:t>
      </w:r>
      <w:r w:rsidRPr="00AD451C">
        <w:rPr>
          <w:rStyle w:val="fontstyle21"/>
          <w:rFonts w:ascii="Times New Roman" w:hAnsi="Times New Roman" w:cs="Times New Roman"/>
          <w:color w:val="auto"/>
        </w:rPr>
        <w:t>Analyze the factors affecting the strength of soil-cement piles and the reasons why choosing to optimize the cement/soil ratio to improve pile strength;</w:t>
      </w:r>
    </w:p>
    <w:p w14:paraId="03B46156" w14:textId="77777777" w:rsidR="005516DC" w:rsidRPr="005516DC" w:rsidRDefault="00AD451C" w:rsidP="005516DC">
      <w:pPr>
        <w:spacing w:before="120" w:after="120" w:line="360" w:lineRule="auto"/>
        <w:jc w:val="both"/>
        <w:rPr>
          <w:rFonts w:cs="Times New Roman"/>
          <w:color w:val="FF0000"/>
          <w:szCs w:val="26"/>
        </w:rPr>
      </w:pPr>
      <w:r w:rsidRPr="00095E6E">
        <w:rPr>
          <w:rFonts w:cs="Times New Roman"/>
          <w:color w:val="FF0000"/>
          <w:szCs w:val="26"/>
        </w:rPr>
        <w:t xml:space="preserve">Responses </w:t>
      </w:r>
      <w:r>
        <w:rPr>
          <w:rFonts w:cs="Times New Roman"/>
          <w:color w:val="FF0000"/>
          <w:szCs w:val="26"/>
        </w:rPr>
        <w:t>5</w:t>
      </w:r>
      <w:r w:rsidRPr="00095E6E">
        <w:rPr>
          <w:rFonts w:cs="Times New Roman"/>
          <w:color w:val="FF0000"/>
          <w:szCs w:val="26"/>
        </w:rPr>
        <w:t>:</w:t>
      </w:r>
      <w:r w:rsidRPr="00A33981">
        <w:rPr>
          <w:rFonts w:cs="Times New Roman"/>
          <w:color w:val="FF0000"/>
          <w:szCs w:val="26"/>
        </w:rPr>
        <w:t xml:space="preserve"> </w:t>
      </w:r>
      <w:r>
        <w:rPr>
          <w:rFonts w:cs="Times New Roman"/>
          <w:color w:val="FF0000"/>
          <w:szCs w:val="26"/>
        </w:rPr>
        <w:t>Thank you for this suggestion.</w:t>
      </w:r>
      <w:r w:rsidR="005516DC">
        <w:rPr>
          <w:rFonts w:cs="Times New Roman"/>
          <w:color w:val="FF0000"/>
          <w:szCs w:val="26"/>
        </w:rPr>
        <w:t xml:space="preserve"> </w:t>
      </w:r>
      <w:r w:rsidR="005516DC" w:rsidRPr="005516DC">
        <w:rPr>
          <w:rFonts w:cs="Times New Roman"/>
          <w:color w:val="FF0000"/>
          <w:szCs w:val="26"/>
        </w:rPr>
        <w:t>The strength of soil-cement piles can be influenced by various factors, here are some important ones:</w:t>
      </w:r>
    </w:p>
    <w:p w14:paraId="3A06CBC7" w14:textId="77777777" w:rsidR="005516DC" w:rsidRPr="005516DC" w:rsidRDefault="005516DC" w:rsidP="005516DC">
      <w:pPr>
        <w:pStyle w:val="ListParagraph"/>
        <w:numPr>
          <w:ilvl w:val="0"/>
          <w:numId w:val="2"/>
        </w:numPr>
        <w:spacing w:before="120" w:after="120" w:line="360" w:lineRule="auto"/>
        <w:ind w:left="0" w:firstLine="426"/>
        <w:jc w:val="both"/>
        <w:rPr>
          <w:rFonts w:cs="Times New Roman"/>
          <w:color w:val="FF0000"/>
          <w:szCs w:val="26"/>
        </w:rPr>
      </w:pPr>
      <w:r w:rsidRPr="005516DC">
        <w:rPr>
          <w:rFonts w:cs="Times New Roman"/>
          <w:b/>
          <w:bCs/>
          <w:color w:val="FF0000"/>
          <w:szCs w:val="26"/>
        </w:rPr>
        <w:t>Cement-to-soil ratio</w:t>
      </w:r>
      <w:r w:rsidRPr="005516DC">
        <w:rPr>
          <w:rFonts w:cs="Times New Roman"/>
          <w:color w:val="FF0000"/>
          <w:szCs w:val="26"/>
        </w:rPr>
        <w:t>: This ratio can be a determining factor for the strength of the piles. Increasing the cement ratio can enhance the strength of the piles, but it can also increase costs and lead to undesired rigidity if exceeded beyond necessity.</w:t>
      </w:r>
    </w:p>
    <w:p w14:paraId="31C4593A" w14:textId="77777777" w:rsidR="005516DC" w:rsidRPr="005516DC" w:rsidRDefault="005516DC" w:rsidP="005516DC">
      <w:pPr>
        <w:pStyle w:val="ListParagraph"/>
        <w:numPr>
          <w:ilvl w:val="0"/>
          <w:numId w:val="2"/>
        </w:numPr>
        <w:spacing w:before="120" w:after="120" w:line="360" w:lineRule="auto"/>
        <w:ind w:left="0" w:firstLine="426"/>
        <w:jc w:val="both"/>
        <w:rPr>
          <w:rFonts w:cs="Times New Roman"/>
          <w:color w:val="FF0000"/>
          <w:szCs w:val="26"/>
        </w:rPr>
      </w:pPr>
      <w:r w:rsidRPr="005516DC">
        <w:rPr>
          <w:rFonts w:cs="Times New Roman"/>
          <w:b/>
          <w:bCs/>
          <w:color w:val="FF0000"/>
          <w:szCs w:val="26"/>
        </w:rPr>
        <w:t>Quality of the soil</w:t>
      </w:r>
      <w:r w:rsidRPr="005516DC">
        <w:rPr>
          <w:rFonts w:cs="Times New Roman"/>
          <w:color w:val="FF0000"/>
          <w:szCs w:val="26"/>
        </w:rPr>
        <w:t>: The soil for piles needs to be strong enough to support loads and withstand pressure from the cement. Soil characteristics such as sand content, clay content, moisture, and compaction will affect the strength of the piles.</w:t>
      </w:r>
    </w:p>
    <w:p w14:paraId="549FC7EE" w14:textId="77777777" w:rsidR="005516DC" w:rsidRPr="005516DC" w:rsidRDefault="005516DC" w:rsidP="005516DC">
      <w:pPr>
        <w:pStyle w:val="ListParagraph"/>
        <w:numPr>
          <w:ilvl w:val="0"/>
          <w:numId w:val="2"/>
        </w:numPr>
        <w:spacing w:before="120" w:after="120" w:line="360" w:lineRule="auto"/>
        <w:ind w:left="0" w:firstLine="426"/>
        <w:jc w:val="both"/>
        <w:rPr>
          <w:rFonts w:cs="Times New Roman"/>
          <w:color w:val="FF0000"/>
          <w:szCs w:val="26"/>
        </w:rPr>
      </w:pPr>
      <w:r w:rsidRPr="005516DC">
        <w:rPr>
          <w:rFonts w:cs="Times New Roman"/>
          <w:b/>
          <w:bCs/>
          <w:color w:val="FF0000"/>
          <w:szCs w:val="26"/>
        </w:rPr>
        <w:t>Pile installation and curing process</w:t>
      </w:r>
      <w:r w:rsidRPr="005516DC">
        <w:rPr>
          <w:rFonts w:cs="Times New Roman"/>
          <w:color w:val="FF0000"/>
          <w:szCs w:val="26"/>
        </w:rPr>
        <w:t>: This process is also crucial. Proper pile installation and uniform curing of cement are determining factors.</w:t>
      </w:r>
    </w:p>
    <w:p w14:paraId="10C5E8B4" w14:textId="77777777" w:rsidR="005516DC" w:rsidRPr="005516DC" w:rsidRDefault="005516DC" w:rsidP="005516DC">
      <w:pPr>
        <w:pStyle w:val="ListParagraph"/>
        <w:numPr>
          <w:ilvl w:val="0"/>
          <w:numId w:val="2"/>
        </w:numPr>
        <w:spacing w:before="120" w:after="120" w:line="360" w:lineRule="auto"/>
        <w:ind w:left="0" w:firstLine="426"/>
        <w:jc w:val="both"/>
        <w:rPr>
          <w:rFonts w:cs="Times New Roman"/>
          <w:color w:val="FF0000"/>
          <w:szCs w:val="26"/>
        </w:rPr>
      </w:pPr>
      <w:r w:rsidRPr="005516DC">
        <w:rPr>
          <w:rFonts w:cs="Times New Roman"/>
          <w:b/>
          <w:bCs/>
          <w:color w:val="FF0000"/>
          <w:szCs w:val="26"/>
        </w:rPr>
        <w:t>Environmental conditions</w:t>
      </w:r>
      <w:r w:rsidRPr="005516DC">
        <w:rPr>
          <w:rFonts w:cs="Times New Roman"/>
          <w:color w:val="FF0000"/>
          <w:szCs w:val="26"/>
        </w:rPr>
        <w:t>: Factors such as moisture, temperature, and chemical environment can influence the curing process and the strength of the piles.</w:t>
      </w:r>
    </w:p>
    <w:p w14:paraId="137D02CE" w14:textId="77777777" w:rsidR="005516DC" w:rsidRPr="005516DC" w:rsidRDefault="005516DC" w:rsidP="005516DC">
      <w:pPr>
        <w:pStyle w:val="ListParagraph"/>
        <w:numPr>
          <w:ilvl w:val="0"/>
          <w:numId w:val="2"/>
        </w:numPr>
        <w:spacing w:before="120" w:after="120" w:line="360" w:lineRule="auto"/>
        <w:ind w:left="0" w:firstLine="426"/>
        <w:jc w:val="both"/>
        <w:rPr>
          <w:rFonts w:cs="Times New Roman"/>
          <w:color w:val="FF0000"/>
          <w:szCs w:val="26"/>
        </w:rPr>
      </w:pPr>
      <w:r w:rsidRPr="005516DC">
        <w:rPr>
          <w:rFonts w:cs="Times New Roman"/>
          <w:b/>
          <w:bCs/>
          <w:color w:val="FF0000"/>
          <w:szCs w:val="26"/>
        </w:rPr>
        <w:t>Pile design</w:t>
      </w:r>
      <w:r w:rsidRPr="005516DC">
        <w:rPr>
          <w:rFonts w:cs="Times New Roman"/>
          <w:color w:val="FF0000"/>
          <w:szCs w:val="26"/>
        </w:rPr>
        <w:t>: The characteristics of the piles, including diameter, depth, and structure, also affect their strength.</w:t>
      </w:r>
    </w:p>
    <w:p w14:paraId="3DE16244" w14:textId="77777777" w:rsidR="005516DC" w:rsidRPr="005516DC" w:rsidRDefault="005516DC" w:rsidP="005516DC">
      <w:pPr>
        <w:spacing w:before="120" w:after="120" w:line="360" w:lineRule="auto"/>
        <w:ind w:firstLine="360"/>
        <w:jc w:val="both"/>
        <w:rPr>
          <w:rFonts w:cs="Times New Roman"/>
          <w:color w:val="FF0000"/>
          <w:szCs w:val="26"/>
        </w:rPr>
      </w:pPr>
      <w:r w:rsidRPr="005516DC">
        <w:rPr>
          <w:rFonts w:cs="Times New Roman"/>
          <w:color w:val="FF0000"/>
          <w:szCs w:val="26"/>
        </w:rPr>
        <w:t xml:space="preserve">Optimizing the cement-to-soil ratio to enhance the strength of the piles requires careful consideration between ensuring the strength of the piles and avoiding the creation of undesired rigidity. This process often begins with conducting tests to </w:t>
      </w:r>
      <w:r w:rsidRPr="005516DC">
        <w:rPr>
          <w:rFonts w:cs="Times New Roman"/>
          <w:color w:val="FF0000"/>
          <w:szCs w:val="26"/>
        </w:rPr>
        <w:lastRenderedPageBreak/>
        <w:t>determine the optimal ratio based on factors such as soil characteristics, environmental conditions, and specific design requirements. Sometimes, the use of additives or special techniques in the curing process can also be applied to enhance the strength of the piles.</w:t>
      </w:r>
    </w:p>
    <w:p w14:paraId="0A83A4D8" w14:textId="77777777" w:rsidR="00AD451C" w:rsidRDefault="00AD451C" w:rsidP="00095E6E">
      <w:pPr>
        <w:spacing w:before="120" w:after="120" w:line="360" w:lineRule="auto"/>
        <w:jc w:val="both"/>
        <w:rPr>
          <w:rStyle w:val="fontstyle21"/>
          <w:rFonts w:ascii="Times New Roman" w:hAnsi="Times New Roman" w:cs="Times New Roman"/>
          <w:color w:val="auto"/>
        </w:rPr>
      </w:pPr>
      <w:r w:rsidRPr="00994E55">
        <w:rPr>
          <w:rStyle w:val="fontstyle21"/>
          <w:rFonts w:ascii="Times New Roman" w:hAnsi="Times New Roman" w:cs="Times New Roman"/>
          <w:color w:val="auto"/>
        </w:rPr>
        <w:t xml:space="preserve">Commnent </w:t>
      </w:r>
      <w:r>
        <w:rPr>
          <w:rStyle w:val="fontstyle21"/>
          <w:rFonts w:ascii="Times New Roman" w:hAnsi="Times New Roman" w:cs="Times New Roman"/>
          <w:color w:val="auto"/>
        </w:rPr>
        <w:t>6</w:t>
      </w:r>
      <w:r w:rsidRPr="00994E55">
        <w:rPr>
          <w:rStyle w:val="fontstyle21"/>
          <w:rFonts w:ascii="Times New Roman" w:hAnsi="Times New Roman" w:cs="Times New Roman"/>
          <w:color w:val="auto"/>
        </w:rPr>
        <w:t xml:space="preserve">: </w:t>
      </w:r>
      <w:r w:rsidRPr="00AD451C">
        <w:rPr>
          <w:rStyle w:val="fontstyle21"/>
          <w:rFonts w:ascii="Times New Roman" w:hAnsi="Times New Roman" w:cs="Times New Roman"/>
          <w:color w:val="auto"/>
        </w:rPr>
        <w:t>Re-present Figure 4, add notes about sample groups and show more clearly the effect of increasing the strength of 12-15% cement mix;</w:t>
      </w:r>
    </w:p>
    <w:p w14:paraId="7757B9A6" w14:textId="77777777" w:rsidR="007120D3" w:rsidRPr="00095E6E" w:rsidRDefault="00AD451C" w:rsidP="007120D3">
      <w:pPr>
        <w:spacing w:before="120" w:after="120" w:line="360" w:lineRule="auto"/>
        <w:jc w:val="both"/>
        <w:rPr>
          <w:rStyle w:val="fontstyle21"/>
          <w:rFonts w:ascii="Times New Roman" w:hAnsi="Times New Roman" w:cs="Times New Roman"/>
          <w:color w:val="FF0000"/>
        </w:rPr>
      </w:pPr>
      <w:r w:rsidRPr="00095E6E">
        <w:rPr>
          <w:rFonts w:cs="Times New Roman"/>
          <w:color w:val="FF0000"/>
          <w:szCs w:val="26"/>
        </w:rPr>
        <w:t xml:space="preserve">Responses </w:t>
      </w:r>
      <w:r>
        <w:rPr>
          <w:rFonts w:cs="Times New Roman"/>
          <w:color w:val="FF0000"/>
          <w:szCs w:val="26"/>
        </w:rPr>
        <w:t>6</w:t>
      </w:r>
      <w:r w:rsidRPr="00095E6E">
        <w:rPr>
          <w:rFonts w:cs="Times New Roman"/>
          <w:color w:val="FF0000"/>
          <w:szCs w:val="26"/>
        </w:rPr>
        <w:t>:</w:t>
      </w:r>
      <w:r w:rsidRPr="00A33981">
        <w:rPr>
          <w:rFonts w:cs="Times New Roman"/>
          <w:color w:val="FF0000"/>
          <w:szCs w:val="26"/>
        </w:rPr>
        <w:t xml:space="preserve"> </w:t>
      </w:r>
      <w:r w:rsidR="007120D3" w:rsidRPr="00095E6E">
        <w:rPr>
          <w:rFonts w:cs="Times New Roman"/>
          <w:color w:val="FF0000"/>
          <w:szCs w:val="26"/>
        </w:rPr>
        <w:t xml:space="preserve">Thank you for this suggestion. </w:t>
      </w:r>
      <w:r w:rsidR="007120D3" w:rsidRPr="00095E6E">
        <w:rPr>
          <w:rStyle w:val="fontstyle21"/>
          <w:rFonts w:ascii="Times New Roman" w:hAnsi="Times New Roman" w:cs="Times New Roman"/>
          <w:color w:val="FF0000"/>
        </w:rPr>
        <w:t>We explained the re</w:t>
      </w:r>
      <w:r w:rsidR="00E52D7D">
        <w:rPr>
          <w:rStyle w:val="fontstyle21"/>
          <w:rFonts w:ascii="Times New Roman" w:hAnsi="Times New Roman" w:cs="Times New Roman"/>
          <w:color w:val="FF0000"/>
        </w:rPr>
        <w:t xml:space="preserve">sults shown in Figures 4 </w:t>
      </w:r>
      <w:r w:rsidR="007120D3" w:rsidRPr="00095E6E">
        <w:rPr>
          <w:rStyle w:val="fontstyle21"/>
          <w:rFonts w:ascii="Times New Roman" w:hAnsi="Times New Roman" w:cs="Times New Roman"/>
          <w:color w:val="FF0000"/>
        </w:rPr>
        <w:t>in section 3 on page 5. In addition, we would like to present the table of results of the axial  load test of the samples as follows in Table 1:</w:t>
      </w:r>
    </w:p>
    <w:p w14:paraId="7B7A0492" w14:textId="77777777" w:rsidR="007120D3" w:rsidRPr="00095E6E" w:rsidRDefault="007120D3" w:rsidP="007120D3">
      <w:pPr>
        <w:spacing w:before="120" w:after="120" w:line="240" w:lineRule="auto"/>
        <w:jc w:val="both"/>
        <w:rPr>
          <w:rStyle w:val="fontstyle21"/>
          <w:rFonts w:ascii="Times New Roman" w:hAnsi="Times New Roman" w:cs="Times New Roman"/>
          <w:color w:val="FF0000"/>
        </w:rPr>
      </w:pPr>
      <w:r w:rsidRPr="00095E6E">
        <w:rPr>
          <w:rStyle w:val="fontstyle21"/>
          <w:rFonts w:ascii="Times New Roman" w:hAnsi="Times New Roman" w:cs="Times New Roman"/>
          <w:color w:val="FF0000"/>
        </w:rPr>
        <w:t>Table 1: The results of the axial  load test of the samples</w:t>
      </w:r>
    </w:p>
    <w:tbl>
      <w:tblPr>
        <w:tblW w:w="9524" w:type="dxa"/>
        <w:tblInd w:w="91" w:type="dxa"/>
        <w:tblLook w:val="04A0" w:firstRow="1" w:lastRow="0" w:firstColumn="1" w:lastColumn="0" w:noHBand="0" w:noVBand="1"/>
      </w:tblPr>
      <w:tblGrid>
        <w:gridCol w:w="1577"/>
        <w:gridCol w:w="1566"/>
        <w:gridCol w:w="1754"/>
        <w:gridCol w:w="1083"/>
        <w:gridCol w:w="1276"/>
        <w:gridCol w:w="2268"/>
      </w:tblGrid>
      <w:tr w:rsidR="007120D3" w:rsidRPr="007E5FB0" w14:paraId="577B192E" w14:textId="77777777" w:rsidTr="00A873D0">
        <w:trPr>
          <w:trHeight w:val="1200"/>
        </w:trPr>
        <w:tc>
          <w:tcPr>
            <w:tcW w:w="15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0E4B34" w14:textId="77777777" w:rsidR="007120D3" w:rsidRPr="007E5FB0" w:rsidRDefault="007120D3" w:rsidP="00A873D0">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Number of samples</w:t>
            </w:r>
          </w:p>
        </w:tc>
        <w:tc>
          <w:tcPr>
            <w:tcW w:w="33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667CE9A" w14:textId="77777777" w:rsidR="007120D3" w:rsidRPr="007E5FB0" w:rsidRDefault="007120D3" w:rsidP="00A873D0">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Unconfined compressive strength</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776DB313" w14:textId="77777777" w:rsidR="007120D3" w:rsidRPr="007E5FB0" w:rsidRDefault="007120D3" w:rsidP="00A873D0">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Cement content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7BC488" w14:textId="77777777" w:rsidR="007120D3" w:rsidRPr="007E5FB0" w:rsidRDefault="007120D3" w:rsidP="00A873D0">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 xml:space="preserve">Percent increase </w:t>
            </w:r>
            <w:r w:rsidRPr="007E5FB0">
              <w:rPr>
                <w:rFonts w:eastAsia="Times New Roman" w:cs="Times New Roman"/>
                <w:b/>
                <w:bCs/>
                <w:color w:val="FF0000"/>
                <w:szCs w:val="26"/>
              </w:rPr>
              <w:br/>
              <w:t>in cement content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52F6D26" w14:textId="77777777" w:rsidR="007120D3" w:rsidRPr="007E5FB0" w:rsidRDefault="007120D3" w:rsidP="00A873D0">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 xml:space="preserve">Percent increase </w:t>
            </w:r>
            <w:r w:rsidRPr="007E5FB0">
              <w:rPr>
                <w:rFonts w:eastAsia="Times New Roman" w:cs="Times New Roman"/>
                <w:b/>
                <w:bCs/>
                <w:color w:val="FF0000"/>
                <w:szCs w:val="26"/>
              </w:rPr>
              <w:br/>
              <w:t>in the unconfined compressive strength</w:t>
            </w:r>
          </w:p>
        </w:tc>
      </w:tr>
      <w:tr w:rsidR="007120D3" w:rsidRPr="007E5FB0" w14:paraId="6A7ACC2B" w14:textId="77777777" w:rsidTr="00A873D0">
        <w:trPr>
          <w:trHeight w:val="300"/>
        </w:trPr>
        <w:tc>
          <w:tcPr>
            <w:tcW w:w="1577" w:type="dxa"/>
            <w:vMerge/>
            <w:tcBorders>
              <w:top w:val="single" w:sz="4" w:space="0" w:color="auto"/>
              <w:left w:val="single" w:sz="4" w:space="0" w:color="auto"/>
              <w:bottom w:val="single" w:sz="4" w:space="0" w:color="000000"/>
              <w:right w:val="single" w:sz="4" w:space="0" w:color="auto"/>
            </w:tcBorders>
            <w:vAlign w:val="center"/>
            <w:hideMark/>
          </w:tcPr>
          <w:p w14:paraId="2881D367" w14:textId="77777777" w:rsidR="007120D3" w:rsidRPr="007E5FB0" w:rsidRDefault="007120D3" w:rsidP="00A873D0">
            <w:pPr>
              <w:spacing w:before="120" w:after="120" w:line="240" w:lineRule="auto"/>
              <w:jc w:val="center"/>
              <w:rPr>
                <w:rFonts w:eastAsia="Times New Roman" w:cs="Times New Roman"/>
                <w:bCs/>
                <w:color w:val="FF0000"/>
                <w:szCs w:val="26"/>
              </w:rPr>
            </w:pPr>
          </w:p>
        </w:tc>
        <w:tc>
          <w:tcPr>
            <w:tcW w:w="1566" w:type="dxa"/>
            <w:tcBorders>
              <w:top w:val="nil"/>
              <w:left w:val="nil"/>
              <w:bottom w:val="single" w:sz="4" w:space="0" w:color="auto"/>
              <w:right w:val="single" w:sz="4" w:space="0" w:color="auto"/>
            </w:tcBorders>
            <w:shd w:val="clear" w:color="auto" w:fill="auto"/>
            <w:noWrap/>
            <w:vAlign w:val="center"/>
            <w:hideMark/>
          </w:tcPr>
          <w:p w14:paraId="1797DA28" w14:textId="77777777" w:rsidR="007120D3" w:rsidRPr="007E5FB0" w:rsidRDefault="007120D3" w:rsidP="00A873D0">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7 days</w:t>
            </w:r>
          </w:p>
        </w:tc>
        <w:tc>
          <w:tcPr>
            <w:tcW w:w="1754" w:type="dxa"/>
            <w:tcBorders>
              <w:top w:val="nil"/>
              <w:left w:val="nil"/>
              <w:bottom w:val="single" w:sz="4" w:space="0" w:color="auto"/>
              <w:right w:val="single" w:sz="4" w:space="0" w:color="auto"/>
            </w:tcBorders>
            <w:shd w:val="clear" w:color="auto" w:fill="auto"/>
            <w:noWrap/>
            <w:vAlign w:val="center"/>
            <w:hideMark/>
          </w:tcPr>
          <w:p w14:paraId="3798EBCD" w14:textId="77777777" w:rsidR="007120D3" w:rsidRPr="007E5FB0" w:rsidRDefault="007120D3" w:rsidP="00A873D0">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28 days</w:t>
            </w:r>
          </w:p>
        </w:tc>
        <w:tc>
          <w:tcPr>
            <w:tcW w:w="1083" w:type="dxa"/>
            <w:tcBorders>
              <w:top w:val="nil"/>
              <w:left w:val="nil"/>
              <w:bottom w:val="single" w:sz="4" w:space="0" w:color="auto"/>
              <w:right w:val="single" w:sz="4" w:space="0" w:color="auto"/>
            </w:tcBorders>
            <w:shd w:val="clear" w:color="auto" w:fill="auto"/>
            <w:noWrap/>
            <w:vAlign w:val="center"/>
            <w:hideMark/>
          </w:tcPr>
          <w:p w14:paraId="009AE4F4" w14:textId="77777777" w:rsidR="007120D3" w:rsidRPr="007E5FB0" w:rsidRDefault="007120D3" w:rsidP="00A873D0">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w:t>
            </w:r>
          </w:p>
        </w:tc>
        <w:tc>
          <w:tcPr>
            <w:tcW w:w="1276" w:type="dxa"/>
            <w:tcBorders>
              <w:top w:val="nil"/>
              <w:left w:val="nil"/>
              <w:bottom w:val="single" w:sz="4" w:space="0" w:color="auto"/>
              <w:right w:val="single" w:sz="4" w:space="0" w:color="auto"/>
            </w:tcBorders>
            <w:shd w:val="clear" w:color="auto" w:fill="auto"/>
            <w:noWrap/>
            <w:vAlign w:val="center"/>
            <w:hideMark/>
          </w:tcPr>
          <w:p w14:paraId="514E1113" w14:textId="77777777" w:rsidR="007120D3" w:rsidRPr="007E5FB0" w:rsidRDefault="007120D3" w:rsidP="00A873D0">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w:t>
            </w:r>
          </w:p>
        </w:tc>
        <w:tc>
          <w:tcPr>
            <w:tcW w:w="2268" w:type="dxa"/>
            <w:tcBorders>
              <w:top w:val="nil"/>
              <w:left w:val="nil"/>
              <w:bottom w:val="single" w:sz="4" w:space="0" w:color="auto"/>
              <w:right w:val="single" w:sz="4" w:space="0" w:color="auto"/>
            </w:tcBorders>
            <w:shd w:val="clear" w:color="auto" w:fill="auto"/>
            <w:noWrap/>
            <w:vAlign w:val="center"/>
            <w:hideMark/>
          </w:tcPr>
          <w:p w14:paraId="3AF1D4BB" w14:textId="77777777" w:rsidR="007120D3" w:rsidRPr="007E5FB0" w:rsidRDefault="007120D3" w:rsidP="00A873D0">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w:t>
            </w:r>
          </w:p>
        </w:tc>
      </w:tr>
      <w:tr w:rsidR="007120D3" w:rsidRPr="007E5FB0" w14:paraId="3F052FDF" w14:textId="77777777" w:rsidTr="00A873D0">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14:paraId="03F77D58"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5%</w:t>
            </w:r>
          </w:p>
        </w:tc>
        <w:tc>
          <w:tcPr>
            <w:tcW w:w="1566" w:type="dxa"/>
            <w:tcBorders>
              <w:top w:val="nil"/>
              <w:left w:val="nil"/>
              <w:bottom w:val="single" w:sz="4" w:space="0" w:color="auto"/>
              <w:right w:val="single" w:sz="4" w:space="0" w:color="auto"/>
            </w:tcBorders>
            <w:shd w:val="clear" w:color="auto" w:fill="auto"/>
            <w:noWrap/>
            <w:vAlign w:val="bottom"/>
            <w:hideMark/>
          </w:tcPr>
          <w:p w14:paraId="489045C7"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177.1</w:t>
            </w:r>
          </w:p>
        </w:tc>
        <w:tc>
          <w:tcPr>
            <w:tcW w:w="1754" w:type="dxa"/>
            <w:tcBorders>
              <w:top w:val="nil"/>
              <w:left w:val="nil"/>
              <w:bottom w:val="single" w:sz="4" w:space="0" w:color="auto"/>
              <w:right w:val="single" w:sz="4" w:space="0" w:color="auto"/>
            </w:tcBorders>
            <w:shd w:val="clear" w:color="auto" w:fill="auto"/>
            <w:noWrap/>
            <w:vAlign w:val="bottom"/>
            <w:hideMark/>
          </w:tcPr>
          <w:p w14:paraId="61D1AE98"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249.5</w:t>
            </w:r>
          </w:p>
        </w:tc>
        <w:tc>
          <w:tcPr>
            <w:tcW w:w="1083" w:type="dxa"/>
            <w:tcBorders>
              <w:top w:val="nil"/>
              <w:left w:val="nil"/>
              <w:bottom w:val="single" w:sz="4" w:space="0" w:color="auto"/>
              <w:right w:val="single" w:sz="4" w:space="0" w:color="auto"/>
            </w:tcBorders>
            <w:shd w:val="clear" w:color="auto" w:fill="auto"/>
            <w:noWrap/>
            <w:vAlign w:val="bottom"/>
            <w:hideMark/>
          </w:tcPr>
          <w:p w14:paraId="4423EC1D"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w:t>
            </w:r>
          </w:p>
        </w:tc>
        <w:tc>
          <w:tcPr>
            <w:tcW w:w="1276" w:type="dxa"/>
            <w:tcBorders>
              <w:top w:val="nil"/>
              <w:left w:val="nil"/>
              <w:bottom w:val="single" w:sz="4" w:space="0" w:color="auto"/>
              <w:right w:val="single" w:sz="4" w:space="0" w:color="auto"/>
            </w:tcBorders>
            <w:shd w:val="clear" w:color="auto" w:fill="auto"/>
            <w:noWrap/>
            <w:vAlign w:val="bottom"/>
            <w:hideMark/>
          </w:tcPr>
          <w:p w14:paraId="3125E7C8"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w:t>
            </w:r>
          </w:p>
        </w:tc>
        <w:tc>
          <w:tcPr>
            <w:tcW w:w="2268" w:type="dxa"/>
            <w:tcBorders>
              <w:top w:val="nil"/>
              <w:left w:val="nil"/>
              <w:bottom w:val="single" w:sz="4" w:space="0" w:color="auto"/>
              <w:right w:val="single" w:sz="4" w:space="0" w:color="auto"/>
            </w:tcBorders>
            <w:shd w:val="clear" w:color="auto" w:fill="auto"/>
            <w:noWrap/>
            <w:vAlign w:val="bottom"/>
            <w:hideMark/>
          </w:tcPr>
          <w:p w14:paraId="1639B5EE"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w:t>
            </w:r>
          </w:p>
        </w:tc>
      </w:tr>
      <w:tr w:rsidR="007120D3" w:rsidRPr="007E5FB0" w14:paraId="45BE6FB7" w14:textId="77777777" w:rsidTr="00A873D0">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14:paraId="450A51A2"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8%</w:t>
            </w:r>
          </w:p>
        </w:tc>
        <w:tc>
          <w:tcPr>
            <w:tcW w:w="1566" w:type="dxa"/>
            <w:tcBorders>
              <w:top w:val="nil"/>
              <w:left w:val="nil"/>
              <w:bottom w:val="single" w:sz="4" w:space="0" w:color="auto"/>
              <w:right w:val="single" w:sz="4" w:space="0" w:color="auto"/>
            </w:tcBorders>
            <w:shd w:val="clear" w:color="auto" w:fill="auto"/>
            <w:noWrap/>
            <w:vAlign w:val="bottom"/>
            <w:hideMark/>
          </w:tcPr>
          <w:p w14:paraId="37EA829A"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510.4</w:t>
            </w:r>
          </w:p>
        </w:tc>
        <w:tc>
          <w:tcPr>
            <w:tcW w:w="1754" w:type="dxa"/>
            <w:tcBorders>
              <w:top w:val="nil"/>
              <w:left w:val="nil"/>
              <w:bottom w:val="single" w:sz="4" w:space="0" w:color="auto"/>
              <w:right w:val="single" w:sz="4" w:space="0" w:color="auto"/>
            </w:tcBorders>
            <w:shd w:val="clear" w:color="auto" w:fill="auto"/>
            <w:noWrap/>
            <w:vAlign w:val="bottom"/>
            <w:hideMark/>
          </w:tcPr>
          <w:p w14:paraId="3AA1241D"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842.3</w:t>
            </w:r>
          </w:p>
        </w:tc>
        <w:tc>
          <w:tcPr>
            <w:tcW w:w="1083" w:type="dxa"/>
            <w:tcBorders>
              <w:top w:val="nil"/>
              <w:left w:val="nil"/>
              <w:bottom w:val="single" w:sz="4" w:space="0" w:color="auto"/>
              <w:right w:val="single" w:sz="4" w:space="0" w:color="auto"/>
            </w:tcBorders>
            <w:shd w:val="clear" w:color="auto" w:fill="auto"/>
            <w:noWrap/>
            <w:vAlign w:val="bottom"/>
            <w:hideMark/>
          </w:tcPr>
          <w:p w14:paraId="52F34207"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8%</w:t>
            </w:r>
          </w:p>
        </w:tc>
        <w:tc>
          <w:tcPr>
            <w:tcW w:w="1276" w:type="dxa"/>
            <w:tcBorders>
              <w:top w:val="nil"/>
              <w:left w:val="nil"/>
              <w:bottom w:val="single" w:sz="4" w:space="0" w:color="auto"/>
              <w:right w:val="single" w:sz="4" w:space="0" w:color="auto"/>
            </w:tcBorders>
            <w:shd w:val="clear" w:color="auto" w:fill="auto"/>
            <w:noWrap/>
            <w:vAlign w:val="bottom"/>
            <w:hideMark/>
          </w:tcPr>
          <w:p w14:paraId="5938EA0C"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60%</w:t>
            </w:r>
          </w:p>
        </w:tc>
        <w:tc>
          <w:tcPr>
            <w:tcW w:w="2268" w:type="dxa"/>
            <w:tcBorders>
              <w:top w:val="nil"/>
              <w:left w:val="nil"/>
              <w:bottom w:val="single" w:sz="4" w:space="0" w:color="auto"/>
              <w:right w:val="single" w:sz="4" w:space="0" w:color="auto"/>
            </w:tcBorders>
            <w:shd w:val="clear" w:color="auto" w:fill="auto"/>
            <w:noWrap/>
            <w:vAlign w:val="bottom"/>
            <w:hideMark/>
          </w:tcPr>
          <w:p w14:paraId="7777B096"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238%</w:t>
            </w:r>
          </w:p>
        </w:tc>
      </w:tr>
      <w:tr w:rsidR="007120D3" w:rsidRPr="007E5FB0" w14:paraId="4BBF9E50" w14:textId="77777777" w:rsidTr="00A873D0">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14:paraId="35D097D2"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10%</w:t>
            </w:r>
          </w:p>
        </w:tc>
        <w:tc>
          <w:tcPr>
            <w:tcW w:w="1566" w:type="dxa"/>
            <w:tcBorders>
              <w:top w:val="nil"/>
              <w:left w:val="nil"/>
              <w:bottom w:val="single" w:sz="4" w:space="0" w:color="auto"/>
              <w:right w:val="single" w:sz="4" w:space="0" w:color="auto"/>
            </w:tcBorders>
            <w:shd w:val="clear" w:color="auto" w:fill="auto"/>
            <w:noWrap/>
            <w:vAlign w:val="bottom"/>
            <w:hideMark/>
          </w:tcPr>
          <w:p w14:paraId="1E5D330D"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860.5</w:t>
            </w:r>
          </w:p>
        </w:tc>
        <w:tc>
          <w:tcPr>
            <w:tcW w:w="1754" w:type="dxa"/>
            <w:tcBorders>
              <w:top w:val="nil"/>
              <w:left w:val="nil"/>
              <w:bottom w:val="single" w:sz="4" w:space="0" w:color="auto"/>
              <w:right w:val="single" w:sz="4" w:space="0" w:color="auto"/>
            </w:tcBorders>
            <w:shd w:val="clear" w:color="auto" w:fill="auto"/>
            <w:noWrap/>
            <w:vAlign w:val="bottom"/>
            <w:hideMark/>
          </w:tcPr>
          <w:p w14:paraId="787C3271"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961.3</w:t>
            </w:r>
          </w:p>
        </w:tc>
        <w:tc>
          <w:tcPr>
            <w:tcW w:w="1083" w:type="dxa"/>
            <w:tcBorders>
              <w:top w:val="nil"/>
              <w:left w:val="nil"/>
              <w:bottom w:val="single" w:sz="4" w:space="0" w:color="auto"/>
              <w:right w:val="single" w:sz="4" w:space="0" w:color="auto"/>
            </w:tcBorders>
            <w:shd w:val="clear" w:color="auto" w:fill="auto"/>
            <w:noWrap/>
            <w:vAlign w:val="bottom"/>
            <w:hideMark/>
          </w:tcPr>
          <w:p w14:paraId="4FA80625"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7C00A543"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25%</w:t>
            </w:r>
          </w:p>
        </w:tc>
        <w:tc>
          <w:tcPr>
            <w:tcW w:w="2268" w:type="dxa"/>
            <w:tcBorders>
              <w:top w:val="nil"/>
              <w:left w:val="nil"/>
              <w:bottom w:val="single" w:sz="4" w:space="0" w:color="auto"/>
              <w:right w:val="single" w:sz="4" w:space="0" w:color="auto"/>
            </w:tcBorders>
            <w:shd w:val="clear" w:color="auto" w:fill="auto"/>
            <w:noWrap/>
            <w:vAlign w:val="bottom"/>
            <w:hideMark/>
          </w:tcPr>
          <w:p w14:paraId="3FD0E3CA"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14%</w:t>
            </w:r>
          </w:p>
        </w:tc>
      </w:tr>
      <w:tr w:rsidR="007120D3" w:rsidRPr="007E5FB0" w14:paraId="18200AC8" w14:textId="77777777" w:rsidTr="00A873D0">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14:paraId="11294C6A"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12%</w:t>
            </w:r>
          </w:p>
        </w:tc>
        <w:tc>
          <w:tcPr>
            <w:tcW w:w="1566" w:type="dxa"/>
            <w:tcBorders>
              <w:top w:val="nil"/>
              <w:left w:val="nil"/>
              <w:bottom w:val="single" w:sz="4" w:space="0" w:color="auto"/>
              <w:right w:val="single" w:sz="4" w:space="0" w:color="auto"/>
            </w:tcBorders>
            <w:shd w:val="clear" w:color="auto" w:fill="auto"/>
            <w:noWrap/>
            <w:vAlign w:val="bottom"/>
            <w:hideMark/>
          </w:tcPr>
          <w:p w14:paraId="786540D1"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1228.2</w:t>
            </w:r>
          </w:p>
        </w:tc>
        <w:tc>
          <w:tcPr>
            <w:tcW w:w="1754" w:type="dxa"/>
            <w:tcBorders>
              <w:top w:val="nil"/>
              <w:left w:val="nil"/>
              <w:bottom w:val="single" w:sz="4" w:space="0" w:color="auto"/>
              <w:right w:val="single" w:sz="4" w:space="0" w:color="auto"/>
            </w:tcBorders>
            <w:shd w:val="clear" w:color="auto" w:fill="auto"/>
            <w:noWrap/>
            <w:vAlign w:val="bottom"/>
            <w:hideMark/>
          </w:tcPr>
          <w:p w14:paraId="5F74889C"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1632.4</w:t>
            </w:r>
          </w:p>
        </w:tc>
        <w:tc>
          <w:tcPr>
            <w:tcW w:w="1083" w:type="dxa"/>
            <w:tcBorders>
              <w:top w:val="nil"/>
              <w:left w:val="nil"/>
              <w:bottom w:val="single" w:sz="4" w:space="0" w:color="auto"/>
              <w:right w:val="single" w:sz="4" w:space="0" w:color="auto"/>
            </w:tcBorders>
            <w:shd w:val="clear" w:color="auto" w:fill="auto"/>
            <w:noWrap/>
            <w:vAlign w:val="bottom"/>
            <w:hideMark/>
          </w:tcPr>
          <w:p w14:paraId="14A9BE16"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12%</w:t>
            </w:r>
          </w:p>
        </w:tc>
        <w:tc>
          <w:tcPr>
            <w:tcW w:w="1276" w:type="dxa"/>
            <w:tcBorders>
              <w:top w:val="nil"/>
              <w:left w:val="nil"/>
              <w:bottom w:val="single" w:sz="4" w:space="0" w:color="auto"/>
              <w:right w:val="single" w:sz="4" w:space="0" w:color="auto"/>
            </w:tcBorders>
            <w:shd w:val="clear" w:color="auto" w:fill="auto"/>
            <w:noWrap/>
            <w:vAlign w:val="bottom"/>
            <w:hideMark/>
          </w:tcPr>
          <w:p w14:paraId="4EEE1DAB"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20%</w:t>
            </w:r>
          </w:p>
        </w:tc>
        <w:tc>
          <w:tcPr>
            <w:tcW w:w="2268" w:type="dxa"/>
            <w:tcBorders>
              <w:top w:val="nil"/>
              <w:left w:val="nil"/>
              <w:bottom w:val="single" w:sz="4" w:space="0" w:color="auto"/>
              <w:right w:val="single" w:sz="4" w:space="0" w:color="auto"/>
            </w:tcBorders>
            <w:shd w:val="clear" w:color="auto" w:fill="auto"/>
            <w:noWrap/>
            <w:vAlign w:val="bottom"/>
            <w:hideMark/>
          </w:tcPr>
          <w:p w14:paraId="1FF5147F"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70%</w:t>
            </w:r>
          </w:p>
        </w:tc>
      </w:tr>
      <w:tr w:rsidR="007120D3" w:rsidRPr="007E5FB0" w14:paraId="58113DFA" w14:textId="77777777" w:rsidTr="00A873D0">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14:paraId="204A4871"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15%</w:t>
            </w:r>
          </w:p>
        </w:tc>
        <w:tc>
          <w:tcPr>
            <w:tcW w:w="1566" w:type="dxa"/>
            <w:tcBorders>
              <w:top w:val="nil"/>
              <w:left w:val="nil"/>
              <w:bottom w:val="single" w:sz="4" w:space="0" w:color="auto"/>
              <w:right w:val="single" w:sz="4" w:space="0" w:color="auto"/>
            </w:tcBorders>
            <w:shd w:val="clear" w:color="auto" w:fill="auto"/>
            <w:noWrap/>
            <w:vAlign w:val="bottom"/>
            <w:hideMark/>
          </w:tcPr>
          <w:p w14:paraId="5CC9C9DA"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1698.4</w:t>
            </w:r>
          </w:p>
        </w:tc>
        <w:tc>
          <w:tcPr>
            <w:tcW w:w="1754" w:type="dxa"/>
            <w:tcBorders>
              <w:top w:val="nil"/>
              <w:left w:val="nil"/>
              <w:bottom w:val="single" w:sz="4" w:space="0" w:color="auto"/>
              <w:right w:val="single" w:sz="4" w:space="0" w:color="auto"/>
            </w:tcBorders>
            <w:shd w:val="clear" w:color="auto" w:fill="auto"/>
            <w:noWrap/>
            <w:vAlign w:val="bottom"/>
            <w:hideMark/>
          </w:tcPr>
          <w:p w14:paraId="44518FE1"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3244.1</w:t>
            </w:r>
          </w:p>
        </w:tc>
        <w:tc>
          <w:tcPr>
            <w:tcW w:w="1083" w:type="dxa"/>
            <w:tcBorders>
              <w:top w:val="nil"/>
              <w:left w:val="nil"/>
              <w:bottom w:val="single" w:sz="4" w:space="0" w:color="auto"/>
              <w:right w:val="single" w:sz="4" w:space="0" w:color="auto"/>
            </w:tcBorders>
            <w:shd w:val="clear" w:color="auto" w:fill="auto"/>
            <w:noWrap/>
            <w:vAlign w:val="bottom"/>
            <w:hideMark/>
          </w:tcPr>
          <w:p w14:paraId="080982DC"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15%</w:t>
            </w:r>
          </w:p>
        </w:tc>
        <w:tc>
          <w:tcPr>
            <w:tcW w:w="1276" w:type="dxa"/>
            <w:tcBorders>
              <w:top w:val="nil"/>
              <w:left w:val="nil"/>
              <w:bottom w:val="single" w:sz="4" w:space="0" w:color="auto"/>
              <w:right w:val="single" w:sz="4" w:space="0" w:color="auto"/>
            </w:tcBorders>
            <w:shd w:val="clear" w:color="auto" w:fill="auto"/>
            <w:noWrap/>
            <w:vAlign w:val="bottom"/>
            <w:hideMark/>
          </w:tcPr>
          <w:p w14:paraId="6FEDD669"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25%</w:t>
            </w:r>
          </w:p>
        </w:tc>
        <w:tc>
          <w:tcPr>
            <w:tcW w:w="2268" w:type="dxa"/>
            <w:tcBorders>
              <w:top w:val="nil"/>
              <w:left w:val="nil"/>
              <w:bottom w:val="single" w:sz="4" w:space="0" w:color="auto"/>
              <w:right w:val="single" w:sz="4" w:space="0" w:color="auto"/>
            </w:tcBorders>
            <w:shd w:val="clear" w:color="auto" w:fill="auto"/>
            <w:noWrap/>
            <w:vAlign w:val="bottom"/>
            <w:hideMark/>
          </w:tcPr>
          <w:p w14:paraId="12476598"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99%</w:t>
            </w:r>
          </w:p>
        </w:tc>
      </w:tr>
      <w:tr w:rsidR="007120D3" w:rsidRPr="007E5FB0" w14:paraId="340BEC23" w14:textId="77777777" w:rsidTr="00A873D0">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14:paraId="28837DC8"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18%</w:t>
            </w:r>
          </w:p>
        </w:tc>
        <w:tc>
          <w:tcPr>
            <w:tcW w:w="1566" w:type="dxa"/>
            <w:tcBorders>
              <w:top w:val="nil"/>
              <w:left w:val="nil"/>
              <w:bottom w:val="single" w:sz="4" w:space="0" w:color="auto"/>
              <w:right w:val="single" w:sz="4" w:space="0" w:color="auto"/>
            </w:tcBorders>
            <w:shd w:val="clear" w:color="auto" w:fill="auto"/>
            <w:noWrap/>
            <w:vAlign w:val="bottom"/>
            <w:hideMark/>
          </w:tcPr>
          <w:p w14:paraId="577D32F4"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2237.7</w:t>
            </w:r>
          </w:p>
        </w:tc>
        <w:tc>
          <w:tcPr>
            <w:tcW w:w="1754" w:type="dxa"/>
            <w:tcBorders>
              <w:top w:val="nil"/>
              <w:left w:val="nil"/>
              <w:bottom w:val="single" w:sz="4" w:space="0" w:color="auto"/>
              <w:right w:val="single" w:sz="4" w:space="0" w:color="auto"/>
            </w:tcBorders>
            <w:shd w:val="clear" w:color="auto" w:fill="auto"/>
            <w:noWrap/>
            <w:vAlign w:val="bottom"/>
            <w:hideMark/>
          </w:tcPr>
          <w:p w14:paraId="7918978C"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3414.4</w:t>
            </w:r>
          </w:p>
        </w:tc>
        <w:tc>
          <w:tcPr>
            <w:tcW w:w="1083" w:type="dxa"/>
            <w:tcBorders>
              <w:top w:val="nil"/>
              <w:left w:val="nil"/>
              <w:bottom w:val="single" w:sz="4" w:space="0" w:color="auto"/>
              <w:right w:val="single" w:sz="4" w:space="0" w:color="auto"/>
            </w:tcBorders>
            <w:shd w:val="clear" w:color="auto" w:fill="auto"/>
            <w:noWrap/>
            <w:vAlign w:val="bottom"/>
            <w:hideMark/>
          </w:tcPr>
          <w:p w14:paraId="3F7ADF0E"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18%</w:t>
            </w:r>
          </w:p>
        </w:tc>
        <w:tc>
          <w:tcPr>
            <w:tcW w:w="1276" w:type="dxa"/>
            <w:tcBorders>
              <w:top w:val="nil"/>
              <w:left w:val="nil"/>
              <w:bottom w:val="single" w:sz="4" w:space="0" w:color="auto"/>
              <w:right w:val="single" w:sz="4" w:space="0" w:color="auto"/>
            </w:tcBorders>
            <w:shd w:val="clear" w:color="auto" w:fill="auto"/>
            <w:noWrap/>
            <w:vAlign w:val="bottom"/>
            <w:hideMark/>
          </w:tcPr>
          <w:p w14:paraId="67CBE60A"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20%</w:t>
            </w:r>
          </w:p>
        </w:tc>
        <w:tc>
          <w:tcPr>
            <w:tcW w:w="2268" w:type="dxa"/>
            <w:tcBorders>
              <w:top w:val="nil"/>
              <w:left w:val="nil"/>
              <w:bottom w:val="single" w:sz="4" w:space="0" w:color="auto"/>
              <w:right w:val="single" w:sz="4" w:space="0" w:color="auto"/>
            </w:tcBorders>
            <w:shd w:val="clear" w:color="auto" w:fill="auto"/>
            <w:noWrap/>
            <w:vAlign w:val="bottom"/>
            <w:hideMark/>
          </w:tcPr>
          <w:p w14:paraId="1444F231"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5%</w:t>
            </w:r>
          </w:p>
        </w:tc>
      </w:tr>
      <w:tr w:rsidR="007120D3" w:rsidRPr="007E5FB0" w14:paraId="0CA3CC9D" w14:textId="77777777" w:rsidTr="00A873D0">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14:paraId="486EC63E"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20%</w:t>
            </w:r>
          </w:p>
        </w:tc>
        <w:tc>
          <w:tcPr>
            <w:tcW w:w="1566" w:type="dxa"/>
            <w:tcBorders>
              <w:top w:val="nil"/>
              <w:left w:val="nil"/>
              <w:bottom w:val="single" w:sz="4" w:space="0" w:color="auto"/>
              <w:right w:val="single" w:sz="4" w:space="0" w:color="auto"/>
            </w:tcBorders>
            <w:shd w:val="clear" w:color="auto" w:fill="auto"/>
            <w:noWrap/>
            <w:vAlign w:val="bottom"/>
            <w:hideMark/>
          </w:tcPr>
          <w:p w14:paraId="5CB815F5"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2465.3</w:t>
            </w:r>
          </w:p>
        </w:tc>
        <w:tc>
          <w:tcPr>
            <w:tcW w:w="1754" w:type="dxa"/>
            <w:tcBorders>
              <w:top w:val="nil"/>
              <w:left w:val="nil"/>
              <w:bottom w:val="single" w:sz="4" w:space="0" w:color="auto"/>
              <w:right w:val="single" w:sz="4" w:space="0" w:color="auto"/>
            </w:tcBorders>
            <w:shd w:val="clear" w:color="auto" w:fill="auto"/>
            <w:noWrap/>
            <w:vAlign w:val="bottom"/>
            <w:hideMark/>
          </w:tcPr>
          <w:p w14:paraId="1D2F4540"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3928.1</w:t>
            </w:r>
          </w:p>
        </w:tc>
        <w:tc>
          <w:tcPr>
            <w:tcW w:w="1083" w:type="dxa"/>
            <w:tcBorders>
              <w:top w:val="nil"/>
              <w:left w:val="nil"/>
              <w:bottom w:val="single" w:sz="4" w:space="0" w:color="auto"/>
              <w:right w:val="single" w:sz="4" w:space="0" w:color="auto"/>
            </w:tcBorders>
            <w:shd w:val="clear" w:color="auto" w:fill="auto"/>
            <w:noWrap/>
            <w:vAlign w:val="bottom"/>
            <w:hideMark/>
          </w:tcPr>
          <w:p w14:paraId="39807BA5"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20%</w:t>
            </w:r>
          </w:p>
        </w:tc>
        <w:tc>
          <w:tcPr>
            <w:tcW w:w="1276" w:type="dxa"/>
            <w:tcBorders>
              <w:top w:val="nil"/>
              <w:left w:val="nil"/>
              <w:bottom w:val="single" w:sz="4" w:space="0" w:color="auto"/>
              <w:right w:val="single" w:sz="4" w:space="0" w:color="auto"/>
            </w:tcBorders>
            <w:shd w:val="clear" w:color="auto" w:fill="auto"/>
            <w:noWrap/>
            <w:vAlign w:val="bottom"/>
            <w:hideMark/>
          </w:tcPr>
          <w:p w14:paraId="11144927"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11%</w:t>
            </w:r>
          </w:p>
        </w:tc>
        <w:tc>
          <w:tcPr>
            <w:tcW w:w="2268" w:type="dxa"/>
            <w:tcBorders>
              <w:top w:val="nil"/>
              <w:left w:val="nil"/>
              <w:bottom w:val="single" w:sz="4" w:space="0" w:color="auto"/>
              <w:right w:val="single" w:sz="4" w:space="0" w:color="auto"/>
            </w:tcBorders>
            <w:shd w:val="clear" w:color="auto" w:fill="auto"/>
            <w:noWrap/>
            <w:vAlign w:val="bottom"/>
            <w:hideMark/>
          </w:tcPr>
          <w:p w14:paraId="52471956"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15%</w:t>
            </w:r>
          </w:p>
        </w:tc>
      </w:tr>
      <w:tr w:rsidR="007120D3" w:rsidRPr="007E5FB0" w14:paraId="65C0C2FD" w14:textId="77777777" w:rsidTr="00A873D0">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14:paraId="02ED6ABF"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25%</w:t>
            </w:r>
          </w:p>
        </w:tc>
        <w:tc>
          <w:tcPr>
            <w:tcW w:w="1566" w:type="dxa"/>
            <w:tcBorders>
              <w:top w:val="nil"/>
              <w:left w:val="nil"/>
              <w:bottom w:val="single" w:sz="4" w:space="0" w:color="auto"/>
              <w:right w:val="single" w:sz="4" w:space="0" w:color="auto"/>
            </w:tcBorders>
            <w:shd w:val="clear" w:color="auto" w:fill="auto"/>
            <w:noWrap/>
            <w:vAlign w:val="bottom"/>
            <w:hideMark/>
          </w:tcPr>
          <w:p w14:paraId="6924CE57"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4839.9</w:t>
            </w:r>
          </w:p>
        </w:tc>
        <w:tc>
          <w:tcPr>
            <w:tcW w:w="1754" w:type="dxa"/>
            <w:tcBorders>
              <w:top w:val="nil"/>
              <w:left w:val="nil"/>
              <w:bottom w:val="single" w:sz="4" w:space="0" w:color="auto"/>
              <w:right w:val="single" w:sz="4" w:space="0" w:color="auto"/>
            </w:tcBorders>
            <w:shd w:val="clear" w:color="auto" w:fill="auto"/>
            <w:noWrap/>
            <w:vAlign w:val="bottom"/>
            <w:hideMark/>
          </w:tcPr>
          <w:p w14:paraId="440CDF36"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6185.6</w:t>
            </w:r>
          </w:p>
        </w:tc>
        <w:tc>
          <w:tcPr>
            <w:tcW w:w="1083" w:type="dxa"/>
            <w:tcBorders>
              <w:top w:val="nil"/>
              <w:left w:val="nil"/>
              <w:bottom w:val="single" w:sz="4" w:space="0" w:color="auto"/>
              <w:right w:val="single" w:sz="4" w:space="0" w:color="auto"/>
            </w:tcBorders>
            <w:shd w:val="clear" w:color="auto" w:fill="auto"/>
            <w:noWrap/>
            <w:vAlign w:val="bottom"/>
            <w:hideMark/>
          </w:tcPr>
          <w:p w14:paraId="3CDBF1E9"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25%</w:t>
            </w:r>
          </w:p>
        </w:tc>
        <w:tc>
          <w:tcPr>
            <w:tcW w:w="1276" w:type="dxa"/>
            <w:tcBorders>
              <w:top w:val="nil"/>
              <w:left w:val="nil"/>
              <w:bottom w:val="single" w:sz="4" w:space="0" w:color="auto"/>
              <w:right w:val="single" w:sz="4" w:space="0" w:color="auto"/>
            </w:tcBorders>
            <w:shd w:val="clear" w:color="auto" w:fill="auto"/>
            <w:noWrap/>
            <w:vAlign w:val="bottom"/>
            <w:hideMark/>
          </w:tcPr>
          <w:p w14:paraId="5CDC4292"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25%</w:t>
            </w:r>
          </w:p>
        </w:tc>
        <w:tc>
          <w:tcPr>
            <w:tcW w:w="2268" w:type="dxa"/>
            <w:tcBorders>
              <w:top w:val="nil"/>
              <w:left w:val="nil"/>
              <w:bottom w:val="single" w:sz="4" w:space="0" w:color="auto"/>
              <w:right w:val="single" w:sz="4" w:space="0" w:color="auto"/>
            </w:tcBorders>
            <w:shd w:val="clear" w:color="auto" w:fill="auto"/>
            <w:noWrap/>
            <w:vAlign w:val="bottom"/>
            <w:hideMark/>
          </w:tcPr>
          <w:p w14:paraId="08F2CD75" w14:textId="77777777"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57%</w:t>
            </w:r>
          </w:p>
        </w:tc>
      </w:tr>
    </w:tbl>
    <w:p w14:paraId="2F055AAC" w14:textId="77777777" w:rsidR="00AD451C" w:rsidRDefault="007120D3" w:rsidP="00AD451C">
      <w:pPr>
        <w:spacing w:before="120" w:after="120" w:line="360" w:lineRule="auto"/>
        <w:jc w:val="both"/>
        <w:rPr>
          <w:rFonts w:cs="Times New Roman"/>
          <w:color w:val="FF0000"/>
          <w:szCs w:val="26"/>
        </w:rPr>
      </w:pPr>
      <w:r>
        <w:br/>
      </w:r>
      <w:r>
        <w:rPr>
          <w:rStyle w:val="fontstyle21"/>
          <w:rFonts w:ascii="Times New Roman" w:hAnsi="Times New Roman" w:cs="Times New Roman"/>
          <w:color w:val="FF0000"/>
        </w:rPr>
        <w:t xml:space="preserve">     </w:t>
      </w:r>
      <w:r w:rsidRPr="007120D3">
        <w:rPr>
          <w:rStyle w:val="fontstyle21"/>
          <w:rFonts w:ascii="Times New Roman" w:hAnsi="Times New Roman" w:cs="Times New Roman"/>
          <w:color w:val="FF0000"/>
        </w:rPr>
        <w:t xml:space="preserve">When increasing the cement content from 5% to 8%, the corresponding increase in compressive strength of the average 28-day sample is 60%, rising from 249.5 MPa to 842.3 MPa, representing a 238% increase. When the cement content increases from 8% to 10%, the percentage increase is 25%, with the compressive strength of the </w:t>
      </w:r>
      <w:r w:rsidRPr="007120D3">
        <w:rPr>
          <w:rStyle w:val="fontstyle21"/>
          <w:rFonts w:ascii="Times New Roman" w:hAnsi="Times New Roman" w:cs="Times New Roman"/>
          <w:color w:val="FF0000"/>
        </w:rPr>
        <w:lastRenderedPageBreak/>
        <w:t>average 28-day sample rising from 842.3 MPa to 961.3 MPa, reflecting a 14% increase. As the content increases from 10% to 12%, the compressive strength of the sample surges from 961.3 MPa to 1632.4 MPa, corresponding to a 70% increase. The increase continues to reach 90% when the content rises from 12% to 15%. However, upon exceeding the threshold of 15% content, the percentage increase in strength somewhat decreases, reaching only a 5% increase when the cement content rises from 15 to 18%.</w:t>
      </w:r>
    </w:p>
    <w:p w14:paraId="7B744E80" w14:textId="77777777" w:rsidR="00AD451C" w:rsidRPr="00AD451C" w:rsidRDefault="00AD451C" w:rsidP="00095E6E">
      <w:pPr>
        <w:spacing w:before="120" w:after="120" w:line="360" w:lineRule="auto"/>
        <w:jc w:val="both"/>
        <w:rPr>
          <w:rStyle w:val="fontstyle21"/>
          <w:rFonts w:ascii="Times New Roman" w:hAnsi="Times New Roman" w:cs="Times New Roman"/>
          <w:color w:val="auto"/>
        </w:rPr>
      </w:pPr>
      <w:r w:rsidRPr="00994E55">
        <w:rPr>
          <w:rStyle w:val="fontstyle21"/>
          <w:rFonts w:ascii="Times New Roman" w:hAnsi="Times New Roman" w:cs="Times New Roman"/>
          <w:color w:val="auto"/>
        </w:rPr>
        <w:t xml:space="preserve">Commnent </w:t>
      </w:r>
      <w:r>
        <w:rPr>
          <w:rStyle w:val="fontstyle21"/>
          <w:rFonts w:ascii="Times New Roman" w:hAnsi="Times New Roman" w:cs="Times New Roman"/>
          <w:color w:val="auto"/>
        </w:rPr>
        <w:t>7</w:t>
      </w:r>
      <w:r w:rsidRPr="00994E55">
        <w:rPr>
          <w:rStyle w:val="fontstyle21"/>
          <w:rFonts w:ascii="Times New Roman" w:hAnsi="Times New Roman" w:cs="Times New Roman"/>
          <w:color w:val="auto"/>
        </w:rPr>
        <w:t xml:space="preserve">: </w:t>
      </w:r>
      <w:r w:rsidRPr="00AD451C">
        <w:rPr>
          <w:rStyle w:val="fontstyle21"/>
          <w:rFonts w:ascii="Times New Roman" w:hAnsi="Times New Roman" w:cs="Times New Roman"/>
          <w:color w:val="auto"/>
        </w:rPr>
        <w:t xml:space="preserve">Rewrite the Conclusions. </w:t>
      </w:r>
    </w:p>
    <w:p w14:paraId="37F4726C" w14:textId="77777777" w:rsidR="009B710A" w:rsidRPr="009B710A" w:rsidRDefault="00AD451C" w:rsidP="009B710A">
      <w:pPr>
        <w:spacing w:before="120" w:after="120" w:line="360" w:lineRule="auto"/>
        <w:jc w:val="both"/>
        <w:rPr>
          <w:rFonts w:ascii="Arial" w:eastAsia="Times New Roman" w:hAnsi="Arial" w:cs="Arial"/>
          <w:vanish/>
          <w:sz w:val="16"/>
          <w:szCs w:val="16"/>
        </w:rPr>
      </w:pPr>
      <w:r w:rsidRPr="00095E6E">
        <w:rPr>
          <w:rFonts w:cs="Times New Roman"/>
          <w:color w:val="FF0000"/>
          <w:szCs w:val="26"/>
        </w:rPr>
        <w:t xml:space="preserve">Responses </w:t>
      </w:r>
      <w:r>
        <w:rPr>
          <w:rFonts w:cs="Times New Roman"/>
          <w:color w:val="FF0000"/>
          <w:szCs w:val="26"/>
        </w:rPr>
        <w:t>7</w:t>
      </w:r>
      <w:r w:rsidRPr="00095E6E">
        <w:rPr>
          <w:rFonts w:cs="Times New Roman"/>
          <w:color w:val="FF0000"/>
          <w:szCs w:val="26"/>
        </w:rPr>
        <w:t>:</w:t>
      </w:r>
      <w:r w:rsidRPr="00A33981">
        <w:rPr>
          <w:rFonts w:cs="Times New Roman"/>
          <w:color w:val="FF0000"/>
          <w:szCs w:val="26"/>
        </w:rPr>
        <w:t xml:space="preserve"> </w:t>
      </w:r>
      <w:r>
        <w:rPr>
          <w:rFonts w:cs="Times New Roman"/>
          <w:color w:val="FF0000"/>
          <w:szCs w:val="26"/>
        </w:rPr>
        <w:t>Thank you for this suggestion.</w:t>
      </w:r>
      <w:r w:rsidR="009B710A">
        <w:rPr>
          <w:rFonts w:cs="Times New Roman"/>
          <w:color w:val="FF0000"/>
          <w:szCs w:val="26"/>
        </w:rPr>
        <w:t xml:space="preserve"> </w:t>
      </w:r>
      <w:r w:rsidR="009B710A" w:rsidRPr="009B710A">
        <w:rPr>
          <w:rFonts w:cs="Times New Roman"/>
          <w:color w:val="FF0000"/>
          <w:szCs w:val="26"/>
        </w:rPr>
        <w:t>The author has revised the conclusion based on the reviewer's suggestions</w:t>
      </w:r>
      <w:r w:rsidR="009B710A" w:rsidRPr="009B710A">
        <w:rPr>
          <w:rFonts w:ascii="Arial" w:eastAsia="Times New Roman" w:hAnsi="Arial" w:cs="Arial"/>
          <w:vanish/>
          <w:sz w:val="16"/>
          <w:szCs w:val="16"/>
        </w:rPr>
        <w:t>Top of Form</w:t>
      </w:r>
    </w:p>
    <w:p w14:paraId="37D65EB2" w14:textId="77777777" w:rsidR="00AD451C" w:rsidRDefault="00AD451C" w:rsidP="00AD451C">
      <w:pPr>
        <w:spacing w:before="120" w:after="120" w:line="360" w:lineRule="auto"/>
        <w:jc w:val="both"/>
        <w:rPr>
          <w:rFonts w:cs="Times New Roman"/>
          <w:color w:val="FF0000"/>
          <w:szCs w:val="26"/>
        </w:rPr>
      </w:pPr>
    </w:p>
    <w:p w14:paraId="644C7E37" w14:textId="77777777" w:rsidR="007513ED" w:rsidRDefault="00334AA2" w:rsidP="00095E6E">
      <w:pPr>
        <w:autoSpaceDE w:val="0"/>
        <w:autoSpaceDN w:val="0"/>
        <w:adjustRightInd w:val="0"/>
        <w:spacing w:before="120" w:after="120" w:line="360" w:lineRule="auto"/>
        <w:jc w:val="both"/>
        <w:rPr>
          <w:rFonts w:cs="Times New Roman"/>
          <w:i/>
          <w:szCs w:val="26"/>
        </w:rPr>
      </w:pPr>
      <w:r w:rsidRPr="00334AA2">
        <w:rPr>
          <w:rFonts w:cs="Times New Roman"/>
          <w:i/>
          <w:szCs w:val="26"/>
        </w:rPr>
        <w:t xml:space="preserve"> </w:t>
      </w:r>
    </w:p>
    <w:p w14:paraId="662392C8" w14:textId="3C51AF1B" w:rsidR="007513ED" w:rsidRPr="007513ED" w:rsidRDefault="007513ED" w:rsidP="007513ED">
      <w:pPr>
        <w:spacing w:before="120" w:after="120" w:line="360" w:lineRule="auto"/>
        <w:jc w:val="both"/>
        <w:rPr>
          <w:rFonts w:cs="Times New Roman"/>
          <w:b/>
          <w:bCs/>
          <w:szCs w:val="26"/>
        </w:rPr>
      </w:pPr>
      <w:r w:rsidRPr="007513ED">
        <w:rPr>
          <w:rFonts w:cs="Times New Roman"/>
          <w:b/>
          <w:bCs/>
          <w:szCs w:val="26"/>
        </w:rPr>
        <w:t>*Reviewer #</w:t>
      </w:r>
      <w:r>
        <w:rPr>
          <w:rFonts w:cs="Times New Roman"/>
          <w:b/>
          <w:bCs/>
          <w:szCs w:val="26"/>
        </w:rPr>
        <w:t>2</w:t>
      </w:r>
      <w:r w:rsidRPr="007513ED">
        <w:rPr>
          <w:rFonts w:cs="Times New Roman"/>
          <w:b/>
          <w:bCs/>
          <w:szCs w:val="26"/>
        </w:rPr>
        <w:t>:</w:t>
      </w:r>
    </w:p>
    <w:p w14:paraId="1F78A391" w14:textId="77777777" w:rsidR="007513ED" w:rsidRDefault="007513ED" w:rsidP="007513ED">
      <w:pPr>
        <w:pStyle w:val="Default"/>
        <w:spacing w:before="120" w:after="120" w:line="360" w:lineRule="auto"/>
        <w:jc w:val="both"/>
        <w:rPr>
          <w:color w:val="auto"/>
          <w:sz w:val="26"/>
          <w:szCs w:val="26"/>
        </w:rPr>
      </w:pPr>
      <w:r>
        <w:rPr>
          <w:color w:val="auto"/>
          <w:sz w:val="26"/>
          <w:szCs w:val="26"/>
        </w:rPr>
        <w:t xml:space="preserve">Comment 1: </w:t>
      </w:r>
      <w:r>
        <w:rPr>
          <w:rStyle w:val="fontstyle21"/>
          <w:color w:val="auto"/>
        </w:rPr>
        <w:t>The introduction of the manuscript does not fully overview the research and does</w:t>
      </w:r>
      <w:r>
        <w:rPr>
          <w:color w:val="auto"/>
          <w:sz w:val="26"/>
          <w:szCs w:val="26"/>
        </w:rPr>
        <w:t xml:space="preserve"> </w:t>
      </w:r>
      <w:r>
        <w:rPr>
          <w:rStyle w:val="fontstyle21"/>
          <w:color w:val="auto"/>
        </w:rPr>
        <w:t>not highlight the significance of the research.</w:t>
      </w:r>
    </w:p>
    <w:p w14:paraId="7227BC27" w14:textId="77777777" w:rsidR="007513ED" w:rsidRDefault="007513ED" w:rsidP="007513ED">
      <w:pPr>
        <w:spacing w:before="120" w:after="120" w:line="360" w:lineRule="auto"/>
        <w:rPr>
          <w:rStyle w:val="fontstyle21"/>
          <w:rFonts w:ascii="Times New Roman" w:hAnsi="Times New Roman" w:cs="Times New Roman"/>
          <w:color w:val="auto"/>
        </w:rPr>
      </w:pPr>
      <w:r>
        <w:rPr>
          <w:rFonts w:cs="Times New Roman"/>
          <w:color w:val="FF0000"/>
          <w:szCs w:val="26"/>
        </w:rPr>
        <w:t xml:space="preserve">Responses 1: Thank you for this suggestion. I have presented this content in section </w:t>
      </w:r>
      <w:r>
        <w:rPr>
          <w:rStyle w:val="fontstyle21"/>
          <w:rFonts w:cs="Times New Roman"/>
          <w:color w:val="FF0000"/>
        </w:rPr>
        <w:t>on page 2 and page 3</w:t>
      </w:r>
      <w:r>
        <w:rPr>
          <w:rFonts w:cs="Times New Roman"/>
          <w:color w:val="FF0000"/>
          <w:szCs w:val="26"/>
        </w:rPr>
        <w:t xml:space="preserve"> of this manuscript.</w:t>
      </w:r>
      <w:r>
        <w:rPr>
          <w:rFonts w:cs="Times New Roman"/>
          <w:szCs w:val="26"/>
        </w:rPr>
        <w:t xml:space="preserve"> </w:t>
      </w:r>
      <w:r>
        <w:rPr>
          <w:rFonts w:cs="Times New Roman"/>
          <w:szCs w:val="26"/>
        </w:rPr>
        <w:br/>
        <w:t xml:space="preserve">Comment 2: </w:t>
      </w:r>
      <w:r>
        <w:rPr>
          <w:rStyle w:val="fontstyle21"/>
          <w:rFonts w:cs="Times New Roman"/>
        </w:rPr>
        <w:t>Are the words "soft clays" in table 1 and "soil" in table 2 different?</w:t>
      </w:r>
    </w:p>
    <w:p w14:paraId="796A1322" w14:textId="77777777" w:rsidR="007513ED" w:rsidRDefault="007513ED" w:rsidP="007513ED">
      <w:pPr>
        <w:spacing w:before="120" w:after="120" w:line="360" w:lineRule="auto"/>
        <w:jc w:val="both"/>
        <w:rPr>
          <w:rStyle w:val="fontstyle21"/>
          <w:rFonts w:cs="Times New Roman"/>
          <w:color w:val="FF0000"/>
        </w:rPr>
      </w:pPr>
      <w:r>
        <w:rPr>
          <w:rFonts w:cs="Times New Roman"/>
          <w:color w:val="FF0000"/>
          <w:szCs w:val="26"/>
        </w:rPr>
        <w:t xml:space="preserve">Responses 2: Thank you for this suggestion. </w:t>
      </w:r>
      <w:r>
        <w:rPr>
          <w:rStyle w:val="fontstyle21"/>
          <w:rFonts w:cs="Times New Roman"/>
          <w:color w:val="FF0000"/>
        </w:rPr>
        <w:t>The word "soft clays" in Table 1 is intended for clays after the soil has been classified. The word "soil" in Table 2 is used for soil in general. Therefore, the authors can use the word "soil" in Table 2 instead of The word "soft</w:t>
      </w:r>
    </w:p>
    <w:p w14:paraId="756D0000" w14:textId="77777777" w:rsidR="007513ED" w:rsidRDefault="007513ED" w:rsidP="007513ED">
      <w:pPr>
        <w:pStyle w:val="HTMLPreformatted"/>
        <w:shd w:val="clear" w:color="auto" w:fill="F8F9FA"/>
        <w:spacing w:line="540" w:lineRule="atLeast"/>
        <w:rPr>
          <w:rFonts w:cs="Times New Roman"/>
          <w:szCs w:val="26"/>
        </w:rPr>
      </w:pPr>
      <w:r>
        <w:rPr>
          <w:rStyle w:val="fontstyle21"/>
          <w:rFonts w:ascii="Times New Roman" w:eastAsiaTheme="minorHAnsi" w:hAnsi="Times New Roman"/>
        </w:rPr>
        <w:t xml:space="preserve">Comment 3: </w:t>
      </w:r>
      <w:r>
        <w:rPr>
          <w:rStyle w:val="fontstyle21"/>
          <w:rFonts w:ascii="Times New Roman" w:eastAsiaTheme="minorHAnsi" w:hAnsi="Times New Roman" w:cs="Times New Roman"/>
        </w:rPr>
        <w:t>What type of cement is used in this manuscript?</w:t>
      </w:r>
      <w:r>
        <w:rPr>
          <w:rFonts w:cs="Times New Roman"/>
          <w:szCs w:val="26"/>
        </w:rPr>
        <w:br/>
      </w:r>
    </w:p>
    <w:p w14:paraId="71A5FB8E" w14:textId="77777777" w:rsidR="007513ED" w:rsidRDefault="007513ED" w:rsidP="007513ED">
      <w:pPr>
        <w:pStyle w:val="HTMLPreformatted"/>
        <w:shd w:val="clear" w:color="auto" w:fill="F8F9FA"/>
        <w:spacing w:line="540" w:lineRule="atLeast"/>
        <w:rPr>
          <w:rFonts w:ascii="inherit" w:hAnsi="inherit"/>
          <w:color w:val="202124"/>
          <w:sz w:val="42"/>
          <w:szCs w:val="42"/>
        </w:rPr>
      </w:pPr>
      <w:r>
        <w:rPr>
          <w:rStyle w:val="fontstyle21"/>
          <w:rFonts w:ascii="Times New Roman" w:eastAsiaTheme="minorHAnsi" w:hAnsi="Times New Roman"/>
          <w:color w:val="FF0000"/>
        </w:rPr>
        <w:t xml:space="preserve">Responses 3: Thank you for this suggestion. I have presented this content in Table 2 </w:t>
      </w:r>
      <w:r>
        <w:rPr>
          <w:rStyle w:val="fontstyle21"/>
          <w:rFonts w:ascii="Times New Roman" w:eastAsiaTheme="minorHAnsi" w:hAnsi="Times New Roman" w:cs="Times New Roman"/>
          <w:color w:val="FF0000"/>
        </w:rPr>
        <w:t>on page 4</w:t>
      </w:r>
      <w:r>
        <w:rPr>
          <w:rStyle w:val="fontstyle21"/>
          <w:rFonts w:ascii="Times New Roman" w:eastAsiaTheme="minorHAnsi" w:hAnsi="Times New Roman"/>
          <w:color w:val="FF0000"/>
        </w:rPr>
        <w:t xml:space="preserve"> of this manuscript. </w:t>
      </w:r>
      <w:r>
        <w:rPr>
          <w:rStyle w:val="fontstyle21"/>
          <w:rFonts w:ascii="Times New Roman" w:eastAsiaTheme="minorHAnsi" w:hAnsi="Times New Roman" w:cs="Times New Roman"/>
          <w:color w:val="FF0000"/>
        </w:rPr>
        <w:t>The cement used is Phuc Son PCB40 cement.</w:t>
      </w:r>
    </w:p>
    <w:p w14:paraId="07B064A9" w14:textId="77777777" w:rsidR="007513ED" w:rsidRDefault="007513ED" w:rsidP="007513ED">
      <w:pPr>
        <w:spacing w:before="120" w:after="120" w:line="360" w:lineRule="auto"/>
        <w:rPr>
          <w:rStyle w:val="fontstyle21"/>
          <w:rFonts w:ascii="Times New Roman" w:hAnsi="Times New Roman" w:cs="Times New Roman"/>
          <w:color w:val="auto"/>
        </w:rPr>
      </w:pPr>
      <w:r>
        <w:rPr>
          <w:rFonts w:cs="Times New Roman"/>
          <w:szCs w:val="26"/>
        </w:rPr>
        <w:t xml:space="preserve">Comment 4: </w:t>
      </w:r>
      <w:r>
        <w:rPr>
          <w:rStyle w:val="fontstyle21"/>
          <w:rFonts w:cs="Times New Roman"/>
        </w:rPr>
        <w:t>The manuscript does not explain the results shown in Figures 4 and 5?</w:t>
      </w:r>
      <w:r>
        <w:rPr>
          <w:rFonts w:cs="Times New Roman"/>
          <w:szCs w:val="26"/>
        </w:rPr>
        <w:br/>
      </w:r>
      <w:r>
        <w:rPr>
          <w:rStyle w:val="fontstyle21"/>
          <w:rFonts w:cs="Times New Roman"/>
        </w:rPr>
        <w:t xml:space="preserve">- Why when cement increases from 12% to 15%, the strength increases from </w:t>
      </w:r>
      <w:r>
        <w:rPr>
          <w:rStyle w:val="fontstyle21"/>
          <w:rFonts w:cs="Times New Roman"/>
        </w:rPr>
        <w:lastRenderedPageBreak/>
        <w:t>70%</w:t>
      </w:r>
      <w:r>
        <w:rPr>
          <w:rFonts w:cs="Times New Roman"/>
          <w:szCs w:val="26"/>
        </w:rPr>
        <w:br/>
      </w:r>
      <w:r>
        <w:rPr>
          <w:rStyle w:val="fontstyle21"/>
          <w:rFonts w:cs="Times New Roman"/>
        </w:rPr>
        <w:t>to 90%? Theoretical basis to explain this?</w:t>
      </w:r>
      <w:r>
        <w:rPr>
          <w:rFonts w:cs="Times New Roman"/>
          <w:szCs w:val="26"/>
        </w:rPr>
        <w:br/>
      </w:r>
      <w:r>
        <w:rPr>
          <w:rStyle w:val="fontstyle21"/>
          <w:rFonts w:cs="Times New Roman"/>
        </w:rPr>
        <w:t>- Why when cement increases from 15% to 20%, the strength only increases by</w:t>
      </w:r>
      <w:r>
        <w:rPr>
          <w:rFonts w:cs="Times New Roman"/>
          <w:szCs w:val="26"/>
        </w:rPr>
        <w:br/>
      </w:r>
      <w:r>
        <w:rPr>
          <w:rStyle w:val="fontstyle21"/>
          <w:rFonts w:cs="Times New Roman"/>
        </w:rPr>
        <w:t>15%?</w:t>
      </w:r>
    </w:p>
    <w:p w14:paraId="1512546E" w14:textId="77777777" w:rsidR="007513ED" w:rsidRDefault="007513ED" w:rsidP="007513ED">
      <w:pPr>
        <w:spacing w:before="120" w:after="120" w:line="360" w:lineRule="auto"/>
        <w:jc w:val="both"/>
        <w:rPr>
          <w:rStyle w:val="fontstyle21"/>
          <w:rFonts w:cs="Times New Roman"/>
          <w:color w:val="FF0000"/>
        </w:rPr>
      </w:pPr>
      <w:r>
        <w:rPr>
          <w:rFonts w:cs="Times New Roman"/>
          <w:color w:val="FF0000"/>
          <w:szCs w:val="26"/>
        </w:rPr>
        <w:t xml:space="preserve">Responses 4: Thank you for this suggestion. </w:t>
      </w:r>
      <w:r>
        <w:rPr>
          <w:rStyle w:val="fontstyle21"/>
          <w:rFonts w:cs="Times New Roman"/>
          <w:color w:val="FF0000"/>
        </w:rPr>
        <w:t>We explained the results shown in Figures 4 in section 3 on page 5. In addition, we would like to present the table of results of the axial  load test of the samples as follows in Table 1:</w:t>
      </w:r>
    </w:p>
    <w:p w14:paraId="54B14897" w14:textId="77777777" w:rsidR="007513ED" w:rsidRDefault="007513ED" w:rsidP="007513ED">
      <w:pPr>
        <w:spacing w:before="120" w:after="120" w:line="240" w:lineRule="auto"/>
        <w:jc w:val="both"/>
        <w:rPr>
          <w:rStyle w:val="fontstyle21"/>
          <w:rFonts w:cs="Times New Roman"/>
          <w:color w:val="FF0000"/>
        </w:rPr>
      </w:pPr>
    </w:p>
    <w:p w14:paraId="303ABDE5" w14:textId="77777777" w:rsidR="007513ED" w:rsidRDefault="007513ED" w:rsidP="007513ED">
      <w:pPr>
        <w:spacing w:before="120" w:after="120" w:line="240" w:lineRule="auto"/>
        <w:jc w:val="both"/>
        <w:rPr>
          <w:rStyle w:val="fontstyle21"/>
          <w:rFonts w:cs="Times New Roman"/>
          <w:color w:val="FF0000"/>
        </w:rPr>
      </w:pPr>
      <w:r>
        <w:rPr>
          <w:rStyle w:val="fontstyle21"/>
          <w:rFonts w:cs="Times New Roman"/>
          <w:color w:val="FF0000"/>
        </w:rPr>
        <w:t>Table 1 : The results of the axial  load test of the samples</w:t>
      </w:r>
    </w:p>
    <w:tbl>
      <w:tblPr>
        <w:tblW w:w="9524" w:type="dxa"/>
        <w:tblInd w:w="91" w:type="dxa"/>
        <w:tblLook w:val="04A0" w:firstRow="1" w:lastRow="0" w:firstColumn="1" w:lastColumn="0" w:noHBand="0" w:noVBand="1"/>
      </w:tblPr>
      <w:tblGrid>
        <w:gridCol w:w="1577"/>
        <w:gridCol w:w="1566"/>
        <w:gridCol w:w="1754"/>
        <w:gridCol w:w="1083"/>
        <w:gridCol w:w="1276"/>
        <w:gridCol w:w="2268"/>
      </w:tblGrid>
      <w:tr w:rsidR="007513ED" w14:paraId="6AA403B2" w14:textId="77777777" w:rsidTr="007513ED">
        <w:trPr>
          <w:trHeight w:val="1200"/>
        </w:trPr>
        <w:tc>
          <w:tcPr>
            <w:tcW w:w="1577" w:type="dxa"/>
            <w:vMerge w:val="restart"/>
            <w:tcBorders>
              <w:top w:val="single" w:sz="4" w:space="0" w:color="auto"/>
              <w:left w:val="single" w:sz="4" w:space="0" w:color="auto"/>
              <w:bottom w:val="single" w:sz="4" w:space="0" w:color="000000"/>
              <w:right w:val="single" w:sz="4" w:space="0" w:color="auto"/>
            </w:tcBorders>
            <w:noWrap/>
            <w:vAlign w:val="center"/>
            <w:hideMark/>
          </w:tcPr>
          <w:p w14:paraId="5893C964" w14:textId="77777777" w:rsidR="007513ED" w:rsidRDefault="007513ED">
            <w:pPr>
              <w:spacing w:before="120" w:after="120" w:line="240" w:lineRule="auto"/>
              <w:jc w:val="center"/>
              <w:rPr>
                <w:rFonts w:eastAsia="Times New Roman"/>
                <w:b/>
                <w:bCs/>
              </w:rPr>
            </w:pPr>
            <w:r>
              <w:rPr>
                <w:rFonts w:eastAsia="Times New Roman" w:cs="Times New Roman"/>
                <w:b/>
                <w:bCs/>
                <w:color w:val="FF0000"/>
                <w:szCs w:val="26"/>
              </w:rPr>
              <w:t>Number of samples</w:t>
            </w:r>
          </w:p>
        </w:tc>
        <w:tc>
          <w:tcPr>
            <w:tcW w:w="3320" w:type="dxa"/>
            <w:gridSpan w:val="2"/>
            <w:tcBorders>
              <w:top w:val="single" w:sz="4" w:space="0" w:color="auto"/>
              <w:left w:val="nil"/>
              <w:bottom w:val="single" w:sz="4" w:space="0" w:color="auto"/>
              <w:right w:val="single" w:sz="4" w:space="0" w:color="000000"/>
            </w:tcBorders>
            <w:noWrap/>
            <w:vAlign w:val="center"/>
            <w:hideMark/>
          </w:tcPr>
          <w:p w14:paraId="38A1DAF1" w14:textId="77777777" w:rsidR="007513ED" w:rsidRDefault="007513ED">
            <w:pPr>
              <w:spacing w:before="120" w:after="120" w:line="240" w:lineRule="auto"/>
              <w:jc w:val="center"/>
              <w:rPr>
                <w:rFonts w:eastAsia="Times New Roman" w:cs="Times New Roman"/>
                <w:b/>
                <w:bCs/>
                <w:color w:val="FF0000"/>
                <w:szCs w:val="26"/>
              </w:rPr>
            </w:pPr>
            <w:r>
              <w:rPr>
                <w:rFonts w:eastAsia="Times New Roman" w:cs="Times New Roman"/>
                <w:b/>
                <w:bCs/>
                <w:color w:val="FF0000"/>
                <w:szCs w:val="26"/>
              </w:rPr>
              <w:t>Unconfined compressive strength</w:t>
            </w:r>
          </w:p>
        </w:tc>
        <w:tc>
          <w:tcPr>
            <w:tcW w:w="1083" w:type="dxa"/>
            <w:tcBorders>
              <w:top w:val="single" w:sz="4" w:space="0" w:color="auto"/>
              <w:left w:val="nil"/>
              <w:bottom w:val="single" w:sz="4" w:space="0" w:color="auto"/>
              <w:right w:val="single" w:sz="4" w:space="0" w:color="auto"/>
            </w:tcBorders>
            <w:noWrap/>
            <w:vAlign w:val="center"/>
            <w:hideMark/>
          </w:tcPr>
          <w:p w14:paraId="345932AF" w14:textId="77777777" w:rsidR="007513ED" w:rsidRDefault="007513ED">
            <w:pPr>
              <w:spacing w:before="120" w:after="120" w:line="240" w:lineRule="auto"/>
              <w:jc w:val="center"/>
              <w:rPr>
                <w:rFonts w:eastAsia="Times New Roman" w:cs="Times New Roman"/>
                <w:b/>
                <w:bCs/>
                <w:color w:val="FF0000"/>
                <w:szCs w:val="26"/>
              </w:rPr>
            </w:pPr>
            <w:r>
              <w:rPr>
                <w:rFonts w:eastAsia="Times New Roman" w:cs="Times New Roman"/>
                <w:b/>
                <w:bCs/>
                <w:color w:val="FF0000"/>
                <w:szCs w:val="26"/>
              </w:rPr>
              <w:t>Cement content</w:t>
            </w:r>
          </w:p>
        </w:tc>
        <w:tc>
          <w:tcPr>
            <w:tcW w:w="1276" w:type="dxa"/>
            <w:tcBorders>
              <w:top w:val="single" w:sz="4" w:space="0" w:color="auto"/>
              <w:left w:val="nil"/>
              <w:bottom w:val="single" w:sz="4" w:space="0" w:color="auto"/>
              <w:right w:val="single" w:sz="4" w:space="0" w:color="auto"/>
            </w:tcBorders>
            <w:vAlign w:val="center"/>
            <w:hideMark/>
          </w:tcPr>
          <w:p w14:paraId="5CFA22F6" w14:textId="77777777" w:rsidR="007513ED" w:rsidRDefault="007513ED">
            <w:pPr>
              <w:spacing w:before="120" w:after="120" w:line="240" w:lineRule="auto"/>
              <w:jc w:val="center"/>
              <w:rPr>
                <w:rFonts w:eastAsia="Times New Roman" w:cs="Times New Roman"/>
                <w:b/>
                <w:bCs/>
                <w:color w:val="FF0000"/>
                <w:szCs w:val="26"/>
              </w:rPr>
            </w:pPr>
            <w:r>
              <w:rPr>
                <w:rFonts w:eastAsia="Times New Roman" w:cs="Times New Roman"/>
                <w:b/>
                <w:bCs/>
                <w:color w:val="FF0000"/>
                <w:szCs w:val="26"/>
              </w:rPr>
              <w:t xml:space="preserve">Percent increase </w:t>
            </w:r>
            <w:r>
              <w:rPr>
                <w:rFonts w:eastAsia="Times New Roman" w:cs="Times New Roman"/>
                <w:b/>
                <w:bCs/>
                <w:color w:val="FF0000"/>
                <w:szCs w:val="26"/>
              </w:rPr>
              <w:br/>
              <w:t>in cement content</w:t>
            </w:r>
          </w:p>
        </w:tc>
        <w:tc>
          <w:tcPr>
            <w:tcW w:w="2268" w:type="dxa"/>
            <w:tcBorders>
              <w:top w:val="single" w:sz="4" w:space="0" w:color="auto"/>
              <w:left w:val="nil"/>
              <w:bottom w:val="single" w:sz="4" w:space="0" w:color="auto"/>
              <w:right w:val="single" w:sz="4" w:space="0" w:color="auto"/>
            </w:tcBorders>
            <w:vAlign w:val="center"/>
            <w:hideMark/>
          </w:tcPr>
          <w:p w14:paraId="031C2AD6" w14:textId="77777777" w:rsidR="007513ED" w:rsidRDefault="007513ED">
            <w:pPr>
              <w:spacing w:before="120" w:after="120" w:line="240" w:lineRule="auto"/>
              <w:jc w:val="center"/>
              <w:rPr>
                <w:rFonts w:eastAsia="Times New Roman" w:cs="Times New Roman"/>
                <w:b/>
                <w:bCs/>
                <w:color w:val="FF0000"/>
                <w:szCs w:val="26"/>
              </w:rPr>
            </w:pPr>
            <w:r>
              <w:rPr>
                <w:rFonts w:eastAsia="Times New Roman" w:cs="Times New Roman"/>
                <w:b/>
                <w:bCs/>
                <w:color w:val="FF0000"/>
                <w:szCs w:val="26"/>
              </w:rPr>
              <w:t xml:space="preserve">Percent increase </w:t>
            </w:r>
            <w:r>
              <w:rPr>
                <w:rFonts w:eastAsia="Times New Roman" w:cs="Times New Roman"/>
                <w:b/>
                <w:bCs/>
                <w:color w:val="FF0000"/>
                <w:szCs w:val="26"/>
              </w:rPr>
              <w:br/>
              <w:t>in the unconfined compressive strength</w:t>
            </w:r>
          </w:p>
        </w:tc>
      </w:tr>
      <w:tr w:rsidR="007513ED" w14:paraId="566649A2" w14:textId="77777777" w:rsidTr="007513ED">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12EA719" w14:textId="77777777" w:rsidR="007513ED" w:rsidRDefault="007513ED">
            <w:pPr>
              <w:spacing w:after="0"/>
              <w:rPr>
                <w:rFonts w:eastAsia="Times New Roman"/>
                <w:b/>
                <w:bCs/>
              </w:rPr>
            </w:pPr>
          </w:p>
        </w:tc>
        <w:tc>
          <w:tcPr>
            <w:tcW w:w="1566" w:type="dxa"/>
            <w:tcBorders>
              <w:top w:val="nil"/>
              <w:left w:val="nil"/>
              <w:bottom w:val="single" w:sz="4" w:space="0" w:color="auto"/>
              <w:right w:val="single" w:sz="4" w:space="0" w:color="auto"/>
            </w:tcBorders>
            <w:noWrap/>
            <w:vAlign w:val="center"/>
            <w:hideMark/>
          </w:tcPr>
          <w:p w14:paraId="65CD35FB" w14:textId="77777777" w:rsidR="007513ED" w:rsidRDefault="007513ED">
            <w:pPr>
              <w:spacing w:before="120" w:after="120" w:line="240" w:lineRule="auto"/>
              <w:jc w:val="center"/>
              <w:rPr>
                <w:rFonts w:eastAsia="Times New Roman" w:cs="Times New Roman"/>
                <w:b/>
                <w:bCs/>
                <w:color w:val="FF0000"/>
                <w:szCs w:val="26"/>
              </w:rPr>
            </w:pPr>
            <w:r>
              <w:rPr>
                <w:rFonts w:eastAsia="Times New Roman" w:cs="Times New Roman"/>
                <w:b/>
                <w:bCs/>
                <w:color w:val="FF0000"/>
                <w:szCs w:val="26"/>
              </w:rPr>
              <w:t>7 days</w:t>
            </w:r>
          </w:p>
        </w:tc>
        <w:tc>
          <w:tcPr>
            <w:tcW w:w="1754" w:type="dxa"/>
            <w:tcBorders>
              <w:top w:val="nil"/>
              <w:left w:val="nil"/>
              <w:bottom w:val="single" w:sz="4" w:space="0" w:color="auto"/>
              <w:right w:val="single" w:sz="4" w:space="0" w:color="auto"/>
            </w:tcBorders>
            <w:noWrap/>
            <w:vAlign w:val="center"/>
            <w:hideMark/>
          </w:tcPr>
          <w:p w14:paraId="0C9CDE77" w14:textId="77777777" w:rsidR="007513ED" w:rsidRDefault="007513ED">
            <w:pPr>
              <w:spacing w:before="120" w:after="120" w:line="240" w:lineRule="auto"/>
              <w:jc w:val="center"/>
              <w:rPr>
                <w:rFonts w:eastAsia="Times New Roman" w:cs="Times New Roman"/>
                <w:b/>
                <w:bCs/>
                <w:color w:val="FF0000"/>
                <w:szCs w:val="26"/>
              </w:rPr>
            </w:pPr>
            <w:r>
              <w:rPr>
                <w:rFonts w:eastAsia="Times New Roman" w:cs="Times New Roman"/>
                <w:b/>
                <w:bCs/>
                <w:color w:val="FF0000"/>
                <w:szCs w:val="26"/>
              </w:rPr>
              <w:t>28 days</w:t>
            </w:r>
          </w:p>
        </w:tc>
        <w:tc>
          <w:tcPr>
            <w:tcW w:w="1083" w:type="dxa"/>
            <w:tcBorders>
              <w:top w:val="nil"/>
              <w:left w:val="nil"/>
              <w:bottom w:val="single" w:sz="4" w:space="0" w:color="auto"/>
              <w:right w:val="single" w:sz="4" w:space="0" w:color="auto"/>
            </w:tcBorders>
            <w:noWrap/>
            <w:vAlign w:val="center"/>
            <w:hideMark/>
          </w:tcPr>
          <w:p w14:paraId="790F2D81" w14:textId="77777777" w:rsidR="007513ED" w:rsidRDefault="007513ED">
            <w:pPr>
              <w:spacing w:before="120" w:after="120" w:line="240" w:lineRule="auto"/>
              <w:jc w:val="center"/>
              <w:rPr>
                <w:rFonts w:eastAsia="Times New Roman" w:cs="Times New Roman"/>
                <w:b/>
                <w:bCs/>
                <w:color w:val="FF0000"/>
                <w:szCs w:val="26"/>
              </w:rPr>
            </w:pPr>
            <w:r>
              <w:rPr>
                <w:rFonts w:eastAsia="Times New Roman" w:cs="Times New Roman"/>
                <w:b/>
                <w:bCs/>
                <w:color w:val="FF0000"/>
                <w:szCs w:val="26"/>
              </w:rPr>
              <w:t>%</w:t>
            </w:r>
          </w:p>
        </w:tc>
        <w:tc>
          <w:tcPr>
            <w:tcW w:w="1276" w:type="dxa"/>
            <w:tcBorders>
              <w:top w:val="nil"/>
              <w:left w:val="nil"/>
              <w:bottom w:val="single" w:sz="4" w:space="0" w:color="auto"/>
              <w:right w:val="single" w:sz="4" w:space="0" w:color="auto"/>
            </w:tcBorders>
            <w:noWrap/>
            <w:vAlign w:val="center"/>
            <w:hideMark/>
          </w:tcPr>
          <w:p w14:paraId="5651A97E" w14:textId="77777777" w:rsidR="007513ED" w:rsidRDefault="007513ED">
            <w:pPr>
              <w:spacing w:before="120" w:after="120" w:line="240" w:lineRule="auto"/>
              <w:jc w:val="center"/>
              <w:rPr>
                <w:rFonts w:eastAsia="Times New Roman" w:cs="Times New Roman"/>
                <w:b/>
                <w:bCs/>
                <w:color w:val="FF0000"/>
                <w:szCs w:val="26"/>
              </w:rPr>
            </w:pPr>
            <w:r>
              <w:rPr>
                <w:rFonts w:eastAsia="Times New Roman" w:cs="Times New Roman"/>
                <w:b/>
                <w:bCs/>
                <w:color w:val="FF0000"/>
                <w:szCs w:val="26"/>
              </w:rPr>
              <w:t>%</w:t>
            </w:r>
          </w:p>
        </w:tc>
        <w:tc>
          <w:tcPr>
            <w:tcW w:w="2268" w:type="dxa"/>
            <w:tcBorders>
              <w:top w:val="nil"/>
              <w:left w:val="nil"/>
              <w:bottom w:val="single" w:sz="4" w:space="0" w:color="auto"/>
              <w:right w:val="single" w:sz="4" w:space="0" w:color="auto"/>
            </w:tcBorders>
            <w:noWrap/>
            <w:vAlign w:val="center"/>
            <w:hideMark/>
          </w:tcPr>
          <w:p w14:paraId="15E03BE4" w14:textId="77777777" w:rsidR="007513ED" w:rsidRDefault="007513ED">
            <w:pPr>
              <w:spacing w:before="120" w:after="120" w:line="240" w:lineRule="auto"/>
              <w:jc w:val="center"/>
              <w:rPr>
                <w:rFonts w:eastAsia="Times New Roman" w:cs="Times New Roman"/>
                <w:b/>
                <w:bCs/>
                <w:color w:val="FF0000"/>
                <w:szCs w:val="26"/>
              </w:rPr>
            </w:pPr>
            <w:r>
              <w:rPr>
                <w:rFonts w:eastAsia="Times New Roman" w:cs="Times New Roman"/>
                <w:b/>
                <w:bCs/>
                <w:color w:val="FF0000"/>
                <w:szCs w:val="26"/>
              </w:rPr>
              <w:t>%</w:t>
            </w:r>
          </w:p>
        </w:tc>
      </w:tr>
      <w:tr w:rsidR="007513ED" w14:paraId="492F7D92" w14:textId="77777777" w:rsidTr="007513ED">
        <w:trPr>
          <w:trHeight w:val="300"/>
        </w:trPr>
        <w:tc>
          <w:tcPr>
            <w:tcW w:w="1577" w:type="dxa"/>
            <w:tcBorders>
              <w:top w:val="nil"/>
              <w:left w:val="single" w:sz="4" w:space="0" w:color="auto"/>
              <w:bottom w:val="single" w:sz="4" w:space="0" w:color="auto"/>
              <w:right w:val="single" w:sz="4" w:space="0" w:color="auto"/>
            </w:tcBorders>
            <w:noWrap/>
            <w:vAlign w:val="bottom"/>
            <w:hideMark/>
          </w:tcPr>
          <w:p w14:paraId="2D23A159"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5%</w:t>
            </w:r>
          </w:p>
        </w:tc>
        <w:tc>
          <w:tcPr>
            <w:tcW w:w="1566" w:type="dxa"/>
            <w:tcBorders>
              <w:top w:val="nil"/>
              <w:left w:val="nil"/>
              <w:bottom w:val="single" w:sz="4" w:space="0" w:color="auto"/>
              <w:right w:val="single" w:sz="4" w:space="0" w:color="auto"/>
            </w:tcBorders>
            <w:noWrap/>
            <w:vAlign w:val="bottom"/>
            <w:hideMark/>
          </w:tcPr>
          <w:p w14:paraId="4AF19079"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177.1</w:t>
            </w:r>
          </w:p>
        </w:tc>
        <w:tc>
          <w:tcPr>
            <w:tcW w:w="1754" w:type="dxa"/>
            <w:tcBorders>
              <w:top w:val="nil"/>
              <w:left w:val="nil"/>
              <w:bottom w:val="single" w:sz="4" w:space="0" w:color="auto"/>
              <w:right w:val="single" w:sz="4" w:space="0" w:color="auto"/>
            </w:tcBorders>
            <w:noWrap/>
            <w:vAlign w:val="bottom"/>
            <w:hideMark/>
          </w:tcPr>
          <w:p w14:paraId="30405430"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249.5</w:t>
            </w:r>
          </w:p>
        </w:tc>
        <w:tc>
          <w:tcPr>
            <w:tcW w:w="1083" w:type="dxa"/>
            <w:tcBorders>
              <w:top w:val="nil"/>
              <w:left w:val="nil"/>
              <w:bottom w:val="single" w:sz="4" w:space="0" w:color="auto"/>
              <w:right w:val="single" w:sz="4" w:space="0" w:color="auto"/>
            </w:tcBorders>
            <w:noWrap/>
            <w:vAlign w:val="bottom"/>
            <w:hideMark/>
          </w:tcPr>
          <w:p w14:paraId="2EEA944C"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w:t>
            </w:r>
          </w:p>
        </w:tc>
        <w:tc>
          <w:tcPr>
            <w:tcW w:w="1276" w:type="dxa"/>
            <w:tcBorders>
              <w:top w:val="nil"/>
              <w:left w:val="nil"/>
              <w:bottom w:val="single" w:sz="4" w:space="0" w:color="auto"/>
              <w:right w:val="single" w:sz="4" w:space="0" w:color="auto"/>
            </w:tcBorders>
            <w:noWrap/>
            <w:vAlign w:val="bottom"/>
            <w:hideMark/>
          </w:tcPr>
          <w:p w14:paraId="7847FFCC"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w:t>
            </w:r>
          </w:p>
        </w:tc>
        <w:tc>
          <w:tcPr>
            <w:tcW w:w="2268" w:type="dxa"/>
            <w:tcBorders>
              <w:top w:val="nil"/>
              <w:left w:val="nil"/>
              <w:bottom w:val="single" w:sz="4" w:space="0" w:color="auto"/>
              <w:right w:val="single" w:sz="4" w:space="0" w:color="auto"/>
            </w:tcBorders>
            <w:noWrap/>
            <w:vAlign w:val="bottom"/>
            <w:hideMark/>
          </w:tcPr>
          <w:p w14:paraId="7D2D2D4A"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w:t>
            </w:r>
          </w:p>
        </w:tc>
      </w:tr>
      <w:tr w:rsidR="007513ED" w14:paraId="51857F86" w14:textId="77777777" w:rsidTr="007513ED">
        <w:trPr>
          <w:trHeight w:val="300"/>
        </w:trPr>
        <w:tc>
          <w:tcPr>
            <w:tcW w:w="1577" w:type="dxa"/>
            <w:tcBorders>
              <w:top w:val="nil"/>
              <w:left w:val="single" w:sz="4" w:space="0" w:color="auto"/>
              <w:bottom w:val="single" w:sz="4" w:space="0" w:color="auto"/>
              <w:right w:val="single" w:sz="4" w:space="0" w:color="auto"/>
            </w:tcBorders>
            <w:noWrap/>
            <w:vAlign w:val="bottom"/>
            <w:hideMark/>
          </w:tcPr>
          <w:p w14:paraId="3DF13676"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8%</w:t>
            </w:r>
          </w:p>
        </w:tc>
        <w:tc>
          <w:tcPr>
            <w:tcW w:w="1566" w:type="dxa"/>
            <w:tcBorders>
              <w:top w:val="nil"/>
              <w:left w:val="nil"/>
              <w:bottom w:val="single" w:sz="4" w:space="0" w:color="auto"/>
              <w:right w:val="single" w:sz="4" w:space="0" w:color="auto"/>
            </w:tcBorders>
            <w:noWrap/>
            <w:vAlign w:val="bottom"/>
            <w:hideMark/>
          </w:tcPr>
          <w:p w14:paraId="69C32056"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510.4</w:t>
            </w:r>
          </w:p>
        </w:tc>
        <w:tc>
          <w:tcPr>
            <w:tcW w:w="1754" w:type="dxa"/>
            <w:tcBorders>
              <w:top w:val="nil"/>
              <w:left w:val="nil"/>
              <w:bottom w:val="single" w:sz="4" w:space="0" w:color="auto"/>
              <w:right w:val="single" w:sz="4" w:space="0" w:color="auto"/>
            </w:tcBorders>
            <w:noWrap/>
            <w:vAlign w:val="bottom"/>
            <w:hideMark/>
          </w:tcPr>
          <w:p w14:paraId="7DBC6A6A"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842.3</w:t>
            </w:r>
          </w:p>
        </w:tc>
        <w:tc>
          <w:tcPr>
            <w:tcW w:w="1083" w:type="dxa"/>
            <w:tcBorders>
              <w:top w:val="nil"/>
              <w:left w:val="nil"/>
              <w:bottom w:val="single" w:sz="4" w:space="0" w:color="auto"/>
              <w:right w:val="single" w:sz="4" w:space="0" w:color="auto"/>
            </w:tcBorders>
            <w:noWrap/>
            <w:vAlign w:val="bottom"/>
            <w:hideMark/>
          </w:tcPr>
          <w:p w14:paraId="404B6948"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8%</w:t>
            </w:r>
          </w:p>
        </w:tc>
        <w:tc>
          <w:tcPr>
            <w:tcW w:w="1276" w:type="dxa"/>
            <w:tcBorders>
              <w:top w:val="nil"/>
              <w:left w:val="nil"/>
              <w:bottom w:val="single" w:sz="4" w:space="0" w:color="auto"/>
              <w:right w:val="single" w:sz="4" w:space="0" w:color="auto"/>
            </w:tcBorders>
            <w:noWrap/>
            <w:vAlign w:val="bottom"/>
            <w:hideMark/>
          </w:tcPr>
          <w:p w14:paraId="2812C3E7"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60%</w:t>
            </w:r>
          </w:p>
        </w:tc>
        <w:tc>
          <w:tcPr>
            <w:tcW w:w="2268" w:type="dxa"/>
            <w:tcBorders>
              <w:top w:val="nil"/>
              <w:left w:val="nil"/>
              <w:bottom w:val="single" w:sz="4" w:space="0" w:color="auto"/>
              <w:right w:val="single" w:sz="4" w:space="0" w:color="auto"/>
            </w:tcBorders>
            <w:noWrap/>
            <w:vAlign w:val="bottom"/>
            <w:hideMark/>
          </w:tcPr>
          <w:p w14:paraId="72F2391A"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238%</w:t>
            </w:r>
          </w:p>
        </w:tc>
      </w:tr>
      <w:tr w:rsidR="007513ED" w14:paraId="04895105" w14:textId="77777777" w:rsidTr="007513ED">
        <w:trPr>
          <w:trHeight w:val="300"/>
        </w:trPr>
        <w:tc>
          <w:tcPr>
            <w:tcW w:w="1577" w:type="dxa"/>
            <w:tcBorders>
              <w:top w:val="nil"/>
              <w:left w:val="single" w:sz="4" w:space="0" w:color="auto"/>
              <w:bottom w:val="single" w:sz="4" w:space="0" w:color="auto"/>
              <w:right w:val="single" w:sz="4" w:space="0" w:color="auto"/>
            </w:tcBorders>
            <w:noWrap/>
            <w:vAlign w:val="bottom"/>
            <w:hideMark/>
          </w:tcPr>
          <w:p w14:paraId="097A12DF"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10%</w:t>
            </w:r>
          </w:p>
        </w:tc>
        <w:tc>
          <w:tcPr>
            <w:tcW w:w="1566" w:type="dxa"/>
            <w:tcBorders>
              <w:top w:val="nil"/>
              <w:left w:val="nil"/>
              <w:bottom w:val="single" w:sz="4" w:space="0" w:color="auto"/>
              <w:right w:val="single" w:sz="4" w:space="0" w:color="auto"/>
            </w:tcBorders>
            <w:noWrap/>
            <w:vAlign w:val="bottom"/>
            <w:hideMark/>
          </w:tcPr>
          <w:p w14:paraId="2B32AAA9"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860.5</w:t>
            </w:r>
          </w:p>
        </w:tc>
        <w:tc>
          <w:tcPr>
            <w:tcW w:w="1754" w:type="dxa"/>
            <w:tcBorders>
              <w:top w:val="nil"/>
              <w:left w:val="nil"/>
              <w:bottom w:val="single" w:sz="4" w:space="0" w:color="auto"/>
              <w:right w:val="single" w:sz="4" w:space="0" w:color="auto"/>
            </w:tcBorders>
            <w:noWrap/>
            <w:vAlign w:val="bottom"/>
            <w:hideMark/>
          </w:tcPr>
          <w:p w14:paraId="51C9F155"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961.3</w:t>
            </w:r>
          </w:p>
        </w:tc>
        <w:tc>
          <w:tcPr>
            <w:tcW w:w="1083" w:type="dxa"/>
            <w:tcBorders>
              <w:top w:val="nil"/>
              <w:left w:val="nil"/>
              <w:bottom w:val="single" w:sz="4" w:space="0" w:color="auto"/>
              <w:right w:val="single" w:sz="4" w:space="0" w:color="auto"/>
            </w:tcBorders>
            <w:noWrap/>
            <w:vAlign w:val="bottom"/>
            <w:hideMark/>
          </w:tcPr>
          <w:p w14:paraId="4B3C1ED9"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10%</w:t>
            </w:r>
          </w:p>
        </w:tc>
        <w:tc>
          <w:tcPr>
            <w:tcW w:w="1276" w:type="dxa"/>
            <w:tcBorders>
              <w:top w:val="nil"/>
              <w:left w:val="nil"/>
              <w:bottom w:val="single" w:sz="4" w:space="0" w:color="auto"/>
              <w:right w:val="single" w:sz="4" w:space="0" w:color="auto"/>
            </w:tcBorders>
            <w:noWrap/>
            <w:vAlign w:val="bottom"/>
            <w:hideMark/>
          </w:tcPr>
          <w:p w14:paraId="5C7843EC"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25%</w:t>
            </w:r>
          </w:p>
        </w:tc>
        <w:tc>
          <w:tcPr>
            <w:tcW w:w="2268" w:type="dxa"/>
            <w:tcBorders>
              <w:top w:val="nil"/>
              <w:left w:val="nil"/>
              <w:bottom w:val="single" w:sz="4" w:space="0" w:color="auto"/>
              <w:right w:val="single" w:sz="4" w:space="0" w:color="auto"/>
            </w:tcBorders>
            <w:noWrap/>
            <w:vAlign w:val="bottom"/>
            <w:hideMark/>
          </w:tcPr>
          <w:p w14:paraId="0CD28D74"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14%</w:t>
            </w:r>
          </w:p>
        </w:tc>
      </w:tr>
      <w:tr w:rsidR="007513ED" w14:paraId="176BFFE9" w14:textId="77777777" w:rsidTr="007513ED">
        <w:trPr>
          <w:trHeight w:val="300"/>
        </w:trPr>
        <w:tc>
          <w:tcPr>
            <w:tcW w:w="1577" w:type="dxa"/>
            <w:tcBorders>
              <w:top w:val="nil"/>
              <w:left w:val="single" w:sz="4" w:space="0" w:color="auto"/>
              <w:bottom w:val="single" w:sz="4" w:space="0" w:color="auto"/>
              <w:right w:val="single" w:sz="4" w:space="0" w:color="auto"/>
            </w:tcBorders>
            <w:noWrap/>
            <w:vAlign w:val="bottom"/>
            <w:hideMark/>
          </w:tcPr>
          <w:p w14:paraId="22F5D0EF"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12%</w:t>
            </w:r>
          </w:p>
        </w:tc>
        <w:tc>
          <w:tcPr>
            <w:tcW w:w="1566" w:type="dxa"/>
            <w:tcBorders>
              <w:top w:val="nil"/>
              <w:left w:val="nil"/>
              <w:bottom w:val="single" w:sz="4" w:space="0" w:color="auto"/>
              <w:right w:val="single" w:sz="4" w:space="0" w:color="auto"/>
            </w:tcBorders>
            <w:noWrap/>
            <w:vAlign w:val="bottom"/>
            <w:hideMark/>
          </w:tcPr>
          <w:p w14:paraId="4B5D296E"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1228.2</w:t>
            </w:r>
          </w:p>
        </w:tc>
        <w:tc>
          <w:tcPr>
            <w:tcW w:w="1754" w:type="dxa"/>
            <w:tcBorders>
              <w:top w:val="nil"/>
              <w:left w:val="nil"/>
              <w:bottom w:val="single" w:sz="4" w:space="0" w:color="auto"/>
              <w:right w:val="single" w:sz="4" w:space="0" w:color="auto"/>
            </w:tcBorders>
            <w:noWrap/>
            <w:vAlign w:val="bottom"/>
            <w:hideMark/>
          </w:tcPr>
          <w:p w14:paraId="500B3B2D"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1632.4</w:t>
            </w:r>
          </w:p>
        </w:tc>
        <w:tc>
          <w:tcPr>
            <w:tcW w:w="1083" w:type="dxa"/>
            <w:tcBorders>
              <w:top w:val="nil"/>
              <w:left w:val="nil"/>
              <w:bottom w:val="single" w:sz="4" w:space="0" w:color="auto"/>
              <w:right w:val="single" w:sz="4" w:space="0" w:color="auto"/>
            </w:tcBorders>
            <w:noWrap/>
            <w:vAlign w:val="bottom"/>
            <w:hideMark/>
          </w:tcPr>
          <w:p w14:paraId="59E9FB7F"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12%</w:t>
            </w:r>
          </w:p>
        </w:tc>
        <w:tc>
          <w:tcPr>
            <w:tcW w:w="1276" w:type="dxa"/>
            <w:tcBorders>
              <w:top w:val="nil"/>
              <w:left w:val="nil"/>
              <w:bottom w:val="single" w:sz="4" w:space="0" w:color="auto"/>
              <w:right w:val="single" w:sz="4" w:space="0" w:color="auto"/>
            </w:tcBorders>
            <w:noWrap/>
            <w:vAlign w:val="bottom"/>
            <w:hideMark/>
          </w:tcPr>
          <w:p w14:paraId="0062224A"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20%</w:t>
            </w:r>
          </w:p>
        </w:tc>
        <w:tc>
          <w:tcPr>
            <w:tcW w:w="2268" w:type="dxa"/>
            <w:tcBorders>
              <w:top w:val="nil"/>
              <w:left w:val="nil"/>
              <w:bottom w:val="single" w:sz="4" w:space="0" w:color="auto"/>
              <w:right w:val="single" w:sz="4" w:space="0" w:color="auto"/>
            </w:tcBorders>
            <w:noWrap/>
            <w:vAlign w:val="bottom"/>
            <w:hideMark/>
          </w:tcPr>
          <w:p w14:paraId="4FCA1A9E"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70%</w:t>
            </w:r>
          </w:p>
        </w:tc>
      </w:tr>
      <w:tr w:rsidR="007513ED" w14:paraId="6684FE6C" w14:textId="77777777" w:rsidTr="007513ED">
        <w:trPr>
          <w:trHeight w:val="300"/>
        </w:trPr>
        <w:tc>
          <w:tcPr>
            <w:tcW w:w="1577" w:type="dxa"/>
            <w:tcBorders>
              <w:top w:val="nil"/>
              <w:left w:val="single" w:sz="4" w:space="0" w:color="auto"/>
              <w:bottom w:val="single" w:sz="4" w:space="0" w:color="auto"/>
              <w:right w:val="single" w:sz="4" w:space="0" w:color="auto"/>
            </w:tcBorders>
            <w:noWrap/>
            <w:vAlign w:val="bottom"/>
            <w:hideMark/>
          </w:tcPr>
          <w:p w14:paraId="25454DB6"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15%</w:t>
            </w:r>
          </w:p>
        </w:tc>
        <w:tc>
          <w:tcPr>
            <w:tcW w:w="1566" w:type="dxa"/>
            <w:tcBorders>
              <w:top w:val="nil"/>
              <w:left w:val="nil"/>
              <w:bottom w:val="single" w:sz="4" w:space="0" w:color="auto"/>
              <w:right w:val="single" w:sz="4" w:space="0" w:color="auto"/>
            </w:tcBorders>
            <w:noWrap/>
            <w:vAlign w:val="bottom"/>
            <w:hideMark/>
          </w:tcPr>
          <w:p w14:paraId="6EC2FE34"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1698.4</w:t>
            </w:r>
          </w:p>
        </w:tc>
        <w:tc>
          <w:tcPr>
            <w:tcW w:w="1754" w:type="dxa"/>
            <w:tcBorders>
              <w:top w:val="nil"/>
              <w:left w:val="nil"/>
              <w:bottom w:val="single" w:sz="4" w:space="0" w:color="auto"/>
              <w:right w:val="single" w:sz="4" w:space="0" w:color="auto"/>
            </w:tcBorders>
            <w:noWrap/>
            <w:vAlign w:val="bottom"/>
            <w:hideMark/>
          </w:tcPr>
          <w:p w14:paraId="499F0ED8"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3244.1</w:t>
            </w:r>
          </w:p>
        </w:tc>
        <w:tc>
          <w:tcPr>
            <w:tcW w:w="1083" w:type="dxa"/>
            <w:tcBorders>
              <w:top w:val="nil"/>
              <w:left w:val="nil"/>
              <w:bottom w:val="single" w:sz="4" w:space="0" w:color="auto"/>
              <w:right w:val="single" w:sz="4" w:space="0" w:color="auto"/>
            </w:tcBorders>
            <w:noWrap/>
            <w:vAlign w:val="bottom"/>
            <w:hideMark/>
          </w:tcPr>
          <w:p w14:paraId="76095B58"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15%</w:t>
            </w:r>
          </w:p>
        </w:tc>
        <w:tc>
          <w:tcPr>
            <w:tcW w:w="1276" w:type="dxa"/>
            <w:tcBorders>
              <w:top w:val="nil"/>
              <w:left w:val="nil"/>
              <w:bottom w:val="single" w:sz="4" w:space="0" w:color="auto"/>
              <w:right w:val="single" w:sz="4" w:space="0" w:color="auto"/>
            </w:tcBorders>
            <w:noWrap/>
            <w:vAlign w:val="bottom"/>
            <w:hideMark/>
          </w:tcPr>
          <w:p w14:paraId="600227DE"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25%</w:t>
            </w:r>
          </w:p>
        </w:tc>
        <w:tc>
          <w:tcPr>
            <w:tcW w:w="2268" w:type="dxa"/>
            <w:tcBorders>
              <w:top w:val="nil"/>
              <w:left w:val="nil"/>
              <w:bottom w:val="single" w:sz="4" w:space="0" w:color="auto"/>
              <w:right w:val="single" w:sz="4" w:space="0" w:color="auto"/>
            </w:tcBorders>
            <w:noWrap/>
            <w:vAlign w:val="bottom"/>
            <w:hideMark/>
          </w:tcPr>
          <w:p w14:paraId="4DC054E0"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99%</w:t>
            </w:r>
          </w:p>
        </w:tc>
      </w:tr>
      <w:tr w:rsidR="007513ED" w14:paraId="3BE43583" w14:textId="77777777" w:rsidTr="007513ED">
        <w:trPr>
          <w:trHeight w:val="300"/>
        </w:trPr>
        <w:tc>
          <w:tcPr>
            <w:tcW w:w="1577" w:type="dxa"/>
            <w:tcBorders>
              <w:top w:val="nil"/>
              <w:left w:val="single" w:sz="4" w:space="0" w:color="auto"/>
              <w:bottom w:val="single" w:sz="4" w:space="0" w:color="auto"/>
              <w:right w:val="single" w:sz="4" w:space="0" w:color="auto"/>
            </w:tcBorders>
            <w:noWrap/>
            <w:vAlign w:val="bottom"/>
            <w:hideMark/>
          </w:tcPr>
          <w:p w14:paraId="17216867"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18%</w:t>
            </w:r>
          </w:p>
        </w:tc>
        <w:tc>
          <w:tcPr>
            <w:tcW w:w="1566" w:type="dxa"/>
            <w:tcBorders>
              <w:top w:val="nil"/>
              <w:left w:val="nil"/>
              <w:bottom w:val="single" w:sz="4" w:space="0" w:color="auto"/>
              <w:right w:val="single" w:sz="4" w:space="0" w:color="auto"/>
            </w:tcBorders>
            <w:noWrap/>
            <w:vAlign w:val="bottom"/>
            <w:hideMark/>
          </w:tcPr>
          <w:p w14:paraId="77AEF1DC"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2237.7</w:t>
            </w:r>
          </w:p>
        </w:tc>
        <w:tc>
          <w:tcPr>
            <w:tcW w:w="1754" w:type="dxa"/>
            <w:tcBorders>
              <w:top w:val="nil"/>
              <w:left w:val="nil"/>
              <w:bottom w:val="single" w:sz="4" w:space="0" w:color="auto"/>
              <w:right w:val="single" w:sz="4" w:space="0" w:color="auto"/>
            </w:tcBorders>
            <w:noWrap/>
            <w:vAlign w:val="bottom"/>
            <w:hideMark/>
          </w:tcPr>
          <w:p w14:paraId="0D8178D7"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3414.4</w:t>
            </w:r>
          </w:p>
        </w:tc>
        <w:tc>
          <w:tcPr>
            <w:tcW w:w="1083" w:type="dxa"/>
            <w:tcBorders>
              <w:top w:val="nil"/>
              <w:left w:val="nil"/>
              <w:bottom w:val="single" w:sz="4" w:space="0" w:color="auto"/>
              <w:right w:val="single" w:sz="4" w:space="0" w:color="auto"/>
            </w:tcBorders>
            <w:noWrap/>
            <w:vAlign w:val="bottom"/>
            <w:hideMark/>
          </w:tcPr>
          <w:p w14:paraId="3B058395"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18%</w:t>
            </w:r>
          </w:p>
        </w:tc>
        <w:tc>
          <w:tcPr>
            <w:tcW w:w="1276" w:type="dxa"/>
            <w:tcBorders>
              <w:top w:val="nil"/>
              <w:left w:val="nil"/>
              <w:bottom w:val="single" w:sz="4" w:space="0" w:color="auto"/>
              <w:right w:val="single" w:sz="4" w:space="0" w:color="auto"/>
            </w:tcBorders>
            <w:noWrap/>
            <w:vAlign w:val="bottom"/>
            <w:hideMark/>
          </w:tcPr>
          <w:p w14:paraId="5D95BCCD"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20%</w:t>
            </w:r>
          </w:p>
        </w:tc>
        <w:tc>
          <w:tcPr>
            <w:tcW w:w="2268" w:type="dxa"/>
            <w:tcBorders>
              <w:top w:val="nil"/>
              <w:left w:val="nil"/>
              <w:bottom w:val="single" w:sz="4" w:space="0" w:color="auto"/>
              <w:right w:val="single" w:sz="4" w:space="0" w:color="auto"/>
            </w:tcBorders>
            <w:noWrap/>
            <w:vAlign w:val="bottom"/>
            <w:hideMark/>
          </w:tcPr>
          <w:p w14:paraId="5478DDDC"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5%</w:t>
            </w:r>
          </w:p>
        </w:tc>
      </w:tr>
      <w:tr w:rsidR="007513ED" w14:paraId="74B6CE4F" w14:textId="77777777" w:rsidTr="007513ED">
        <w:trPr>
          <w:trHeight w:val="300"/>
        </w:trPr>
        <w:tc>
          <w:tcPr>
            <w:tcW w:w="1577" w:type="dxa"/>
            <w:tcBorders>
              <w:top w:val="nil"/>
              <w:left w:val="single" w:sz="4" w:space="0" w:color="auto"/>
              <w:bottom w:val="single" w:sz="4" w:space="0" w:color="auto"/>
              <w:right w:val="single" w:sz="4" w:space="0" w:color="auto"/>
            </w:tcBorders>
            <w:noWrap/>
            <w:vAlign w:val="bottom"/>
            <w:hideMark/>
          </w:tcPr>
          <w:p w14:paraId="3CE5AE58"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20%</w:t>
            </w:r>
          </w:p>
        </w:tc>
        <w:tc>
          <w:tcPr>
            <w:tcW w:w="1566" w:type="dxa"/>
            <w:tcBorders>
              <w:top w:val="nil"/>
              <w:left w:val="nil"/>
              <w:bottom w:val="single" w:sz="4" w:space="0" w:color="auto"/>
              <w:right w:val="single" w:sz="4" w:space="0" w:color="auto"/>
            </w:tcBorders>
            <w:noWrap/>
            <w:vAlign w:val="bottom"/>
            <w:hideMark/>
          </w:tcPr>
          <w:p w14:paraId="525E31F2"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2465.3</w:t>
            </w:r>
          </w:p>
        </w:tc>
        <w:tc>
          <w:tcPr>
            <w:tcW w:w="1754" w:type="dxa"/>
            <w:tcBorders>
              <w:top w:val="nil"/>
              <w:left w:val="nil"/>
              <w:bottom w:val="single" w:sz="4" w:space="0" w:color="auto"/>
              <w:right w:val="single" w:sz="4" w:space="0" w:color="auto"/>
            </w:tcBorders>
            <w:noWrap/>
            <w:vAlign w:val="bottom"/>
            <w:hideMark/>
          </w:tcPr>
          <w:p w14:paraId="02AEF1CD"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3928.1</w:t>
            </w:r>
          </w:p>
        </w:tc>
        <w:tc>
          <w:tcPr>
            <w:tcW w:w="1083" w:type="dxa"/>
            <w:tcBorders>
              <w:top w:val="nil"/>
              <w:left w:val="nil"/>
              <w:bottom w:val="single" w:sz="4" w:space="0" w:color="auto"/>
              <w:right w:val="single" w:sz="4" w:space="0" w:color="auto"/>
            </w:tcBorders>
            <w:noWrap/>
            <w:vAlign w:val="bottom"/>
            <w:hideMark/>
          </w:tcPr>
          <w:p w14:paraId="0C7EF3A2"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20%</w:t>
            </w:r>
          </w:p>
        </w:tc>
        <w:tc>
          <w:tcPr>
            <w:tcW w:w="1276" w:type="dxa"/>
            <w:tcBorders>
              <w:top w:val="nil"/>
              <w:left w:val="nil"/>
              <w:bottom w:val="single" w:sz="4" w:space="0" w:color="auto"/>
              <w:right w:val="single" w:sz="4" w:space="0" w:color="auto"/>
            </w:tcBorders>
            <w:noWrap/>
            <w:vAlign w:val="bottom"/>
            <w:hideMark/>
          </w:tcPr>
          <w:p w14:paraId="7D553D21"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11%</w:t>
            </w:r>
          </w:p>
        </w:tc>
        <w:tc>
          <w:tcPr>
            <w:tcW w:w="2268" w:type="dxa"/>
            <w:tcBorders>
              <w:top w:val="nil"/>
              <w:left w:val="nil"/>
              <w:bottom w:val="single" w:sz="4" w:space="0" w:color="auto"/>
              <w:right w:val="single" w:sz="4" w:space="0" w:color="auto"/>
            </w:tcBorders>
            <w:noWrap/>
            <w:vAlign w:val="bottom"/>
            <w:hideMark/>
          </w:tcPr>
          <w:p w14:paraId="4A17236C"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15%</w:t>
            </w:r>
          </w:p>
        </w:tc>
      </w:tr>
      <w:tr w:rsidR="007513ED" w14:paraId="1C56235B" w14:textId="77777777" w:rsidTr="007513ED">
        <w:trPr>
          <w:trHeight w:val="300"/>
        </w:trPr>
        <w:tc>
          <w:tcPr>
            <w:tcW w:w="1577" w:type="dxa"/>
            <w:tcBorders>
              <w:top w:val="nil"/>
              <w:left w:val="single" w:sz="4" w:space="0" w:color="auto"/>
              <w:bottom w:val="single" w:sz="4" w:space="0" w:color="auto"/>
              <w:right w:val="single" w:sz="4" w:space="0" w:color="auto"/>
            </w:tcBorders>
            <w:noWrap/>
            <w:vAlign w:val="bottom"/>
            <w:hideMark/>
          </w:tcPr>
          <w:p w14:paraId="24159201"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25%</w:t>
            </w:r>
          </w:p>
        </w:tc>
        <w:tc>
          <w:tcPr>
            <w:tcW w:w="1566" w:type="dxa"/>
            <w:tcBorders>
              <w:top w:val="nil"/>
              <w:left w:val="nil"/>
              <w:bottom w:val="single" w:sz="4" w:space="0" w:color="auto"/>
              <w:right w:val="single" w:sz="4" w:space="0" w:color="auto"/>
            </w:tcBorders>
            <w:noWrap/>
            <w:vAlign w:val="bottom"/>
            <w:hideMark/>
          </w:tcPr>
          <w:p w14:paraId="6A8EFA04"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4839.9</w:t>
            </w:r>
          </w:p>
        </w:tc>
        <w:tc>
          <w:tcPr>
            <w:tcW w:w="1754" w:type="dxa"/>
            <w:tcBorders>
              <w:top w:val="nil"/>
              <w:left w:val="nil"/>
              <w:bottom w:val="single" w:sz="4" w:space="0" w:color="auto"/>
              <w:right w:val="single" w:sz="4" w:space="0" w:color="auto"/>
            </w:tcBorders>
            <w:noWrap/>
            <w:vAlign w:val="bottom"/>
            <w:hideMark/>
          </w:tcPr>
          <w:p w14:paraId="0A1A5A80"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6185.6</w:t>
            </w:r>
          </w:p>
        </w:tc>
        <w:tc>
          <w:tcPr>
            <w:tcW w:w="1083" w:type="dxa"/>
            <w:tcBorders>
              <w:top w:val="nil"/>
              <w:left w:val="nil"/>
              <w:bottom w:val="single" w:sz="4" w:space="0" w:color="auto"/>
              <w:right w:val="single" w:sz="4" w:space="0" w:color="auto"/>
            </w:tcBorders>
            <w:noWrap/>
            <w:vAlign w:val="bottom"/>
            <w:hideMark/>
          </w:tcPr>
          <w:p w14:paraId="300E9B52"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25%</w:t>
            </w:r>
          </w:p>
        </w:tc>
        <w:tc>
          <w:tcPr>
            <w:tcW w:w="1276" w:type="dxa"/>
            <w:tcBorders>
              <w:top w:val="nil"/>
              <w:left w:val="nil"/>
              <w:bottom w:val="single" w:sz="4" w:space="0" w:color="auto"/>
              <w:right w:val="single" w:sz="4" w:space="0" w:color="auto"/>
            </w:tcBorders>
            <w:noWrap/>
            <w:vAlign w:val="bottom"/>
            <w:hideMark/>
          </w:tcPr>
          <w:p w14:paraId="3B6962D2"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25%</w:t>
            </w:r>
          </w:p>
        </w:tc>
        <w:tc>
          <w:tcPr>
            <w:tcW w:w="2268" w:type="dxa"/>
            <w:tcBorders>
              <w:top w:val="nil"/>
              <w:left w:val="nil"/>
              <w:bottom w:val="single" w:sz="4" w:space="0" w:color="auto"/>
              <w:right w:val="single" w:sz="4" w:space="0" w:color="auto"/>
            </w:tcBorders>
            <w:noWrap/>
            <w:vAlign w:val="bottom"/>
            <w:hideMark/>
          </w:tcPr>
          <w:p w14:paraId="5500D772" w14:textId="77777777" w:rsidR="007513ED" w:rsidRDefault="007513ED">
            <w:pPr>
              <w:spacing w:before="120" w:after="120" w:line="240" w:lineRule="auto"/>
              <w:jc w:val="center"/>
              <w:rPr>
                <w:rFonts w:eastAsia="Times New Roman" w:cs="Times New Roman"/>
                <w:color w:val="FF0000"/>
                <w:szCs w:val="26"/>
              </w:rPr>
            </w:pPr>
            <w:r>
              <w:rPr>
                <w:rFonts w:eastAsia="Times New Roman" w:cs="Times New Roman"/>
                <w:color w:val="FF0000"/>
                <w:szCs w:val="26"/>
              </w:rPr>
              <w:t>57%</w:t>
            </w:r>
          </w:p>
        </w:tc>
      </w:tr>
    </w:tbl>
    <w:p w14:paraId="2F9725F6" w14:textId="77777777" w:rsidR="007513ED" w:rsidRDefault="007513ED" w:rsidP="007513ED">
      <w:pPr>
        <w:spacing w:before="120" w:after="120" w:line="360" w:lineRule="auto"/>
        <w:jc w:val="both"/>
        <w:rPr>
          <w:rStyle w:val="fontstyle21"/>
          <w:rFonts w:ascii="Times New Roman" w:hAnsi="Times New Roman"/>
          <w:color w:val="FF0000"/>
        </w:rPr>
      </w:pPr>
      <w:r>
        <w:rPr>
          <w:rStyle w:val="fontstyle21"/>
          <w:rFonts w:cs="Times New Roman"/>
          <w:color w:val="FF0000"/>
        </w:rPr>
        <w:t xml:space="preserve">   When increasing the cement content from 5% to 8%, the corresponding increase in compressive strength of the average 28-day sample is 60%, rising from 249.5 MPa to 842.3 MPa, representing a 238% increase. When the cement content increases from 8% to 10%, the percentage increase is 25%, with the compressive strength of the average 28-day sample rising from 842.3 MPa to 961.3 MPa, reflecting a 14% increase. As the content increases from 10% to 12%, </w:t>
      </w:r>
      <w:r>
        <w:rPr>
          <w:rStyle w:val="fontstyle21"/>
          <w:rFonts w:cs="Times New Roman"/>
          <w:color w:val="FF0000"/>
        </w:rPr>
        <w:lastRenderedPageBreak/>
        <w:t xml:space="preserve">the compressive strength of the sample surges from 961.3 MPa to 1632.4 MPa, corresponding to a 70% increase. The increase continues to reach 90% when the content rises from 12% to 15%. However, upon exceeding the threshold of 15% content, the percentage increase in strength somewhat decreases, reaching only a 5% increase when the cement content rises from 15 to 18%. </w:t>
      </w:r>
    </w:p>
    <w:p w14:paraId="54982848" w14:textId="77777777" w:rsidR="007513ED" w:rsidRDefault="007513ED" w:rsidP="007513ED">
      <w:pPr>
        <w:spacing w:before="120" w:after="120" w:line="360" w:lineRule="auto"/>
        <w:jc w:val="both"/>
        <w:rPr>
          <w:rStyle w:val="fontstyle21"/>
          <w:rFonts w:cs="Times New Roman"/>
          <w:color w:val="FF0000"/>
        </w:rPr>
      </w:pPr>
      <w:r>
        <w:rPr>
          <w:rStyle w:val="fontstyle21"/>
          <w:rFonts w:cs="Times New Roman"/>
          <w:color w:val="FF0000"/>
        </w:rPr>
        <w:t xml:space="preserve">     The experiment results showed that when the cement content increased from 5% to 10%, the particle distribution of the cement and soil did not reach the optimal ratio. When the content increased from 10% to 15%, the particle distribution ratio reached the optimal threshold, and at this point, the particle composition ratio of soil and cement reached the optimal ratio for the strength of the experimental material. When the cement content increased from 15% to 20%, the strength of the soil-cement material was mainly determined by the cement.</w:t>
      </w:r>
    </w:p>
    <w:p w14:paraId="6C4E2ACB" w14:textId="77777777" w:rsidR="007513ED" w:rsidRDefault="007513ED" w:rsidP="007513ED">
      <w:pPr>
        <w:spacing w:before="120" w:after="120" w:line="360" w:lineRule="auto"/>
        <w:jc w:val="both"/>
        <w:rPr>
          <w:rStyle w:val="fontstyle21"/>
          <w:rFonts w:cs="Times New Roman"/>
          <w:color w:val="FF0000"/>
        </w:rPr>
      </w:pPr>
      <w:r>
        <w:rPr>
          <w:rStyle w:val="fontstyle21"/>
          <w:rFonts w:cs="Times New Roman"/>
          <w:color w:val="FF0000"/>
        </w:rPr>
        <w:t xml:space="preserve">    With cement content ranging from 10% to 15%, the experimental material exhibited a significant increase in strength percentage, from 70% to 99%. This is due to various factors related to the particle composition of the soil, organic content of the soil, and other chemical components of the geological area. In the scope of this research paper, the author only presents the results achieved from the experiments.</w:t>
      </w:r>
    </w:p>
    <w:p w14:paraId="0DCCA962" w14:textId="77777777" w:rsidR="007513ED" w:rsidRDefault="007513ED" w:rsidP="007513ED">
      <w:pPr>
        <w:spacing w:before="120" w:after="120" w:line="360" w:lineRule="auto"/>
        <w:jc w:val="both"/>
        <w:rPr>
          <w:rStyle w:val="fontstyle21"/>
          <w:rFonts w:cs="Times New Roman"/>
          <w:color w:val="auto"/>
        </w:rPr>
      </w:pPr>
      <w:r>
        <w:rPr>
          <w:rFonts w:cs="Times New Roman"/>
          <w:szCs w:val="26"/>
        </w:rPr>
        <w:t xml:space="preserve">Comment 5: </w:t>
      </w:r>
      <w:r>
        <w:rPr>
          <w:rStyle w:val="fontstyle21"/>
          <w:rFonts w:cs="Times New Roman"/>
        </w:rPr>
        <w:t>Reviewers do not understand the results shown in Figure 4?</w:t>
      </w:r>
    </w:p>
    <w:p w14:paraId="7F8ABCFC" w14:textId="77777777" w:rsidR="007513ED" w:rsidRDefault="007513ED" w:rsidP="007513ED">
      <w:pPr>
        <w:spacing w:before="120" w:after="120" w:line="360" w:lineRule="auto"/>
        <w:jc w:val="both"/>
        <w:rPr>
          <w:rStyle w:val="fontstyle21"/>
          <w:rFonts w:cs="Times New Roman"/>
          <w:color w:val="FF0000"/>
        </w:rPr>
      </w:pPr>
      <w:r>
        <w:rPr>
          <w:rStyle w:val="fontstyle21"/>
          <w:color w:val="FF0000"/>
        </w:rPr>
        <w:t xml:space="preserve">Responses 5: Thank you for this suggestion. </w:t>
      </w:r>
      <w:r>
        <w:rPr>
          <w:rStyle w:val="fontstyle21"/>
          <w:rFonts w:cs="Times New Roman"/>
          <w:color w:val="FF0000"/>
        </w:rPr>
        <w:t xml:space="preserve">We explained the results shown in Figures 4 in section 3 on page 5. (A portion of the response to this question is in Response 4) </w:t>
      </w:r>
    </w:p>
    <w:p w14:paraId="08810C15" w14:textId="77777777" w:rsidR="007513ED" w:rsidRDefault="007513ED" w:rsidP="007513ED">
      <w:pPr>
        <w:spacing w:before="120" w:after="120" w:line="360" w:lineRule="auto"/>
        <w:rPr>
          <w:rStyle w:val="fontstyle21"/>
          <w:rFonts w:cs="Times New Roman"/>
          <w:color w:val="auto"/>
        </w:rPr>
      </w:pPr>
      <w:r>
        <w:rPr>
          <w:rFonts w:cs="Times New Roman"/>
          <w:szCs w:val="26"/>
        </w:rPr>
        <w:t xml:space="preserve">Comment 6: </w:t>
      </w:r>
      <w:r>
        <w:rPr>
          <w:rStyle w:val="fontstyle21"/>
          <w:rFonts w:cs="Times New Roman"/>
        </w:rPr>
        <w:t>References are not sufficient to support the manuscript.</w:t>
      </w:r>
    </w:p>
    <w:p w14:paraId="59B930E8" w14:textId="77777777" w:rsidR="007513ED" w:rsidRDefault="007513ED" w:rsidP="007513ED">
      <w:pPr>
        <w:pStyle w:val="Default"/>
        <w:spacing w:before="120" w:after="120" w:line="360" w:lineRule="auto"/>
        <w:jc w:val="both"/>
        <w:rPr>
          <w:rStyle w:val="fontstyle01"/>
          <w:rFonts w:ascii="Times New Roman" w:hAnsi="Times New Roman"/>
          <w:b w:val="0"/>
          <w:bCs w:val="0"/>
          <w:color w:val="FF0000"/>
        </w:rPr>
      </w:pPr>
      <w:r>
        <w:rPr>
          <w:color w:val="FF0000"/>
          <w:sz w:val="26"/>
          <w:szCs w:val="26"/>
        </w:rPr>
        <w:t xml:space="preserve">Responses 6: Thank you for this suggestion. </w:t>
      </w:r>
      <w:r>
        <w:rPr>
          <w:rStyle w:val="fontstyle21"/>
          <w:color w:val="FF0000"/>
        </w:rPr>
        <w:t xml:space="preserve">References </w:t>
      </w:r>
      <w:r>
        <w:rPr>
          <w:color w:val="FF0000"/>
          <w:sz w:val="26"/>
          <w:szCs w:val="26"/>
        </w:rPr>
        <w:t xml:space="preserve">are mentioned by us on page 7 of this manuscript. </w:t>
      </w:r>
    </w:p>
    <w:p w14:paraId="35FB94C0" w14:textId="6592DD25" w:rsidR="00095E6E" w:rsidRPr="00334AA2" w:rsidRDefault="00334AA2" w:rsidP="00095E6E">
      <w:pPr>
        <w:autoSpaceDE w:val="0"/>
        <w:autoSpaceDN w:val="0"/>
        <w:adjustRightInd w:val="0"/>
        <w:spacing w:before="120" w:after="120" w:line="360" w:lineRule="auto"/>
        <w:jc w:val="both"/>
        <w:rPr>
          <w:rFonts w:cs="Times New Roman"/>
          <w:i/>
          <w:szCs w:val="26"/>
        </w:rPr>
      </w:pPr>
      <w:r w:rsidRPr="00334AA2">
        <w:rPr>
          <w:rFonts w:cs="Times New Roman"/>
          <w:i/>
          <w:szCs w:val="26"/>
        </w:rPr>
        <w:t xml:space="preserve">   </w:t>
      </w:r>
      <w:r w:rsidR="00095E6E" w:rsidRPr="00334AA2">
        <w:rPr>
          <w:rFonts w:cs="Times New Roman"/>
          <w:i/>
          <w:szCs w:val="26"/>
        </w:rPr>
        <w:t xml:space="preserve">We would like to thank the referee again for taking the time to review our manuscript. We hope the manuscript after careful revisions meet your high standards. We are happy to respond to any further questions and comments you may have. </w:t>
      </w:r>
    </w:p>
    <w:p w14:paraId="0F866B89" w14:textId="77777777" w:rsidR="00095E6E" w:rsidRPr="00334AA2" w:rsidRDefault="00334AA2" w:rsidP="00095E6E">
      <w:pPr>
        <w:autoSpaceDE w:val="0"/>
        <w:autoSpaceDN w:val="0"/>
        <w:adjustRightInd w:val="0"/>
        <w:spacing w:before="120" w:after="120" w:line="360" w:lineRule="auto"/>
        <w:jc w:val="both"/>
        <w:rPr>
          <w:rFonts w:cs="Times New Roman"/>
          <w:i/>
          <w:szCs w:val="26"/>
        </w:rPr>
      </w:pPr>
      <w:r w:rsidRPr="00334AA2">
        <w:rPr>
          <w:rFonts w:cs="Times New Roman"/>
          <w:i/>
          <w:szCs w:val="26"/>
        </w:rPr>
        <w:lastRenderedPageBreak/>
        <w:t xml:space="preserve">   </w:t>
      </w:r>
      <w:r w:rsidR="00095E6E" w:rsidRPr="00334AA2">
        <w:rPr>
          <w:rFonts w:cs="Times New Roman"/>
          <w:i/>
          <w:szCs w:val="26"/>
        </w:rPr>
        <w:t xml:space="preserve">We hope the reviewer accepts our explanation. </w:t>
      </w:r>
    </w:p>
    <w:p w14:paraId="32D81BD2" w14:textId="77777777" w:rsidR="007E5FB0" w:rsidRPr="00334AA2" w:rsidRDefault="00334AA2" w:rsidP="00095E6E">
      <w:pPr>
        <w:pStyle w:val="Default"/>
        <w:spacing w:before="120" w:after="120" w:line="360" w:lineRule="auto"/>
        <w:jc w:val="both"/>
        <w:rPr>
          <w:rStyle w:val="fontstyle01"/>
          <w:rFonts w:ascii="Times New Roman" w:hAnsi="Times New Roman"/>
          <w:i/>
          <w:color w:val="auto"/>
        </w:rPr>
      </w:pPr>
      <w:r w:rsidRPr="00334AA2">
        <w:rPr>
          <w:i/>
          <w:color w:val="auto"/>
          <w:sz w:val="26"/>
          <w:szCs w:val="26"/>
        </w:rPr>
        <w:t xml:space="preserve">   </w:t>
      </w:r>
      <w:r w:rsidR="00095E6E" w:rsidRPr="00334AA2">
        <w:rPr>
          <w:i/>
          <w:color w:val="auto"/>
          <w:sz w:val="26"/>
          <w:szCs w:val="26"/>
        </w:rPr>
        <w:t>Sincerely thank you.</w:t>
      </w:r>
    </w:p>
    <w:sectPr w:rsidR="007E5FB0" w:rsidRPr="00334AA2" w:rsidSect="00095E6E">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IDFont+F1">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54706"/>
    <w:multiLevelType w:val="multilevel"/>
    <w:tmpl w:val="0BC25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6A137F"/>
    <w:multiLevelType w:val="hybridMultilevel"/>
    <w:tmpl w:val="C34EF820"/>
    <w:lvl w:ilvl="0" w:tplc="7DC8F4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8518871">
    <w:abstractNumId w:val="0"/>
  </w:num>
  <w:num w:numId="2" w16cid:durableId="1124346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CE1"/>
    <w:rsid w:val="00095E6E"/>
    <w:rsid w:val="002509D8"/>
    <w:rsid w:val="002A42B7"/>
    <w:rsid w:val="00317445"/>
    <w:rsid w:val="00334AA2"/>
    <w:rsid w:val="003B33ED"/>
    <w:rsid w:val="00401635"/>
    <w:rsid w:val="00433555"/>
    <w:rsid w:val="00484298"/>
    <w:rsid w:val="004E74C5"/>
    <w:rsid w:val="005516DC"/>
    <w:rsid w:val="00555AC7"/>
    <w:rsid w:val="005D391C"/>
    <w:rsid w:val="005D3DD3"/>
    <w:rsid w:val="00636E11"/>
    <w:rsid w:val="00647863"/>
    <w:rsid w:val="006945F7"/>
    <w:rsid w:val="007120D3"/>
    <w:rsid w:val="00713174"/>
    <w:rsid w:val="00726307"/>
    <w:rsid w:val="007513ED"/>
    <w:rsid w:val="00764539"/>
    <w:rsid w:val="007A03F7"/>
    <w:rsid w:val="007E55F1"/>
    <w:rsid w:val="007E5FB0"/>
    <w:rsid w:val="008227CD"/>
    <w:rsid w:val="00994E55"/>
    <w:rsid w:val="009B710A"/>
    <w:rsid w:val="00A33981"/>
    <w:rsid w:val="00A57057"/>
    <w:rsid w:val="00AD451C"/>
    <w:rsid w:val="00AE386F"/>
    <w:rsid w:val="00B27DAA"/>
    <w:rsid w:val="00C21CE1"/>
    <w:rsid w:val="00C6009E"/>
    <w:rsid w:val="00E23AED"/>
    <w:rsid w:val="00E25740"/>
    <w:rsid w:val="00E52D7D"/>
    <w:rsid w:val="00F635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8B18"/>
  <w15:docId w15:val="{F8F6AE13-2B6F-4A9F-B278-05CAFB00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A42B7"/>
    <w:rPr>
      <w:rFonts w:ascii="CIDFont+F1" w:hAnsi="CIDFont+F1" w:hint="default"/>
      <w:b/>
      <w:bCs/>
      <w:i w:val="0"/>
      <w:iCs w:val="0"/>
      <w:color w:val="242424"/>
      <w:sz w:val="26"/>
      <w:szCs w:val="26"/>
    </w:rPr>
  </w:style>
  <w:style w:type="character" w:customStyle="1" w:styleId="fontstyle21">
    <w:name w:val="fontstyle21"/>
    <w:basedOn w:val="DefaultParagraphFont"/>
    <w:rsid w:val="002A42B7"/>
    <w:rPr>
      <w:rFonts w:ascii="CIDFont+F2" w:hAnsi="CIDFont+F2" w:hint="default"/>
      <w:b w:val="0"/>
      <w:bCs w:val="0"/>
      <w:i w:val="0"/>
      <w:iCs w:val="0"/>
      <w:color w:val="000000"/>
      <w:sz w:val="26"/>
      <w:szCs w:val="26"/>
    </w:rPr>
  </w:style>
  <w:style w:type="paragraph" w:styleId="HTMLPreformatted">
    <w:name w:val="HTML Preformatted"/>
    <w:basedOn w:val="Normal"/>
    <w:link w:val="HTMLPreformattedChar"/>
    <w:uiPriority w:val="99"/>
    <w:semiHidden/>
    <w:unhideWhenUsed/>
    <w:rsid w:val="002A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42B7"/>
    <w:rPr>
      <w:rFonts w:ascii="Courier New" w:eastAsia="Times New Roman" w:hAnsi="Courier New" w:cs="Courier New"/>
      <w:sz w:val="20"/>
      <w:szCs w:val="20"/>
    </w:rPr>
  </w:style>
  <w:style w:type="character" w:customStyle="1" w:styleId="y2iqfc">
    <w:name w:val="y2iqfc"/>
    <w:basedOn w:val="DefaultParagraphFont"/>
    <w:rsid w:val="002A42B7"/>
  </w:style>
  <w:style w:type="paragraph" w:customStyle="1" w:styleId="Default">
    <w:name w:val="Default"/>
    <w:rsid w:val="007E5FB0"/>
    <w:pPr>
      <w:autoSpaceDE w:val="0"/>
      <w:autoSpaceDN w:val="0"/>
      <w:adjustRightInd w:val="0"/>
      <w:spacing w:after="0" w:line="240" w:lineRule="auto"/>
    </w:pPr>
    <w:rPr>
      <w:rFonts w:cs="Times New Roman"/>
      <w:color w:val="000000"/>
      <w:sz w:val="24"/>
      <w:szCs w:val="24"/>
    </w:rPr>
  </w:style>
  <w:style w:type="paragraph" w:styleId="ListParagraph">
    <w:name w:val="List Paragraph"/>
    <w:basedOn w:val="Normal"/>
    <w:uiPriority w:val="34"/>
    <w:qFormat/>
    <w:rsid w:val="00764539"/>
    <w:pPr>
      <w:ind w:left="720"/>
      <w:contextualSpacing/>
    </w:pPr>
  </w:style>
  <w:style w:type="paragraph" w:styleId="NormalWeb">
    <w:name w:val="Normal (Web)"/>
    <w:basedOn w:val="Normal"/>
    <w:uiPriority w:val="99"/>
    <w:semiHidden/>
    <w:unhideWhenUsed/>
    <w:rsid w:val="009B710A"/>
    <w:pPr>
      <w:spacing w:before="100" w:beforeAutospacing="1" w:after="100" w:afterAutospacing="1" w:line="240" w:lineRule="auto"/>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9B710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B710A"/>
    <w:rPr>
      <w:rFonts w:ascii="Arial" w:eastAsia="Times New Roman" w:hAnsi="Arial" w:cs="Arial"/>
      <w:vanish/>
      <w:sz w:val="16"/>
      <w:szCs w:val="16"/>
    </w:rPr>
  </w:style>
  <w:style w:type="character" w:styleId="Strong">
    <w:name w:val="Strong"/>
    <w:basedOn w:val="DefaultParagraphFont"/>
    <w:uiPriority w:val="22"/>
    <w:qFormat/>
    <w:rsid w:val="005516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92228">
      <w:bodyDiv w:val="1"/>
      <w:marLeft w:val="0"/>
      <w:marRight w:val="0"/>
      <w:marTop w:val="0"/>
      <w:marBottom w:val="0"/>
      <w:divBdr>
        <w:top w:val="none" w:sz="0" w:space="0" w:color="auto"/>
        <w:left w:val="none" w:sz="0" w:space="0" w:color="auto"/>
        <w:bottom w:val="none" w:sz="0" w:space="0" w:color="auto"/>
        <w:right w:val="none" w:sz="0" w:space="0" w:color="auto"/>
      </w:divBdr>
    </w:div>
    <w:div w:id="640426110">
      <w:bodyDiv w:val="1"/>
      <w:marLeft w:val="0"/>
      <w:marRight w:val="0"/>
      <w:marTop w:val="0"/>
      <w:marBottom w:val="0"/>
      <w:divBdr>
        <w:top w:val="none" w:sz="0" w:space="0" w:color="auto"/>
        <w:left w:val="none" w:sz="0" w:space="0" w:color="auto"/>
        <w:bottom w:val="none" w:sz="0" w:space="0" w:color="auto"/>
        <w:right w:val="none" w:sz="0" w:space="0" w:color="auto"/>
      </w:divBdr>
    </w:div>
    <w:div w:id="951281326">
      <w:bodyDiv w:val="1"/>
      <w:marLeft w:val="0"/>
      <w:marRight w:val="0"/>
      <w:marTop w:val="0"/>
      <w:marBottom w:val="0"/>
      <w:divBdr>
        <w:top w:val="none" w:sz="0" w:space="0" w:color="auto"/>
        <w:left w:val="none" w:sz="0" w:space="0" w:color="auto"/>
        <w:bottom w:val="none" w:sz="0" w:space="0" w:color="auto"/>
        <w:right w:val="none" w:sz="0" w:space="0" w:color="auto"/>
      </w:divBdr>
      <w:divsChild>
        <w:div w:id="1696808120">
          <w:marLeft w:val="0"/>
          <w:marRight w:val="0"/>
          <w:marTop w:val="0"/>
          <w:marBottom w:val="0"/>
          <w:divBdr>
            <w:top w:val="single" w:sz="2" w:space="0" w:color="E3E3E3"/>
            <w:left w:val="single" w:sz="2" w:space="0" w:color="E3E3E3"/>
            <w:bottom w:val="single" w:sz="2" w:space="0" w:color="E3E3E3"/>
            <w:right w:val="single" w:sz="2" w:space="0" w:color="E3E3E3"/>
          </w:divBdr>
          <w:divsChild>
            <w:div w:id="171183267">
              <w:marLeft w:val="0"/>
              <w:marRight w:val="0"/>
              <w:marTop w:val="0"/>
              <w:marBottom w:val="0"/>
              <w:divBdr>
                <w:top w:val="single" w:sz="2" w:space="0" w:color="E3E3E3"/>
                <w:left w:val="single" w:sz="2" w:space="0" w:color="E3E3E3"/>
                <w:bottom w:val="single" w:sz="2" w:space="0" w:color="E3E3E3"/>
                <w:right w:val="single" w:sz="2" w:space="0" w:color="E3E3E3"/>
              </w:divBdr>
              <w:divsChild>
                <w:div w:id="1832523181">
                  <w:marLeft w:val="0"/>
                  <w:marRight w:val="0"/>
                  <w:marTop w:val="0"/>
                  <w:marBottom w:val="0"/>
                  <w:divBdr>
                    <w:top w:val="single" w:sz="2" w:space="0" w:color="E3E3E3"/>
                    <w:left w:val="single" w:sz="2" w:space="0" w:color="E3E3E3"/>
                    <w:bottom w:val="single" w:sz="2" w:space="0" w:color="E3E3E3"/>
                    <w:right w:val="single" w:sz="2" w:space="0" w:color="E3E3E3"/>
                  </w:divBdr>
                  <w:divsChild>
                    <w:div w:id="928585145">
                      <w:marLeft w:val="0"/>
                      <w:marRight w:val="0"/>
                      <w:marTop w:val="0"/>
                      <w:marBottom w:val="0"/>
                      <w:divBdr>
                        <w:top w:val="single" w:sz="2" w:space="0" w:color="E3E3E3"/>
                        <w:left w:val="single" w:sz="2" w:space="0" w:color="E3E3E3"/>
                        <w:bottom w:val="single" w:sz="2" w:space="0" w:color="E3E3E3"/>
                        <w:right w:val="single" w:sz="2" w:space="0" w:color="E3E3E3"/>
                      </w:divBdr>
                      <w:divsChild>
                        <w:div w:id="1500150677">
                          <w:marLeft w:val="0"/>
                          <w:marRight w:val="0"/>
                          <w:marTop w:val="0"/>
                          <w:marBottom w:val="0"/>
                          <w:divBdr>
                            <w:top w:val="single" w:sz="2" w:space="0" w:color="E3E3E3"/>
                            <w:left w:val="single" w:sz="2" w:space="0" w:color="E3E3E3"/>
                            <w:bottom w:val="single" w:sz="2" w:space="0" w:color="E3E3E3"/>
                            <w:right w:val="single" w:sz="2" w:space="0" w:color="E3E3E3"/>
                          </w:divBdr>
                          <w:divsChild>
                            <w:div w:id="1246453192">
                              <w:marLeft w:val="0"/>
                              <w:marRight w:val="0"/>
                              <w:marTop w:val="0"/>
                              <w:marBottom w:val="0"/>
                              <w:divBdr>
                                <w:top w:val="single" w:sz="2" w:space="0" w:color="E3E3E3"/>
                                <w:left w:val="single" w:sz="2" w:space="0" w:color="E3E3E3"/>
                                <w:bottom w:val="single" w:sz="2" w:space="0" w:color="E3E3E3"/>
                                <w:right w:val="single" w:sz="2" w:space="0" w:color="E3E3E3"/>
                              </w:divBdr>
                              <w:divsChild>
                                <w:div w:id="1575044760">
                                  <w:marLeft w:val="0"/>
                                  <w:marRight w:val="0"/>
                                  <w:marTop w:val="100"/>
                                  <w:marBottom w:val="100"/>
                                  <w:divBdr>
                                    <w:top w:val="single" w:sz="2" w:space="0" w:color="E3E3E3"/>
                                    <w:left w:val="single" w:sz="2" w:space="0" w:color="E3E3E3"/>
                                    <w:bottom w:val="single" w:sz="2" w:space="0" w:color="E3E3E3"/>
                                    <w:right w:val="single" w:sz="2" w:space="0" w:color="E3E3E3"/>
                                  </w:divBdr>
                                  <w:divsChild>
                                    <w:div w:id="244152144">
                                      <w:marLeft w:val="0"/>
                                      <w:marRight w:val="0"/>
                                      <w:marTop w:val="0"/>
                                      <w:marBottom w:val="0"/>
                                      <w:divBdr>
                                        <w:top w:val="single" w:sz="2" w:space="0" w:color="E3E3E3"/>
                                        <w:left w:val="single" w:sz="2" w:space="0" w:color="E3E3E3"/>
                                        <w:bottom w:val="single" w:sz="2" w:space="0" w:color="E3E3E3"/>
                                        <w:right w:val="single" w:sz="2" w:space="0" w:color="E3E3E3"/>
                                      </w:divBdr>
                                      <w:divsChild>
                                        <w:div w:id="1174496920">
                                          <w:marLeft w:val="0"/>
                                          <w:marRight w:val="0"/>
                                          <w:marTop w:val="0"/>
                                          <w:marBottom w:val="0"/>
                                          <w:divBdr>
                                            <w:top w:val="single" w:sz="2" w:space="0" w:color="E3E3E3"/>
                                            <w:left w:val="single" w:sz="2" w:space="0" w:color="E3E3E3"/>
                                            <w:bottom w:val="single" w:sz="2" w:space="0" w:color="E3E3E3"/>
                                            <w:right w:val="single" w:sz="2" w:space="0" w:color="E3E3E3"/>
                                          </w:divBdr>
                                          <w:divsChild>
                                            <w:div w:id="869686480">
                                              <w:marLeft w:val="0"/>
                                              <w:marRight w:val="0"/>
                                              <w:marTop w:val="0"/>
                                              <w:marBottom w:val="0"/>
                                              <w:divBdr>
                                                <w:top w:val="single" w:sz="2" w:space="0" w:color="E3E3E3"/>
                                                <w:left w:val="single" w:sz="2" w:space="0" w:color="E3E3E3"/>
                                                <w:bottom w:val="single" w:sz="2" w:space="0" w:color="E3E3E3"/>
                                                <w:right w:val="single" w:sz="2" w:space="0" w:color="E3E3E3"/>
                                              </w:divBdr>
                                              <w:divsChild>
                                                <w:div w:id="1937714717">
                                                  <w:marLeft w:val="0"/>
                                                  <w:marRight w:val="0"/>
                                                  <w:marTop w:val="0"/>
                                                  <w:marBottom w:val="0"/>
                                                  <w:divBdr>
                                                    <w:top w:val="single" w:sz="2" w:space="0" w:color="E3E3E3"/>
                                                    <w:left w:val="single" w:sz="2" w:space="0" w:color="E3E3E3"/>
                                                    <w:bottom w:val="single" w:sz="2" w:space="0" w:color="E3E3E3"/>
                                                    <w:right w:val="single" w:sz="2" w:space="0" w:color="E3E3E3"/>
                                                  </w:divBdr>
                                                  <w:divsChild>
                                                    <w:div w:id="687172595">
                                                      <w:marLeft w:val="0"/>
                                                      <w:marRight w:val="0"/>
                                                      <w:marTop w:val="0"/>
                                                      <w:marBottom w:val="0"/>
                                                      <w:divBdr>
                                                        <w:top w:val="single" w:sz="2" w:space="0" w:color="E3E3E3"/>
                                                        <w:left w:val="single" w:sz="2" w:space="0" w:color="E3E3E3"/>
                                                        <w:bottom w:val="single" w:sz="2" w:space="0" w:color="E3E3E3"/>
                                                        <w:right w:val="single" w:sz="2" w:space="0" w:color="E3E3E3"/>
                                                      </w:divBdr>
                                                      <w:divsChild>
                                                        <w:div w:id="362469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13052262">
          <w:marLeft w:val="0"/>
          <w:marRight w:val="0"/>
          <w:marTop w:val="0"/>
          <w:marBottom w:val="0"/>
          <w:divBdr>
            <w:top w:val="none" w:sz="0" w:space="0" w:color="auto"/>
            <w:left w:val="none" w:sz="0" w:space="0" w:color="auto"/>
            <w:bottom w:val="none" w:sz="0" w:space="0" w:color="auto"/>
            <w:right w:val="none" w:sz="0" w:space="0" w:color="auto"/>
          </w:divBdr>
          <w:divsChild>
            <w:div w:id="85075221">
              <w:marLeft w:val="0"/>
              <w:marRight w:val="0"/>
              <w:marTop w:val="100"/>
              <w:marBottom w:val="100"/>
              <w:divBdr>
                <w:top w:val="single" w:sz="2" w:space="0" w:color="E3E3E3"/>
                <w:left w:val="single" w:sz="2" w:space="0" w:color="E3E3E3"/>
                <w:bottom w:val="single" w:sz="2" w:space="0" w:color="E3E3E3"/>
                <w:right w:val="single" w:sz="2" w:space="0" w:color="E3E3E3"/>
              </w:divBdr>
              <w:divsChild>
                <w:div w:id="730615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3765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Admin</cp:lastModifiedBy>
  <cp:revision>24</cp:revision>
  <dcterms:created xsi:type="dcterms:W3CDTF">2024-05-20T00:54:00Z</dcterms:created>
  <dcterms:modified xsi:type="dcterms:W3CDTF">2024-05-28T11:26:00Z</dcterms:modified>
</cp:coreProperties>
</file>