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72635" w14:textId="77777777" w:rsidR="00025162" w:rsidRPr="003A2B59" w:rsidRDefault="00025162" w:rsidP="003F426C">
      <w:pPr>
        <w:spacing w:after="120" w:line="240" w:lineRule="auto"/>
        <w:rPr>
          <w:rFonts w:ascii="Arial" w:hAnsi="Arial" w:cs="Arial"/>
          <w:b/>
          <w:sz w:val="32"/>
          <w:szCs w:val="32"/>
          <w:lang w:val="en-US"/>
        </w:rPr>
      </w:pPr>
    </w:p>
    <w:p w14:paraId="1671883D" w14:textId="77777777" w:rsidR="00025162" w:rsidRPr="003A2B59" w:rsidRDefault="00025162" w:rsidP="003F426C">
      <w:pPr>
        <w:spacing w:after="120" w:line="240" w:lineRule="auto"/>
        <w:rPr>
          <w:rFonts w:ascii="Arial" w:hAnsi="Arial" w:cs="Arial"/>
          <w:b/>
          <w:sz w:val="32"/>
          <w:szCs w:val="32"/>
          <w:lang w:val="en-US"/>
        </w:rPr>
      </w:pPr>
    </w:p>
    <w:p w14:paraId="1C843C7E" w14:textId="77777777" w:rsidR="006B0B7D" w:rsidRPr="003A2B59" w:rsidRDefault="006B0B7D" w:rsidP="003F426C">
      <w:pPr>
        <w:spacing w:after="120" w:line="240" w:lineRule="auto"/>
        <w:jc w:val="center"/>
        <w:rPr>
          <w:rFonts w:ascii="Arial" w:hAnsi="Arial" w:cs="Arial"/>
          <w:b/>
          <w:sz w:val="32"/>
          <w:szCs w:val="32"/>
          <w:lang w:val="en-US"/>
        </w:rPr>
      </w:pPr>
      <w:r w:rsidRPr="003A2B59">
        <w:rPr>
          <w:rFonts w:ascii="Arial" w:hAnsi="Arial" w:cs="Arial"/>
          <w:b/>
          <w:sz w:val="32"/>
          <w:szCs w:val="32"/>
          <w:lang w:val="en-US"/>
        </w:rPr>
        <w:t>Nghiên cứu về ảnh hưởng của hàm lượng xi măng đến khả năng chịu lực củ</w:t>
      </w:r>
      <w:r w:rsidR="00301C76" w:rsidRPr="003A2B59">
        <w:rPr>
          <w:rFonts w:ascii="Arial" w:hAnsi="Arial" w:cs="Arial"/>
          <w:b/>
          <w:sz w:val="32"/>
          <w:szCs w:val="32"/>
          <w:lang w:val="en-US"/>
        </w:rPr>
        <w:t xml:space="preserve">a </w:t>
      </w:r>
      <w:r w:rsidRPr="003A2B59">
        <w:rPr>
          <w:rFonts w:ascii="Arial" w:hAnsi="Arial" w:cs="Arial"/>
          <w:b/>
          <w:sz w:val="32"/>
          <w:szCs w:val="32"/>
          <w:lang w:val="en-US"/>
        </w:rPr>
        <w:t>cọc xi măng đất để xử lý đất sét yếu ở khu  đô thị sông Hà Thanh, thành phố</w:t>
      </w:r>
      <w:r w:rsidR="00DC5FF0" w:rsidRPr="003A2B59">
        <w:rPr>
          <w:rFonts w:ascii="Arial" w:hAnsi="Arial" w:cs="Arial"/>
          <w:b/>
          <w:sz w:val="32"/>
          <w:szCs w:val="32"/>
          <w:lang w:val="en-US"/>
        </w:rPr>
        <w:t xml:space="preserve"> Quy Nhơn, tỉnh Bình Định, Việt Nam</w:t>
      </w:r>
    </w:p>
    <w:p w14:paraId="18116752" w14:textId="77777777" w:rsidR="00025162" w:rsidRPr="003A2B59" w:rsidRDefault="00025162" w:rsidP="003F426C">
      <w:pPr>
        <w:spacing w:after="120" w:line="240" w:lineRule="auto"/>
        <w:jc w:val="center"/>
        <w:rPr>
          <w:rFonts w:ascii="Times New Roman" w:hAnsi="Times New Roman" w:cs="Times New Roman"/>
          <w:b/>
          <w:sz w:val="24"/>
          <w:szCs w:val="24"/>
          <w:lang w:val="en-US"/>
        </w:rPr>
      </w:pPr>
    </w:p>
    <w:p w14:paraId="22F2F46A" w14:textId="77777777" w:rsidR="00025162" w:rsidRDefault="00025162" w:rsidP="003F426C">
      <w:pPr>
        <w:spacing w:after="120" w:line="240" w:lineRule="auto"/>
        <w:jc w:val="center"/>
        <w:rPr>
          <w:lang w:val="en-US"/>
        </w:rPr>
      </w:pPr>
    </w:p>
    <w:p w14:paraId="60521750" w14:textId="77777777" w:rsidR="00B422FD" w:rsidRDefault="00B422FD" w:rsidP="003F426C">
      <w:pPr>
        <w:spacing w:after="120" w:line="240" w:lineRule="auto"/>
        <w:jc w:val="center"/>
        <w:rPr>
          <w:lang w:val="en-US"/>
        </w:rPr>
      </w:pPr>
    </w:p>
    <w:p w14:paraId="09EC1FA0" w14:textId="77777777" w:rsidR="00B422FD" w:rsidRPr="003A2B59" w:rsidRDefault="00B422FD" w:rsidP="003F426C">
      <w:pPr>
        <w:spacing w:after="120" w:line="240" w:lineRule="auto"/>
        <w:jc w:val="center"/>
        <w:rPr>
          <w:lang w:val="en-US"/>
        </w:rPr>
      </w:pPr>
    </w:p>
    <w:p w14:paraId="5D974D2A" w14:textId="77777777" w:rsidR="00025162" w:rsidRPr="003A2B59" w:rsidRDefault="00025162" w:rsidP="003F426C">
      <w:pPr>
        <w:spacing w:after="120" w:line="240" w:lineRule="auto"/>
        <w:jc w:val="center"/>
        <w:rPr>
          <w:rFonts w:ascii="Times New Roman" w:hAnsi="Times New Roman" w:cs="Times New Roman"/>
          <w:i/>
          <w:lang w:val="en-US"/>
        </w:rPr>
      </w:pPr>
    </w:p>
    <w:p w14:paraId="1078291D" w14:textId="77777777" w:rsidR="006B0B7D" w:rsidRPr="003A2B59" w:rsidRDefault="006B0B7D" w:rsidP="003F426C">
      <w:pPr>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TÓM TẮT</w:t>
      </w:r>
    </w:p>
    <w:p w14:paraId="6CCE03BE" w14:textId="77777777" w:rsidR="007C3435" w:rsidRPr="003A2B59" w:rsidRDefault="006B0B7D"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lang w:val="en-US"/>
        </w:rPr>
        <w:tab/>
      </w:r>
      <w:r w:rsidRPr="003A2B59">
        <w:rPr>
          <w:rFonts w:ascii="Times New Roman" w:hAnsi="Times New Roman" w:cs="Times New Roman"/>
          <w:sz w:val="20"/>
          <w:szCs w:val="20"/>
          <w:lang w:val="en-US"/>
        </w:rPr>
        <w:t xml:space="preserve">Trong thực tiễn hiện tại của các </w:t>
      </w:r>
      <w:r w:rsidR="004B31B6" w:rsidRPr="003A2B59">
        <w:rPr>
          <w:rFonts w:ascii="Times New Roman" w:hAnsi="Times New Roman" w:cs="Times New Roman"/>
          <w:sz w:val="20"/>
          <w:szCs w:val="20"/>
          <w:lang w:val="en-US"/>
        </w:rPr>
        <w:t>tòa nhà</w:t>
      </w:r>
      <w:r w:rsidRPr="003A2B59">
        <w:rPr>
          <w:rFonts w:ascii="Times New Roman" w:hAnsi="Times New Roman" w:cs="Times New Roman"/>
          <w:sz w:val="20"/>
          <w:szCs w:val="20"/>
          <w:lang w:val="en-US"/>
        </w:rPr>
        <w:t xml:space="preserve"> xây dựng được đặt trên đất mềm ở Việt Nam, công nghệ cọc xi măng được sử dụng ngày càng rộng rãi vì những lợi thế nổi bật của nó. Cọc đấ</w:t>
      </w:r>
      <w:r w:rsidR="008C3B33" w:rsidRPr="003A2B59">
        <w:rPr>
          <w:rFonts w:ascii="Times New Roman" w:hAnsi="Times New Roman" w:cs="Times New Roman"/>
          <w:sz w:val="20"/>
          <w:szCs w:val="20"/>
          <w:lang w:val="en-US"/>
        </w:rPr>
        <w:t>t xi măng là cọc</w:t>
      </w:r>
      <w:r w:rsidRPr="003A2B59">
        <w:rPr>
          <w:rFonts w:ascii="Times New Roman" w:hAnsi="Times New Roman" w:cs="Times New Roman"/>
          <w:sz w:val="20"/>
          <w:szCs w:val="20"/>
          <w:lang w:val="en-US"/>
        </w:rPr>
        <w:t xml:space="preserve"> được làm từ đất địa phương trộn với một lượng xi măng và phụ gia nhất định tùy thuộc vào đặc tính địa kỹ thuật của đất trong khu vực dự án. Mục đích chính của nghiên cứ</w:t>
      </w:r>
      <w:r w:rsidR="008C3B33" w:rsidRPr="003A2B59">
        <w:rPr>
          <w:rFonts w:ascii="Times New Roman" w:hAnsi="Times New Roman" w:cs="Times New Roman"/>
          <w:sz w:val="20"/>
          <w:szCs w:val="20"/>
          <w:lang w:val="en-US"/>
        </w:rPr>
        <w:t>u này là xác định hàm lượng xi măng tối ưu cho cọc xi măng-đất</w:t>
      </w:r>
      <w:r w:rsidRPr="003A2B59">
        <w:rPr>
          <w:rFonts w:ascii="Times New Roman" w:hAnsi="Times New Roman" w:cs="Times New Roman"/>
          <w:sz w:val="20"/>
          <w:szCs w:val="20"/>
          <w:lang w:val="en-US"/>
        </w:rPr>
        <w:t xml:space="preserve">. Nhiều yếu tố ảnh hưởng đến </w:t>
      </w:r>
      <w:r w:rsidR="00E44389" w:rsidRPr="003A2B59">
        <w:rPr>
          <w:rFonts w:ascii="Times New Roman" w:hAnsi="Times New Roman" w:cs="Times New Roman"/>
          <w:sz w:val="20"/>
          <w:szCs w:val="20"/>
          <w:lang w:val="en-US"/>
        </w:rPr>
        <w:t>cường độ</w:t>
      </w:r>
      <w:r w:rsidRPr="003A2B59">
        <w:rPr>
          <w:rFonts w:ascii="Times New Roman" w:hAnsi="Times New Roman" w:cs="Times New Roman"/>
          <w:sz w:val="20"/>
          <w:szCs w:val="20"/>
          <w:lang w:val="en-US"/>
        </w:rPr>
        <w:t xml:space="preserve"> của cọc đất xi măng, trong đó hàm lượng xi măng được sử dụng đóng một vai trò quan trọng và cần được nghiên cứu cẩn thận.Nghiên cứu này nhằm mục đích cung cấp thông số hàm lượng cấp phố</w:t>
      </w:r>
      <w:r w:rsidR="001A38B5" w:rsidRPr="003A2B59">
        <w:rPr>
          <w:rFonts w:ascii="Times New Roman" w:hAnsi="Times New Roman" w:cs="Times New Roman"/>
          <w:sz w:val="20"/>
          <w:szCs w:val="20"/>
          <w:lang w:val="en-US"/>
        </w:rPr>
        <w:t xml:space="preserve">i </w:t>
      </w:r>
      <w:r w:rsidRPr="003A2B59">
        <w:rPr>
          <w:rFonts w:ascii="Times New Roman" w:hAnsi="Times New Roman" w:cs="Times New Roman"/>
          <w:sz w:val="20"/>
          <w:szCs w:val="20"/>
          <w:lang w:val="en-US"/>
        </w:rPr>
        <w:t>xi măng phù hợp cho các cọc đất xi măng được áp dụng cho các dự án xây dựng ở khu vực đấ</w:t>
      </w:r>
      <w:r w:rsidR="00301C76" w:rsidRPr="003A2B59">
        <w:rPr>
          <w:rFonts w:ascii="Times New Roman" w:hAnsi="Times New Roman" w:cs="Times New Roman"/>
          <w:sz w:val="20"/>
          <w:szCs w:val="20"/>
          <w:lang w:val="en-US"/>
        </w:rPr>
        <w:t>t yếu</w:t>
      </w:r>
      <w:r w:rsidRPr="003A2B59">
        <w:rPr>
          <w:rFonts w:ascii="Times New Roman" w:hAnsi="Times New Roman" w:cs="Times New Roman"/>
          <w:sz w:val="20"/>
          <w:szCs w:val="20"/>
          <w:lang w:val="en-US"/>
        </w:rPr>
        <w:t xml:space="preserve"> của sông Hà Thanh, thành phố Quy Nhơn.</w:t>
      </w:r>
      <w:r w:rsidR="00301C76" w:rsidRPr="003A2B59">
        <w:rPr>
          <w:rFonts w:ascii="Times New Roman" w:hAnsi="Times New Roman" w:cs="Times New Roman"/>
          <w:sz w:val="20"/>
          <w:szCs w:val="20"/>
          <w:lang w:val="en-US"/>
        </w:rPr>
        <w:t xml:space="preserve">Các mẫu được tạo ra bằng cách trộn đất với hàm lượng xi măng thay đổi từ 5% đến 25%. Nhóm tác giả tiến hành xác định ứng suất dọc trục của các mẫu cọc đất xi măng ở thời điểm 7 ngày tuổi và 28 ngày tuổi bằng thí nghiệm nén một trục nở hông.Kết quả cho thấy hàm lượng xi măng tối ưu cho cọc đất xi măng đạt được từ 12% đến 15% đối với đất sét yếu khu đô thị Hà Thanh, thành phố Quy Nhơn, tỉnh Bình Định. </w:t>
      </w:r>
    </w:p>
    <w:p w14:paraId="3672716E" w14:textId="77777777" w:rsidR="006B0B7D" w:rsidRPr="003A2B59" w:rsidRDefault="007C3435" w:rsidP="003F426C">
      <w:pPr>
        <w:tabs>
          <w:tab w:val="left" w:pos="567"/>
        </w:tabs>
        <w:spacing w:after="120" w:line="240" w:lineRule="auto"/>
        <w:rPr>
          <w:rFonts w:ascii="Times New Roman" w:hAnsi="Times New Roman" w:cs="Times New Roman"/>
        </w:rPr>
      </w:pPr>
      <w:r w:rsidRPr="003A2B59">
        <w:rPr>
          <w:rFonts w:ascii="Times New Roman" w:hAnsi="Times New Roman" w:cs="Times New Roman"/>
          <w:b/>
          <w:sz w:val="20"/>
          <w:szCs w:val="20"/>
          <w:lang w:val="en-US"/>
        </w:rPr>
        <w:t>Từ khóa:</w:t>
      </w:r>
      <w:r w:rsidRPr="003A2B59">
        <w:rPr>
          <w:rFonts w:ascii="Times New Roman" w:hAnsi="Times New Roman" w:cs="Times New Roman"/>
          <w:i/>
          <w:sz w:val="20"/>
          <w:szCs w:val="20"/>
          <w:lang w:val="en-US"/>
        </w:rPr>
        <w:t>cọc xi măng-đất, sức chịu tải của cọc, đất yếu, xử lý nền đất yếu.</w:t>
      </w:r>
      <w:r w:rsidR="006B0B7D" w:rsidRPr="003A2B59">
        <w:rPr>
          <w:rFonts w:ascii="Times New Roman" w:hAnsi="Times New Roman" w:cs="Times New Roman"/>
        </w:rPr>
        <w:br w:type="page"/>
      </w:r>
    </w:p>
    <w:p w14:paraId="5F7667E5" w14:textId="77777777" w:rsidR="00025162" w:rsidRPr="003A2B59" w:rsidRDefault="00025162" w:rsidP="003F426C">
      <w:pPr>
        <w:spacing w:after="120" w:line="240" w:lineRule="auto"/>
        <w:jc w:val="center"/>
        <w:rPr>
          <w:rFonts w:ascii="Arial" w:hAnsi="Arial" w:cs="Arial"/>
          <w:b/>
          <w:sz w:val="32"/>
          <w:szCs w:val="32"/>
          <w:lang w:val="en-US"/>
        </w:rPr>
      </w:pPr>
    </w:p>
    <w:p w14:paraId="5C7C9B59" w14:textId="77777777" w:rsidR="00025162" w:rsidRPr="003A2B59" w:rsidRDefault="00025162" w:rsidP="003F426C">
      <w:pPr>
        <w:spacing w:after="120" w:line="240" w:lineRule="auto"/>
        <w:jc w:val="center"/>
        <w:rPr>
          <w:rFonts w:ascii="Arial" w:hAnsi="Arial" w:cs="Arial"/>
          <w:b/>
          <w:sz w:val="32"/>
          <w:szCs w:val="32"/>
          <w:lang w:val="en-US"/>
        </w:rPr>
      </w:pPr>
    </w:p>
    <w:p w14:paraId="33609966" w14:textId="77777777" w:rsidR="008D13B1" w:rsidRPr="003A2B59" w:rsidRDefault="00420F1C" w:rsidP="003F426C">
      <w:pPr>
        <w:spacing w:after="120" w:line="240" w:lineRule="auto"/>
        <w:jc w:val="center"/>
        <w:rPr>
          <w:rFonts w:ascii="Arial" w:hAnsi="Arial" w:cs="Arial"/>
          <w:b/>
          <w:sz w:val="32"/>
          <w:szCs w:val="32"/>
          <w:lang w:val="en-US"/>
        </w:rPr>
      </w:pPr>
      <w:r w:rsidRPr="003A2B59">
        <w:rPr>
          <w:rFonts w:ascii="Arial" w:hAnsi="Arial" w:cs="Arial"/>
          <w:b/>
          <w:sz w:val="32"/>
          <w:szCs w:val="32"/>
        </w:rPr>
        <w:t xml:space="preserve">Research on the influence of cement content on the bearing capacity of </w:t>
      </w:r>
      <w:r w:rsidR="009951AD" w:rsidRPr="003A2B59">
        <w:rPr>
          <w:rFonts w:ascii="Arial" w:hAnsi="Arial" w:cs="Arial"/>
          <w:b/>
          <w:sz w:val="32"/>
          <w:szCs w:val="32"/>
          <w:lang w:val="en-US"/>
        </w:rPr>
        <w:t xml:space="preserve">the </w:t>
      </w:r>
      <w:r w:rsidRPr="003A2B59">
        <w:rPr>
          <w:rFonts w:ascii="Arial" w:hAnsi="Arial" w:cs="Arial"/>
          <w:b/>
          <w:sz w:val="32"/>
          <w:szCs w:val="32"/>
        </w:rPr>
        <w:t xml:space="preserve">soil-cement pile to treat soft clay in the Ha Thanh </w:t>
      </w:r>
      <w:r w:rsidR="00DC5FF0" w:rsidRPr="003A2B59">
        <w:rPr>
          <w:rFonts w:ascii="Arial" w:hAnsi="Arial" w:cs="Arial"/>
          <w:b/>
          <w:sz w:val="32"/>
          <w:szCs w:val="32"/>
        </w:rPr>
        <w:t>River urban area, Quy Nhon City</w:t>
      </w:r>
      <w:r w:rsidR="00DC5FF0" w:rsidRPr="003A2B59">
        <w:rPr>
          <w:rFonts w:ascii="Arial" w:hAnsi="Arial" w:cs="Arial"/>
          <w:b/>
          <w:sz w:val="32"/>
          <w:szCs w:val="32"/>
          <w:lang w:val="en-US"/>
        </w:rPr>
        <w:t>, Binh Dinh province, Vietnam</w:t>
      </w:r>
    </w:p>
    <w:p w14:paraId="1BE99F65" w14:textId="77777777" w:rsidR="00025162" w:rsidRPr="003A2B59" w:rsidRDefault="00025162" w:rsidP="003F426C">
      <w:pPr>
        <w:spacing w:after="120" w:line="240" w:lineRule="auto"/>
        <w:jc w:val="center"/>
        <w:rPr>
          <w:rFonts w:ascii="Times New Roman" w:hAnsi="Times New Roman" w:cs="Times New Roman"/>
          <w:b/>
          <w:sz w:val="24"/>
          <w:szCs w:val="24"/>
          <w:lang w:val="en-US"/>
        </w:rPr>
      </w:pPr>
    </w:p>
    <w:p w14:paraId="20203B82" w14:textId="77777777" w:rsidR="00025162" w:rsidRDefault="00025162" w:rsidP="003F426C">
      <w:pPr>
        <w:pStyle w:val="LiteWCCM"/>
        <w:spacing w:before="120" w:after="120"/>
      </w:pPr>
    </w:p>
    <w:p w14:paraId="26FEDA89" w14:textId="77777777" w:rsidR="00B422FD" w:rsidRDefault="00B422FD" w:rsidP="003F426C">
      <w:pPr>
        <w:pStyle w:val="LiteWCCM"/>
        <w:spacing w:before="120" w:after="120"/>
      </w:pPr>
    </w:p>
    <w:p w14:paraId="505D56E7" w14:textId="77777777" w:rsidR="00B422FD" w:rsidRPr="003A2B59" w:rsidRDefault="00B422FD" w:rsidP="003F426C">
      <w:pPr>
        <w:pStyle w:val="LiteWCCM"/>
        <w:spacing w:before="120" w:after="120"/>
      </w:pPr>
    </w:p>
    <w:p w14:paraId="0F97BB14" w14:textId="77777777" w:rsidR="00025162" w:rsidRPr="003A2B59" w:rsidRDefault="00025162" w:rsidP="003F426C">
      <w:pPr>
        <w:pStyle w:val="LiteWCCM"/>
        <w:spacing w:before="120" w:after="120"/>
        <w:rPr>
          <w:i/>
          <w:noProof/>
          <w:sz w:val="24"/>
        </w:rPr>
      </w:pPr>
    </w:p>
    <w:p w14:paraId="4AF0A15E" w14:textId="77777777" w:rsidR="006B0B7D" w:rsidRPr="003A2B59" w:rsidRDefault="006B0B7D" w:rsidP="003F426C">
      <w:pPr>
        <w:pStyle w:val="LiteWCCM"/>
        <w:spacing w:before="120" w:after="120"/>
        <w:jc w:val="left"/>
        <w:rPr>
          <w:b/>
          <w:noProof/>
        </w:rPr>
      </w:pPr>
      <w:r w:rsidRPr="003A2B59">
        <w:rPr>
          <w:b/>
          <w:noProof/>
        </w:rPr>
        <w:t>ABSTRACT</w:t>
      </w:r>
    </w:p>
    <w:p w14:paraId="0C6B6858" w14:textId="77777777" w:rsidR="006B0B7D" w:rsidRPr="003A2B59" w:rsidRDefault="006B0B7D" w:rsidP="003F426C">
      <w:pPr>
        <w:pStyle w:val="LiteWCCM"/>
        <w:tabs>
          <w:tab w:val="left" w:pos="567"/>
        </w:tabs>
        <w:spacing w:before="120" w:after="120"/>
        <w:jc w:val="both"/>
        <w:rPr>
          <w:noProof/>
          <w:sz w:val="20"/>
          <w:szCs w:val="20"/>
        </w:rPr>
      </w:pPr>
      <w:r w:rsidRPr="003A2B59">
        <w:rPr>
          <w:noProof/>
          <w:sz w:val="24"/>
        </w:rPr>
        <w:tab/>
      </w:r>
      <w:r w:rsidRPr="003A2B59">
        <w:rPr>
          <w:noProof/>
          <w:sz w:val="24"/>
        </w:rPr>
        <w:tab/>
      </w:r>
      <w:r w:rsidRPr="003A2B59">
        <w:rPr>
          <w:noProof/>
          <w:sz w:val="20"/>
          <w:szCs w:val="20"/>
        </w:rPr>
        <w:t xml:space="preserve">In the current practice of building foundations placed on soft soil in Vietnam, cement-soil pile technology is increasingly widely used because of its outstanding advantages. </w:t>
      </w:r>
      <w:r w:rsidR="006F4761" w:rsidRPr="003A2B59">
        <w:rPr>
          <w:noProof/>
          <w:sz w:val="20"/>
          <w:szCs w:val="20"/>
        </w:rPr>
        <w:t xml:space="preserve">The cement-soil pile is made from local soil mixed with a certain amount of cement and additives decided by the geotechnical characterization of the soil in the project area. </w:t>
      </w:r>
      <w:r w:rsidRPr="003A2B59">
        <w:rPr>
          <w:noProof/>
          <w:sz w:val="20"/>
          <w:szCs w:val="20"/>
        </w:rPr>
        <w:t xml:space="preserve">The main purpose of this study is to </w:t>
      </w:r>
      <w:r w:rsidR="008C3B33" w:rsidRPr="003A2B59">
        <w:rPr>
          <w:noProof/>
          <w:sz w:val="20"/>
          <w:szCs w:val="20"/>
        </w:rPr>
        <w:t xml:space="preserve">propose </w:t>
      </w:r>
      <w:r w:rsidR="000E00D8" w:rsidRPr="003A2B59">
        <w:rPr>
          <w:noProof/>
          <w:sz w:val="20"/>
          <w:szCs w:val="20"/>
        </w:rPr>
        <w:t xml:space="preserve">the </w:t>
      </w:r>
      <w:r w:rsidR="008C3B33" w:rsidRPr="003A2B59">
        <w:rPr>
          <w:noProof/>
          <w:sz w:val="20"/>
          <w:szCs w:val="20"/>
        </w:rPr>
        <w:t>optimal cement content for cement-soil pile</w:t>
      </w:r>
      <w:r w:rsidR="00E44389" w:rsidRPr="003A2B59">
        <w:rPr>
          <w:noProof/>
          <w:sz w:val="20"/>
          <w:szCs w:val="20"/>
        </w:rPr>
        <w:t>s</w:t>
      </w:r>
      <w:r w:rsidRPr="003A2B59">
        <w:rPr>
          <w:noProof/>
          <w:sz w:val="20"/>
          <w:szCs w:val="20"/>
        </w:rPr>
        <w:t>. Many factors affect the</w:t>
      </w:r>
      <w:r w:rsidR="00E44389" w:rsidRPr="003A2B59">
        <w:t>compressive</w:t>
      </w:r>
      <w:r w:rsidR="00E44389" w:rsidRPr="003A2B59">
        <w:rPr>
          <w:noProof/>
          <w:sz w:val="20"/>
          <w:szCs w:val="20"/>
        </w:rPr>
        <w:t xml:space="preserve"> strength</w:t>
      </w:r>
      <w:r w:rsidRPr="003A2B59">
        <w:rPr>
          <w:noProof/>
          <w:sz w:val="20"/>
          <w:szCs w:val="20"/>
        </w:rPr>
        <w:t xml:space="preserve"> of cement-soil piles, in which the cement content used </w:t>
      </w:r>
      <w:r w:rsidR="006F4761" w:rsidRPr="003A2B59">
        <w:rPr>
          <w:noProof/>
          <w:sz w:val="20"/>
          <w:szCs w:val="20"/>
        </w:rPr>
        <w:t>holds</w:t>
      </w:r>
      <w:r w:rsidRPr="003A2B59">
        <w:rPr>
          <w:noProof/>
          <w:sz w:val="20"/>
          <w:szCs w:val="20"/>
        </w:rPr>
        <w:t xml:space="preserve"> an</w:t>
      </w:r>
      <w:r w:rsidR="006F4761" w:rsidRPr="003A2B59">
        <w:rPr>
          <w:noProof/>
          <w:sz w:val="20"/>
          <w:szCs w:val="20"/>
        </w:rPr>
        <w:t xml:space="preserve"> important role and needs to be calculated</w:t>
      </w:r>
      <w:r w:rsidRPr="003A2B59">
        <w:rPr>
          <w:noProof/>
          <w:sz w:val="20"/>
          <w:szCs w:val="20"/>
        </w:rPr>
        <w:t>. This study aims to provide appropriate cement gradation content parameters for cement-soil piles applied to construction projects in the soft soil area of Ha Thanh River, Quy Nhon City.</w:t>
      </w:r>
      <w:r w:rsidR="00301C76" w:rsidRPr="003A2B59">
        <w:rPr>
          <w:noProof/>
          <w:sz w:val="20"/>
          <w:szCs w:val="20"/>
        </w:rPr>
        <w:t xml:space="preserve"> In the paper, the samples were created by mixing soil with cement content varying from 5% to 25%. The authors determined the axial stress of soil-cement pile samples at 7 days old and 28 days old using the unconfined compressive test. The results show that the optimal cement content for cement-soil piles ranges from 12% to 15% for soft clay in the Ha Thanh urban area, Quy Nhon City, Binh Dinh province.</w:t>
      </w:r>
    </w:p>
    <w:p w14:paraId="0F8EBF9A" w14:textId="77777777" w:rsidR="006B0B7D" w:rsidRPr="003A2B59" w:rsidRDefault="00385D7B"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Keywords</w:t>
      </w:r>
      <w:r w:rsidRPr="003A2B59">
        <w:rPr>
          <w:rFonts w:ascii="Times New Roman" w:hAnsi="Times New Roman" w:cs="Times New Roman"/>
          <w:sz w:val="20"/>
          <w:szCs w:val="20"/>
          <w:lang w:val="en-US"/>
        </w:rPr>
        <w:t>: soil-cement pile, bearing capacity, soft soil, soft soil treatment</w:t>
      </w:r>
      <w:r w:rsidR="009341D1" w:rsidRPr="003A2B59">
        <w:rPr>
          <w:rFonts w:ascii="Times New Roman" w:hAnsi="Times New Roman" w:cs="Times New Roman"/>
          <w:sz w:val="20"/>
          <w:szCs w:val="20"/>
          <w:lang w:val="en-US"/>
        </w:rPr>
        <w:t xml:space="preserve"> method.</w:t>
      </w:r>
    </w:p>
    <w:p w14:paraId="7259434B" w14:textId="77777777" w:rsidR="00025162" w:rsidRPr="003A2B59" w:rsidRDefault="00025162" w:rsidP="003F426C">
      <w:pPr>
        <w:tabs>
          <w:tab w:val="left" w:pos="567"/>
        </w:tabs>
        <w:spacing w:after="120" w:line="240" w:lineRule="auto"/>
        <w:rPr>
          <w:rFonts w:ascii="Times New Roman" w:hAnsi="Times New Roman" w:cs="Times New Roman"/>
          <w:sz w:val="20"/>
          <w:szCs w:val="20"/>
          <w:lang w:val="en-US"/>
        </w:rPr>
      </w:pPr>
    </w:p>
    <w:p w14:paraId="657797F8" w14:textId="77777777" w:rsidR="00A413A5" w:rsidRPr="003A2B59" w:rsidRDefault="00A413A5" w:rsidP="003F426C">
      <w:pPr>
        <w:tabs>
          <w:tab w:val="left" w:pos="567"/>
        </w:tabs>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1. INTRODUCTION</w:t>
      </w:r>
    </w:p>
    <w:p w14:paraId="380DEB86" w14:textId="77777777"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footerReference w:type="default" r:id="rId8"/>
          <w:pgSz w:w="11907" w:h="16840" w:code="9"/>
          <w:pgMar w:top="1134" w:right="1134" w:bottom="1134" w:left="1418" w:header="720" w:footer="720" w:gutter="0"/>
          <w:cols w:space="720"/>
          <w:docGrid w:linePitch="360"/>
        </w:sectPr>
      </w:pPr>
    </w:p>
    <w:p w14:paraId="091132C6" w14:textId="77777777" w:rsidR="008975D5" w:rsidRDefault="00DA0353"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Due to the constant development of society, the need for land to build housing and infrastructure projects is essential, especially land in the coastal and lagoon areas of  Quy Nhon City, Binh Dinh province,  and the construction of high-rise apartment buildings, ports, and roads on soft foundations is extremely urgent</w:t>
      </w:r>
      <w:r w:rsidR="00BB4642" w:rsidRPr="003A2B59">
        <w:rPr>
          <w:rFonts w:ascii="Times New Roman" w:hAnsi="Times New Roman" w:cs="Times New Roman"/>
          <w:lang w:val="en-US"/>
        </w:rPr>
        <w:t xml:space="preserve">. </w:t>
      </w:r>
      <w:r w:rsidRPr="003A2B59">
        <w:rPr>
          <w:rFonts w:ascii="Times New Roman" w:hAnsi="Times New Roman" w:cs="Times New Roman"/>
          <w:lang w:val="en-US"/>
        </w:rPr>
        <w:t>In this research article</w:t>
      </w:r>
      <w:r w:rsidR="00BB4642" w:rsidRPr="003A2B59">
        <w:rPr>
          <w:rFonts w:ascii="Times New Roman" w:hAnsi="Times New Roman" w:cs="Times New Roman"/>
          <w:lang w:val="en-US"/>
        </w:rPr>
        <w:t>, the soft soil treatment method will encounter more and more complex problems, thus creatin</w:t>
      </w:r>
      <w:r w:rsidR="009951AD" w:rsidRPr="003A2B59">
        <w:rPr>
          <w:rFonts w:ascii="Times New Roman" w:hAnsi="Times New Roman" w:cs="Times New Roman"/>
          <w:lang w:val="en-US"/>
        </w:rPr>
        <w:t xml:space="preserve">g opportunities for developing </w:t>
      </w:r>
      <w:r w:rsidR="00BB4642" w:rsidRPr="003A2B59">
        <w:rPr>
          <w:rFonts w:ascii="Times New Roman" w:hAnsi="Times New Roman" w:cs="Times New Roman"/>
          <w:lang w:val="en-US"/>
        </w:rPr>
        <w:t xml:space="preserve">new soft soil foundation treatment technologies. </w:t>
      </w:r>
      <w:r w:rsidRPr="003A2B59">
        <w:rPr>
          <w:rFonts w:ascii="Times New Roman" w:hAnsi="Times New Roman" w:cs="Times New Roman"/>
          <w:lang w:val="en-US"/>
        </w:rPr>
        <w:t xml:space="preserve">Therefore, effective treatment of soft soil has become an essential problem in construction designs. </w:t>
      </w:r>
      <w:r w:rsidR="008F31D7" w:rsidRPr="003A2B59">
        <w:rPr>
          <w:rFonts w:ascii="Times New Roman" w:hAnsi="Times New Roman" w:cs="Times New Roman"/>
          <w:lang w:val="en-US"/>
        </w:rPr>
        <w:t xml:space="preserve">Among them, the cement-soil pile method is widely used for </w:t>
      </w:r>
      <w:r w:rsidR="00C45B40" w:rsidRPr="003A2B59">
        <w:rPr>
          <w:rFonts w:ascii="Times New Roman" w:hAnsi="Times New Roman" w:cs="Times New Roman"/>
          <w:lang w:val="en-US"/>
        </w:rPr>
        <w:t>industrial and civil building</w:t>
      </w:r>
      <w:r w:rsidR="009951AD" w:rsidRPr="003A2B59">
        <w:rPr>
          <w:rFonts w:ascii="Times New Roman" w:hAnsi="Times New Roman" w:cs="Times New Roman"/>
          <w:lang w:val="en-US"/>
        </w:rPr>
        <w:t>s</w:t>
      </w:r>
      <w:r w:rsidR="008F31D7" w:rsidRPr="003A2B59">
        <w:rPr>
          <w:rFonts w:ascii="Times New Roman" w:hAnsi="Times New Roman" w:cs="Times New Roman"/>
          <w:lang w:val="en-US"/>
        </w:rPr>
        <w:t xml:space="preserve">, </w:t>
      </w:r>
      <w:r w:rsidR="00C45B40" w:rsidRPr="003A2B59">
        <w:rPr>
          <w:rFonts w:ascii="Times New Roman" w:hAnsi="Times New Roman" w:cs="Times New Roman"/>
          <w:lang w:val="en-US"/>
        </w:rPr>
        <w:t>docks</w:t>
      </w:r>
      <w:r w:rsidR="008F31D7" w:rsidRPr="003A2B59">
        <w:rPr>
          <w:rFonts w:ascii="Times New Roman" w:hAnsi="Times New Roman" w:cs="Times New Roman"/>
          <w:lang w:val="en-US"/>
        </w:rPr>
        <w:t>,</w:t>
      </w:r>
      <w:r w:rsidR="009951AD" w:rsidRPr="003A2B59">
        <w:rPr>
          <w:rFonts w:ascii="Times New Roman" w:hAnsi="Times New Roman" w:cs="Times New Roman"/>
          <w:lang w:val="en-US"/>
        </w:rPr>
        <w:t xml:space="preserve"> and </w:t>
      </w:r>
      <w:r w:rsidR="00C45B40" w:rsidRPr="003A2B59">
        <w:rPr>
          <w:rFonts w:ascii="Times New Roman" w:hAnsi="Times New Roman" w:cs="Times New Roman"/>
          <w:lang w:val="en-US"/>
        </w:rPr>
        <w:t>highways.</w:t>
      </w:r>
      <w:r w:rsidR="00303454" w:rsidRPr="003A2B59">
        <w:rPr>
          <w:rFonts w:ascii="Times New Roman" w:hAnsi="Times New Roman" w:cs="Times New Roman"/>
          <w:lang w:val="en-US"/>
        </w:rPr>
        <w:t xml:space="preserve"> </w:t>
      </w:r>
    </w:p>
    <w:p w14:paraId="73D58728" w14:textId="77777777" w:rsidR="00500E93" w:rsidRPr="003A2B59" w:rsidRDefault="00303454"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In this study, the survey location was located at the An Phu Thinh social housing apartment building project at land lot B1 - 32, An Phu Thinh new urban area, location: Dong Da ward, Quy Nhon City, Binh Dinh province as shown</w:t>
      </w:r>
      <w:r w:rsidR="009951AD" w:rsidRPr="003A2B59">
        <w:rPr>
          <w:rFonts w:ascii="Times New Roman" w:hAnsi="Times New Roman" w:cs="Times New Roman"/>
          <w:lang w:val="en-US"/>
        </w:rPr>
        <w:t xml:space="preserve"> in</w:t>
      </w:r>
      <w:r w:rsidRPr="003A2B59">
        <w:rPr>
          <w:rFonts w:ascii="Times New Roman" w:hAnsi="Times New Roman" w:cs="Times New Roman"/>
          <w:lang w:val="en-US"/>
        </w:rPr>
        <w:t xml:space="preserve"> </w:t>
      </w:r>
      <w:r w:rsidRPr="003A2B59">
        <w:rPr>
          <w:rFonts w:ascii="Times New Roman" w:hAnsi="Times New Roman" w:cs="Times New Roman"/>
          <w:lang w:val="en-US"/>
        </w:rPr>
        <w:t xml:space="preserve">Figure 1. </w:t>
      </w:r>
      <w:r w:rsidR="00500E93" w:rsidRPr="003A2B59">
        <w:rPr>
          <w:rFonts w:ascii="Times New Roman" w:hAnsi="Times New Roman" w:cs="Times New Roman"/>
          <w:lang w:val="en-US"/>
        </w:rPr>
        <w:t xml:space="preserve">Soil stratification of </w:t>
      </w:r>
      <w:r w:rsidR="009951AD" w:rsidRPr="003A2B59">
        <w:rPr>
          <w:rFonts w:ascii="Times New Roman" w:hAnsi="Times New Roman" w:cs="Times New Roman"/>
          <w:lang w:val="en-US"/>
        </w:rPr>
        <w:t xml:space="preserve">the </w:t>
      </w:r>
      <w:r w:rsidR="00500E93" w:rsidRPr="003A2B59">
        <w:rPr>
          <w:rFonts w:ascii="Times New Roman" w:hAnsi="Times New Roman" w:cs="Times New Roman"/>
          <w:lang w:val="en-US"/>
        </w:rPr>
        <w:t xml:space="preserve">survey location </w:t>
      </w:r>
      <w:r w:rsidR="009951AD" w:rsidRPr="003A2B59">
        <w:rPr>
          <w:rFonts w:ascii="Times New Roman" w:hAnsi="Times New Roman" w:cs="Times New Roman"/>
          <w:lang w:val="en-US"/>
        </w:rPr>
        <w:t xml:space="preserve">is </w:t>
      </w:r>
      <w:r w:rsidR="00500E93" w:rsidRPr="003A2B59">
        <w:rPr>
          <w:rFonts w:ascii="Times New Roman" w:hAnsi="Times New Roman" w:cs="Times New Roman"/>
          <w:lang w:val="en-US"/>
        </w:rPr>
        <w:t xml:space="preserve">illustrated </w:t>
      </w:r>
      <w:r w:rsidR="002C641D" w:rsidRPr="003A2B59">
        <w:rPr>
          <w:rFonts w:ascii="Times New Roman" w:hAnsi="Times New Roman" w:cs="Times New Roman"/>
          <w:lang w:val="en-US"/>
        </w:rPr>
        <w:t xml:space="preserve">in Figure </w:t>
      </w:r>
      <w:r w:rsidR="003F426C" w:rsidRPr="003A2B59">
        <w:rPr>
          <w:rFonts w:ascii="Times New Roman" w:hAnsi="Times New Roman" w:cs="Times New Roman"/>
          <w:lang w:val="en-US"/>
        </w:rPr>
        <w:t>1</w:t>
      </w:r>
      <w:r w:rsidR="00500E93" w:rsidRPr="003A2B59">
        <w:rPr>
          <w:rFonts w:ascii="Times New Roman" w:hAnsi="Times New Roman" w:cs="Times New Roman"/>
          <w:lang w:val="en-US"/>
        </w:rPr>
        <w:t>.</w:t>
      </w:r>
    </w:p>
    <w:p w14:paraId="61AEF055" w14:textId="77777777" w:rsidR="008975D5" w:rsidRDefault="008975D5" w:rsidP="00C73374">
      <w:pPr>
        <w:tabs>
          <w:tab w:val="left" w:pos="567"/>
        </w:tabs>
        <w:spacing w:after="120" w:line="240" w:lineRule="auto"/>
        <w:rPr>
          <w:rFonts w:ascii="Times New Roman" w:hAnsi="Times New Roman" w:cs="Times New Roman"/>
          <w:color w:val="FF0000"/>
          <w:lang w:val="en-US"/>
        </w:rPr>
      </w:pPr>
      <w:r w:rsidRPr="008975D5">
        <w:rPr>
          <w:rFonts w:ascii="Times New Roman" w:hAnsi="Times New Roman" w:cs="Times New Roman"/>
          <w:color w:val="FF0000"/>
          <w:lang w:val="en-US"/>
        </w:rPr>
        <w:t xml:space="preserve">In the survey area, the soft clay layer has a relatively large thickness. The foundation of the construction is placed on this ground which </w:t>
      </w:r>
      <w:r w:rsidR="00114CF3">
        <w:rPr>
          <w:rFonts w:ascii="Times New Roman" w:hAnsi="Times New Roman" w:cs="Times New Roman"/>
          <w:color w:val="FF0000"/>
          <w:lang w:val="en-US"/>
        </w:rPr>
        <w:t xml:space="preserve">is </w:t>
      </w:r>
      <w:r w:rsidRPr="008975D5">
        <w:rPr>
          <w:rFonts w:ascii="Times New Roman" w:hAnsi="Times New Roman" w:cs="Times New Roman"/>
          <w:color w:val="FF0000"/>
          <w:lang w:val="en-US"/>
        </w:rPr>
        <w:t xml:space="preserve">required to </w:t>
      </w:r>
      <w:r w:rsidR="00114CF3">
        <w:rPr>
          <w:rFonts w:ascii="Times New Roman" w:hAnsi="Times New Roman" w:cs="Times New Roman"/>
          <w:color w:val="FF0000"/>
          <w:lang w:val="en-US"/>
        </w:rPr>
        <w:t>treat the soft clays or choose</w:t>
      </w:r>
      <w:r w:rsidRPr="008975D5">
        <w:rPr>
          <w:rFonts w:ascii="Times New Roman" w:hAnsi="Times New Roman" w:cs="Times New Roman"/>
          <w:color w:val="FF0000"/>
          <w:lang w:val="en-US"/>
        </w:rPr>
        <w:t xml:space="preserve"> the deep foundation. However, choosing a deep foundation for low-rise buildings is not reasonable. Therefore, the authors recommend that the soft soil treatment method is the cement-soil pile, which increases the bearing capacity of the ground and solves </w:t>
      </w:r>
      <w:r w:rsidR="00114CF3" w:rsidRPr="00114CF3">
        <w:rPr>
          <w:rFonts w:ascii="Times New Roman" w:hAnsi="Times New Roman" w:cs="Times New Roman"/>
          <w:color w:val="FF0000"/>
          <w:lang w:val="en-US"/>
        </w:rPr>
        <w:t>the cost of the foundation for the project</w:t>
      </w:r>
      <w:r w:rsidRPr="008975D5">
        <w:rPr>
          <w:rFonts w:ascii="Times New Roman" w:hAnsi="Times New Roman" w:cs="Times New Roman"/>
          <w:color w:val="FF0000"/>
          <w:lang w:val="en-US"/>
        </w:rPr>
        <w:t>.</w:t>
      </w:r>
    </w:p>
    <w:p w14:paraId="0F46CED0" w14:textId="77777777" w:rsidR="00114CF3" w:rsidRDefault="00C73374" w:rsidP="00114CF3">
      <w:pPr>
        <w:tabs>
          <w:tab w:val="left" w:pos="567"/>
        </w:tabs>
        <w:spacing w:before="0" w:after="120" w:line="240" w:lineRule="auto"/>
        <w:rPr>
          <w:rFonts w:ascii="Times New Roman" w:hAnsi="Times New Roman" w:cs="Times New Roman"/>
          <w:color w:val="FF0000"/>
          <w:lang w:val="en-US"/>
        </w:rPr>
      </w:pPr>
      <w:r w:rsidRPr="00C73374">
        <w:rPr>
          <w:rFonts w:ascii="Times New Roman" w:hAnsi="Times New Roman" w:cs="Times New Roman"/>
          <w:color w:val="FF0000"/>
          <w:lang w:val="en-US"/>
        </w:rPr>
        <w:t xml:space="preserve">Thus, we conducted experiments to determine cement content to optimize the grade for soil cement piles. Based on the results of this research, the construction engineer can choose the optimal cement content as recommended by the study to manufacture soil-cement piles. Then, the soil-cement piles are statically compressed at the building site to determine the </w:t>
      </w:r>
      <w:r w:rsidRPr="00C73374">
        <w:rPr>
          <w:rFonts w:ascii="Times New Roman" w:hAnsi="Times New Roman" w:cs="Times New Roman"/>
          <w:color w:val="FF0000"/>
          <w:lang w:val="en-US"/>
        </w:rPr>
        <w:lastRenderedPageBreak/>
        <w:t>load capacity that is applied in the design ground consolidation.</w:t>
      </w:r>
    </w:p>
    <w:p w14:paraId="2A78C48D" w14:textId="77777777" w:rsidR="00114CF3" w:rsidRDefault="00114CF3" w:rsidP="00114CF3">
      <w:pPr>
        <w:tabs>
          <w:tab w:val="left" w:pos="0"/>
        </w:tabs>
        <w:spacing w:before="0" w:after="120" w:line="240" w:lineRule="auto"/>
        <w:jc w:val="left"/>
        <w:rPr>
          <w:rFonts w:ascii="Times New Roman" w:hAnsi="Times New Roman" w:cs="Times New Roman"/>
          <w:color w:val="FF0000"/>
          <w:lang w:val="en-US"/>
        </w:rPr>
      </w:pPr>
    </w:p>
    <w:p w14:paraId="76191788" w14:textId="77777777" w:rsidR="00114CF3" w:rsidRPr="008975D5" w:rsidRDefault="00114CF3" w:rsidP="00114CF3">
      <w:pPr>
        <w:tabs>
          <w:tab w:val="left" w:pos="0"/>
        </w:tabs>
        <w:spacing w:before="0" w:after="120" w:line="240" w:lineRule="auto"/>
        <w:jc w:val="left"/>
        <w:rPr>
          <w:rFonts w:ascii="Times New Roman" w:hAnsi="Times New Roman" w:cs="Times New Roman"/>
          <w:color w:val="FF0000"/>
          <w:lang w:val="en-US"/>
        </w:rPr>
        <w:sectPr w:rsidR="00114CF3" w:rsidRPr="008975D5" w:rsidSect="003F426C">
          <w:type w:val="continuous"/>
          <w:pgSz w:w="11907" w:h="16840" w:code="9"/>
          <w:pgMar w:top="1134" w:right="1134" w:bottom="1134" w:left="1418" w:header="720" w:footer="720" w:gutter="0"/>
          <w:cols w:num="2" w:space="720"/>
          <w:docGrid w:linePitch="360"/>
        </w:sectPr>
      </w:pPr>
    </w:p>
    <w:p w14:paraId="3BA8B318" w14:textId="77777777" w:rsidR="00F603C9" w:rsidRPr="003A2B59" w:rsidRDefault="00F603C9" w:rsidP="008975D5">
      <w:pPr>
        <w:tabs>
          <w:tab w:val="left" w:pos="567"/>
        </w:tabs>
        <w:spacing w:before="0" w:after="120" w:line="240" w:lineRule="auto"/>
        <w:jc w:val="left"/>
        <w:rPr>
          <w:rFonts w:ascii="Times New Roman" w:hAnsi="Times New Roman" w:cs="Times New Roman"/>
          <w:lang w:val="en-US"/>
        </w:rPr>
      </w:pPr>
    </w:p>
    <w:p w14:paraId="51EB6EC4" w14:textId="77777777" w:rsidR="00303454" w:rsidRPr="003A2B59" w:rsidRDefault="00303454" w:rsidP="003F426C">
      <w:pPr>
        <w:tabs>
          <w:tab w:val="left" w:pos="567"/>
        </w:tabs>
        <w:spacing w:after="120" w:line="240" w:lineRule="auto"/>
        <w:jc w:val="left"/>
        <w:rPr>
          <w:rFonts w:ascii="Times New Roman" w:hAnsi="Times New Roman" w:cs="Times New Roman"/>
          <w:lang w:val="en-US"/>
        </w:rPr>
      </w:pPr>
      <w:r w:rsidRPr="003A2B59">
        <w:rPr>
          <w:rFonts w:ascii="Times New Roman" w:hAnsi="Times New Roman" w:cs="Times New Roman"/>
          <w:noProof/>
          <w:lang w:val="en-US"/>
        </w:rPr>
        <w:drawing>
          <wp:inline distT="0" distB="0" distL="0" distR="0" wp14:anchorId="576BBCC7" wp14:editId="5B360265">
            <wp:extent cx="5949798" cy="2571750"/>
            <wp:effectExtent l="19050" t="0" r="0" b="0"/>
            <wp:docPr id="1" name="Picture 0" descr="Screenshot 2024-03-26 12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3-26 125321.png"/>
                    <pic:cNvPicPr/>
                  </pic:nvPicPr>
                  <pic:blipFill>
                    <a:blip r:embed="rId9"/>
                    <a:stretch>
                      <a:fillRect/>
                    </a:stretch>
                  </pic:blipFill>
                  <pic:spPr>
                    <a:xfrm>
                      <a:off x="0" y="0"/>
                      <a:ext cx="5949798" cy="2571750"/>
                    </a:xfrm>
                    <a:prstGeom prst="rect">
                      <a:avLst/>
                    </a:prstGeom>
                  </pic:spPr>
                </pic:pic>
              </a:graphicData>
            </a:graphic>
          </wp:inline>
        </w:drawing>
      </w:r>
    </w:p>
    <w:p w14:paraId="5005473E" w14:textId="77777777" w:rsidR="00303454" w:rsidRPr="003A2B59" w:rsidRDefault="003F426C" w:rsidP="00DC5FF0">
      <w:pPr>
        <w:tabs>
          <w:tab w:val="left" w:pos="567"/>
        </w:tabs>
        <w:spacing w:after="24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Figure 1.</w:t>
      </w:r>
      <w:r w:rsidR="00500E93" w:rsidRPr="003A2B59">
        <w:rPr>
          <w:rFonts w:ascii="Times New Roman" w:hAnsi="Times New Roman" w:cs="Times New Roman"/>
          <w:sz w:val="20"/>
          <w:szCs w:val="20"/>
          <w:lang w:val="en-US"/>
        </w:rPr>
        <w:t xml:space="preserve"> Location of t</w:t>
      </w:r>
      <w:r w:rsidR="00303454" w:rsidRPr="003A2B59">
        <w:rPr>
          <w:rFonts w:ascii="Times New Roman" w:hAnsi="Times New Roman" w:cs="Times New Roman"/>
          <w:sz w:val="20"/>
          <w:szCs w:val="20"/>
          <w:lang w:val="en-US"/>
        </w:rPr>
        <w:t>he An Phu Thinh social hou</w:t>
      </w:r>
      <w:r w:rsidR="006F4761" w:rsidRPr="003A2B59">
        <w:rPr>
          <w:rFonts w:ascii="Times New Roman" w:hAnsi="Times New Roman" w:cs="Times New Roman"/>
          <w:sz w:val="20"/>
          <w:szCs w:val="20"/>
          <w:lang w:val="en-US"/>
        </w:rPr>
        <w:t>sing apartment building project.</w:t>
      </w:r>
    </w:p>
    <w:p w14:paraId="758B00E5" w14:textId="77777777" w:rsidR="008F31D7" w:rsidRPr="003A2B59" w:rsidRDefault="00F603C9"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 METHODOLOGY</w:t>
      </w:r>
    </w:p>
    <w:p w14:paraId="70AE3631" w14:textId="77777777"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14:paraId="6661F04E" w14:textId="77777777" w:rsidR="002C641D" w:rsidRPr="003A2B59" w:rsidRDefault="002C641D"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 xml:space="preserve">2.1. </w:t>
      </w:r>
      <w:r w:rsidR="003E082D" w:rsidRPr="003A2B59">
        <w:rPr>
          <w:rFonts w:ascii="Times New Roman" w:hAnsi="Times New Roman" w:cs="Times New Roman"/>
          <w:b/>
          <w:lang w:val="en-US"/>
        </w:rPr>
        <w:t>The geological structural conditions in the survey area.</w:t>
      </w:r>
    </w:p>
    <w:p w14:paraId="564CDFF0" w14:textId="77777777" w:rsidR="003E082D" w:rsidRPr="003A2B59" w:rsidRDefault="003E082D"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survey area has relatively flat terrain because it has been partially leveled with river bottom materials. Regarding geomorphology, the area belongs to agglomeration morphology, the geological formations are river and lake </w:t>
      </w:r>
      <w:r w:rsidRPr="003A2B59">
        <w:rPr>
          <w:rFonts w:ascii="Times New Roman" w:hAnsi="Times New Roman" w:cs="Times New Roman"/>
          <w:lang w:val="en-US"/>
        </w:rPr>
        <w:t>sediments with many t</w:t>
      </w:r>
      <w:r w:rsidR="00E444ED" w:rsidRPr="003A2B59">
        <w:rPr>
          <w:rFonts w:ascii="Times New Roman" w:hAnsi="Times New Roman" w:cs="Times New Roman"/>
          <w:lang w:val="en-US"/>
        </w:rPr>
        <w:t>ypes of heterogeneous materials. Conduct drilling and take soil and water samples and bring them to the laboratory to determine physical and mechanical criteria.</w:t>
      </w:r>
      <w:r w:rsidR="000978E6" w:rsidRPr="003A2B59">
        <w:rPr>
          <w:rFonts w:ascii="Times New Roman" w:hAnsi="Times New Roman" w:cs="Times New Roman"/>
          <w:vertAlign w:val="superscript"/>
          <w:lang w:val="en-US"/>
        </w:rPr>
        <w:t>1</w:t>
      </w:r>
      <w:r w:rsidR="00E444ED" w:rsidRPr="003A2B59">
        <w:rPr>
          <w:rFonts w:ascii="Times New Roman" w:hAnsi="Times New Roman" w:cs="Times New Roman"/>
          <w:lang w:val="en-US"/>
        </w:rPr>
        <w:t xml:space="preserve"> The geotechnical </w:t>
      </w:r>
      <w:r w:rsidR="006F4761" w:rsidRPr="003A2B59">
        <w:rPr>
          <w:rFonts w:ascii="Times New Roman" w:hAnsi="Times New Roman" w:cs="Times New Roman"/>
          <w:lang w:val="en-US"/>
        </w:rPr>
        <w:t xml:space="preserve">characteristics </w:t>
      </w:r>
      <w:r w:rsidR="00E444ED" w:rsidRPr="003A2B59">
        <w:rPr>
          <w:rFonts w:ascii="Times New Roman" w:hAnsi="Times New Roman" w:cs="Times New Roman"/>
          <w:lang w:val="en-US"/>
        </w:rPr>
        <w:t xml:space="preserve">of the soft clays are shown in Table 1. </w:t>
      </w:r>
    </w:p>
    <w:p w14:paraId="5E37E0D6" w14:textId="77777777"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14:paraId="20B96C1A" w14:textId="77777777" w:rsidR="009729A0" w:rsidRPr="003A2B59" w:rsidRDefault="009729A0" w:rsidP="003F426C">
      <w:pPr>
        <w:tabs>
          <w:tab w:val="left" w:pos="567"/>
        </w:tabs>
        <w:spacing w:before="240"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Table 1.</w:t>
      </w:r>
      <w:r w:rsidRPr="003A2B59">
        <w:rPr>
          <w:rFonts w:ascii="Times New Roman" w:hAnsi="Times New Roman" w:cs="Times New Roman"/>
          <w:sz w:val="20"/>
          <w:szCs w:val="20"/>
          <w:lang w:val="en-US"/>
        </w:rPr>
        <w:t xml:space="preserve"> Geotechnical </w:t>
      </w:r>
      <w:r w:rsidR="006F4761" w:rsidRPr="003A2B59">
        <w:rPr>
          <w:rFonts w:ascii="Times New Roman" w:hAnsi="Times New Roman" w:cs="Times New Roman"/>
          <w:sz w:val="20"/>
          <w:szCs w:val="20"/>
          <w:lang w:val="en-US"/>
        </w:rPr>
        <w:t>parameters of soft clays in the survey area.</w:t>
      </w:r>
    </w:p>
    <w:tbl>
      <w:tblPr>
        <w:tblW w:w="9586" w:type="dxa"/>
        <w:tblInd w:w="91" w:type="dxa"/>
        <w:tblLook w:val="04A0" w:firstRow="1" w:lastRow="0" w:firstColumn="1" w:lastColumn="0" w:noHBand="0" w:noVBand="1"/>
      </w:tblPr>
      <w:tblGrid>
        <w:gridCol w:w="1121"/>
        <w:gridCol w:w="1023"/>
        <w:gridCol w:w="766"/>
        <w:gridCol w:w="921"/>
        <w:gridCol w:w="920"/>
        <w:gridCol w:w="920"/>
        <w:gridCol w:w="920"/>
        <w:gridCol w:w="920"/>
        <w:gridCol w:w="920"/>
        <w:gridCol w:w="1155"/>
      </w:tblGrid>
      <w:tr w:rsidR="003A2B59" w:rsidRPr="003A2B59" w14:paraId="14EB3CD5" w14:textId="77777777" w:rsidTr="00EB16BB">
        <w:trPr>
          <w:trHeight w:val="523"/>
        </w:trPr>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74ECAD"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Depth(m)</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A86A6A"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Sample test</w:t>
            </w:r>
          </w:p>
        </w:tc>
        <w:tc>
          <w:tcPr>
            <w:tcW w:w="6287"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C071583"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Description</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D1147C"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 xml:space="preserve">SPT </w:t>
            </w:r>
          </w:p>
          <w:p w14:paraId="2E0BC758"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(N-Value)</w:t>
            </w:r>
          </w:p>
        </w:tc>
      </w:tr>
      <w:tr w:rsidR="003A2B59" w:rsidRPr="003A2B59" w14:paraId="415FDA95" w14:textId="77777777" w:rsidTr="00EB16BB">
        <w:trPr>
          <w:trHeight w:val="523"/>
        </w:trPr>
        <w:tc>
          <w:tcPr>
            <w:tcW w:w="1121" w:type="dxa"/>
            <w:vMerge/>
            <w:tcBorders>
              <w:top w:val="single" w:sz="4" w:space="0" w:color="auto"/>
              <w:left w:val="single" w:sz="4" w:space="0" w:color="auto"/>
              <w:bottom w:val="single" w:sz="4" w:space="0" w:color="000000"/>
              <w:right w:val="single" w:sz="4" w:space="0" w:color="auto"/>
            </w:tcBorders>
            <w:vAlign w:val="center"/>
            <w:hideMark/>
          </w:tcPr>
          <w:p w14:paraId="1F898442"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79A39963"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14:paraId="14405AC3"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03E69E9F"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14:paraId="26652EA5" w14:textId="77777777" w:rsidTr="00EB16BB">
        <w:trPr>
          <w:trHeight w:val="523"/>
        </w:trPr>
        <w:tc>
          <w:tcPr>
            <w:tcW w:w="1121" w:type="dxa"/>
            <w:vMerge/>
            <w:tcBorders>
              <w:top w:val="single" w:sz="4" w:space="0" w:color="auto"/>
              <w:left w:val="single" w:sz="4" w:space="0" w:color="auto"/>
              <w:bottom w:val="single" w:sz="4" w:space="0" w:color="000000"/>
              <w:right w:val="single" w:sz="4" w:space="0" w:color="auto"/>
            </w:tcBorders>
            <w:vAlign w:val="center"/>
            <w:hideMark/>
          </w:tcPr>
          <w:p w14:paraId="15514F09"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6B51DBFE"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14:paraId="3E71834E"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23C70DB2" w14:textId="77777777"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14:paraId="0C87AD7C" w14:textId="77777777"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12BB46A3" w14:textId="77777777"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10-52m</w:t>
            </w:r>
          </w:p>
        </w:tc>
        <w:tc>
          <w:tcPr>
            <w:tcW w:w="1023" w:type="dxa"/>
            <w:tcBorders>
              <w:top w:val="nil"/>
              <w:left w:val="nil"/>
              <w:bottom w:val="single" w:sz="4" w:space="0" w:color="auto"/>
              <w:right w:val="single" w:sz="4" w:space="0" w:color="auto"/>
            </w:tcBorders>
            <w:shd w:val="clear" w:color="auto" w:fill="auto"/>
            <w:noWrap/>
            <w:vAlign w:val="bottom"/>
            <w:hideMark/>
          </w:tcPr>
          <w:p w14:paraId="359194C3" w14:textId="77777777"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clay</w:t>
            </w:r>
          </w:p>
        </w:tc>
        <w:tc>
          <w:tcPr>
            <w:tcW w:w="6287" w:type="dxa"/>
            <w:gridSpan w:val="7"/>
            <w:tcBorders>
              <w:top w:val="single" w:sz="4" w:space="0" w:color="auto"/>
              <w:left w:val="nil"/>
              <w:bottom w:val="nil"/>
              <w:right w:val="single" w:sz="4" w:space="0" w:color="000000"/>
            </w:tcBorders>
            <w:shd w:val="clear" w:color="auto" w:fill="auto"/>
            <w:noWrap/>
            <w:vAlign w:val="bottom"/>
            <w:hideMark/>
          </w:tcPr>
          <w:p w14:paraId="2D04C380" w14:textId="77777777"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blue-gray, dark gray, organic content of 13.1%, low plasticity</w:t>
            </w:r>
          </w:p>
        </w:tc>
        <w:tc>
          <w:tcPr>
            <w:tcW w:w="1155" w:type="dxa"/>
            <w:tcBorders>
              <w:top w:val="nil"/>
              <w:left w:val="nil"/>
              <w:bottom w:val="single" w:sz="4" w:space="0" w:color="auto"/>
              <w:right w:val="single" w:sz="4" w:space="0" w:color="auto"/>
            </w:tcBorders>
            <w:shd w:val="clear" w:color="auto" w:fill="auto"/>
            <w:noWrap/>
            <w:vAlign w:val="bottom"/>
            <w:hideMark/>
          </w:tcPr>
          <w:p w14:paraId="2ACCC3FE"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&lt;3</w:t>
            </w:r>
          </w:p>
        </w:tc>
      </w:tr>
      <w:tr w:rsidR="003A2B59" w:rsidRPr="003A2B59" w14:paraId="2F90364A" w14:textId="77777777" w:rsidTr="00EB16BB">
        <w:trPr>
          <w:trHeight w:val="255"/>
        </w:trPr>
        <w:tc>
          <w:tcPr>
            <w:tcW w:w="958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172917" w14:textId="77777777"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Mechanical consistency of soft clay</w:t>
            </w:r>
          </w:p>
        </w:tc>
      </w:tr>
      <w:tr w:rsidR="003A2B59" w:rsidRPr="003A2B59" w14:paraId="5B841F26" w14:textId="77777777"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4A7F940B"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γ</w:t>
            </w:r>
          </w:p>
        </w:tc>
        <w:tc>
          <w:tcPr>
            <w:tcW w:w="1023" w:type="dxa"/>
            <w:tcBorders>
              <w:top w:val="nil"/>
              <w:left w:val="nil"/>
              <w:bottom w:val="single" w:sz="4" w:space="0" w:color="auto"/>
              <w:right w:val="single" w:sz="4" w:space="0" w:color="auto"/>
            </w:tcBorders>
            <w:shd w:val="clear" w:color="auto" w:fill="auto"/>
            <w:noWrap/>
            <w:vAlign w:val="bottom"/>
            <w:hideMark/>
          </w:tcPr>
          <w:p w14:paraId="1B5F37B3"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c</w:t>
            </w:r>
          </w:p>
        </w:tc>
        <w:tc>
          <w:tcPr>
            <w:tcW w:w="766" w:type="dxa"/>
            <w:tcBorders>
              <w:top w:val="nil"/>
              <w:left w:val="nil"/>
              <w:bottom w:val="single" w:sz="4" w:space="0" w:color="auto"/>
              <w:right w:val="single" w:sz="4" w:space="0" w:color="auto"/>
            </w:tcBorders>
            <w:shd w:val="clear" w:color="auto" w:fill="auto"/>
            <w:noWrap/>
            <w:vAlign w:val="bottom"/>
            <w:hideMark/>
          </w:tcPr>
          <w:p w14:paraId="2EE88F5E"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ϕ</w:t>
            </w:r>
          </w:p>
        </w:tc>
        <w:tc>
          <w:tcPr>
            <w:tcW w:w="921" w:type="dxa"/>
            <w:tcBorders>
              <w:top w:val="nil"/>
              <w:left w:val="nil"/>
              <w:bottom w:val="single" w:sz="4" w:space="0" w:color="auto"/>
              <w:right w:val="single" w:sz="4" w:space="0" w:color="auto"/>
            </w:tcBorders>
            <w:shd w:val="clear" w:color="auto" w:fill="auto"/>
            <w:noWrap/>
            <w:vAlign w:val="bottom"/>
            <w:hideMark/>
          </w:tcPr>
          <w:p w14:paraId="2AD0CB9D"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G</w:t>
            </w:r>
            <w:r w:rsidRPr="003A2B59">
              <w:rPr>
                <w:rFonts w:ascii="Times New Roman" w:eastAsia="Times New Roman" w:hAnsi="Times New Roman" w:cs="Times New Roman"/>
                <w:vertAlign w:val="subscript"/>
                <w:lang w:val="en-US"/>
              </w:rPr>
              <w:t>s</w:t>
            </w:r>
          </w:p>
        </w:tc>
        <w:tc>
          <w:tcPr>
            <w:tcW w:w="920" w:type="dxa"/>
            <w:tcBorders>
              <w:top w:val="nil"/>
              <w:left w:val="nil"/>
              <w:bottom w:val="single" w:sz="4" w:space="0" w:color="auto"/>
              <w:right w:val="single" w:sz="4" w:space="0" w:color="auto"/>
            </w:tcBorders>
            <w:shd w:val="clear" w:color="auto" w:fill="auto"/>
            <w:noWrap/>
            <w:vAlign w:val="bottom"/>
            <w:hideMark/>
          </w:tcPr>
          <w:p w14:paraId="271FFDEF"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p>
        </w:tc>
        <w:tc>
          <w:tcPr>
            <w:tcW w:w="920" w:type="dxa"/>
            <w:tcBorders>
              <w:top w:val="nil"/>
              <w:left w:val="nil"/>
              <w:bottom w:val="single" w:sz="4" w:space="0" w:color="auto"/>
              <w:right w:val="single" w:sz="4" w:space="0" w:color="auto"/>
            </w:tcBorders>
            <w:shd w:val="clear" w:color="auto" w:fill="auto"/>
            <w:noWrap/>
            <w:vAlign w:val="bottom"/>
            <w:hideMark/>
          </w:tcPr>
          <w:p w14:paraId="115D80A2"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L</w:t>
            </w:r>
          </w:p>
        </w:tc>
        <w:tc>
          <w:tcPr>
            <w:tcW w:w="920" w:type="dxa"/>
            <w:tcBorders>
              <w:top w:val="nil"/>
              <w:left w:val="nil"/>
              <w:bottom w:val="single" w:sz="4" w:space="0" w:color="auto"/>
              <w:right w:val="single" w:sz="4" w:space="0" w:color="auto"/>
            </w:tcBorders>
            <w:shd w:val="clear" w:color="auto" w:fill="auto"/>
            <w:noWrap/>
            <w:vAlign w:val="bottom"/>
            <w:hideMark/>
          </w:tcPr>
          <w:p w14:paraId="4B1C9347"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14:paraId="224AEF20"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14:paraId="2FC45A6B"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L</w:t>
            </w:r>
          </w:p>
        </w:tc>
        <w:tc>
          <w:tcPr>
            <w:tcW w:w="1155" w:type="dxa"/>
            <w:tcBorders>
              <w:top w:val="nil"/>
              <w:left w:val="nil"/>
              <w:bottom w:val="single" w:sz="4" w:space="0" w:color="auto"/>
              <w:right w:val="single" w:sz="4" w:space="0" w:color="auto"/>
            </w:tcBorders>
            <w:shd w:val="clear" w:color="auto" w:fill="auto"/>
            <w:noWrap/>
            <w:vAlign w:val="bottom"/>
            <w:hideMark/>
          </w:tcPr>
          <w:p w14:paraId="1ACD92C4"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e</w:t>
            </w:r>
            <w:r w:rsidRPr="003A2B59">
              <w:rPr>
                <w:rFonts w:ascii="Times New Roman" w:eastAsia="Times New Roman" w:hAnsi="Times New Roman" w:cs="Times New Roman"/>
                <w:vertAlign w:val="subscript"/>
                <w:lang w:val="en-US"/>
              </w:rPr>
              <w:t>0</w:t>
            </w:r>
          </w:p>
        </w:tc>
      </w:tr>
      <w:tr w:rsidR="003A2B59" w:rsidRPr="003A2B59" w14:paraId="342E8991" w14:textId="77777777"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76ABEC9D"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3</w:t>
            </w:r>
          </w:p>
        </w:tc>
        <w:tc>
          <w:tcPr>
            <w:tcW w:w="1023" w:type="dxa"/>
            <w:tcBorders>
              <w:top w:val="nil"/>
              <w:left w:val="nil"/>
              <w:bottom w:val="single" w:sz="4" w:space="0" w:color="auto"/>
              <w:right w:val="single" w:sz="4" w:space="0" w:color="auto"/>
            </w:tcBorders>
            <w:shd w:val="clear" w:color="auto" w:fill="auto"/>
            <w:noWrap/>
            <w:vAlign w:val="bottom"/>
            <w:hideMark/>
          </w:tcPr>
          <w:p w14:paraId="3CA12DE2"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2</w:t>
            </w:r>
          </w:p>
        </w:tc>
        <w:tc>
          <w:tcPr>
            <w:tcW w:w="766" w:type="dxa"/>
            <w:tcBorders>
              <w:top w:val="nil"/>
              <w:left w:val="nil"/>
              <w:bottom w:val="single" w:sz="4" w:space="0" w:color="auto"/>
              <w:right w:val="single" w:sz="4" w:space="0" w:color="auto"/>
            </w:tcBorders>
            <w:shd w:val="clear" w:color="auto" w:fill="auto"/>
            <w:noWrap/>
            <w:vAlign w:val="bottom"/>
            <w:hideMark/>
          </w:tcPr>
          <w:p w14:paraId="0E6A11D8" w14:textId="77777777" w:rsidR="009729A0" w:rsidRPr="003A2B59" w:rsidRDefault="009729A0" w:rsidP="003F426C">
            <w:pPr>
              <w:spacing w:after="120" w:line="240" w:lineRule="auto"/>
              <w:jc w:val="center"/>
              <w:rPr>
                <w:rFonts w:ascii="Times New Roman" w:eastAsia="Times New Roman" w:hAnsi="Times New Roman" w:cs="Times New Roman"/>
                <w:vertAlign w:val="superscript"/>
                <w:lang w:val="en-US"/>
              </w:rPr>
            </w:pPr>
            <w:r w:rsidRPr="003A2B59">
              <w:rPr>
                <w:rFonts w:ascii="Times New Roman" w:eastAsia="Times New Roman" w:hAnsi="Times New Roman" w:cs="Times New Roman"/>
                <w:vertAlign w:val="superscript"/>
                <w:lang w:val="en-US"/>
              </w:rPr>
              <w:t>0</w:t>
            </w:r>
          </w:p>
        </w:tc>
        <w:tc>
          <w:tcPr>
            <w:tcW w:w="921" w:type="dxa"/>
            <w:tcBorders>
              <w:top w:val="nil"/>
              <w:left w:val="nil"/>
              <w:bottom w:val="single" w:sz="4" w:space="0" w:color="auto"/>
              <w:right w:val="single" w:sz="4" w:space="0" w:color="auto"/>
            </w:tcBorders>
            <w:shd w:val="clear" w:color="auto" w:fill="auto"/>
            <w:noWrap/>
            <w:vAlign w:val="bottom"/>
            <w:hideMark/>
          </w:tcPr>
          <w:p w14:paraId="163B3DAC"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79B9BDC8"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14:paraId="65B29ABD"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14:paraId="0FE732E2"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14:paraId="3397C2FF"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14:paraId="602081A2"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1155" w:type="dxa"/>
            <w:tcBorders>
              <w:top w:val="nil"/>
              <w:left w:val="nil"/>
              <w:bottom w:val="single" w:sz="4" w:space="0" w:color="auto"/>
              <w:right w:val="single" w:sz="4" w:space="0" w:color="auto"/>
            </w:tcBorders>
            <w:shd w:val="clear" w:color="auto" w:fill="auto"/>
            <w:noWrap/>
            <w:vAlign w:val="bottom"/>
            <w:hideMark/>
          </w:tcPr>
          <w:p w14:paraId="5A1A0B40" w14:textId="77777777"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r>
      <w:tr w:rsidR="003A2B59" w:rsidRPr="003A2B59" w14:paraId="66877440" w14:textId="77777777"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14:paraId="7860480E"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16.3</w:t>
            </w:r>
          </w:p>
        </w:tc>
        <w:tc>
          <w:tcPr>
            <w:tcW w:w="1023" w:type="dxa"/>
            <w:tcBorders>
              <w:top w:val="nil"/>
              <w:left w:val="nil"/>
              <w:bottom w:val="single" w:sz="4" w:space="0" w:color="auto"/>
              <w:right w:val="single" w:sz="4" w:space="0" w:color="auto"/>
            </w:tcBorders>
            <w:shd w:val="clear" w:color="auto" w:fill="auto"/>
            <w:noWrap/>
            <w:vAlign w:val="bottom"/>
            <w:hideMark/>
          </w:tcPr>
          <w:p w14:paraId="20B92CC3"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27.01</w:t>
            </w:r>
          </w:p>
        </w:tc>
        <w:tc>
          <w:tcPr>
            <w:tcW w:w="766" w:type="dxa"/>
            <w:tcBorders>
              <w:top w:val="nil"/>
              <w:left w:val="nil"/>
              <w:bottom w:val="single" w:sz="4" w:space="0" w:color="auto"/>
              <w:right w:val="single" w:sz="4" w:space="0" w:color="auto"/>
            </w:tcBorders>
            <w:shd w:val="clear" w:color="auto" w:fill="auto"/>
            <w:noWrap/>
            <w:vAlign w:val="bottom"/>
            <w:hideMark/>
          </w:tcPr>
          <w:p w14:paraId="7AF6E910"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7</w:t>
            </w:r>
          </w:p>
        </w:tc>
        <w:tc>
          <w:tcPr>
            <w:tcW w:w="921" w:type="dxa"/>
            <w:tcBorders>
              <w:top w:val="nil"/>
              <w:left w:val="nil"/>
              <w:bottom w:val="single" w:sz="4" w:space="0" w:color="auto"/>
              <w:right w:val="single" w:sz="4" w:space="0" w:color="auto"/>
            </w:tcBorders>
            <w:shd w:val="clear" w:color="auto" w:fill="auto"/>
            <w:noWrap/>
            <w:vAlign w:val="bottom"/>
            <w:hideMark/>
          </w:tcPr>
          <w:p w14:paraId="6D57FBCD"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2.72</w:t>
            </w:r>
          </w:p>
        </w:tc>
        <w:tc>
          <w:tcPr>
            <w:tcW w:w="920" w:type="dxa"/>
            <w:tcBorders>
              <w:top w:val="nil"/>
              <w:left w:val="nil"/>
              <w:bottom w:val="single" w:sz="4" w:space="0" w:color="auto"/>
              <w:right w:val="single" w:sz="4" w:space="0" w:color="auto"/>
            </w:tcBorders>
            <w:shd w:val="clear" w:color="auto" w:fill="auto"/>
            <w:noWrap/>
            <w:vAlign w:val="bottom"/>
            <w:hideMark/>
          </w:tcPr>
          <w:p w14:paraId="6363E460"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69.9</w:t>
            </w:r>
          </w:p>
        </w:tc>
        <w:tc>
          <w:tcPr>
            <w:tcW w:w="920" w:type="dxa"/>
            <w:tcBorders>
              <w:top w:val="nil"/>
              <w:left w:val="nil"/>
              <w:bottom w:val="single" w:sz="4" w:space="0" w:color="auto"/>
              <w:right w:val="single" w:sz="4" w:space="0" w:color="auto"/>
            </w:tcBorders>
            <w:shd w:val="clear" w:color="auto" w:fill="auto"/>
            <w:noWrap/>
            <w:vAlign w:val="bottom"/>
            <w:hideMark/>
          </w:tcPr>
          <w:p w14:paraId="0A3D2F4A"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40.9</w:t>
            </w:r>
          </w:p>
        </w:tc>
        <w:tc>
          <w:tcPr>
            <w:tcW w:w="920" w:type="dxa"/>
            <w:tcBorders>
              <w:top w:val="nil"/>
              <w:left w:val="nil"/>
              <w:bottom w:val="single" w:sz="4" w:space="0" w:color="auto"/>
              <w:right w:val="single" w:sz="4" w:space="0" w:color="auto"/>
            </w:tcBorders>
            <w:shd w:val="clear" w:color="auto" w:fill="auto"/>
            <w:noWrap/>
            <w:vAlign w:val="bottom"/>
            <w:hideMark/>
          </w:tcPr>
          <w:p w14:paraId="684BD963"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22.4</w:t>
            </w:r>
          </w:p>
        </w:tc>
        <w:tc>
          <w:tcPr>
            <w:tcW w:w="920" w:type="dxa"/>
            <w:tcBorders>
              <w:top w:val="nil"/>
              <w:left w:val="nil"/>
              <w:bottom w:val="single" w:sz="4" w:space="0" w:color="auto"/>
              <w:right w:val="single" w:sz="4" w:space="0" w:color="auto"/>
            </w:tcBorders>
            <w:shd w:val="clear" w:color="auto" w:fill="auto"/>
            <w:noWrap/>
            <w:vAlign w:val="bottom"/>
            <w:hideMark/>
          </w:tcPr>
          <w:p w14:paraId="40DF8AF3"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63.3</w:t>
            </w:r>
          </w:p>
        </w:tc>
        <w:tc>
          <w:tcPr>
            <w:tcW w:w="920" w:type="dxa"/>
            <w:tcBorders>
              <w:top w:val="nil"/>
              <w:left w:val="nil"/>
              <w:bottom w:val="single" w:sz="4" w:space="0" w:color="auto"/>
              <w:right w:val="single" w:sz="4" w:space="0" w:color="auto"/>
            </w:tcBorders>
            <w:shd w:val="clear" w:color="auto" w:fill="auto"/>
            <w:noWrap/>
            <w:vAlign w:val="bottom"/>
            <w:hideMark/>
          </w:tcPr>
          <w:p w14:paraId="5AE259E7"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1.28</w:t>
            </w:r>
          </w:p>
        </w:tc>
        <w:tc>
          <w:tcPr>
            <w:tcW w:w="1155" w:type="dxa"/>
            <w:tcBorders>
              <w:top w:val="nil"/>
              <w:left w:val="nil"/>
              <w:bottom w:val="single" w:sz="4" w:space="0" w:color="auto"/>
              <w:right w:val="single" w:sz="4" w:space="0" w:color="auto"/>
            </w:tcBorders>
            <w:shd w:val="clear" w:color="auto" w:fill="auto"/>
            <w:noWrap/>
            <w:vAlign w:val="bottom"/>
            <w:hideMark/>
          </w:tcPr>
          <w:p w14:paraId="389FD3A7" w14:textId="77777777"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1.843</w:t>
            </w:r>
          </w:p>
        </w:tc>
      </w:tr>
    </w:tbl>
    <w:p w14:paraId="75839922" w14:textId="77777777" w:rsidR="003F426C" w:rsidRPr="003A2B59" w:rsidRDefault="003F426C" w:rsidP="003F426C">
      <w:pPr>
        <w:tabs>
          <w:tab w:val="left" w:pos="567"/>
        </w:tabs>
        <w:spacing w:after="120" w:line="240" w:lineRule="auto"/>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14:paraId="54969E0B" w14:textId="77777777" w:rsidR="00500E93" w:rsidRPr="003A2B59" w:rsidRDefault="002C641D" w:rsidP="00F23789">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2.2</w:t>
      </w:r>
      <w:r w:rsidR="00500E93" w:rsidRPr="003A2B59">
        <w:rPr>
          <w:rFonts w:ascii="Times New Roman" w:hAnsi="Times New Roman" w:cs="Times New Roman"/>
          <w:b/>
          <w:lang w:val="en-US"/>
        </w:rPr>
        <w:t xml:space="preserve">. </w:t>
      </w:r>
      <w:r w:rsidR="00500E93" w:rsidRPr="003A2B59">
        <w:rPr>
          <w:rFonts w:ascii="Times New Roman" w:hAnsi="Times New Roman" w:cs="Times New Roman"/>
          <w:b/>
        </w:rPr>
        <w:t>Stabilization of soft soil- The soil cement column method</w:t>
      </w:r>
      <w:r w:rsidR="00500E93" w:rsidRPr="003A2B59">
        <w:rPr>
          <w:rFonts w:ascii="Times New Roman" w:hAnsi="Times New Roman" w:cs="Times New Roman"/>
          <w:b/>
          <w:lang w:val="en-US"/>
        </w:rPr>
        <w:t xml:space="preserve"> (TCVN 9403:2012)</w:t>
      </w:r>
    </w:p>
    <w:p w14:paraId="3139ED08" w14:textId="77777777" w:rsidR="002C641D" w:rsidRPr="003A2B59" w:rsidRDefault="00995708" w:rsidP="00F23789">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In this study, the group of authors </w:t>
      </w:r>
      <w:r w:rsidRPr="003A2B59">
        <w:rPr>
          <w:rFonts w:ascii="Times New Roman" w:hAnsi="Times New Roman" w:cs="Times New Roman"/>
        </w:rPr>
        <w:t>used the dry mixing method to cast sample tests.</w:t>
      </w:r>
      <w:r w:rsidRPr="003A2B59">
        <w:rPr>
          <w:rFonts w:ascii="Times New Roman" w:hAnsi="Times New Roman" w:cs="Times New Roman"/>
          <w:lang w:val="en-US"/>
        </w:rPr>
        <w:t xml:space="preserve"> The process includes mechanically loosening the soil in the field and mixing dry cement powder with soil with or without additives. </w:t>
      </w:r>
      <w:r w:rsidR="00743454" w:rsidRPr="003A2B59">
        <w:rPr>
          <w:rFonts w:ascii="Times New Roman" w:hAnsi="Times New Roman" w:cs="Times New Roman"/>
          <w:lang w:val="en-US"/>
        </w:rPr>
        <w:t xml:space="preserve">The method of </w:t>
      </w:r>
      <w:r w:rsidR="00743454" w:rsidRPr="003A2B59">
        <w:rPr>
          <w:rFonts w:ascii="Times New Roman" w:hAnsi="Times New Roman" w:cs="Times New Roman"/>
          <w:lang w:val="en-US"/>
        </w:rPr>
        <w:t xml:space="preserve">creating soil-cement samples </w:t>
      </w:r>
      <w:r w:rsidR="00743454" w:rsidRPr="00E455CF">
        <w:rPr>
          <w:rFonts w:ascii="Times New Roman" w:hAnsi="Times New Roman" w:cs="Times New Roman"/>
          <w:color w:val="FF0000"/>
          <w:lang w:val="en-US"/>
        </w:rPr>
        <w:t>was followed TCVN</w:t>
      </w:r>
      <w:r w:rsidR="00E455CF" w:rsidRPr="00E455CF">
        <w:rPr>
          <w:rFonts w:ascii="Times New Roman" w:hAnsi="Times New Roman" w:cs="Times New Roman"/>
          <w:color w:val="FF0000"/>
          <w:lang w:val="en-US"/>
        </w:rPr>
        <w:t xml:space="preserve"> </w:t>
      </w:r>
      <w:r w:rsidR="00743454" w:rsidRPr="00E455CF">
        <w:rPr>
          <w:rFonts w:ascii="Times New Roman" w:hAnsi="Times New Roman" w:cs="Times New Roman"/>
          <w:color w:val="FF0000"/>
          <w:lang w:val="en-US"/>
        </w:rPr>
        <w:t>9403:2012.</w:t>
      </w:r>
      <w:r w:rsidR="00743454" w:rsidRPr="003A2B59">
        <w:rPr>
          <w:rFonts w:ascii="Times New Roman" w:hAnsi="Times New Roman" w:cs="Times New Roman"/>
          <w:lang w:val="en-US"/>
        </w:rPr>
        <w:t xml:space="preserve"> Water and cement in the required amount were mixed manually until there was obtained homogeneous state of “laitance”. The amount of cement is determined by the weight ratio of dry soil. After the cement mortar was  mixed with soil which is specific </w:t>
      </w:r>
      <w:r w:rsidR="00743454" w:rsidRPr="003A2B59">
        <w:rPr>
          <w:rFonts w:ascii="Times New Roman" w:hAnsi="Times New Roman" w:cs="Times New Roman"/>
          <w:lang w:val="en-US"/>
        </w:rPr>
        <w:lastRenderedPageBreak/>
        <w:t>hum</w:t>
      </w:r>
      <w:r w:rsidR="003A1E5E" w:rsidRPr="003A2B59">
        <w:rPr>
          <w:rFonts w:ascii="Times New Roman" w:hAnsi="Times New Roman" w:cs="Times New Roman"/>
          <w:lang w:val="en-US"/>
        </w:rPr>
        <w:t xml:space="preserve">idity. The obtained mixture was </w:t>
      </w:r>
      <w:r w:rsidR="00743454" w:rsidRPr="003A2B59">
        <w:rPr>
          <w:rFonts w:ascii="Times New Roman" w:hAnsi="Times New Roman" w:cs="Times New Roman"/>
          <w:lang w:val="en-US"/>
        </w:rPr>
        <w:t xml:space="preserve">mixed to a homogeneous mass over 5 minutes in cylinders with dimensions h=100 mm and d=50 mm.  The samples were pulled from the blocks on the </w:t>
      </w:r>
      <w:r w:rsidR="00743454" w:rsidRPr="003A2B59">
        <w:rPr>
          <w:rFonts w:ascii="Times New Roman" w:hAnsi="Times New Roman" w:cs="Times New Roman"/>
          <w:lang w:val="en-US"/>
        </w:rPr>
        <w:t>second day and they were retained period till the test when 7 days and 28 days.</w:t>
      </w:r>
      <w:r w:rsidR="000978E6" w:rsidRPr="003A2B59">
        <w:rPr>
          <w:rFonts w:ascii="Times New Roman" w:hAnsi="Times New Roman" w:cs="Times New Roman"/>
          <w:vertAlign w:val="superscript"/>
          <w:lang w:val="en-US"/>
        </w:rPr>
        <w:t>2,3</w:t>
      </w:r>
      <w:r w:rsidR="002C641D" w:rsidRPr="003A2B59">
        <w:rPr>
          <w:rFonts w:ascii="Times New Roman" w:hAnsi="Times New Roman" w:cs="Times New Roman"/>
          <w:lang w:val="en-US"/>
        </w:rPr>
        <w:t xml:space="preserve"> The Parameters of test samples are presented in Table 2.</w:t>
      </w:r>
    </w:p>
    <w:p w14:paraId="16470800" w14:textId="77777777" w:rsidR="003F426C" w:rsidRPr="003A2B59" w:rsidRDefault="003F426C" w:rsidP="00F23789">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14:paraId="3E0AB567" w14:textId="77777777" w:rsidR="00EB16BB" w:rsidRPr="003A2B59" w:rsidRDefault="00EB16BB" w:rsidP="00F23789">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Table 2.</w:t>
      </w:r>
      <w:r w:rsidRPr="003A2B59">
        <w:rPr>
          <w:rFonts w:ascii="Times New Roman" w:hAnsi="Times New Roman" w:cs="Times New Roman"/>
          <w:sz w:val="20"/>
          <w:szCs w:val="20"/>
          <w:lang w:val="en-US"/>
        </w:rPr>
        <w:t xml:space="preserve"> The Parameters of test samples in the </w:t>
      </w:r>
      <w:r w:rsidR="00DC1447" w:rsidRPr="003A2B59">
        <w:rPr>
          <w:rFonts w:ascii="Times New Roman" w:hAnsi="Times New Roman" w:cs="Times New Roman"/>
          <w:sz w:val="20"/>
          <w:szCs w:val="20"/>
          <w:lang w:val="en-US"/>
        </w:rPr>
        <w:t>axial  load test</w:t>
      </w:r>
    </w:p>
    <w:tbl>
      <w:tblPr>
        <w:tblW w:w="8460" w:type="dxa"/>
        <w:jc w:val="center"/>
        <w:tblLook w:val="04A0" w:firstRow="1" w:lastRow="0" w:firstColumn="1" w:lastColumn="0" w:noHBand="0" w:noVBand="1"/>
      </w:tblPr>
      <w:tblGrid>
        <w:gridCol w:w="1151"/>
        <w:gridCol w:w="1151"/>
        <w:gridCol w:w="1276"/>
        <w:gridCol w:w="1276"/>
        <w:gridCol w:w="1276"/>
        <w:gridCol w:w="1196"/>
        <w:gridCol w:w="1134"/>
      </w:tblGrid>
      <w:tr w:rsidR="00C33906" w:rsidRPr="001A4DC5" w14:paraId="319D0C9A" w14:textId="77777777" w:rsidTr="007907C8">
        <w:trPr>
          <w:trHeight w:val="300"/>
          <w:jc w:val="center"/>
        </w:trPr>
        <w:tc>
          <w:tcPr>
            <w:tcW w:w="1151" w:type="dxa"/>
            <w:vMerge w:val="restart"/>
            <w:tcBorders>
              <w:top w:val="single" w:sz="4" w:space="0" w:color="auto"/>
              <w:left w:val="single" w:sz="4" w:space="0" w:color="auto"/>
              <w:right w:val="single" w:sz="4" w:space="0" w:color="auto"/>
            </w:tcBorders>
          </w:tcPr>
          <w:p w14:paraId="3BDDFC3F"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 xml:space="preserve">Number </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22CFD5"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Sample group</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8BFB24"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Number of samples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2E68F9"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Weight of samples</w:t>
            </w:r>
          </w:p>
        </w:tc>
        <w:tc>
          <w:tcPr>
            <w:tcW w:w="23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7DEA95"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Size of samples</w:t>
            </w:r>
          </w:p>
        </w:tc>
      </w:tr>
      <w:tr w:rsidR="00C33906" w:rsidRPr="001A4DC5" w14:paraId="54B5C1B9" w14:textId="77777777" w:rsidTr="007907C8">
        <w:trPr>
          <w:trHeight w:val="300"/>
          <w:jc w:val="center"/>
        </w:trPr>
        <w:tc>
          <w:tcPr>
            <w:tcW w:w="1151" w:type="dxa"/>
            <w:vMerge/>
            <w:tcBorders>
              <w:left w:val="single" w:sz="4" w:space="0" w:color="auto"/>
              <w:bottom w:val="single" w:sz="4" w:space="0" w:color="000000"/>
              <w:right w:val="single" w:sz="4" w:space="0" w:color="auto"/>
            </w:tcBorders>
          </w:tcPr>
          <w:p w14:paraId="70F94BCE" w14:textId="77777777"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14:paraId="26DE1234" w14:textId="77777777"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06D0BD0" w14:textId="77777777"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14:paraId="626B09DF"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 xml:space="preserve">Cement </w:t>
            </w:r>
            <w:r w:rsidR="001A66F8">
              <w:rPr>
                <w:rFonts w:ascii="Times New Roman" w:eastAsia="Times New Roman" w:hAnsi="Times New Roman" w:cs="Times New Roman"/>
                <w:b/>
                <w:bCs/>
                <w:color w:val="FF0000"/>
                <w:lang w:val="en-US"/>
              </w:rPr>
              <w:t>Phuc Son PCB40</w:t>
            </w:r>
            <w:r w:rsidRPr="001A4DC5">
              <w:rPr>
                <w:rFonts w:ascii="Times New Roman" w:eastAsia="Times New Roman" w:hAnsi="Times New Roman" w:cs="Times New Roman"/>
                <w:b/>
                <w:bCs/>
                <w:color w:val="FF0000"/>
                <w:lang w:val="en-US"/>
              </w:rPr>
              <w:t>(g)</w:t>
            </w:r>
          </w:p>
        </w:tc>
        <w:tc>
          <w:tcPr>
            <w:tcW w:w="1276" w:type="dxa"/>
            <w:tcBorders>
              <w:top w:val="nil"/>
              <w:left w:val="nil"/>
              <w:bottom w:val="single" w:sz="4" w:space="0" w:color="auto"/>
              <w:right w:val="single" w:sz="4" w:space="0" w:color="auto"/>
            </w:tcBorders>
            <w:shd w:val="clear" w:color="auto" w:fill="auto"/>
            <w:noWrap/>
            <w:vAlign w:val="center"/>
            <w:hideMark/>
          </w:tcPr>
          <w:p w14:paraId="3F668BA6"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Soil (g)</w:t>
            </w:r>
          </w:p>
        </w:tc>
        <w:tc>
          <w:tcPr>
            <w:tcW w:w="1196" w:type="dxa"/>
            <w:tcBorders>
              <w:top w:val="nil"/>
              <w:left w:val="nil"/>
              <w:bottom w:val="single" w:sz="4" w:space="0" w:color="auto"/>
              <w:right w:val="single" w:sz="4" w:space="0" w:color="auto"/>
            </w:tcBorders>
            <w:shd w:val="clear" w:color="auto" w:fill="auto"/>
            <w:noWrap/>
            <w:vAlign w:val="center"/>
            <w:hideMark/>
          </w:tcPr>
          <w:p w14:paraId="5C083EC3"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Height (mm)</w:t>
            </w:r>
          </w:p>
        </w:tc>
        <w:tc>
          <w:tcPr>
            <w:tcW w:w="1134" w:type="dxa"/>
            <w:tcBorders>
              <w:top w:val="nil"/>
              <w:left w:val="nil"/>
              <w:bottom w:val="single" w:sz="4" w:space="0" w:color="auto"/>
              <w:right w:val="single" w:sz="4" w:space="0" w:color="auto"/>
            </w:tcBorders>
            <w:shd w:val="clear" w:color="auto" w:fill="auto"/>
            <w:noWrap/>
            <w:vAlign w:val="center"/>
            <w:hideMark/>
          </w:tcPr>
          <w:p w14:paraId="435CA86A" w14:textId="77777777"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Diameter (mm)</w:t>
            </w:r>
          </w:p>
        </w:tc>
      </w:tr>
      <w:tr w:rsidR="00C33906" w:rsidRPr="001A4DC5" w14:paraId="4749AD37" w14:textId="77777777" w:rsidTr="00C33906">
        <w:trPr>
          <w:trHeight w:val="300"/>
          <w:jc w:val="center"/>
        </w:trPr>
        <w:tc>
          <w:tcPr>
            <w:tcW w:w="1151" w:type="dxa"/>
            <w:tcBorders>
              <w:top w:val="nil"/>
              <w:left w:val="single" w:sz="4" w:space="0" w:color="auto"/>
              <w:bottom w:val="single" w:sz="4" w:space="0" w:color="auto"/>
              <w:right w:val="single" w:sz="4" w:space="0" w:color="auto"/>
            </w:tcBorders>
          </w:tcPr>
          <w:p w14:paraId="5BD5C087"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3247F195"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14:paraId="0D0BA23F"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125BF87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74.23</w:t>
            </w:r>
          </w:p>
        </w:tc>
        <w:tc>
          <w:tcPr>
            <w:tcW w:w="1276" w:type="dxa"/>
            <w:vMerge w:val="restart"/>
            <w:tcBorders>
              <w:top w:val="nil"/>
              <w:left w:val="nil"/>
              <w:right w:val="single" w:sz="4" w:space="0" w:color="auto"/>
            </w:tcBorders>
            <w:shd w:val="clear" w:color="auto" w:fill="auto"/>
            <w:noWrap/>
            <w:vAlign w:val="center"/>
            <w:hideMark/>
          </w:tcPr>
          <w:p w14:paraId="6D56F1AC" w14:textId="77777777"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1814.27</w:t>
            </w:r>
          </w:p>
        </w:tc>
        <w:tc>
          <w:tcPr>
            <w:tcW w:w="1196" w:type="dxa"/>
            <w:vMerge w:val="restart"/>
            <w:tcBorders>
              <w:top w:val="nil"/>
              <w:left w:val="nil"/>
              <w:right w:val="single" w:sz="4" w:space="0" w:color="auto"/>
            </w:tcBorders>
            <w:shd w:val="clear" w:color="auto" w:fill="auto"/>
            <w:noWrap/>
            <w:vAlign w:val="center"/>
            <w:hideMark/>
          </w:tcPr>
          <w:p w14:paraId="3B823F88" w14:textId="77777777"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100</w:t>
            </w:r>
          </w:p>
        </w:tc>
        <w:tc>
          <w:tcPr>
            <w:tcW w:w="1134" w:type="dxa"/>
            <w:vMerge w:val="restart"/>
            <w:tcBorders>
              <w:top w:val="nil"/>
              <w:left w:val="nil"/>
              <w:right w:val="single" w:sz="4" w:space="0" w:color="auto"/>
            </w:tcBorders>
            <w:shd w:val="clear" w:color="auto" w:fill="auto"/>
            <w:noWrap/>
            <w:vAlign w:val="center"/>
            <w:hideMark/>
          </w:tcPr>
          <w:p w14:paraId="0ECC1B8D" w14:textId="77777777"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50</w:t>
            </w:r>
          </w:p>
        </w:tc>
      </w:tr>
      <w:tr w:rsidR="00C33906" w:rsidRPr="001A4DC5" w14:paraId="064EEE93"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7086EB46"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02FCC38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14:paraId="35E60FD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55FAD0B3"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118.77</w:t>
            </w:r>
          </w:p>
        </w:tc>
        <w:tc>
          <w:tcPr>
            <w:tcW w:w="1276" w:type="dxa"/>
            <w:vMerge/>
            <w:tcBorders>
              <w:left w:val="nil"/>
              <w:right w:val="single" w:sz="4" w:space="0" w:color="auto"/>
            </w:tcBorders>
            <w:shd w:val="clear" w:color="auto" w:fill="auto"/>
            <w:noWrap/>
            <w:vAlign w:val="bottom"/>
            <w:hideMark/>
          </w:tcPr>
          <w:p w14:paraId="12253DD8"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39C240A4"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6C369DC1"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5DE01EDA"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1D2341D0"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3</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6CA09C2E"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89485D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24DEC5E6"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148.47</w:t>
            </w:r>
          </w:p>
        </w:tc>
        <w:tc>
          <w:tcPr>
            <w:tcW w:w="1276" w:type="dxa"/>
            <w:vMerge/>
            <w:tcBorders>
              <w:left w:val="nil"/>
              <w:right w:val="single" w:sz="4" w:space="0" w:color="auto"/>
            </w:tcBorders>
            <w:shd w:val="clear" w:color="auto" w:fill="auto"/>
            <w:noWrap/>
            <w:vAlign w:val="bottom"/>
            <w:hideMark/>
          </w:tcPr>
          <w:p w14:paraId="115ABEA8"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6150EC0D"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787C9153"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0D83295A"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7A0C7B37"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4</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4BDFEE0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12%</w:t>
            </w:r>
          </w:p>
        </w:tc>
        <w:tc>
          <w:tcPr>
            <w:tcW w:w="1276" w:type="dxa"/>
            <w:tcBorders>
              <w:top w:val="nil"/>
              <w:left w:val="nil"/>
              <w:bottom w:val="single" w:sz="4" w:space="0" w:color="auto"/>
              <w:right w:val="single" w:sz="4" w:space="0" w:color="auto"/>
            </w:tcBorders>
            <w:shd w:val="clear" w:color="auto" w:fill="auto"/>
            <w:noWrap/>
            <w:vAlign w:val="bottom"/>
            <w:hideMark/>
          </w:tcPr>
          <w:p w14:paraId="68BA947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58DEC650"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178.16</w:t>
            </w:r>
          </w:p>
        </w:tc>
        <w:tc>
          <w:tcPr>
            <w:tcW w:w="1276" w:type="dxa"/>
            <w:vMerge/>
            <w:tcBorders>
              <w:left w:val="nil"/>
              <w:right w:val="single" w:sz="4" w:space="0" w:color="auto"/>
            </w:tcBorders>
            <w:shd w:val="clear" w:color="auto" w:fill="auto"/>
            <w:noWrap/>
            <w:vAlign w:val="bottom"/>
            <w:hideMark/>
          </w:tcPr>
          <w:p w14:paraId="756ADB87"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1F74BC8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5C719C3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2D1675DA"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7BD611B9"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5E72D09B"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15%</w:t>
            </w:r>
          </w:p>
        </w:tc>
        <w:tc>
          <w:tcPr>
            <w:tcW w:w="1276" w:type="dxa"/>
            <w:tcBorders>
              <w:top w:val="nil"/>
              <w:left w:val="nil"/>
              <w:bottom w:val="single" w:sz="4" w:space="0" w:color="auto"/>
              <w:right w:val="single" w:sz="4" w:space="0" w:color="auto"/>
            </w:tcBorders>
            <w:shd w:val="clear" w:color="auto" w:fill="auto"/>
            <w:noWrap/>
            <w:vAlign w:val="bottom"/>
            <w:hideMark/>
          </w:tcPr>
          <w:p w14:paraId="75B9A17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6D739C21"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222.70</w:t>
            </w:r>
          </w:p>
        </w:tc>
        <w:tc>
          <w:tcPr>
            <w:tcW w:w="1276" w:type="dxa"/>
            <w:vMerge/>
            <w:tcBorders>
              <w:left w:val="nil"/>
              <w:right w:val="single" w:sz="4" w:space="0" w:color="auto"/>
            </w:tcBorders>
            <w:shd w:val="clear" w:color="auto" w:fill="auto"/>
            <w:noWrap/>
            <w:vAlign w:val="bottom"/>
            <w:hideMark/>
          </w:tcPr>
          <w:p w14:paraId="073998CD"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47A798DC"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03A00618"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51E24C34"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51B3E956"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7E0B6A78"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18%</w:t>
            </w:r>
          </w:p>
        </w:tc>
        <w:tc>
          <w:tcPr>
            <w:tcW w:w="1276" w:type="dxa"/>
            <w:tcBorders>
              <w:top w:val="nil"/>
              <w:left w:val="nil"/>
              <w:bottom w:val="single" w:sz="4" w:space="0" w:color="auto"/>
              <w:right w:val="single" w:sz="4" w:space="0" w:color="auto"/>
            </w:tcBorders>
            <w:shd w:val="clear" w:color="auto" w:fill="auto"/>
            <w:noWrap/>
            <w:vAlign w:val="bottom"/>
            <w:hideMark/>
          </w:tcPr>
          <w:p w14:paraId="170082D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09A76445"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267.24</w:t>
            </w:r>
          </w:p>
        </w:tc>
        <w:tc>
          <w:tcPr>
            <w:tcW w:w="1276" w:type="dxa"/>
            <w:vMerge/>
            <w:tcBorders>
              <w:left w:val="nil"/>
              <w:right w:val="single" w:sz="4" w:space="0" w:color="auto"/>
            </w:tcBorders>
            <w:shd w:val="clear" w:color="auto" w:fill="auto"/>
            <w:noWrap/>
            <w:vAlign w:val="bottom"/>
            <w:hideMark/>
          </w:tcPr>
          <w:p w14:paraId="75BE6475"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2420E1F4"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1C891473"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3AC848CC"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71924B38"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7</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145C8581"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20%</w:t>
            </w:r>
          </w:p>
        </w:tc>
        <w:tc>
          <w:tcPr>
            <w:tcW w:w="1276" w:type="dxa"/>
            <w:tcBorders>
              <w:top w:val="nil"/>
              <w:left w:val="nil"/>
              <w:bottom w:val="single" w:sz="4" w:space="0" w:color="auto"/>
              <w:right w:val="single" w:sz="4" w:space="0" w:color="auto"/>
            </w:tcBorders>
            <w:shd w:val="clear" w:color="auto" w:fill="auto"/>
            <w:noWrap/>
            <w:vAlign w:val="bottom"/>
            <w:hideMark/>
          </w:tcPr>
          <w:p w14:paraId="3C7A578B"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3C7D3362"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296.93</w:t>
            </w:r>
          </w:p>
        </w:tc>
        <w:tc>
          <w:tcPr>
            <w:tcW w:w="1276" w:type="dxa"/>
            <w:vMerge/>
            <w:tcBorders>
              <w:left w:val="nil"/>
              <w:right w:val="single" w:sz="4" w:space="0" w:color="auto"/>
            </w:tcBorders>
            <w:shd w:val="clear" w:color="auto" w:fill="auto"/>
            <w:noWrap/>
            <w:vAlign w:val="bottom"/>
            <w:hideMark/>
          </w:tcPr>
          <w:p w14:paraId="2A28FFCF"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14:paraId="01EA6D70"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14:paraId="19750EDF"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14:paraId="02D5E1A5" w14:textId="77777777" w:rsidTr="00F96E63">
        <w:trPr>
          <w:trHeight w:val="300"/>
          <w:jc w:val="center"/>
        </w:trPr>
        <w:tc>
          <w:tcPr>
            <w:tcW w:w="1151" w:type="dxa"/>
            <w:tcBorders>
              <w:top w:val="nil"/>
              <w:left w:val="single" w:sz="4" w:space="0" w:color="auto"/>
              <w:bottom w:val="single" w:sz="4" w:space="0" w:color="auto"/>
              <w:right w:val="single" w:sz="4" w:space="0" w:color="auto"/>
            </w:tcBorders>
          </w:tcPr>
          <w:p w14:paraId="309D850A"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8</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14:paraId="26059CB0"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25%</w:t>
            </w:r>
          </w:p>
        </w:tc>
        <w:tc>
          <w:tcPr>
            <w:tcW w:w="1276" w:type="dxa"/>
            <w:tcBorders>
              <w:top w:val="nil"/>
              <w:left w:val="nil"/>
              <w:bottom w:val="single" w:sz="4" w:space="0" w:color="auto"/>
              <w:right w:val="single" w:sz="4" w:space="0" w:color="auto"/>
            </w:tcBorders>
            <w:shd w:val="clear" w:color="auto" w:fill="auto"/>
            <w:noWrap/>
            <w:vAlign w:val="bottom"/>
            <w:hideMark/>
          </w:tcPr>
          <w:p w14:paraId="4058CD6D"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14:paraId="29CD9EFF"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371.17</w:t>
            </w:r>
          </w:p>
        </w:tc>
        <w:tc>
          <w:tcPr>
            <w:tcW w:w="1276" w:type="dxa"/>
            <w:vMerge/>
            <w:tcBorders>
              <w:left w:val="nil"/>
              <w:bottom w:val="single" w:sz="4" w:space="0" w:color="auto"/>
              <w:right w:val="single" w:sz="4" w:space="0" w:color="auto"/>
            </w:tcBorders>
            <w:shd w:val="clear" w:color="auto" w:fill="auto"/>
            <w:noWrap/>
            <w:vAlign w:val="bottom"/>
            <w:hideMark/>
          </w:tcPr>
          <w:p w14:paraId="505972A7"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bottom w:val="single" w:sz="4" w:space="0" w:color="auto"/>
              <w:right w:val="single" w:sz="4" w:space="0" w:color="auto"/>
            </w:tcBorders>
            <w:shd w:val="clear" w:color="auto" w:fill="auto"/>
            <w:noWrap/>
            <w:vAlign w:val="bottom"/>
            <w:hideMark/>
          </w:tcPr>
          <w:p w14:paraId="12905E97"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bottom w:val="single" w:sz="4" w:space="0" w:color="auto"/>
              <w:right w:val="single" w:sz="4" w:space="0" w:color="auto"/>
            </w:tcBorders>
            <w:shd w:val="clear" w:color="auto" w:fill="auto"/>
            <w:noWrap/>
            <w:vAlign w:val="bottom"/>
            <w:hideMark/>
          </w:tcPr>
          <w:p w14:paraId="47898C3D" w14:textId="77777777"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bl>
    <w:p w14:paraId="623E367B" w14:textId="77777777" w:rsidR="00EB16BB" w:rsidRPr="003A2B59" w:rsidRDefault="00DC1447"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2.3. The axial  load test</w:t>
      </w:r>
    </w:p>
    <w:p w14:paraId="07BCE7BA" w14:textId="77777777" w:rsidR="003F426C" w:rsidRPr="003A2B59" w:rsidRDefault="003F426C" w:rsidP="00ED0E73">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14:paraId="75128948" w14:textId="77777777" w:rsidR="003F426C" w:rsidRPr="003A2B59" w:rsidRDefault="00A875B6"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This tes</w:t>
      </w:r>
      <w:r w:rsidR="00AD176F" w:rsidRPr="003A2B59">
        <w:rPr>
          <w:rFonts w:ascii="Times New Roman" w:hAnsi="Times New Roman" w:cs="Times New Roman"/>
          <w:lang w:val="en-US"/>
        </w:rPr>
        <w:t xml:space="preserve">t method is used to determine </w:t>
      </w:r>
      <w:r w:rsidRPr="003A2B59">
        <w:rPr>
          <w:rFonts w:ascii="Times New Roman" w:hAnsi="Times New Roman" w:cs="Times New Roman"/>
          <w:lang w:val="en-US"/>
        </w:rPr>
        <w:t>the unconfined compressive strength of cohesive soil in the undisturbed, remolded, or compacted condition by using strain-controlled application of the axial load</w:t>
      </w:r>
      <w:r w:rsidR="00DC5FF0" w:rsidRPr="003A2B59">
        <w:rPr>
          <w:rFonts w:ascii="Times New Roman" w:hAnsi="Times New Roman" w:cs="Times New Roman"/>
          <w:lang w:val="en-US"/>
        </w:rPr>
        <w:t xml:space="preserve"> based </w:t>
      </w:r>
      <w:r w:rsidR="00DC5FF0" w:rsidRPr="00E455CF">
        <w:rPr>
          <w:rFonts w:ascii="Times New Roman" w:hAnsi="Times New Roman" w:cs="Times New Roman"/>
          <w:color w:val="FF0000"/>
          <w:lang w:val="en-US"/>
        </w:rPr>
        <w:t>on ASTM D2166 standards</w:t>
      </w:r>
      <w:r w:rsidRPr="003A2B59">
        <w:rPr>
          <w:rFonts w:ascii="Times New Roman" w:hAnsi="Times New Roman" w:cs="Times New Roman"/>
          <w:lang w:val="en-US"/>
        </w:rPr>
        <w:t>.</w:t>
      </w:r>
      <w:r w:rsidR="00AD176F" w:rsidRPr="003A2B59">
        <w:rPr>
          <w:rFonts w:ascii="Times New Roman" w:hAnsi="Times New Roman" w:cs="Times New Roman"/>
          <w:lang w:val="en-US"/>
        </w:rPr>
        <w:t>The equipment used in the unconfined compressive test is the Trip</w:t>
      </w:r>
      <w:r w:rsidR="00384D73" w:rsidRPr="003A2B59">
        <w:rPr>
          <w:rFonts w:ascii="Times New Roman" w:hAnsi="Times New Roman" w:cs="Times New Roman"/>
          <w:lang w:val="en-US"/>
        </w:rPr>
        <w:t>l</w:t>
      </w:r>
      <w:r w:rsidR="00AD176F" w:rsidRPr="003A2B59">
        <w:rPr>
          <w:rFonts w:ascii="Times New Roman" w:hAnsi="Times New Roman" w:cs="Times New Roman"/>
          <w:lang w:val="en-US"/>
        </w:rPr>
        <w:t xml:space="preserve">ex II advanced as shown in </w:t>
      </w:r>
      <w:r w:rsidR="003F426C" w:rsidRPr="003A2B59">
        <w:rPr>
          <w:rFonts w:ascii="Times New Roman" w:hAnsi="Times New Roman" w:cs="Times New Roman"/>
          <w:lang w:val="en-US"/>
        </w:rPr>
        <w:t>Figure 2</w:t>
      </w:r>
      <w:r w:rsidR="00AD176F" w:rsidRPr="003A2B59">
        <w:rPr>
          <w:rFonts w:ascii="Times New Roman" w:hAnsi="Times New Roman" w:cs="Times New Roman"/>
          <w:lang w:val="en-US"/>
        </w:rPr>
        <w:t xml:space="preserve">. </w:t>
      </w:r>
      <w:r w:rsidR="00DC5FF0" w:rsidRPr="003A2B59">
        <w:rPr>
          <w:rFonts w:ascii="Times New Roman" w:hAnsi="Times New Roman" w:cs="Times New Roman"/>
          <w:lang w:val="en-US"/>
        </w:rPr>
        <w:t>In this standard</w:t>
      </w:r>
      <w:r w:rsidR="00AD176F" w:rsidRPr="003A2B59">
        <w:rPr>
          <w:rFonts w:ascii="Times New Roman" w:hAnsi="Times New Roman" w:cs="Times New Roman"/>
          <w:lang w:val="en-US"/>
        </w:rPr>
        <w:t xml:space="preserve">, the </w:t>
      </w:r>
    </w:p>
    <w:p w14:paraId="632990A1" w14:textId="77777777" w:rsidR="00AD176F" w:rsidRPr="003A2B59" w:rsidRDefault="00AD176F"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unconfined compressive strength (q</w:t>
      </w:r>
      <w:r w:rsidRPr="003A2B59">
        <w:rPr>
          <w:rFonts w:ascii="Times New Roman" w:hAnsi="Times New Roman" w:cs="Times New Roman"/>
          <w:vertAlign w:val="subscript"/>
          <w:lang w:val="en-US"/>
        </w:rPr>
        <w:t>u</w:t>
      </w:r>
      <w:r w:rsidRPr="003A2B59">
        <w:rPr>
          <w:rFonts w:ascii="Times New Roman" w:hAnsi="Times New Roman" w:cs="Times New Roman"/>
          <w:lang w:val="en-US"/>
        </w:rPr>
        <w:t>) is extracted as the maximum load attained per unit area or the load per unit area at 20% axial strain.</w:t>
      </w:r>
      <w:r w:rsidR="00536564" w:rsidRPr="003A2B59">
        <w:rPr>
          <w:rFonts w:ascii="Times New Roman" w:hAnsi="Times New Roman" w:cs="Times New Roman"/>
          <w:vertAlign w:val="superscript"/>
          <w:lang w:val="en-US"/>
        </w:rPr>
        <w:t>1</w:t>
      </w:r>
    </w:p>
    <w:p w14:paraId="4C9E6BE5" w14:textId="77777777" w:rsidR="00384D73" w:rsidRPr="003A2B59" w:rsidRDefault="00000000" w:rsidP="003F426C">
      <w:pPr>
        <w:tabs>
          <w:tab w:val="left" w:pos="567"/>
        </w:tabs>
        <w:spacing w:after="120" w:line="240" w:lineRule="auto"/>
        <w:jc w:val="left"/>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u</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3</m:t>
              </m:r>
            </m:sub>
          </m:sSub>
        </m:oMath>
      </m:oMathPara>
    </w:p>
    <w:p w14:paraId="749E103F" w14:textId="77777777" w:rsidR="003F426C" w:rsidRPr="003A2B59" w:rsidRDefault="003F426C" w:rsidP="003F426C">
      <w:pPr>
        <w:tabs>
          <w:tab w:val="left" w:pos="567"/>
        </w:tabs>
        <w:spacing w:after="120" w:line="240" w:lineRule="auto"/>
        <w:jc w:val="right"/>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r w:rsidRPr="003A2B59">
        <w:rPr>
          <w:rFonts w:ascii="Times New Roman" w:hAnsi="Times New Roman" w:cs="Times New Roman"/>
          <w:lang w:val="en-US"/>
        </w:rPr>
        <w:t>(1)</w:t>
      </w:r>
    </w:p>
    <w:p w14:paraId="6EE23BD7" w14:textId="77777777" w:rsidR="00AD176F" w:rsidRPr="003A2B59" w:rsidRDefault="00AD176F" w:rsidP="003F426C">
      <w:pPr>
        <w:tabs>
          <w:tab w:val="left" w:pos="567"/>
        </w:tabs>
        <w:spacing w:after="120" w:line="240" w:lineRule="auto"/>
        <w:jc w:val="center"/>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14:anchorId="4206D04E" wp14:editId="1A722498">
            <wp:extent cx="2926612" cy="3902149"/>
            <wp:effectExtent l="19050" t="0" r="7088" b="0"/>
            <wp:docPr id="2" name="Picture 1" descr="z5228152870960_8cdba0a16f18b6065ed4d5110dbf8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152870960_8cdba0a16f18b6065ed4d5110dbf83ab.jpg"/>
                    <pic:cNvPicPr/>
                  </pic:nvPicPr>
                  <pic:blipFill>
                    <a:blip r:embed="rId10" cstate="print"/>
                    <a:stretch>
                      <a:fillRect/>
                    </a:stretch>
                  </pic:blipFill>
                  <pic:spPr>
                    <a:xfrm>
                      <a:off x="0" y="0"/>
                      <a:ext cx="2944074" cy="3925432"/>
                    </a:xfrm>
                    <a:prstGeom prst="rect">
                      <a:avLst/>
                    </a:prstGeom>
                  </pic:spPr>
                </pic:pic>
              </a:graphicData>
            </a:graphic>
          </wp:inline>
        </w:drawing>
      </w:r>
      <w:r w:rsidRPr="003A2B59">
        <w:rPr>
          <w:rFonts w:ascii="Times New Roman" w:hAnsi="Times New Roman" w:cs="Times New Roman"/>
          <w:noProof/>
          <w:lang w:val="en-US"/>
        </w:rPr>
        <w:drawing>
          <wp:inline distT="0" distB="0" distL="0" distR="0" wp14:anchorId="27F2900C" wp14:editId="1F8CD203">
            <wp:extent cx="2917505" cy="3912782"/>
            <wp:effectExtent l="19050" t="0" r="0" b="0"/>
            <wp:docPr id="4" name="Picture 3" descr="z5228240149983_539a68f617afef747d0697e65e2d4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240149983_539a68f617afef747d0697e65e2d4e16.jpg"/>
                    <pic:cNvPicPr/>
                  </pic:nvPicPr>
                  <pic:blipFill>
                    <a:blip r:embed="rId11" cstate="print"/>
                    <a:stretch>
                      <a:fillRect/>
                    </a:stretch>
                  </pic:blipFill>
                  <pic:spPr>
                    <a:xfrm>
                      <a:off x="0" y="0"/>
                      <a:ext cx="2923012" cy="3920167"/>
                    </a:xfrm>
                    <a:prstGeom prst="rect">
                      <a:avLst/>
                    </a:prstGeom>
                  </pic:spPr>
                </pic:pic>
              </a:graphicData>
            </a:graphic>
          </wp:inline>
        </w:drawing>
      </w:r>
    </w:p>
    <w:p w14:paraId="781EAA27" w14:textId="77777777" w:rsidR="00AD176F"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2</w:t>
      </w:r>
      <w:r w:rsidR="00AD176F" w:rsidRPr="003A2B59">
        <w:rPr>
          <w:rFonts w:ascii="Times New Roman" w:hAnsi="Times New Roman" w:cs="Times New Roman"/>
          <w:sz w:val="20"/>
          <w:szCs w:val="20"/>
          <w:lang w:val="en-US"/>
        </w:rPr>
        <w:t xml:space="preserve">: The Triplex II advanced and </w:t>
      </w:r>
      <w:r w:rsidR="004102A3" w:rsidRPr="003A2B59">
        <w:rPr>
          <w:rFonts w:ascii="Times New Roman" w:hAnsi="Times New Roman" w:cs="Times New Roman"/>
          <w:sz w:val="20"/>
          <w:szCs w:val="20"/>
          <w:lang w:val="en-US"/>
        </w:rPr>
        <w:t>form of cement-soil piles</w:t>
      </w:r>
      <w:r w:rsidR="00AD176F" w:rsidRPr="003A2B59">
        <w:rPr>
          <w:rFonts w:ascii="Times New Roman" w:hAnsi="Times New Roman" w:cs="Times New Roman"/>
          <w:sz w:val="20"/>
          <w:szCs w:val="20"/>
          <w:lang w:val="en-US"/>
        </w:rPr>
        <w:t xml:space="preserve"> damage.</w:t>
      </w:r>
    </w:p>
    <w:p w14:paraId="4B728E88" w14:textId="77777777"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14:paraId="04D2D4B2" w14:textId="77777777" w:rsidR="00AD176F" w:rsidRPr="003A2B59" w:rsidRDefault="00AD176F"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3. RESULTS AND DISCUSSION</w:t>
      </w:r>
    </w:p>
    <w:p w14:paraId="2736699D" w14:textId="77777777" w:rsidR="00E455CF" w:rsidRDefault="00CE1CD9"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w:t>
      </w:r>
      <w:r w:rsidR="00384D73" w:rsidRPr="003A2B59">
        <w:rPr>
          <w:rFonts w:ascii="Times New Roman" w:hAnsi="Times New Roman" w:cs="Times New Roman"/>
          <w:lang w:val="en-US"/>
        </w:rPr>
        <w:t>cement</w:t>
      </w:r>
      <w:r w:rsidRPr="003A2B59">
        <w:rPr>
          <w:rFonts w:ascii="Times New Roman" w:hAnsi="Times New Roman" w:cs="Times New Roman"/>
          <w:lang w:val="en-US"/>
        </w:rPr>
        <w:t>-soil</w:t>
      </w:r>
      <w:r w:rsidR="00384D73" w:rsidRPr="003A2B59">
        <w:rPr>
          <w:rFonts w:ascii="Times New Roman" w:hAnsi="Times New Roman" w:cs="Times New Roman"/>
          <w:lang w:val="en-US"/>
        </w:rPr>
        <w:t xml:space="preserve"> strength is increasing over time. As the cement content of the cement-soil pile increases,  the unconfined compressive</w:t>
      </w:r>
      <w:r w:rsidR="003A1E5E" w:rsidRPr="003A2B59">
        <w:rPr>
          <w:rFonts w:ascii="Times New Roman" w:hAnsi="Times New Roman" w:cs="Times New Roman"/>
          <w:lang w:val="en-US"/>
        </w:rPr>
        <w:t xml:space="preserve"> strength increases shown in</w:t>
      </w:r>
      <w:r w:rsidR="00384D73" w:rsidRPr="003A2B59">
        <w:rPr>
          <w:rFonts w:ascii="Times New Roman" w:hAnsi="Times New Roman" w:cs="Times New Roman"/>
          <w:lang w:val="en-US"/>
        </w:rPr>
        <w:t xml:space="preserve"> Figure </w:t>
      </w:r>
      <w:r w:rsidR="003F426C" w:rsidRPr="003A2B59">
        <w:rPr>
          <w:rFonts w:ascii="Times New Roman" w:hAnsi="Times New Roman" w:cs="Times New Roman"/>
          <w:lang w:val="en-US"/>
        </w:rPr>
        <w:t>3</w:t>
      </w:r>
      <w:r w:rsidR="000978E6" w:rsidRPr="003A2B59">
        <w:rPr>
          <w:rFonts w:ascii="Times New Roman" w:hAnsi="Times New Roman" w:cs="Times New Roman"/>
          <w:vertAlign w:val="superscript"/>
          <w:lang w:val="en-US"/>
        </w:rPr>
        <w:t>3,4,</w:t>
      </w:r>
      <w:r w:rsidR="00DE43C1" w:rsidRPr="003A2B59">
        <w:rPr>
          <w:rFonts w:ascii="Times New Roman" w:hAnsi="Times New Roman" w:cs="Times New Roman"/>
          <w:vertAlign w:val="superscript"/>
          <w:lang w:val="en-US"/>
        </w:rPr>
        <w:t>5</w:t>
      </w:r>
      <w:r w:rsidR="00E455CF">
        <w:rPr>
          <w:rFonts w:ascii="Times New Roman" w:hAnsi="Times New Roman" w:cs="Times New Roman"/>
          <w:lang w:val="en-US"/>
        </w:rPr>
        <w:t xml:space="preserve">. </w:t>
      </w:r>
    </w:p>
    <w:p w14:paraId="6D7E614F" w14:textId="77777777"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W</w:t>
      </w:r>
      <w:r>
        <w:rPr>
          <w:rFonts w:ascii="Times New Roman" w:hAnsi="Times New Roman" w:cs="Times New Roman"/>
          <w:color w:val="FF0000"/>
          <w:lang w:val="en-US"/>
        </w:rPr>
        <w:t>hen the cement content increased</w:t>
      </w:r>
      <w:r w:rsidRPr="00C1071A">
        <w:rPr>
          <w:rFonts w:ascii="Times New Roman" w:hAnsi="Times New Roman" w:cs="Times New Roman"/>
          <w:color w:val="FF0000"/>
          <w:lang w:val="en-US"/>
        </w:rPr>
        <w:t xml:space="preserve"> from 5% to 8%, the compressive strength</w:t>
      </w:r>
      <w:r>
        <w:rPr>
          <w:rFonts w:ascii="Times New Roman" w:hAnsi="Times New Roman" w:cs="Times New Roman"/>
          <w:color w:val="FF0000"/>
          <w:lang w:val="en-US"/>
        </w:rPr>
        <w:t xml:space="preserve"> of samples at 28 days increased</w:t>
      </w:r>
      <w:r w:rsidRPr="00C1071A">
        <w:rPr>
          <w:rFonts w:ascii="Times New Roman" w:hAnsi="Times New Roman" w:cs="Times New Roman"/>
          <w:color w:val="FF0000"/>
          <w:lang w:val="en-US"/>
        </w:rPr>
        <w:t xml:space="preserve"> from 249.5 Mpa to 842.3 Mpa. The percentage increase of t</w:t>
      </w:r>
      <w:r>
        <w:rPr>
          <w:rFonts w:ascii="Times New Roman" w:hAnsi="Times New Roman" w:cs="Times New Roman"/>
          <w:color w:val="FF0000"/>
          <w:lang w:val="en-US"/>
        </w:rPr>
        <w:t>he compressive strength is 238%</w:t>
      </w:r>
      <w:r w:rsidRPr="00C1071A">
        <w:rPr>
          <w:rFonts w:ascii="Times New Roman" w:hAnsi="Times New Roman" w:cs="Times New Roman"/>
          <w:color w:val="FF0000"/>
          <w:lang w:val="en-US"/>
        </w:rPr>
        <w:t xml:space="preserve"> as shown in Figure 4.</w:t>
      </w:r>
      <w:r>
        <w:rPr>
          <w:rFonts w:ascii="Times New Roman" w:hAnsi="Times New Roman" w:cs="Times New Roman"/>
          <w:color w:val="FF0000"/>
          <w:lang w:val="en-US"/>
        </w:rPr>
        <w:t xml:space="preserve"> </w:t>
      </w:r>
    </w:p>
    <w:p w14:paraId="2467F329" w14:textId="77777777"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W</w:t>
      </w:r>
      <w:r>
        <w:rPr>
          <w:rFonts w:ascii="Times New Roman" w:hAnsi="Times New Roman" w:cs="Times New Roman"/>
          <w:color w:val="FF0000"/>
          <w:lang w:val="en-US"/>
        </w:rPr>
        <w:t>hen the cement content increased</w:t>
      </w:r>
      <w:r w:rsidRPr="00C1071A">
        <w:rPr>
          <w:rFonts w:ascii="Times New Roman" w:hAnsi="Times New Roman" w:cs="Times New Roman"/>
          <w:color w:val="FF0000"/>
          <w:lang w:val="en-US"/>
        </w:rPr>
        <w:t xml:space="preserve"> from 8% to 10%, the compressive strength</w:t>
      </w:r>
      <w:r>
        <w:rPr>
          <w:rFonts w:ascii="Times New Roman" w:hAnsi="Times New Roman" w:cs="Times New Roman"/>
          <w:color w:val="FF0000"/>
          <w:lang w:val="en-US"/>
        </w:rPr>
        <w:t xml:space="preserve"> of samples at 28 days increased</w:t>
      </w:r>
      <w:r w:rsidRPr="00C1071A">
        <w:rPr>
          <w:rFonts w:ascii="Times New Roman" w:hAnsi="Times New Roman" w:cs="Times New Roman"/>
          <w:color w:val="FF0000"/>
          <w:lang w:val="en-US"/>
        </w:rPr>
        <w:t xml:space="preserve"> from 842.3 Mpa to 961.3 Mpa. The percentage increase of </w:t>
      </w:r>
      <w:r>
        <w:rPr>
          <w:rFonts w:ascii="Times New Roman" w:hAnsi="Times New Roman" w:cs="Times New Roman"/>
          <w:color w:val="FF0000"/>
          <w:lang w:val="en-US"/>
        </w:rPr>
        <w:t>the compressive strength is 14%</w:t>
      </w:r>
      <w:r w:rsidRPr="00C1071A">
        <w:rPr>
          <w:rFonts w:ascii="Times New Roman" w:hAnsi="Times New Roman" w:cs="Times New Roman"/>
          <w:color w:val="FF0000"/>
          <w:lang w:val="en-US"/>
        </w:rPr>
        <w:t xml:space="preserve"> as shown in Figure 4.</w:t>
      </w:r>
    </w:p>
    <w:p w14:paraId="42E82F41" w14:textId="77777777"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 xml:space="preserve">When the cement content increased from 10% to 12%, the compressive strength of samples at 28 days jumped from 961.3 Mpa to 1632.4 Mpa. The percentage increase of the compressive </w:t>
      </w:r>
      <w:r w:rsidRPr="00C1071A">
        <w:rPr>
          <w:rFonts w:ascii="Times New Roman" w:hAnsi="Times New Roman" w:cs="Times New Roman"/>
          <w:color w:val="FF0000"/>
          <w:lang w:val="en-US"/>
        </w:rPr>
        <w:t>strength is 14%. Similarly, The percentage increase o</w:t>
      </w:r>
      <w:r w:rsidR="00AB2D77">
        <w:rPr>
          <w:rFonts w:ascii="Times New Roman" w:hAnsi="Times New Roman" w:cs="Times New Roman"/>
          <w:color w:val="FF0000"/>
          <w:lang w:val="en-US"/>
        </w:rPr>
        <w:t>f the compressive strength is 99</w:t>
      </w:r>
      <w:r w:rsidRPr="00C1071A">
        <w:rPr>
          <w:rFonts w:ascii="Times New Roman" w:hAnsi="Times New Roman" w:cs="Times New Roman"/>
          <w:color w:val="FF0000"/>
          <w:lang w:val="en-US"/>
        </w:rPr>
        <w:t>% when the cement content increased from 12% to 15%</w:t>
      </w:r>
      <w:r>
        <w:rPr>
          <w:rFonts w:ascii="Times New Roman" w:hAnsi="Times New Roman" w:cs="Times New Roman"/>
          <w:color w:val="FF0000"/>
          <w:lang w:val="en-US"/>
        </w:rPr>
        <w:t xml:space="preserve"> </w:t>
      </w:r>
      <w:r w:rsidRPr="00C1071A">
        <w:rPr>
          <w:rFonts w:ascii="Times New Roman" w:hAnsi="Times New Roman" w:cs="Times New Roman"/>
          <w:color w:val="FF0000"/>
          <w:lang w:val="en-US"/>
        </w:rPr>
        <w:t>as shown in Figure 4.</w:t>
      </w:r>
    </w:p>
    <w:p w14:paraId="6069B5C4" w14:textId="77777777" w:rsidR="00C1071A" w:rsidRP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So w</w:t>
      </w:r>
      <w:r w:rsidR="00384D73" w:rsidRPr="00C1071A">
        <w:rPr>
          <w:rFonts w:ascii="Times New Roman" w:hAnsi="Times New Roman" w:cs="Times New Roman"/>
          <w:color w:val="FF0000"/>
          <w:lang w:val="en-US"/>
        </w:rPr>
        <w:t>hen the cement content of the samples increases from 12% to 15%, the compressive strength of cement-soil plies increases from 70% to 99%.</w:t>
      </w:r>
      <w:r w:rsidRPr="00C1071A">
        <w:rPr>
          <w:rFonts w:ascii="Times New Roman" w:hAnsi="Times New Roman" w:cs="Times New Roman"/>
          <w:color w:val="FF0000"/>
          <w:lang w:val="en-US"/>
        </w:rPr>
        <w:t xml:space="preserve"> However, when the cement content is greater than 15% the compressive strength of samples at 28 days decreased significantly</w:t>
      </w:r>
      <w:r>
        <w:rPr>
          <w:rFonts w:ascii="Times New Roman" w:hAnsi="Times New Roman" w:cs="Times New Roman"/>
          <w:color w:val="FF0000"/>
          <w:lang w:val="en-US"/>
        </w:rPr>
        <w:t xml:space="preserve"> </w:t>
      </w:r>
      <w:r w:rsidRPr="00C1071A">
        <w:rPr>
          <w:rFonts w:ascii="Times New Roman" w:hAnsi="Times New Roman" w:cs="Times New Roman"/>
          <w:color w:val="FF0000"/>
          <w:lang w:val="en-US"/>
        </w:rPr>
        <w:t>as presented in Figure 4.</w:t>
      </w:r>
    </w:p>
    <w:p w14:paraId="526F0249" w14:textId="77777777" w:rsidR="003F426C" w:rsidRDefault="00CA2FBB" w:rsidP="006E4F27">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When the cement content of the sample increases from 15% to 20%, the increase in </w:t>
      </w:r>
      <w:r w:rsidR="00CE1CD9" w:rsidRPr="003A2B59">
        <w:rPr>
          <w:rFonts w:ascii="Times New Roman" w:hAnsi="Times New Roman" w:cs="Times New Roman"/>
          <w:lang w:val="en-US"/>
        </w:rPr>
        <w:t xml:space="preserve">axial </w:t>
      </w:r>
      <w:r w:rsidRPr="003A2B59">
        <w:rPr>
          <w:rFonts w:ascii="Times New Roman" w:hAnsi="Times New Roman" w:cs="Times New Roman"/>
          <w:lang w:val="en-US"/>
        </w:rPr>
        <w:t>compressive strength of the cement-soil pile decreases from 99% to 15%  as pr</w:t>
      </w:r>
      <w:r w:rsidR="003F426C" w:rsidRPr="003A2B59">
        <w:rPr>
          <w:rFonts w:ascii="Times New Roman" w:hAnsi="Times New Roman" w:cs="Times New Roman"/>
          <w:lang w:val="en-US"/>
        </w:rPr>
        <w:t>esented in Figure 4</w:t>
      </w:r>
      <w:r w:rsidRPr="003A2B59">
        <w:rPr>
          <w:rFonts w:ascii="Times New Roman" w:hAnsi="Times New Roman" w:cs="Times New Roman"/>
          <w:lang w:val="en-US"/>
        </w:rPr>
        <w:t>.</w:t>
      </w:r>
    </w:p>
    <w:p w14:paraId="07B77B72" w14:textId="77777777" w:rsidR="006E4F27" w:rsidRDefault="006E4F27" w:rsidP="003F426C">
      <w:pPr>
        <w:tabs>
          <w:tab w:val="left" w:pos="567"/>
        </w:tabs>
        <w:spacing w:after="120" w:line="240" w:lineRule="auto"/>
        <w:jc w:val="center"/>
        <w:rPr>
          <w:rFonts w:ascii="Times New Roman" w:hAnsi="Times New Roman" w:cs="Times New Roman"/>
          <w:lang w:val="en-US"/>
        </w:rPr>
      </w:pPr>
    </w:p>
    <w:p w14:paraId="25077E7C" w14:textId="77777777" w:rsidR="006E4F27" w:rsidRDefault="006E4F27" w:rsidP="003F426C">
      <w:pPr>
        <w:tabs>
          <w:tab w:val="left" w:pos="567"/>
        </w:tabs>
        <w:spacing w:after="120" w:line="240" w:lineRule="auto"/>
        <w:jc w:val="center"/>
        <w:rPr>
          <w:rFonts w:ascii="Times New Roman" w:hAnsi="Times New Roman" w:cs="Times New Roman"/>
          <w:lang w:val="en-US"/>
        </w:rPr>
      </w:pPr>
    </w:p>
    <w:p w14:paraId="2B8C2C1F" w14:textId="77777777" w:rsidR="006E4F27" w:rsidRDefault="006E4F27" w:rsidP="003F426C">
      <w:pPr>
        <w:tabs>
          <w:tab w:val="left" w:pos="567"/>
        </w:tabs>
        <w:spacing w:after="120" w:line="240" w:lineRule="auto"/>
        <w:jc w:val="center"/>
        <w:rPr>
          <w:rFonts w:ascii="Times New Roman" w:hAnsi="Times New Roman" w:cs="Times New Roman"/>
          <w:lang w:val="en-US"/>
        </w:rPr>
      </w:pPr>
    </w:p>
    <w:p w14:paraId="3B856945" w14:textId="77777777" w:rsidR="006E4F27" w:rsidRPr="003A2B59" w:rsidRDefault="006E4F27" w:rsidP="003F426C">
      <w:pPr>
        <w:tabs>
          <w:tab w:val="left" w:pos="567"/>
        </w:tabs>
        <w:spacing w:after="120" w:line="240" w:lineRule="auto"/>
        <w:jc w:val="center"/>
        <w:rPr>
          <w:rFonts w:ascii="Times New Roman" w:hAnsi="Times New Roman" w:cs="Times New Roman"/>
          <w:lang w:val="en-US"/>
        </w:rPr>
        <w:sectPr w:rsidR="006E4F27" w:rsidRPr="003A2B59" w:rsidSect="003F426C">
          <w:type w:val="continuous"/>
          <w:pgSz w:w="11907" w:h="16840" w:code="9"/>
          <w:pgMar w:top="1134" w:right="1134" w:bottom="1134" w:left="1418" w:header="720" w:footer="720" w:gutter="0"/>
          <w:cols w:num="2" w:space="720"/>
          <w:docGrid w:linePitch="360"/>
        </w:sectPr>
      </w:pPr>
    </w:p>
    <w:p w14:paraId="082444E7" w14:textId="77777777" w:rsidR="00384D73" w:rsidRPr="003A2B59" w:rsidRDefault="004E3186" w:rsidP="00197502">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14:anchorId="786172A9" wp14:editId="4D78B8BA">
            <wp:extent cx="5613400" cy="3412066"/>
            <wp:effectExtent l="0" t="0" r="63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73F44F" w14:textId="77777777" w:rsidR="004E3186"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3.</w:t>
      </w:r>
      <w:r w:rsidR="004E3186" w:rsidRPr="003A2B59">
        <w:rPr>
          <w:rFonts w:ascii="Times New Roman" w:hAnsi="Times New Roman" w:cs="Times New Roman"/>
          <w:sz w:val="20"/>
          <w:szCs w:val="20"/>
          <w:lang w:val="en-US"/>
        </w:rPr>
        <w:t xml:space="preserve">  The unconfined compressive strengths of cement-soil piles at 7 days and 28 days.</w:t>
      </w:r>
    </w:p>
    <w:p w14:paraId="657062D9" w14:textId="77777777" w:rsidR="00A4209D" w:rsidRPr="003A2B59" w:rsidRDefault="00A4209D" w:rsidP="003F426C">
      <w:pPr>
        <w:tabs>
          <w:tab w:val="left" w:pos="567"/>
        </w:tabs>
        <w:spacing w:after="240" w:line="240" w:lineRule="auto"/>
        <w:jc w:val="left"/>
        <w:rPr>
          <w:rFonts w:ascii="Times New Roman" w:hAnsi="Times New Roman" w:cs="Times New Roman"/>
          <w:sz w:val="20"/>
          <w:szCs w:val="20"/>
          <w:lang w:val="en-US"/>
        </w:rPr>
      </w:pPr>
      <w:r>
        <w:rPr>
          <w:noProof/>
          <w:lang w:val="en-US"/>
        </w:rPr>
        <w:drawing>
          <wp:inline distT="0" distB="0" distL="0" distR="0" wp14:anchorId="2B5390D0" wp14:editId="3FE73BDA">
            <wp:extent cx="5613400" cy="3869267"/>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8D0B41" w14:textId="77777777" w:rsidR="004E3186"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4.</w:t>
      </w:r>
      <w:r w:rsidR="004E3186" w:rsidRPr="003A2B59">
        <w:rPr>
          <w:rFonts w:ascii="Times New Roman" w:hAnsi="Times New Roman" w:cs="Times New Roman"/>
          <w:sz w:val="20"/>
          <w:szCs w:val="20"/>
          <w:lang w:val="en-US"/>
        </w:rPr>
        <w:t xml:space="preserve"> The percent increase in cement content and the percent increase in unconfined compressive strength of the sample groups.</w:t>
      </w:r>
    </w:p>
    <w:p w14:paraId="74F59015" w14:textId="77777777"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14:paraId="0BA55CCF" w14:textId="77777777" w:rsidR="004E3186" w:rsidRPr="003A2B59" w:rsidRDefault="004E3186"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4. CONCLUSIONS</w:t>
      </w:r>
    </w:p>
    <w:p w14:paraId="61E62952" w14:textId="77777777" w:rsidR="006E4F27" w:rsidRPr="00CF4986" w:rsidRDefault="00CF4986" w:rsidP="006E4F27">
      <w:pPr>
        <w:tabs>
          <w:tab w:val="left" w:pos="567"/>
        </w:tabs>
        <w:spacing w:after="120" w:line="240" w:lineRule="auto"/>
        <w:rPr>
          <w:rFonts w:ascii="Times New Roman" w:hAnsi="Times New Roman" w:cs="Times New Roman"/>
          <w:color w:val="FF0000"/>
          <w:lang w:val="en-US"/>
        </w:rPr>
      </w:pPr>
      <w:r w:rsidRPr="00CF4986">
        <w:rPr>
          <w:rFonts w:ascii="Times New Roman" w:hAnsi="Times New Roman" w:cs="Times New Roman"/>
          <w:color w:val="FF0000"/>
          <w:lang w:val="en-US"/>
        </w:rPr>
        <w:t>The unconfined compressive strengths of cement-soil piles increase rapidly when cement content increases from 12% to 15% as presented in Figure 4.</w:t>
      </w:r>
      <w:r w:rsidRPr="00CF4986">
        <w:rPr>
          <w:rFonts w:ascii="Times New Roman" w:hAnsi="Times New Roman" w:cs="Times New Roman"/>
          <w:color w:val="FF0000"/>
          <w:vertAlign w:val="superscript"/>
          <w:lang w:val="en-US"/>
        </w:rPr>
        <w:t>6</w:t>
      </w:r>
      <w:r w:rsidRPr="00CF4986">
        <w:rPr>
          <w:rFonts w:ascii="Times New Roman" w:hAnsi="Times New Roman" w:cs="Times New Roman"/>
          <w:color w:val="FF0000"/>
          <w:lang w:val="en-US"/>
        </w:rPr>
        <w:t xml:space="preserve"> </w:t>
      </w:r>
      <w:r w:rsidR="006E4F27" w:rsidRPr="00CF4986">
        <w:rPr>
          <w:rFonts w:ascii="Times New Roman" w:hAnsi="Times New Roman" w:cs="Times New Roman"/>
          <w:color w:val="FF0000"/>
          <w:lang w:val="en-US"/>
        </w:rPr>
        <w:t xml:space="preserve">The results of this study are </w:t>
      </w:r>
      <w:r w:rsidR="006E4F27" w:rsidRPr="00CF4986">
        <w:rPr>
          <w:rFonts w:ascii="Times New Roman" w:hAnsi="Times New Roman" w:cs="Times New Roman"/>
          <w:color w:val="FF0000"/>
          <w:lang w:val="en-US"/>
        </w:rPr>
        <w:t>consistent with the results of the authors' research N. Zotsenko, Yu. Vynnykov, and V. Zotsenko</w:t>
      </w:r>
      <w:r>
        <w:rPr>
          <w:rFonts w:ascii="Times New Roman" w:hAnsi="Times New Roman" w:cs="Times New Roman"/>
          <w:color w:val="FF0000"/>
          <w:vertAlign w:val="superscript"/>
          <w:lang w:val="en-US"/>
        </w:rPr>
        <w:t>2</w:t>
      </w:r>
      <w:r>
        <w:rPr>
          <w:rFonts w:ascii="Times New Roman" w:hAnsi="Times New Roman" w:cs="Times New Roman"/>
          <w:color w:val="FF0000"/>
          <w:lang w:val="en-US"/>
        </w:rPr>
        <w:t>.</w:t>
      </w:r>
    </w:p>
    <w:p w14:paraId="55CC0A80" w14:textId="77777777" w:rsidR="006E4F27" w:rsidRPr="00CF4986" w:rsidRDefault="00CF4986" w:rsidP="00ED0E73">
      <w:pPr>
        <w:tabs>
          <w:tab w:val="left" w:pos="567"/>
        </w:tabs>
        <w:spacing w:after="120" w:line="240" w:lineRule="auto"/>
        <w:rPr>
          <w:rFonts w:ascii="Times New Roman" w:hAnsi="Times New Roman" w:cs="Times New Roman"/>
          <w:color w:val="FF0000"/>
          <w:lang w:val="en-US"/>
        </w:rPr>
      </w:pPr>
      <w:r w:rsidRPr="00CF4986">
        <w:rPr>
          <w:rFonts w:ascii="Times New Roman" w:hAnsi="Times New Roman" w:cs="Times New Roman"/>
          <w:color w:val="FF0000"/>
          <w:lang w:val="en-US"/>
        </w:rPr>
        <w:t>As stated by Son Hong Thai, et al</w:t>
      </w:r>
      <w:r>
        <w:rPr>
          <w:rFonts w:ascii="Times New Roman" w:hAnsi="Times New Roman" w:cs="Times New Roman"/>
          <w:color w:val="FF0000"/>
          <w:vertAlign w:val="superscript"/>
          <w:lang w:val="en-US"/>
        </w:rPr>
        <w:t>5</w:t>
      </w:r>
      <w:r w:rsidRPr="00CF4986">
        <w:rPr>
          <w:rFonts w:ascii="Times New Roman" w:hAnsi="Times New Roman" w:cs="Times New Roman"/>
          <w:color w:val="FF0000"/>
          <w:lang w:val="en-US"/>
        </w:rPr>
        <w:t xml:space="preserve">, the cement content increases or decreases depending on the </w:t>
      </w:r>
      <w:r w:rsidRPr="00CF4986">
        <w:rPr>
          <w:rFonts w:ascii="Times New Roman" w:hAnsi="Times New Roman" w:cs="Times New Roman"/>
          <w:color w:val="FF0000"/>
          <w:lang w:val="en-US"/>
        </w:rPr>
        <w:lastRenderedPageBreak/>
        <w:t>moisture content of the soil. The authors also proposed the optimal cement content percentages of 10% and 18% for cement-soil piles in the Mekong delta area.</w:t>
      </w:r>
    </w:p>
    <w:p w14:paraId="0FBBB6EE" w14:textId="77777777" w:rsidR="004E3186" w:rsidRPr="00DC06AC" w:rsidRDefault="005205F4" w:rsidP="00ED0E73">
      <w:pPr>
        <w:tabs>
          <w:tab w:val="left" w:pos="567"/>
        </w:tabs>
        <w:spacing w:after="120" w:line="240" w:lineRule="auto"/>
        <w:rPr>
          <w:rFonts w:ascii="Times New Roman" w:hAnsi="Times New Roman" w:cs="Times New Roman"/>
          <w:color w:val="FF0000"/>
          <w:lang w:val="en-US"/>
        </w:rPr>
      </w:pPr>
      <w:r w:rsidRPr="004A43D1">
        <w:rPr>
          <w:rFonts w:ascii="Times New Roman" w:hAnsi="Times New Roman" w:cs="Times New Roman"/>
          <w:color w:val="FF0000"/>
          <w:lang w:val="en-US"/>
        </w:rPr>
        <w:t xml:space="preserve">Therefore, the authors suggested reasonable cement content for soft clay in the </w:t>
      </w:r>
      <w:r w:rsidR="004A43D1" w:rsidRPr="004A43D1">
        <w:rPr>
          <w:rFonts w:ascii="Times New Roman" w:hAnsi="Times New Roman" w:cs="Times New Roman"/>
          <w:color w:val="FF0000"/>
          <w:lang w:val="en-US"/>
        </w:rPr>
        <w:t xml:space="preserve">Ha Thanh River urban area, Quy Nhon City </w:t>
      </w:r>
      <w:r w:rsidRPr="004A43D1">
        <w:rPr>
          <w:rFonts w:ascii="Times New Roman" w:hAnsi="Times New Roman" w:cs="Times New Roman"/>
          <w:color w:val="FF0000"/>
          <w:lang w:val="en-US"/>
        </w:rPr>
        <w:t>is from 12% to 15%</w:t>
      </w:r>
      <w:r w:rsidR="00CF4986" w:rsidRPr="004A43D1">
        <w:rPr>
          <w:rFonts w:ascii="Times New Roman" w:hAnsi="Times New Roman" w:cs="Times New Roman"/>
          <w:color w:val="FF0000"/>
          <w:lang w:val="en-US"/>
        </w:rPr>
        <w:t>.</w:t>
      </w:r>
      <w:r w:rsidR="00E455CF">
        <w:rPr>
          <w:rFonts w:ascii="Times New Roman" w:hAnsi="Times New Roman" w:cs="Times New Roman"/>
          <w:lang w:val="en-US"/>
        </w:rPr>
        <w:t xml:space="preserve"> </w:t>
      </w:r>
      <w:r w:rsidR="00E455CF" w:rsidRPr="00DC06AC">
        <w:rPr>
          <w:rFonts w:ascii="Times New Roman" w:hAnsi="Times New Roman" w:cs="Times New Roman"/>
          <w:color w:val="FF0000"/>
          <w:lang w:val="en-US"/>
        </w:rPr>
        <w:t>So the content of cement has a great influence on the unconfined compressive strength of cement-soil piles</w:t>
      </w:r>
      <w:r w:rsidR="00713F9F" w:rsidRPr="00DC06AC">
        <w:rPr>
          <w:rFonts w:ascii="Times New Roman" w:hAnsi="Times New Roman" w:cs="Times New Roman"/>
          <w:color w:val="FF0000"/>
          <w:vertAlign w:val="superscript"/>
          <w:lang w:val="en-US"/>
        </w:rPr>
        <w:t>7,8</w:t>
      </w:r>
      <w:r w:rsidR="00E455CF" w:rsidRPr="00DC06AC">
        <w:rPr>
          <w:rFonts w:ascii="Times New Roman" w:hAnsi="Times New Roman" w:cs="Times New Roman"/>
          <w:color w:val="FF0000"/>
          <w:lang w:val="en-US"/>
        </w:rPr>
        <w:t xml:space="preserve">. </w:t>
      </w:r>
    </w:p>
    <w:p w14:paraId="2F65878D" w14:textId="77777777" w:rsidR="00847BCA" w:rsidRPr="00847BCA" w:rsidRDefault="00847BCA" w:rsidP="00847BCA">
      <w:pPr>
        <w:tabs>
          <w:tab w:val="left" w:pos="567"/>
        </w:tabs>
        <w:spacing w:after="120" w:line="240" w:lineRule="auto"/>
        <w:rPr>
          <w:rFonts w:ascii="Times New Roman" w:hAnsi="Times New Roman" w:cs="Times New Roman"/>
          <w:color w:val="FF0000"/>
          <w:lang w:val="en-US"/>
        </w:rPr>
      </w:pPr>
      <w:r w:rsidRPr="00847BCA">
        <w:rPr>
          <w:rFonts w:ascii="Times New Roman" w:hAnsi="Times New Roman" w:cs="Times New Roman"/>
          <w:color w:val="FF0000"/>
          <w:lang w:val="en-US"/>
        </w:rPr>
        <w:t>In the geographical area of the study, based on the experimental results regarding the cement content for soil-cement pile specimens as mentioned above, the group of authors proposes an optimal cement content ratio for soil-cement piles ranging from 12% to 15%. The research recommends that design engineers may use a cement content for soil-cement piles from 12% to 15% to manufacture soil-cement piles and conduct static compression tests on-site in the research area for application in design problems.</w:t>
      </w:r>
    </w:p>
    <w:p w14:paraId="650E03D0" w14:textId="77777777" w:rsidR="005205F4" w:rsidRDefault="005205F4"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cement-soil pile method is proposed to treat soft clay for 4 to 8-storey buildings, located </w:t>
      </w:r>
      <w:r w:rsidRPr="003A2B59">
        <w:rPr>
          <w:rFonts w:ascii="Times New Roman" w:hAnsi="Times New Roman" w:cs="Times New Roman"/>
        </w:rPr>
        <w:t>in the Ha Thanh River urban area, Quy Nhon City</w:t>
      </w:r>
      <w:r w:rsidR="00E455CF">
        <w:rPr>
          <w:rFonts w:ascii="Times New Roman" w:hAnsi="Times New Roman" w:cs="Times New Roman"/>
          <w:vertAlign w:val="superscript"/>
          <w:lang w:val="en-US"/>
        </w:rPr>
        <w:t>8</w:t>
      </w:r>
      <w:r w:rsidRPr="003A2B59">
        <w:rPr>
          <w:rFonts w:ascii="Times New Roman" w:hAnsi="Times New Roman" w:cs="Times New Roman"/>
          <w:lang w:val="en-US"/>
        </w:rPr>
        <w:t>.</w:t>
      </w:r>
    </w:p>
    <w:p w14:paraId="206E73D5" w14:textId="77777777" w:rsidR="004E3186" w:rsidRPr="003A2B59" w:rsidRDefault="00B02994" w:rsidP="00ED0E73">
      <w:pPr>
        <w:tabs>
          <w:tab w:val="left" w:pos="567"/>
        </w:tabs>
        <w:spacing w:after="120" w:line="240" w:lineRule="auto"/>
        <w:rPr>
          <w:rFonts w:ascii="Times New Roman" w:hAnsi="Times New Roman" w:cs="Times New Roman"/>
          <w:lang w:val="en-US"/>
        </w:rPr>
      </w:pPr>
      <w:r w:rsidRPr="003A2B59">
        <w:rPr>
          <w:rFonts w:ascii="Times New Roman" w:eastAsia="Calibri" w:hAnsi="Times New Roman" w:cs="Times New Roman"/>
          <w:b/>
        </w:rPr>
        <w:t>REFERENCES</w:t>
      </w:r>
    </w:p>
    <w:p w14:paraId="485E74D7" w14:textId="77777777" w:rsidR="000978E6" w:rsidRPr="003A2B59" w:rsidRDefault="000978E6" w:rsidP="000978E6">
      <w:pPr>
        <w:pStyle w:val="BodyText"/>
        <w:spacing w:before="120" w:after="120"/>
        <w:rPr>
          <w:sz w:val="20"/>
          <w:lang w:val="en-US"/>
        </w:rPr>
      </w:pPr>
      <w:r w:rsidRPr="003A2B59">
        <w:rPr>
          <w:sz w:val="20"/>
          <w:shd w:val="clear" w:color="auto" w:fill="FFFFFF"/>
          <w:lang w:val="en-US"/>
        </w:rPr>
        <w:t xml:space="preserve">1. </w:t>
      </w:r>
      <w:r w:rsidRPr="003A2B59">
        <w:rPr>
          <w:sz w:val="20"/>
          <w:lang w:val="en-US"/>
        </w:rPr>
        <w:t>Braja M. Das</w:t>
      </w:r>
      <w:r w:rsidRPr="003A2B59">
        <w:rPr>
          <w:i/>
          <w:sz w:val="20"/>
          <w:lang w:val="en-US"/>
        </w:rPr>
        <w:t>. Advanced Soil Mechanics</w:t>
      </w:r>
      <w:r w:rsidRPr="003A2B59">
        <w:rPr>
          <w:sz w:val="20"/>
          <w:lang w:val="en-US"/>
        </w:rPr>
        <w:t>, 5th Edition, Taylor &amp; Francis Group, London New York, 2019.</w:t>
      </w:r>
    </w:p>
    <w:p w14:paraId="6AB53A5D" w14:textId="77777777" w:rsidR="00B02994"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bCs/>
          <w:sz w:val="20"/>
          <w:szCs w:val="20"/>
          <w:lang w:val="en-US"/>
        </w:rPr>
        <w:t>2</w:t>
      </w:r>
      <w:r w:rsidR="00B02994" w:rsidRPr="003A2B59">
        <w:rPr>
          <w:rFonts w:ascii="Times New Roman" w:hAnsi="Times New Roman" w:cs="Times New Roman"/>
          <w:bCs/>
          <w:sz w:val="20"/>
          <w:szCs w:val="20"/>
          <w:lang w:val="en-US"/>
        </w:rPr>
        <w:t xml:space="preserve">. N. Zotsenko, Yu. Vynnykov, V. Zotsenko. Soil-cement piles by drilling-mixing method, </w:t>
      </w:r>
      <w:r w:rsidR="00B02994" w:rsidRPr="003A2B59">
        <w:rPr>
          <w:rFonts w:ascii="Times New Roman" w:hAnsi="Times New Roman" w:cs="Times New Roman"/>
          <w:i/>
          <w:iCs/>
          <w:sz w:val="20"/>
          <w:szCs w:val="20"/>
          <w:shd w:val="clear" w:color="auto" w:fill="FFFFFF"/>
        </w:rPr>
        <w:t>Construction and Geotechnics</w:t>
      </w:r>
      <w:r w:rsidR="00B02994" w:rsidRPr="003A2B59">
        <w:rPr>
          <w:rFonts w:ascii="Times New Roman" w:hAnsi="Times New Roman" w:cs="Times New Roman"/>
          <w:sz w:val="20"/>
          <w:szCs w:val="20"/>
          <w:shd w:val="clear" w:color="auto" w:fill="FFFFFF"/>
          <w:lang w:val="en-US"/>
        </w:rPr>
        <w:t>,</w:t>
      </w:r>
      <w:r w:rsidR="00B02994" w:rsidRPr="003A2B59">
        <w:rPr>
          <w:rFonts w:ascii="Times New Roman" w:hAnsi="Times New Roman" w:cs="Times New Roman"/>
          <w:b/>
          <w:sz w:val="20"/>
          <w:szCs w:val="20"/>
          <w:shd w:val="clear" w:color="auto" w:fill="FFFFFF"/>
        </w:rPr>
        <w:t>2015</w:t>
      </w:r>
      <w:r w:rsidR="00B02994" w:rsidRPr="003A2B59">
        <w:rPr>
          <w:rFonts w:ascii="Times New Roman" w:hAnsi="Times New Roman" w:cs="Times New Roman"/>
          <w:sz w:val="20"/>
          <w:szCs w:val="20"/>
          <w:shd w:val="clear" w:color="auto" w:fill="FFFFFF"/>
          <w:lang w:val="en-US"/>
        </w:rPr>
        <w:t xml:space="preserve">, (4), </w:t>
      </w:r>
      <w:r w:rsidR="00B02994" w:rsidRPr="003A2B59">
        <w:rPr>
          <w:rFonts w:ascii="Times New Roman" w:hAnsi="Times New Roman" w:cs="Times New Roman"/>
          <w:sz w:val="20"/>
          <w:szCs w:val="20"/>
          <w:shd w:val="clear" w:color="auto" w:fill="FFFFFF"/>
        </w:rPr>
        <w:t>122-133.</w:t>
      </w:r>
    </w:p>
    <w:p w14:paraId="458CEEF5" w14:textId="77777777" w:rsidR="00DC5FF0"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3</w:t>
      </w:r>
      <w:r w:rsidR="006873E3" w:rsidRPr="003A2B59">
        <w:rPr>
          <w:rFonts w:ascii="Times New Roman" w:hAnsi="Times New Roman" w:cs="Times New Roman"/>
          <w:sz w:val="20"/>
          <w:szCs w:val="20"/>
          <w:shd w:val="clear" w:color="auto" w:fill="FFFFFF"/>
          <w:lang w:val="en-US"/>
        </w:rPr>
        <w:t xml:space="preserve">. </w:t>
      </w:r>
      <w:r w:rsidR="00DC5FF0" w:rsidRPr="003A2B59">
        <w:rPr>
          <w:rFonts w:ascii="Times New Roman" w:hAnsi="Times New Roman" w:cs="Times New Roman"/>
          <w:sz w:val="20"/>
          <w:szCs w:val="20"/>
        </w:rPr>
        <w:t>Xiaoyi Jiang,Qingrui Lu,Shijun Chen,Renhui Dai,Jinhe Gao</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and Ping Li</w:t>
      </w:r>
      <w:r w:rsidR="00DC5FF0" w:rsidRPr="003A2B59">
        <w:rPr>
          <w:rFonts w:ascii="Times New Roman" w:hAnsi="Times New Roman" w:cs="Times New Roman"/>
          <w:sz w:val="20"/>
          <w:szCs w:val="20"/>
          <w:shd w:val="clear" w:color="auto" w:fill="FFFFFF"/>
          <w:lang w:val="en-US"/>
        </w:rPr>
        <w:t>.</w:t>
      </w:r>
      <w:r w:rsidR="006873E3" w:rsidRPr="003A2B59">
        <w:rPr>
          <w:rFonts w:ascii="Times New Roman" w:hAnsi="Times New Roman" w:cs="Times New Roman"/>
          <w:i/>
          <w:sz w:val="20"/>
          <w:szCs w:val="20"/>
          <w:shd w:val="clear" w:color="auto" w:fill="FFFFFF"/>
        </w:rPr>
        <w:t>Research progress of soft soil foundation treatment technology</w:t>
      </w:r>
      <w:r w:rsidR="006873E3"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rPr>
        <w:t>Th</w:t>
      </w:r>
      <w:r w:rsidR="00DC5FF0" w:rsidRPr="003A2B59">
        <w:rPr>
          <w:rFonts w:ascii="Times New Roman" w:hAnsi="Times New Roman" w:cs="Times New Roman"/>
          <w:sz w:val="20"/>
          <w:szCs w:val="20"/>
          <w:lang w:val="en-US"/>
        </w:rPr>
        <w:t xml:space="preserve">e </w:t>
      </w:r>
      <w:r w:rsidR="00DC5FF0" w:rsidRPr="003A2B59">
        <w:rPr>
          <w:rFonts w:ascii="Times New Roman" w:hAnsi="Times New Roman" w:cs="Times New Roman"/>
          <w:sz w:val="20"/>
          <w:szCs w:val="20"/>
          <w:shd w:val="clear" w:color="auto" w:fill="FFFFFF"/>
          <w:lang w:val="en-US"/>
        </w:rPr>
        <w:t>6</w:t>
      </w:r>
      <w:r w:rsidR="00DC5FF0" w:rsidRPr="003A2B59">
        <w:rPr>
          <w:rFonts w:ascii="Times New Roman" w:hAnsi="Times New Roman" w:cs="Times New Roman"/>
          <w:sz w:val="20"/>
          <w:szCs w:val="20"/>
          <w:shd w:val="clear" w:color="auto" w:fill="FFFFFF"/>
          <w:vertAlign w:val="superscript"/>
          <w:lang w:val="en-US"/>
        </w:rPr>
        <w:t>th</w:t>
      </w:r>
      <w:r w:rsidR="00DC5FF0" w:rsidRPr="003A2B59">
        <w:rPr>
          <w:rFonts w:ascii="Times New Roman" w:hAnsi="Times New Roman" w:cs="Times New Roman"/>
          <w:sz w:val="20"/>
          <w:szCs w:val="20"/>
        </w:rPr>
        <w:t>International Conference on Environmental Science and Civil Engineering</w:t>
      </w:r>
      <w:r w:rsidR="00DC5FF0"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rPr>
        <w:t>China</w:t>
      </w:r>
      <w:r w:rsidR="00DC5FF0" w:rsidRPr="003A2B59">
        <w:rPr>
          <w:rFonts w:ascii="Times New Roman" w:hAnsi="Times New Roman" w:cs="Times New Roman"/>
          <w:sz w:val="20"/>
          <w:szCs w:val="20"/>
          <w:shd w:val="clear" w:color="auto" w:fill="FFFFFF"/>
          <w:lang w:val="en-US"/>
        </w:rPr>
        <w:t xml:space="preserve">, </w:t>
      </w:r>
      <w:r w:rsidR="006873E3" w:rsidRPr="003A2B59">
        <w:rPr>
          <w:rFonts w:ascii="Times New Roman" w:hAnsi="Times New Roman" w:cs="Times New Roman"/>
          <w:b/>
          <w:sz w:val="20"/>
          <w:szCs w:val="20"/>
          <w:shd w:val="clear" w:color="auto" w:fill="FFFFFF"/>
        </w:rPr>
        <w:t>2020</w:t>
      </w:r>
      <w:r w:rsidR="00DC5FF0" w:rsidRPr="003A2B59">
        <w:rPr>
          <w:rFonts w:ascii="Times New Roman" w:hAnsi="Times New Roman" w:cs="Times New Roman"/>
          <w:b/>
          <w:sz w:val="20"/>
          <w:szCs w:val="20"/>
          <w:shd w:val="clear" w:color="auto" w:fill="FFFFFF"/>
          <w:lang w:val="en-US"/>
        </w:rPr>
        <w:t>.</w:t>
      </w:r>
    </w:p>
    <w:p w14:paraId="4AB7F96E" w14:textId="77777777" w:rsidR="000978E6" w:rsidRPr="00E455CF"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4. </w:t>
      </w:r>
      <w:r w:rsidRPr="003A2B59">
        <w:rPr>
          <w:rFonts w:ascii="Times New Roman" w:hAnsi="Times New Roman" w:cs="Times New Roman"/>
          <w:sz w:val="20"/>
          <w:szCs w:val="20"/>
          <w:shd w:val="clear" w:color="auto" w:fill="FFFFFF"/>
        </w:rPr>
        <w:t>Okyay, U. S., and D. Dias.Use of lime and cement treated soils as pile supported load transfer platform</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i/>
          <w:iCs/>
          <w:sz w:val="20"/>
          <w:szCs w:val="20"/>
          <w:shd w:val="clear" w:color="auto" w:fill="FFFFFF"/>
        </w:rPr>
        <w:t>Engineering geology</w:t>
      </w:r>
      <w:r w:rsidRPr="003A2B59">
        <w:rPr>
          <w:rFonts w:ascii="Times New Roman" w:hAnsi="Times New Roman" w:cs="Times New Roman"/>
          <w:sz w:val="20"/>
          <w:szCs w:val="20"/>
          <w:shd w:val="clear" w:color="auto" w:fill="FFFFFF"/>
        </w:rPr>
        <w:t> </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b/>
          <w:sz w:val="20"/>
          <w:szCs w:val="20"/>
          <w:shd w:val="clear" w:color="auto" w:fill="FFFFFF"/>
        </w:rPr>
        <w:t>2010</w:t>
      </w:r>
      <w:r w:rsidRPr="003A2B59">
        <w:rPr>
          <w:rFonts w:ascii="Times New Roman" w:hAnsi="Times New Roman" w:cs="Times New Roman"/>
          <w:sz w:val="20"/>
          <w:szCs w:val="20"/>
          <w:shd w:val="clear" w:color="auto" w:fill="FFFFFF"/>
          <w:lang w:val="en-US"/>
        </w:rPr>
        <w:t xml:space="preserve">, </w:t>
      </w:r>
      <w:hyperlink r:id="rId14" w:tooltip="Go to table of contents for this volume/issue" w:history="1">
        <w:r w:rsidRPr="00E455CF">
          <w:rPr>
            <w:rStyle w:val="anchor-text"/>
            <w:rFonts w:ascii="Times New Roman" w:hAnsi="Times New Roman" w:cs="Times New Roman"/>
            <w:sz w:val="20"/>
            <w:szCs w:val="20"/>
          </w:rPr>
          <w:t>Volume 114,</w:t>
        </w:r>
      </w:hyperlink>
      <w:r w:rsidRPr="00E455CF">
        <w:rPr>
          <w:rFonts w:ascii="Times New Roman" w:hAnsi="Times New Roman" w:cs="Times New Roman"/>
          <w:sz w:val="20"/>
          <w:szCs w:val="20"/>
          <w:shd w:val="clear" w:color="auto" w:fill="FFFFFF"/>
        </w:rPr>
        <w:t>34-44.</w:t>
      </w:r>
    </w:p>
    <w:p w14:paraId="0EE8D54B" w14:textId="77777777" w:rsidR="00DE43C1" w:rsidRPr="003A2B59"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5. Son Hong Thai, Thu Minh Tran, Van Cong Trinh. Cement content and water-cement ratio or soil stabilization by soil cement deep mixing method in coastal zone of Mekong delta area, </w:t>
      </w:r>
      <w:r w:rsidRPr="003A2B59">
        <w:rPr>
          <w:rFonts w:ascii="Times New Roman" w:hAnsi="Times New Roman" w:cs="Times New Roman"/>
          <w:i/>
          <w:sz w:val="20"/>
          <w:szCs w:val="20"/>
          <w:lang w:val="en-US"/>
        </w:rPr>
        <w:t>Journal of Water Resources &amp; Environmental Engineering</w:t>
      </w:r>
      <w:r w:rsidRPr="003A2B59">
        <w:rPr>
          <w:rFonts w:ascii="Times New Roman" w:hAnsi="Times New Roman" w:cs="Times New Roman"/>
          <w:sz w:val="20"/>
          <w:szCs w:val="20"/>
          <w:lang w:val="en-US"/>
        </w:rPr>
        <w:t xml:space="preserve">, </w:t>
      </w:r>
      <w:r w:rsidRPr="003A2B59">
        <w:rPr>
          <w:rFonts w:ascii="Times New Roman" w:hAnsi="Times New Roman" w:cs="Times New Roman"/>
          <w:b/>
          <w:sz w:val="20"/>
          <w:szCs w:val="20"/>
          <w:lang w:val="en-US"/>
        </w:rPr>
        <w:t>2014</w:t>
      </w:r>
      <w:r w:rsidRPr="003A2B59">
        <w:rPr>
          <w:rFonts w:ascii="Times New Roman" w:hAnsi="Times New Roman" w:cs="Times New Roman"/>
          <w:sz w:val="20"/>
          <w:szCs w:val="20"/>
          <w:lang w:val="en-US"/>
        </w:rPr>
        <w:t>, (44), 58-62</w:t>
      </w:r>
    </w:p>
    <w:p w14:paraId="154B5A0B" w14:textId="77777777" w:rsidR="00E44389" w:rsidRPr="00E455CF"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6</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Gue, See Sew, and Chang Shin Gue.Geotechnical challenges on soft ground.</w:t>
      </w:r>
      <w:r w:rsidR="000978E6" w:rsidRPr="003A2B59">
        <w:rPr>
          <w:rFonts w:ascii="Times New Roman" w:hAnsi="Times New Roman" w:cs="Times New Roman"/>
          <w:i/>
          <w:iCs/>
          <w:sz w:val="20"/>
          <w:szCs w:val="20"/>
          <w:shd w:val="clear" w:color="auto" w:fill="FFFFFF"/>
        </w:rPr>
        <w:t>Journal of Civil Engineering, Science and Technology</w:t>
      </w:r>
      <w:r w:rsidR="000978E6" w:rsidRPr="003A2B59">
        <w:rPr>
          <w:rFonts w:ascii="Times New Roman" w:hAnsi="Times New Roman" w:cs="Times New Roman"/>
          <w:sz w:val="20"/>
          <w:szCs w:val="20"/>
          <w:shd w:val="clear" w:color="auto" w:fill="FFFFFF"/>
        </w:rPr>
        <w:t xml:space="preserve">, </w:t>
      </w:r>
      <w:r w:rsidR="000978E6" w:rsidRPr="003A2B59">
        <w:rPr>
          <w:rFonts w:ascii="Times New Roman" w:hAnsi="Times New Roman" w:cs="Times New Roman"/>
          <w:b/>
          <w:sz w:val="20"/>
          <w:szCs w:val="20"/>
          <w:shd w:val="clear" w:color="auto" w:fill="FFFFFF"/>
        </w:rPr>
        <w:t>2022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i/>
          <w:sz w:val="20"/>
          <w:szCs w:val="20"/>
          <w:shd w:val="clear" w:color="auto" w:fill="FFFFFF"/>
          <w:lang w:val="en-US"/>
        </w:rPr>
        <w:t>Volume 13 number 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84-96.</w:t>
      </w:r>
    </w:p>
    <w:p w14:paraId="06CA0987" w14:textId="77777777" w:rsidR="00E455CF" w:rsidRPr="00E455CF" w:rsidRDefault="00E455CF" w:rsidP="00E455CF">
      <w:pPr>
        <w:tabs>
          <w:tab w:val="left" w:pos="567"/>
        </w:tabs>
        <w:spacing w:after="120" w:line="240" w:lineRule="auto"/>
        <w:rPr>
          <w:rFonts w:ascii="Times New Roman" w:hAnsi="Times New Roman" w:cs="Times New Roman"/>
          <w:i/>
          <w:color w:val="FF0000"/>
          <w:sz w:val="20"/>
          <w:szCs w:val="20"/>
          <w:lang w:val="en-US"/>
        </w:rPr>
      </w:pPr>
      <w:r w:rsidRPr="00E455CF">
        <w:rPr>
          <w:rFonts w:ascii="Times New Roman" w:hAnsi="Times New Roman" w:cs="Times New Roman"/>
          <w:color w:val="FF0000"/>
          <w:sz w:val="20"/>
          <w:szCs w:val="20"/>
          <w:lang w:val="en-US"/>
        </w:rPr>
        <w:t xml:space="preserve">7. Fuhai Zhang, Lei Zhang, Ligue Yang, Tugen Feng, Lei Chen &amp; Xiaochun Zhong. The cement content measurement of cement mixing piles with EDTA titration method, </w:t>
      </w:r>
      <w:r w:rsidRPr="00E455CF">
        <w:rPr>
          <w:rFonts w:ascii="Times New Roman" w:hAnsi="Times New Roman" w:cs="Times New Roman"/>
          <w:i/>
          <w:color w:val="FF0000"/>
          <w:sz w:val="20"/>
          <w:szCs w:val="20"/>
          <w:lang w:val="en-US"/>
        </w:rPr>
        <w:t>Geotechnical Engiheering</w:t>
      </w:r>
      <w:r w:rsidRPr="00E455CF">
        <w:rPr>
          <w:rFonts w:ascii="Times New Roman" w:hAnsi="Times New Roman" w:cs="Times New Roman"/>
          <w:color w:val="FF0000"/>
          <w:sz w:val="20"/>
          <w:szCs w:val="20"/>
          <w:lang w:val="en-US"/>
        </w:rPr>
        <w:t xml:space="preserve">, </w:t>
      </w:r>
      <w:r w:rsidRPr="00E455CF">
        <w:rPr>
          <w:rFonts w:ascii="Times New Roman" w:hAnsi="Times New Roman" w:cs="Times New Roman"/>
          <w:b/>
          <w:color w:val="FF0000"/>
          <w:sz w:val="20"/>
          <w:szCs w:val="20"/>
          <w:lang w:val="en-US"/>
        </w:rPr>
        <w:t>2018</w:t>
      </w:r>
      <w:r w:rsidRPr="00E455CF">
        <w:rPr>
          <w:rFonts w:ascii="Times New Roman" w:hAnsi="Times New Roman" w:cs="Times New Roman"/>
          <w:color w:val="FF0000"/>
          <w:sz w:val="20"/>
          <w:szCs w:val="20"/>
          <w:lang w:val="en-US"/>
        </w:rPr>
        <w:t>, Volume 22, 4306-4315.</w:t>
      </w:r>
    </w:p>
    <w:p w14:paraId="0FDC35FF" w14:textId="77777777" w:rsidR="00E455CF" w:rsidRPr="00E455CF" w:rsidRDefault="00E455CF" w:rsidP="00E455CF">
      <w:pPr>
        <w:tabs>
          <w:tab w:val="left" w:pos="360"/>
          <w:tab w:val="right" w:leader="hyphen" w:pos="9072"/>
        </w:tabs>
        <w:spacing w:after="120" w:line="240" w:lineRule="auto"/>
        <w:rPr>
          <w:rFonts w:ascii="Times New Roman" w:hAnsi="Times New Roman" w:cs="Times New Roman"/>
          <w:color w:val="FF0000"/>
          <w:lang w:val="de-DE"/>
        </w:rPr>
        <w:sectPr w:rsidR="00E455CF" w:rsidRPr="00E455CF" w:rsidSect="00E455CF">
          <w:type w:val="continuous"/>
          <w:pgSz w:w="11907" w:h="16840" w:code="9"/>
          <w:pgMar w:top="1134" w:right="1134" w:bottom="1134" w:left="1418" w:header="720" w:footer="720" w:gutter="0"/>
          <w:cols w:num="2" w:space="720"/>
          <w:docGrid w:linePitch="360"/>
        </w:sectPr>
      </w:pPr>
      <w:r w:rsidRPr="00E455CF">
        <w:rPr>
          <w:rFonts w:ascii="Times New Roman" w:hAnsi="Times New Roman" w:cs="Times New Roman"/>
          <w:color w:val="FF0000"/>
          <w:lang w:val="de-DE"/>
        </w:rPr>
        <w:t>8. Dao H. Do, Tuan A. Pham. Investigation of performance of soil-cement pile in support of foundation systems for high-rise buildings</w:t>
      </w:r>
      <w:r w:rsidRPr="00E455CF">
        <w:rPr>
          <w:rFonts w:ascii="Times New Roman" w:hAnsi="Times New Roman" w:cs="Times New Roman"/>
          <w:i/>
          <w:color w:val="FF0000"/>
          <w:lang w:val="de-DE"/>
        </w:rPr>
        <w:t>, Civil Engineering Journal</w:t>
      </w:r>
      <w:r w:rsidRPr="00E455CF">
        <w:rPr>
          <w:rFonts w:ascii="Times New Roman" w:hAnsi="Times New Roman" w:cs="Times New Roman"/>
          <w:color w:val="FF0000"/>
          <w:lang w:val="de-DE"/>
        </w:rPr>
        <w:t xml:space="preserve">, </w:t>
      </w:r>
      <w:r w:rsidRPr="00E455CF">
        <w:rPr>
          <w:rFonts w:ascii="Times New Roman" w:hAnsi="Times New Roman" w:cs="Times New Roman"/>
          <w:b/>
          <w:color w:val="FF0000"/>
          <w:lang w:val="de-DE"/>
        </w:rPr>
        <w:t>2018</w:t>
      </w:r>
      <w:r w:rsidRPr="00E455CF">
        <w:rPr>
          <w:rFonts w:ascii="Times New Roman" w:hAnsi="Times New Roman" w:cs="Times New Roman"/>
          <w:color w:val="FF0000"/>
          <w:lang w:val="de-DE"/>
        </w:rPr>
        <w:t>, Volume 4, 266-277.</w:t>
      </w:r>
    </w:p>
    <w:p w14:paraId="3FF5E555" w14:textId="77777777" w:rsidR="004E3186" w:rsidRDefault="004E3186" w:rsidP="003F426C">
      <w:pPr>
        <w:tabs>
          <w:tab w:val="left" w:pos="567"/>
        </w:tabs>
        <w:spacing w:after="120" w:line="240" w:lineRule="auto"/>
        <w:jc w:val="left"/>
        <w:rPr>
          <w:rFonts w:ascii="Times New Roman" w:hAnsi="Times New Roman" w:cs="Times New Roman"/>
          <w:i/>
          <w:lang w:val="de-DE"/>
        </w:rPr>
      </w:pPr>
    </w:p>
    <w:p w14:paraId="338ADD22" w14:textId="77777777" w:rsidR="00B422FD" w:rsidRPr="003A2B59" w:rsidRDefault="00B422FD" w:rsidP="003F426C">
      <w:pPr>
        <w:tabs>
          <w:tab w:val="left" w:pos="567"/>
        </w:tabs>
        <w:spacing w:after="120" w:line="240" w:lineRule="auto"/>
        <w:jc w:val="left"/>
        <w:rPr>
          <w:rFonts w:ascii="Times New Roman" w:hAnsi="Times New Roman" w:cs="Times New Roman"/>
          <w:lang w:val="en-US"/>
        </w:rPr>
      </w:pPr>
    </w:p>
    <w:sectPr w:rsidR="00B422FD" w:rsidRPr="003A2B59" w:rsidSect="003F426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FBE76" w14:textId="77777777" w:rsidR="00646397" w:rsidRDefault="00646397" w:rsidP="0053772F">
      <w:pPr>
        <w:spacing w:before="0" w:line="240" w:lineRule="auto"/>
      </w:pPr>
      <w:r>
        <w:separator/>
      </w:r>
    </w:p>
  </w:endnote>
  <w:endnote w:type="continuationSeparator" w:id="0">
    <w:p w14:paraId="179E8233" w14:textId="77777777" w:rsidR="00646397" w:rsidRDefault="00646397" w:rsidP="005377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417579"/>
      <w:docPartObj>
        <w:docPartGallery w:val="Page Numbers (Bottom of Page)"/>
        <w:docPartUnique/>
      </w:docPartObj>
    </w:sdtPr>
    <w:sdtEndPr>
      <w:rPr>
        <w:rFonts w:ascii="Times New Roman" w:hAnsi="Times New Roman" w:cs="Times New Roman"/>
      </w:rPr>
    </w:sdtEndPr>
    <w:sdtContent>
      <w:p w14:paraId="475887FD" w14:textId="77777777" w:rsidR="00474CEE" w:rsidRPr="00474CEE" w:rsidRDefault="00225565">
        <w:pPr>
          <w:pStyle w:val="Footer"/>
          <w:jc w:val="right"/>
          <w:rPr>
            <w:rFonts w:ascii="Times New Roman" w:hAnsi="Times New Roman" w:cs="Times New Roman"/>
          </w:rPr>
        </w:pPr>
        <w:r w:rsidRPr="00474CEE">
          <w:rPr>
            <w:rFonts w:ascii="Times New Roman" w:hAnsi="Times New Roman" w:cs="Times New Roman"/>
          </w:rPr>
          <w:fldChar w:fldCharType="begin"/>
        </w:r>
        <w:r w:rsidR="00474CEE" w:rsidRPr="00474CEE">
          <w:rPr>
            <w:rFonts w:ascii="Times New Roman" w:hAnsi="Times New Roman" w:cs="Times New Roman"/>
          </w:rPr>
          <w:instrText xml:space="preserve"> PAGE   \* MERGEFORMAT </w:instrText>
        </w:r>
        <w:r w:rsidRPr="00474CEE">
          <w:rPr>
            <w:rFonts w:ascii="Times New Roman" w:hAnsi="Times New Roman" w:cs="Times New Roman"/>
          </w:rPr>
          <w:fldChar w:fldCharType="separate"/>
        </w:r>
        <w:r w:rsidR="004A43D1">
          <w:rPr>
            <w:rFonts w:ascii="Times New Roman" w:hAnsi="Times New Roman" w:cs="Times New Roman"/>
            <w:noProof/>
          </w:rPr>
          <w:t>7</w:t>
        </w:r>
        <w:r w:rsidRPr="00474CEE">
          <w:rPr>
            <w:rFonts w:ascii="Times New Roman" w:hAnsi="Times New Roman" w:cs="Times New Roman"/>
          </w:rPr>
          <w:fldChar w:fldCharType="end"/>
        </w:r>
      </w:p>
    </w:sdtContent>
  </w:sdt>
  <w:p w14:paraId="2A65CF0D" w14:textId="77777777" w:rsidR="00474CEE" w:rsidRPr="00474CEE" w:rsidRDefault="00474CE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AF2D5" w14:textId="77777777" w:rsidR="00646397" w:rsidRDefault="00646397" w:rsidP="0053772F">
      <w:pPr>
        <w:spacing w:before="0" w:line="240" w:lineRule="auto"/>
      </w:pPr>
      <w:r>
        <w:separator/>
      </w:r>
    </w:p>
  </w:footnote>
  <w:footnote w:type="continuationSeparator" w:id="0">
    <w:p w14:paraId="0F93FBE2" w14:textId="77777777" w:rsidR="00646397" w:rsidRDefault="00646397" w:rsidP="0053772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5049E"/>
    <w:multiLevelType w:val="multilevel"/>
    <w:tmpl w:val="9D02CC22"/>
    <w:lvl w:ilvl="0">
      <w:start w:val="1"/>
      <w:numFmt w:val="decimal"/>
      <w:lvlText w:val="%1."/>
      <w:lvlJc w:val="left"/>
      <w:pPr>
        <w:ind w:left="0" w:firstLine="0"/>
      </w:pPr>
      <w:rPr>
        <w:sz w:val="24"/>
        <w:szCs w:val="24"/>
        <w:vertAlign w:val="baseline"/>
      </w:rPr>
    </w:lvl>
    <w:lvl w:ilvl="1">
      <w:start w:val="1"/>
      <w:numFmt w:val="decimal"/>
      <w:lvlText w:val="%2. "/>
      <w:lvlJc w:val="left"/>
      <w:pPr>
        <w:ind w:left="-454" w:firstLine="454"/>
      </w:pPr>
      <w:rPr>
        <w:vertAlign w:val="baseline"/>
      </w:rPr>
    </w:lvl>
    <w:lvl w:ilvl="2">
      <w:start w:val="1"/>
      <w:numFmt w:val="decimal"/>
      <w:lvlText w:val="%2.%3. "/>
      <w:lvlJc w:val="left"/>
      <w:pPr>
        <w:ind w:left="0" w:firstLine="454"/>
      </w:pPr>
      <w:rPr>
        <w:rFonts w:ascii="Arial" w:eastAsia="Arial" w:hAnsi="Arial" w:cs="Arial"/>
        <w:b/>
        <w:i/>
        <w:smallCaps w:val="0"/>
        <w:strike w:val="0"/>
        <w:sz w:val="22"/>
        <w:szCs w:val="22"/>
        <w:u w:val="none"/>
        <w:vertAlign w:val="baseline"/>
      </w:rPr>
    </w:lvl>
    <w:lvl w:ilvl="3">
      <w:start w:val="1"/>
      <w:numFmt w:val="decimal"/>
      <w:lvlText w:val="%2.%3.%4."/>
      <w:lvlJc w:val="left"/>
      <w:pPr>
        <w:ind w:left="0" w:firstLine="454"/>
      </w:pPr>
      <w:rPr>
        <w:rFonts w:ascii="Arial" w:eastAsia="Arial" w:hAnsi="Arial" w:cs="Arial"/>
        <w:sz w:val="22"/>
        <w:szCs w:val="22"/>
        <w:vertAlign w:val="baseline"/>
      </w:rPr>
    </w:lvl>
    <w:lvl w:ilvl="4">
      <w:start w:val="1"/>
      <w:numFmt w:val="decimal"/>
      <w:lvlText w:val="%1.%2.%3.%4.%5."/>
      <w:lvlJc w:val="left"/>
      <w:pPr>
        <w:ind w:left="-2258" w:hanging="792"/>
      </w:pPr>
      <w:rPr>
        <w:vertAlign w:val="baseline"/>
      </w:rPr>
    </w:lvl>
    <w:lvl w:ilvl="5">
      <w:start w:val="1"/>
      <w:numFmt w:val="decimal"/>
      <w:lvlText w:val="%1.%2.%3.%4.%5.%6."/>
      <w:lvlJc w:val="left"/>
      <w:pPr>
        <w:ind w:left="-1754" w:hanging="936"/>
      </w:pPr>
      <w:rPr>
        <w:vertAlign w:val="baseline"/>
      </w:rPr>
    </w:lvl>
    <w:lvl w:ilvl="6">
      <w:start w:val="1"/>
      <w:numFmt w:val="decimal"/>
      <w:lvlText w:val="%1.%2.%3.%4.%5.%6.%7."/>
      <w:lvlJc w:val="left"/>
      <w:pPr>
        <w:ind w:left="-1250" w:hanging="1080"/>
      </w:pPr>
      <w:rPr>
        <w:vertAlign w:val="baseline"/>
      </w:rPr>
    </w:lvl>
    <w:lvl w:ilvl="7">
      <w:start w:val="1"/>
      <w:numFmt w:val="decimal"/>
      <w:lvlText w:val="%1.%2.%3.%4.%5.%6.%7.%8."/>
      <w:lvlJc w:val="left"/>
      <w:pPr>
        <w:ind w:left="-746" w:hanging="1224"/>
      </w:pPr>
      <w:rPr>
        <w:vertAlign w:val="baseline"/>
      </w:rPr>
    </w:lvl>
    <w:lvl w:ilvl="8">
      <w:start w:val="1"/>
      <w:numFmt w:val="decimal"/>
      <w:lvlText w:val="%1.%2.%3.%4.%5.%6.%7.%8.%9."/>
      <w:lvlJc w:val="left"/>
      <w:pPr>
        <w:ind w:left="-170" w:hanging="1440"/>
      </w:pPr>
      <w:rPr>
        <w:vertAlign w:val="baseline"/>
      </w:rPr>
    </w:lvl>
  </w:abstractNum>
  <w:num w:numId="1" w16cid:durableId="146342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0F1C"/>
    <w:rsid w:val="0000587E"/>
    <w:rsid w:val="00007B6A"/>
    <w:rsid w:val="00016296"/>
    <w:rsid w:val="00025162"/>
    <w:rsid w:val="000633EF"/>
    <w:rsid w:val="0008580E"/>
    <w:rsid w:val="00097539"/>
    <w:rsid w:val="000978E6"/>
    <w:rsid w:val="000E00D8"/>
    <w:rsid w:val="000E4E1A"/>
    <w:rsid w:val="00101B55"/>
    <w:rsid w:val="00114CF3"/>
    <w:rsid w:val="0014430C"/>
    <w:rsid w:val="00151431"/>
    <w:rsid w:val="0018453A"/>
    <w:rsid w:val="00187F9C"/>
    <w:rsid w:val="0019123D"/>
    <w:rsid w:val="00197502"/>
    <w:rsid w:val="001A38B5"/>
    <w:rsid w:val="001A4DC5"/>
    <w:rsid w:val="001A66F8"/>
    <w:rsid w:val="001A6CB7"/>
    <w:rsid w:val="001B1FC1"/>
    <w:rsid w:val="001E034C"/>
    <w:rsid w:val="001F6471"/>
    <w:rsid w:val="001F6AC1"/>
    <w:rsid w:val="00220F57"/>
    <w:rsid w:val="00225565"/>
    <w:rsid w:val="002339D7"/>
    <w:rsid w:val="002645DC"/>
    <w:rsid w:val="002C641D"/>
    <w:rsid w:val="002F2093"/>
    <w:rsid w:val="002F22F6"/>
    <w:rsid w:val="00301C76"/>
    <w:rsid w:val="00303454"/>
    <w:rsid w:val="00380455"/>
    <w:rsid w:val="003844FF"/>
    <w:rsid w:val="00384D73"/>
    <w:rsid w:val="00385D7B"/>
    <w:rsid w:val="003A1E5E"/>
    <w:rsid w:val="003A2B59"/>
    <w:rsid w:val="003B6DFE"/>
    <w:rsid w:val="003C7590"/>
    <w:rsid w:val="003E082D"/>
    <w:rsid w:val="003F426C"/>
    <w:rsid w:val="004102A3"/>
    <w:rsid w:val="00413725"/>
    <w:rsid w:val="00420F1C"/>
    <w:rsid w:val="00474CEE"/>
    <w:rsid w:val="00480DE1"/>
    <w:rsid w:val="004A43D1"/>
    <w:rsid w:val="004A6FC3"/>
    <w:rsid w:val="004B31B6"/>
    <w:rsid w:val="004E3186"/>
    <w:rsid w:val="004E6D13"/>
    <w:rsid w:val="00500E93"/>
    <w:rsid w:val="005205F4"/>
    <w:rsid w:val="00536564"/>
    <w:rsid w:val="0053772F"/>
    <w:rsid w:val="00564BAE"/>
    <w:rsid w:val="005D1CAC"/>
    <w:rsid w:val="00612F28"/>
    <w:rsid w:val="00646397"/>
    <w:rsid w:val="00646C96"/>
    <w:rsid w:val="006873E3"/>
    <w:rsid w:val="006B078D"/>
    <w:rsid w:val="006B0B7D"/>
    <w:rsid w:val="006E4F27"/>
    <w:rsid w:val="006F4761"/>
    <w:rsid w:val="00713F9F"/>
    <w:rsid w:val="007277CE"/>
    <w:rsid w:val="00730CEB"/>
    <w:rsid w:val="00733501"/>
    <w:rsid w:val="00743454"/>
    <w:rsid w:val="0077707F"/>
    <w:rsid w:val="007C3435"/>
    <w:rsid w:val="007D27A0"/>
    <w:rsid w:val="008064D0"/>
    <w:rsid w:val="008169EC"/>
    <w:rsid w:val="00824E3F"/>
    <w:rsid w:val="00847BCA"/>
    <w:rsid w:val="008779AB"/>
    <w:rsid w:val="008975D5"/>
    <w:rsid w:val="008C3B33"/>
    <w:rsid w:val="008D13B1"/>
    <w:rsid w:val="008D6728"/>
    <w:rsid w:val="008E5D22"/>
    <w:rsid w:val="008F31D7"/>
    <w:rsid w:val="0092320B"/>
    <w:rsid w:val="009341D1"/>
    <w:rsid w:val="009552AB"/>
    <w:rsid w:val="00963715"/>
    <w:rsid w:val="00965257"/>
    <w:rsid w:val="009729A0"/>
    <w:rsid w:val="009951AD"/>
    <w:rsid w:val="00995708"/>
    <w:rsid w:val="009C0D43"/>
    <w:rsid w:val="00A11DA0"/>
    <w:rsid w:val="00A372F7"/>
    <w:rsid w:val="00A413A5"/>
    <w:rsid w:val="00A4209D"/>
    <w:rsid w:val="00A57057"/>
    <w:rsid w:val="00A838A2"/>
    <w:rsid w:val="00A875B6"/>
    <w:rsid w:val="00AB2D77"/>
    <w:rsid w:val="00AB5F59"/>
    <w:rsid w:val="00AD176F"/>
    <w:rsid w:val="00AE49DB"/>
    <w:rsid w:val="00B02994"/>
    <w:rsid w:val="00B21260"/>
    <w:rsid w:val="00B216C2"/>
    <w:rsid w:val="00B422FD"/>
    <w:rsid w:val="00B66791"/>
    <w:rsid w:val="00B90B09"/>
    <w:rsid w:val="00BB4642"/>
    <w:rsid w:val="00BD1265"/>
    <w:rsid w:val="00C015D2"/>
    <w:rsid w:val="00C1071A"/>
    <w:rsid w:val="00C33906"/>
    <w:rsid w:val="00C35AA6"/>
    <w:rsid w:val="00C45129"/>
    <w:rsid w:val="00C45B40"/>
    <w:rsid w:val="00C73374"/>
    <w:rsid w:val="00CA0DA3"/>
    <w:rsid w:val="00CA2FBB"/>
    <w:rsid w:val="00CE1CD9"/>
    <w:rsid w:val="00CF4986"/>
    <w:rsid w:val="00D1580C"/>
    <w:rsid w:val="00D56C0C"/>
    <w:rsid w:val="00D87CE4"/>
    <w:rsid w:val="00DA0353"/>
    <w:rsid w:val="00DC06AC"/>
    <w:rsid w:val="00DC1181"/>
    <w:rsid w:val="00DC1447"/>
    <w:rsid w:val="00DC2EE6"/>
    <w:rsid w:val="00DC5FF0"/>
    <w:rsid w:val="00DE43C1"/>
    <w:rsid w:val="00E00E31"/>
    <w:rsid w:val="00E26B85"/>
    <w:rsid w:val="00E44389"/>
    <w:rsid w:val="00E444ED"/>
    <w:rsid w:val="00E455CF"/>
    <w:rsid w:val="00E77E6F"/>
    <w:rsid w:val="00EB16BB"/>
    <w:rsid w:val="00ED0E73"/>
    <w:rsid w:val="00EE4861"/>
    <w:rsid w:val="00F06AA4"/>
    <w:rsid w:val="00F23789"/>
    <w:rsid w:val="00F52C7D"/>
    <w:rsid w:val="00F60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5751"/>
  <w15:docId w15:val="{F8F6AE13-2B6F-4A9F-B278-05CAFB00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eWCCM">
    <w:name w:val="Lite WCCM"/>
    <w:basedOn w:val="Normal"/>
    <w:rsid w:val="006B0B7D"/>
    <w:pPr>
      <w:widowControl w:val="0"/>
      <w:tabs>
        <w:tab w:val="left" w:pos="142"/>
      </w:tabs>
      <w:autoSpaceDE w:val="0"/>
      <w:autoSpaceDN w:val="0"/>
      <w:spacing w:before="0" w:line="240" w:lineRule="auto"/>
      <w:jc w:val="center"/>
    </w:pPr>
    <w:rPr>
      <w:rFonts w:ascii="Times New Roman" w:eastAsia="Times New Roman" w:hAnsi="Times New Roman" w:cs="Times New Roman"/>
      <w:lang w:val="en-US" w:eastAsia="es-ES"/>
    </w:rPr>
  </w:style>
  <w:style w:type="character" w:styleId="Hyperlink">
    <w:name w:val="Hyperlink"/>
    <w:rsid w:val="006B0B7D"/>
    <w:rPr>
      <w:rFonts w:ascii="Times New Roman" w:hAnsi="Times New Roman"/>
      <w:dstrike w:val="0"/>
      <w:noProof/>
      <w:color w:val="000000"/>
      <w:sz w:val="24"/>
      <w:u w:val="none"/>
      <w:vertAlign w:val="baseline"/>
    </w:rPr>
  </w:style>
  <w:style w:type="paragraph" w:styleId="ListParagraph">
    <w:name w:val="List Paragraph"/>
    <w:basedOn w:val="Normal"/>
    <w:uiPriority w:val="34"/>
    <w:qFormat/>
    <w:rsid w:val="00A413A5"/>
    <w:pPr>
      <w:ind w:left="720"/>
      <w:contextualSpacing/>
    </w:pPr>
  </w:style>
  <w:style w:type="paragraph" w:styleId="BalloonText">
    <w:name w:val="Balloon Text"/>
    <w:basedOn w:val="Normal"/>
    <w:link w:val="BalloonTextChar"/>
    <w:uiPriority w:val="99"/>
    <w:semiHidden/>
    <w:unhideWhenUsed/>
    <w:rsid w:val="0030345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4"/>
    <w:rPr>
      <w:rFonts w:ascii="Tahoma" w:hAnsi="Tahoma" w:cs="Tahoma"/>
      <w:sz w:val="16"/>
      <w:szCs w:val="16"/>
      <w:lang w:val="vi-VN"/>
    </w:rPr>
  </w:style>
  <w:style w:type="character" w:styleId="PlaceholderText">
    <w:name w:val="Placeholder Text"/>
    <w:basedOn w:val="DefaultParagraphFont"/>
    <w:uiPriority w:val="99"/>
    <w:semiHidden/>
    <w:rsid w:val="00384D73"/>
    <w:rPr>
      <w:color w:val="808080"/>
    </w:rPr>
  </w:style>
  <w:style w:type="paragraph" w:customStyle="1" w:styleId="Normal1">
    <w:name w:val="Normal1"/>
    <w:rsid w:val="004E3186"/>
    <w:pPr>
      <w:spacing w:before="0" w:line="240" w:lineRule="auto"/>
      <w:jc w:val="left"/>
    </w:pPr>
    <w:rPr>
      <w:rFonts w:ascii="Century" w:eastAsia="Century" w:hAnsi="Century" w:cs="Century"/>
      <w:sz w:val="20"/>
      <w:szCs w:val="20"/>
      <w:lang w:val="en-GB"/>
    </w:rPr>
  </w:style>
  <w:style w:type="paragraph" w:styleId="BodyText">
    <w:name w:val="Body Text"/>
    <w:basedOn w:val="Normal"/>
    <w:link w:val="BodyTextChar"/>
    <w:rsid w:val="003B6DFE"/>
    <w:pPr>
      <w:widowControl w:val="0"/>
      <w:spacing w:before="0" w:line="240" w:lineRule="auto"/>
    </w:pPr>
    <w:rPr>
      <w:rFonts w:ascii="Times New Roman" w:eastAsia="Times New Roman" w:hAnsi="Times New Roman" w:cs="Times New Roman"/>
      <w:szCs w:val="20"/>
      <w:lang w:val="es-ES_tradnl" w:eastAsia="es-ES"/>
    </w:rPr>
  </w:style>
  <w:style w:type="character" w:customStyle="1" w:styleId="BodyTextChar">
    <w:name w:val="Body Text Char"/>
    <w:basedOn w:val="DefaultParagraphFont"/>
    <w:link w:val="BodyText"/>
    <w:rsid w:val="003B6DFE"/>
    <w:rPr>
      <w:rFonts w:ascii="Times New Roman" w:eastAsia="Times New Roman" w:hAnsi="Times New Roman" w:cs="Times New Roman"/>
      <w:szCs w:val="20"/>
      <w:lang w:val="es-ES_tradnl" w:eastAsia="es-ES"/>
    </w:rPr>
  </w:style>
  <w:style w:type="paragraph" w:styleId="Header">
    <w:name w:val="header"/>
    <w:basedOn w:val="Normal"/>
    <w:link w:val="HeaderChar"/>
    <w:uiPriority w:val="99"/>
    <w:semiHidden/>
    <w:unhideWhenUsed/>
    <w:rsid w:val="0053772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53772F"/>
    <w:rPr>
      <w:lang w:val="vi-VN"/>
    </w:rPr>
  </w:style>
  <w:style w:type="paragraph" w:styleId="Footer">
    <w:name w:val="footer"/>
    <w:basedOn w:val="Normal"/>
    <w:link w:val="FooterChar"/>
    <w:uiPriority w:val="99"/>
    <w:unhideWhenUsed/>
    <w:rsid w:val="00537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3772F"/>
    <w:rPr>
      <w:lang w:val="vi-VN"/>
    </w:rPr>
  </w:style>
  <w:style w:type="character" w:customStyle="1" w:styleId="anchor-text">
    <w:name w:val="anchor-text"/>
    <w:basedOn w:val="DefaultParagraphFont"/>
    <w:rsid w:val="00D8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53586">
      <w:bodyDiv w:val="1"/>
      <w:marLeft w:val="0"/>
      <w:marRight w:val="0"/>
      <w:marTop w:val="0"/>
      <w:marBottom w:val="0"/>
      <w:divBdr>
        <w:top w:val="none" w:sz="0" w:space="0" w:color="auto"/>
        <w:left w:val="none" w:sz="0" w:space="0" w:color="auto"/>
        <w:bottom w:val="none" w:sz="0" w:space="0" w:color="auto"/>
        <w:right w:val="none" w:sz="0" w:space="0" w:color="auto"/>
      </w:divBdr>
    </w:div>
    <w:div w:id="1160534269">
      <w:bodyDiv w:val="1"/>
      <w:marLeft w:val="0"/>
      <w:marRight w:val="0"/>
      <w:marTop w:val="0"/>
      <w:marBottom w:val="0"/>
      <w:divBdr>
        <w:top w:val="none" w:sz="0" w:space="0" w:color="auto"/>
        <w:left w:val="none" w:sz="0" w:space="0" w:color="auto"/>
        <w:bottom w:val="none" w:sz="0" w:space="0" w:color="auto"/>
        <w:right w:val="none" w:sz="0" w:space="0" w:color="auto"/>
      </w:divBdr>
    </w:div>
    <w:div w:id="11635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ciencedirect.com/journal/engineering-geology/vol/114/issue/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S\Dropbox\De%20tai%20NCKH%20HCDuy\phan%20bien%2020.05.2024%20nop\ketquathinghiem%20Ng&#226;n%20duy&#7879;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scatterChart>
        <c:scatterStyle val="lineMarker"/>
        <c:varyColors val="0"/>
        <c:ser>
          <c:idx val="0"/>
          <c:order val="0"/>
          <c:tx>
            <c:v>7 days</c:v>
          </c:tx>
          <c:spPr>
            <a:ln w="19050">
              <a:solidFill>
                <a:srgbClr val="002060"/>
              </a:solidFill>
            </a:ln>
          </c:spPr>
          <c:xVal>
            <c:numRef>
              <c:f>kqua!$B$45:$B$52</c:f>
              <c:numCache>
                <c:formatCode>0%</c:formatCode>
                <c:ptCount val="8"/>
                <c:pt idx="0">
                  <c:v>5.0000000000000093E-2</c:v>
                </c:pt>
                <c:pt idx="1">
                  <c:v>8.0000000000000224E-2</c:v>
                </c:pt>
                <c:pt idx="2">
                  <c:v>0.1</c:v>
                </c:pt>
                <c:pt idx="3">
                  <c:v>0.12000000000000002</c:v>
                </c:pt>
                <c:pt idx="4">
                  <c:v>0.15000000000000024</c:v>
                </c:pt>
                <c:pt idx="5">
                  <c:v>0.18000000000000024</c:v>
                </c:pt>
                <c:pt idx="6">
                  <c:v>0.2</c:v>
                </c:pt>
                <c:pt idx="7">
                  <c:v>0.25</c:v>
                </c:pt>
              </c:numCache>
            </c:numRef>
          </c:xVal>
          <c:yVal>
            <c:numRef>
              <c:f>kqua!$C$45:$C$52</c:f>
              <c:numCache>
                <c:formatCode>0.0</c:formatCode>
                <c:ptCount val="8"/>
                <c:pt idx="0">
                  <c:v>177.11026666666658</c:v>
                </c:pt>
                <c:pt idx="1">
                  <c:v>510.42179999999837</c:v>
                </c:pt>
                <c:pt idx="2">
                  <c:v>860.49166666666804</c:v>
                </c:pt>
                <c:pt idx="3">
                  <c:v>1228.1833333333263</c:v>
                </c:pt>
                <c:pt idx="4">
                  <c:v>1698.4350000000011</c:v>
                </c:pt>
                <c:pt idx="5">
                  <c:v>2237.6933333333468</c:v>
                </c:pt>
                <c:pt idx="6">
                  <c:v>2465.3266666666595</c:v>
                </c:pt>
                <c:pt idx="7">
                  <c:v>4839.92</c:v>
                </c:pt>
              </c:numCache>
            </c:numRef>
          </c:yVal>
          <c:smooth val="0"/>
          <c:extLst>
            <c:ext xmlns:c16="http://schemas.microsoft.com/office/drawing/2014/chart" uri="{C3380CC4-5D6E-409C-BE32-E72D297353CC}">
              <c16:uniqueId val="{00000000-1D99-462E-95AD-F76C52D43E1A}"/>
            </c:ext>
          </c:extLst>
        </c:ser>
        <c:ser>
          <c:idx val="1"/>
          <c:order val="1"/>
          <c:tx>
            <c:v>28 days</c:v>
          </c:tx>
          <c:spPr>
            <a:ln w="19050">
              <a:solidFill>
                <a:srgbClr val="FF0000"/>
              </a:solidFill>
            </a:ln>
          </c:spPr>
          <c:xVal>
            <c:numRef>
              <c:f>kqua!$B$45:$B$52</c:f>
              <c:numCache>
                <c:formatCode>0%</c:formatCode>
                <c:ptCount val="8"/>
                <c:pt idx="0">
                  <c:v>5.0000000000000093E-2</c:v>
                </c:pt>
                <c:pt idx="1">
                  <c:v>8.0000000000000224E-2</c:v>
                </c:pt>
                <c:pt idx="2">
                  <c:v>0.1</c:v>
                </c:pt>
                <c:pt idx="3">
                  <c:v>0.12000000000000002</c:v>
                </c:pt>
                <c:pt idx="4">
                  <c:v>0.15000000000000024</c:v>
                </c:pt>
                <c:pt idx="5">
                  <c:v>0.18000000000000024</c:v>
                </c:pt>
                <c:pt idx="6">
                  <c:v>0.2</c:v>
                </c:pt>
                <c:pt idx="7">
                  <c:v>0.25</c:v>
                </c:pt>
              </c:numCache>
            </c:numRef>
          </c:xVal>
          <c:yVal>
            <c:numRef>
              <c:f>kqua!$D$45:$D$52</c:f>
              <c:numCache>
                <c:formatCode>0.0</c:formatCode>
                <c:ptCount val="8"/>
                <c:pt idx="0">
                  <c:v>249.48000000000027</c:v>
                </c:pt>
                <c:pt idx="1">
                  <c:v>842.27000000000055</c:v>
                </c:pt>
                <c:pt idx="2">
                  <c:v>961.31933333333325</c:v>
                </c:pt>
                <c:pt idx="3">
                  <c:v>1632.4357666666717</c:v>
                </c:pt>
                <c:pt idx="4">
                  <c:v>3244.1283333333372</c:v>
                </c:pt>
                <c:pt idx="5">
                  <c:v>3414.4226666666605</c:v>
                </c:pt>
                <c:pt idx="6">
                  <c:v>3928.0596666666647</c:v>
                </c:pt>
                <c:pt idx="7">
                  <c:v>6185.5901333333341</c:v>
                </c:pt>
              </c:numCache>
            </c:numRef>
          </c:yVal>
          <c:smooth val="0"/>
          <c:extLst>
            <c:ext xmlns:c16="http://schemas.microsoft.com/office/drawing/2014/chart" uri="{C3380CC4-5D6E-409C-BE32-E72D297353CC}">
              <c16:uniqueId val="{00000001-1D99-462E-95AD-F76C52D43E1A}"/>
            </c:ext>
          </c:extLst>
        </c:ser>
        <c:dLbls>
          <c:showLegendKey val="0"/>
          <c:showVal val="0"/>
          <c:showCatName val="0"/>
          <c:showSerName val="0"/>
          <c:showPercent val="0"/>
          <c:showBubbleSize val="0"/>
        </c:dLbls>
        <c:axId val="166257216"/>
        <c:axId val="166259520"/>
      </c:scatterChart>
      <c:valAx>
        <c:axId val="166257216"/>
        <c:scaling>
          <c:orientation val="minMax"/>
        </c:scaling>
        <c:delete val="0"/>
        <c:axPos val="b"/>
        <c:majorGridlines/>
        <c:minorGridlines>
          <c:spPr>
            <a:ln w="12700"/>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a:t>
                </a:r>
                <a:r>
                  <a:rPr lang="vi-VN" sz="1100">
                    <a:latin typeface="Times New Roman" pitchFamily="18" charset="0"/>
                    <a:cs typeface="Times New Roman" pitchFamily="18" charset="0"/>
                  </a:rPr>
                  <a:t>ement content</a:t>
                </a:r>
                <a:r>
                  <a:rPr lang="en-US" sz="1100">
                    <a:latin typeface="Times New Roman" pitchFamily="18" charset="0"/>
                    <a:cs typeface="Times New Roman" pitchFamily="18" charset="0"/>
                  </a:rPr>
                  <a:t> (%)</a:t>
                </a:r>
              </a:p>
            </c:rich>
          </c:tx>
          <c:overlay val="0"/>
        </c:title>
        <c:numFmt formatCode="0%" sourceLinked="1"/>
        <c:majorTickMark val="out"/>
        <c:minorTickMark val="none"/>
        <c:tickLblPos val="nextTo"/>
        <c:crossAx val="166259520"/>
        <c:crosses val="autoZero"/>
        <c:crossBetween val="midCat"/>
      </c:valAx>
      <c:valAx>
        <c:axId val="166259520"/>
        <c:scaling>
          <c:orientation val="minMax"/>
          <c:min val="0"/>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Unconfined compressive strength (kPa)</a:t>
                </a:r>
              </a:p>
            </c:rich>
          </c:tx>
          <c:overlay val="0"/>
        </c:title>
        <c:numFmt formatCode="0" sourceLinked="0"/>
        <c:majorTickMark val="out"/>
        <c:minorTickMark val="none"/>
        <c:tickLblPos val="nextTo"/>
        <c:crossAx val="16625721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9.7520124571113267E-2"/>
          <c:y val="2.5776996313210575E-2"/>
          <c:w val="0.70983282827954841"/>
          <c:h val="0.87047462455240565"/>
        </c:manualLayout>
      </c:layout>
      <c:lineChart>
        <c:grouping val="standard"/>
        <c:varyColors val="0"/>
        <c:ser>
          <c:idx val="0"/>
          <c:order val="0"/>
          <c:tx>
            <c:strRef>
              <c:f>báo!$N$30</c:f>
              <c:strCache>
                <c:ptCount val="1"/>
                <c:pt idx="0">
                  <c:v>Percent increase 
in cement content</c:v>
                </c:pt>
              </c:strCache>
            </c:strRef>
          </c:tx>
          <c:spPr>
            <a:ln w="19050">
              <a:solidFill>
                <a:srgbClr val="002060"/>
              </a:solidFill>
            </a:ln>
          </c:spPr>
          <c:cat>
            <c:numRef>
              <c:f>kqua!$B$45:$B$52</c:f>
              <c:numCache>
                <c:formatCode>0%</c:formatCode>
                <c:ptCount val="8"/>
                <c:pt idx="0">
                  <c:v>0.05</c:v>
                </c:pt>
                <c:pt idx="1">
                  <c:v>0.08</c:v>
                </c:pt>
                <c:pt idx="2">
                  <c:v>0.1</c:v>
                </c:pt>
                <c:pt idx="3">
                  <c:v>0.12</c:v>
                </c:pt>
                <c:pt idx="4">
                  <c:v>0.15</c:v>
                </c:pt>
                <c:pt idx="5">
                  <c:v>0.18</c:v>
                </c:pt>
                <c:pt idx="6">
                  <c:v>0.2</c:v>
                </c:pt>
                <c:pt idx="7">
                  <c:v>0.25</c:v>
                </c:pt>
              </c:numCache>
            </c:numRef>
          </c:cat>
          <c:val>
            <c:numRef>
              <c:f>kqua!$F$45:$F$52</c:f>
              <c:numCache>
                <c:formatCode>0%</c:formatCode>
                <c:ptCount val="8"/>
                <c:pt idx="0">
                  <c:v>0</c:v>
                </c:pt>
                <c:pt idx="1">
                  <c:v>0.6</c:v>
                </c:pt>
                <c:pt idx="2">
                  <c:v>0.25000000000000006</c:v>
                </c:pt>
                <c:pt idx="3">
                  <c:v>0.1999999999999999</c:v>
                </c:pt>
                <c:pt idx="4">
                  <c:v>0.25</c:v>
                </c:pt>
                <c:pt idx="5">
                  <c:v>0.2</c:v>
                </c:pt>
                <c:pt idx="6">
                  <c:v>0.11111111111111122</c:v>
                </c:pt>
                <c:pt idx="7">
                  <c:v>0.24999999999999994</c:v>
                </c:pt>
              </c:numCache>
            </c:numRef>
          </c:val>
          <c:smooth val="0"/>
          <c:extLst>
            <c:ext xmlns:c16="http://schemas.microsoft.com/office/drawing/2014/chart" uri="{C3380CC4-5D6E-409C-BE32-E72D297353CC}">
              <c16:uniqueId val="{00000000-F71B-47EE-8B41-19D855E8E1EA}"/>
            </c:ext>
          </c:extLst>
        </c:ser>
        <c:ser>
          <c:idx val="1"/>
          <c:order val="1"/>
          <c:tx>
            <c:strRef>
              <c:f>báo!$O$30</c:f>
              <c:strCache>
                <c:ptCount val="1"/>
                <c:pt idx="0">
                  <c:v>Percent increase 
in the unconfined compressive strength </c:v>
                </c:pt>
              </c:strCache>
            </c:strRef>
          </c:tx>
          <c:spPr>
            <a:ln w="19050">
              <a:solidFill>
                <a:srgbClr val="FF0000"/>
              </a:solidFill>
            </a:ln>
          </c:spPr>
          <c:marker>
            <c:symbol val="square"/>
            <c:size val="4"/>
            <c:spPr>
              <a:ln>
                <a:solidFill>
                  <a:srgbClr val="FF0000"/>
                </a:solidFill>
              </a:ln>
            </c:spPr>
          </c:marker>
          <c:cat>
            <c:numRef>
              <c:f>kqua!$B$45:$B$52</c:f>
              <c:numCache>
                <c:formatCode>0%</c:formatCode>
                <c:ptCount val="8"/>
                <c:pt idx="0">
                  <c:v>0.05</c:v>
                </c:pt>
                <c:pt idx="1">
                  <c:v>0.08</c:v>
                </c:pt>
                <c:pt idx="2">
                  <c:v>0.1</c:v>
                </c:pt>
                <c:pt idx="3">
                  <c:v>0.12</c:v>
                </c:pt>
                <c:pt idx="4">
                  <c:v>0.15</c:v>
                </c:pt>
                <c:pt idx="5">
                  <c:v>0.18</c:v>
                </c:pt>
                <c:pt idx="6">
                  <c:v>0.2</c:v>
                </c:pt>
                <c:pt idx="7">
                  <c:v>0.25</c:v>
                </c:pt>
              </c:numCache>
            </c:numRef>
          </c:cat>
          <c:val>
            <c:numRef>
              <c:f>kqua!$G$45:$G$52</c:f>
              <c:numCache>
                <c:formatCode>0%</c:formatCode>
                <c:ptCount val="8"/>
                <c:pt idx="0">
                  <c:v>0</c:v>
                </c:pt>
                <c:pt idx="1">
                  <c:v>2.3761022927689597</c:v>
                </c:pt>
                <c:pt idx="2">
                  <c:v>0.14134343302424773</c:v>
                </c:pt>
                <c:pt idx="3">
                  <c:v>0.69812018760328687</c:v>
                </c:pt>
                <c:pt idx="4">
                  <c:v>0.98729309880145799</c:v>
                </c:pt>
                <c:pt idx="5">
                  <c:v>5.2493093933296014E-2</c:v>
                </c:pt>
                <c:pt idx="6">
                  <c:v>0.1504315810149649</c:v>
                </c:pt>
                <c:pt idx="7">
                  <c:v>0.57471898551439204</c:v>
                </c:pt>
              </c:numCache>
            </c:numRef>
          </c:val>
          <c:smooth val="0"/>
          <c:extLst>
            <c:ext xmlns:c16="http://schemas.microsoft.com/office/drawing/2014/chart" uri="{C3380CC4-5D6E-409C-BE32-E72D297353CC}">
              <c16:uniqueId val="{00000001-F71B-47EE-8B41-19D855E8E1EA}"/>
            </c:ext>
          </c:extLst>
        </c:ser>
        <c:dLbls>
          <c:showLegendKey val="0"/>
          <c:showVal val="0"/>
          <c:showCatName val="0"/>
          <c:showSerName val="0"/>
          <c:showPercent val="0"/>
          <c:showBubbleSize val="0"/>
        </c:dLbls>
        <c:marker val="1"/>
        <c:smooth val="0"/>
        <c:axId val="164060672"/>
        <c:axId val="166263552"/>
      </c:lineChart>
      <c:catAx>
        <c:axId val="164060672"/>
        <c:scaling>
          <c:orientation val="minMax"/>
        </c:scaling>
        <c:delete val="0"/>
        <c:axPos val="b"/>
        <c:majorGridlines>
          <c:spPr>
            <a:ln w="3175">
              <a:solidFill>
                <a:schemeClr val="bg2">
                  <a:lumMod val="90000"/>
                </a:schemeClr>
              </a:solidFill>
            </a:ln>
          </c:spPr>
        </c:majorGridlines>
        <c:minorGridlines>
          <c:spPr>
            <a:ln w="3175">
              <a:solidFill>
                <a:schemeClr val="tx1">
                  <a:lumMod val="50000"/>
                  <a:lumOff val="50000"/>
                </a:schemeClr>
              </a:solidFill>
            </a:ln>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Sample group</a:t>
                </a:r>
              </a:p>
            </c:rich>
          </c:tx>
          <c:layout>
            <c:manualLayout>
              <c:xMode val="edge"/>
              <c:yMode val="edge"/>
              <c:x val="0.41666131422716912"/>
              <c:y val="0.94844600737357976"/>
            </c:manualLayout>
          </c:layout>
          <c:overlay val="0"/>
        </c:title>
        <c:numFmt formatCode="0%" sourceLinked="1"/>
        <c:majorTickMark val="none"/>
        <c:minorTickMark val="out"/>
        <c:tickLblPos val="nextTo"/>
        <c:spPr>
          <a:ln w="19050">
            <a:solidFill>
              <a:sysClr val="windowText" lastClr="000000"/>
            </a:solidFill>
            <a:tailEnd type="arrow"/>
          </a:ln>
        </c:spPr>
        <c:crossAx val="166263552"/>
        <c:crosses val="autoZero"/>
        <c:auto val="1"/>
        <c:lblAlgn val="ctr"/>
        <c:lblOffset val="100"/>
        <c:noMultiLvlLbl val="0"/>
      </c:catAx>
      <c:valAx>
        <c:axId val="166263552"/>
        <c:scaling>
          <c:orientation val="minMax"/>
        </c:scaling>
        <c:delete val="0"/>
        <c:axPos val="l"/>
        <c:majorGridlines>
          <c:spPr>
            <a:ln w="1270">
              <a:solidFill>
                <a:schemeClr val="tx1">
                  <a:lumMod val="50000"/>
                  <a:lumOff val="50000"/>
                </a:schemeClr>
              </a:solidFill>
            </a:ln>
          </c:spPr>
        </c:majorGridlines>
        <c:minorGridlines/>
        <c:title>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Percent</a:t>
                </a:r>
                <a:r>
                  <a:rPr lang="en-US" sz="1100" b="1" baseline="0">
                    <a:latin typeface="Times New Roman" pitchFamily="18" charset="0"/>
                    <a:cs typeface="Times New Roman" pitchFamily="18" charset="0"/>
                  </a:rPr>
                  <a:t> increase (%)</a:t>
                </a:r>
                <a:endParaRPr lang="en-US" sz="1100" b="1">
                  <a:latin typeface="Times New Roman" pitchFamily="18" charset="0"/>
                  <a:cs typeface="Times New Roman" pitchFamily="18" charset="0"/>
                </a:endParaRPr>
              </a:p>
            </c:rich>
          </c:tx>
          <c:overlay val="0"/>
        </c:title>
        <c:numFmt formatCode="0%" sourceLinked="1"/>
        <c:majorTickMark val="out"/>
        <c:minorTickMark val="none"/>
        <c:tickLblPos val="nextTo"/>
        <c:spPr>
          <a:ln w="19050">
            <a:solidFill>
              <a:schemeClr val="tx1"/>
            </a:solidFill>
            <a:tailEnd type="arrow"/>
          </a:ln>
        </c:spPr>
        <c:crossAx val="164060672"/>
        <c:crosses val="autoZero"/>
        <c:crossBetween val="between"/>
      </c:valAx>
      <c:spPr>
        <a:ln>
          <a:solidFill>
            <a:sysClr val="windowText" lastClr="000000">
              <a:lumMod val="50000"/>
              <a:lumOff val="50000"/>
            </a:sysClr>
          </a:solidFill>
        </a:ln>
      </c:spPr>
    </c:plotArea>
    <c:legend>
      <c:legendPos val="r"/>
      <c:layout>
        <c:manualLayout>
          <c:xMode val="edge"/>
          <c:yMode val="edge"/>
          <c:x val="0.81282537238508146"/>
          <c:y val="0.14976821673674098"/>
          <c:w val="0.18348174625684072"/>
          <c:h val="0.64881641691650593"/>
        </c:manualLayout>
      </c:layout>
      <c:overlay val="0"/>
      <c:txPr>
        <a:bodyPr/>
        <a:lstStyle/>
        <a:p>
          <a:pPr>
            <a:defRPr sz="11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F295-DC66-4018-B771-83AD3BB5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8</cp:revision>
  <dcterms:created xsi:type="dcterms:W3CDTF">2024-05-18T03:31:00Z</dcterms:created>
  <dcterms:modified xsi:type="dcterms:W3CDTF">2024-05-28T11:24:00Z</dcterms:modified>
</cp:coreProperties>
</file>