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878"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sz w:val="32"/>
          <w:szCs w:val="20"/>
        </w:rPr>
      </w:pPr>
    </w:p>
    <w:p w:rsidR="00943878" w:rsidRPr="00946A31" w:rsidRDefault="00943878" w:rsidP="00943878">
      <w:pPr>
        <w:tabs>
          <w:tab w:val="left" w:pos="360"/>
          <w:tab w:val="right" w:leader="hyphen" w:pos="9072"/>
        </w:tabs>
        <w:spacing w:before="120" w:after="120"/>
        <w:jc w:val="center"/>
        <w:rPr>
          <w:rFonts w:ascii="Arial" w:hAnsi="Arial" w:cs="Arial"/>
          <w:b/>
          <w:noProof/>
          <w:szCs w:val="20"/>
          <w:lang w:val="en-VN"/>
        </w:rPr>
      </w:pPr>
      <w:r w:rsidRPr="00946A31">
        <w:rPr>
          <w:rFonts w:ascii="Arial" w:hAnsi="Arial" w:cs="Arial"/>
          <w:b/>
          <w:noProof/>
          <w:szCs w:val="20"/>
          <w:lang w:val="en"/>
        </w:rPr>
        <w:t>FACTORS AFFECTING CREDIT RISK OF INDIVIDUAL CUSTOMERS AT MILITARY COMMERCIAL JOINT STOCK BANK - DISTRICT 5 BRANCH</w:t>
      </w:r>
    </w:p>
    <w:p w:rsidR="00943878" w:rsidRPr="00742C6C" w:rsidRDefault="00943878" w:rsidP="00943878">
      <w:pPr>
        <w:tabs>
          <w:tab w:val="left" w:pos="360"/>
          <w:tab w:val="right" w:leader="hyphen" w:pos="9072"/>
        </w:tabs>
        <w:spacing w:before="120" w:after="120"/>
        <w:jc w:val="center"/>
        <w:rPr>
          <w:rFonts w:ascii="Arial" w:hAnsi="Arial" w:cs="Arial"/>
          <w:b/>
          <w:szCs w:val="20"/>
        </w:rPr>
      </w:pPr>
    </w:p>
    <w:p w:rsidR="00943878" w:rsidRPr="00377620" w:rsidRDefault="00943878" w:rsidP="00943878">
      <w:pPr>
        <w:tabs>
          <w:tab w:val="left" w:pos="360"/>
          <w:tab w:val="right" w:leader="hyphen" w:pos="9072"/>
        </w:tabs>
        <w:jc w:val="center"/>
        <w:rPr>
          <w:b/>
          <w:szCs w:val="20"/>
        </w:rPr>
      </w:pPr>
    </w:p>
    <w:p w:rsidR="00943878" w:rsidRPr="00301698" w:rsidRDefault="00943878" w:rsidP="00943878">
      <w:pPr>
        <w:ind w:right="68"/>
        <w:jc w:val="center"/>
        <w:rPr>
          <w:b/>
          <w:szCs w:val="22"/>
        </w:rPr>
      </w:pPr>
      <w:r>
        <w:rPr>
          <w:b/>
          <w:szCs w:val="22"/>
        </w:rPr>
        <w:t>To Thien Bao</w:t>
      </w:r>
      <w:r w:rsidRPr="007B6EFB">
        <w:rPr>
          <w:b/>
          <w:szCs w:val="22"/>
        </w:rPr>
        <w:t>*</w:t>
      </w:r>
    </w:p>
    <w:p w:rsidR="00943878" w:rsidRDefault="00943878" w:rsidP="00943878">
      <w:pPr>
        <w:ind w:right="70"/>
        <w:jc w:val="center"/>
        <w:rPr>
          <w:sz w:val="18"/>
          <w:szCs w:val="18"/>
        </w:rPr>
      </w:pPr>
    </w:p>
    <w:p w:rsidR="00943878" w:rsidRPr="007B6EFB" w:rsidRDefault="00943878" w:rsidP="00943878">
      <w:pPr>
        <w:ind w:right="70"/>
        <w:jc w:val="center"/>
        <w:rPr>
          <w:i/>
          <w:sz w:val="22"/>
          <w:szCs w:val="22"/>
        </w:rPr>
      </w:pPr>
      <w:r>
        <w:rPr>
          <w:i/>
          <w:sz w:val="22"/>
          <w:szCs w:val="22"/>
        </w:rPr>
        <w:t>Faculty of Finance – Accounting, Saigon University, Vietnam</w:t>
      </w:r>
    </w:p>
    <w:p w:rsidR="00943878" w:rsidRDefault="00943878" w:rsidP="00943878">
      <w:pPr>
        <w:spacing w:after="120"/>
        <w:ind w:right="68"/>
        <w:jc w:val="center"/>
        <w:rPr>
          <w:i/>
          <w:sz w:val="22"/>
          <w:szCs w:val="22"/>
        </w:rPr>
      </w:pPr>
    </w:p>
    <w:p w:rsidR="00943878" w:rsidRDefault="00943878" w:rsidP="00943878">
      <w:pPr>
        <w:ind w:right="70"/>
        <w:jc w:val="center"/>
        <w:rPr>
          <w:i/>
          <w:sz w:val="22"/>
          <w:szCs w:val="22"/>
        </w:rPr>
      </w:pPr>
      <w:r>
        <w:rPr>
          <w:i/>
          <w:sz w:val="22"/>
          <w:szCs w:val="22"/>
        </w:rPr>
        <w:t>Received: dd/mm/yyyy; Revised: dd/mm/yyyy;</w:t>
      </w:r>
    </w:p>
    <w:p w:rsidR="00943878" w:rsidRDefault="00943878" w:rsidP="00943878">
      <w:pPr>
        <w:ind w:right="70"/>
        <w:jc w:val="center"/>
        <w:rPr>
          <w:i/>
          <w:sz w:val="22"/>
          <w:szCs w:val="22"/>
        </w:rPr>
      </w:pPr>
      <w:r>
        <w:rPr>
          <w:i/>
          <w:sz w:val="22"/>
          <w:szCs w:val="22"/>
        </w:rPr>
        <w:t>Accepted: dd/mm/yyyy; Published: dd/mm/yyyy</w:t>
      </w:r>
    </w:p>
    <w:p w:rsidR="00943878" w:rsidRDefault="00943878" w:rsidP="00943878">
      <w:pPr>
        <w:ind w:right="70"/>
        <w:rPr>
          <w:i/>
          <w:sz w:val="22"/>
          <w:szCs w:val="22"/>
        </w:rPr>
      </w:pPr>
    </w:p>
    <w:p w:rsidR="00943878" w:rsidRDefault="00943878" w:rsidP="00943878">
      <w:pPr>
        <w:ind w:right="70"/>
        <w:rPr>
          <w:i/>
          <w:sz w:val="22"/>
          <w:szCs w:val="22"/>
        </w:rPr>
      </w:pPr>
      <w:r>
        <w:rPr>
          <w:i/>
          <w:sz w:val="22"/>
          <w:szCs w:val="22"/>
        </w:rPr>
        <w:t xml:space="preserve"> </w:t>
      </w:r>
    </w:p>
    <w:p w:rsidR="00943878" w:rsidRPr="002610BF" w:rsidRDefault="00943878" w:rsidP="00943878">
      <w:pPr>
        <w:tabs>
          <w:tab w:val="left" w:pos="360"/>
          <w:tab w:val="right" w:leader="hyphen" w:pos="9072"/>
        </w:tabs>
        <w:spacing w:before="120" w:after="120"/>
        <w:jc w:val="both"/>
        <w:rPr>
          <w:b/>
          <w:sz w:val="22"/>
          <w:szCs w:val="20"/>
        </w:rPr>
      </w:pPr>
      <w:r w:rsidRPr="004E58D8">
        <w:rPr>
          <w:b/>
          <w:sz w:val="22"/>
          <w:szCs w:val="20"/>
        </w:rPr>
        <w:t>ABSTRACT</w:t>
      </w:r>
    </w:p>
    <w:p w:rsidR="00943878" w:rsidRDefault="00943878" w:rsidP="00943878">
      <w:pPr>
        <w:tabs>
          <w:tab w:val="right" w:leader="hyphen" w:pos="9072"/>
        </w:tabs>
        <w:spacing w:before="120" w:after="240"/>
        <w:jc w:val="both"/>
        <w:rPr>
          <w:sz w:val="20"/>
          <w:szCs w:val="20"/>
        </w:rPr>
      </w:pPr>
      <w:r>
        <w:rPr>
          <w:sz w:val="20"/>
          <w:szCs w:val="20"/>
        </w:rPr>
        <w:tab/>
        <w:t xml:space="preserve">          </w:t>
      </w:r>
      <w:r w:rsidRPr="004419F2">
        <w:rPr>
          <w:sz w:val="20"/>
          <w:szCs w:val="20"/>
        </w:rPr>
        <w:t>The purpose of the study is to find factors affecting individual customer credit risk at Military Commercial Joint Stock Bank (MB) - District 5 branch. Research data was collected from 164 personal customers have a credit relationship with MB - District 5 branch in the period of 2021 - 2023. Using the Binary Logistic regression model, the study has shown factors including Age, income, occupation, purpose Loans, credit history, and educational level all affect individual customer credit risk at MB - District 5 branch. Some management implications are also drawn by the author based on the research results.</w:t>
      </w:r>
    </w:p>
    <w:p w:rsidR="00943878" w:rsidRDefault="00943878" w:rsidP="00943878">
      <w:pPr>
        <w:tabs>
          <w:tab w:val="right" w:leader="hyphen" w:pos="9072"/>
        </w:tabs>
        <w:spacing w:before="120" w:after="240"/>
        <w:jc w:val="both"/>
        <w:rPr>
          <w:i/>
          <w:sz w:val="20"/>
          <w:szCs w:val="20"/>
        </w:rPr>
      </w:pPr>
      <w:r w:rsidRPr="002610BF">
        <w:rPr>
          <w:b/>
          <w:sz w:val="20"/>
          <w:szCs w:val="20"/>
        </w:rPr>
        <w:t>Keywords:</w:t>
      </w:r>
      <w:r>
        <w:rPr>
          <w:i/>
          <w:sz w:val="20"/>
          <w:szCs w:val="20"/>
        </w:rPr>
        <w:t xml:space="preserve"> Binary Logistic, </w:t>
      </w:r>
      <w:r w:rsidRPr="004419F2">
        <w:rPr>
          <w:i/>
          <w:sz w:val="20"/>
          <w:szCs w:val="20"/>
        </w:rPr>
        <w:t>repay loans on time, credit risk</w:t>
      </w:r>
    </w:p>
    <w:p w:rsidR="00943878" w:rsidRDefault="00943878" w:rsidP="00943878">
      <w:pPr>
        <w:tabs>
          <w:tab w:val="right" w:leader="hyphen" w:pos="9072"/>
        </w:tabs>
        <w:rPr>
          <w:rFonts w:ascii="Arial" w:hAnsi="Arial" w:cs="Arial"/>
          <w:b/>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Pr="001D5FEE" w:rsidRDefault="00943878" w:rsidP="00943878">
      <w:pPr>
        <w:rPr>
          <w:rFonts w:ascii="Arial" w:hAnsi="Arial" w:cs="Arial"/>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rPr>
          <w:rFonts w:ascii="Arial" w:hAnsi="Arial" w:cs="Arial"/>
          <w:b/>
          <w:sz w:val="28"/>
          <w:szCs w:val="28"/>
        </w:rPr>
      </w:pPr>
    </w:p>
    <w:p w:rsidR="00943878" w:rsidRDefault="00943878" w:rsidP="00943878">
      <w:pPr>
        <w:tabs>
          <w:tab w:val="right" w:leader="hyphen" w:pos="9072"/>
        </w:tabs>
        <w:jc w:val="both"/>
        <w:rPr>
          <w:sz w:val="20"/>
          <w:szCs w:val="20"/>
        </w:rPr>
      </w:pPr>
      <w:r>
        <w:rPr>
          <w:noProof/>
          <w:sz w:val="20"/>
          <w:szCs w:val="20"/>
        </w:rPr>
        <mc:AlternateContent>
          <mc:Choice Requires="wps">
            <w:drawing>
              <wp:anchor distT="0" distB="0" distL="114300" distR="114300" simplePos="0" relativeHeight="251659264" behindDoc="0" locked="0" layoutInCell="1" allowOverlap="1" wp14:anchorId="34CC85C5" wp14:editId="253496A2">
                <wp:simplePos x="0" y="0"/>
                <wp:positionH relativeFrom="column">
                  <wp:posOffset>-14605</wp:posOffset>
                </wp:positionH>
                <wp:positionV relativeFrom="paragraph">
                  <wp:posOffset>89535</wp:posOffset>
                </wp:positionV>
                <wp:extent cx="1952625" cy="0"/>
                <wp:effectExtent l="0" t="0" r="3175" b="0"/>
                <wp:wrapNone/>
                <wp:docPr id="51965729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9188F" id="_x0000_t32" coordsize="21600,21600" o:spt="32" o:oned="t" path="m,l21600,21600e" filled="f">
                <v:path arrowok="t" fillok="f" o:connecttype="none"/>
                <o:lock v:ext="edit" shapetype="t"/>
              </v:shapetype>
              <v:shape id="Straight Arrow Connector 1" o:spid="_x0000_s1026" type="#_x0000_t32" style="position:absolute;margin-left:-1.15pt;margin-top:7.05pt;width:15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">
                <o:lock v:ext="edit" shapetype="f"/>
              </v:shape>
            </w:pict>
          </mc:Fallback>
        </mc:AlternateContent>
      </w:r>
    </w:p>
    <w:p w:rsidR="00943878" w:rsidRPr="00FA03B5" w:rsidRDefault="00943878" w:rsidP="00943878">
      <w:pPr>
        <w:tabs>
          <w:tab w:val="right" w:leader="hyphen" w:pos="9072"/>
        </w:tabs>
        <w:jc w:val="both"/>
        <w:rPr>
          <w:i/>
          <w:iCs/>
          <w:sz w:val="20"/>
          <w:szCs w:val="20"/>
        </w:rPr>
      </w:pPr>
      <w:r w:rsidRPr="00FA03B5">
        <w:rPr>
          <w:i/>
          <w:iCs/>
          <w:sz w:val="20"/>
          <w:szCs w:val="20"/>
        </w:rPr>
        <w:t>*Corresponding author.</w:t>
      </w:r>
    </w:p>
    <w:p w:rsidR="00943878" w:rsidRDefault="00943878" w:rsidP="00943878">
      <w:pPr>
        <w:tabs>
          <w:tab w:val="left" w:pos="8280"/>
        </w:tabs>
        <w:rPr>
          <w:i/>
          <w:iCs/>
          <w:sz w:val="18"/>
          <w:szCs w:val="18"/>
        </w:rPr>
        <w:sectPr w:rsidR="00943878" w:rsidSect="003A0949">
          <w:headerReference w:type="default" r:id="rId8"/>
          <w:pgSz w:w="11907" w:h="16840" w:code="9"/>
          <w:pgMar w:top="1134" w:right="1134" w:bottom="1134" w:left="1418" w:header="720" w:footer="425" w:gutter="0"/>
          <w:cols w:space="720"/>
          <w:docGrid w:linePitch="360"/>
        </w:sectPr>
      </w:pPr>
      <w:r w:rsidRPr="00FA03B5">
        <w:rPr>
          <w:i/>
          <w:iCs/>
          <w:sz w:val="20"/>
          <w:szCs w:val="20"/>
        </w:rPr>
        <w:t>Email:</w:t>
      </w:r>
      <w:r>
        <w:rPr>
          <w:i/>
          <w:iCs/>
          <w:sz w:val="20"/>
          <w:szCs w:val="20"/>
        </w:rPr>
        <w:t xml:space="preserve"> thienbao12345612@gmail.co</w:t>
      </w:r>
      <w:r w:rsidR="00326EA9">
        <w:rPr>
          <w:i/>
          <w:iCs/>
          <w:sz w:val="20"/>
          <w:szCs w:val="20"/>
        </w:rPr>
        <w:t>m</w:t>
      </w:r>
    </w:p>
    <w:p w:rsidR="00943878" w:rsidRPr="00AA1FB9" w:rsidRDefault="00943878" w:rsidP="00943878">
      <w:pPr>
        <w:tabs>
          <w:tab w:val="right" w:leader="hyphen" w:pos="9072"/>
        </w:tabs>
        <w:rPr>
          <w:rFonts w:ascii="Arial" w:hAnsi="Arial" w:cs="Arial"/>
          <w:b/>
          <w:sz w:val="28"/>
          <w:szCs w:val="28"/>
        </w:rPr>
      </w:pPr>
    </w:p>
    <w:p w:rsidR="00943878" w:rsidRDefault="00943878" w:rsidP="00943878">
      <w:pPr>
        <w:ind w:right="70"/>
        <w:jc w:val="center"/>
        <w:rPr>
          <w:rFonts w:ascii="Arial" w:hAnsi="Arial" w:cs="Arial"/>
          <w:b/>
          <w:sz w:val="28"/>
          <w:szCs w:val="28"/>
        </w:rPr>
      </w:pPr>
    </w:p>
    <w:p w:rsidR="00943878" w:rsidRPr="00AA1FB9" w:rsidRDefault="00943878" w:rsidP="00943878">
      <w:pPr>
        <w:ind w:right="70"/>
        <w:jc w:val="center"/>
        <w:rPr>
          <w:rFonts w:ascii="Arial" w:hAnsi="Arial" w:cs="Arial"/>
          <w:b/>
          <w:sz w:val="28"/>
          <w:szCs w:val="28"/>
        </w:rPr>
      </w:pPr>
    </w:p>
    <w:p w:rsidR="00943878" w:rsidRPr="00742C6C" w:rsidRDefault="00943878" w:rsidP="00943878">
      <w:pPr>
        <w:ind w:right="70"/>
        <w:jc w:val="center"/>
        <w:rPr>
          <w:rFonts w:ascii="Arial" w:hAnsi="Arial" w:cs="Arial"/>
          <w:b/>
          <w:sz w:val="28"/>
          <w:szCs w:val="28"/>
        </w:rPr>
      </w:pPr>
      <w:r>
        <w:rPr>
          <w:rFonts w:ascii="Arial" w:hAnsi="Arial" w:cs="Arial"/>
          <w:b/>
          <w:noProof/>
          <w:sz w:val="32"/>
          <w:szCs w:val="28"/>
        </w:rPr>
        <w:t>Các nhân tố ảnh hưởng đến rủi ro tín dụng khách hàng cá nhân tại ngân hàng thương mại cổ phần Quân Đội – chi nhánh Quận 5</w:t>
      </w:r>
    </w:p>
    <w:p w:rsidR="00943878" w:rsidRPr="00AA1FB9" w:rsidRDefault="00943878" w:rsidP="00943878">
      <w:pPr>
        <w:ind w:right="70"/>
        <w:jc w:val="center"/>
        <w:rPr>
          <w:rFonts w:ascii="Arial" w:hAnsi="Arial" w:cs="Arial"/>
          <w:b/>
          <w:sz w:val="28"/>
          <w:szCs w:val="28"/>
        </w:rPr>
      </w:pPr>
    </w:p>
    <w:p w:rsidR="00943878" w:rsidRDefault="00943878" w:rsidP="00943878">
      <w:pPr>
        <w:ind w:right="70"/>
        <w:jc w:val="center"/>
        <w:rPr>
          <w:b/>
          <w:szCs w:val="22"/>
        </w:rPr>
      </w:pPr>
      <w:r>
        <w:rPr>
          <w:b/>
          <w:szCs w:val="22"/>
        </w:rPr>
        <w:t>Tô Thiên Bảo</w:t>
      </w:r>
      <w:r w:rsidRPr="007B6EFB">
        <w:rPr>
          <w:b/>
          <w:szCs w:val="22"/>
        </w:rPr>
        <w:t>*</w:t>
      </w:r>
    </w:p>
    <w:p w:rsidR="00943878" w:rsidRPr="00946A31" w:rsidRDefault="00943878" w:rsidP="00943878">
      <w:pPr>
        <w:ind w:right="70"/>
        <w:jc w:val="center"/>
        <w:rPr>
          <w:b/>
          <w:szCs w:val="22"/>
        </w:rPr>
      </w:pPr>
    </w:p>
    <w:p w:rsidR="00943878" w:rsidRDefault="00943878" w:rsidP="00943878">
      <w:pPr>
        <w:ind w:right="70"/>
        <w:jc w:val="center"/>
        <w:rPr>
          <w:i/>
          <w:sz w:val="22"/>
          <w:szCs w:val="22"/>
        </w:rPr>
      </w:pPr>
      <w:r w:rsidRPr="00974745">
        <w:rPr>
          <w:i/>
          <w:sz w:val="22"/>
          <w:szCs w:val="22"/>
          <w:vertAlign w:val="superscript"/>
        </w:rPr>
        <w:t>1</w:t>
      </w:r>
      <w:r>
        <w:rPr>
          <w:i/>
          <w:sz w:val="22"/>
          <w:szCs w:val="22"/>
        </w:rPr>
        <w:t>Khoa Tài chính – Kế toán, Trường Đại học Sài Gòn, Việt Nam</w:t>
      </w:r>
    </w:p>
    <w:p w:rsidR="00943878" w:rsidRDefault="00943878" w:rsidP="00943878">
      <w:pPr>
        <w:ind w:right="70"/>
        <w:jc w:val="center"/>
        <w:rPr>
          <w:i/>
          <w:sz w:val="22"/>
          <w:szCs w:val="22"/>
        </w:rPr>
      </w:pPr>
    </w:p>
    <w:p w:rsidR="00943878" w:rsidRDefault="00943878" w:rsidP="00943878">
      <w:pPr>
        <w:ind w:right="70"/>
        <w:jc w:val="center"/>
        <w:rPr>
          <w:i/>
          <w:sz w:val="22"/>
          <w:szCs w:val="22"/>
        </w:rPr>
      </w:pPr>
      <w:r>
        <w:rPr>
          <w:i/>
          <w:sz w:val="22"/>
          <w:szCs w:val="22"/>
        </w:rPr>
        <w:t>Ngày nhận bài: dd/mm/yyyy; Ngày sửa bài: dd/mm/yyyy;</w:t>
      </w:r>
    </w:p>
    <w:p w:rsidR="00943878" w:rsidRDefault="00943878" w:rsidP="00943878">
      <w:pPr>
        <w:ind w:right="70"/>
        <w:jc w:val="center"/>
        <w:rPr>
          <w:i/>
          <w:sz w:val="22"/>
          <w:szCs w:val="22"/>
        </w:rPr>
      </w:pPr>
      <w:r>
        <w:rPr>
          <w:i/>
          <w:sz w:val="22"/>
          <w:szCs w:val="22"/>
        </w:rPr>
        <w:t>Ngày nhận đăng: dd/mm/yyyy; Ngày xuất bản: dd/mm/yyyy</w:t>
      </w:r>
    </w:p>
    <w:p w:rsidR="00943878" w:rsidRDefault="00943878" w:rsidP="00943878">
      <w:pPr>
        <w:ind w:right="70"/>
        <w:rPr>
          <w:i/>
          <w:sz w:val="22"/>
          <w:szCs w:val="22"/>
        </w:rPr>
      </w:pPr>
    </w:p>
    <w:p w:rsidR="00943878" w:rsidRDefault="00943878" w:rsidP="00943878">
      <w:pPr>
        <w:ind w:right="70"/>
        <w:rPr>
          <w:i/>
          <w:sz w:val="22"/>
          <w:szCs w:val="22"/>
        </w:rPr>
      </w:pPr>
    </w:p>
    <w:p w:rsidR="00943878" w:rsidRPr="005175B9" w:rsidRDefault="00943878" w:rsidP="00943878">
      <w:pPr>
        <w:tabs>
          <w:tab w:val="right" w:leader="hyphen" w:pos="9072"/>
        </w:tabs>
        <w:rPr>
          <w:b/>
          <w:sz w:val="22"/>
          <w:szCs w:val="22"/>
        </w:rPr>
        <w:sectPr w:rsidR="00943878" w:rsidRPr="005175B9" w:rsidSect="003A0949">
          <w:headerReference w:type="default" r:id="rId9"/>
          <w:footerReference w:type="default" r:id="rId10"/>
          <w:pgSz w:w="11907" w:h="16840" w:code="9"/>
          <w:pgMar w:top="1134" w:right="1134" w:bottom="1134" w:left="1418" w:header="720" w:footer="425" w:gutter="0"/>
          <w:cols w:space="720"/>
          <w:docGrid w:linePitch="360"/>
        </w:sectPr>
      </w:pPr>
    </w:p>
    <w:p w:rsidR="00943878" w:rsidRDefault="00943878" w:rsidP="00943878">
      <w:pPr>
        <w:tabs>
          <w:tab w:val="left" w:pos="360"/>
          <w:tab w:val="left" w:pos="540"/>
          <w:tab w:val="right" w:leader="hyphen" w:pos="9072"/>
        </w:tabs>
        <w:jc w:val="both"/>
        <w:rPr>
          <w:b/>
          <w:sz w:val="22"/>
          <w:szCs w:val="22"/>
          <w:lang w:val="vi-VN"/>
        </w:rPr>
      </w:pPr>
    </w:p>
    <w:p w:rsidR="00943878" w:rsidRPr="003C753C" w:rsidRDefault="00943878" w:rsidP="00943878">
      <w:pPr>
        <w:tabs>
          <w:tab w:val="left" w:pos="360"/>
          <w:tab w:val="left" w:pos="540"/>
          <w:tab w:val="right" w:leader="hyphen" w:pos="9072"/>
        </w:tabs>
        <w:jc w:val="both"/>
        <w:rPr>
          <w:b/>
          <w:sz w:val="22"/>
          <w:szCs w:val="22"/>
          <w:lang w:val="vi-VN"/>
        </w:rPr>
      </w:pPr>
      <w:r w:rsidRPr="003C753C">
        <w:rPr>
          <w:b/>
          <w:sz w:val="22"/>
          <w:szCs w:val="22"/>
          <w:lang w:val="vi-VN"/>
        </w:rPr>
        <w:t>TÓM TẮT</w:t>
      </w:r>
    </w:p>
    <w:p w:rsidR="00943878" w:rsidRPr="00CB0A39" w:rsidRDefault="00943878" w:rsidP="00943878">
      <w:pPr>
        <w:tabs>
          <w:tab w:val="right" w:leader="hyphen" w:pos="9072"/>
        </w:tabs>
        <w:spacing w:before="120" w:after="120"/>
        <w:ind w:firstLine="567"/>
        <w:jc w:val="both"/>
        <w:rPr>
          <w:sz w:val="20"/>
          <w:szCs w:val="20"/>
          <w:lang w:val="vi-VN"/>
        </w:rPr>
      </w:pPr>
      <w:r w:rsidRPr="004419F2">
        <w:rPr>
          <w:sz w:val="20"/>
          <w:szCs w:val="20"/>
          <w:lang w:val="vi-VN"/>
        </w:rPr>
        <w:t xml:space="preserve">Mục đích của nghiên cứu nhằm tìm ra các nhân tố ảnh hưởng đến rủi ro tín dụng khách hàng cá nhân tại ngân hàng thương mại cổ phần Quân đội (MB) - chi nhánh Quận 5. Dữ liệu nghiên cứu được thu thập từ 164 khách hàng cá nhân có quan hệ tín dụng với MB - chi nhánh Quận 5 giai đoạn 2021 - 2023. Bằng mô hình hồi quy Binary Logistic, nghiên cứu đã chỉ ra các nhân tố bao gồm </w:t>
      </w:r>
      <w:r>
        <w:rPr>
          <w:sz w:val="20"/>
          <w:szCs w:val="20"/>
        </w:rPr>
        <w:t>đ</w:t>
      </w:r>
      <w:r w:rsidRPr="004419F2">
        <w:rPr>
          <w:sz w:val="20"/>
          <w:szCs w:val="20"/>
          <w:lang w:val="vi-VN"/>
        </w:rPr>
        <w:t>ộ tuổi, thu nhập, nghề nghiệp, mục đích vay, lịch sử tín dụng, trình độ học vấn đều có ảnh hưởng đến rủi ro tín dụng khách hàng cá nhân tại MB - chi nhánh Quận 5. Một số hàm ý quản trị cũng được tác giả rút ra dựa trên kết quả nghiên cứu.</w:t>
      </w:r>
    </w:p>
    <w:p w:rsidR="00943878" w:rsidRPr="004419F2" w:rsidRDefault="00943878" w:rsidP="00943878">
      <w:pPr>
        <w:tabs>
          <w:tab w:val="right" w:leader="hyphen" w:pos="9072"/>
        </w:tabs>
        <w:spacing w:before="120" w:after="120"/>
        <w:jc w:val="both"/>
        <w:rPr>
          <w:b/>
          <w:i/>
          <w:sz w:val="20"/>
          <w:szCs w:val="20"/>
        </w:rPr>
      </w:pPr>
      <w:r w:rsidRPr="00CB0A39">
        <w:rPr>
          <w:b/>
          <w:sz w:val="20"/>
          <w:szCs w:val="20"/>
          <w:lang w:val="vi-VN"/>
        </w:rPr>
        <w:t>Từ khóa:</w:t>
      </w:r>
      <w:r w:rsidRPr="00CB0A39">
        <w:rPr>
          <w:b/>
          <w:i/>
          <w:sz w:val="20"/>
          <w:szCs w:val="20"/>
          <w:lang w:val="vi-VN"/>
        </w:rPr>
        <w:t xml:space="preserve"> </w:t>
      </w:r>
      <w:r>
        <w:rPr>
          <w:i/>
          <w:sz w:val="20"/>
          <w:szCs w:val="20"/>
        </w:rPr>
        <w:t>Binary Logistic, trả nợ đúng hạn, rủi ro tín dụng</w:t>
      </w:r>
    </w:p>
    <w:p w:rsidR="00943878" w:rsidRPr="00CB0A39" w:rsidRDefault="00943878" w:rsidP="00943878">
      <w:pPr>
        <w:tabs>
          <w:tab w:val="left" w:pos="360"/>
          <w:tab w:val="right" w:leader="hyphen" w:pos="9072"/>
        </w:tabs>
        <w:jc w:val="both"/>
        <w:rPr>
          <w:sz w:val="22"/>
          <w:szCs w:val="22"/>
          <w:lang w:val="vi-VN"/>
        </w:rPr>
        <w:sectPr w:rsidR="00943878" w:rsidRPr="00CB0A39" w:rsidSect="003A0949">
          <w:type w:val="continuous"/>
          <w:pgSz w:w="11907" w:h="16840" w:code="9"/>
          <w:pgMar w:top="1134" w:right="1134" w:bottom="1134" w:left="1418" w:header="720" w:footer="720" w:gutter="0"/>
          <w:cols w:space="720"/>
          <w:docGrid w:linePitch="360"/>
        </w:sectPr>
      </w:pPr>
    </w:p>
    <w:p w:rsidR="00943878" w:rsidRPr="00CB0A39" w:rsidRDefault="00943878" w:rsidP="00943878">
      <w:pPr>
        <w:tabs>
          <w:tab w:val="left" w:pos="567"/>
          <w:tab w:val="right" w:leader="hyphen" w:pos="9072"/>
        </w:tabs>
        <w:spacing w:before="120" w:after="120"/>
        <w:jc w:val="both"/>
        <w:rPr>
          <w:sz w:val="22"/>
          <w:szCs w:val="22"/>
          <w:lang w:val="vi-VN"/>
        </w:rPr>
      </w:pPr>
      <w:r w:rsidRPr="00CB0A39">
        <w:rPr>
          <w:b/>
          <w:sz w:val="22"/>
          <w:szCs w:val="22"/>
          <w:lang w:val="vi-VN"/>
        </w:rPr>
        <w:t>1. GIỚI THIỆU</w:t>
      </w:r>
    </w:p>
    <w:p w:rsidR="00943878" w:rsidRPr="00C81FE3" w:rsidRDefault="00943878" w:rsidP="00943878">
      <w:pPr>
        <w:tabs>
          <w:tab w:val="right" w:leader="hyphen" w:pos="9072"/>
        </w:tabs>
        <w:spacing w:before="120" w:after="120"/>
        <w:jc w:val="both"/>
        <w:rPr>
          <w:sz w:val="22"/>
          <w:szCs w:val="22"/>
          <w:lang w:val="en-VN"/>
        </w:rPr>
      </w:pPr>
      <w:r>
        <w:rPr>
          <w:sz w:val="22"/>
          <w:szCs w:val="22"/>
        </w:rPr>
        <w:t>T</w:t>
      </w:r>
      <w:r w:rsidRPr="00C81FE3">
        <w:rPr>
          <w:sz w:val="22"/>
          <w:szCs w:val="22"/>
          <w:lang w:val="en-VN"/>
        </w:rPr>
        <w:t>hời kỳ đen tối và khủng hoảng của hệ thống ngân hàng những năm 2007-2008, tình trạng tín dụng đen</w:t>
      </w:r>
      <w:r w:rsidR="004106A9">
        <w:rPr>
          <w:sz w:val="22"/>
          <w:szCs w:val="22"/>
        </w:rPr>
        <w:t xml:space="preserve"> </w:t>
      </w:r>
      <w:r w:rsidRPr="00C81FE3">
        <w:rPr>
          <w:sz w:val="22"/>
          <w:szCs w:val="22"/>
          <w:lang w:val="en-VN"/>
        </w:rPr>
        <w:t xml:space="preserve">gây ra cuộc khủng hoảng kinh tế quy mô lớn tại Hoa Kỳ và các quốc gia châu Âu. </w:t>
      </w:r>
      <w:r w:rsidR="004106A9" w:rsidRPr="004106A9">
        <w:rPr>
          <w:sz w:val="22"/>
          <w:szCs w:val="22"/>
          <w:lang w:val="en-VN"/>
        </w:rPr>
        <w:t>Cuộc khủng hoảng tài chính này bắt đầu với sự bùng nổ của bong bóng bất động sản và sau đó là việc các nhà đầu tư không trả được nợ cho ngân hàng và tổ chức tín dụng</w:t>
      </w:r>
      <w:r>
        <w:rPr>
          <w:sz w:val="22"/>
          <w:szCs w:val="22"/>
        </w:rPr>
        <w:t xml:space="preserve"> (TCTD)</w:t>
      </w:r>
      <w:r w:rsidRPr="00C81FE3">
        <w:rPr>
          <w:sz w:val="22"/>
          <w:szCs w:val="22"/>
          <w:lang w:val="en-VN"/>
        </w:rPr>
        <w:t xml:space="preserve"> </w:t>
      </w:r>
      <w:r w:rsidR="004106A9" w:rsidRPr="004106A9">
        <w:rPr>
          <w:sz w:val="22"/>
          <w:szCs w:val="22"/>
          <w:lang w:val="en-VN"/>
        </w:rPr>
        <w:t>gây ra tình trạng vỡ nợ tín dụng. Có thể nói, nguyên nhân của cuộc khủng hoảng một phần là do hệ thống giám sát và cảnh báo rủi ro ở Mỹ chưa đầy đủ. Từ đó, khi đối mặt với khủng hoảng kinh tế, các nhà kinh tế đã nghiên cứu và xây dựng hệ thống cảnh báo rủi ro nhằm ngăn chặn những khủng hoảng có thể xảy ra trong tương lai.</w:t>
      </w:r>
    </w:p>
    <w:p w:rsidR="004106A9" w:rsidRDefault="004106A9" w:rsidP="00943878">
      <w:pPr>
        <w:tabs>
          <w:tab w:val="right" w:leader="hyphen" w:pos="9072"/>
        </w:tabs>
        <w:spacing w:before="120" w:after="120"/>
        <w:jc w:val="both"/>
        <w:rPr>
          <w:sz w:val="22"/>
          <w:szCs w:val="22"/>
        </w:rPr>
      </w:pPr>
      <w:r w:rsidRPr="004106A9">
        <w:rPr>
          <w:sz w:val="22"/>
          <w:szCs w:val="22"/>
          <w:lang w:val="en-VN"/>
        </w:rPr>
        <w:t xml:space="preserve">Quản </w:t>
      </w:r>
      <w:r>
        <w:rPr>
          <w:sz w:val="22"/>
          <w:szCs w:val="22"/>
        </w:rPr>
        <w:t>trị</w:t>
      </w:r>
      <w:r w:rsidRPr="004106A9">
        <w:rPr>
          <w:sz w:val="22"/>
          <w:szCs w:val="22"/>
          <w:lang w:val="en-VN"/>
        </w:rPr>
        <w:t xml:space="preserve"> rủi ro dần trở thành một trong những chức năng chính </w:t>
      </w:r>
      <w:r>
        <w:rPr>
          <w:sz w:val="22"/>
          <w:szCs w:val="22"/>
        </w:rPr>
        <w:t>trong quản trị</w:t>
      </w:r>
      <w:r w:rsidRPr="004106A9">
        <w:rPr>
          <w:sz w:val="22"/>
          <w:szCs w:val="22"/>
          <w:lang w:val="en-VN"/>
        </w:rPr>
        <w:t xml:space="preserve"> ngân hàng. </w:t>
      </w:r>
      <w:r>
        <w:rPr>
          <w:sz w:val="22"/>
          <w:szCs w:val="22"/>
        </w:rPr>
        <w:t xml:space="preserve">Với </w:t>
      </w:r>
      <w:r w:rsidRPr="004106A9">
        <w:rPr>
          <w:sz w:val="22"/>
          <w:szCs w:val="22"/>
          <w:lang w:val="en-VN"/>
        </w:rPr>
        <w:t>mục đích là cân bằng rủi ro</w:t>
      </w:r>
      <w:r>
        <w:rPr>
          <w:sz w:val="22"/>
          <w:szCs w:val="22"/>
        </w:rPr>
        <w:t xml:space="preserve"> và</w:t>
      </w:r>
      <w:r w:rsidRPr="004106A9">
        <w:rPr>
          <w:sz w:val="22"/>
          <w:szCs w:val="22"/>
          <w:lang w:val="en-VN"/>
        </w:rPr>
        <w:t xml:space="preserve"> lợi nhuận, đảm bảo tăng trưởng kinh doanh an toàn, hiệu quả và thúc đẩy xây dựng, duy trì sự ổn định bền vững của hệ thống ngân hàng</w:t>
      </w:r>
      <w:r>
        <w:rPr>
          <w:sz w:val="22"/>
          <w:szCs w:val="22"/>
        </w:rPr>
        <w:t>, các ngân hàng đang cố gắng hoàn thiện cơ chế quản trị rủi ro trong hệ thống của mình</w:t>
      </w:r>
      <w:r w:rsidRPr="004106A9">
        <w:rPr>
          <w:sz w:val="22"/>
          <w:szCs w:val="22"/>
          <w:lang w:val="en-VN"/>
        </w:rPr>
        <w:t>.</w:t>
      </w:r>
      <w:r>
        <w:rPr>
          <w:sz w:val="22"/>
          <w:szCs w:val="22"/>
        </w:rPr>
        <w:t xml:space="preserve"> </w:t>
      </w:r>
    </w:p>
    <w:p w:rsidR="00943878" w:rsidRPr="00C81FE3" w:rsidRDefault="00943878" w:rsidP="00943878">
      <w:pPr>
        <w:tabs>
          <w:tab w:val="right" w:leader="hyphen" w:pos="9072"/>
        </w:tabs>
        <w:spacing w:before="120" w:after="120"/>
        <w:jc w:val="both"/>
        <w:rPr>
          <w:sz w:val="22"/>
          <w:szCs w:val="22"/>
        </w:rPr>
      </w:pPr>
      <w:r w:rsidRPr="00C81FE3">
        <w:rPr>
          <w:sz w:val="22"/>
          <w:szCs w:val="22"/>
        </w:rPr>
        <w:t xml:space="preserve">Ngân hàng thương mại cổ phần Quân Đội (MB) trong thời điểm hiện tại </w:t>
      </w:r>
      <w:r w:rsidR="004106A9">
        <w:rPr>
          <w:sz w:val="22"/>
          <w:szCs w:val="22"/>
        </w:rPr>
        <w:t>thực hiện</w:t>
      </w:r>
      <w:r w:rsidRPr="00C81FE3">
        <w:rPr>
          <w:sz w:val="22"/>
          <w:szCs w:val="22"/>
        </w:rPr>
        <w:t xml:space="preserve"> đa dạng </w:t>
      </w:r>
      <w:r w:rsidR="004106A9">
        <w:rPr>
          <w:sz w:val="22"/>
          <w:szCs w:val="22"/>
        </w:rPr>
        <w:t xml:space="preserve">các </w:t>
      </w:r>
      <w:r w:rsidRPr="00C81FE3">
        <w:rPr>
          <w:sz w:val="22"/>
          <w:szCs w:val="22"/>
        </w:rPr>
        <w:t xml:space="preserve">gói cấp tín dụng cho các </w:t>
      </w:r>
      <w:r>
        <w:rPr>
          <w:sz w:val="22"/>
          <w:szCs w:val="22"/>
        </w:rPr>
        <w:t>khách hàng cá nhân (</w:t>
      </w:r>
      <w:r w:rsidRPr="00C81FE3">
        <w:rPr>
          <w:sz w:val="22"/>
          <w:szCs w:val="22"/>
        </w:rPr>
        <w:t>KHCN</w:t>
      </w:r>
      <w:r>
        <w:rPr>
          <w:sz w:val="22"/>
          <w:szCs w:val="22"/>
        </w:rPr>
        <w:t>)</w:t>
      </w:r>
      <w:r w:rsidRPr="00C81FE3">
        <w:rPr>
          <w:sz w:val="22"/>
          <w:szCs w:val="22"/>
        </w:rPr>
        <w:t>. Tại chi nhánh Quận 5</w:t>
      </w:r>
      <w:r w:rsidR="004106A9">
        <w:rPr>
          <w:sz w:val="22"/>
          <w:szCs w:val="22"/>
        </w:rPr>
        <w:t>, Thành phố Hồ Chí Minh</w:t>
      </w:r>
      <w:r w:rsidRPr="00C81FE3">
        <w:rPr>
          <w:sz w:val="22"/>
          <w:szCs w:val="22"/>
        </w:rPr>
        <w:t xml:space="preserve"> cũng đ</w:t>
      </w:r>
      <w:r w:rsidR="004106A9">
        <w:rPr>
          <w:sz w:val="22"/>
          <w:szCs w:val="22"/>
        </w:rPr>
        <w:t>ang nổ lực thúc</w:t>
      </w:r>
      <w:r w:rsidRPr="00C81FE3">
        <w:rPr>
          <w:sz w:val="22"/>
          <w:szCs w:val="22"/>
        </w:rPr>
        <w:t xml:space="preserve"> đẩy hoạt động tín dụng cá </w:t>
      </w:r>
      <w:r w:rsidRPr="00C81FE3">
        <w:rPr>
          <w:sz w:val="22"/>
          <w:szCs w:val="22"/>
        </w:rPr>
        <w:t>nhâ</w:t>
      </w:r>
      <w:r w:rsidR="004106A9">
        <w:rPr>
          <w:sz w:val="22"/>
          <w:szCs w:val="22"/>
        </w:rPr>
        <w:t>n</w:t>
      </w:r>
      <w:r>
        <w:rPr>
          <w:sz w:val="22"/>
          <w:szCs w:val="22"/>
        </w:rPr>
        <w:t>.</w:t>
      </w:r>
      <w:r w:rsidRPr="00C81FE3">
        <w:rPr>
          <w:sz w:val="22"/>
          <w:szCs w:val="22"/>
        </w:rPr>
        <w:t xml:space="preserve"> Mặc dù, KHCN đang là một trong những lĩnh vực tiềm năng, mang lại nguồn thu ổn định và bền vững trong chi nhánh. Song, đây cũng là một hoạt động ẩn chứa nhiều rủi ro. </w:t>
      </w:r>
      <w:r>
        <w:rPr>
          <w:sz w:val="22"/>
          <w:szCs w:val="22"/>
        </w:rPr>
        <w:t>Do đó, việc tìm hiểu các nhân tố ảnh hưởng đến rủi ro tín dụng KHCN là một điều cấp thiết để có những giải pháp kịp thời nhằm hạn chế rủi ro tín dụng.</w:t>
      </w:r>
      <w:r w:rsidRPr="00C81FE3">
        <w:rPr>
          <w:sz w:val="22"/>
          <w:szCs w:val="22"/>
        </w:rPr>
        <w:t xml:space="preserve"> </w:t>
      </w:r>
    </w:p>
    <w:p w:rsidR="00943878" w:rsidRDefault="00943878" w:rsidP="00943878">
      <w:pPr>
        <w:tabs>
          <w:tab w:val="right" w:leader="hyphen" w:pos="9072"/>
        </w:tabs>
        <w:spacing w:before="120" w:after="120"/>
        <w:jc w:val="both"/>
        <w:rPr>
          <w:b/>
          <w:sz w:val="22"/>
          <w:szCs w:val="22"/>
        </w:rPr>
      </w:pPr>
      <w:r w:rsidRPr="00CB0A39">
        <w:rPr>
          <w:b/>
          <w:sz w:val="22"/>
          <w:szCs w:val="22"/>
          <w:lang w:val="vi-VN"/>
        </w:rPr>
        <w:t xml:space="preserve">2. </w:t>
      </w:r>
      <w:r>
        <w:rPr>
          <w:b/>
          <w:sz w:val="22"/>
          <w:szCs w:val="22"/>
        </w:rPr>
        <w:t xml:space="preserve">CƠ SỞ LÝ THUYẾT VÀ </w:t>
      </w:r>
      <w:r w:rsidR="0000621F">
        <w:rPr>
          <w:b/>
          <w:sz w:val="22"/>
          <w:szCs w:val="22"/>
        </w:rPr>
        <w:t>PHƯƠNG PHÁP NGHIÊN CỨU</w:t>
      </w:r>
    </w:p>
    <w:p w:rsidR="0000621F" w:rsidRPr="0000621F" w:rsidRDefault="0000621F" w:rsidP="00943878">
      <w:pPr>
        <w:tabs>
          <w:tab w:val="right" w:leader="hyphen" w:pos="9072"/>
        </w:tabs>
        <w:spacing w:before="120" w:after="120"/>
        <w:jc w:val="both"/>
        <w:rPr>
          <w:b/>
          <w:i/>
          <w:iCs/>
          <w:sz w:val="22"/>
          <w:szCs w:val="22"/>
        </w:rPr>
      </w:pPr>
      <w:r>
        <w:rPr>
          <w:b/>
          <w:i/>
          <w:iCs/>
          <w:sz w:val="22"/>
          <w:szCs w:val="22"/>
        </w:rPr>
        <w:t>2.1. Cơ sở lý thuyết và tổng quan nghiên cứu</w:t>
      </w:r>
    </w:p>
    <w:p w:rsidR="00943878" w:rsidRPr="00091A1B" w:rsidRDefault="00943878" w:rsidP="0000621F">
      <w:pPr>
        <w:tabs>
          <w:tab w:val="right" w:leader="hyphen" w:pos="9072"/>
        </w:tabs>
        <w:spacing w:before="120" w:after="120"/>
        <w:jc w:val="both"/>
        <w:rPr>
          <w:sz w:val="22"/>
          <w:szCs w:val="22"/>
        </w:rPr>
      </w:pPr>
      <w:r>
        <w:rPr>
          <w:sz w:val="22"/>
          <w:szCs w:val="22"/>
        </w:rPr>
        <w:t>T</w:t>
      </w:r>
      <w:r w:rsidRPr="00091A1B">
        <w:rPr>
          <w:sz w:val="22"/>
          <w:szCs w:val="22"/>
          <w:lang w:val="vi-VN"/>
        </w:rPr>
        <w:t>ín dụng là quan hệ vay mượn vốn lẫn nhau dựa trên sự tin tưởng số vốn đó sẽ được hoàn lại vào một ngày xác định trong tương lai.</w:t>
      </w:r>
      <w:r w:rsidR="004E46AA">
        <w:rPr>
          <w:sz w:val="22"/>
          <w:szCs w:val="22"/>
          <w:vertAlign w:val="superscript"/>
        </w:rPr>
        <w:t>1</w:t>
      </w:r>
      <w:r w:rsidRPr="00091A1B">
        <w:rPr>
          <w:sz w:val="22"/>
          <w:szCs w:val="22"/>
        </w:rPr>
        <w:t xml:space="preserve"> </w:t>
      </w:r>
      <w:r w:rsidR="004106A9" w:rsidRPr="004106A9">
        <w:rPr>
          <w:sz w:val="22"/>
          <w:szCs w:val="22"/>
        </w:rPr>
        <w:t>Rủi ro là sự không chắc chắn về kết quả của một sự kiện.</w:t>
      </w:r>
    </w:p>
    <w:p w:rsidR="00943878" w:rsidRDefault="004106A9" w:rsidP="0000621F">
      <w:pPr>
        <w:tabs>
          <w:tab w:val="right" w:leader="hyphen" w:pos="9072"/>
        </w:tabs>
        <w:spacing w:before="120" w:after="120"/>
        <w:jc w:val="both"/>
        <w:rPr>
          <w:rFonts w:eastAsia="Arial"/>
          <w:sz w:val="22"/>
          <w:szCs w:val="22"/>
        </w:rPr>
      </w:pPr>
      <w:r w:rsidRPr="004106A9">
        <w:rPr>
          <w:sz w:val="22"/>
          <w:szCs w:val="22"/>
        </w:rPr>
        <w:t xml:space="preserve">Rủi ro tín dụng là sự thay đổi tiềm </w:t>
      </w:r>
      <w:r>
        <w:rPr>
          <w:sz w:val="22"/>
          <w:szCs w:val="22"/>
        </w:rPr>
        <w:t>ẩn</w:t>
      </w:r>
      <w:r w:rsidRPr="004106A9">
        <w:rPr>
          <w:sz w:val="22"/>
          <w:szCs w:val="22"/>
        </w:rPr>
        <w:t xml:space="preserve"> về thu nhập ròng và giá trị thị trường của vốn</w:t>
      </w:r>
      <w:r>
        <w:rPr>
          <w:sz w:val="22"/>
          <w:szCs w:val="22"/>
        </w:rPr>
        <w:t xml:space="preserve"> vay</w:t>
      </w:r>
      <w:r w:rsidRPr="004106A9">
        <w:rPr>
          <w:sz w:val="22"/>
          <w:szCs w:val="22"/>
        </w:rPr>
        <w:t xml:space="preserve"> do khách hàng không thanh toán hoặc thanh toán chậm</w:t>
      </w:r>
      <w:r w:rsidR="00943878" w:rsidRPr="00091A1B">
        <w:rPr>
          <w:sz w:val="22"/>
          <w:szCs w:val="22"/>
        </w:rPr>
        <w:t>.</w:t>
      </w:r>
      <w:r w:rsidR="004E46AA">
        <w:rPr>
          <w:sz w:val="22"/>
          <w:szCs w:val="22"/>
          <w:vertAlign w:val="superscript"/>
        </w:rPr>
        <w:t>2</w:t>
      </w:r>
      <w:r w:rsidR="00943878" w:rsidRPr="00091A1B">
        <w:rPr>
          <w:rFonts w:eastAsia="Arial"/>
          <w:sz w:val="22"/>
          <w:szCs w:val="22"/>
        </w:rPr>
        <w:t xml:space="preserve"> Ngoài ra, tại</w:t>
      </w:r>
      <w:r w:rsidR="00943878" w:rsidRPr="00091A1B">
        <w:rPr>
          <w:sz w:val="22"/>
          <w:szCs w:val="22"/>
        </w:rPr>
        <w:t xml:space="preserve"> Khoản 1 Điều 3 Thông tư 11/2021/TT-NHNN</w:t>
      </w:r>
      <w:r w:rsidR="00943878">
        <w:rPr>
          <w:sz w:val="22"/>
          <w:szCs w:val="22"/>
        </w:rPr>
        <w:t xml:space="preserve"> thì</w:t>
      </w:r>
      <w:r w:rsidR="00943878" w:rsidRPr="00091A1B">
        <w:rPr>
          <w:rFonts w:eastAsia="Arial"/>
          <w:sz w:val="22"/>
          <w:szCs w:val="22"/>
        </w:rPr>
        <w:t xml:space="preserve"> </w:t>
      </w:r>
      <w:r w:rsidR="00943878" w:rsidRPr="00091A1B">
        <w:rPr>
          <w:sz w:val="22"/>
          <w:szCs w:val="22"/>
        </w:rPr>
        <w:t>rủi ro tín dụng trong hoạt động ngân hàng là khả năng xảy ra tổn thất đối với nợ của TCTD, chi nhánh ngân hàng nước ngoài do khách hàng không có khả năng trả được một phần hoặc toàn bộ nợ của mình theo hợp đồng hoặc thỏa thuận với TCTD, chi nhánh ngân hàng nước ngoài.</w:t>
      </w:r>
      <w:r w:rsidR="00943878">
        <w:rPr>
          <w:sz w:val="22"/>
          <w:szCs w:val="22"/>
        </w:rPr>
        <w:t xml:space="preserve"> </w:t>
      </w:r>
      <w:r w:rsidRPr="004106A9">
        <w:rPr>
          <w:sz w:val="22"/>
          <w:szCs w:val="22"/>
        </w:rPr>
        <w:t xml:space="preserve">Theo đó, rủi ro tín dụng là tổn thất mà ngân hàng phải </w:t>
      </w:r>
      <w:r>
        <w:rPr>
          <w:sz w:val="22"/>
          <w:szCs w:val="22"/>
        </w:rPr>
        <w:t>chịu</w:t>
      </w:r>
      <w:r w:rsidRPr="004106A9">
        <w:rPr>
          <w:sz w:val="22"/>
          <w:szCs w:val="22"/>
        </w:rPr>
        <w:t xml:space="preserve"> do người đi vay không thanh toán đúng hạn vì bất kỳ lý do gì hoặc không thực hiện các nghĩa vụ quy định trong hợp đồng tín dụng.</w:t>
      </w:r>
      <w:r w:rsidR="00D17044">
        <w:rPr>
          <w:sz w:val="22"/>
          <w:szCs w:val="22"/>
        </w:rPr>
        <w:t xml:space="preserve"> </w:t>
      </w:r>
      <w:r w:rsidR="00D17044" w:rsidRPr="00D17044">
        <w:rPr>
          <w:sz w:val="22"/>
          <w:szCs w:val="22"/>
        </w:rPr>
        <w:t xml:space="preserve">Vì </w:t>
      </w:r>
      <w:r w:rsidR="00D17044" w:rsidRPr="00D17044">
        <w:rPr>
          <w:sz w:val="22"/>
          <w:szCs w:val="22"/>
        </w:rPr>
        <w:lastRenderedPageBreak/>
        <w:t xml:space="preserve">vậy, mục tiêu của quản </w:t>
      </w:r>
      <w:r w:rsidR="00D17044">
        <w:rPr>
          <w:sz w:val="22"/>
          <w:szCs w:val="22"/>
        </w:rPr>
        <w:t>trị</w:t>
      </w:r>
      <w:r w:rsidR="00D17044" w:rsidRPr="00D17044">
        <w:rPr>
          <w:sz w:val="22"/>
          <w:szCs w:val="22"/>
        </w:rPr>
        <w:t xml:space="preserve"> rủi ro tín dụng là tìm cách hạn chế tối đa người vay hoặc người sử dụng vốn ngân hàng không thanh toán đúng hạn.</w:t>
      </w:r>
      <w:r w:rsidR="0024362C">
        <w:rPr>
          <w:sz w:val="22"/>
          <w:szCs w:val="22"/>
          <w:vertAlign w:val="superscript"/>
        </w:rPr>
        <w:t>3</w:t>
      </w:r>
      <w:r w:rsidR="00943878">
        <w:rPr>
          <w:sz w:val="22"/>
          <w:szCs w:val="22"/>
        </w:rPr>
        <w:t xml:space="preserve"> </w:t>
      </w:r>
      <w:r w:rsidR="00D17044" w:rsidRPr="00D17044">
        <w:rPr>
          <w:rFonts w:eastAsia="Arial"/>
          <w:sz w:val="22"/>
          <w:szCs w:val="22"/>
        </w:rPr>
        <w:t xml:space="preserve">Để thống nhất cách hiểu xuyên suốt quá trình nghiên cứu, nghiên cứu này thống nhất rằng rủi ro tín dụng của một </w:t>
      </w:r>
      <w:r w:rsidR="00D17044">
        <w:rPr>
          <w:rFonts w:eastAsia="Arial"/>
          <w:sz w:val="22"/>
          <w:szCs w:val="22"/>
        </w:rPr>
        <w:t>KHCN</w:t>
      </w:r>
      <w:r w:rsidR="00D17044" w:rsidRPr="00D17044">
        <w:rPr>
          <w:rFonts w:eastAsia="Arial"/>
          <w:sz w:val="22"/>
          <w:szCs w:val="22"/>
        </w:rPr>
        <w:t xml:space="preserve"> phụ thuộc vào khả năng trả nợ đúng hạn hoặc số ngày </w:t>
      </w:r>
      <w:r w:rsidR="00D17044">
        <w:rPr>
          <w:rFonts w:eastAsia="Arial"/>
          <w:sz w:val="22"/>
          <w:szCs w:val="22"/>
        </w:rPr>
        <w:t>thanh toán nợ trễ hạn</w:t>
      </w:r>
      <w:r w:rsidR="00943878" w:rsidRPr="00EF7A1A">
        <w:rPr>
          <w:rFonts w:eastAsia="Arial"/>
          <w:sz w:val="22"/>
          <w:szCs w:val="22"/>
        </w:rPr>
        <w:t xml:space="preserve"> KHCN.</w:t>
      </w:r>
    </w:p>
    <w:p w:rsidR="00943878" w:rsidRDefault="00D17044" w:rsidP="0000621F">
      <w:pPr>
        <w:tabs>
          <w:tab w:val="right" w:leader="hyphen" w:pos="9072"/>
        </w:tabs>
        <w:spacing w:before="120" w:after="120"/>
        <w:jc w:val="both"/>
        <w:rPr>
          <w:sz w:val="22"/>
          <w:szCs w:val="22"/>
        </w:rPr>
      </w:pPr>
      <w:r w:rsidRPr="00D17044">
        <w:rPr>
          <w:sz w:val="22"/>
          <w:szCs w:val="22"/>
        </w:rPr>
        <w:t>Để giảm thiểu rủi ro tín dụng</w:t>
      </w:r>
      <w:r>
        <w:rPr>
          <w:sz w:val="22"/>
          <w:szCs w:val="22"/>
        </w:rPr>
        <w:t xml:space="preserve"> thì</w:t>
      </w:r>
      <w:r w:rsidRPr="00D17044">
        <w:rPr>
          <w:sz w:val="22"/>
          <w:szCs w:val="22"/>
        </w:rPr>
        <w:t xml:space="preserve"> các yếu tố ảnh hưởng phải được xác định. </w:t>
      </w:r>
      <w:r>
        <w:rPr>
          <w:sz w:val="22"/>
          <w:szCs w:val="22"/>
        </w:rPr>
        <w:t>Tuy nhiên, tùy vào</w:t>
      </w:r>
      <w:r w:rsidRPr="00D17044">
        <w:rPr>
          <w:sz w:val="22"/>
          <w:szCs w:val="22"/>
        </w:rPr>
        <w:t xml:space="preserve"> mỗi hệ thống ngân hàng </w:t>
      </w:r>
      <w:r>
        <w:rPr>
          <w:sz w:val="22"/>
          <w:szCs w:val="22"/>
        </w:rPr>
        <w:t>ở</w:t>
      </w:r>
      <w:r w:rsidRPr="00D17044">
        <w:rPr>
          <w:sz w:val="22"/>
          <w:szCs w:val="22"/>
        </w:rPr>
        <w:t xml:space="preserve"> các quốc gia</w:t>
      </w:r>
      <w:r>
        <w:rPr>
          <w:sz w:val="22"/>
          <w:szCs w:val="22"/>
        </w:rPr>
        <w:t>, khu vực</w:t>
      </w:r>
      <w:r w:rsidRPr="00D17044">
        <w:rPr>
          <w:sz w:val="22"/>
          <w:szCs w:val="22"/>
        </w:rPr>
        <w:t xml:space="preserve"> khác nhau, những yếu tố này có thể khác nhau</w:t>
      </w:r>
      <w:r>
        <w:rPr>
          <w:sz w:val="22"/>
          <w:szCs w:val="22"/>
        </w:rPr>
        <w:t>.</w:t>
      </w:r>
      <w:r w:rsidR="0024362C">
        <w:rPr>
          <w:sz w:val="22"/>
          <w:szCs w:val="22"/>
          <w:vertAlign w:val="superscript"/>
        </w:rPr>
        <w:t>4</w:t>
      </w:r>
      <w:r w:rsidR="004D326F">
        <w:rPr>
          <w:sz w:val="22"/>
          <w:szCs w:val="22"/>
          <w:vertAlign w:val="superscript"/>
        </w:rPr>
        <w:t xml:space="preserve"> </w:t>
      </w:r>
      <w:r w:rsidR="00943878" w:rsidRPr="004D326F">
        <w:rPr>
          <w:sz w:val="22"/>
          <w:szCs w:val="22"/>
        </w:rPr>
        <w:t>Tác</w:t>
      </w:r>
      <w:r w:rsidR="00943878">
        <w:rPr>
          <w:sz w:val="22"/>
          <w:szCs w:val="22"/>
        </w:rPr>
        <w:t xml:space="preserve"> giả đề xuất 6 nhân tố như sau:</w:t>
      </w:r>
    </w:p>
    <w:p w:rsidR="00943878" w:rsidRDefault="00943878" w:rsidP="0000621F">
      <w:pPr>
        <w:tabs>
          <w:tab w:val="right" w:leader="hyphen" w:pos="9072"/>
        </w:tabs>
        <w:spacing w:before="120" w:after="120"/>
        <w:jc w:val="both"/>
        <w:rPr>
          <w:i/>
          <w:iCs/>
          <w:sz w:val="22"/>
          <w:szCs w:val="22"/>
        </w:rPr>
      </w:pPr>
      <w:r>
        <w:rPr>
          <w:sz w:val="22"/>
          <w:szCs w:val="22"/>
        </w:rPr>
        <w:t xml:space="preserve">          </w:t>
      </w:r>
      <w:r>
        <w:rPr>
          <w:i/>
          <w:iCs/>
          <w:sz w:val="22"/>
          <w:szCs w:val="22"/>
        </w:rPr>
        <w:t>Độ tuổi</w:t>
      </w:r>
    </w:p>
    <w:p w:rsidR="00943878" w:rsidRDefault="00943878" w:rsidP="0000621F">
      <w:pPr>
        <w:tabs>
          <w:tab w:val="right" w:leader="hyphen" w:pos="9072"/>
        </w:tabs>
        <w:spacing w:before="120" w:after="120"/>
        <w:jc w:val="both"/>
        <w:rPr>
          <w:sz w:val="22"/>
          <w:szCs w:val="22"/>
        </w:rPr>
      </w:pPr>
      <w:r w:rsidRPr="00EF7A1A">
        <w:rPr>
          <w:sz w:val="22"/>
          <w:szCs w:val="22"/>
        </w:rPr>
        <w:t xml:space="preserve">Xét trên góc độ độ tuổi, </w:t>
      </w:r>
      <w:r w:rsidR="004E46AA">
        <w:rPr>
          <w:sz w:val="22"/>
          <w:szCs w:val="22"/>
        </w:rPr>
        <w:t>đây</w:t>
      </w:r>
      <w:r w:rsidRPr="00EF7A1A">
        <w:rPr>
          <w:sz w:val="22"/>
          <w:szCs w:val="22"/>
        </w:rPr>
        <w:t xml:space="preserve"> là một trong những yếu tố </w:t>
      </w:r>
      <w:r w:rsidR="004E46AA">
        <w:rPr>
          <w:sz w:val="22"/>
          <w:szCs w:val="22"/>
        </w:rPr>
        <w:t>được chứng minh</w:t>
      </w:r>
      <w:r w:rsidRPr="00EF7A1A">
        <w:rPr>
          <w:sz w:val="22"/>
          <w:szCs w:val="22"/>
        </w:rPr>
        <w:t xml:space="preserve"> tầm quan trọng </w:t>
      </w:r>
      <w:r w:rsidR="004E46AA">
        <w:rPr>
          <w:sz w:val="22"/>
          <w:szCs w:val="22"/>
        </w:rPr>
        <w:t>qua các nghiên cứu thực nghiệm</w:t>
      </w:r>
      <w:r w:rsidRPr="00EF7A1A">
        <w:rPr>
          <w:sz w:val="22"/>
          <w:szCs w:val="22"/>
        </w:rPr>
        <w:t>. Nghiên cứu của Kohansal &amp; Mansoori</w:t>
      </w:r>
      <w:r w:rsidR="004E46AA">
        <w:rPr>
          <w:sz w:val="22"/>
          <w:szCs w:val="22"/>
        </w:rPr>
        <w:t xml:space="preserve"> </w:t>
      </w:r>
      <w:r w:rsidR="0024362C">
        <w:rPr>
          <w:sz w:val="22"/>
          <w:szCs w:val="22"/>
          <w:vertAlign w:val="superscript"/>
        </w:rPr>
        <w:t>5</w:t>
      </w:r>
      <w:r w:rsidRPr="00EF7A1A">
        <w:rPr>
          <w:sz w:val="22"/>
          <w:szCs w:val="22"/>
        </w:rPr>
        <w:t xml:space="preserve"> chứng minh rằng khi độ tuổi càng lớn thì tính thận trọng, kinh nghiệm cũng tăng theo, do đó rủi ro càng thấp. </w:t>
      </w:r>
      <w:r w:rsidR="004E46AA">
        <w:rPr>
          <w:sz w:val="22"/>
          <w:szCs w:val="22"/>
        </w:rPr>
        <w:t>Tuy nhiên</w:t>
      </w:r>
      <w:r w:rsidRPr="00EF7A1A">
        <w:rPr>
          <w:sz w:val="22"/>
          <w:szCs w:val="22"/>
        </w:rPr>
        <w:t>, các nghiên cứu của Wongnaa</w:t>
      </w:r>
      <w:r w:rsidR="004E46AA">
        <w:rPr>
          <w:sz w:val="22"/>
          <w:szCs w:val="22"/>
        </w:rPr>
        <w:t xml:space="preserve"> &amp;</w:t>
      </w:r>
      <w:r w:rsidRPr="00EF7A1A">
        <w:rPr>
          <w:sz w:val="22"/>
          <w:szCs w:val="22"/>
        </w:rPr>
        <w:t xml:space="preserve"> Awunyo </w:t>
      </w:r>
      <w:r w:rsidR="0024362C">
        <w:rPr>
          <w:sz w:val="22"/>
          <w:szCs w:val="22"/>
          <w:vertAlign w:val="superscript"/>
        </w:rPr>
        <w:t>6</w:t>
      </w:r>
      <w:r w:rsidRPr="00EF7A1A">
        <w:rPr>
          <w:sz w:val="22"/>
          <w:szCs w:val="22"/>
        </w:rPr>
        <w:t xml:space="preserve"> và Lộc </w:t>
      </w:r>
      <w:r>
        <w:rPr>
          <w:sz w:val="22"/>
          <w:szCs w:val="22"/>
        </w:rPr>
        <w:t xml:space="preserve">&amp; </w:t>
      </w:r>
      <w:r w:rsidRPr="00EF7A1A">
        <w:rPr>
          <w:sz w:val="22"/>
          <w:szCs w:val="22"/>
        </w:rPr>
        <w:t xml:space="preserve">Bình </w:t>
      </w:r>
      <w:r w:rsidR="0024362C">
        <w:rPr>
          <w:sz w:val="22"/>
          <w:szCs w:val="22"/>
          <w:vertAlign w:val="superscript"/>
        </w:rPr>
        <w:t>7</w:t>
      </w:r>
      <w:r w:rsidRPr="00EF7A1A">
        <w:rPr>
          <w:sz w:val="22"/>
          <w:szCs w:val="22"/>
        </w:rPr>
        <w:t xml:space="preserve"> lại cho thấy độ tuổi càng cao thì khả năng trễ hạn càng cao</w:t>
      </w:r>
      <w:r w:rsidR="004E46AA">
        <w:rPr>
          <w:sz w:val="22"/>
          <w:szCs w:val="22"/>
        </w:rPr>
        <w:t xml:space="preserve"> do khả năng lao động thấp hơn.</w:t>
      </w:r>
    </w:p>
    <w:p w:rsidR="00943878" w:rsidRDefault="00943878" w:rsidP="0000621F">
      <w:pPr>
        <w:tabs>
          <w:tab w:val="right" w:leader="hyphen" w:pos="9072"/>
        </w:tabs>
        <w:spacing w:before="120" w:after="120"/>
        <w:jc w:val="both"/>
        <w:rPr>
          <w:i/>
          <w:iCs/>
          <w:sz w:val="22"/>
          <w:szCs w:val="22"/>
        </w:rPr>
      </w:pPr>
      <w:r>
        <w:rPr>
          <w:i/>
          <w:iCs/>
          <w:sz w:val="22"/>
          <w:szCs w:val="22"/>
        </w:rPr>
        <w:t xml:space="preserve">          Thu nhập</w:t>
      </w:r>
    </w:p>
    <w:p w:rsidR="00943878" w:rsidRPr="00EF7A1A" w:rsidRDefault="00943878" w:rsidP="0000621F">
      <w:pPr>
        <w:tabs>
          <w:tab w:val="right" w:leader="hyphen" w:pos="9072"/>
        </w:tabs>
        <w:spacing w:before="120" w:after="120"/>
        <w:jc w:val="both"/>
        <w:rPr>
          <w:sz w:val="22"/>
          <w:szCs w:val="22"/>
        </w:rPr>
      </w:pPr>
      <w:r w:rsidRPr="00EF7A1A">
        <w:rPr>
          <w:sz w:val="22"/>
          <w:szCs w:val="22"/>
        </w:rPr>
        <w:t xml:space="preserve">Mức thu nhập của người đi vay được coi là một trong những yếu tố quan trọng khi muốn </w:t>
      </w:r>
      <w:r w:rsidR="004E46AA">
        <w:rPr>
          <w:sz w:val="22"/>
          <w:szCs w:val="22"/>
        </w:rPr>
        <w:t>xem xét đến</w:t>
      </w:r>
      <w:r w:rsidRPr="00EF7A1A">
        <w:rPr>
          <w:sz w:val="22"/>
          <w:szCs w:val="22"/>
        </w:rPr>
        <w:t xml:space="preserve"> khoản vay. Đây được xem là một trong những yếu tố </w:t>
      </w:r>
      <w:r w:rsidR="004E46AA">
        <w:rPr>
          <w:sz w:val="22"/>
          <w:szCs w:val="22"/>
        </w:rPr>
        <w:t>quyết định nên</w:t>
      </w:r>
      <w:r w:rsidRPr="00EF7A1A">
        <w:rPr>
          <w:sz w:val="22"/>
          <w:szCs w:val="22"/>
        </w:rPr>
        <w:t xml:space="preserve"> khả năng trả nợ của người vay. Thư </w:t>
      </w:r>
      <w:r>
        <w:rPr>
          <w:sz w:val="22"/>
          <w:szCs w:val="22"/>
        </w:rPr>
        <w:t xml:space="preserve">&amp; </w:t>
      </w:r>
      <w:r w:rsidRPr="00EF7A1A">
        <w:rPr>
          <w:sz w:val="22"/>
          <w:szCs w:val="22"/>
        </w:rPr>
        <w:t xml:space="preserve">Đào </w:t>
      </w:r>
      <w:r w:rsidR="0024362C">
        <w:rPr>
          <w:sz w:val="22"/>
          <w:szCs w:val="22"/>
          <w:vertAlign w:val="superscript"/>
        </w:rPr>
        <w:t>8</w:t>
      </w:r>
      <w:r w:rsidRPr="00EF7A1A">
        <w:rPr>
          <w:sz w:val="22"/>
          <w:szCs w:val="22"/>
        </w:rPr>
        <w:t xml:space="preserve">; Lộc </w:t>
      </w:r>
      <w:r>
        <w:rPr>
          <w:sz w:val="22"/>
          <w:szCs w:val="22"/>
        </w:rPr>
        <w:t xml:space="preserve">&amp; </w:t>
      </w:r>
      <w:r w:rsidRPr="00EF7A1A">
        <w:rPr>
          <w:sz w:val="22"/>
          <w:szCs w:val="22"/>
        </w:rPr>
        <w:t>Bình</w:t>
      </w:r>
      <w:r w:rsidR="004E46AA">
        <w:rPr>
          <w:sz w:val="22"/>
          <w:szCs w:val="22"/>
        </w:rPr>
        <w:t xml:space="preserve"> </w:t>
      </w:r>
      <w:r w:rsidR="0024362C">
        <w:rPr>
          <w:sz w:val="22"/>
          <w:szCs w:val="22"/>
          <w:vertAlign w:val="superscript"/>
        </w:rPr>
        <w:t>7</w:t>
      </w:r>
      <w:r w:rsidRPr="00EF7A1A">
        <w:rPr>
          <w:sz w:val="22"/>
          <w:szCs w:val="22"/>
        </w:rPr>
        <w:t>; Kohansal &amp; Mansoori</w:t>
      </w:r>
      <w:r w:rsidR="004E46AA">
        <w:rPr>
          <w:sz w:val="22"/>
          <w:szCs w:val="22"/>
        </w:rPr>
        <w:t xml:space="preserve"> </w:t>
      </w:r>
      <w:r w:rsidR="0024362C">
        <w:rPr>
          <w:sz w:val="22"/>
          <w:szCs w:val="22"/>
          <w:vertAlign w:val="superscript"/>
        </w:rPr>
        <w:t>5</w:t>
      </w:r>
      <w:r w:rsidRPr="00EF7A1A">
        <w:rPr>
          <w:sz w:val="22"/>
          <w:szCs w:val="22"/>
        </w:rPr>
        <w:t xml:space="preserve"> </w:t>
      </w:r>
      <w:r w:rsidR="009D2F7D" w:rsidRPr="009D2F7D">
        <w:rPr>
          <w:sz w:val="22"/>
          <w:szCs w:val="22"/>
        </w:rPr>
        <w:t xml:space="preserve">đều tìm thấy bằng chứng ủng hộ giả thuyết rằng </w:t>
      </w:r>
      <w:r w:rsidR="009D2F7D">
        <w:rPr>
          <w:sz w:val="22"/>
          <w:szCs w:val="22"/>
        </w:rPr>
        <w:t>mức</w:t>
      </w:r>
      <w:r w:rsidR="009D2F7D" w:rsidRPr="009D2F7D">
        <w:rPr>
          <w:sz w:val="22"/>
          <w:szCs w:val="22"/>
        </w:rPr>
        <w:t xml:space="preserve"> thu nhập</w:t>
      </w:r>
      <w:r w:rsidR="009D2F7D">
        <w:rPr>
          <w:sz w:val="22"/>
          <w:szCs w:val="22"/>
        </w:rPr>
        <w:t xml:space="preserve"> càng</w:t>
      </w:r>
      <w:r w:rsidR="009D2F7D" w:rsidRPr="009D2F7D">
        <w:rPr>
          <w:sz w:val="22"/>
          <w:szCs w:val="22"/>
        </w:rPr>
        <w:t xml:space="preserve"> cao</w:t>
      </w:r>
      <w:r w:rsidR="009D2F7D">
        <w:rPr>
          <w:sz w:val="22"/>
          <w:szCs w:val="22"/>
        </w:rPr>
        <w:t xml:space="preserve"> thì càng</w:t>
      </w:r>
      <w:r w:rsidR="009D2F7D" w:rsidRPr="009D2F7D">
        <w:rPr>
          <w:sz w:val="22"/>
          <w:szCs w:val="22"/>
        </w:rPr>
        <w:t xml:space="preserve"> có nhiều khả năng trả nợ đúng hạn hơn.</w:t>
      </w:r>
    </w:p>
    <w:p w:rsidR="00943878" w:rsidRDefault="00943878" w:rsidP="0000621F">
      <w:pPr>
        <w:tabs>
          <w:tab w:val="right" w:leader="hyphen" w:pos="9072"/>
        </w:tabs>
        <w:spacing w:before="120" w:after="120"/>
        <w:jc w:val="both"/>
        <w:rPr>
          <w:i/>
          <w:iCs/>
          <w:sz w:val="22"/>
          <w:szCs w:val="22"/>
        </w:rPr>
      </w:pPr>
      <w:r>
        <w:rPr>
          <w:i/>
          <w:iCs/>
          <w:sz w:val="22"/>
          <w:szCs w:val="22"/>
        </w:rPr>
        <w:t xml:space="preserve">          Nghề nghiệp</w:t>
      </w:r>
    </w:p>
    <w:p w:rsidR="00943878" w:rsidRPr="00EF7A1A" w:rsidRDefault="009D2F7D" w:rsidP="0000621F">
      <w:pPr>
        <w:tabs>
          <w:tab w:val="right" w:leader="hyphen" w:pos="9072"/>
        </w:tabs>
        <w:spacing w:before="120" w:after="120"/>
        <w:jc w:val="both"/>
        <w:rPr>
          <w:sz w:val="22"/>
          <w:szCs w:val="22"/>
        </w:rPr>
      </w:pPr>
      <w:r w:rsidRPr="009D2F7D">
        <w:rPr>
          <w:sz w:val="22"/>
          <w:szCs w:val="22"/>
        </w:rPr>
        <w:t xml:space="preserve">Đặc điểm nghề nghiệp là yếu tố ảnh hưởng tới khả năng trả nợ của KHCN. Những </w:t>
      </w:r>
      <w:r>
        <w:rPr>
          <w:sz w:val="22"/>
          <w:szCs w:val="22"/>
        </w:rPr>
        <w:t>KHCN</w:t>
      </w:r>
      <w:r w:rsidRPr="009D2F7D">
        <w:rPr>
          <w:sz w:val="22"/>
          <w:szCs w:val="22"/>
        </w:rPr>
        <w:t xml:space="preserve"> có hợp đồng lao động có khả năng trả nợ cao hơn </w:t>
      </w:r>
      <w:r>
        <w:rPr>
          <w:sz w:val="22"/>
          <w:szCs w:val="22"/>
        </w:rPr>
        <w:t>b</w:t>
      </w:r>
      <w:r w:rsidRPr="009D2F7D">
        <w:rPr>
          <w:sz w:val="22"/>
          <w:szCs w:val="22"/>
        </w:rPr>
        <w:t>ởi vì khi một người có việc làm</w:t>
      </w:r>
      <w:r>
        <w:rPr>
          <w:sz w:val="22"/>
          <w:szCs w:val="22"/>
        </w:rPr>
        <w:t xml:space="preserve"> ổn định</w:t>
      </w:r>
      <w:r w:rsidRPr="009D2F7D">
        <w:rPr>
          <w:sz w:val="22"/>
          <w:szCs w:val="22"/>
        </w:rPr>
        <w:t xml:space="preserve">, người đó có mức lương ổn định </w:t>
      </w:r>
      <w:r>
        <w:rPr>
          <w:sz w:val="22"/>
          <w:szCs w:val="22"/>
        </w:rPr>
        <w:t>để chi trả khoản vay</w:t>
      </w:r>
      <w:r w:rsidRPr="009D2F7D">
        <w:rPr>
          <w:sz w:val="22"/>
          <w:szCs w:val="22"/>
        </w:rPr>
        <w:t xml:space="preserve"> tốt</w:t>
      </w:r>
      <w:r>
        <w:rPr>
          <w:sz w:val="22"/>
          <w:szCs w:val="22"/>
        </w:rPr>
        <w:t xml:space="preserve"> hơn</w:t>
      </w:r>
      <w:r w:rsidRPr="009D2F7D">
        <w:rPr>
          <w:sz w:val="22"/>
          <w:szCs w:val="22"/>
        </w:rPr>
        <w:t xml:space="preserve">. Trên thực tế, </w:t>
      </w:r>
      <w:r>
        <w:rPr>
          <w:sz w:val="22"/>
          <w:szCs w:val="22"/>
        </w:rPr>
        <w:t xml:space="preserve">những </w:t>
      </w:r>
      <w:r w:rsidRPr="009D2F7D">
        <w:rPr>
          <w:sz w:val="22"/>
          <w:szCs w:val="22"/>
        </w:rPr>
        <w:t xml:space="preserve">nghiên cứu cho thấy đặc điểm này chưa được thể hiện đầy đủ vì hầu hết các nghiên cứu </w:t>
      </w:r>
      <w:r>
        <w:rPr>
          <w:sz w:val="22"/>
          <w:szCs w:val="22"/>
        </w:rPr>
        <w:t>chỉ</w:t>
      </w:r>
      <w:r w:rsidRPr="009D2F7D">
        <w:rPr>
          <w:sz w:val="22"/>
          <w:szCs w:val="22"/>
        </w:rPr>
        <w:t xml:space="preserve"> tập trung vào một nghề hoặc một </w:t>
      </w:r>
      <w:r>
        <w:rPr>
          <w:sz w:val="22"/>
          <w:szCs w:val="22"/>
        </w:rPr>
        <w:t>nhóm</w:t>
      </w:r>
      <w:r w:rsidRPr="009D2F7D">
        <w:rPr>
          <w:sz w:val="22"/>
          <w:szCs w:val="22"/>
        </w:rPr>
        <w:t xml:space="preserve"> </w:t>
      </w:r>
      <w:r>
        <w:rPr>
          <w:sz w:val="22"/>
          <w:szCs w:val="22"/>
        </w:rPr>
        <w:t>những</w:t>
      </w:r>
      <w:r w:rsidRPr="009D2F7D">
        <w:rPr>
          <w:sz w:val="22"/>
          <w:szCs w:val="22"/>
        </w:rPr>
        <w:t xml:space="preserve"> nghề tương </w:t>
      </w:r>
      <w:r>
        <w:rPr>
          <w:sz w:val="22"/>
          <w:szCs w:val="22"/>
        </w:rPr>
        <w:t>đồng</w:t>
      </w:r>
      <w:r w:rsidRPr="009D2F7D">
        <w:rPr>
          <w:sz w:val="22"/>
          <w:szCs w:val="22"/>
        </w:rPr>
        <w:t>.</w:t>
      </w:r>
      <w:r w:rsidR="00943878" w:rsidRPr="00EF7A1A">
        <w:rPr>
          <w:sz w:val="22"/>
          <w:szCs w:val="22"/>
        </w:rPr>
        <w:t xml:space="preserve"> Nghiên cứu </w:t>
      </w:r>
      <w:r>
        <w:rPr>
          <w:sz w:val="22"/>
          <w:szCs w:val="22"/>
        </w:rPr>
        <w:t xml:space="preserve">của </w:t>
      </w:r>
      <w:r w:rsidR="00943878" w:rsidRPr="00EF7A1A">
        <w:rPr>
          <w:sz w:val="22"/>
          <w:szCs w:val="22"/>
        </w:rPr>
        <w:t xml:space="preserve">Thư </w:t>
      </w:r>
      <w:r w:rsidR="00943878">
        <w:rPr>
          <w:sz w:val="22"/>
          <w:szCs w:val="22"/>
        </w:rPr>
        <w:t xml:space="preserve">&amp; </w:t>
      </w:r>
      <w:r w:rsidR="00943878" w:rsidRPr="00EF7A1A">
        <w:rPr>
          <w:sz w:val="22"/>
          <w:szCs w:val="22"/>
        </w:rPr>
        <w:t xml:space="preserve">Đào </w:t>
      </w:r>
      <w:r w:rsidR="0024362C">
        <w:rPr>
          <w:sz w:val="22"/>
          <w:szCs w:val="22"/>
          <w:vertAlign w:val="superscript"/>
        </w:rPr>
        <w:t>8</w:t>
      </w:r>
      <w:r w:rsidR="00943878" w:rsidRPr="00EF7A1A">
        <w:rPr>
          <w:sz w:val="22"/>
          <w:szCs w:val="22"/>
        </w:rPr>
        <w:t xml:space="preserve"> cho thấy các cá nhân được ký kết hợp đồng lao động có khả năng trả nợ cao hơn các cá nhân khác.</w:t>
      </w:r>
    </w:p>
    <w:p w:rsidR="00943878" w:rsidRDefault="00943878" w:rsidP="0000621F">
      <w:pPr>
        <w:tabs>
          <w:tab w:val="right" w:leader="hyphen" w:pos="9072"/>
        </w:tabs>
        <w:spacing w:before="120" w:after="120"/>
        <w:jc w:val="both"/>
        <w:rPr>
          <w:i/>
          <w:iCs/>
          <w:sz w:val="22"/>
          <w:szCs w:val="22"/>
        </w:rPr>
      </w:pPr>
      <w:r>
        <w:rPr>
          <w:i/>
          <w:iCs/>
          <w:sz w:val="22"/>
          <w:szCs w:val="22"/>
        </w:rPr>
        <w:t xml:space="preserve">          Mục đích vay</w:t>
      </w:r>
    </w:p>
    <w:p w:rsidR="00943878" w:rsidRPr="004D3010" w:rsidRDefault="00943878" w:rsidP="0000621F">
      <w:pPr>
        <w:tabs>
          <w:tab w:val="right" w:leader="hyphen" w:pos="9072"/>
        </w:tabs>
        <w:spacing w:before="120" w:after="120"/>
        <w:jc w:val="both"/>
        <w:rPr>
          <w:sz w:val="22"/>
          <w:szCs w:val="22"/>
        </w:rPr>
      </w:pPr>
      <w:r w:rsidRPr="004D3010">
        <w:rPr>
          <w:sz w:val="22"/>
          <w:szCs w:val="22"/>
        </w:rPr>
        <w:t xml:space="preserve">Mục đích vay vốn </w:t>
      </w:r>
      <w:r w:rsidR="00A956E2">
        <w:rPr>
          <w:sz w:val="22"/>
          <w:szCs w:val="22"/>
        </w:rPr>
        <w:t xml:space="preserve">cũng </w:t>
      </w:r>
      <w:r w:rsidRPr="004D3010">
        <w:rPr>
          <w:sz w:val="22"/>
          <w:szCs w:val="22"/>
        </w:rPr>
        <w:t>là một yếu tố được quan tâm</w:t>
      </w:r>
      <w:r w:rsidR="00A956E2">
        <w:rPr>
          <w:sz w:val="22"/>
          <w:szCs w:val="22"/>
        </w:rPr>
        <w:t xml:space="preserve"> khi xem xét cho một khoản tín dụng</w:t>
      </w:r>
      <w:r w:rsidRPr="004D3010">
        <w:rPr>
          <w:sz w:val="22"/>
          <w:szCs w:val="22"/>
        </w:rPr>
        <w:t xml:space="preserve">. </w:t>
      </w:r>
      <w:r w:rsidR="00A956E2">
        <w:rPr>
          <w:sz w:val="22"/>
          <w:szCs w:val="22"/>
        </w:rPr>
        <w:t>N</w:t>
      </w:r>
      <w:r w:rsidRPr="004D3010">
        <w:rPr>
          <w:sz w:val="22"/>
          <w:szCs w:val="22"/>
        </w:rPr>
        <w:t xml:space="preserve">hững khách hàng sử dụng khoản vay cho mục đích sản xuất, kinh doanh thường có khả năng trả nợ thấp </w:t>
      </w:r>
      <w:r w:rsidRPr="004D3010">
        <w:rPr>
          <w:sz w:val="22"/>
          <w:szCs w:val="22"/>
        </w:rPr>
        <w:t xml:space="preserve">hơn các khách hàng vay với mục đích </w:t>
      </w:r>
      <w:r w:rsidR="00A956E2">
        <w:rPr>
          <w:sz w:val="22"/>
          <w:szCs w:val="22"/>
        </w:rPr>
        <w:t>khác</w:t>
      </w:r>
      <w:r w:rsidRPr="004D3010">
        <w:rPr>
          <w:sz w:val="22"/>
          <w:szCs w:val="22"/>
        </w:rPr>
        <w:t xml:space="preserve">. Các nghiên cứu của Thư &amp; Đào </w:t>
      </w:r>
      <w:r w:rsidR="0024362C">
        <w:rPr>
          <w:sz w:val="22"/>
          <w:szCs w:val="22"/>
          <w:vertAlign w:val="superscript"/>
        </w:rPr>
        <w:t>8</w:t>
      </w:r>
      <w:r w:rsidRPr="004D3010">
        <w:rPr>
          <w:sz w:val="22"/>
          <w:szCs w:val="22"/>
        </w:rPr>
        <w:t>; Lộc &amp; Bình</w:t>
      </w:r>
      <w:r w:rsidR="00A956E2">
        <w:rPr>
          <w:sz w:val="22"/>
          <w:szCs w:val="22"/>
        </w:rPr>
        <w:t xml:space="preserve"> </w:t>
      </w:r>
      <w:r w:rsidR="0024362C">
        <w:rPr>
          <w:sz w:val="22"/>
          <w:szCs w:val="22"/>
          <w:vertAlign w:val="superscript"/>
        </w:rPr>
        <w:t>7</w:t>
      </w:r>
      <w:r w:rsidRPr="004D3010">
        <w:rPr>
          <w:sz w:val="22"/>
          <w:szCs w:val="22"/>
        </w:rPr>
        <w:t xml:space="preserve"> cũng đồng thuận với quan điểm trên. Tuy nhiên, việc đánh giá về mục đích vay còn dựa trên và bao hàm nhiều yếu tố </w:t>
      </w:r>
      <w:r>
        <w:rPr>
          <w:sz w:val="22"/>
          <w:szCs w:val="22"/>
        </w:rPr>
        <w:t>phụ</w:t>
      </w:r>
      <w:r w:rsidRPr="004D3010">
        <w:rPr>
          <w:sz w:val="22"/>
          <w:szCs w:val="22"/>
        </w:rPr>
        <w:t xml:space="preserve"> như thị trường, ngành nghề,…</w:t>
      </w:r>
    </w:p>
    <w:p w:rsidR="00943878" w:rsidRDefault="00943878" w:rsidP="0000621F">
      <w:pPr>
        <w:tabs>
          <w:tab w:val="right" w:leader="hyphen" w:pos="9072"/>
        </w:tabs>
        <w:spacing w:before="120" w:after="120"/>
        <w:jc w:val="both"/>
        <w:rPr>
          <w:i/>
          <w:iCs/>
          <w:sz w:val="22"/>
          <w:szCs w:val="22"/>
        </w:rPr>
      </w:pPr>
      <w:r>
        <w:rPr>
          <w:i/>
          <w:iCs/>
          <w:sz w:val="22"/>
          <w:szCs w:val="22"/>
        </w:rPr>
        <w:t xml:space="preserve">          Lịch sử tín dụng</w:t>
      </w:r>
    </w:p>
    <w:p w:rsidR="00943878" w:rsidRPr="004D3010" w:rsidRDefault="00943878" w:rsidP="0000621F">
      <w:pPr>
        <w:tabs>
          <w:tab w:val="right" w:leader="hyphen" w:pos="9072"/>
        </w:tabs>
        <w:spacing w:before="120" w:after="120"/>
        <w:jc w:val="both"/>
        <w:rPr>
          <w:sz w:val="22"/>
          <w:szCs w:val="22"/>
        </w:rPr>
      </w:pPr>
      <w:r w:rsidRPr="004D3010">
        <w:rPr>
          <w:sz w:val="22"/>
          <w:szCs w:val="22"/>
        </w:rPr>
        <w:t xml:space="preserve">Lịch sử tín dụng phản </w:t>
      </w:r>
      <w:r w:rsidR="00D9630A">
        <w:rPr>
          <w:sz w:val="22"/>
          <w:szCs w:val="22"/>
        </w:rPr>
        <w:t>á</w:t>
      </w:r>
      <w:r w:rsidRPr="004D3010">
        <w:rPr>
          <w:sz w:val="22"/>
          <w:szCs w:val="22"/>
        </w:rPr>
        <w:t>nh sức khỏe điểm tín dụng của KHCN, đây là một yếu tố rất quan trọng mà các ngân hàng luôn ưu tiên để kiểm tra thông qua hệ thống của quốc gia. Các khách hàng có lịch sử tín dụng tốt sẽ được ưu tiên hàng đầu để vay vốn, các khách hàng có nợ xấu thì sẽ bị từ chối từ lúc tư vấn hợp đồng, còn những khách hàng chưa có lịch sử tín dụng sẽ cân nhắc các yếu tố khác để làm căn cứ đánh giá mức cấp tín dụng.</w:t>
      </w:r>
    </w:p>
    <w:p w:rsidR="00943878" w:rsidRDefault="00943878" w:rsidP="0000621F">
      <w:pPr>
        <w:tabs>
          <w:tab w:val="right" w:leader="hyphen" w:pos="9072"/>
        </w:tabs>
        <w:spacing w:before="120" w:after="120"/>
        <w:jc w:val="both"/>
        <w:rPr>
          <w:i/>
          <w:iCs/>
          <w:sz w:val="22"/>
          <w:szCs w:val="22"/>
        </w:rPr>
      </w:pPr>
      <w:r>
        <w:rPr>
          <w:i/>
          <w:iCs/>
          <w:sz w:val="22"/>
          <w:szCs w:val="22"/>
        </w:rPr>
        <w:t xml:space="preserve">          Trình độ học vấn</w:t>
      </w:r>
    </w:p>
    <w:p w:rsidR="00943878" w:rsidRDefault="00A956E2" w:rsidP="0000621F">
      <w:pPr>
        <w:tabs>
          <w:tab w:val="right" w:leader="hyphen" w:pos="9072"/>
        </w:tabs>
        <w:spacing w:before="120" w:after="120"/>
        <w:jc w:val="both"/>
        <w:rPr>
          <w:sz w:val="22"/>
          <w:szCs w:val="22"/>
        </w:rPr>
      </w:pPr>
      <w:r w:rsidRPr="00A956E2">
        <w:rPr>
          <w:sz w:val="22"/>
          <w:szCs w:val="22"/>
        </w:rPr>
        <w:t xml:space="preserve">Trình độ học vấn thường rất quan trọng trong việc đánh giá tín dụng. Những người có trình độ học vấn cao có nhiều khả năng đạt được điểm tín dụng cao hơn </w:t>
      </w:r>
      <w:r>
        <w:rPr>
          <w:sz w:val="22"/>
          <w:szCs w:val="22"/>
        </w:rPr>
        <w:t xml:space="preserve">do </w:t>
      </w:r>
      <w:r w:rsidRPr="00A956E2">
        <w:rPr>
          <w:sz w:val="22"/>
          <w:szCs w:val="22"/>
        </w:rPr>
        <w:t>họ</w:t>
      </w:r>
      <w:r>
        <w:rPr>
          <w:sz w:val="22"/>
          <w:szCs w:val="22"/>
        </w:rPr>
        <w:t xml:space="preserve"> được</w:t>
      </w:r>
      <w:r w:rsidRPr="00A956E2">
        <w:rPr>
          <w:sz w:val="22"/>
          <w:szCs w:val="22"/>
        </w:rPr>
        <w:t xml:space="preserve"> tin rằng có thể kiếm được thu nhập cao </w:t>
      </w:r>
      <w:r>
        <w:rPr>
          <w:sz w:val="22"/>
          <w:szCs w:val="22"/>
        </w:rPr>
        <w:t>và</w:t>
      </w:r>
      <w:r w:rsidRPr="00A956E2">
        <w:rPr>
          <w:sz w:val="22"/>
          <w:szCs w:val="22"/>
        </w:rPr>
        <w:t xml:space="preserve"> ổn định trong tương lai..</w:t>
      </w:r>
      <w:r w:rsidR="00943878" w:rsidRPr="004D3010">
        <w:rPr>
          <w:sz w:val="22"/>
          <w:szCs w:val="22"/>
        </w:rPr>
        <w:t xml:space="preserve">Các nghiên cứu của Lộc </w:t>
      </w:r>
      <w:r w:rsidR="00943878">
        <w:rPr>
          <w:sz w:val="22"/>
          <w:szCs w:val="22"/>
        </w:rPr>
        <w:t>&amp;</w:t>
      </w:r>
      <w:r w:rsidR="00943878" w:rsidRPr="004D3010">
        <w:rPr>
          <w:sz w:val="22"/>
          <w:szCs w:val="22"/>
        </w:rPr>
        <w:t xml:space="preserve"> Bình </w:t>
      </w:r>
      <w:r w:rsidR="0024362C">
        <w:rPr>
          <w:sz w:val="22"/>
          <w:szCs w:val="22"/>
          <w:vertAlign w:val="superscript"/>
        </w:rPr>
        <w:t>7</w:t>
      </w:r>
      <w:r w:rsidR="00943878" w:rsidRPr="004D3010">
        <w:rPr>
          <w:sz w:val="22"/>
          <w:szCs w:val="22"/>
        </w:rPr>
        <w:t xml:space="preserve">; Thư </w:t>
      </w:r>
      <w:r w:rsidR="00943878">
        <w:rPr>
          <w:sz w:val="22"/>
          <w:szCs w:val="22"/>
        </w:rPr>
        <w:t xml:space="preserve">&amp; </w:t>
      </w:r>
      <w:r w:rsidR="00943878" w:rsidRPr="004D3010">
        <w:rPr>
          <w:sz w:val="22"/>
          <w:szCs w:val="22"/>
        </w:rPr>
        <w:t xml:space="preserve">Đào </w:t>
      </w:r>
      <w:r w:rsidR="0024362C">
        <w:rPr>
          <w:sz w:val="22"/>
          <w:szCs w:val="22"/>
          <w:vertAlign w:val="superscript"/>
        </w:rPr>
        <w:t>8</w:t>
      </w:r>
      <w:r w:rsidR="00943878" w:rsidRPr="004D3010">
        <w:rPr>
          <w:sz w:val="22"/>
          <w:szCs w:val="22"/>
        </w:rPr>
        <w:t xml:space="preserve"> ; Wongnaa, Awunyo </w:t>
      </w:r>
      <w:r w:rsidR="0024362C">
        <w:rPr>
          <w:sz w:val="22"/>
          <w:szCs w:val="22"/>
          <w:vertAlign w:val="superscript"/>
        </w:rPr>
        <w:t>6</w:t>
      </w:r>
      <w:r w:rsidR="00943878" w:rsidRPr="004D3010">
        <w:rPr>
          <w:sz w:val="22"/>
          <w:szCs w:val="22"/>
        </w:rPr>
        <w:t xml:space="preserve"> đã tìm thấy những bằng chứng ủng hộ giả thuyết này. Tuy nhiên nghiên cứu của Antwi </w:t>
      </w:r>
      <w:r w:rsidR="00943878">
        <w:rPr>
          <w:sz w:val="22"/>
          <w:szCs w:val="22"/>
        </w:rPr>
        <w:t>và cộng sự</w:t>
      </w:r>
      <w:r w:rsidR="00943878" w:rsidRPr="004D3010">
        <w:rPr>
          <w:sz w:val="22"/>
          <w:szCs w:val="22"/>
        </w:rPr>
        <w:t xml:space="preserve"> </w:t>
      </w:r>
      <w:r w:rsidR="0024362C">
        <w:rPr>
          <w:sz w:val="22"/>
          <w:szCs w:val="22"/>
          <w:vertAlign w:val="superscript"/>
        </w:rPr>
        <w:t>9</w:t>
      </w:r>
      <w:r w:rsidR="00943878" w:rsidRPr="004D3010">
        <w:rPr>
          <w:sz w:val="22"/>
          <w:szCs w:val="22"/>
        </w:rPr>
        <w:t xml:space="preserve"> </w:t>
      </w:r>
      <w:r>
        <w:rPr>
          <w:sz w:val="22"/>
          <w:szCs w:val="22"/>
        </w:rPr>
        <w:t xml:space="preserve">lại </w:t>
      </w:r>
      <w:r w:rsidR="00943878" w:rsidRPr="004D3010">
        <w:rPr>
          <w:sz w:val="22"/>
          <w:szCs w:val="22"/>
        </w:rPr>
        <w:t xml:space="preserve">đưa ra quan điểm ngược lại. Do </w:t>
      </w:r>
      <w:r w:rsidR="00B05F06">
        <w:rPr>
          <w:sz w:val="22"/>
          <w:szCs w:val="22"/>
        </w:rPr>
        <w:t>đó</w:t>
      </w:r>
      <w:r w:rsidR="00943878" w:rsidRPr="004D3010">
        <w:rPr>
          <w:sz w:val="22"/>
          <w:szCs w:val="22"/>
        </w:rPr>
        <w:t>, t</w:t>
      </w:r>
      <w:r w:rsidR="00B05F06">
        <w:rPr>
          <w:sz w:val="22"/>
          <w:szCs w:val="22"/>
        </w:rPr>
        <w:t>ùy vào lĩnh vực</w:t>
      </w:r>
      <w:r w:rsidR="00943878" w:rsidRPr="004D3010">
        <w:rPr>
          <w:sz w:val="22"/>
          <w:szCs w:val="22"/>
        </w:rPr>
        <w:t xml:space="preserve"> và phạm vi nghiên cứu mà yếu tố này có thể </w:t>
      </w:r>
      <w:r w:rsidR="00B05F06">
        <w:rPr>
          <w:sz w:val="22"/>
          <w:szCs w:val="22"/>
        </w:rPr>
        <w:t>dẫn đến các kết luận khác nhau,</w:t>
      </w:r>
    </w:p>
    <w:p w:rsidR="0000621F" w:rsidRPr="0000621F" w:rsidRDefault="0000621F" w:rsidP="0000621F">
      <w:pPr>
        <w:tabs>
          <w:tab w:val="right" w:leader="hyphen" w:pos="9072"/>
        </w:tabs>
        <w:spacing w:before="120" w:after="120"/>
        <w:jc w:val="both"/>
        <w:rPr>
          <w:b/>
          <w:bCs/>
          <w:i/>
          <w:iCs/>
          <w:sz w:val="22"/>
          <w:szCs w:val="22"/>
        </w:rPr>
      </w:pPr>
      <w:r>
        <w:rPr>
          <w:b/>
          <w:bCs/>
          <w:i/>
          <w:iCs/>
          <w:sz w:val="22"/>
          <w:szCs w:val="22"/>
        </w:rPr>
        <w:t>2.2. Mô hình nghiên cứu</w:t>
      </w:r>
    </w:p>
    <w:p w:rsidR="00943878" w:rsidRDefault="00943878" w:rsidP="0000621F">
      <w:pPr>
        <w:tabs>
          <w:tab w:val="right" w:leader="hyphen" w:pos="9072"/>
        </w:tabs>
        <w:spacing w:before="120" w:after="120"/>
        <w:jc w:val="both"/>
        <w:rPr>
          <w:sz w:val="22"/>
          <w:szCs w:val="22"/>
        </w:rPr>
      </w:pPr>
      <w:r>
        <w:rPr>
          <w:sz w:val="22"/>
          <w:szCs w:val="22"/>
        </w:rPr>
        <w:t xml:space="preserve">Trên cơ sở </w:t>
      </w:r>
      <w:r w:rsidR="0000621F">
        <w:rPr>
          <w:sz w:val="22"/>
          <w:szCs w:val="22"/>
        </w:rPr>
        <w:t>lý thuyết</w:t>
      </w:r>
      <w:r w:rsidR="00B05F06">
        <w:rPr>
          <w:sz w:val="22"/>
          <w:szCs w:val="22"/>
        </w:rPr>
        <w:t xml:space="preserve"> và tổng quan các nghiên cứu trước đó,</w:t>
      </w:r>
      <w:r>
        <w:rPr>
          <w:sz w:val="22"/>
          <w:szCs w:val="22"/>
        </w:rPr>
        <w:t xml:space="preserve"> tác giả đưa ra mô hình nghiên cứu </w:t>
      </w:r>
      <w:r w:rsidR="00B05F06">
        <w:rPr>
          <w:sz w:val="22"/>
          <w:szCs w:val="22"/>
        </w:rPr>
        <w:t>với</w:t>
      </w:r>
      <w:r>
        <w:rPr>
          <w:sz w:val="22"/>
          <w:szCs w:val="22"/>
        </w:rPr>
        <w:t xml:space="preserve"> các giả thuyết nghiên cứu như sau:</w:t>
      </w:r>
    </w:p>
    <w:p w:rsidR="00943878" w:rsidRPr="00943878" w:rsidRDefault="00000000" w:rsidP="0000621F">
      <w:pPr>
        <w:tabs>
          <w:tab w:val="right" w:leader="hyphen" w:pos="9072"/>
        </w:tabs>
        <w:spacing w:before="120" w:after="120"/>
        <w:jc w:val="both"/>
        <w:rPr>
          <w:sz w:val="13"/>
          <w:szCs w:val="13"/>
        </w:rPr>
      </w:pPr>
      <m:oMathPara>
        <m:oMath>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log</m:t>
              </m:r>
            </m:e>
            <m:sub>
              <m:r>
                <w:rPr>
                  <w:rFonts w:ascii="Cambria Math" w:eastAsia="Arial" w:hAnsi="Cambria Math"/>
                  <w:color w:val="000000" w:themeColor="text1"/>
                  <w:sz w:val="16"/>
                  <w:szCs w:val="16"/>
                </w:rPr>
                <m:t>e</m:t>
              </m:r>
            </m:sub>
          </m:sSub>
          <m:d>
            <m:dPr>
              <m:begChr m:val="["/>
              <m:endChr m:val="]"/>
              <m:ctrlPr>
                <w:rPr>
                  <w:rFonts w:ascii="Cambria Math" w:eastAsia="Arial" w:hAnsi="Cambria Math"/>
                  <w:i/>
                  <w:color w:val="000000" w:themeColor="text1"/>
                  <w:sz w:val="16"/>
                  <w:szCs w:val="16"/>
                </w:rPr>
              </m:ctrlPr>
            </m:dPr>
            <m:e>
              <m:f>
                <m:fPr>
                  <m:ctrlPr>
                    <w:rPr>
                      <w:rFonts w:ascii="Cambria Math" w:eastAsia="Arial" w:hAnsi="Cambria Math"/>
                      <w:i/>
                      <w:color w:val="000000" w:themeColor="text1"/>
                      <w:sz w:val="16"/>
                      <w:szCs w:val="16"/>
                    </w:rPr>
                  </m:ctrlPr>
                </m:fPr>
                <m:num>
                  <m:r>
                    <w:rPr>
                      <w:rFonts w:ascii="Cambria Math" w:eastAsia="Arial" w:hAnsi="Cambria Math"/>
                      <w:color w:val="000000" w:themeColor="text1"/>
                      <w:sz w:val="16"/>
                      <w:szCs w:val="16"/>
                    </w:rPr>
                    <m:t>P(Y=1)</m:t>
                  </m:r>
                </m:num>
                <m:den>
                  <m:r>
                    <w:rPr>
                      <w:rFonts w:ascii="Cambria Math" w:eastAsia="Arial" w:hAnsi="Cambria Math"/>
                      <w:color w:val="000000" w:themeColor="text1"/>
                      <w:sz w:val="16"/>
                      <w:szCs w:val="16"/>
                    </w:rPr>
                    <m:t>P(Y=0)</m:t>
                  </m:r>
                </m:den>
              </m:f>
            </m:e>
          </m:d>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o</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1</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1</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2</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2</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3</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3</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4</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4</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5</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5</m:t>
              </m:r>
            </m:sub>
          </m:sSub>
          <m:r>
            <w:rPr>
              <w:rFonts w:ascii="Cambria Math" w:eastAsia="Arial" w:hAnsi="Cambria Math"/>
              <w:color w:val="000000" w:themeColor="text1"/>
              <w:sz w:val="16"/>
              <w:szCs w:val="16"/>
            </w:rPr>
            <m:t>+</m:t>
          </m:r>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β</m:t>
              </m:r>
            </m:e>
            <m:sub>
              <m:r>
                <w:rPr>
                  <w:rFonts w:ascii="Cambria Math" w:eastAsia="Arial" w:hAnsi="Cambria Math"/>
                  <w:color w:val="000000" w:themeColor="text1"/>
                  <w:sz w:val="16"/>
                  <w:szCs w:val="16"/>
                </w:rPr>
                <m:t>6</m:t>
              </m:r>
            </m:sub>
          </m:sSub>
          <m:sSub>
            <m:sSubPr>
              <m:ctrlPr>
                <w:rPr>
                  <w:rFonts w:ascii="Cambria Math" w:eastAsia="Arial" w:hAnsi="Cambria Math"/>
                  <w:i/>
                  <w:color w:val="000000" w:themeColor="text1"/>
                  <w:sz w:val="16"/>
                  <w:szCs w:val="16"/>
                </w:rPr>
              </m:ctrlPr>
            </m:sSubPr>
            <m:e>
              <m:r>
                <w:rPr>
                  <w:rFonts w:ascii="Cambria Math" w:eastAsia="Arial" w:hAnsi="Cambria Math"/>
                  <w:color w:val="000000" w:themeColor="text1"/>
                  <w:sz w:val="16"/>
                  <w:szCs w:val="16"/>
                </w:rPr>
                <m:t>X</m:t>
              </m:r>
            </m:e>
            <m:sub>
              <m:r>
                <w:rPr>
                  <w:rFonts w:ascii="Cambria Math" w:eastAsia="Arial" w:hAnsi="Cambria Math"/>
                  <w:color w:val="000000" w:themeColor="text1"/>
                  <w:sz w:val="16"/>
                  <w:szCs w:val="16"/>
                </w:rPr>
                <m:t>6</m:t>
              </m:r>
            </m:sub>
          </m:sSub>
        </m:oMath>
      </m:oMathPara>
    </w:p>
    <w:p w:rsidR="00270B4C" w:rsidRDefault="00270B4C" w:rsidP="00270B4C">
      <w:pPr>
        <w:spacing w:before="120" w:after="120"/>
        <w:jc w:val="both"/>
        <w:rPr>
          <w:rFonts w:eastAsia="Arial"/>
          <w:color w:val="000000"/>
          <w:sz w:val="22"/>
          <w:szCs w:val="22"/>
        </w:rPr>
      </w:pPr>
      <w:r>
        <w:rPr>
          <w:rFonts w:eastAsia="Arial"/>
          <w:color w:val="000000"/>
          <w:sz w:val="22"/>
          <w:szCs w:val="22"/>
        </w:rPr>
        <w:t xml:space="preserve">          </w:t>
      </w:r>
      <w:r w:rsidR="0000621F">
        <w:rPr>
          <w:rFonts w:eastAsia="Arial"/>
          <w:color w:val="000000"/>
          <w:sz w:val="22"/>
          <w:szCs w:val="22"/>
        </w:rPr>
        <w:t xml:space="preserve">Chú thích: </w:t>
      </w:r>
    </w:p>
    <w:p w:rsidR="00943878" w:rsidRPr="0000621F" w:rsidRDefault="00270B4C" w:rsidP="00270B4C">
      <w:pPr>
        <w:spacing w:before="120" w:after="120"/>
        <w:jc w:val="both"/>
        <w:rPr>
          <w:rFonts w:eastAsia="Arial"/>
          <w:color w:val="000000"/>
          <w:sz w:val="22"/>
          <w:szCs w:val="22"/>
        </w:rPr>
      </w:pPr>
      <w:r>
        <w:rPr>
          <w:rFonts w:eastAsia="Arial"/>
          <w:color w:val="000000"/>
          <w:sz w:val="22"/>
          <w:szCs w:val="22"/>
        </w:rPr>
        <w:t xml:space="preserve">Y được </w:t>
      </w:r>
      <w:r w:rsidRPr="00270B4C">
        <w:rPr>
          <w:rFonts w:eastAsia="Arial"/>
          <w:color w:val="000000"/>
          <w:sz w:val="22"/>
          <w:szCs w:val="22"/>
        </w:rPr>
        <w:t>xác định dựa trên khả năng trả</w:t>
      </w:r>
      <w:r>
        <w:rPr>
          <w:rFonts w:eastAsia="Arial"/>
          <w:color w:val="000000"/>
          <w:sz w:val="22"/>
          <w:szCs w:val="22"/>
        </w:rPr>
        <w:t xml:space="preserve"> </w:t>
      </w:r>
      <w:r w:rsidRPr="00270B4C">
        <w:rPr>
          <w:rFonts w:eastAsia="Arial"/>
          <w:color w:val="000000"/>
          <w:sz w:val="22"/>
          <w:szCs w:val="22"/>
        </w:rPr>
        <w:t>nợ của khách hàng.</w:t>
      </w:r>
      <w:r>
        <w:rPr>
          <w:rFonts w:eastAsia="Arial"/>
          <w:color w:val="000000"/>
          <w:sz w:val="22"/>
          <w:szCs w:val="22"/>
        </w:rPr>
        <w:t xml:space="preserve"> Y là biến phụ thuộc </w:t>
      </w:r>
      <w:r w:rsidR="00B05F06">
        <w:rPr>
          <w:rFonts w:eastAsia="Arial"/>
          <w:color w:val="000000"/>
          <w:sz w:val="22"/>
          <w:szCs w:val="22"/>
        </w:rPr>
        <w:t>có</w:t>
      </w:r>
      <w:r>
        <w:rPr>
          <w:rFonts w:eastAsia="Arial"/>
          <w:color w:val="000000"/>
          <w:sz w:val="22"/>
          <w:szCs w:val="22"/>
        </w:rPr>
        <w:t xml:space="preserve"> giá trị 0 </w:t>
      </w:r>
      <w:r w:rsidR="00B05F06">
        <w:rPr>
          <w:rFonts w:eastAsia="Arial"/>
          <w:color w:val="000000"/>
          <w:sz w:val="22"/>
          <w:szCs w:val="22"/>
        </w:rPr>
        <w:t>hoặc</w:t>
      </w:r>
      <w:r>
        <w:rPr>
          <w:rFonts w:eastAsia="Arial"/>
          <w:color w:val="000000"/>
          <w:sz w:val="22"/>
          <w:szCs w:val="22"/>
        </w:rPr>
        <w:t xml:space="preserve"> 1. Với Y = 1 tức là có khả năng trả nợ (</w:t>
      </w:r>
      <w:r w:rsidRPr="00270B4C">
        <w:rPr>
          <w:rFonts w:eastAsia="Arial"/>
          <w:color w:val="000000"/>
          <w:sz w:val="22"/>
          <w:szCs w:val="22"/>
        </w:rPr>
        <w:t>Nợ quá hạn nhỏ hơn 10 ngày</w:t>
      </w:r>
      <w:r>
        <w:rPr>
          <w:rFonts w:eastAsia="Arial"/>
          <w:color w:val="000000"/>
          <w:sz w:val="22"/>
          <w:szCs w:val="22"/>
        </w:rPr>
        <w:t xml:space="preserve"> tương ứng với nợ nhóm 1), Y = 0 tức là không có khả năng trả nợ (</w:t>
      </w:r>
      <w:r w:rsidRPr="00270B4C">
        <w:rPr>
          <w:rFonts w:eastAsia="Arial"/>
          <w:color w:val="000000"/>
          <w:sz w:val="22"/>
          <w:szCs w:val="22"/>
        </w:rPr>
        <w:t>Nợ quá hạn bằng hoặc lớn hơn 10 ngày</w:t>
      </w:r>
      <w:r>
        <w:rPr>
          <w:rFonts w:eastAsia="Arial"/>
          <w:color w:val="000000"/>
          <w:sz w:val="22"/>
          <w:szCs w:val="22"/>
        </w:rPr>
        <w:t xml:space="preserve"> tương ứng với nợ nhóm 2 – 5).</w:t>
      </w:r>
    </w:p>
    <w:p w:rsidR="00270B4C" w:rsidRDefault="00270B4C" w:rsidP="00270B4C">
      <w:pPr>
        <w:spacing w:before="120" w:after="120"/>
        <w:jc w:val="both"/>
        <w:rPr>
          <w:rFonts w:eastAsia="Arial"/>
          <w:color w:val="000000"/>
          <w:sz w:val="22"/>
          <w:szCs w:val="22"/>
        </w:rPr>
      </w:pPr>
      <w:r w:rsidRPr="00270B4C">
        <w:rPr>
          <w:rFonts w:eastAsia="Arial"/>
          <w:color w:val="000000"/>
          <w:sz w:val="22"/>
          <w:szCs w:val="22"/>
        </w:rPr>
        <w:t>X</w:t>
      </w:r>
      <w:r w:rsidRPr="00270B4C">
        <w:rPr>
          <w:rFonts w:eastAsia="Arial"/>
          <w:color w:val="000000"/>
          <w:sz w:val="22"/>
          <w:szCs w:val="22"/>
          <w:vertAlign w:val="subscript"/>
        </w:rPr>
        <w:t>i</w:t>
      </w:r>
      <w:r w:rsidRPr="00270B4C">
        <w:rPr>
          <w:rFonts w:eastAsia="Arial"/>
          <w:color w:val="000000"/>
          <w:sz w:val="22"/>
          <w:szCs w:val="22"/>
        </w:rPr>
        <w:t xml:space="preserve"> (i = 1 – 6) là biến độc lập là các nhân tố ảnh hưởng đến khả năng trả nợ của KHCN</w:t>
      </w:r>
      <w:r>
        <w:rPr>
          <w:rFonts w:eastAsia="Arial"/>
          <w:color w:val="000000"/>
          <w:sz w:val="22"/>
          <w:szCs w:val="22"/>
        </w:rPr>
        <w:t>. (xem chi tiết tại bảng 1)</w:t>
      </w:r>
    </w:p>
    <w:p w:rsid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k </w:t>
      </w:r>
      <w:r w:rsidRPr="004E3DEC">
        <w:rPr>
          <w:iCs/>
          <w:sz w:val="22"/>
          <w:szCs w:val="22"/>
        </w:rPr>
        <w:t xml:space="preserve">(k = 1 – </w:t>
      </w:r>
      <w:r>
        <w:rPr>
          <w:iCs/>
          <w:sz w:val="22"/>
          <w:szCs w:val="22"/>
        </w:rPr>
        <w:t>6</w:t>
      </w:r>
      <w:r w:rsidRPr="004E3DEC">
        <w:rPr>
          <w:iCs/>
          <w:sz w:val="22"/>
          <w:szCs w:val="22"/>
        </w:rPr>
        <w:t>) là hệ số hồi quy của các biến giải thích thứ k trong mô hình.</w:t>
      </w:r>
    </w:p>
    <w:p w:rsidR="00270B4C" w:rsidRPr="00270B4C" w:rsidRDefault="00270B4C" w:rsidP="00270B4C">
      <w:pPr>
        <w:spacing w:before="120" w:after="120"/>
        <w:jc w:val="both"/>
        <w:rPr>
          <w:iCs/>
          <w:sz w:val="22"/>
          <w:szCs w:val="22"/>
        </w:rPr>
      </w:pPr>
      <m:oMath>
        <m:r>
          <w:rPr>
            <w:rFonts w:ascii="Cambria Math" w:eastAsia="Arial" w:hAnsi="Cambria Math"/>
            <w:sz w:val="22"/>
            <w:szCs w:val="22"/>
          </w:rPr>
          <m:t>β</m:t>
        </m:r>
      </m:oMath>
      <w:r w:rsidRPr="004E3DEC">
        <w:rPr>
          <w:rFonts w:eastAsia="Arial"/>
          <w:sz w:val="22"/>
          <w:szCs w:val="22"/>
          <w:vertAlign w:val="subscript"/>
        </w:rPr>
        <w:t xml:space="preserve">o </w:t>
      </w:r>
      <w:r w:rsidRPr="004E3DEC">
        <w:rPr>
          <w:iCs/>
          <w:sz w:val="22"/>
          <w:szCs w:val="22"/>
        </w:rPr>
        <w:t>là hệ số chặn.</w:t>
      </w:r>
    </w:p>
    <w:p w:rsidR="001A2484" w:rsidRDefault="001A2484" w:rsidP="00270B4C">
      <w:pPr>
        <w:pStyle w:val="Caption"/>
        <w:keepNext/>
        <w:spacing w:before="240" w:after="120"/>
        <w:jc w:val="center"/>
        <w:rPr>
          <w:b/>
          <w:bCs/>
          <w:i w:val="0"/>
          <w:iCs w:val="0"/>
          <w:color w:val="000000" w:themeColor="text1"/>
          <w:sz w:val="20"/>
          <w:szCs w:val="20"/>
        </w:rPr>
        <w:sectPr w:rsidR="001A2484" w:rsidSect="001A2484">
          <w:headerReference w:type="default" r:id="rId11"/>
          <w:footerReference w:type="default" r:id="rId12"/>
          <w:type w:val="continuous"/>
          <w:pgSz w:w="11907" w:h="16840" w:code="9"/>
          <w:pgMar w:top="1134" w:right="1134" w:bottom="1134" w:left="1418" w:header="720" w:footer="720" w:gutter="0"/>
          <w:cols w:num="2" w:space="567"/>
          <w:docGrid w:linePitch="360"/>
        </w:sectPr>
      </w:pPr>
    </w:p>
    <w:p w:rsidR="00270B4C" w:rsidRPr="00270B4C" w:rsidRDefault="00270B4C" w:rsidP="00270B4C">
      <w:pPr>
        <w:pStyle w:val="Caption"/>
        <w:keepNext/>
        <w:spacing w:before="240" w:after="120"/>
        <w:jc w:val="center"/>
        <w:rPr>
          <w:b/>
          <w:bCs/>
          <w:i w:val="0"/>
          <w:iCs w:val="0"/>
          <w:sz w:val="20"/>
          <w:szCs w:val="20"/>
        </w:rPr>
      </w:pPr>
      <w:r w:rsidRPr="00270B4C">
        <w:rPr>
          <w:b/>
          <w:bCs/>
          <w:i w:val="0"/>
          <w:iCs w:val="0"/>
          <w:color w:val="000000" w:themeColor="text1"/>
          <w:sz w:val="20"/>
          <w:szCs w:val="20"/>
        </w:rPr>
        <w:lastRenderedPageBreak/>
        <w:t xml:space="preserve">Bảng </w:t>
      </w:r>
      <w:r w:rsidRPr="00270B4C">
        <w:rPr>
          <w:b/>
          <w:bCs/>
          <w:i w:val="0"/>
          <w:iCs w:val="0"/>
          <w:color w:val="000000" w:themeColor="text1"/>
          <w:sz w:val="20"/>
          <w:szCs w:val="20"/>
          <w:lang w:val="en-US"/>
        </w:rPr>
        <w:t xml:space="preserve">1. </w:t>
      </w:r>
      <w:r w:rsidRPr="00270B4C">
        <w:rPr>
          <w:i w:val="0"/>
          <w:iCs w:val="0"/>
          <w:color w:val="000000" w:themeColor="text1"/>
          <w:sz w:val="20"/>
          <w:szCs w:val="20"/>
          <w:lang w:val="en-US"/>
        </w:rPr>
        <w:t>Các biến độc lập được sử dụng trong nghiên cứu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1022"/>
        <w:gridCol w:w="4328"/>
        <w:gridCol w:w="2515"/>
        <w:gridCol w:w="793"/>
      </w:tblGrid>
      <w:tr w:rsidR="0024362C" w:rsidRPr="00270B4C" w:rsidTr="00270B4C">
        <w:trPr>
          <w:tblHeader/>
        </w:trPr>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Ký hiệu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Mô tả biến</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Thang đo</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Nguồn nghiên cứu</w:t>
            </w:r>
          </w:p>
        </w:tc>
        <w:tc>
          <w:tcPr>
            <w:tcW w:w="0" w:type="auto"/>
            <w:tcBorders>
              <w:top w:val="single" w:sz="4" w:space="0" w:color="auto"/>
              <w:bottom w:val="single" w:sz="4" w:space="0" w:color="auto"/>
            </w:tcBorders>
          </w:tcPr>
          <w:p w:rsidR="00270B4C" w:rsidRPr="00270B4C" w:rsidRDefault="00270B4C" w:rsidP="00270B4C">
            <w:pPr>
              <w:spacing w:before="120" w:after="120"/>
              <w:jc w:val="center"/>
              <w:rPr>
                <w:rFonts w:eastAsia="Arial"/>
                <w:b/>
                <w:bCs/>
                <w:color w:val="000000" w:themeColor="text1"/>
                <w:sz w:val="22"/>
                <w:szCs w:val="22"/>
              </w:rPr>
            </w:pPr>
            <w:r w:rsidRPr="00270B4C">
              <w:rPr>
                <w:rFonts w:eastAsia="Arial"/>
                <w:b/>
                <w:bCs/>
                <w:color w:val="000000" w:themeColor="text1"/>
                <w:sz w:val="22"/>
                <w:szCs w:val="22"/>
              </w:rPr>
              <w:t>Ghi chú</w:t>
            </w:r>
          </w:p>
        </w:tc>
      </w:tr>
      <w:tr w:rsidR="0024362C" w:rsidRPr="00270B4C" w:rsidTr="00270B4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1</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Độ tuổi</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Năm</w:t>
            </w:r>
          </w:p>
        </w:tc>
        <w:tc>
          <w:tcPr>
            <w:tcW w:w="0" w:type="auto"/>
            <w:tcBorders>
              <w:top w:val="single" w:sz="4" w:space="0" w:color="auto"/>
            </w:tcBorders>
          </w:tcPr>
          <w:p w:rsidR="00270B4C" w:rsidRPr="0024362C" w:rsidRDefault="00270B4C" w:rsidP="00270B4C">
            <w:pPr>
              <w:spacing w:before="120" w:after="120"/>
              <w:jc w:val="both"/>
              <w:rPr>
                <w:rFonts w:eastAsia="Arial"/>
                <w:color w:val="000000" w:themeColor="text1"/>
                <w:sz w:val="22"/>
                <w:szCs w:val="22"/>
                <w:vertAlign w:val="superscript"/>
              </w:rPr>
            </w:pPr>
            <w:r w:rsidRPr="00270B4C">
              <w:rPr>
                <w:color w:val="000000" w:themeColor="text1"/>
                <w:sz w:val="22"/>
                <w:szCs w:val="22"/>
              </w:rPr>
              <w:t>Wongnaa &amp; Awunyo</w:t>
            </w:r>
            <w:r w:rsidR="00B05F06">
              <w:rPr>
                <w:color w:val="000000" w:themeColor="text1"/>
                <w:sz w:val="22"/>
                <w:szCs w:val="22"/>
              </w:rPr>
              <w:t xml:space="preserve"> </w:t>
            </w:r>
            <w:r w:rsidR="0024362C">
              <w:rPr>
                <w:color w:val="000000" w:themeColor="text1"/>
                <w:sz w:val="22"/>
                <w:szCs w:val="22"/>
                <w:vertAlign w:val="superscript"/>
              </w:rPr>
              <w:t>6</w:t>
            </w:r>
            <w:r w:rsidRPr="00270B4C">
              <w:rPr>
                <w:color w:val="000000" w:themeColor="text1"/>
                <w:sz w:val="22"/>
                <w:szCs w:val="22"/>
              </w:rPr>
              <w:t xml:space="preserve">; Lộc </w:t>
            </w:r>
            <w:r w:rsidR="00352E9C">
              <w:rPr>
                <w:color w:val="000000" w:themeColor="text1"/>
                <w:sz w:val="22"/>
                <w:szCs w:val="22"/>
              </w:rPr>
              <w:t>&amp;</w:t>
            </w:r>
            <w:r w:rsidRPr="00270B4C">
              <w:rPr>
                <w:color w:val="000000" w:themeColor="text1"/>
                <w:sz w:val="22"/>
                <w:szCs w:val="22"/>
              </w:rPr>
              <w:t xml:space="preserve"> Bình </w:t>
            </w:r>
            <w:r w:rsidR="0024362C">
              <w:rPr>
                <w:color w:val="000000" w:themeColor="text1"/>
                <w:sz w:val="22"/>
                <w:szCs w:val="22"/>
                <w:vertAlign w:val="superscript"/>
              </w:rPr>
              <w:t>7</w:t>
            </w:r>
            <w:r w:rsidRPr="00270B4C">
              <w:rPr>
                <w:color w:val="000000" w:themeColor="text1"/>
                <w:sz w:val="22"/>
                <w:szCs w:val="22"/>
              </w:rPr>
              <w:t>; Kohansal &amp; Mansoori</w:t>
            </w:r>
            <w:r w:rsidR="0024362C">
              <w:rPr>
                <w:color w:val="000000" w:themeColor="text1"/>
                <w:sz w:val="22"/>
                <w:szCs w:val="22"/>
              </w:rPr>
              <w:t xml:space="preserve"> </w:t>
            </w:r>
            <w:r w:rsidR="0024362C">
              <w:rPr>
                <w:color w:val="000000" w:themeColor="text1"/>
                <w:sz w:val="22"/>
                <w:szCs w:val="22"/>
                <w:vertAlign w:val="superscript"/>
              </w:rPr>
              <w:t>5</w:t>
            </w:r>
            <w:r w:rsidRPr="00270B4C">
              <w:rPr>
                <w:color w:val="000000" w:themeColor="text1"/>
                <w:sz w:val="22"/>
                <w:szCs w:val="22"/>
              </w:rPr>
              <w:t xml:space="preserve">; </w:t>
            </w:r>
            <w:r w:rsidRPr="00270B4C">
              <w:rPr>
                <w:rFonts w:eastAsia="Arial"/>
                <w:color w:val="000000" w:themeColor="text1"/>
                <w:sz w:val="22"/>
                <w:szCs w:val="22"/>
              </w:rPr>
              <w:t>Reekie &amp; Crook</w:t>
            </w:r>
            <w:r w:rsidR="00B05F06">
              <w:rPr>
                <w:rFonts w:eastAsia="Arial"/>
                <w:color w:val="000000" w:themeColor="text1"/>
                <w:sz w:val="22"/>
                <w:szCs w:val="22"/>
              </w:rPr>
              <w:t xml:space="preserve"> </w:t>
            </w:r>
            <w:r w:rsidR="0024362C">
              <w:rPr>
                <w:rFonts w:eastAsia="Arial"/>
                <w:color w:val="000000" w:themeColor="text1"/>
                <w:sz w:val="22"/>
                <w:szCs w:val="22"/>
                <w:vertAlign w:val="superscript"/>
              </w:rPr>
              <w:t>10</w:t>
            </w:r>
          </w:p>
        </w:tc>
        <w:tc>
          <w:tcPr>
            <w:tcW w:w="0" w:type="auto"/>
            <w:tcBorders>
              <w:top w:val="single" w:sz="4" w:space="0" w:color="auto"/>
            </w:tcBorders>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24362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2</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Thu nhập</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Triệu đồng/tháng</w:t>
            </w:r>
          </w:p>
        </w:tc>
        <w:tc>
          <w:tcPr>
            <w:tcW w:w="0" w:type="auto"/>
          </w:tcPr>
          <w:p w:rsidR="00270B4C" w:rsidRPr="0024362C" w:rsidRDefault="00270B4C" w:rsidP="00270B4C">
            <w:pPr>
              <w:spacing w:before="120" w:after="120"/>
              <w:jc w:val="both"/>
              <w:rPr>
                <w:rFonts w:eastAsia="Arial"/>
                <w:color w:val="000000" w:themeColor="text1"/>
                <w:sz w:val="22"/>
                <w:szCs w:val="22"/>
                <w:vertAlign w:val="superscript"/>
              </w:rPr>
            </w:pPr>
            <w:r w:rsidRPr="00270B4C">
              <w:rPr>
                <w:rFonts w:eastAsia="Arial"/>
                <w:color w:val="000000" w:themeColor="text1"/>
                <w:sz w:val="22"/>
                <w:szCs w:val="22"/>
              </w:rPr>
              <w:t xml:space="preserve">Thư </w:t>
            </w:r>
            <w:r w:rsidR="00352E9C">
              <w:rPr>
                <w:rFonts w:eastAsia="Arial"/>
                <w:color w:val="000000" w:themeColor="text1"/>
                <w:sz w:val="22"/>
                <w:szCs w:val="22"/>
              </w:rPr>
              <w:t xml:space="preserve">&amp; </w:t>
            </w:r>
            <w:r w:rsidRPr="00270B4C">
              <w:rPr>
                <w:rFonts w:eastAsia="Arial"/>
                <w:color w:val="000000" w:themeColor="text1"/>
                <w:sz w:val="22"/>
                <w:szCs w:val="22"/>
              </w:rPr>
              <w:t>Đào</w:t>
            </w:r>
            <w:r w:rsidR="0024362C">
              <w:rPr>
                <w:rFonts w:eastAsia="Arial"/>
                <w:color w:val="000000" w:themeColor="text1"/>
                <w:sz w:val="22"/>
                <w:szCs w:val="22"/>
              </w:rPr>
              <w:t xml:space="preserve"> </w:t>
            </w:r>
            <w:r w:rsidR="0024362C">
              <w:rPr>
                <w:rFonts w:eastAsia="Arial"/>
                <w:color w:val="000000" w:themeColor="text1"/>
                <w:sz w:val="22"/>
                <w:szCs w:val="22"/>
                <w:vertAlign w:val="superscript"/>
              </w:rPr>
              <w:t>8</w:t>
            </w:r>
            <w:r w:rsidRPr="00270B4C">
              <w:rPr>
                <w:rFonts w:eastAsia="Arial"/>
                <w:color w:val="000000" w:themeColor="text1"/>
                <w:sz w:val="22"/>
                <w:szCs w:val="22"/>
              </w:rPr>
              <w:t xml:space="preserve">; </w:t>
            </w:r>
            <w:r w:rsidR="00352E9C" w:rsidRPr="00270B4C">
              <w:rPr>
                <w:color w:val="000000" w:themeColor="text1"/>
                <w:sz w:val="22"/>
                <w:szCs w:val="22"/>
              </w:rPr>
              <w:t xml:space="preserve"> Lộc </w:t>
            </w:r>
            <w:r w:rsidR="00352E9C">
              <w:rPr>
                <w:color w:val="000000" w:themeColor="text1"/>
                <w:sz w:val="22"/>
                <w:szCs w:val="22"/>
              </w:rPr>
              <w:t>&amp;</w:t>
            </w:r>
            <w:r w:rsidR="00352E9C" w:rsidRPr="00270B4C">
              <w:rPr>
                <w:color w:val="000000" w:themeColor="text1"/>
                <w:sz w:val="22"/>
                <w:szCs w:val="22"/>
              </w:rPr>
              <w:t xml:space="preserve"> Bình</w:t>
            </w:r>
            <w:r w:rsidR="00B05F06">
              <w:rPr>
                <w:color w:val="000000" w:themeColor="text1"/>
                <w:sz w:val="22"/>
                <w:szCs w:val="22"/>
              </w:rPr>
              <w:t xml:space="preserve"> </w:t>
            </w:r>
            <w:r w:rsidR="0024362C">
              <w:rPr>
                <w:color w:val="000000" w:themeColor="text1"/>
                <w:sz w:val="22"/>
                <w:szCs w:val="22"/>
                <w:vertAlign w:val="superscript"/>
              </w:rPr>
              <w:t>7</w:t>
            </w:r>
            <w:r w:rsidRPr="00270B4C">
              <w:rPr>
                <w:rFonts w:eastAsia="Arial"/>
                <w:color w:val="000000" w:themeColor="text1"/>
                <w:sz w:val="22"/>
                <w:szCs w:val="22"/>
              </w:rPr>
              <w:t xml:space="preserve">; </w:t>
            </w:r>
            <w:r w:rsidRPr="00270B4C">
              <w:rPr>
                <w:color w:val="000000" w:themeColor="text1"/>
                <w:sz w:val="22"/>
                <w:szCs w:val="22"/>
              </w:rPr>
              <w:t xml:space="preserve">Kohansal &amp; Mansoori </w:t>
            </w:r>
            <w:r w:rsidR="0024362C">
              <w:rPr>
                <w:color w:val="000000" w:themeColor="text1"/>
                <w:sz w:val="22"/>
                <w:szCs w:val="22"/>
                <w:vertAlign w:val="superscript"/>
              </w:rPr>
              <w:t>5</w:t>
            </w:r>
            <w:r w:rsidRPr="00270B4C">
              <w:rPr>
                <w:color w:val="000000" w:themeColor="text1"/>
                <w:sz w:val="22"/>
                <w:szCs w:val="22"/>
              </w:rPr>
              <w:t xml:space="preserve">; </w:t>
            </w:r>
            <w:r w:rsidRPr="00270B4C">
              <w:rPr>
                <w:rFonts w:eastAsia="Arial"/>
                <w:color w:val="000000" w:themeColor="text1"/>
                <w:sz w:val="22"/>
                <w:szCs w:val="22"/>
              </w:rPr>
              <w:t xml:space="preserve">Reekie &amp; Crook </w:t>
            </w:r>
            <w:r w:rsidR="0024362C">
              <w:rPr>
                <w:rFonts w:eastAsia="Arial"/>
                <w:color w:val="000000" w:themeColor="text1"/>
                <w:sz w:val="22"/>
                <w:szCs w:val="22"/>
                <w:vertAlign w:val="superscript"/>
              </w:rPr>
              <w:t>10</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liên tục</w:t>
            </w:r>
          </w:p>
        </w:tc>
      </w:tr>
      <w:tr w:rsidR="0024362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3</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 xml:space="preserve">Nghề nghiệp </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công việc của khách hàng có ký kết hợp đồng lao động; bằng 0 nếu khách hàng làm việc tự do.</w:t>
            </w:r>
          </w:p>
        </w:tc>
        <w:tc>
          <w:tcPr>
            <w:tcW w:w="0" w:type="auto"/>
          </w:tcPr>
          <w:p w:rsidR="00270B4C" w:rsidRPr="0024362C" w:rsidRDefault="00352E9C" w:rsidP="00270B4C">
            <w:pPr>
              <w:spacing w:before="120" w:after="120"/>
              <w:jc w:val="both"/>
              <w:rPr>
                <w:rFonts w:eastAsia="Arial"/>
                <w:color w:val="000000" w:themeColor="text1"/>
                <w:sz w:val="22"/>
                <w:szCs w:val="22"/>
                <w:vertAlign w:val="superscript"/>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 xml:space="preserve">Đào </w:t>
            </w:r>
            <w:r w:rsidR="0024362C">
              <w:rPr>
                <w:rFonts w:eastAsia="Arial"/>
                <w:color w:val="000000" w:themeColor="text1"/>
                <w:sz w:val="22"/>
                <w:szCs w:val="22"/>
                <w:vertAlign w:val="superscript"/>
              </w:rPr>
              <w:t>8</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4362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4</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Mục đích vay</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vay vì mục đích kinh doanh; bằng 0 nếu vay vì mục đích khác.</w:t>
            </w:r>
          </w:p>
        </w:tc>
        <w:tc>
          <w:tcPr>
            <w:tcW w:w="0" w:type="auto"/>
          </w:tcPr>
          <w:p w:rsidR="00270B4C" w:rsidRPr="0024362C" w:rsidRDefault="00352E9C" w:rsidP="00270B4C">
            <w:pPr>
              <w:spacing w:before="120" w:after="120"/>
              <w:jc w:val="both"/>
              <w:rPr>
                <w:rFonts w:eastAsia="Arial"/>
                <w:color w:val="000000" w:themeColor="text1"/>
                <w:sz w:val="22"/>
                <w:szCs w:val="22"/>
                <w:vertAlign w:val="superscript"/>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 xml:space="preserve">Đào </w:t>
            </w:r>
            <w:r w:rsidR="0024362C">
              <w:rPr>
                <w:rFonts w:eastAsia="Arial"/>
                <w:color w:val="000000" w:themeColor="text1"/>
                <w:sz w:val="22"/>
                <w:szCs w:val="22"/>
                <w:vertAlign w:val="superscript"/>
              </w:rPr>
              <w:t>8</w:t>
            </w:r>
            <w:r w:rsidR="00B05F06">
              <w:rPr>
                <w:rFonts w:eastAsia="Arial"/>
                <w:color w:val="000000" w:themeColor="text1"/>
                <w:sz w:val="22"/>
                <w:szCs w:val="22"/>
              </w:rPr>
              <w:t>;</w:t>
            </w:r>
            <w:r w:rsidRPr="00B05F06">
              <w:rPr>
                <w:color w:val="000000" w:themeColor="text1"/>
                <w:sz w:val="22"/>
                <w:szCs w:val="22"/>
              </w:rPr>
              <w:t>Lộc</w:t>
            </w:r>
            <w:r w:rsidRPr="00270B4C">
              <w:rPr>
                <w:color w:val="000000" w:themeColor="text1"/>
                <w:sz w:val="22"/>
                <w:szCs w:val="22"/>
              </w:rPr>
              <w:t xml:space="preserve"> </w:t>
            </w:r>
            <w:r>
              <w:rPr>
                <w:color w:val="000000" w:themeColor="text1"/>
                <w:sz w:val="22"/>
                <w:szCs w:val="22"/>
              </w:rPr>
              <w:t>&amp;</w:t>
            </w:r>
            <w:r w:rsidRPr="00270B4C">
              <w:rPr>
                <w:color w:val="000000" w:themeColor="text1"/>
                <w:sz w:val="22"/>
                <w:szCs w:val="22"/>
              </w:rPr>
              <w:t xml:space="preserve"> Bình</w:t>
            </w:r>
            <w:r w:rsidR="0024362C">
              <w:rPr>
                <w:color w:val="000000" w:themeColor="text1"/>
                <w:sz w:val="22"/>
                <w:szCs w:val="22"/>
                <w:vertAlign w:val="superscript"/>
              </w:rPr>
              <w:t>7</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4362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5</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Lịch sử tín dụng</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từng có quan hệ tín dụng với TCTD khác; bằng 0 nếu khách hàng chưa từng có quan hệ tín dụng với TCTD khác.</w:t>
            </w:r>
          </w:p>
        </w:tc>
        <w:tc>
          <w:tcPr>
            <w:tcW w:w="0" w:type="auto"/>
          </w:tcPr>
          <w:p w:rsidR="00270B4C" w:rsidRPr="0024362C" w:rsidRDefault="00270B4C" w:rsidP="00270B4C">
            <w:pPr>
              <w:spacing w:before="120" w:after="120"/>
              <w:jc w:val="both"/>
              <w:rPr>
                <w:rFonts w:eastAsia="Arial"/>
                <w:color w:val="000000" w:themeColor="text1"/>
                <w:sz w:val="22"/>
                <w:szCs w:val="22"/>
                <w:vertAlign w:val="superscript"/>
              </w:rPr>
            </w:pPr>
            <w:r w:rsidRPr="00270B4C">
              <w:rPr>
                <w:rFonts w:eastAsia="Arial"/>
                <w:color w:val="000000" w:themeColor="text1"/>
                <w:sz w:val="22"/>
                <w:szCs w:val="22"/>
              </w:rPr>
              <w:t>Reekie &amp; Crook</w:t>
            </w:r>
            <w:r w:rsidR="00B05F06">
              <w:rPr>
                <w:rFonts w:eastAsia="Arial"/>
                <w:color w:val="000000" w:themeColor="text1"/>
                <w:sz w:val="22"/>
                <w:szCs w:val="22"/>
              </w:rPr>
              <w:t xml:space="preserve"> </w:t>
            </w:r>
            <w:r w:rsidR="0024362C">
              <w:rPr>
                <w:rFonts w:eastAsia="Arial"/>
                <w:color w:val="000000" w:themeColor="text1"/>
                <w:sz w:val="22"/>
                <w:szCs w:val="22"/>
                <w:vertAlign w:val="superscript"/>
              </w:rPr>
              <w:t>10</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r w:rsidR="0024362C" w:rsidRPr="00270B4C" w:rsidTr="00270B4C">
        <w:tc>
          <w:tcPr>
            <w:tcW w:w="0" w:type="auto"/>
          </w:tcPr>
          <w:p w:rsidR="00270B4C" w:rsidRPr="00270B4C" w:rsidRDefault="00270B4C" w:rsidP="00270B4C">
            <w:pPr>
              <w:spacing w:before="120" w:after="120"/>
              <w:jc w:val="both"/>
              <w:rPr>
                <w:rFonts w:eastAsia="Arial"/>
                <w:color w:val="000000" w:themeColor="text1"/>
                <w:sz w:val="22"/>
                <w:szCs w:val="22"/>
                <w:vertAlign w:val="subscript"/>
              </w:rPr>
            </w:pPr>
            <w:r w:rsidRPr="00270B4C">
              <w:rPr>
                <w:rFonts w:eastAsia="Arial"/>
                <w:color w:val="000000" w:themeColor="text1"/>
                <w:sz w:val="22"/>
                <w:szCs w:val="22"/>
              </w:rPr>
              <w:t>X</w:t>
            </w:r>
            <w:r w:rsidRPr="00270B4C">
              <w:rPr>
                <w:rFonts w:eastAsia="Arial"/>
                <w:color w:val="000000" w:themeColor="text1"/>
                <w:sz w:val="22"/>
                <w:szCs w:val="22"/>
                <w:vertAlign w:val="subscript"/>
              </w:rPr>
              <w:t>6</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Trình độ học vấn</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Bằng 1 nếu khách hàng có trình độ phổ thông (trung học phổ thông, trung cấp, cao đẳng, đại học, sau đại học); bằng 0 nếu khách hàng có trình độ dưới mức phổ thông.</w:t>
            </w:r>
          </w:p>
        </w:tc>
        <w:tc>
          <w:tcPr>
            <w:tcW w:w="0" w:type="auto"/>
          </w:tcPr>
          <w:p w:rsidR="00270B4C" w:rsidRPr="00B05F06" w:rsidRDefault="00352E9C" w:rsidP="00270B4C">
            <w:pPr>
              <w:spacing w:before="120" w:after="120"/>
              <w:jc w:val="both"/>
              <w:rPr>
                <w:rFonts w:eastAsia="Arial"/>
                <w:color w:val="000000" w:themeColor="text1"/>
                <w:sz w:val="22"/>
                <w:szCs w:val="22"/>
                <w:vertAlign w:val="superscript"/>
              </w:rPr>
            </w:pPr>
            <w:r w:rsidRPr="00270B4C">
              <w:rPr>
                <w:rFonts w:eastAsia="Arial"/>
                <w:color w:val="000000" w:themeColor="text1"/>
                <w:sz w:val="22"/>
                <w:szCs w:val="22"/>
              </w:rPr>
              <w:t xml:space="preserve">Thư </w:t>
            </w:r>
            <w:r>
              <w:rPr>
                <w:rFonts w:eastAsia="Arial"/>
                <w:color w:val="000000" w:themeColor="text1"/>
                <w:sz w:val="22"/>
                <w:szCs w:val="22"/>
              </w:rPr>
              <w:t xml:space="preserve">&amp; </w:t>
            </w:r>
            <w:r w:rsidRPr="00270B4C">
              <w:rPr>
                <w:rFonts w:eastAsia="Arial"/>
                <w:color w:val="000000" w:themeColor="text1"/>
                <w:sz w:val="22"/>
                <w:szCs w:val="22"/>
              </w:rPr>
              <w:t>Đào</w:t>
            </w:r>
            <w:r w:rsidR="0024362C">
              <w:rPr>
                <w:rFonts w:eastAsia="Arial"/>
                <w:color w:val="000000" w:themeColor="text1"/>
                <w:sz w:val="22"/>
                <w:szCs w:val="22"/>
                <w:vertAlign w:val="superscript"/>
              </w:rPr>
              <w:t>8</w:t>
            </w:r>
            <w:r w:rsidRPr="00270B4C">
              <w:rPr>
                <w:rFonts w:eastAsia="Arial"/>
                <w:color w:val="000000" w:themeColor="text1"/>
                <w:sz w:val="22"/>
                <w:szCs w:val="22"/>
              </w:rPr>
              <w:t xml:space="preserve">; </w:t>
            </w:r>
            <w:r w:rsidRPr="00270B4C">
              <w:rPr>
                <w:color w:val="000000" w:themeColor="text1"/>
                <w:sz w:val="22"/>
                <w:szCs w:val="22"/>
              </w:rPr>
              <w:t xml:space="preserve">Lộc </w:t>
            </w:r>
            <w:r>
              <w:rPr>
                <w:color w:val="000000" w:themeColor="text1"/>
                <w:sz w:val="22"/>
                <w:szCs w:val="22"/>
              </w:rPr>
              <w:t>&amp;</w:t>
            </w:r>
            <w:r w:rsidRPr="00270B4C">
              <w:rPr>
                <w:color w:val="000000" w:themeColor="text1"/>
                <w:sz w:val="22"/>
                <w:szCs w:val="22"/>
              </w:rPr>
              <w:t xml:space="preserve"> Bình</w:t>
            </w:r>
            <w:r w:rsidR="00B05F06">
              <w:rPr>
                <w:color w:val="000000" w:themeColor="text1"/>
                <w:sz w:val="22"/>
                <w:szCs w:val="22"/>
              </w:rPr>
              <w:t xml:space="preserve"> </w:t>
            </w:r>
            <w:r w:rsidR="0024362C">
              <w:rPr>
                <w:color w:val="000000" w:themeColor="text1"/>
                <w:sz w:val="22"/>
                <w:szCs w:val="22"/>
                <w:vertAlign w:val="superscript"/>
              </w:rPr>
              <w:t>7</w:t>
            </w:r>
            <w:r w:rsidR="00270B4C" w:rsidRPr="00270B4C">
              <w:rPr>
                <w:rFonts w:eastAsia="Arial"/>
                <w:color w:val="000000" w:themeColor="text1"/>
                <w:sz w:val="22"/>
                <w:szCs w:val="22"/>
              </w:rPr>
              <w:t xml:space="preserve">; </w:t>
            </w:r>
            <w:r w:rsidR="00270B4C" w:rsidRPr="00270B4C">
              <w:rPr>
                <w:color w:val="000000" w:themeColor="text1"/>
                <w:sz w:val="22"/>
                <w:szCs w:val="22"/>
              </w:rPr>
              <w:t>Wongnaa &amp; Awunyo</w:t>
            </w:r>
            <w:r w:rsidR="00B05F06">
              <w:rPr>
                <w:color w:val="000000" w:themeColor="text1"/>
                <w:sz w:val="22"/>
                <w:szCs w:val="22"/>
                <w:vertAlign w:val="superscript"/>
              </w:rPr>
              <w:t xml:space="preserve"> </w:t>
            </w:r>
            <w:r w:rsidR="0024362C">
              <w:rPr>
                <w:color w:val="000000" w:themeColor="text1"/>
                <w:sz w:val="22"/>
                <w:szCs w:val="22"/>
                <w:vertAlign w:val="superscript"/>
              </w:rPr>
              <w:t>6</w:t>
            </w:r>
          </w:p>
        </w:tc>
        <w:tc>
          <w:tcPr>
            <w:tcW w:w="0" w:type="auto"/>
          </w:tcPr>
          <w:p w:rsidR="00270B4C" w:rsidRPr="00270B4C" w:rsidRDefault="00270B4C" w:rsidP="00270B4C">
            <w:pPr>
              <w:spacing w:before="120" w:after="120"/>
              <w:jc w:val="both"/>
              <w:rPr>
                <w:rFonts w:eastAsia="Arial"/>
                <w:color w:val="000000" w:themeColor="text1"/>
                <w:sz w:val="22"/>
                <w:szCs w:val="22"/>
              </w:rPr>
            </w:pPr>
            <w:r w:rsidRPr="00270B4C">
              <w:rPr>
                <w:rFonts w:eastAsia="Arial"/>
                <w:color w:val="000000" w:themeColor="text1"/>
                <w:sz w:val="22"/>
                <w:szCs w:val="22"/>
              </w:rPr>
              <w:t>Biến giả</w:t>
            </w:r>
          </w:p>
        </w:tc>
      </w:tr>
    </w:tbl>
    <w:p w:rsidR="006D20B4" w:rsidRDefault="00270B4C" w:rsidP="006D20B4">
      <w:pPr>
        <w:spacing w:before="120" w:after="120"/>
        <w:jc w:val="right"/>
        <w:rPr>
          <w:rFonts w:eastAsia="Arial"/>
          <w:i/>
          <w:iCs/>
          <w:color w:val="000000" w:themeColor="text1"/>
          <w:sz w:val="22"/>
          <w:szCs w:val="22"/>
        </w:rPr>
      </w:pPr>
      <w:r w:rsidRPr="00270B4C">
        <w:rPr>
          <w:rFonts w:eastAsia="Arial"/>
          <w:i/>
          <w:iCs/>
          <w:color w:val="000000" w:themeColor="text1"/>
          <w:sz w:val="22"/>
          <w:szCs w:val="22"/>
        </w:rPr>
        <w:t xml:space="preserve"> Nguồn: Tổng hợp của tác giả</w:t>
      </w:r>
      <w:r>
        <w:rPr>
          <w:rFonts w:eastAsia="Arial"/>
          <w:i/>
          <w:iCs/>
          <w:color w:val="000000" w:themeColor="text1"/>
          <w:sz w:val="22"/>
          <w:szCs w:val="22"/>
        </w:rPr>
        <w:t>, năm 2024</w:t>
      </w:r>
    </w:p>
    <w:p w:rsidR="001A2484" w:rsidRDefault="001A2484" w:rsidP="006D20B4">
      <w:pPr>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6D20B4" w:rsidRPr="006D20B4" w:rsidRDefault="006D20B4" w:rsidP="006D20B4">
      <w:pPr>
        <w:spacing w:before="120" w:after="120"/>
        <w:jc w:val="both"/>
        <w:rPr>
          <w:rFonts w:eastAsia="Arial"/>
          <w:i/>
          <w:iCs/>
          <w:color w:val="000000" w:themeColor="text1"/>
          <w:sz w:val="22"/>
          <w:szCs w:val="22"/>
        </w:rPr>
      </w:pPr>
      <w:r w:rsidRPr="006D20B4">
        <w:rPr>
          <w:bCs/>
          <w:sz w:val="22"/>
          <w:szCs w:val="22"/>
          <w:lang w:val="en-VN"/>
        </w:rPr>
        <w:t xml:space="preserve">Dự kiến dấu của hệ số </w:t>
      </w:r>
      <m:oMath>
        <m:r>
          <m:rPr>
            <m:sty m:val="p"/>
          </m:rPr>
          <w:rPr>
            <w:rFonts w:ascii="Cambria Math" w:hAnsi="Cambria Math"/>
            <w:sz w:val="22"/>
            <w:szCs w:val="22"/>
            <w:lang w:val="en-VN"/>
          </w:rPr>
          <m:t>β</m:t>
        </m:r>
      </m:oMath>
      <w:r w:rsidRPr="006D20B4">
        <w:rPr>
          <w:bCs/>
          <w:sz w:val="22"/>
          <w:szCs w:val="22"/>
          <w:lang w:val="en-VN"/>
        </w:rPr>
        <w:t xml:space="preserve"> của các biến độc lập </w:t>
      </w:r>
      <w:r w:rsidRPr="006D20B4">
        <w:rPr>
          <w:bCs/>
          <w:sz w:val="22"/>
          <w:szCs w:val="22"/>
        </w:rPr>
        <w:t>và lập luận của tác giả như sau:</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1</m:t>
            </m:r>
          </m:sub>
        </m:sSub>
      </m:oMath>
      <w:r w:rsidRPr="006D20B4">
        <w:rPr>
          <w:bCs/>
          <w:sz w:val="22"/>
          <w:szCs w:val="22"/>
          <w:lang w:val="en-VN"/>
        </w:rPr>
        <w:t xml:space="preserve"> sẽ mang dấu âm, do biến X</w:t>
      </w:r>
      <w:r w:rsidRPr="006D20B4">
        <w:rPr>
          <w:bCs/>
          <w:sz w:val="22"/>
          <w:szCs w:val="22"/>
          <w:vertAlign w:val="subscript"/>
          <w:lang w:val="en-VN"/>
        </w:rPr>
        <w:t>1</w:t>
      </w:r>
      <w:r w:rsidRPr="006D20B4">
        <w:rPr>
          <w:bCs/>
          <w:sz w:val="22"/>
          <w:szCs w:val="22"/>
          <w:lang w:val="en-VN"/>
        </w:rPr>
        <w:t xml:space="preserve"> có tương quan ngược chiều với biến phụ thuộc Y. Khách hàng càng lớn tuổi, càng có khả năng mất dần lao động từ đó mất khả năng chi trả các khoản vay. </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r>
          <m:rPr>
            <m:sty m:val="p"/>
          </m:rPr>
          <w:rPr>
            <w:rFonts w:ascii="Cambria Math" w:hAnsi="Cambria Math"/>
            <w:sz w:val="22"/>
            <w:szCs w:val="22"/>
            <w:lang w:val="en-VN"/>
          </w:rPr>
          <m:t xml:space="preserve"> </m:t>
        </m:r>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2</m:t>
            </m:r>
          </m:sub>
        </m:sSub>
      </m:oMath>
      <w:r w:rsidRPr="006D20B4">
        <w:rPr>
          <w:bCs/>
          <w:sz w:val="22"/>
          <w:szCs w:val="22"/>
          <w:lang w:val="en-VN"/>
        </w:rPr>
        <w:t xml:space="preserve"> sẽ mang dấu dương, do biến X</w:t>
      </w:r>
      <w:r w:rsidRPr="006D20B4">
        <w:rPr>
          <w:bCs/>
          <w:sz w:val="22"/>
          <w:szCs w:val="22"/>
          <w:vertAlign w:val="subscript"/>
          <w:lang w:val="en-VN"/>
        </w:rPr>
        <w:t>2</w:t>
      </w:r>
      <w:r w:rsidRPr="006D20B4">
        <w:rPr>
          <w:bCs/>
          <w:sz w:val="22"/>
          <w:szCs w:val="22"/>
          <w:lang w:val="en-VN"/>
        </w:rPr>
        <w:t xml:space="preserve"> (có tương quan cùng chiều với biến phụ thuộc Y. Các khách hàng có mức lương cao thì khả năng chi trả đúng hạn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3</m:t>
            </m:r>
          </m:sub>
        </m:sSub>
      </m:oMath>
      <w:r w:rsidRPr="006D20B4">
        <w:rPr>
          <w:bCs/>
          <w:sz w:val="22"/>
          <w:szCs w:val="22"/>
          <w:lang w:val="en-VN"/>
        </w:rPr>
        <w:t xml:space="preserve"> sẽ mang dấu dương, do biến X</w:t>
      </w:r>
      <w:r w:rsidRPr="006D20B4">
        <w:rPr>
          <w:bCs/>
          <w:sz w:val="22"/>
          <w:szCs w:val="22"/>
          <w:vertAlign w:val="subscript"/>
        </w:rPr>
        <w:t>3</w:t>
      </w:r>
      <w:r w:rsidRPr="006D20B4">
        <w:rPr>
          <w:bCs/>
          <w:sz w:val="22"/>
          <w:szCs w:val="22"/>
          <w:lang w:val="en-VN"/>
        </w:rPr>
        <w:t xml:space="preserve"> có tương quan cùng chiều với biến phụ thuộc Y. Những khách hàng được ký kết hợp đồng lao động tức các khách hàng có mức lương ổn định hơn các khách hàng làm các công việc tự do. Do đó, khả năng chi trả cũng cao hơn.</w:t>
      </w:r>
    </w:p>
    <w:p w:rsidR="006D20B4" w:rsidRPr="006D20B4" w:rsidRDefault="006D20B4" w:rsidP="006D20B4">
      <w:pPr>
        <w:tabs>
          <w:tab w:val="left" w:pos="360"/>
          <w:tab w:val="right" w:leader="hyphen" w:pos="9072"/>
        </w:tabs>
        <w:spacing w:before="120" w:after="120"/>
        <w:jc w:val="both"/>
        <w:rPr>
          <w:bCs/>
          <w:sz w:val="22"/>
          <w:szCs w:val="22"/>
          <w:lang w:val="en-VN"/>
        </w:rPr>
      </w:pPr>
      <w:r>
        <w:rPr>
          <w:bCs/>
          <w:sz w:val="22"/>
          <w:szCs w:val="22"/>
        </w:rPr>
        <w:t xml:space="preserve">          </w:t>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4</m:t>
            </m:r>
          </m:sub>
        </m:sSub>
      </m:oMath>
      <w:r w:rsidRPr="006D20B4">
        <w:rPr>
          <w:bCs/>
          <w:sz w:val="22"/>
          <w:szCs w:val="22"/>
          <w:lang w:val="en-VN"/>
        </w:rPr>
        <w:t xml:space="preserve"> sẽ mang dấu âm, do biến X</w:t>
      </w:r>
      <w:r w:rsidRPr="006D20B4">
        <w:rPr>
          <w:bCs/>
          <w:sz w:val="22"/>
          <w:szCs w:val="22"/>
          <w:vertAlign w:val="subscript"/>
        </w:rPr>
        <w:t>4</w:t>
      </w:r>
      <w:r w:rsidRPr="006D20B4">
        <w:rPr>
          <w:bCs/>
          <w:sz w:val="22"/>
          <w:szCs w:val="22"/>
          <w:lang w:val="en-VN"/>
        </w:rPr>
        <w:t xml:space="preserve"> có tương quan ngược chiều với biến phụ thuộc Y. Những khách hàng sử dụng vốn vay để kinh doanh sẽ có khả năng trả nợ thấp hơn do có nhiều rủi ro trong kinh doanh.</w:t>
      </w:r>
    </w:p>
    <w:p w:rsidR="006D20B4" w:rsidRPr="006D20B4" w:rsidRDefault="006D20B4" w:rsidP="006D20B4">
      <w:pPr>
        <w:tabs>
          <w:tab w:val="left" w:pos="360"/>
          <w:tab w:val="right" w:leader="hyphen" w:pos="9072"/>
        </w:tabs>
        <w:spacing w:before="120" w:after="120"/>
        <w:jc w:val="both"/>
        <w:rPr>
          <w:bCs/>
          <w:sz w:val="22"/>
          <w:szCs w:val="22"/>
        </w:rPr>
      </w:pPr>
      <w:r w:rsidRPr="006D20B4">
        <w:rPr>
          <w:bCs/>
          <w:sz w:val="22"/>
          <w:szCs w:val="22"/>
          <w:lang w:val="en-VN"/>
        </w:rPr>
        <w:t xml:space="preserve">   </w:t>
      </w:r>
      <w:r>
        <w:rPr>
          <w:bCs/>
          <w:sz w:val="22"/>
          <w:szCs w:val="22"/>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 xml:space="preserve"> β</m:t>
            </m:r>
          </m:e>
          <m:sub>
            <m:r>
              <m:rPr>
                <m:sty m:val="p"/>
              </m:rPr>
              <w:rPr>
                <w:rFonts w:ascii="Cambria Math" w:hAnsi="Cambria Math"/>
                <w:sz w:val="22"/>
                <w:szCs w:val="22"/>
                <w:lang w:val="en-VN"/>
              </w:rPr>
              <m:t>5</m:t>
            </m:r>
          </m:sub>
        </m:sSub>
      </m:oMath>
      <w:r w:rsidRPr="006D20B4">
        <w:rPr>
          <w:bCs/>
          <w:sz w:val="22"/>
          <w:szCs w:val="22"/>
          <w:lang w:val="en-VN"/>
        </w:rPr>
        <w:t xml:space="preserve"> sẽ mang dấu dương, do biến X</w:t>
      </w:r>
      <w:r w:rsidRPr="006D20B4">
        <w:rPr>
          <w:bCs/>
          <w:sz w:val="22"/>
          <w:szCs w:val="22"/>
          <w:vertAlign w:val="subscript"/>
          <w:lang w:val="en-VN"/>
        </w:rPr>
        <w:t>5</w:t>
      </w:r>
      <w:r w:rsidRPr="006D20B4">
        <w:rPr>
          <w:bCs/>
          <w:sz w:val="22"/>
          <w:szCs w:val="22"/>
          <w:lang w:val="en-VN"/>
        </w:rPr>
        <w:t xml:space="preserve"> có tương quan cùng chiều với biến phụ thuộc Y. Các khách </w:t>
      </w:r>
      <w:r w:rsidRPr="006D20B4">
        <w:rPr>
          <w:bCs/>
          <w:sz w:val="22"/>
          <w:szCs w:val="22"/>
          <w:lang w:val="en-VN"/>
        </w:rPr>
        <w:t>hàng</w:t>
      </w:r>
      <w:r w:rsidRPr="006D20B4">
        <w:rPr>
          <w:bCs/>
          <w:sz w:val="22"/>
          <w:szCs w:val="22"/>
        </w:rPr>
        <w:t xml:space="preserve"> có lịch sử tín dụng tốt thì khả năng trả nợ cũng tốt hơn.</w:t>
      </w:r>
    </w:p>
    <w:p w:rsidR="006D20B4" w:rsidRPr="006D20B4" w:rsidRDefault="006D20B4" w:rsidP="00943878">
      <w:pPr>
        <w:tabs>
          <w:tab w:val="left" w:pos="360"/>
          <w:tab w:val="right" w:leader="hyphen" w:pos="9072"/>
        </w:tabs>
        <w:spacing w:before="120" w:after="120"/>
        <w:jc w:val="both"/>
        <w:rPr>
          <w:bCs/>
          <w:sz w:val="22"/>
          <w:szCs w:val="22"/>
          <w:lang w:val="en-VN"/>
        </w:rPr>
      </w:pPr>
      <w:r>
        <w:rPr>
          <w:bCs/>
          <w:sz w:val="22"/>
          <w:szCs w:val="22"/>
        </w:rPr>
        <w:t xml:space="preserve">       </w:t>
      </w:r>
      <w:r w:rsidRPr="006D20B4">
        <w:rPr>
          <w:bCs/>
          <w:sz w:val="22"/>
          <w:szCs w:val="22"/>
          <w:lang w:val="en-VN"/>
        </w:rPr>
        <w:t xml:space="preserve">   </w:t>
      </w:r>
      <w:r w:rsidRPr="006D20B4">
        <w:rPr>
          <w:bCs/>
          <w:sz w:val="22"/>
          <w:szCs w:val="22"/>
          <w:lang w:val="en-VN"/>
        </w:rPr>
        <w:tab/>
      </w:r>
      <m:oMath>
        <m:sSub>
          <m:sSubPr>
            <m:ctrlPr>
              <w:rPr>
                <w:rFonts w:ascii="Cambria Math" w:hAnsi="Cambria Math"/>
                <w:bCs/>
                <w:sz w:val="22"/>
                <w:szCs w:val="22"/>
                <w:lang w:val="en-VN"/>
              </w:rPr>
            </m:ctrlPr>
          </m:sSubPr>
          <m:e>
            <m:r>
              <m:rPr>
                <m:sty m:val="p"/>
              </m:rPr>
              <w:rPr>
                <w:rFonts w:ascii="Cambria Math" w:hAnsi="Cambria Math"/>
                <w:sz w:val="22"/>
                <w:szCs w:val="22"/>
                <w:lang w:val="en-VN"/>
              </w:rPr>
              <m:t>β</m:t>
            </m:r>
          </m:e>
          <m:sub>
            <m:r>
              <m:rPr>
                <m:sty m:val="p"/>
              </m:rPr>
              <w:rPr>
                <w:rFonts w:ascii="Cambria Math" w:hAnsi="Cambria Math"/>
                <w:sz w:val="22"/>
                <w:szCs w:val="22"/>
                <w:lang w:val="en-VN"/>
              </w:rPr>
              <m:t>6</m:t>
            </m:r>
          </m:sub>
        </m:sSub>
      </m:oMath>
      <w:r w:rsidRPr="006D20B4">
        <w:rPr>
          <w:bCs/>
          <w:sz w:val="22"/>
          <w:szCs w:val="22"/>
          <w:lang w:val="en-VN"/>
        </w:rPr>
        <w:t xml:space="preserve"> sẽ mang dấu dương, do biến X</w:t>
      </w:r>
      <w:r w:rsidRPr="006D20B4">
        <w:rPr>
          <w:bCs/>
          <w:sz w:val="22"/>
          <w:szCs w:val="22"/>
          <w:vertAlign w:val="subscript"/>
          <w:lang w:val="en-VN"/>
        </w:rPr>
        <w:t>6</w:t>
      </w:r>
      <w:r w:rsidRPr="006D20B4">
        <w:rPr>
          <w:bCs/>
          <w:sz w:val="22"/>
          <w:szCs w:val="22"/>
          <w:lang w:val="en-VN"/>
        </w:rPr>
        <w:t xml:space="preserve"> có tương quan cùng chiều với biến phụ thuộc Y. Các khách hàng có trình độ học vấn càng cao được kỳ vọng là sẽ có khả năng trả nợ đúng hạn càng cao.</w:t>
      </w:r>
    </w:p>
    <w:p w:rsidR="00943878" w:rsidRDefault="00943878" w:rsidP="00943878">
      <w:pPr>
        <w:tabs>
          <w:tab w:val="left" w:pos="360"/>
          <w:tab w:val="right" w:leader="hyphen" w:pos="9072"/>
        </w:tabs>
        <w:spacing w:before="120" w:after="120"/>
        <w:jc w:val="both"/>
        <w:rPr>
          <w:b/>
          <w:i/>
          <w:iCs/>
          <w:sz w:val="22"/>
          <w:szCs w:val="22"/>
        </w:rPr>
      </w:pPr>
      <w:r w:rsidRPr="006D20B4">
        <w:rPr>
          <w:b/>
          <w:i/>
          <w:iCs/>
          <w:sz w:val="22"/>
          <w:szCs w:val="22"/>
        </w:rPr>
        <w:t>2.</w:t>
      </w:r>
      <w:r w:rsidR="006D20B4" w:rsidRPr="006D20B4">
        <w:rPr>
          <w:b/>
          <w:i/>
          <w:iCs/>
          <w:sz w:val="22"/>
          <w:szCs w:val="22"/>
        </w:rPr>
        <w:t>3. Phương pháp nghiên cứu</w:t>
      </w:r>
    </w:p>
    <w:p w:rsidR="006D20B4" w:rsidRPr="006D20B4" w:rsidRDefault="006D20B4" w:rsidP="00943878">
      <w:pPr>
        <w:tabs>
          <w:tab w:val="left" w:pos="360"/>
          <w:tab w:val="right" w:leader="hyphen" w:pos="9072"/>
        </w:tabs>
        <w:spacing w:before="120" w:after="120"/>
        <w:jc w:val="both"/>
        <w:rPr>
          <w:bCs/>
          <w:i/>
          <w:iCs/>
          <w:sz w:val="22"/>
          <w:szCs w:val="22"/>
        </w:rPr>
      </w:pPr>
      <w:r>
        <w:rPr>
          <w:bCs/>
          <w:i/>
          <w:iCs/>
          <w:sz w:val="22"/>
          <w:szCs w:val="22"/>
        </w:rPr>
        <w:t>2.3.1. Phương pháp chọn mẫu</w:t>
      </w:r>
    </w:p>
    <w:p w:rsidR="006D20B4" w:rsidRPr="006D20B4" w:rsidRDefault="006D20B4" w:rsidP="006D20B4">
      <w:pPr>
        <w:tabs>
          <w:tab w:val="left" w:pos="360"/>
          <w:tab w:val="right" w:leader="hyphen" w:pos="9072"/>
        </w:tabs>
        <w:spacing w:before="120" w:after="120"/>
        <w:jc w:val="both"/>
        <w:rPr>
          <w:sz w:val="22"/>
          <w:szCs w:val="22"/>
        </w:rPr>
      </w:pPr>
      <w:r w:rsidRPr="006D20B4">
        <w:rPr>
          <w:sz w:val="22"/>
          <w:szCs w:val="22"/>
        </w:rPr>
        <w:t>Xác định cỡ mẫu đối với phân tích hồi quy đa biến, cỡ mẫu tối thiểu được tính theo công thức n = 50 + 8*m (m: số biến độc lập) (Tabachnick &amp; Fidell)</w:t>
      </w:r>
      <w:r w:rsidR="004D326F">
        <w:rPr>
          <w:sz w:val="22"/>
          <w:szCs w:val="22"/>
          <w:vertAlign w:val="superscript"/>
        </w:rPr>
        <w:t>1</w:t>
      </w:r>
      <w:r w:rsidR="0024362C">
        <w:rPr>
          <w:sz w:val="22"/>
          <w:szCs w:val="22"/>
          <w:vertAlign w:val="superscript"/>
        </w:rPr>
        <w:t>1</w:t>
      </w:r>
      <w:r w:rsidRPr="006D20B4">
        <w:rPr>
          <w:sz w:val="22"/>
          <w:szCs w:val="22"/>
        </w:rPr>
        <w:t xml:space="preserve">. </w:t>
      </w:r>
      <w:r w:rsidR="00B05F06">
        <w:rPr>
          <w:sz w:val="22"/>
          <w:szCs w:val="22"/>
        </w:rPr>
        <w:t>T</w:t>
      </w:r>
      <w:r w:rsidRPr="006D20B4">
        <w:rPr>
          <w:sz w:val="22"/>
          <w:szCs w:val="22"/>
        </w:rPr>
        <w:t xml:space="preserve">rong nghiên cứu này, có </w:t>
      </w:r>
      <w:r>
        <w:rPr>
          <w:sz w:val="22"/>
          <w:szCs w:val="22"/>
        </w:rPr>
        <w:t>6</w:t>
      </w:r>
      <w:r w:rsidRPr="006D20B4">
        <w:rPr>
          <w:sz w:val="22"/>
          <w:szCs w:val="22"/>
        </w:rPr>
        <w:t xml:space="preserve"> biến độc lập, do đó cỡ mẫu tối thiểu là </w:t>
      </w:r>
      <w:r>
        <w:rPr>
          <w:sz w:val="22"/>
          <w:szCs w:val="22"/>
        </w:rPr>
        <w:t>98</w:t>
      </w:r>
      <w:r w:rsidRPr="006D20B4">
        <w:rPr>
          <w:sz w:val="22"/>
          <w:szCs w:val="22"/>
        </w:rPr>
        <w:t xml:space="preserve"> quan sát. Để thực hiện nghiên cứu, tác giả sử dụng 164 quan sát nhằm đảm bảo cao hơn so với cỡ mẫu cần thiết.</w:t>
      </w:r>
    </w:p>
    <w:p w:rsidR="006D20B4" w:rsidRPr="006D20B4" w:rsidRDefault="00B05F06" w:rsidP="006D20B4">
      <w:pPr>
        <w:tabs>
          <w:tab w:val="left" w:pos="360"/>
          <w:tab w:val="right" w:leader="hyphen" w:pos="9072"/>
        </w:tabs>
        <w:spacing w:before="120" w:after="120"/>
        <w:jc w:val="both"/>
        <w:rPr>
          <w:sz w:val="22"/>
          <w:szCs w:val="22"/>
        </w:rPr>
      </w:pPr>
      <w:r>
        <w:rPr>
          <w:sz w:val="22"/>
          <w:szCs w:val="22"/>
        </w:rPr>
        <w:t>D</w:t>
      </w:r>
      <w:r w:rsidR="006D20B4" w:rsidRPr="006D20B4">
        <w:rPr>
          <w:sz w:val="22"/>
          <w:szCs w:val="22"/>
          <w:lang w:val="en-VN"/>
        </w:rPr>
        <w:t>ữ liệu</w:t>
      </w:r>
      <w:r>
        <w:rPr>
          <w:sz w:val="22"/>
          <w:szCs w:val="22"/>
        </w:rPr>
        <w:t xml:space="preserve"> được thu thập</w:t>
      </w:r>
      <w:r w:rsidR="006D20B4" w:rsidRPr="006D20B4">
        <w:rPr>
          <w:sz w:val="22"/>
          <w:szCs w:val="22"/>
          <w:lang w:val="en-VN"/>
        </w:rPr>
        <w:t xml:space="preserve"> từ hệ thống tín dụng nội bộ của MB – chi nhánh Quận 5. </w:t>
      </w:r>
      <w:r w:rsidR="006D20B4" w:rsidRPr="006D20B4">
        <w:rPr>
          <w:sz w:val="22"/>
          <w:szCs w:val="22"/>
        </w:rPr>
        <w:t>Tác giả sử dụng dữ liệu thứ cấp của 164 KHCN đang có quan hệ tín dụng</w:t>
      </w:r>
      <w:r w:rsidR="009D2B10">
        <w:rPr>
          <w:sz w:val="22"/>
          <w:szCs w:val="22"/>
        </w:rPr>
        <w:t xml:space="preserve"> giai đoạn 2021 - 2023</w:t>
      </w:r>
      <w:r w:rsidR="006D20B4" w:rsidRPr="006D20B4">
        <w:rPr>
          <w:sz w:val="22"/>
          <w:szCs w:val="22"/>
        </w:rPr>
        <w:t xml:space="preserve"> với MB – chi nhánh Quận 5 và các </w:t>
      </w:r>
      <w:r w:rsidR="001502A4">
        <w:rPr>
          <w:sz w:val="22"/>
          <w:szCs w:val="22"/>
        </w:rPr>
        <w:t>phòng giao dịch</w:t>
      </w:r>
      <w:r w:rsidR="006D20B4" w:rsidRPr="006D20B4">
        <w:rPr>
          <w:sz w:val="22"/>
          <w:szCs w:val="22"/>
        </w:rPr>
        <w:t xml:space="preserve"> trực thuộc</w:t>
      </w:r>
      <w:r w:rsidR="009D2B10">
        <w:rPr>
          <w:sz w:val="22"/>
          <w:szCs w:val="22"/>
        </w:rPr>
        <w:t>, số lượng các quan sát được</w:t>
      </w:r>
      <w:r w:rsidR="006D20B4" w:rsidRPr="006D20B4">
        <w:rPr>
          <w:sz w:val="22"/>
          <w:szCs w:val="22"/>
        </w:rPr>
        <w:t xml:space="preserve"> được phân chia như sau: Chi nhánh Quận 5 (33 quan sát), </w:t>
      </w:r>
      <w:r w:rsidR="001502A4">
        <w:rPr>
          <w:sz w:val="22"/>
          <w:szCs w:val="22"/>
        </w:rPr>
        <w:t>phòng giao dịch</w:t>
      </w:r>
      <w:r w:rsidR="006D20B4" w:rsidRPr="006D20B4">
        <w:rPr>
          <w:sz w:val="22"/>
          <w:szCs w:val="22"/>
        </w:rPr>
        <w:t xml:space="preserve"> Quận 6 (33 quan sát), </w:t>
      </w:r>
      <w:r w:rsidR="001502A4">
        <w:rPr>
          <w:sz w:val="22"/>
          <w:szCs w:val="22"/>
        </w:rPr>
        <w:t>phòng giao dịch</w:t>
      </w:r>
      <w:r w:rsidR="006D20B4" w:rsidRPr="006D20B4">
        <w:rPr>
          <w:sz w:val="22"/>
          <w:szCs w:val="22"/>
        </w:rPr>
        <w:t xml:space="preserve"> Quận 8 (32 </w:t>
      </w:r>
      <w:r w:rsidR="006D20B4" w:rsidRPr="006D20B4">
        <w:rPr>
          <w:sz w:val="22"/>
          <w:szCs w:val="22"/>
        </w:rPr>
        <w:lastRenderedPageBreak/>
        <w:t xml:space="preserve">quan sát), </w:t>
      </w:r>
      <w:r w:rsidR="001502A4">
        <w:rPr>
          <w:sz w:val="22"/>
          <w:szCs w:val="22"/>
        </w:rPr>
        <w:t>phòng giao dịch</w:t>
      </w:r>
      <w:r w:rsidR="006D20B4" w:rsidRPr="006D20B4">
        <w:rPr>
          <w:sz w:val="22"/>
          <w:szCs w:val="22"/>
        </w:rPr>
        <w:t xml:space="preserve"> Lê Đại Hành (33 quan sát) và </w:t>
      </w:r>
      <w:r w:rsidR="001502A4">
        <w:rPr>
          <w:sz w:val="22"/>
          <w:szCs w:val="22"/>
        </w:rPr>
        <w:t>phòng giao dịch</w:t>
      </w:r>
      <w:r w:rsidR="006D20B4" w:rsidRPr="006D20B4">
        <w:rPr>
          <w:sz w:val="22"/>
          <w:szCs w:val="22"/>
        </w:rPr>
        <w:t xml:space="preserve"> Nguyễn Tri Phương (33 quan sát).</w:t>
      </w:r>
    </w:p>
    <w:p w:rsidR="00943878" w:rsidRPr="00814A24" w:rsidRDefault="00943878" w:rsidP="00943878">
      <w:pPr>
        <w:tabs>
          <w:tab w:val="left" w:pos="360"/>
          <w:tab w:val="right" w:leader="hyphen" w:pos="9072"/>
        </w:tabs>
        <w:spacing w:before="120" w:after="120"/>
        <w:jc w:val="both"/>
        <w:rPr>
          <w:i/>
          <w:sz w:val="22"/>
          <w:szCs w:val="22"/>
        </w:rPr>
      </w:pPr>
      <w:r>
        <w:rPr>
          <w:i/>
          <w:sz w:val="22"/>
          <w:szCs w:val="22"/>
        </w:rPr>
        <w:t>2</w:t>
      </w:r>
      <w:r w:rsidR="006D20B4">
        <w:rPr>
          <w:i/>
          <w:sz w:val="22"/>
          <w:szCs w:val="22"/>
        </w:rPr>
        <w:t>.3.2. Quy trình nghiên cứu</w:t>
      </w:r>
    </w:p>
    <w:p w:rsidR="006D20B4" w:rsidRPr="006D20B4" w:rsidRDefault="006D20B4" w:rsidP="001A2484">
      <w:pPr>
        <w:tabs>
          <w:tab w:val="right" w:leader="hyphen" w:pos="9072"/>
        </w:tabs>
        <w:spacing w:before="120" w:after="120"/>
        <w:jc w:val="both"/>
        <w:rPr>
          <w:sz w:val="22"/>
          <w:szCs w:val="22"/>
        </w:rPr>
      </w:pPr>
      <w:r w:rsidRPr="006D20B4">
        <w:rPr>
          <w:sz w:val="22"/>
          <w:szCs w:val="22"/>
        </w:rPr>
        <w:t>Tác giả sử dụng</w:t>
      </w:r>
      <w:r w:rsidR="009D2B10">
        <w:rPr>
          <w:sz w:val="22"/>
          <w:szCs w:val="22"/>
        </w:rPr>
        <w:t xml:space="preserve"> các</w:t>
      </w:r>
      <w:r w:rsidRPr="006D20B4">
        <w:rPr>
          <w:sz w:val="22"/>
          <w:szCs w:val="22"/>
        </w:rPr>
        <w:t xml:space="preserve"> phần mềm Microsoft Excel 2019, SPSS Statistic 25.0 và Stata MP 15.1 để thực hiện </w:t>
      </w:r>
      <w:r w:rsidR="009D2B10">
        <w:rPr>
          <w:sz w:val="22"/>
          <w:szCs w:val="22"/>
        </w:rPr>
        <w:t>lập</w:t>
      </w:r>
      <w:r w:rsidRPr="006D20B4">
        <w:rPr>
          <w:sz w:val="22"/>
          <w:szCs w:val="22"/>
        </w:rPr>
        <w:t xml:space="preserve"> mô hình nghiên cứu.</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1:</w:t>
      </w:r>
      <w:r w:rsidRPr="006D20B4">
        <w:rPr>
          <w:sz w:val="22"/>
          <w:szCs w:val="22"/>
        </w:rPr>
        <w:t xml:space="preserve"> Xử lý dữ liệu, làm sạch dữ liệu. Các dữ liệu được cung cấp bởi ngân hàng sẽ được xử lý thông qua phần mềm Microsoft Excel 2019 nhằm mã hóa các biến giả, điều chỉnh lại đơn vị các biến độc lập và mã hóa giá trị cho biến phụ thuộc.</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Bước 2:</w:t>
      </w:r>
      <w:r w:rsidRPr="006D20B4">
        <w:rPr>
          <w:sz w:val="22"/>
          <w:szCs w:val="22"/>
        </w:rPr>
        <w:t xml:space="preserve"> Chạy mô hình. Tác giả tiến hành nhập dữ liệu là phần mềm SPSS Statistic 25.0 và chạy hồi quy Binary Logistic. Tại bảng kết quả, tiến hành xem xét ý nghĩa thống kê của các biến. Tác giả kết luận được mô hình nghiên cứu dự kiến.</w:t>
      </w:r>
    </w:p>
    <w:p w:rsidR="006D20B4" w:rsidRPr="006D20B4" w:rsidRDefault="006D20B4" w:rsidP="001A2484">
      <w:pPr>
        <w:tabs>
          <w:tab w:val="right" w:leader="hyphen" w:pos="9072"/>
        </w:tabs>
        <w:spacing w:before="120" w:after="120"/>
        <w:jc w:val="both"/>
        <w:rPr>
          <w:sz w:val="22"/>
          <w:szCs w:val="22"/>
        </w:rPr>
      </w:pPr>
      <w:r w:rsidRPr="006D20B4">
        <w:rPr>
          <w:i/>
          <w:iCs/>
          <w:sz w:val="22"/>
          <w:szCs w:val="22"/>
        </w:rPr>
        <w:t xml:space="preserve">Bước 3: </w:t>
      </w:r>
      <w:r w:rsidRPr="006D20B4">
        <w:rPr>
          <w:sz w:val="22"/>
          <w:szCs w:val="22"/>
        </w:rPr>
        <w:t>Kiểm định tính phù hợp của mô hình. Tác giả sử dụng lần lượt những kiểm định sau:</w:t>
      </w:r>
    </w:p>
    <w:p w:rsidR="006D20B4" w:rsidRPr="006D20B4" w:rsidRDefault="006D20B4" w:rsidP="001A2484">
      <w:pPr>
        <w:tabs>
          <w:tab w:val="right" w:leader="hyphen" w:pos="9072"/>
        </w:tabs>
        <w:spacing w:before="120" w:after="120"/>
        <w:jc w:val="both"/>
        <w:rPr>
          <w:sz w:val="22"/>
          <w:szCs w:val="22"/>
        </w:rPr>
      </w:pPr>
      <w:r w:rsidRPr="006D20B4">
        <w:rPr>
          <w:sz w:val="22"/>
          <w:szCs w:val="22"/>
        </w:rPr>
        <w:t>Kiểm định Omnibus (Althose)</w:t>
      </w:r>
      <w:r w:rsidR="004D326F">
        <w:rPr>
          <w:sz w:val="22"/>
          <w:szCs w:val="22"/>
          <w:vertAlign w:val="superscript"/>
        </w:rPr>
        <w:t>1</w:t>
      </w:r>
      <w:r w:rsidR="0024362C">
        <w:rPr>
          <w:sz w:val="22"/>
          <w:szCs w:val="22"/>
          <w:vertAlign w:val="superscript"/>
        </w:rPr>
        <w:t>2</w:t>
      </w:r>
      <w:r w:rsidRPr="006D20B4">
        <w:rPr>
          <w:sz w:val="22"/>
          <w:szCs w:val="22"/>
        </w:rPr>
        <w:t>: Kiểm định sự phù hợp tổng quát của mô hình hồi quy bằng phần mềm SPSS Statistic 25.0 với giả thiết H</w:t>
      </w:r>
      <w:r w:rsidRPr="006D20B4">
        <w:rPr>
          <w:sz w:val="22"/>
          <w:szCs w:val="22"/>
          <w:vertAlign w:val="subscript"/>
        </w:rPr>
        <w:t>0</w:t>
      </w:r>
      <w:r w:rsidRPr="006D20B4">
        <w:rPr>
          <w:sz w:val="22"/>
          <w:szCs w:val="22"/>
        </w:rPr>
        <w:t xml:space="preserve"> là tác động của các biến giải thích đến biến phụ thuộc là bằng 0. Nếu sig. &lt; α thì H</w:t>
      </w:r>
      <w:r w:rsidRPr="006D20B4">
        <w:rPr>
          <w:sz w:val="22"/>
          <w:szCs w:val="22"/>
          <w:vertAlign w:val="subscript"/>
        </w:rPr>
        <w:t>0</w:t>
      </w:r>
      <w:r w:rsidRPr="006D20B4">
        <w:rPr>
          <w:sz w:val="22"/>
          <w:szCs w:val="22"/>
        </w:rPr>
        <w:t xml:space="preserve"> bị bác bỏ hay mô hình</w:t>
      </w:r>
      <w:r w:rsidR="009D2B10">
        <w:rPr>
          <w:sz w:val="22"/>
          <w:szCs w:val="22"/>
        </w:rPr>
        <w:t xml:space="preserve"> là</w:t>
      </w:r>
      <w:r w:rsidRPr="006D20B4">
        <w:rPr>
          <w:sz w:val="22"/>
          <w:szCs w:val="22"/>
        </w:rPr>
        <w:t xml:space="preserve"> phù hợp một cách tổng quát.</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định Hosmer và Lemershow </w:t>
      </w:r>
      <w:r w:rsidRPr="006D20B4">
        <w:rPr>
          <w:sz w:val="22"/>
          <w:szCs w:val="22"/>
          <w:lang w:val="en-VN"/>
        </w:rPr>
        <w:t xml:space="preserve">(Hosmer </w:t>
      </w:r>
      <w:r w:rsidRPr="006D20B4">
        <w:rPr>
          <w:sz w:val="22"/>
          <w:szCs w:val="22"/>
        </w:rPr>
        <w:t xml:space="preserve">&amp; </w:t>
      </w:r>
      <w:r w:rsidRPr="006D20B4">
        <w:rPr>
          <w:sz w:val="22"/>
          <w:szCs w:val="22"/>
          <w:lang w:val="en-VN"/>
        </w:rPr>
        <w:t>Lemershow)</w:t>
      </w:r>
      <w:r w:rsidR="009D2B10">
        <w:rPr>
          <w:sz w:val="22"/>
          <w:szCs w:val="22"/>
          <w:vertAlign w:val="superscript"/>
        </w:rPr>
        <w:t>1</w:t>
      </w:r>
      <w:r w:rsidR="0024362C">
        <w:rPr>
          <w:sz w:val="22"/>
          <w:szCs w:val="22"/>
          <w:vertAlign w:val="superscript"/>
        </w:rPr>
        <w:t>3</w:t>
      </w:r>
      <w:r w:rsidRPr="006D20B4">
        <w:rPr>
          <w:sz w:val="22"/>
          <w:szCs w:val="22"/>
        </w:rPr>
        <w:t>: Kiểm định giả thuyết H</w:t>
      </w:r>
      <w:r w:rsidRPr="006D20B4">
        <w:rPr>
          <w:sz w:val="22"/>
          <w:szCs w:val="22"/>
          <w:vertAlign w:val="subscript"/>
        </w:rPr>
        <w:t>0</w:t>
      </w:r>
      <w:r w:rsidRPr="006D20B4">
        <w:rPr>
          <w:sz w:val="22"/>
          <w:szCs w:val="22"/>
        </w:rPr>
        <w:t xml:space="preserve"> là các giá trị dự báo phù hợp với giá trị quan sát. Nếu sig. &gt; α thì chấp nhận H</w:t>
      </w:r>
      <w:r w:rsidRPr="006D20B4">
        <w:rPr>
          <w:sz w:val="22"/>
          <w:szCs w:val="22"/>
          <w:vertAlign w:val="subscript"/>
        </w:rPr>
        <w:t>0</w:t>
      </w:r>
      <w:r w:rsidRPr="006D20B4">
        <w:rPr>
          <w:sz w:val="22"/>
          <w:szCs w:val="22"/>
        </w:rPr>
        <w:t xml:space="preserve"> hay giá trị dự báo là phù hợp.</w:t>
      </w:r>
    </w:p>
    <w:p w:rsidR="006D20B4" w:rsidRPr="006D20B4" w:rsidRDefault="006D20B4" w:rsidP="001A2484">
      <w:pPr>
        <w:tabs>
          <w:tab w:val="right" w:leader="hyphen" w:pos="9072"/>
        </w:tabs>
        <w:spacing w:before="120" w:after="120"/>
        <w:jc w:val="both"/>
        <w:rPr>
          <w:sz w:val="22"/>
          <w:szCs w:val="22"/>
        </w:rPr>
      </w:pPr>
      <w:r w:rsidRPr="006D20B4">
        <w:rPr>
          <w:sz w:val="22"/>
          <w:szCs w:val="22"/>
        </w:rPr>
        <w:t xml:space="preserve">Kiểm tra </w:t>
      </w:r>
      <w:r w:rsidRPr="006D20B4">
        <w:rPr>
          <w:sz w:val="22"/>
          <w:szCs w:val="22"/>
          <w:lang w:val="en-VN"/>
        </w:rPr>
        <w:t>giá trị Cox và Snell R</w:t>
      </w:r>
      <w:r w:rsidRPr="006D20B4">
        <w:rPr>
          <w:sz w:val="22"/>
          <w:szCs w:val="22"/>
        </w:rPr>
        <w:t xml:space="preserve"> bình phương</w:t>
      </w:r>
      <w:r w:rsidRPr="006D20B4">
        <w:rPr>
          <w:sz w:val="22"/>
          <w:szCs w:val="22"/>
          <w:lang w:val="en-VN"/>
        </w:rPr>
        <w:t xml:space="preserve"> (Cox</w:t>
      </w:r>
      <w:r w:rsidRPr="006D20B4">
        <w:rPr>
          <w:sz w:val="22"/>
          <w:szCs w:val="22"/>
        </w:rPr>
        <w:t xml:space="preserve"> &amp;</w:t>
      </w:r>
      <w:r w:rsidRPr="006D20B4">
        <w:rPr>
          <w:sz w:val="22"/>
          <w:szCs w:val="22"/>
          <w:lang w:val="en-VN"/>
        </w:rPr>
        <w:t xml:space="preserve"> Snell)</w:t>
      </w:r>
      <w:r w:rsidR="009D2B10">
        <w:rPr>
          <w:sz w:val="22"/>
          <w:szCs w:val="22"/>
          <w:vertAlign w:val="superscript"/>
        </w:rPr>
        <w:t>1</w:t>
      </w:r>
      <w:r w:rsidR="0024362C">
        <w:rPr>
          <w:sz w:val="22"/>
          <w:szCs w:val="22"/>
          <w:vertAlign w:val="superscript"/>
        </w:rPr>
        <w:t>4</w:t>
      </w:r>
      <w:r w:rsidRPr="006D20B4">
        <w:rPr>
          <w:sz w:val="22"/>
          <w:szCs w:val="22"/>
          <w:lang w:val="en-VN"/>
        </w:rPr>
        <w:t xml:space="preserve"> và giá trị Nagelkerke R</w:t>
      </w:r>
      <w:r w:rsidRPr="006D20B4">
        <w:rPr>
          <w:sz w:val="22"/>
          <w:szCs w:val="22"/>
        </w:rPr>
        <w:t xml:space="preserve"> bình phương</w:t>
      </w:r>
      <w:r w:rsidRPr="006D20B4">
        <w:rPr>
          <w:sz w:val="22"/>
          <w:szCs w:val="22"/>
          <w:lang w:val="en-VN"/>
        </w:rPr>
        <w:t xml:space="preserve"> (Nagelkerke</w:t>
      </w:r>
      <w:r w:rsidRPr="006D20B4">
        <w:rPr>
          <w:sz w:val="22"/>
          <w:szCs w:val="22"/>
        </w:rPr>
        <w:t>)</w:t>
      </w:r>
      <w:r w:rsidR="004D326F">
        <w:rPr>
          <w:sz w:val="22"/>
          <w:szCs w:val="22"/>
          <w:vertAlign w:val="superscript"/>
        </w:rPr>
        <w:t>1</w:t>
      </w:r>
      <w:r w:rsidR="0024362C">
        <w:rPr>
          <w:sz w:val="22"/>
          <w:szCs w:val="22"/>
          <w:vertAlign w:val="superscript"/>
        </w:rPr>
        <w:t>5</w:t>
      </w:r>
      <w:r w:rsidRPr="006D20B4">
        <w:rPr>
          <w:sz w:val="22"/>
          <w:szCs w:val="22"/>
        </w:rPr>
        <w:t xml:space="preserve">: </w:t>
      </w:r>
      <w:r w:rsidR="009D2B10">
        <w:rPr>
          <w:sz w:val="22"/>
          <w:szCs w:val="22"/>
        </w:rPr>
        <w:t xml:space="preserve">Giá trị -2LL càng nhỏ càng tốt, </w:t>
      </w:r>
      <w:r w:rsidRPr="006D20B4">
        <w:rPr>
          <w:sz w:val="22"/>
          <w:szCs w:val="22"/>
        </w:rPr>
        <w:t xml:space="preserve">giá </w:t>
      </w:r>
      <w:r w:rsidRPr="006D20B4">
        <w:rPr>
          <w:sz w:val="22"/>
          <w:szCs w:val="22"/>
          <w:lang w:val="en-VN"/>
        </w:rPr>
        <w:t>trị Cox và Snell R</w:t>
      </w:r>
      <w:r w:rsidRPr="006D20B4">
        <w:rPr>
          <w:sz w:val="22"/>
          <w:szCs w:val="22"/>
        </w:rPr>
        <w:t xml:space="preserve"> bình phương</w:t>
      </w:r>
      <w:r w:rsidRPr="006D20B4">
        <w:rPr>
          <w:sz w:val="22"/>
          <w:szCs w:val="22"/>
          <w:lang w:val="en-VN"/>
        </w:rPr>
        <w:t xml:space="preserve"> và giá trị Nagelkerke R</w:t>
      </w:r>
      <w:r w:rsidRPr="006D20B4">
        <w:rPr>
          <w:sz w:val="22"/>
          <w:szCs w:val="22"/>
          <w:vertAlign w:val="superscript"/>
        </w:rPr>
        <w:t xml:space="preserve"> </w:t>
      </w:r>
      <w:r w:rsidRPr="006D20B4">
        <w:rPr>
          <w:sz w:val="22"/>
          <w:szCs w:val="22"/>
        </w:rPr>
        <w:t>bình phương càng lớn càng tốt.</w:t>
      </w:r>
    </w:p>
    <w:p w:rsidR="006D20B4" w:rsidRDefault="006D20B4" w:rsidP="001A2484">
      <w:pPr>
        <w:tabs>
          <w:tab w:val="right" w:leader="hyphen" w:pos="9072"/>
        </w:tabs>
        <w:spacing w:before="120" w:after="120"/>
        <w:jc w:val="both"/>
        <w:rPr>
          <w:sz w:val="22"/>
          <w:szCs w:val="22"/>
        </w:rPr>
      </w:pPr>
      <w:r w:rsidRPr="006D20B4">
        <w:rPr>
          <w:sz w:val="22"/>
          <w:szCs w:val="22"/>
        </w:rPr>
        <w:t>Kiểm định Linktest: Đ</w:t>
      </w:r>
      <w:r w:rsidRPr="006D20B4">
        <w:rPr>
          <w:sz w:val="22"/>
          <w:szCs w:val="22"/>
          <w:lang w:val="en-VN"/>
        </w:rPr>
        <w:t>ược sử dụng nhằm phát hiện sai dạng mô hình của mô hình</w:t>
      </w:r>
      <w:r w:rsidR="00435CB5">
        <w:rPr>
          <w:sz w:val="22"/>
          <w:szCs w:val="22"/>
        </w:rPr>
        <w:t xml:space="preserve"> bằng phần mềm Stata 15.1</w:t>
      </w:r>
      <w:r w:rsidR="001502A4">
        <w:rPr>
          <w:sz w:val="22"/>
          <w:szCs w:val="22"/>
        </w:rPr>
        <w:t xml:space="preserve">. </w:t>
      </w:r>
      <w:r w:rsidRPr="006D20B4">
        <w:rPr>
          <w:sz w:val="22"/>
          <w:szCs w:val="22"/>
          <w:lang w:val="en-VN"/>
        </w:rPr>
        <w:t xml:space="preserve">Theo Pregibon </w:t>
      </w:r>
      <w:r w:rsidR="004D326F">
        <w:rPr>
          <w:sz w:val="22"/>
          <w:szCs w:val="22"/>
          <w:vertAlign w:val="superscript"/>
        </w:rPr>
        <w:t>1</w:t>
      </w:r>
      <w:r w:rsidR="0024362C">
        <w:rPr>
          <w:sz w:val="22"/>
          <w:szCs w:val="22"/>
          <w:vertAlign w:val="superscript"/>
        </w:rPr>
        <w:t>6</w:t>
      </w:r>
      <w:r w:rsidRPr="006D20B4">
        <w:rPr>
          <w:sz w:val="22"/>
          <w:szCs w:val="22"/>
          <w:lang w:val="en-VN"/>
        </w:rPr>
        <w:t>, mô hình sẽ phù hợp khi sự tác động bởi phần giá trị của nhiễu tạo ra có tương quan hồi quy mật thiết với biến phụ thuộc</w:t>
      </w:r>
      <w:r w:rsidRPr="006D20B4">
        <w:rPr>
          <w:sz w:val="22"/>
          <w:szCs w:val="22"/>
        </w:rPr>
        <w:t>;</w:t>
      </w:r>
      <w:r w:rsidRPr="006D20B4">
        <w:rPr>
          <w:sz w:val="22"/>
          <w:szCs w:val="22"/>
          <w:lang w:val="en-VN"/>
        </w:rPr>
        <w:t xml:space="preserve"> </w:t>
      </w:r>
      <w:r w:rsidRPr="006D20B4">
        <w:rPr>
          <w:sz w:val="22"/>
          <w:szCs w:val="22"/>
        </w:rPr>
        <w:t>n</w:t>
      </w:r>
      <w:r w:rsidRPr="006D20B4">
        <w:rPr>
          <w:sz w:val="22"/>
          <w:szCs w:val="22"/>
          <w:lang w:val="en-VN"/>
        </w:rPr>
        <w:t>gược lại, bình phương của phần dư này không có tương quan hồi quy với biến phụ thuộc. Do đó, khi kiểm định linktest, nếu kết quả _hat có ý nghĩa và kết quả _hatsq không có ý nghĩa thì kết luận mô hình phù hợp.</w:t>
      </w:r>
    </w:p>
    <w:p w:rsidR="00AE4A15" w:rsidRDefault="006D20B4" w:rsidP="00AE4A15">
      <w:pPr>
        <w:tabs>
          <w:tab w:val="left" w:pos="360"/>
          <w:tab w:val="right" w:leader="hyphen" w:pos="9072"/>
        </w:tabs>
        <w:spacing w:before="120" w:after="120"/>
        <w:jc w:val="both"/>
        <w:rPr>
          <w:b/>
          <w:sz w:val="22"/>
          <w:szCs w:val="22"/>
        </w:rPr>
      </w:pPr>
      <w:r>
        <w:rPr>
          <w:b/>
          <w:sz w:val="22"/>
          <w:szCs w:val="22"/>
        </w:rPr>
        <w:t>3. KẾT QUẢ NGHIÊN CỨU</w:t>
      </w:r>
      <w:r w:rsidR="00943878" w:rsidRPr="00814A24">
        <w:rPr>
          <w:b/>
          <w:sz w:val="22"/>
          <w:szCs w:val="22"/>
        </w:rPr>
        <w:t xml:space="preserve"> </w:t>
      </w:r>
    </w:p>
    <w:p w:rsid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 xml:space="preserve">Mô hình nghiên cứu với các biến giải thích là các nhân tố được đánh giá có tác động đến khả năng trả nợ của khách hàng được cụ thể bằng </w:t>
      </w:r>
      <w:r>
        <w:rPr>
          <w:bCs/>
          <w:sz w:val="22"/>
          <w:szCs w:val="22"/>
        </w:rPr>
        <w:t>6</w:t>
      </w:r>
      <w:r w:rsidRPr="00AE4A15">
        <w:rPr>
          <w:bCs/>
          <w:sz w:val="22"/>
          <w:szCs w:val="22"/>
          <w:lang w:val="en-VN"/>
        </w:rPr>
        <w:t xml:space="preserve"> biến độc lập đã được đề cập ở phần trên. Tác giả tiến hành đưa vào nhằm xây dựng mô hình hồi quy Binary Logi</w:t>
      </w:r>
      <w:r w:rsidRPr="00AE4A15">
        <w:rPr>
          <w:bCs/>
          <w:sz w:val="22"/>
          <w:szCs w:val="22"/>
        </w:rPr>
        <w:t>s</w:t>
      </w:r>
      <w:r w:rsidRPr="00AE4A15">
        <w:rPr>
          <w:bCs/>
          <w:sz w:val="22"/>
          <w:szCs w:val="22"/>
          <w:lang w:val="en-VN"/>
        </w:rPr>
        <w:t>ti</w:t>
      </w:r>
      <w:r w:rsidRPr="00AE4A15">
        <w:rPr>
          <w:bCs/>
          <w:sz w:val="22"/>
          <w:szCs w:val="22"/>
        </w:rPr>
        <w:t>c</w:t>
      </w:r>
      <w:r w:rsidRPr="00AE4A15">
        <w:rPr>
          <w:bCs/>
          <w:sz w:val="22"/>
          <w:szCs w:val="22"/>
          <w:lang w:val="en-VN"/>
        </w:rPr>
        <w:t xml:space="preserve"> nhằm nghiên cứu về tác động nhân tố đó đến rủi ro khả năng trả nợ. Kết quả xây dựng được cụ thể ở dưới </w:t>
      </w:r>
      <w:r w:rsidR="00276D3D">
        <w:rPr>
          <w:bCs/>
          <w:sz w:val="22"/>
          <w:szCs w:val="22"/>
        </w:rPr>
        <w:t>b</w:t>
      </w:r>
      <w:r w:rsidRPr="00AE4A15">
        <w:rPr>
          <w:bCs/>
          <w:sz w:val="22"/>
          <w:szCs w:val="22"/>
          <w:lang w:val="en-VN"/>
        </w:rPr>
        <w:t xml:space="preserve">ảng </w:t>
      </w:r>
      <w:r>
        <w:rPr>
          <w:bCs/>
          <w:sz w:val="22"/>
          <w:szCs w:val="22"/>
        </w:rPr>
        <w:t>2</w:t>
      </w:r>
      <w:r w:rsidRPr="00AE4A15">
        <w:rPr>
          <w:bCs/>
          <w:sz w:val="22"/>
          <w:szCs w:val="22"/>
          <w:lang w:val="en-VN"/>
        </w:rPr>
        <w:t>.</w:t>
      </w:r>
    </w:p>
    <w:p w:rsidR="001A2484" w:rsidRDefault="001A2484" w:rsidP="00352E9C">
      <w:pPr>
        <w:tabs>
          <w:tab w:val="left" w:pos="360"/>
          <w:tab w:val="right" w:leader="hyphen" w:pos="9072"/>
        </w:tabs>
        <w:spacing w:before="120" w:after="120"/>
        <w:jc w:val="both"/>
        <w:rPr>
          <w:b/>
          <w:sz w:val="22"/>
          <w:szCs w:val="22"/>
        </w:rPr>
        <w:sectPr w:rsidR="001A2484" w:rsidSect="001A2484">
          <w:type w:val="continuous"/>
          <w:pgSz w:w="11907" w:h="16840" w:code="9"/>
          <w:pgMar w:top="1134" w:right="1134" w:bottom="1134" w:left="1418" w:header="720" w:footer="720" w:gutter="0"/>
          <w:cols w:num="2" w:space="567"/>
          <w:docGrid w:linePitch="360"/>
        </w:sectPr>
      </w:pPr>
    </w:p>
    <w:p w:rsidR="00AE4A15" w:rsidRPr="001A2484" w:rsidRDefault="00AE4A15" w:rsidP="001A2484">
      <w:pPr>
        <w:tabs>
          <w:tab w:val="left" w:pos="360"/>
          <w:tab w:val="right" w:leader="hyphen" w:pos="9072"/>
        </w:tabs>
        <w:spacing w:before="240" w:after="120"/>
        <w:jc w:val="both"/>
        <w:rPr>
          <w:bCs/>
          <w:sz w:val="20"/>
          <w:szCs w:val="20"/>
        </w:rPr>
      </w:pPr>
      <w:r w:rsidRPr="001A2484">
        <w:rPr>
          <w:b/>
          <w:sz w:val="20"/>
          <w:szCs w:val="20"/>
        </w:rPr>
        <w:t xml:space="preserve">Bảng 2. </w:t>
      </w:r>
      <w:r w:rsidRPr="001A2484">
        <w:rPr>
          <w:bCs/>
          <w:sz w:val="20"/>
          <w:szCs w:val="20"/>
        </w:rPr>
        <w:t>Kết quả chạy mô hình hồi quy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
        <w:gridCol w:w="2049"/>
        <w:gridCol w:w="1572"/>
        <w:gridCol w:w="928"/>
        <w:gridCol w:w="1265"/>
        <w:gridCol w:w="1583"/>
        <w:gridCol w:w="1003"/>
      </w:tblGrid>
      <w:tr w:rsidR="00AE4A15" w:rsidRPr="00AE4A15" w:rsidTr="00AE4A15">
        <w:trPr>
          <w:tblHeader/>
        </w:trPr>
        <w:tc>
          <w:tcPr>
            <w:tcW w:w="51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Biến</w:t>
            </w:r>
          </w:p>
        </w:tc>
        <w:tc>
          <w:tcPr>
            <w:tcW w:w="1095"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Hệ số ước lượng</w:t>
            </w:r>
          </w:p>
        </w:tc>
        <w:tc>
          <w:tcPr>
            <w:tcW w:w="840"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Sai số chuẩn</w:t>
            </w:r>
          </w:p>
        </w:tc>
        <w:tc>
          <w:tcPr>
            <w:tcW w:w="49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Wald</w:t>
            </w:r>
          </w:p>
        </w:tc>
        <w:tc>
          <w:tcPr>
            <w:tcW w:w="67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 xml:space="preserve">Bậc tự do </w:t>
            </w:r>
          </w:p>
        </w:tc>
        <w:tc>
          <w:tcPr>
            <w:tcW w:w="846" w:type="pct"/>
            <w:tcBorders>
              <w:top w:val="single" w:sz="4" w:space="0" w:color="auto"/>
              <w:bottom w:val="single" w:sz="4" w:space="0" w:color="auto"/>
            </w:tcBorders>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Mức ý nghĩa</w:t>
            </w:r>
          </w:p>
        </w:tc>
        <w:tc>
          <w:tcPr>
            <w:tcW w:w="536" w:type="pct"/>
            <w:tcBorders>
              <w:top w:val="single" w:sz="4" w:space="0" w:color="auto"/>
              <w:bottom w:val="single" w:sz="4" w:space="0" w:color="auto"/>
            </w:tcBorders>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Exp(B)</w:t>
            </w:r>
          </w:p>
        </w:tc>
      </w:tr>
      <w:tr w:rsidR="00AE4A15" w:rsidRPr="00AE4A15" w:rsidTr="00AE4A15">
        <w:tc>
          <w:tcPr>
            <w:tcW w:w="510" w:type="pct"/>
            <w:tcBorders>
              <w:top w:val="single" w:sz="4" w:space="0" w:color="auto"/>
            </w:tcBorders>
          </w:tcPr>
          <w:p w:rsidR="00AE4A15" w:rsidRPr="00AE4A15" w:rsidRDefault="00AE4A15" w:rsidP="00352E9C">
            <w:pPr>
              <w:tabs>
                <w:tab w:val="left" w:pos="360"/>
                <w:tab w:val="right" w:leader="hyphen" w:pos="9072"/>
              </w:tabs>
              <w:spacing w:before="120" w:after="120"/>
              <w:rPr>
                <w:bCs/>
                <w:sz w:val="22"/>
                <w:szCs w:val="22"/>
                <w:lang w:val="en-VN"/>
              </w:rPr>
            </w:pPr>
            <w:r w:rsidRPr="00AE4A15">
              <w:rPr>
                <w:bCs/>
                <w:sz w:val="22"/>
                <w:szCs w:val="22"/>
                <w:lang w:val="en-VN"/>
              </w:rPr>
              <w:t>X</w:t>
            </w:r>
            <w:r w:rsidRPr="00AE4A15">
              <w:rPr>
                <w:bCs/>
                <w:sz w:val="22"/>
                <w:szCs w:val="22"/>
                <w:vertAlign w:val="subscript"/>
                <w:lang w:val="en-VN"/>
              </w:rPr>
              <w:t>1</w:t>
            </w:r>
          </w:p>
        </w:tc>
        <w:tc>
          <w:tcPr>
            <w:tcW w:w="1095"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-0,35</w:t>
            </w:r>
            <w:r w:rsidRPr="00AE4A15">
              <w:rPr>
                <w:bCs/>
                <w:sz w:val="22"/>
                <w:szCs w:val="22"/>
              </w:rPr>
              <w:t>0</w:t>
            </w:r>
          </w:p>
        </w:tc>
        <w:tc>
          <w:tcPr>
            <w:tcW w:w="840"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0,101</w:t>
            </w:r>
          </w:p>
        </w:tc>
        <w:tc>
          <w:tcPr>
            <w:tcW w:w="49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12,034</w:t>
            </w:r>
          </w:p>
        </w:tc>
        <w:tc>
          <w:tcPr>
            <w:tcW w:w="67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c>
          <w:tcPr>
            <w:tcW w:w="536" w:type="pct"/>
            <w:tcBorders>
              <w:top w:val="single" w:sz="4" w:space="0" w:color="auto"/>
            </w:tcBorders>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0,704</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2</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1,147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0,312</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13,558</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w:t>
            </w:r>
            <w:r w:rsidRPr="00AE4A15">
              <w:rPr>
                <w:bCs/>
                <w:sz w:val="22"/>
                <w:szCs w:val="22"/>
              </w:rPr>
              <w:t>,000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3,149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3</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1,964</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0,906</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4,696</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0,03</w:t>
            </w:r>
            <w:r w:rsidRPr="00AE4A15">
              <w:rPr>
                <w:bCs/>
                <w:sz w:val="22"/>
                <w:szCs w:val="22"/>
              </w:rPr>
              <w:t>0</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7,129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4</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-2,909</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1,059</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7,547</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0,055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5</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2,272</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1,054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4,644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0,031</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9,695</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rPr>
                <w:bCs/>
                <w:sz w:val="22"/>
                <w:szCs w:val="22"/>
                <w:vertAlign w:val="subscript"/>
                <w:lang w:val="en-VN"/>
              </w:rPr>
            </w:pPr>
            <w:r w:rsidRPr="00AE4A15">
              <w:rPr>
                <w:bCs/>
                <w:sz w:val="22"/>
                <w:szCs w:val="22"/>
                <w:lang w:val="en-VN"/>
              </w:rPr>
              <w:t>X</w:t>
            </w:r>
            <w:r w:rsidRPr="00AE4A15">
              <w:rPr>
                <w:bCs/>
                <w:sz w:val="22"/>
                <w:szCs w:val="22"/>
                <w:vertAlign w:val="subscript"/>
                <w:lang w:val="en-VN"/>
              </w:rPr>
              <w:t>6</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2,695</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1,095</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lang w:val="en-VN"/>
              </w:rPr>
              <w:t>6,060</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0,014</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14,799</w:t>
            </w:r>
          </w:p>
        </w:tc>
      </w:tr>
      <w:tr w:rsidR="00AE4A15" w:rsidRPr="00AE4A15" w:rsidTr="00AE4A15">
        <w:tc>
          <w:tcPr>
            <w:tcW w:w="510" w:type="pct"/>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Hằng số</w:t>
            </w:r>
          </w:p>
        </w:tc>
        <w:tc>
          <w:tcPr>
            <w:tcW w:w="1095"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-6,777</w:t>
            </w:r>
          </w:p>
        </w:tc>
        <w:tc>
          <w:tcPr>
            <w:tcW w:w="840"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3,684</w:t>
            </w:r>
          </w:p>
        </w:tc>
        <w:tc>
          <w:tcPr>
            <w:tcW w:w="49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3,384</w:t>
            </w:r>
          </w:p>
        </w:tc>
        <w:tc>
          <w:tcPr>
            <w:tcW w:w="67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1</w:t>
            </w:r>
          </w:p>
        </w:tc>
        <w:tc>
          <w:tcPr>
            <w:tcW w:w="84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w:t>
            </w:r>
            <w:r>
              <w:rPr>
                <w:bCs/>
                <w:sz w:val="22"/>
                <w:szCs w:val="22"/>
              </w:rPr>
              <w:t>4</w:t>
            </w:r>
            <w:r w:rsidRPr="00AE4A15">
              <w:rPr>
                <w:bCs/>
                <w:sz w:val="22"/>
                <w:szCs w:val="22"/>
                <w:lang w:val="en-VN"/>
              </w:rPr>
              <w:t>6</w:t>
            </w:r>
          </w:p>
        </w:tc>
        <w:tc>
          <w:tcPr>
            <w:tcW w:w="536" w:type="pct"/>
            <w:vAlign w:val="center"/>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0,001</w:t>
            </w:r>
          </w:p>
        </w:tc>
      </w:tr>
    </w:tbl>
    <w:p w:rsidR="00AE4A15" w:rsidRPr="00AE4A15" w:rsidRDefault="00AE4A15" w:rsidP="00352E9C">
      <w:pPr>
        <w:tabs>
          <w:tab w:val="left" w:pos="360"/>
          <w:tab w:val="right" w:leader="hyphen" w:pos="9072"/>
        </w:tabs>
        <w:spacing w:before="120" w:after="120"/>
        <w:jc w:val="right"/>
        <w:rPr>
          <w:bCs/>
          <w:sz w:val="22"/>
          <w:szCs w:val="22"/>
          <w:lang w:val="en-VN"/>
        </w:rPr>
      </w:pPr>
      <w:r w:rsidRPr="00270B4C">
        <w:rPr>
          <w:rFonts w:eastAsia="Arial"/>
          <w:i/>
          <w:iCs/>
          <w:color w:val="000000" w:themeColor="text1"/>
          <w:sz w:val="22"/>
          <w:szCs w:val="22"/>
        </w:rPr>
        <w:t xml:space="preserve">Nguồn: </w:t>
      </w:r>
      <w:r>
        <w:rPr>
          <w:rFonts w:eastAsia="Arial"/>
          <w:i/>
          <w:iCs/>
          <w:color w:val="000000" w:themeColor="text1"/>
          <w:sz w:val="22"/>
          <w:szCs w:val="22"/>
        </w:rPr>
        <w:t>Kết quả</w:t>
      </w:r>
      <w:r w:rsidRPr="00270B4C">
        <w:rPr>
          <w:rFonts w:eastAsia="Arial"/>
          <w:i/>
          <w:iCs/>
          <w:color w:val="000000" w:themeColor="text1"/>
          <w:sz w:val="22"/>
          <w:szCs w:val="22"/>
        </w:rPr>
        <w:t xml:space="preserve"> của tác giả</w:t>
      </w:r>
      <w:r>
        <w:rPr>
          <w:rFonts w:eastAsia="Arial"/>
          <w:i/>
          <w:iCs/>
          <w:color w:val="000000" w:themeColor="text1"/>
          <w:sz w:val="22"/>
          <w:szCs w:val="22"/>
        </w:rPr>
        <w:t>, năm 2024</w:t>
      </w:r>
    </w:p>
    <w:p w:rsidR="001A2484" w:rsidRDefault="001A2484" w:rsidP="00352E9C">
      <w:pPr>
        <w:tabs>
          <w:tab w:val="left" w:pos="360"/>
          <w:tab w:val="right" w:leader="hyphen" w:pos="9072"/>
        </w:tabs>
        <w:spacing w:before="120" w:after="120"/>
        <w:jc w:val="both"/>
        <w:rPr>
          <w:bCs/>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1A2484" w:rsidRDefault="00AE4A15" w:rsidP="00352E9C">
      <w:pPr>
        <w:tabs>
          <w:tab w:val="left" w:pos="360"/>
          <w:tab w:val="right" w:leader="hyphen" w:pos="9072"/>
        </w:tabs>
        <w:spacing w:before="120" w:after="120"/>
        <w:jc w:val="both"/>
        <w:rPr>
          <w:bCs/>
          <w:sz w:val="22"/>
          <w:szCs w:val="22"/>
        </w:rPr>
      </w:pPr>
      <w:r w:rsidRPr="00AE4A15">
        <w:rPr>
          <w:bCs/>
          <w:sz w:val="22"/>
          <w:szCs w:val="22"/>
          <w:lang w:val="en-VN"/>
        </w:rPr>
        <w:t xml:space="preserve">Kết quả: Mô hình này được lựa chọn do </w:t>
      </w:r>
      <w:r w:rsidRPr="00AE4A15">
        <w:rPr>
          <w:bCs/>
          <w:sz w:val="22"/>
          <w:szCs w:val="22"/>
        </w:rPr>
        <w:t xml:space="preserve">giá trị </w:t>
      </w:r>
      <w:r w:rsidR="003E2A4F">
        <w:rPr>
          <w:bCs/>
          <w:sz w:val="22"/>
          <w:szCs w:val="22"/>
        </w:rPr>
        <w:t>mức ý nghĩa</w:t>
      </w:r>
      <w:r w:rsidRPr="00AE4A15">
        <w:rPr>
          <w:bCs/>
          <w:sz w:val="22"/>
          <w:szCs w:val="22"/>
        </w:rPr>
        <w:t xml:space="preserve"> của kiểm định Wald của các biến đều</w:t>
      </w:r>
      <w:r w:rsidR="009D2B10">
        <w:rPr>
          <w:bCs/>
          <w:sz w:val="22"/>
          <w:szCs w:val="22"/>
        </w:rPr>
        <w:t xml:space="preserve"> </w:t>
      </w:r>
      <w:r w:rsidRPr="00AE4A15">
        <w:rPr>
          <w:bCs/>
          <w:sz w:val="22"/>
          <w:szCs w:val="22"/>
        </w:rPr>
        <w:t>&lt; 0,05</w:t>
      </w:r>
      <w:r>
        <w:rPr>
          <w:bCs/>
          <w:sz w:val="22"/>
          <w:szCs w:val="22"/>
        </w:rPr>
        <w:t xml:space="preserve">. </w:t>
      </w:r>
      <w:bookmarkStart w:id="0" w:name="_Toc165553487"/>
      <w:bookmarkStart w:id="1" w:name="_Toc165553538"/>
    </w:p>
    <w:p w:rsidR="009D2B10" w:rsidRDefault="009D2B10" w:rsidP="00352E9C">
      <w:pPr>
        <w:tabs>
          <w:tab w:val="left" w:pos="360"/>
          <w:tab w:val="right" w:leader="hyphen" w:pos="9072"/>
        </w:tabs>
        <w:spacing w:before="120" w:after="120"/>
        <w:jc w:val="both"/>
        <w:rPr>
          <w:bCs/>
          <w:sz w:val="22"/>
          <w:szCs w:val="22"/>
        </w:rPr>
      </w:pPr>
      <w:r>
        <w:rPr>
          <w:bCs/>
          <w:sz w:val="22"/>
          <w:szCs w:val="22"/>
        </w:rPr>
        <w:t xml:space="preserve">Tại bảng 3, </w:t>
      </w:r>
      <w:r w:rsidRPr="003E2A4F">
        <w:rPr>
          <w:bCs/>
          <w:sz w:val="22"/>
          <w:szCs w:val="22"/>
          <w:lang w:val="en-VN"/>
        </w:rPr>
        <w:t>kết quả kiểm định</w:t>
      </w:r>
      <w:r>
        <w:rPr>
          <w:bCs/>
          <w:sz w:val="22"/>
          <w:szCs w:val="22"/>
        </w:rPr>
        <w:t xml:space="preserve"> Omnibus</w:t>
      </w:r>
      <w:r w:rsidRPr="003E2A4F">
        <w:rPr>
          <w:bCs/>
          <w:sz w:val="22"/>
          <w:szCs w:val="22"/>
          <w:lang w:val="en-VN"/>
        </w:rPr>
        <w:t xml:space="preserve"> có </w:t>
      </w:r>
      <w:r>
        <w:rPr>
          <w:bCs/>
          <w:sz w:val="22"/>
          <w:szCs w:val="22"/>
        </w:rPr>
        <w:t>mức ý nghĩa</w:t>
      </w:r>
      <w:r w:rsidRPr="003E2A4F">
        <w:rPr>
          <w:bCs/>
          <w:sz w:val="22"/>
          <w:szCs w:val="22"/>
          <w:lang w:val="en-VN"/>
        </w:rPr>
        <w:t xml:space="preserve"> &lt; 0,05</w:t>
      </w:r>
      <w:r>
        <w:rPr>
          <w:bCs/>
          <w:sz w:val="22"/>
          <w:szCs w:val="22"/>
        </w:rPr>
        <w:t xml:space="preserve">. Do đó, chúng ta kết luận </w:t>
      </w:r>
      <w:r w:rsidRPr="003E2A4F">
        <w:rPr>
          <w:bCs/>
          <w:sz w:val="22"/>
          <w:szCs w:val="22"/>
          <w:lang w:val="en-VN"/>
        </w:rPr>
        <w:t xml:space="preserve">là có khác biệt giữa mô hình trống và mô hình đề xuất một </w:t>
      </w:r>
      <w:r w:rsidRPr="003E2A4F">
        <w:rPr>
          <w:bCs/>
          <w:sz w:val="22"/>
          <w:szCs w:val="22"/>
          <w:lang w:val="en-VN"/>
        </w:rPr>
        <w:t xml:space="preserve">cách có ý nghĩa thống kê, </w:t>
      </w:r>
      <w:r>
        <w:rPr>
          <w:bCs/>
          <w:sz w:val="22"/>
          <w:szCs w:val="22"/>
        </w:rPr>
        <w:t xml:space="preserve">vậy </w:t>
      </w:r>
      <w:r w:rsidRPr="003E2A4F">
        <w:rPr>
          <w:bCs/>
          <w:sz w:val="22"/>
          <w:szCs w:val="22"/>
          <w:lang w:val="en-VN"/>
        </w:rPr>
        <w:t>mô hình hồi quy là phù hợp</w:t>
      </w:r>
      <w:r>
        <w:rPr>
          <w:bCs/>
          <w:sz w:val="22"/>
          <w:szCs w:val="22"/>
        </w:rPr>
        <w:t xml:space="preserve">. </w:t>
      </w:r>
    </w:p>
    <w:p w:rsidR="009D2B10" w:rsidRPr="009D2B10" w:rsidRDefault="009D2B10" w:rsidP="009D2B10">
      <w:pPr>
        <w:spacing w:before="120" w:after="120"/>
        <w:jc w:val="both"/>
        <w:rPr>
          <w:color w:val="000000" w:themeColor="text1"/>
          <w:sz w:val="22"/>
          <w:szCs w:val="22"/>
        </w:rPr>
      </w:pPr>
      <w:r w:rsidRPr="003E2A4F">
        <w:rPr>
          <w:color w:val="000000" w:themeColor="text1"/>
          <w:sz w:val="22"/>
          <w:szCs w:val="22"/>
          <w:lang w:val="en-VN"/>
        </w:rPr>
        <w:t xml:space="preserve">Kết quả phân tích ở </w:t>
      </w:r>
      <w:r>
        <w:rPr>
          <w:color w:val="000000" w:themeColor="text1"/>
          <w:sz w:val="22"/>
          <w:szCs w:val="22"/>
        </w:rPr>
        <w:t>b</w:t>
      </w:r>
      <w:r w:rsidRPr="003E2A4F">
        <w:rPr>
          <w:color w:val="000000" w:themeColor="text1"/>
          <w:sz w:val="22"/>
          <w:szCs w:val="22"/>
          <w:lang w:val="en-VN"/>
        </w:rPr>
        <w:t xml:space="preserve">ảng </w:t>
      </w:r>
      <w:r w:rsidRPr="003E2A4F">
        <w:rPr>
          <w:color w:val="000000" w:themeColor="text1"/>
          <w:sz w:val="22"/>
          <w:szCs w:val="22"/>
        </w:rPr>
        <w:t>4.</w:t>
      </w:r>
      <w:r w:rsidRPr="003E2A4F">
        <w:rPr>
          <w:color w:val="000000" w:themeColor="text1"/>
          <w:sz w:val="22"/>
          <w:szCs w:val="22"/>
          <w:lang w:val="en-VN"/>
        </w:rPr>
        <w:t xml:space="preserve"> cho thấy</w:t>
      </w:r>
      <w:r>
        <w:rPr>
          <w:color w:val="000000" w:themeColor="text1"/>
          <w:sz w:val="22"/>
          <w:szCs w:val="22"/>
        </w:rPr>
        <w:t xml:space="preserve"> mức ý nghĩa</w:t>
      </w:r>
      <w:r w:rsidRPr="003E2A4F">
        <w:rPr>
          <w:color w:val="000000" w:themeColor="text1"/>
          <w:sz w:val="22"/>
          <w:szCs w:val="22"/>
          <w:lang w:val="en-VN"/>
        </w:rPr>
        <w:t xml:space="preserve"> của kiểm định Hosmer </w:t>
      </w:r>
      <w:r w:rsidRPr="003E2A4F">
        <w:rPr>
          <w:color w:val="000000" w:themeColor="text1"/>
          <w:sz w:val="22"/>
          <w:szCs w:val="22"/>
        </w:rPr>
        <w:t>v</w:t>
      </w:r>
      <w:r w:rsidRPr="003E2A4F">
        <w:rPr>
          <w:color w:val="000000" w:themeColor="text1"/>
          <w:sz w:val="22"/>
          <w:szCs w:val="22"/>
          <w:lang w:val="en-VN"/>
        </w:rPr>
        <w:t xml:space="preserve">à Lemeshow là </w:t>
      </w:r>
      <w:r w:rsidRPr="003E2A4F">
        <w:rPr>
          <w:color w:val="000000" w:themeColor="text1"/>
          <w:sz w:val="22"/>
          <w:szCs w:val="22"/>
        </w:rPr>
        <w:t xml:space="preserve">1,000 &gt; 0,05 </w:t>
      </w:r>
      <w:r>
        <w:rPr>
          <w:color w:val="000000" w:themeColor="text1"/>
          <w:sz w:val="22"/>
          <w:szCs w:val="22"/>
        </w:rPr>
        <w:t>nên</w:t>
      </w:r>
      <w:r w:rsidRPr="003E2A4F">
        <w:rPr>
          <w:color w:val="000000" w:themeColor="text1"/>
          <w:sz w:val="22"/>
          <w:szCs w:val="22"/>
        </w:rPr>
        <w:t xml:space="preserve"> kết luận mô hình phân nhóm mẫu theo các biến nêu trên là phù hợp ở mức tin cậy 5%</w:t>
      </w:r>
      <w:r>
        <w:rPr>
          <w:color w:val="000000" w:themeColor="text1"/>
          <w:sz w:val="22"/>
          <w:szCs w:val="22"/>
        </w:rPr>
        <w:t>.</w:t>
      </w:r>
    </w:p>
    <w:p w:rsidR="00AE4A15" w:rsidRPr="001A2484" w:rsidRDefault="00AE4A15" w:rsidP="001A2484">
      <w:pPr>
        <w:tabs>
          <w:tab w:val="left" w:pos="360"/>
          <w:tab w:val="right" w:leader="hyphen" w:pos="9072"/>
        </w:tabs>
        <w:spacing w:before="240" w:after="120"/>
        <w:jc w:val="both"/>
        <w:rPr>
          <w:sz w:val="20"/>
          <w:szCs w:val="20"/>
          <w:lang w:val="en-VN"/>
        </w:rPr>
      </w:pPr>
      <w:r w:rsidRPr="001A2484">
        <w:rPr>
          <w:b/>
          <w:bCs/>
          <w:sz w:val="20"/>
          <w:szCs w:val="20"/>
          <w:lang w:val="en-VN"/>
        </w:rPr>
        <w:lastRenderedPageBreak/>
        <w:t xml:space="preserve">Bảng </w:t>
      </w:r>
      <w:r w:rsidRPr="001A2484">
        <w:rPr>
          <w:b/>
          <w:bCs/>
          <w:sz w:val="20"/>
          <w:szCs w:val="20"/>
        </w:rPr>
        <w:t xml:space="preserve">3. </w:t>
      </w:r>
      <w:r w:rsidRPr="001A2484">
        <w:rPr>
          <w:sz w:val="20"/>
          <w:szCs w:val="20"/>
        </w:rPr>
        <w:t>Kết quả kiểm định Omnibus</w:t>
      </w:r>
      <w:bookmarkEnd w:id="0"/>
      <w:bookmarkEnd w:id="1"/>
    </w:p>
    <w:tbl>
      <w:tblPr>
        <w:tblW w:w="0" w:type="auto"/>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73"/>
        <w:gridCol w:w="1528"/>
        <w:gridCol w:w="102"/>
        <w:gridCol w:w="903"/>
        <w:gridCol w:w="1184"/>
      </w:tblGrid>
      <w:tr w:rsidR="00AE4A15" w:rsidRPr="00AE4A15" w:rsidTr="00F31E04">
        <w:trPr>
          <w:cantSplit/>
          <w:tblHeader/>
        </w:trPr>
        <w:tc>
          <w:tcPr>
            <w:tcW w:w="426" w:type="dxa"/>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jc w:val="both"/>
              <w:rPr>
                <w:bCs/>
                <w:sz w:val="22"/>
                <w:szCs w:val="22"/>
                <w:lang w:val="en-VN"/>
              </w:rPr>
            </w:pPr>
          </w:p>
        </w:tc>
        <w:tc>
          <w:tcPr>
            <w:tcW w:w="1701"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lang w:val="en-VN"/>
              </w:rPr>
              <w:t>Chi-</w:t>
            </w:r>
            <w:r w:rsidRPr="00AE4A15">
              <w:rPr>
                <w:b/>
                <w:bCs/>
                <w:sz w:val="22"/>
                <w:szCs w:val="22"/>
              </w:rPr>
              <w:t>bình phương</w:t>
            </w:r>
          </w:p>
        </w:tc>
        <w:tc>
          <w:tcPr>
            <w:tcW w:w="1005" w:type="dxa"/>
            <w:gridSpan w:val="2"/>
            <w:tcBorders>
              <w:top w:val="single" w:sz="4" w:space="0" w:color="auto"/>
              <w:bottom w:val="single" w:sz="4" w:space="0" w:color="auto"/>
            </w:tcBorders>
            <w:shd w:val="clear" w:color="auto" w:fill="auto"/>
            <w:vAlign w:val="center"/>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rPr>
              <w:t>Bậc tự do</w:t>
            </w:r>
          </w:p>
        </w:tc>
        <w:tc>
          <w:tcPr>
            <w:tcW w:w="0" w:type="auto"/>
            <w:tcBorders>
              <w:top w:val="single" w:sz="4" w:space="0" w:color="auto"/>
              <w:bottom w:val="single" w:sz="4" w:space="0" w:color="auto"/>
            </w:tcBorders>
            <w:shd w:val="clear" w:color="auto" w:fill="auto"/>
            <w:vAlign w:val="bottom"/>
          </w:tcPr>
          <w:p w:rsidR="00AE4A15" w:rsidRPr="00AE4A15" w:rsidRDefault="00AE4A15" w:rsidP="00352E9C">
            <w:pPr>
              <w:tabs>
                <w:tab w:val="left" w:pos="360"/>
                <w:tab w:val="right" w:leader="hyphen" w:pos="9072"/>
              </w:tabs>
              <w:spacing w:before="120" w:after="120"/>
              <w:rPr>
                <w:b/>
                <w:bCs/>
                <w:sz w:val="22"/>
                <w:szCs w:val="22"/>
                <w:lang w:val="en-VN"/>
              </w:rPr>
            </w:pPr>
            <w:r w:rsidRPr="00AE4A15">
              <w:rPr>
                <w:b/>
                <w:bCs/>
                <w:sz w:val="22"/>
                <w:szCs w:val="22"/>
              </w:rPr>
              <w:t>Mức ý nghĩa</w:t>
            </w:r>
          </w:p>
        </w:tc>
      </w:tr>
      <w:tr w:rsidR="00AE4A15" w:rsidRPr="00AE4A15" w:rsidTr="00F31E04">
        <w:trPr>
          <w:cantSplit/>
        </w:trPr>
        <w:tc>
          <w:tcPr>
            <w:tcW w:w="599"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
                <w:bCs/>
                <w:sz w:val="22"/>
                <w:szCs w:val="22"/>
                <w:lang w:val="en-VN"/>
              </w:rPr>
            </w:pPr>
            <w:r w:rsidRPr="00AE4A15">
              <w:rPr>
                <w:b/>
                <w:bCs/>
                <w:sz w:val="22"/>
                <w:szCs w:val="22"/>
                <w:lang w:val="en-VN"/>
              </w:rPr>
              <w:t>Step</w:t>
            </w:r>
          </w:p>
        </w:tc>
        <w:tc>
          <w:tcPr>
            <w:tcW w:w="1630" w:type="dxa"/>
            <w:gridSpan w:val="2"/>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145,960</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tcBorders>
              <w:top w:val="single" w:sz="4" w:space="0" w:color="auto"/>
            </w:tcBorders>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Block</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r w:rsidR="00AE4A15" w:rsidRPr="00AE4A15" w:rsidTr="00F31E04">
        <w:trPr>
          <w:cantSplit/>
        </w:trPr>
        <w:tc>
          <w:tcPr>
            <w:tcW w:w="599" w:type="dxa"/>
            <w:gridSpan w:val="2"/>
            <w:shd w:val="clear" w:color="auto" w:fill="auto"/>
          </w:tcPr>
          <w:p w:rsidR="00AE4A15" w:rsidRPr="00AE4A15" w:rsidRDefault="00AE4A15" w:rsidP="00352E9C">
            <w:pPr>
              <w:tabs>
                <w:tab w:val="left" w:pos="360"/>
                <w:tab w:val="right" w:leader="hyphen" w:pos="9072"/>
              </w:tabs>
              <w:spacing w:before="120" w:after="120"/>
              <w:jc w:val="both"/>
              <w:rPr>
                <w:b/>
                <w:bCs/>
                <w:sz w:val="22"/>
                <w:szCs w:val="22"/>
              </w:rPr>
            </w:pPr>
            <w:r w:rsidRPr="00AE4A15">
              <w:rPr>
                <w:b/>
                <w:bCs/>
                <w:sz w:val="22"/>
                <w:szCs w:val="22"/>
              </w:rPr>
              <w:t>Model</w:t>
            </w:r>
          </w:p>
        </w:tc>
        <w:tc>
          <w:tcPr>
            <w:tcW w:w="1630" w:type="dxa"/>
            <w:gridSpan w:val="2"/>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rPr>
              <w:t>145,960</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rPr>
            </w:pPr>
            <w:r w:rsidRPr="00AE4A15">
              <w:rPr>
                <w:bCs/>
                <w:sz w:val="22"/>
                <w:szCs w:val="22"/>
              </w:rPr>
              <w:t>6</w:t>
            </w:r>
          </w:p>
        </w:tc>
        <w:tc>
          <w:tcPr>
            <w:tcW w:w="0" w:type="auto"/>
            <w:shd w:val="clear" w:color="auto" w:fill="auto"/>
          </w:tcPr>
          <w:p w:rsidR="00AE4A15" w:rsidRPr="00AE4A15" w:rsidRDefault="00AE4A15" w:rsidP="00352E9C">
            <w:pPr>
              <w:tabs>
                <w:tab w:val="left" w:pos="360"/>
                <w:tab w:val="right" w:leader="hyphen" w:pos="9072"/>
              </w:tabs>
              <w:spacing w:before="120" w:after="120"/>
              <w:jc w:val="both"/>
              <w:rPr>
                <w:bCs/>
                <w:sz w:val="22"/>
                <w:szCs w:val="22"/>
                <w:lang w:val="en-VN"/>
              </w:rPr>
            </w:pPr>
            <w:r w:rsidRPr="00AE4A15">
              <w:rPr>
                <w:bCs/>
                <w:sz w:val="22"/>
                <w:szCs w:val="22"/>
                <w:lang w:val="en-VN"/>
              </w:rPr>
              <w:t>0,000</w:t>
            </w:r>
          </w:p>
        </w:tc>
      </w:tr>
    </w:tbl>
    <w:p w:rsidR="00AE4A15" w:rsidRDefault="00AE4A15" w:rsidP="00352E9C">
      <w:pPr>
        <w:tabs>
          <w:tab w:val="left" w:pos="360"/>
          <w:tab w:val="right" w:leader="hyphen" w:pos="9072"/>
        </w:tabs>
        <w:spacing w:before="120" w:after="120"/>
        <w:jc w:val="both"/>
        <w:rPr>
          <w:bCs/>
          <w:i/>
          <w:iCs/>
          <w:sz w:val="22"/>
          <w:szCs w:val="22"/>
        </w:rPr>
      </w:pPr>
      <w:r w:rsidRPr="00AE4A15">
        <w:rPr>
          <w:bCs/>
          <w:i/>
          <w:iCs/>
          <w:sz w:val="22"/>
          <w:szCs w:val="22"/>
          <w:lang w:val="en-VN"/>
        </w:rPr>
        <w:t xml:space="preserve"> Nguồn: Kết quả của tác giả</w:t>
      </w:r>
      <w:r w:rsidR="003E2A4F">
        <w:rPr>
          <w:bCs/>
          <w:i/>
          <w:iCs/>
          <w:sz w:val="22"/>
          <w:szCs w:val="22"/>
        </w:rPr>
        <w:t>, 2024</w:t>
      </w:r>
    </w:p>
    <w:p w:rsidR="003E2A4F" w:rsidRPr="001A2484" w:rsidRDefault="003E2A4F" w:rsidP="001A2484">
      <w:pPr>
        <w:pStyle w:val="Caption"/>
        <w:keepNext/>
        <w:spacing w:before="240" w:after="120"/>
        <w:rPr>
          <w:b/>
          <w:bCs/>
          <w:i w:val="0"/>
          <w:iCs w:val="0"/>
          <w:color w:val="000000" w:themeColor="text1"/>
          <w:sz w:val="20"/>
          <w:szCs w:val="20"/>
        </w:rPr>
      </w:pPr>
      <w:bookmarkStart w:id="2" w:name="_Toc165553488"/>
      <w:bookmarkStart w:id="3" w:name="_Toc165553539"/>
      <w:r w:rsidRPr="001A2484">
        <w:rPr>
          <w:b/>
          <w:bCs/>
          <w:i w:val="0"/>
          <w:iCs w:val="0"/>
          <w:color w:val="000000" w:themeColor="text1"/>
          <w:sz w:val="20"/>
          <w:szCs w:val="20"/>
        </w:rPr>
        <w:t xml:space="preserve">Bảng </w:t>
      </w:r>
      <w:r w:rsidRPr="001A2484">
        <w:rPr>
          <w:b/>
          <w:bCs/>
          <w:i w:val="0"/>
          <w:iCs w:val="0"/>
          <w:color w:val="000000" w:themeColor="text1"/>
          <w:sz w:val="20"/>
          <w:szCs w:val="20"/>
          <w:lang w:val="en-US"/>
        </w:rPr>
        <w:t xml:space="preserve">4. </w:t>
      </w:r>
      <w:r w:rsidRPr="001A2484">
        <w:rPr>
          <w:i w:val="0"/>
          <w:iCs w:val="0"/>
          <w:color w:val="000000" w:themeColor="text1"/>
          <w:sz w:val="20"/>
          <w:szCs w:val="20"/>
          <w:lang w:val="en-US"/>
        </w:rPr>
        <w:t>Kết quả kiểm định Hosmer và Lemershow</w:t>
      </w:r>
      <w:bookmarkEnd w:id="2"/>
      <w:bookmarkEnd w:id="3"/>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750"/>
        <w:gridCol w:w="1023"/>
        <w:gridCol w:w="1304"/>
      </w:tblGrid>
      <w:tr w:rsidR="003E2A4F" w:rsidRPr="003E2A4F" w:rsidTr="00F31E04">
        <w:trPr>
          <w:cantSplit/>
        </w:trPr>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Chi-bình phương</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b/>
                <w:bCs/>
                <w:color w:val="000000" w:themeColor="text1"/>
                <w:sz w:val="22"/>
                <w:szCs w:val="22"/>
              </w:rPr>
              <w:t>Bậc tự do</w:t>
            </w:r>
          </w:p>
        </w:tc>
        <w:tc>
          <w:tcPr>
            <w:tcW w:w="0" w:type="auto"/>
            <w:shd w:val="clear" w:color="auto" w:fill="auto"/>
            <w:vAlign w:val="bottom"/>
          </w:tcPr>
          <w:p w:rsidR="003E2A4F" w:rsidRPr="003E2A4F" w:rsidRDefault="003E2A4F" w:rsidP="001A2484">
            <w:pPr>
              <w:spacing w:before="120" w:after="120"/>
              <w:ind w:left="60" w:right="60"/>
              <w:rPr>
                <w:b/>
                <w:bCs/>
                <w:color w:val="000000" w:themeColor="text1"/>
                <w:sz w:val="22"/>
                <w:szCs w:val="22"/>
              </w:rPr>
            </w:pPr>
            <w:r w:rsidRPr="003E2A4F">
              <w:rPr>
                <w:rFonts w:eastAsia="Arial"/>
                <w:b/>
                <w:bCs/>
                <w:color w:val="000000" w:themeColor="text1"/>
                <w:sz w:val="22"/>
                <w:szCs w:val="22"/>
              </w:rPr>
              <w:t xml:space="preserve">Mức ý nghĩa </w:t>
            </w:r>
          </w:p>
        </w:tc>
      </w:tr>
      <w:tr w:rsidR="003E2A4F" w:rsidRPr="003E2A4F" w:rsidTr="00F31E04">
        <w:trPr>
          <w:cantSplit/>
        </w:trPr>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0,417</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8</w:t>
            </w:r>
          </w:p>
        </w:tc>
        <w:tc>
          <w:tcPr>
            <w:tcW w:w="0" w:type="auto"/>
            <w:shd w:val="clear" w:color="auto" w:fill="auto"/>
          </w:tcPr>
          <w:p w:rsidR="003E2A4F" w:rsidRPr="003E2A4F" w:rsidRDefault="003E2A4F" w:rsidP="001A2484">
            <w:pPr>
              <w:spacing w:before="120" w:after="120"/>
              <w:ind w:left="60" w:right="60"/>
              <w:rPr>
                <w:color w:val="000000" w:themeColor="text1"/>
                <w:sz w:val="22"/>
                <w:szCs w:val="22"/>
              </w:rPr>
            </w:pPr>
            <w:r w:rsidRPr="003E2A4F">
              <w:rPr>
                <w:color w:val="000000" w:themeColor="text1"/>
                <w:sz w:val="22"/>
                <w:szCs w:val="22"/>
              </w:rPr>
              <w:t>1,000</w:t>
            </w:r>
          </w:p>
        </w:tc>
      </w:tr>
    </w:tbl>
    <w:p w:rsidR="003E2A4F" w:rsidRDefault="003E2A4F" w:rsidP="001A2484">
      <w:pPr>
        <w:spacing w:before="120" w:after="120"/>
        <w:rPr>
          <w:i/>
          <w:iCs/>
          <w:color w:val="000000" w:themeColor="text1"/>
          <w:sz w:val="22"/>
          <w:szCs w:val="22"/>
        </w:rPr>
      </w:pPr>
      <w:r w:rsidRPr="003E2A4F">
        <w:rPr>
          <w:i/>
          <w:iCs/>
          <w:color w:val="000000" w:themeColor="text1"/>
          <w:sz w:val="22"/>
          <w:szCs w:val="22"/>
        </w:rPr>
        <w:t>Nguồn: Kết quả của tác giả</w:t>
      </w:r>
      <w:r>
        <w:rPr>
          <w:i/>
          <w:iCs/>
          <w:color w:val="000000" w:themeColor="text1"/>
          <w:sz w:val="22"/>
          <w:szCs w:val="22"/>
        </w:rPr>
        <w:t>, 2024</w:t>
      </w:r>
    </w:p>
    <w:p w:rsidR="009D2B10" w:rsidRDefault="009D2B10" w:rsidP="001A2484">
      <w:pPr>
        <w:spacing w:before="240" w:after="120"/>
        <w:rPr>
          <w:b/>
          <w:bCs/>
          <w:color w:val="000000" w:themeColor="text1"/>
          <w:sz w:val="20"/>
          <w:szCs w:val="20"/>
          <w:lang w:val="en-VN"/>
        </w:rPr>
      </w:pPr>
      <w:bookmarkStart w:id="4" w:name="_Toc165553489"/>
      <w:bookmarkStart w:id="5" w:name="_Toc165553540"/>
    </w:p>
    <w:p w:rsidR="003E2A4F" w:rsidRPr="001A2484" w:rsidRDefault="003E2A4F" w:rsidP="001A2484">
      <w:pPr>
        <w:spacing w:before="240" w:after="120"/>
        <w:rPr>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5.</w:t>
      </w:r>
      <w:r w:rsidRPr="001A2484">
        <w:rPr>
          <w:color w:val="000000" w:themeColor="text1"/>
          <w:sz w:val="20"/>
          <w:szCs w:val="20"/>
        </w:rPr>
        <w:t xml:space="preserve"> Kết quả kiểm định Cox và Snell R bình phương và Nagelkerke R bình phương</w:t>
      </w:r>
      <w:bookmarkEnd w:id="4"/>
      <w:bookmarkEnd w:id="5"/>
    </w:p>
    <w:tbl>
      <w:tblP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02"/>
        <w:gridCol w:w="1507"/>
        <w:gridCol w:w="1685"/>
      </w:tblGrid>
      <w:tr w:rsidR="003E2A4F" w:rsidRPr="003E2A4F" w:rsidTr="00F31E04">
        <w:trPr>
          <w:cantSplit/>
        </w:trPr>
        <w:tc>
          <w:tcPr>
            <w:tcW w:w="0" w:type="auto"/>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lang w:val="en-VN"/>
              </w:rPr>
              <w:t>-2 Log likelihood</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Cox &amp; Snell R </w:t>
            </w:r>
            <w:r w:rsidRPr="003E2A4F">
              <w:rPr>
                <w:b/>
                <w:bCs/>
                <w:color w:val="000000" w:themeColor="text1"/>
                <w:sz w:val="22"/>
                <w:szCs w:val="22"/>
              </w:rPr>
              <w:t>bình phương</w:t>
            </w:r>
          </w:p>
        </w:tc>
        <w:tc>
          <w:tcPr>
            <w:tcW w:w="0" w:type="auto"/>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lang w:val="en-VN"/>
              </w:rPr>
              <w:t xml:space="preserve">Nagelkerke R </w:t>
            </w:r>
            <w:r w:rsidRPr="003E2A4F">
              <w:rPr>
                <w:b/>
                <w:bCs/>
                <w:color w:val="000000" w:themeColor="text1"/>
                <w:sz w:val="22"/>
                <w:szCs w:val="22"/>
              </w:rPr>
              <w:t>bình phương</w:t>
            </w:r>
          </w:p>
        </w:tc>
      </w:tr>
      <w:tr w:rsidR="003E2A4F" w:rsidRPr="003E2A4F" w:rsidTr="00F31E04">
        <w:trPr>
          <w:cantSplit/>
        </w:trPr>
        <w:tc>
          <w:tcPr>
            <w:tcW w:w="0" w:type="auto"/>
            <w:shd w:val="clear" w:color="auto" w:fill="auto"/>
          </w:tcPr>
          <w:p w:rsidR="003E2A4F" w:rsidRPr="003E2A4F" w:rsidRDefault="003E2A4F" w:rsidP="00352E9C">
            <w:pPr>
              <w:rPr>
                <w:color w:val="000000" w:themeColor="text1"/>
                <w:sz w:val="22"/>
                <w:szCs w:val="22"/>
                <w:lang w:val="en-VN"/>
              </w:rPr>
            </w:pPr>
            <w:r w:rsidRPr="003E2A4F">
              <w:rPr>
                <w:color w:val="000000" w:themeColor="text1"/>
                <w:sz w:val="22"/>
                <w:szCs w:val="22"/>
                <w:lang w:val="en-VN"/>
              </w:rPr>
              <w:t>40,650</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589</w:t>
            </w:r>
          </w:p>
        </w:tc>
        <w:tc>
          <w:tcPr>
            <w:tcW w:w="0" w:type="auto"/>
            <w:shd w:val="clear" w:color="auto" w:fill="auto"/>
          </w:tcPr>
          <w:p w:rsidR="003E2A4F" w:rsidRPr="003E2A4F" w:rsidRDefault="003E2A4F" w:rsidP="00352E9C">
            <w:pPr>
              <w:rPr>
                <w:color w:val="000000" w:themeColor="text1"/>
                <w:sz w:val="22"/>
                <w:szCs w:val="22"/>
              </w:rPr>
            </w:pPr>
            <w:r w:rsidRPr="003E2A4F">
              <w:rPr>
                <w:color w:val="000000" w:themeColor="text1"/>
                <w:sz w:val="22"/>
                <w:szCs w:val="22"/>
                <w:lang w:val="en-VN"/>
              </w:rPr>
              <w:t>0,</w:t>
            </w:r>
            <w:r w:rsidRPr="003E2A4F">
              <w:rPr>
                <w:color w:val="000000" w:themeColor="text1"/>
                <w:sz w:val="22"/>
                <w:szCs w:val="22"/>
              </w:rPr>
              <w:t>867</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3E2A4F" w:rsidRPr="003E2A4F" w:rsidRDefault="003E2A4F" w:rsidP="001A2484">
      <w:pPr>
        <w:spacing w:before="120" w:after="120"/>
        <w:jc w:val="both"/>
        <w:rPr>
          <w:color w:val="000000" w:themeColor="text1"/>
          <w:sz w:val="22"/>
          <w:szCs w:val="22"/>
          <w:lang w:val="en-VN"/>
        </w:rPr>
      </w:pPr>
      <w:r w:rsidRPr="003E2A4F">
        <w:rPr>
          <w:color w:val="000000" w:themeColor="text1"/>
          <w:sz w:val="22"/>
          <w:szCs w:val="22"/>
          <w:lang w:val="en-VN"/>
        </w:rPr>
        <w:t xml:space="preserve">Kết quả tại </w:t>
      </w:r>
      <w:r w:rsidR="00276D3D">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5</w:t>
      </w:r>
      <w:r w:rsidRPr="003E2A4F">
        <w:rPr>
          <w:color w:val="000000" w:themeColor="text1"/>
          <w:sz w:val="22"/>
          <w:szCs w:val="22"/>
        </w:rPr>
        <w:t>.</w:t>
      </w:r>
      <w:r w:rsidRPr="003E2A4F">
        <w:rPr>
          <w:color w:val="000000" w:themeColor="text1"/>
          <w:sz w:val="22"/>
          <w:szCs w:val="22"/>
          <w:lang w:val="en-VN"/>
        </w:rPr>
        <w:t xml:space="preserve"> cho thấy giá trị -2 log likelihood bằng </w:t>
      </w:r>
      <w:r w:rsidRPr="003E2A4F">
        <w:rPr>
          <w:color w:val="000000" w:themeColor="text1"/>
          <w:sz w:val="22"/>
          <w:szCs w:val="22"/>
        </w:rPr>
        <w:t xml:space="preserve">40.650 &lt; 186,611 (giá trị -2LL của mô hình hồi quy trống) </w:t>
      </w:r>
      <w:r w:rsidRPr="003E2A4F">
        <w:rPr>
          <w:color w:val="000000" w:themeColor="text1"/>
          <w:sz w:val="22"/>
          <w:szCs w:val="22"/>
          <w:lang w:val="en-VN"/>
        </w:rPr>
        <w:t>thể hiện đây là một mô hình tổng thể phù hợp. Mức độ phù hợp cũng được thể hiện qua hai giá trị Cox và Snell R</w:t>
      </w:r>
      <w:r w:rsidRPr="003E2A4F">
        <w:rPr>
          <w:color w:val="000000" w:themeColor="text1"/>
          <w:sz w:val="22"/>
          <w:szCs w:val="22"/>
          <w:vertAlign w:val="superscript"/>
        </w:rPr>
        <w:t xml:space="preserve"> </w:t>
      </w:r>
      <w:r w:rsidRPr="003E2A4F">
        <w:rPr>
          <w:color w:val="000000" w:themeColor="text1"/>
          <w:sz w:val="22"/>
          <w:szCs w:val="22"/>
        </w:rPr>
        <w:t>bình phương</w:t>
      </w:r>
      <w:r w:rsidRPr="003E2A4F">
        <w:rPr>
          <w:color w:val="000000" w:themeColor="text1"/>
          <w:sz w:val="22"/>
          <w:szCs w:val="22"/>
          <w:lang w:val="en-VN"/>
        </w:rPr>
        <w:t xml:space="preserve"> đạt </w:t>
      </w:r>
      <w:r w:rsidRPr="003E2A4F">
        <w:rPr>
          <w:color w:val="000000" w:themeColor="text1"/>
          <w:sz w:val="22"/>
          <w:szCs w:val="22"/>
        </w:rPr>
        <w:t>58,9</w:t>
      </w:r>
      <w:r w:rsidRPr="003E2A4F">
        <w:rPr>
          <w:color w:val="000000" w:themeColor="text1"/>
          <w:sz w:val="22"/>
          <w:szCs w:val="22"/>
          <w:lang w:val="en-VN"/>
        </w:rPr>
        <w:t xml:space="preserve">% và giá trị Nagelkerke R </w:t>
      </w:r>
      <w:r w:rsidRPr="003E2A4F">
        <w:rPr>
          <w:color w:val="000000" w:themeColor="text1"/>
          <w:sz w:val="22"/>
          <w:szCs w:val="22"/>
        </w:rPr>
        <w:t xml:space="preserve">bình phương </w:t>
      </w:r>
      <w:r w:rsidRPr="003E2A4F">
        <w:rPr>
          <w:color w:val="000000" w:themeColor="text1"/>
          <w:sz w:val="22"/>
          <w:szCs w:val="22"/>
          <w:lang w:val="en-VN"/>
        </w:rPr>
        <w:t xml:space="preserve">đạt </w:t>
      </w:r>
      <w:r w:rsidRPr="003E2A4F">
        <w:rPr>
          <w:color w:val="000000" w:themeColor="text1"/>
          <w:sz w:val="22"/>
          <w:szCs w:val="22"/>
        </w:rPr>
        <w:t>86,7</w:t>
      </w:r>
      <w:r w:rsidRPr="003E2A4F">
        <w:rPr>
          <w:color w:val="000000" w:themeColor="text1"/>
          <w:sz w:val="22"/>
          <w:szCs w:val="22"/>
          <w:lang w:val="en-VN"/>
        </w:rPr>
        <w:t>%. Điều này càng chứng minh thêm đây là một mô hình tốt.</w:t>
      </w:r>
    </w:p>
    <w:p w:rsidR="001A2484" w:rsidRDefault="001A2484" w:rsidP="00352E9C">
      <w:pPr>
        <w:rPr>
          <w:b/>
          <w:bCs/>
          <w:color w:val="000000" w:themeColor="text1"/>
          <w:sz w:val="22"/>
          <w:szCs w:val="22"/>
          <w:lang w:val="en-VN"/>
        </w:rPr>
        <w:sectPr w:rsidR="001A2484" w:rsidSect="001A2484">
          <w:type w:val="continuous"/>
          <w:pgSz w:w="11907" w:h="16840" w:code="9"/>
          <w:pgMar w:top="1134" w:right="1134" w:bottom="1134" w:left="1418" w:header="720" w:footer="720" w:gutter="0"/>
          <w:cols w:num="2" w:space="567"/>
          <w:docGrid w:linePitch="360"/>
        </w:sectPr>
      </w:pPr>
      <w:bookmarkStart w:id="6" w:name="_Toc165553490"/>
      <w:bookmarkStart w:id="7" w:name="_Toc165553541"/>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6. </w:t>
      </w:r>
      <w:r w:rsidRPr="001A2484">
        <w:rPr>
          <w:color w:val="000000" w:themeColor="text1"/>
          <w:sz w:val="20"/>
          <w:szCs w:val="20"/>
        </w:rPr>
        <w:t>Kết quả kiểm định Linktest</w:t>
      </w:r>
      <w:bookmarkEnd w:id="6"/>
      <w:bookmarkEnd w:id="7"/>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87"/>
        <w:gridCol w:w="1557"/>
        <w:gridCol w:w="894"/>
        <w:gridCol w:w="945"/>
        <w:gridCol w:w="1686"/>
        <w:gridCol w:w="1557"/>
      </w:tblGrid>
      <w:tr w:rsidR="003E2A4F" w:rsidRPr="003E2A4F" w:rsidTr="00F31E04">
        <w:trPr>
          <w:tblHeader/>
        </w:trPr>
        <w:tc>
          <w:tcPr>
            <w:tcW w:w="604"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Biến phụ thuộc</w:t>
            </w:r>
          </w:p>
        </w:tc>
        <w:tc>
          <w:tcPr>
            <w:tcW w:w="84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Hệ số hồi quy </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 xml:space="preserve">Sai số chuẩn </w:t>
            </w:r>
          </w:p>
        </w:tc>
        <w:tc>
          <w:tcPr>
            <w:tcW w:w="478" w:type="pct"/>
            <w:tcBorders>
              <w:top w:val="single" w:sz="4" w:space="0" w:color="auto"/>
              <w:bottom w:val="single" w:sz="4" w:space="0" w:color="auto"/>
            </w:tcBorders>
          </w:tcPr>
          <w:p w:rsidR="003E2A4F" w:rsidRPr="003E2A4F" w:rsidRDefault="003E2A4F" w:rsidP="001A2484">
            <w:pPr>
              <w:rPr>
                <w:b/>
                <w:bCs/>
                <w:color w:val="000000" w:themeColor="text1"/>
                <w:sz w:val="22"/>
                <w:szCs w:val="22"/>
              </w:rPr>
            </w:pPr>
            <w:r w:rsidRPr="003E2A4F">
              <w:rPr>
                <w:b/>
                <w:bCs/>
                <w:color w:val="000000" w:themeColor="text1"/>
                <w:sz w:val="22"/>
                <w:szCs w:val="22"/>
              </w:rPr>
              <w:t>Z</w:t>
            </w:r>
          </w:p>
        </w:tc>
        <w:tc>
          <w:tcPr>
            <w:tcW w:w="505"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P&gt;|z|</w:t>
            </w:r>
          </w:p>
        </w:tc>
        <w:tc>
          <w:tcPr>
            <w:tcW w:w="901"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[95% Conf.</w:t>
            </w:r>
          </w:p>
        </w:tc>
        <w:tc>
          <w:tcPr>
            <w:tcW w:w="832" w:type="pct"/>
            <w:tcBorders>
              <w:top w:val="single" w:sz="4" w:space="0" w:color="auto"/>
              <w:bottom w:val="single" w:sz="4" w:space="0" w:color="auto"/>
            </w:tcBorders>
          </w:tcPr>
          <w:p w:rsidR="003E2A4F" w:rsidRPr="003E2A4F" w:rsidRDefault="003E2A4F" w:rsidP="001A2484">
            <w:pPr>
              <w:rPr>
                <w:b/>
                <w:bCs/>
                <w:color w:val="000000" w:themeColor="text1"/>
                <w:sz w:val="22"/>
                <w:szCs w:val="22"/>
                <w:lang w:val="en-VN"/>
              </w:rPr>
            </w:pPr>
            <w:r w:rsidRPr="003E2A4F">
              <w:rPr>
                <w:b/>
                <w:bCs/>
                <w:color w:val="000000" w:themeColor="text1"/>
                <w:sz w:val="22"/>
                <w:szCs w:val="22"/>
                <w:lang w:val="en-VN"/>
              </w:rPr>
              <w:t>Interval]</w:t>
            </w:r>
          </w:p>
        </w:tc>
      </w:tr>
      <w:tr w:rsidR="003E2A4F" w:rsidRPr="003E2A4F" w:rsidTr="00F31E04">
        <w:tc>
          <w:tcPr>
            <w:tcW w:w="604" w:type="pct"/>
            <w:tcBorders>
              <w:top w:val="single" w:sz="4" w:space="0" w:color="auto"/>
            </w:tcBorders>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w:t>
            </w:r>
          </w:p>
        </w:tc>
        <w:tc>
          <w:tcPr>
            <w:tcW w:w="84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lang w:val="en-VN"/>
              </w:rPr>
              <w:t>1,1</w:t>
            </w:r>
            <w:r w:rsidRPr="003E2A4F">
              <w:rPr>
                <w:color w:val="000000" w:themeColor="text1"/>
                <w:sz w:val="22"/>
                <w:szCs w:val="22"/>
              </w:rPr>
              <w:t>18391</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0,3134117</w:t>
            </w:r>
          </w:p>
        </w:tc>
        <w:tc>
          <w:tcPr>
            <w:tcW w:w="478"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3,57</w:t>
            </w:r>
          </w:p>
        </w:tc>
        <w:tc>
          <w:tcPr>
            <w:tcW w:w="505"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0,000</w:t>
            </w:r>
          </w:p>
        </w:tc>
        <w:tc>
          <w:tcPr>
            <w:tcW w:w="901"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0,5041153</w:t>
            </w:r>
          </w:p>
        </w:tc>
        <w:tc>
          <w:tcPr>
            <w:tcW w:w="832" w:type="pct"/>
            <w:tcBorders>
              <w:top w:val="single" w:sz="4" w:space="0" w:color="auto"/>
            </w:tcBorders>
          </w:tcPr>
          <w:p w:rsidR="003E2A4F" w:rsidRPr="003E2A4F" w:rsidRDefault="003E2A4F" w:rsidP="001A2484">
            <w:pPr>
              <w:rPr>
                <w:color w:val="000000" w:themeColor="text1"/>
                <w:sz w:val="22"/>
                <w:szCs w:val="22"/>
              </w:rPr>
            </w:pPr>
            <w:r w:rsidRPr="003E2A4F">
              <w:rPr>
                <w:color w:val="000000" w:themeColor="text1"/>
                <w:sz w:val="22"/>
                <w:szCs w:val="22"/>
              </w:rPr>
              <w:t>1,732667</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_hatsq</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rPr>
              <w:t>0,0434286</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0,0441576</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0,98</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0,325</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-0,0431188</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0,129976</w:t>
            </w:r>
          </w:p>
        </w:tc>
      </w:tr>
      <w:tr w:rsidR="003E2A4F" w:rsidRPr="003E2A4F" w:rsidTr="00F31E04">
        <w:tc>
          <w:tcPr>
            <w:tcW w:w="604" w:type="pct"/>
          </w:tcPr>
          <w:p w:rsidR="003E2A4F" w:rsidRPr="003E2A4F" w:rsidRDefault="003E2A4F" w:rsidP="001A2484">
            <w:pPr>
              <w:rPr>
                <w:color w:val="000000" w:themeColor="text1"/>
                <w:sz w:val="22"/>
                <w:szCs w:val="22"/>
                <w:lang w:val="en-VN"/>
              </w:rPr>
            </w:pPr>
            <w:r w:rsidRPr="003E2A4F">
              <w:rPr>
                <w:color w:val="000000" w:themeColor="text1"/>
                <w:sz w:val="22"/>
                <w:szCs w:val="22"/>
                <w:lang w:val="en-VN"/>
              </w:rPr>
              <w:t>_cons</w:t>
            </w:r>
          </w:p>
        </w:tc>
        <w:tc>
          <w:tcPr>
            <w:tcW w:w="848" w:type="pct"/>
          </w:tcPr>
          <w:p w:rsidR="003E2A4F" w:rsidRPr="003E2A4F" w:rsidRDefault="003E2A4F" w:rsidP="001A2484">
            <w:pPr>
              <w:rPr>
                <w:color w:val="000000" w:themeColor="text1"/>
                <w:sz w:val="22"/>
                <w:szCs w:val="22"/>
              </w:rPr>
            </w:pPr>
            <w:r w:rsidRPr="003E2A4F">
              <w:rPr>
                <w:color w:val="000000" w:themeColor="text1"/>
                <w:sz w:val="22"/>
                <w:szCs w:val="22"/>
                <w:lang w:val="en-VN"/>
              </w:rPr>
              <w:t>-0,0</w:t>
            </w:r>
            <w:r w:rsidRPr="003E2A4F">
              <w:rPr>
                <w:color w:val="000000" w:themeColor="text1"/>
                <w:sz w:val="22"/>
                <w:szCs w:val="22"/>
              </w:rPr>
              <w:t>616855</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0,4475824</w:t>
            </w:r>
          </w:p>
        </w:tc>
        <w:tc>
          <w:tcPr>
            <w:tcW w:w="478" w:type="pct"/>
          </w:tcPr>
          <w:p w:rsidR="003E2A4F" w:rsidRPr="003E2A4F" w:rsidRDefault="003E2A4F" w:rsidP="001A2484">
            <w:pPr>
              <w:rPr>
                <w:color w:val="000000" w:themeColor="text1"/>
                <w:sz w:val="22"/>
                <w:szCs w:val="22"/>
              </w:rPr>
            </w:pPr>
            <w:r w:rsidRPr="003E2A4F">
              <w:rPr>
                <w:color w:val="000000" w:themeColor="text1"/>
                <w:sz w:val="22"/>
                <w:szCs w:val="22"/>
              </w:rPr>
              <w:t>-0,14</w:t>
            </w:r>
          </w:p>
        </w:tc>
        <w:tc>
          <w:tcPr>
            <w:tcW w:w="505" w:type="pct"/>
          </w:tcPr>
          <w:p w:rsidR="003E2A4F" w:rsidRPr="003E2A4F" w:rsidRDefault="003E2A4F" w:rsidP="001A2484">
            <w:pPr>
              <w:rPr>
                <w:color w:val="000000" w:themeColor="text1"/>
                <w:sz w:val="22"/>
                <w:szCs w:val="22"/>
              </w:rPr>
            </w:pPr>
            <w:r w:rsidRPr="003E2A4F">
              <w:rPr>
                <w:color w:val="000000" w:themeColor="text1"/>
                <w:sz w:val="22"/>
                <w:szCs w:val="22"/>
              </w:rPr>
              <w:t>0,890</w:t>
            </w:r>
          </w:p>
        </w:tc>
        <w:tc>
          <w:tcPr>
            <w:tcW w:w="901" w:type="pct"/>
          </w:tcPr>
          <w:p w:rsidR="003E2A4F" w:rsidRPr="003E2A4F" w:rsidRDefault="003E2A4F" w:rsidP="001A2484">
            <w:pPr>
              <w:rPr>
                <w:color w:val="000000" w:themeColor="text1"/>
                <w:sz w:val="22"/>
                <w:szCs w:val="22"/>
              </w:rPr>
            </w:pPr>
            <w:r w:rsidRPr="003E2A4F">
              <w:rPr>
                <w:color w:val="000000" w:themeColor="text1"/>
                <w:sz w:val="22"/>
                <w:szCs w:val="22"/>
              </w:rPr>
              <w:t>-0,09389309</w:t>
            </w:r>
          </w:p>
        </w:tc>
        <w:tc>
          <w:tcPr>
            <w:tcW w:w="832" w:type="pct"/>
          </w:tcPr>
          <w:p w:rsidR="003E2A4F" w:rsidRPr="003E2A4F" w:rsidRDefault="003E2A4F" w:rsidP="001A2484">
            <w:pPr>
              <w:rPr>
                <w:color w:val="000000" w:themeColor="text1"/>
                <w:sz w:val="22"/>
                <w:szCs w:val="22"/>
              </w:rPr>
            </w:pPr>
            <w:r w:rsidRPr="003E2A4F">
              <w:rPr>
                <w:color w:val="000000" w:themeColor="text1"/>
                <w:sz w:val="22"/>
                <w:szCs w:val="22"/>
              </w:rPr>
              <w:t>0,8155599</w:t>
            </w:r>
          </w:p>
        </w:tc>
      </w:tr>
    </w:tbl>
    <w:p w:rsidR="003E2A4F" w:rsidRPr="003E2A4F" w:rsidRDefault="003E2A4F" w:rsidP="001A2484">
      <w:pPr>
        <w:spacing w:before="120" w:after="120"/>
        <w:rPr>
          <w:i/>
          <w:iCs/>
          <w:color w:val="000000" w:themeColor="text1"/>
          <w:sz w:val="22"/>
          <w:szCs w:val="22"/>
        </w:rPr>
      </w:pPr>
      <w:r w:rsidRPr="003E2A4F">
        <w:rPr>
          <w:i/>
          <w:iCs/>
          <w:color w:val="000000" w:themeColor="text1"/>
          <w:sz w:val="22"/>
          <w:szCs w:val="22"/>
          <w:lang w:val="en-VN"/>
        </w:rPr>
        <w:t>Nguồn: Kết quả của tác giả</w:t>
      </w:r>
      <w:r>
        <w:rPr>
          <w:i/>
          <w:iCs/>
          <w:color w:val="000000" w:themeColor="text1"/>
          <w:sz w:val="22"/>
          <w:szCs w:val="22"/>
        </w:rPr>
        <w:t>, 2024</w:t>
      </w:r>
    </w:p>
    <w:p w:rsidR="001A2484" w:rsidRDefault="001A2484" w:rsidP="001A2484">
      <w:pPr>
        <w:spacing w:before="120" w:after="120"/>
        <w:jc w:val="both"/>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1A2484">
      <w:pPr>
        <w:spacing w:before="120" w:after="120"/>
        <w:jc w:val="both"/>
        <w:rPr>
          <w:color w:val="000000" w:themeColor="text1"/>
          <w:sz w:val="22"/>
          <w:szCs w:val="22"/>
        </w:rPr>
      </w:pPr>
      <w:r w:rsidRPr="003E2A4F">
        <w:rPr>
          <w:color w:val="000000" w:themeColor="text1"/>
          <w:sz w:val="22"/>
          <w:szCs w:val="22"/>
          <w:lang w:val="en-VN"/>
        </w:rPr>
        <w:t xml:space="preserve">Kết quả tại </w:t>
      </w:r>
      <w:r w:rsidRPr="003E2A4F">
        <w:rPr>
          <w:color w:val="000000" w:themeColor="text1"/>
          <w:sz w:val="22"/>
          <w:szCs w:val="22"/>
        </w:rPr>
        <w:t>B</w:t>
      </w:r>
      <w:r w:rsidRPr="003E2A4F">
        <w:rPr>
          <w:color w:val="000000" w:themeColor="text1"/>
          <w:sz w:val="22"/>
          <w:szCs w:val="22"/>
          <w:lang w:val="en-VN"/>
        </w:rPr>
        <w:t xml:space="preserve">ảng </w:t>
      </w:r>
      <w:r>
        <w:rPr>
          <w:color w:val="000000" w:themeColor="text1"/>
          <w:sz w:val="22"/>
          <w:szCs w:val="22"/>
        </w:rPr>
        <w:t>6</w:t>
      </w:r>
      <w:r w:rsidRPr="003E2A4F">
        <w:rPr>
          <w:color w:val="000000" w:themeColor="text1"/>
          <w:sz w:val="22"/>
          <w:szCs w:val="22"/>
        </w:rPr>
        <w:t>.</w:t>
      </w:r>
      <w:r w:rsidRPr="003E2A4F">
        <w:rPr>
          <w:color w:val="000000" w:themeColor="text1"/>
          <w:sz w:val="22"/>
          <w:szCs w:val="22"/>
          <w:lang w:val="en-VN"/>
        </w:rPr>
        <w:t xml:space="preserve"> cho thấy, đối với p-value của _hat bằng 0,000 &lt; 0,01 có ý nghĩa thống kê và p-value của _hatsq bằng 0,</w:t>
      </w:r>
      <w:r w:rsidRPr="003E2A4F">
        <w:rPr>
          <w:color w:val="000000" w:themeColor="text1"/>
          <w:sz w:val="22"/>
          <w:szCs w:val="22"/>
        </w:rPr>
        <w:t>325</w:t>
      </w:r>
      <w:r w:rsidRPr="003E2A4F">
        <w:rPr>
          <w:color w:val="000000" w:themeColor="text1"/>
          <w:sz w:val="22"/>
          <w:szCs w:val="22"/>
          <w:lang w:val="en-VN"/>
        </w:rPr>
        <w:t xml:space="preserve"> &gt; 0,</w:t>
      </w:r>
      <w:r w:rsidRPr="003E2A4F">
        <w:rPr>
          <w:color w:val="000000" w:themeColor="text1"/>
          <w:sz w:val="22"/>
          <w:szCs w:val="22"/>
        </w:rPr>
        <w:t>05</w:t>
      </w:r>
      <w:r w:rsidRPr="003E2A4F">
        <w:rPr>
          <w:color w:val="000000" w:themeColor="text1"/>
          <w:sz w:val="22"/>
          <w:szCs w:val="22"/>
          <w:lang w:val="en-VN"/>
        </w:rPr>
        <w:t xml:space="preserve"> không có ý </w:t>
      </w:r>
      <w:r w:rsidRPr="003E2A4F">
        <w:rPr>
          <w:color w:val="000000" w:themeColor="text1"/>
          <w:sz w:val="22"/>
          <w:szCs w:val="22"/>
          <w:lang w:val="en-VN"/>
        </w:rPr>
        <w:t xml:space="preserve">nghĩa thống kê. Kết luận, </w:t>
      </w:r>
      <w:r w:rsidRPr="003E2A4F">
        <w:rPr>
          <w:color w:val="000000" w:themeColor="text1"/>
          <w:sz w:val="22"/>
          <w:szCs w:val="22"/>
        </w:rPr>
        <w:t xml:space="preserve">chấp nhận </w:t>
      </w:r>
      <w:r w:rsidRPr="003E2A4F">
        <w:rPr>
          <w:color w:val="000000" w:themeColor="text1"/>
          <w:sz w:val="22"/>
          <w:szCs w:val="22"/>
          <w:lang w:val="en-VN"/>
        </w:rPr>
        <w:t xml:space="preserve">mô hình </w:t>
      </w:r>
      <w:r w:rsidRPr="003E2A4F">
        <w:rPr>
          <w:color w:val="000000" w:themeColor="text1"/>
          <w:sz w:val="22"/>
          <w:szCs w:val="22"/>
        </w:rPr>
        <w:t>xây dựng này là phù hợp.</w:t>
      </w:r>
    </w:p>
    <w:p w:rsidR="001A2484" w:rsidRDefault="001A2484" w:rsidP="00352E9C">
      <w:pPr>
        <w:rPr>
          <w:b/>
          <w:bCs/>
          <w:color w:val="000000" w:themeColor="text1"/>
          <w:sz w:val="20"/>
          <w:szCs w:val="20"/>
          <w:lang w:val="en-VN"/>
        </w:rPr>
        <w:sectPr w:rsidR="001A2484" w:rsidSect="001A2484">
          <w:type w:val="continuous"/>
          <w:pgSz w:w="11907" w:h="16840" w:code="9"/>
          <w:pgMar w:top="1134" w:right="1134" w:bottom="1134" w:left="1418" w:header="720" w:footer="720" w:gutter="0"/>
          <w:cols w:num="2" w:space="567"/>
          <w:docGrid w:linePitch="360"/>
        </w:sectPr>
      </w:pPr>
      <w:bookmarkStart w:id="8" w:name="_Toc165553491"/>
      <w:bookmarkStart w:id="9" w:name="_Toc165553542"/>
    </w:p>
    <w:p w:rsidR="003E2A4F" w:rsidRPr="001A2484" w:rsidRDefault="003E2A4F" w:rsidP="001A2484">
      <w:pPr>
        <w:spacing w:before="240" w:after="120"/>
        <w:rPr>
          <w:b/>
          <w:bCs/>
          <w:color w:val="000000" w:themeColor="text1"/>
          <w:sz w:val="20"/>
          <w:szCs w:val="20"/>
          <w:lang w:val="en-VN"/>
        </w:rPr>
      </w:pPr>
      <w:r w:rsidRPr="001A2484">
        <w:rPr>
          <w:b/>
          <w:bCs/>
          <w:color w:val="000000" w:themeColor="text1"/>
          <w:sz w:val="20"/>
          <w:szCs w:val="20"/>
          <w:lang w:val="en-VN"/>
        </w:rPr>
        <w:t xml:space="preserve">Bảng </w:t>
      </w:r>
      <w:r w:rsidRPr="001A2484">
        <w:rPr>
          <w:b/>
          <w:bCs/>
          <w:color w:val="000000" w:themeColor="text1"/>
          <w:sz w:val="20"/>
          <w:szCs w:val="20"/>
        </w:rPr>
        <w:t xml:space="preserve">7. </w:t>
      </w:r>
      <w:r w:rsidRPr="001A2484">
        <w:rPr>
          <w:color w:val="000000" w:themeColor="text1"/>
          <w:sz w:val="20"/>
          <w:szCs w:val="20"/>
        </w:rPr>
        <w:t>Khả năng dự đoán của mô hình</w:t>
      </w:r>
      <w:bookmarkEnd w:id="8"/>
      <w:bookmarkEnd w:id="9"/>
    </w:p>
    <w:tbl>
      <w:tblPr>
        <w:tblW w:w="5054" w:type="pct"/>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3"/>
        <w:gridCol w:w="2039"/>
        <w:gridCol w:w="1021"/>
        <w:gridCol w:w="874"/>
        <w:gridCol w:w="2909"/>
      </w:tblGrid>
      <w:tr w:rsidR="003E2A4F" w:rsidRPr="003E2A4F" w:rsidTr="00F31E04">
        <w:trPr>
          <w:cantSplit/>
        </w:trPr>
        <w:tc>
          <w:tcPr>
            <w:tcW w:w="2460" w:type="pct"/>
            <w:gridSpan w:val="2"/>
            <w:vMerge w:val="restart"/>
            <w:tcBorders>
              <w:right w:val="nil"/>
            </w:tcBorders>
            <w:shd w:val="clear" w:color="auto" w:fill="auto"/>
            <w:vAlign w:val="bottom"/>
          </w:tcPr>
          <w:p w:rsidR="003E2A4F" w:rsidRPr="003E2A4F" w:rsidRDefault="003E2A4F" w:rsidP="00352E9C">
            <w:pPr>
              <w:rPr>
                <w:b/>
                <w:bCs/>
                <w:color w:val="000000" w:themeColor="text1"/>
                <w:sz w:val="22"/>
                <w:szCs w:val="22"/>
              </w:rPr>
            </w:pPr>
            <w:r w:rsidRPr="003E2A4F">
              <w:rPr>
                <w:b/>
                <w:bCs/>
                <w:color w:val="000000" w:themeColor="text1"/>
                <w:sz w:val="22"/>
                <w:szCs w:val="22"/>
              </w:rPr>
              <w:t>Quan sát</w:t>
            </w:r>
          </w:p>
          <w:p w:rsidR="003E2A4F" w:rsidRPr="003E2A4F" w:rsidRDefault="003E2A4F" w:rsidP="00352E9C">
            <w:pPr>
              <w:rPr>
                <w:color w:val="000000" w:themeColor="text1"/>
                <w:sz w:val="22"/>
                <w:szCs w:val="22"/>
                <w:lang w:val="en-VN"/>
              </w:rPr>
            </w:pPr>
          </w:p>
        </w:tc>
        <w:tc>
          <w:tcPr>
            <w:tcW w:w="2540" w:type="pct"/>
            <w:gridSpan w:val="3"/>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b/>
                <w:bCs/>
                <w:color w:val="000000" w:themeColor="text1"/>
                <w:sz w:val="22"/>
                <w:szCs w:val="22"/>
              </w:rPr>
              <w:t>Dự đoán</w:t>
            </w:r>
          </w:p>
        </w:tc>
      </w:tr>
      <w:tr w:rsidR="003E2A4F" w:rsidRPr="003E2A4F" w:rsidTr="00F31E04">
        <w:trPr>
          <w:cantSplit/>
        </w:trPr>
        <w:tc>
          <w:tcPr>
            <w:tcW w:w="2460" w:type="pct"/>
            <w:gridSpan w:val="2"/>
            <w:vMerge/>
            <w:tcBorders>
              <w:right w:val="nil"/>
            </w:tcBorders>
            <w:shd w:val="clear" w:color="auto" w:fill="auto"/>
            <w:vAlign w:val="bottom"/>
          </w:tcPr>
          <w:p w:rsidR="003E2A4F" w:rsidRPr="003E2A4F" w:rsidRDefault="003E2A4F" w:rsidP="00352E9C">
            <w:pPr>
              <w:rPr>
                <w:color w:val="000000" w:themeColor="text1"/>
                <w:sz w:val="22"/>
                <w:szCs w:val="22"/>
                <w:lang w:val="en-VN"/>
              </w:rPr>
            </w:pPr>
          </w:p>
        </w:tc>
        <w:tc>
          <w:tcPr>
            <w:tcW w:w="1002" w:type="pct"/>
            <w:gridSpan w:val="2"/>
            <w:tcBorders>
              <w:left w:val="nil"/>
              <w:right w:val="nil"/>
            </w:tcBorders>
            <w:shd w:val="clear" w:color="auto" w:fill="auto"/>
            <w:vAlign w:val="bottom"/>
          </w:tcPr>
          <w:p w:rsidR="003E2A4F" w:rsidRPr="003E2A4F" w:rsidRDefault="003E2A4F" w:rsidP="001A2484">
            <w:pPr>
              <w:jc w:val="center"/>
              <w:rPr>
                <w:color w:val="000000" w:themeColor="text1"/>
                <w:sz w:val="22"/>
                <w:szCs w:val="22"/>
              </w:rPr>
            </w:pPr>
            <w:r w:rsidRPr="003E2A4F">
              <w:rPr>
                <w:color w:val="000000" w:themeColor="text1"/>
                <w:sz w:val="22"/>
                <w:szCs w:val="22"/>
              </w:rPr>
              <w:t>Biến phụ thuộc</w:t>
            </w:r>
          </w:p>
        </w:tc>
        <w:tc>
          <w:tcPr>
            <w:tcW w:w="1538" w:type="pct"/>
            <w:vMerge w:val="restart"/>
            <w:tcBorders>
              <w:left w:val="nil"/>
            </w:tcBorders>
            <w:shd w:val="clear" w:color="auto" w:fill="auto"/>
            <w:vAlign w:val="bottom"/>
          </w:tcPr>
          <w:p w:rsidR="003E2A4F" w:rsidRPr="003E2A4F" w:rsidRDefault="003E2A4F" w:rsidP="00F31E04">
            <w:pPr>
              <w:jc w:val="center"/>
              <w:rPr>
                <w:b/>
                <w:bCs/>
                <w:color w:val="000000" w:themeColor="text1"/>
                <w:sz w:val="22"/>
                <w:szCs w:val="22"/>
              </w:rPr>
            </w:pPr>
            <w:r w:rsidRPr="003E2A4F">
              <w:rPr>
                <w:b/>
                <w:bCs/>
                <w:color w:val="000000" w:themeColor="text1"/>
                <w:sz w:val="22"/>
                <w:szCs w:val="22"/>
              </w:rPr>
              <w:t>Phần trăm chính xác</w:t>
            </w:r>
          </w:p>
          <w:p w:rsidR="003E2A4F" w:rsidRPr="003E2A4F" w:rsidRDefault="003E2A4F" w:rsidP="00352E9C">
            <w:pPr>
              <w:rPr>
                <w:color w:val="000000" w:themeColor="text1"/>
                <w:sz w:val="22"/>
                <w:szCs w:val="22"/>
                <w:lang w:val="en-VN"/>
              </w:rPr>
            </w:pPr>
          </w:p>
        </w:tc>
      </w:tr>
      <w:tr w:rsidR="003E2A4F" w:rsidRPr="003E2A4F" w:rsidTr="00F31E04">
        <w:trPr>
          <w:cantSplit/>
        </w:trPr>
        <w:tc>
          <w:tcPr>
            <w:tcW w:w="2460" w:type="pct"/>
            <w:gridSpan w:val="2"/>
            <w:vMerge/>
            <w:tcBorders>
              <w:bottom w:val="single" w:sz="4" w:space="0" w:color="auto"/>
              <w:right w:val="nil"/>
            </w:tcBorders>
            <w:shd w:val="clear" w:color="auto" w:fill="auto"/>
            <w:vAlign w:val="bottom"/>
          </w:tcPr>
          <w:p w:rsidR="003E2A4F" w:rsidRPr="003E2A4F" w:rsidRDefault="003E2A4F" w:rsidP="00352E9C">
            <w:pPr>
              <w:rPr>
                <w:color w:val="000000" w:themeColor="text1"/>
                <w:sz w:val="22"/>
                <w:szCs w:val="22"/>
                <w:lang w:val="en-VN"/>
              </w:rPr>
            </w:pPr>
          </w:p>
        </w:tc>
        <w:tc>
          <w:tcPr>
            <w:tcW w:w="540"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0</w:t>
            </w:r>
          </w:p>
        </w:tc>
        <w:tc>
          <w:tcPr>
            <w:tcW w:w="462" w:type="pct"/>
            <w:tcBorders>
              <w:left w:val="nil"/>
              <w:right w:val="nil"/>
            </w:tcBorders>
            <w:shd w:val="clear" w:color="auto" w:fill="auto"/>
            <w:vAlign w:val="bottom"/>
          </w:tcPr>
          <w:p w:rsidR="003E2A4F" w:rsidRPr="003E2A4F" w:rsidRDefault="003E2A4F" w:rsidP="001A2484">
            <w:pPr>
              <w:jc w:val="center"/>
              <w:rPr>
                <w:color w:val="000000" w:themeColor="text1"/>
                <w:sz w:val="22"/>
                <w:szCs w:val="22"/>
                <w:lang w:val="en-VN"/>
              </w:rPr>
            </w:pPr>
            <w:r w:rsidRPr="003E2A4F">
              <w:rPr>
                <w:color w:val="000000" w:themeColor="text1"/>
                <w:sz w:val="22"/>
                <w:szCs w:val="22"/>
                <w:lang w:val="en-VN"/>
              </w:rPr>
              <w:t>1</w:t>
            </w:r>
          </w:p>
        </w:tc>
        <w:tc>
          <w:tcPr>
            <w:tcW w:w="1538" w:type="pct"/>
            <w:vMerge/>
            <w:tcBorders>
              <w:left w:val="nil"/>
            </w:tcBorders>
            <w:shd w:val="clear" w:color="auto" w:fill="auto"/>
            <w:vAlign w:val="bottom"/>
          </w:tcPr>
          <w:p w:rsidR="003E2A4F" w:rsidRPr="003E2A4F" w:rsidRDefault="003E2A4F" w:rsidP="001A2484">
            <w:pPr>
              <w:jc w:val="center"/>
              <w:rPr>
                <w:color w:val="000000" w:themeColor="text1"/>
                <w:sz w:val="22"/>
                <w:szCs w:val="22"/>
                <w:lang w:val="en-VN"/>
              </w:rPr>
            </w:pPr>
          </w:p>
        </w:tc>
      </w:tr>
      <w:tr w:rsidR="003E2A4F" w:rsidRPr="003E2A4F" w:rsidTr="00F31E04">
        <w:trPr>
          <w:cantSplit/>
        </w:trPr>
        <w:tc>
          <w:tcPr>
            <w:tcW w:w="1382" w:type="pct"/>
            <w:vMerge w:val="restart"/>
            <w:tcBorders>
              <w:right w:val="nil"/>
            </w:tcBorders>
            <w:shd w:val="clear" w:color="auto" w:fill="auto"/>
            <w:vAlign w:val="center"/>
          </w:tcPr>
          <w:p w:rsidR="003E2A4F" w:rsidRPr="003E2A4F" w:rsidRDefault="003E2A4F" w:rsidP="00352E9C">
            <w:pPr>
              <w:rPr>
                <w:b/>
                <w:bCs/>
                <w:color w:val="000000" w:themeColor="text1"/>
                <w:sz w:val="22"/>
                <w:szCs w:val="22"/>
              </w:rPr>
            </w:pPr>
            <w:r w:rsidRPr="003E2A4F">
              <w:rPr>
                <w:b/>
                <w:bCs/>
                <w:color w:val="000000" w:themeColor="text1"/>
                <w:sz w:val="22"/>
                <w:szCs w:val="22"/>
              </w:rPr>
              <w:t>Biến phụ thuộc</w:t>
            </w: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0</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120</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2</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8,4</w:t>
            </w:r>
          </w:p>
        </w:tc>
      </w:tr>
      <w:tr w:rsidR="003E2A4F" w:rsidRPr="003E2A4F" w:rsidTr="00F31E04">
        <w:trPr>
          <w:cantSplit/>
        </w:trPr>
        <w:tc>
          <w:tcPr>
            <w:tcW w:w="1382" w:type="pct"/>
            <w:vMerge/>
            <w:tcBorders>
              <w:right w:val="nil"/>
            </w:tcBorders>
            <w:shd w:val="clear" w:color="auto" w:fill="auto"/>
          </w:tcPr>
          <w:p w:rsidR="003E2A4F" w:rsidRPr="003E2A4F" w:rsidRDefault="003E2A4F" w:rsidP="00352E9C">
            <w:pPr>
              <w:rPr>
                <w:b/>
                <w:bCs/>
                <w:color w:val="000000" w:themeColor="text1"/>
                <w:sz w:val="22"/>
                <w:szCs w:val="22"/>
                <w:lang w:val="en-VN"/>
              </w:rPr>
            </w:pPr>
          </w:p>
        </w:tc>
        <w:tc>
          <w:tcPr>
            <w:tcW w:w="1077" w:type="pct"/>
            <w:tcBorders>
              <w:left w:val="nil"/>
              <w:right w:val="nil"/>
            </w:tcBorders>
            <w:shd w:val="clear" w:color="auto" w:fill="auto"/>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1</w:t>
            </w:r>
          </w:p>
        </w:tc>
        <w:tc>
          <w:tcPr>
            <w:tcW w:w="540"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6</w:t>
            </w:r>
          </w:p>
        </w:tc>
        <w:tc>
          <w:tcPr>
            <w:tcW w:w="462" w:type="pct"/>
            <w:tcBorders>
              <w:left w:val="nil"/>
              <w:righ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36</w:t>
            </w:r>
          </w:p>
        </w:tc>
        <w:tc>
          <w:tcPr>
            <w:tcW w:w="1538" w:type="pct"/>
            <w:tcBorders>
              <w:left w:val="nil"/>
            </w:tcBorders>
            <w:shd w:val="clear" w:color="auto" w:fill="auto"/>
          </w:tcPr>
          <w:p w:rsidR="003E2A4F" w:rsidRPr="003E2A4F" w:rsidRDefault="003E2A4F" w:rsidP="001A2484">
            <w:pPr>
              <w:jc w:val="center"/>
              <w:rPr>
                <w:color w:val="000000" w:themeColor="text1"/>
                <w:sz w:val="22"/>
                <w:szCs w:val="22"/>
              </w:rPr>
            </w:pPr>
            <w:r w:rsidRPr="003E2A4F">
              <w:rPr>
                <w:color w:val="000000" w:themeColor="text1"/>
                <w:sz w:val="22"/>
                <w:szCs w:val="22"/>
              </w:rPr>
              <w:t>85,7</w:t>
            </w:r>
          </w:p>
        </w:tc>
      </w:tr>
      <w:tr w:rsidR="003E2A4F" w:rsidRPr="003E2A4F" w:rsidTr="00F31E04">
        <w:trPr>
          <w:cantSplit/>
        </w:trPr>
        <w:tc>
          <w:tcPr>
            <w:tcW w:w="2460" w:type="pct"/>
            <w:gridSpan w:val="2"/>
            <w:tcBorders>
              <w:right w:val="nil"/>
            </w:tcBorders>
            <w:shd w:val="clear" w:color="auto" w:fill="auto"/>
            <w:vAlign w:val="center"/>
          </w:tcPr>
          <w:p w:rsidR="003E2A4F" w:rsidRPr="003E2A4F" w:rsidRDefault="003E2A4F" w:rsidP="00352E9C">
            <w:pPr>
              <w:rPr>
                <w:b/>
                <w:bCs/>
                <w:color w:val="000000" w:themeColor="text1"/>
                <w:sz w:val="22"/>
                <w:szCs w:val="22"/>
                <w:lang w:val="en-VN"/>
              </w:rPr>
            </w:pPr>
            <w:r w:rsidRPr="003E2A4F">
              <w:rPr>
                <w:b/>
                <w:bCs/>
                <w:color w:val="000000" w:themeColor="text1"/>
                <w:sz w:val="22"/>
                <w:szCs w:val="22"/>
              </w:rPr>
              <w:t>Tỷ lệ chung</w:t>
            </w:r>
          </w:p>
        </w:tc>
        <w:tc>
          <w:tcPr>
            <w:tcW w:w="2540" w:type="pct"/>
            <w:gridSpan w:val="3"/>
            <w:tcBorders>
              <w:left w:val="nil"/>
            </w:tcBorders>
            <w:shd w:val="clear" w:color="auto" w:fill="auto"/>
            <w:vAlign w:val="center"/>
          </w:tcPr>
          <w:p w:rsidR="003E2A4F" w:rsidRPr="003E2A4F" w:rsidRDefault="003E2A4F" w:rsidP="001A2484">
            <w:pPr>
              <w:jc w:val="center"/>
              <w:rPr>
                <w:color w:val="000000" w:themeColor="text1"/>
                <w:sz w:val="22"/>
                <w:szCs w:val="22"/>
              </w:rPr>
            </w:pPr>
            <w:r w:rsidRPr="003E2A4F">
              <w:rPr>
                <w:color w:val="000000" w:themeColor="text1"/>
                <w:sz w:val="22"/>
                <w:szCs w:val="22"/>
                <w:lang w:val="en-VN"/>
              </w:rPr>
              <w:t>9</w:t>
            </w:r>
            <w:r w:rsidRPr="003E2A4F">
              <w:rPr>
                <w:color w:val="000000" w:themeColor="text1"/>
                <w:sz w:val="22"/>
                <w:szCs w:val="22"/>
              </w:rPr>
              <w:t>5,1</w:t>
            </w:r>
          </w:p>
        </w:tc>
      </w:tr>
    </w:tbl>
    <w:p w:rsidR="003E2A4F" w:rsidRDefault="003E2A4F" w:rsidP="001A2484">
      <w:pPr>
        <w:spacing w:before="120"/>
        <w:rPr>
          <w:i/>
          <w:iCs/>
          <w:color w:val="000000" w:themeColor="text1"/>
          <w:sz w:val="22"/>
          <w:szCs w:val="22"/>
        </w:rPr>
      </w:pPr>
      <w:r w:rsidRPr="003E2A4F">
        <w:rPr>
          <w:i/>
          <w:iCs/>
          <w:color w:val="000000" w:themeColor="text1"/>
          <w:sz w:val="22"/>
          <w:szCs w:val="22"/>
          <w:lang w:val="en-VN"/>
        </w:rPr>
        <w:t xml:space="preserve"> Nguồn: Kết quả của tác giả</w:t>
      </w:r>
      <w:r>
        <w:rPr>
          <w:i/>
          <w:iCs/>
          <w:color w:val="000000" w:themeColor="text1"/>
          <w:sz w:val="22"/>
          <w:szCs w:val="22"/>
        </w:rPr>
        <w:t>, 2024</w:t>
      </w:r>
    </w:p>
    <w:p w:rsidR="001A2484" w:rsidRDefault="001A2484" w:rsidP="001A2484">
      <w:pPr>
        <w:spacing w:before="120" w:after="120"/>
        <w:rPr>
          <w:color w:val="000000" w:themeColor="text1"/>
          <w:sz w:val="22"/>
          <w:szCs w:val="22"/>
          <w:lang w:val="en-VN"/>
        </w:rPr>
        <w:sectPr w:rsidR="001A2484" w:rsidSect="003A0949">
          <w:type w:val="continuous"/>
          <w:pgSz w:w="11907" w:h="16840" w:code="9"/>
          <w:pgMar w:top="1134" w:right="1134" w:bottom="1134" w:left="1418" w:header="720" w:footer="720" w:gutter="0"/>
          <w:cols w:space="720"/>
          <w:docGrid w:linePitch="360"/>
        </w:sectPr>
      </w:pPr>
    </w:p>
    <w:p w:rsidR="003E2A4F" w:rsidRDefault="003E2A4F" w:rsidP="00276D3D">
      <w:pPr>
        <w:spacing w:before="120" w:after="120"/>
        <w:jc w:val="both"/>
        <w:rPr>
          <w:color w:val="000000" w:themeColor="text1"/>
          <w:sz w:val="22"/>
          <w:szCs w:val="22"/>
        </w:rPr>
      </w:pPr>
      <w:r w:rsidRPr="003E2A4F">
        <w:rPr>
          <w:color w:val="000000" w:themeColor="text1"/>
          <w:sz w:val="22"/>
          <w:szCs w:val="22"/>
          <w:lang w:val="en-VN"/>
        </w:rPr>
        <w:t xml:space="preserve">Kết quả tại </w:t>
      </w:r>
      <w:r w:rsidR="001A2484">
        <w:rPr>
          <w:color w:val="000000" w:themeColor="text1"/>
          <w:sz w:val="22"/>
          <w:szCs w:val="22"/>
        </w:rPr>
        <w:t>b</w:t>
      </w:r>
      <w:r w:rsidRPr="003E2A4F">
        <w:rPr>
          <w:color w:val="000000" w:themeColor="text1"/>
          <w:sz w:val="22"/>
          <w:szCs w:val="22"/>
          <w:lang w:val="en-VN"/>
        </w:rPr>
        <w:t>ảng</w:t>
      </w:r>
      <w:r w:rsidRPr="003E2A4F">
        <w:rPr>
          <w:color w:val="000000" w:themeColor="text1"/>
          <w:sz w:val="22"/>
          <w:szCs w:val="22"/>
        </w:rPr>
        <w:t xml:space="preserve"> </w:t>
      </w:r>
      <w:r>
        <w:rPr>
          <w:color w:val="000000" w:themeColor="text1"/>
          <w:sz w:val="22"/>
          <w:szCs w:val="22"/>
        </w:rPr>
        <w:t>7</w:t>
      </w:r>
      <w:r w:rsidRPr="003E2A4F">
        <w:rPr>
          <w:color w:val="000000" w:themeColor="text1"/>
          <w:sz w:val="22"/>
          <w:szCs w:val="22"/>
          <w:lang w:val="en-VN"/>
        </w:rPr>
        <w:t xml:space="preserve"> cho thấy, trường hợp khách hàng không có khả năng trả</w:t>
      </w:r>
      <w:r w:rsidR="009D2B10">
        <w:rPr>
          <w:color w:val="000000" w:themeColor="text1"/>
          <w:sz w:val="22"/>
          <w:szCs w:val="22"/>
        </w:rPr>
        <w:t xml:space="preserve"> nợ</w:t>
      </w:r>
      <w:r w:rsidRPr="003E2A4F">
        <w:rPr>
          <w:color w:val="000000" w:themeColor="text1"/>
          <w:sz w:val="22"/>
          <w:szCs w:val="22"/>
          <w:lang w:val="en-VN"/>
        </w:rPr>
        <w:t xml:space="preserve"> gồm 1</w:t>
      </w:r>
      <w:r w:rsidRPr="003E2A4F">
        <w:rPr>
          <w:color w:val="000000" w:themeColor="text1"/>
          <w:sz w:val="22"/>
          <w:szCs w:val="22"/>
        </w:rPr>
        <w:t>22</w:t>
      </w:r>
      <w:r w:rsidRPr="003E2A4F">
        <w:rPr>
          <w:color w:val="000000" w:themeColor="text1"/>
          <w:sz w:val="22"/>
          <w:szCs w:val="22"/>
          <w:lang w:val="en-VN"/>
        </w:rPr>
        <w:t xml:space="preserve"> khách hàng, mô hình dự đoán chính xác 12</w:t>
      </w:r>
      <w:r w:rsidRPr="003E2A4F">
        <w:rPr>
          <w:color w:val="000000" w:themeColor="text1"/>
          <w:sz w:val="22"/>
          <w:szCs w:val="22"/>
        </w:rPr>
        <w:t>0</w:t>
      </w:r>
      <w:r w:rsidRPr="003E2A4F">
        <w:rPr>
          <w:color w:val="000000" w:themeColor="text1"/>
          <w:sz w:val="22"/>
          <w:szCs w:val="22"/>
          <w:lang w:val="en-VN"/>
        </w:rPr>
        <w:t xml:space="preserve"> khách hàng, đạt tỷ lệ 9</w:t>
      </w:r>
      <w:r w:rsidRPr="003E2A4F">
        <w:rPr>
          <w:color w:val="000000" w:themeColor="text1"/>
          <w:sz w:val="22"/>
          <w:szCs w:val="22"/>
        </w:rPr>
        <w:t>8</w:t>
      </w:r>
      <w:r w:rsidRPr="003E2A4F">
        <w:rPr>
          <w:color w:val="000000" w:themeColor="text1"/>
          <w:sz w:val="22"/>
          <w:szCs w:val="22"/>
          <w:lang w:val="en-VN"/>
        </w:rPr>
        <w:t>,</w:t>
      </w:r>
      <w:r w:rsidRPr="003E2A4F">
        <w:rPr>
          <w:color w:val="000000" w:themeColor="text1"/>
          <w:sz w:val="22"/>
          <w:szCs w:val="22"/>
        </w:rPr>
        <w:t>4</w:t>
      </w:r>
      <w:r w:rsidRPr="003E2A4F">
        <w:rPr>
          <w:color w:val="000000" w:themeColor="text1"/>
          <w:sz w:val="22"/>
          <w:szCs w:val="22"/>
          <w:lang w:val="en-VN"/>
        </w:rPr>
        <w:t>%</w:t>
      </w:r>
      <w:r w:rsidRPr="003E2A4F">
        <w:rPr>
          <w:color w:val="000000" w:themeColor="text1"/>
          <w:sz w:val="22"/>
          <w:szCs w:val="22"/>
        </w:rPr>
        <w:t>.</w:t>
      </w:r>
      <w:r w:rsidRPr="003E2A4F">
        <w:rPr>
          <w:color w:val="000000" w:themeColor="text1"/>
          <w:sz w:val="22"/>
          <w:szCs w:val="22"/>
          <w:lang w:val="en-VN"/>
        </w:rPr>
        <w:t xml:space="preserve"> Trường hợp khách hàng có khả năng trả</w:t>
      </w:r>
      <w:r w:rsidR="009D2B10">
        <w:rPr>
          <w:color w:val="000000" w:themeColor="text1"/>
          <w:sz w:val="22"/>
          <w:szCs w:val="22"/>
        </w:rPr>
        <w:t xml:space="preserve"> nợ</w:t>
      </w:r>
      <w:r w:rsidRPr="003E2A4F">
        <w:rPr>
          <w:color w:val="000000" w:themeColor="text1"/>
          <w:sz w:val="22"/>
          <w:szCs w:val="22"/>
          <w:lang w:val="en-VN"/>
        </w:rPr>
        <w:t xml:space="preserve"> gồm </w:t>
      </w:r>
      <w:r w:rsidRPr="003E2A4F">
        <w:rPr>
          <w:color w:val="000000" w:themeColor="text1"/>
          <w:sz w:val="22"/>
          <w:szCs w:val="22"/>
        </w:rPr>
        <w:t>42</w:t>
      </w:r>
      <w:r w:rsidRPr="003E2A4F">
        <w:rPr>
          <w:color w:val="000000" w:themeColor="text1"/>
          <w:sz w:val="22"/>
          <w:szCs w:val="22"/>
          <w:lang w:val="en-VN"/>
        </w:rPr>
        <w:t xml:space="preserve"> khách hàng, mô hình dự đoán chính xác </w:t>
      </w:r>
      <w:r w:rsidRPr="003E2A4F">
        <w:rPr>
          <w:color w:val="000000" w:themeColor="text1"/>
          <w:sz w:val="22"/>
          <w:szCs w:val="22"/>
        </w:rPr>
        <w:t>36</w:t>
      </w:r>
      <w:r w:rsidRPr="003E2A4F">
        <w:rPr>
          <w:color w:val="000000" w:themeColor="text1"/>
          <w:sz w:val="22"/>
          <w:szCs w:val="22"/>
          <w:lang w:val="en-VN"/>
        </w:rPr>
        <w:t xml:space="preserve"> khách hàng, đạt tỷ lệ </w:t>
      </w:r>
      <w:r w:rsidRPr="003E2A4F">
        <w:rPr>
          <w:color w:val="000000" w:themeColor="text1"/>
          <w:sz w:val="22"/>
          <w:szCs w:val="22"/>
        </w:rPr>
        <w:t>85,7</w:t>
      </w:r>
      <w:r w:rsidRPr="003E2A4F">
        <w:rPr>
          <w:color w:val="000000" w:themeColor="text1"/>
          <w:sz w:val="22"/>
          <w:szCs w:val="22"/>
          <w:lang w:val="en-VN"/>
        </w:rPr>
        <w:t>%. Xét về tổng thể, mô hình dự đoán chính xác 1</w:t>
      </w:r>
      <w:r w:rsidRPr="003E2A4F">
        <w:rPr>
          <w:color w:val="000000" w:themeColor="text1"/>
          <w:sz w:val="22"/>
          <w:szCs w:val="22"/>
        </w:rPr>
        <w:t>56</w:t>
      </w:r>
      <w:r w:rsidRPr="003E2A4F">
        <w:rPr>
          <w:color w:val="000000" w:themeColor="text1"/>
          <w:sz w:val="22"/>
          <w:szCs w:val="22"/>
          <w:lang w:val="en-VN"/>
        </w:rPr>
        <w:t xml:space="preserve"> trên tổng số 1</w:t>
      </w:r>
      <w:r w:rsidRPr="003E2A4F">
        <w:rPr>
          <w:color w:val="000000" w:themeColor="text1"/>
          <w:sz w:val="22"/>
          <w:szCs w:val="22"/>
        </w:rPr>
        <w:t>64</w:t>
      </w:r>
      <w:r w:rsidRPr="003E2A4F">
        <w:rPr>
          <w:color w:val="000000" w:themeColor="text1"/>
          <w:sz w:val="22"/>
          <w:szCs w:val="22"/>
          <w:lang w:val="en-VN"/>
        </w:rPr>
        <w:t xml:space="preserve"> khách hàng, đạt tỷ lệ dự đoán đúng toàn bộ mô hình là 9</w:t>
      </w:r>
      <w:r w:rsidRPr="003E2A4F">
        <w:rPr>
          <w:color w:val="000000" w:themeColor="text1"/>
          <w:sz w:val="22"/>
          <w:szCs w:val="22"/>
        </w:rPr>
        <w:t>5,1</w:t>
      </w:r>
      <w:r w:rsidRPr="003E2A4F">
        <w:rPr>
          <w:color w:val="000000" w:themeColor="text1"/>
          <w:sz w:val="22"/>
          <w:szCs w:val="22"/>
          <w:lang w:val="en-VN"/>
        </w:rPr>
        <w:t>%.</w:t>
      </w:r>
      <w:r>
        <w:rPr>
          <w:color w:val="000000" w:themeColor="text1"/>
          <w:sz w:val="22"/>
          <w:szCs w:val="22"/>
        </w:rPr>
        <w:t xml:space="preserve"> </w:t>
      </w:r>
    </w:p>
    <w:p w:rsidR="003E2A4F" w:rsidRDefault="003E2A4F" w:rsidP="009D2B10">
      <w:pPr>
        <w:spacing w:before="120" w:after="120"/>
        <w:jc w:val="both"/>
        <w:rPr>
          <w:color w:val="000000" w:themeColor="text1"/>
          <w:sz w:val="22"/>
          <w:szCs w:val="22"/>
        </w:rPr>
      </w:pPr>
      <w:r>
        <w:rPr>
          <w:color w:val="000000" w:themeColor="text1"/>
          <w:sz w:val="22"/>
          <w:szCs w:val="22"/>
        </w:rPr>
        <w:t xml:space="preserve">Như vậy thông qua một loạt các </w:t>
      </w:r>
      <w:r w:rsidR="00163ED4">
        <w:rPr>
          <w:color w:val="000000" w:themeColor="text1"/>
          <w:sz w:val="22"/>
          <w:szCs w:val="22"/>
        </w:rPr>
        <w:t>kiểm định độ phù hợp thì</w:t>
      </w:r>
      <w:r>
        <w:rPr>
          <w:color w:val="000000" w:themeColor="text1"/>
          <w:sz w:val="22"/>
          <w:szCs w:val="22"/>
        </w:rPr>
        <w:t xml:space="preserve"> mô hình nghiên cứu được kết luận như sau: </w:t>
      </w:r>
    </w:p>
    <w:p w:rsidR="003E2A4F" w:rsidRPr="00163ED4" w:rsidRDefault="00000000" w:rsidP="001A2484">
      <w:pPr>
        <w:tabs>
          <w:tab w:val="left" w:pos="360"/>
          <w:tab w:val="right" w:leader="hyphen" w:pos="9072"/>
        </w:tabs>
        <w:spacing w:before="120" w:after="120"/>
        <w:jc w:val="both"/>
        <w:rPr>
          <w:bCs/>
          <w:sz w:val="28"/>
          <w:szCs w:val="28"/>
        </w:rPr>
      </w:pPr>
      <m:oMathPara>
        <m:oMath>
          <m:sSub>
            <m:sSubPr>
              <m:ctrlPr>
                <w:rPr>
                  <w:rFonts w:ascii="Cambria Math" w:hAnsi="Cambria Math"/>
                  <w:bCs/>
                  <w:sz w:val="18"/>
                  <w:szCs w:val="18"/>
                  <w:lang w:val="en-VN"/>
                </w:rPr>
              </m:ctrlPr>
            </m:sSubPr>
            <m:e>
              <m:r>
                <w:rPr>
                  <w:rFonts w:ascii="Cambria Math" w:hAnsi="Cambria Math"/>
                  <w:sz w:val="18"/>
                  <w:szCs w:val="18"/>
                  <w:lang w:val="en-VN"/>
                </w:rPr>
                <m:t>log</m:t>
              </m:r>
            </m:e>
            <m:sub>
              <m:r>
                <w:rPr>
                  <w:rFonts w:ascii="Cambria Math" w:hAnsi="Cambria Math"/>
                  <w:sz w:val="18"/>
                  <w:szCs w:val="18"/>
                  <w:lang w:val="en-VN"/>
                </w:rPr>
                <m:t>e</m:t>
              </m:r>
            </m:sub>
          </m:sSub>
          <m:d>
            <m:dPr>
              <m:begChr m:val="["/>
              <m:endChr m:val="]"/>
              <m:ctrlPr>
                <w:rPr>
                  <w:rFonts w:ascii="Cambria Math" w:hAnsi="Cambria Math"/>
                  <w:bCs/>
                  <w:sz w:val="18"/>
                  <w:szCs w:val="18"/>
                  <w:lang w:val="en-VN"/>
                </w:rPr>
              </m:ctrlPr>
            </m:dPr>
            <m:e>
              <m:f>
                <m:fPr>
                  <m:ctrlPr>
                    <w:rPr>
                      <w:rFonts w:ascii="Cambria Math" w:hAnsi="Cambria Math"/>
                      <w:bCs/>
                      <w:sz w:val="18"/>
                      <w:szCs w:val="18"/>
                      <w:lang w:val="en-VN"/>
                    </w:rPr>
                  </m:ctrlPr>
                </m:fPr>
                <m:num>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=1</m:t>
                      </m:r>
                    </m:e>
                  </m:d>
                </m:num>
                <m:den>
                  <m:r>
                    <w:rPr>
                      <w:rFonts w:ascii="Cambria Math" w:hAnsi="Cambria Math"/>
                      <w:sz w:val="18"/>
                      <w:szCs w:val="18"/>
                      <w:lang w:val="en-VN"/>
                    </w:rPr>
                    <m:t>P</m:t>
                  </m:r>
                  <m:d>
                    <m:dPr>
                      <m:ctrlPr>
                        <w:rPr>
                          <w:rFonts w:ascii="Cambria Math" w:hAnsi="Cambria Math"/>
                          <w:bCs/>
                          <w:sz w:val="18"/>
                          <w:szCs w:val="18"/>
                          <w:lang w:val="en-VN"/>
                        </w:rPr>
                      </m:ctrlPr>
                    </m:dPr>
                    <m:e>
                      <m:r>
                        <w:rPr>
                          <w:rFonts w:ascii="Cambria Math" w:hAnsi="Cambria Math"/>
                          <w:sz w:val="18"/>
                          <w:szCs w:val="18"/>
                          <w:lang w:val="en-VN"/>
                        </w:rPr>
                        <m:t>Y</m:t>
                      </m:r>
                      <m:r>
                        <m:rPr>
                          <m:sty m:val="p"/>
                        </m:rPr>
                        <w:rPr>
                          <w:rFonts w:ascii="Cambria Math" w:hAnsi="Cambria Math"/>
                          <w:sz w:val="18"/>
                          <w:szCs w:val="18"/>
                          <w:lang w:val="en-VN"/>
                        </w:rPr>
                        <m:t>=0</m:t>
                      </m:r>
                    </m:e>
                  </m:d>
                </m:den>
              </m:f>
            </m:e>
          </m:d>
          <m:r>
            <m:rPr>
              <m:sty m:val="p"/>
            </m:rPr>
            <w:rPr>
              <w:rFonts w:ascii="Cambria Math" w:hAnsi="Cambria Math"/>
              <w:sz w:val="18"/>
              <w:szCs w:val="18"/>
              <w:lang w:val="en-VN"/>
            </w:rPr>
            <m:t>=-6,777-0,35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1</m:t>
              </m:r>
            </m:sub>
          </m:sSub>
          <m:r>
            <m:rPr>
              <m:sty m:val="p"/>
            </m:rPr>
            <w:rPr>
              <w:rFonts w:ascii="Cambria Math" w:hAnsi="Cambria Math"/>
              <w:sz w:val="18"/>
              <w:szCs w:val="18"/>
              <w:lang w:val="en-VN"/>
            </w:rPr>
            <m:t>+1,147</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2</m:t>
              </m:r>
            </m:sub>
          </m:sSub>
          <m:r>
            <m:rPr>
              <m:sty m:val="p"/>
            </m:rPr>
            <w:rPr>
              <w:rFonts w:ascii="Cambria Math" w:hAnsi="Cambria Math"/>
              <w:sz w:val="18"/>
              <w:szCs w:val="18"/>
              <w:lang w:val="en-VN"/>
            </w:rPr>
            <m:t>+1,964-2,909</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4</m:t>
              </m:r>
            </m:sub>
          </m:sSub>
          <m:r>
            <m:rPr>
              <m:sty m:val="p"/>
            </m:rPr>
            <w:rPr>
              <w:rFonts w:ascii="Cambria Math" w:hAnsi="Cambria Math"/>
              <w:sz w:val="18"/>
              <w:szCs w:val="18"/>
              <w:lang w:val="en-VN"/>
            </w:rPr>
            <m:t>+2,272</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5</m:t>
              </m:r>
            </m:sub>
          </m:sSub>
          <m:r>
            <m:rPr>
              <m:sty m:val="p"/>
            </m:rPr>
            <w:rPr>
              <w:rFonts w:ascii="Cambria Math" w:hAnsi="Cambria Math"/>
              <w:sz w:val="18"/>
              <w:szCs w:val="18"/>
              <w:lang w:val="en-VN"/>
            </w:rPr>
            <m:t>+2,695</m:t>
          </m:r>
          <m:sSub>
            <m:sSubPr>
              <m:ctrlPr>
                <w:rPr>
                  <w:rFonts w:ascii="Cambria Math" w:hAnsi="Cambria Math"/>
                  <w:bCs/>
                  <w:sz w:val="18"/>
                  <w:szCs w:val="18"/>
                  <w:lang w:val="en-VN"/>
                </w:rPr>
              </m:ctrlPr>
            </m:sSubPr>
            <m:e>
              <m:r>
                <w:rPr>
                  <w:rFonts w:ascii="Cambria Math" w:hAnsi="Cambria Math"/>
                  <w:sz w:val="18"/>
                  <w:szCs w:val="18"/>
                  <w:lang w:val="en-VN"/>
                </w:rPr>
                <m:t>X</m:t>
              </m:r>
            </m:e>
            <m:sub>
              <m:r>
                <m:rPr>
                  <m:sty m:val="p"/>
                </m:rPr>
                <w:rPr>
                  <w:rFonts w:ascii="Cambria Math" w:hAnsi="Cambria Math"/>
                  <w:sz w:val="18"/>
                  <w:szCs w:val="18"/>
                  <w:lang w:val="en-VN"/>
                </w:rPr>
                <m:t>6</m:t>
              </m:r>
            </m:sub>
          </m:sSub>
        </m:oMath>
      </m:oMathPara>
    </w:p>
    <w:p w:rsidR="003E2A4F" w:rsidRDefault="00163ED4" w:rsidP="00352E9C">
      <w:pPr>
        <w:rPr>
          <w:b/>
          <w:bCs/>
          <w:color w:val="000000" w:themeColor="text1"/>
          <w:sz w:val="22"/>
          <w:szCs w:val="22"/>
        </w:rPr>
      </w:pPr>
      <w:r>
        <w:rPr>
          <w:b/>
          <w:bCs/>
          <w:color w:val="000000" w:themeColor="text1"/>
          <w:sz w:val="22"/>
          <w:szCs w:val="22"/>
        </w:rPr>
        <w:t>4. KẾT LUẬN VÀ HÀM Ý</w:t>
      </w:r>
    </w:p>
    <w:p w:rsidR="00163ED4" w:rsidRDefault="00163ED4" w:rsidP="00352E9C">
      <w:pPr>
        <w:jc w:val="both"/>
        <w:rPr>
          <w:color w:val="000000" w:themeColor="text1"/>
          <w:sz w:val="22"/>
          <w:szCs w:val="22"/>
        </w:rPr>
      </w:pPr>
      <w:r w:rsidRPr="00163ED4">
        <w:rPr>
          <w:color w:val="000000" w:themeColor="text1"/>
          <w:sz w:val="22"/>
          <w:szCs w:val="22"/>
        </w:rPr>
        <w:t>Biến trình độ học vấn có tác động mạnh nhất với Exp (</w:t>
      </w:r>
      <m:oMath>
        <m:r>
          <w:rPr>
            <w:rFonts w:ascii="Cambria Math" w:hAnsi="Cambria Math"/>
            <w:color w:val="000000" w:themeColor="text1"/>
            <w:sz w:val="22"/>
            <w:szCs w:val="22"/>
          </w:rPr>
          <m:t>β</m:t>
        </m:r>
      </m:oMath>
      <w:r w:rsidRPr="00163ED4">
        <w:rPr>
          <w:color w:val="000000" w:themeColor="text1"/>
          <w:sz w:val="22"/>
          <w:szCs w:val="22"/>
        </w:rPr>
        <w:t xml:space="preserve">) = 14,799 đến khả năng trả nợ. Hệ số </w:t>
      </w:r>
      <m:oMath>
        <m:r>
          <w:rPr>
            <w:rFonts w:ascii="Cambria Math" w:hAnsi="Cambria Math"/>
            <w:color w:val="000000" w:themeColor="text1"/>
            <w:sz w:val="22"/>
            <w:szCs w:val="22"/>
          </w:rPr>
          <m:t>β</m:t>
        </m:r>
      </m:oMath>
      <w:r w:rsidRPr="00163ED4">
        <w:rPr>
          <w:color w:val="000000" w:themeColor="text1"/>
          <w:sz w:val="22"/>
          <w:szCs w:val="22"/>
        </w:rPr>
        <w:t xml:space="preserve"> = 2,695, thể hiện trình độ học vấn cao thì sẽ có khả năng trả nợ cao. Kết quả nghiên cứu này phù hợp với kết quả của </w:t>
      </w:r>
      <w:r w:rsidR="00061111" w:rsidRPr="00270B4C">
        <w:rPr>
          <w:rFonts w:eastAsia="Arial"/>
          <w:color w:val="000000" w:themeColor="text1"/>
          <w:sz w:val="22"/>
          <w:szCs w:val="22"/>
        </w:rPr>
        <w:t xml:space="preserve">Thư </w:t>
      </w:r>
      <w:r w:rsidR="00061111">
        <w:rPr>
          <w:rFonts w:eastAsia="Arial"/>
          <w:color w:val="000000" w:themeColor="text1"/>
          <w:sz w:val="22"/>
          <w:szCs w:val="22"/>
        </w:rPr>
        <w:t xml:space="preserve">&amp; </w:t>
      </w:r>
      <w:r w:rsidR="00061111" w:rsidRPr="00270B4C">
        <w:rPr>
          <w:rFonts w:eastAsia="Arial"/>
          <w:color w:val="000000" w:themeColor="text1"/>
          <w:sz w:val="22"/>
          <w:szCs w:val="22"/>
        </w:rPr>
        <w:t>Đào</w:t>
      </w:r>
      <w:r w:rsidR="0024362C">
        <w:rPr>
          <w:rFonts w:eastAsia="Arial"/>
          <w:color w:val="000000" w:themeColor="text1"/>
          <w:sz w:val="22"/>
          <w:szCs w:val="22"/>
          <w:vertAlign w:val="superscript"/>
        </w:rPr>
        <w:t>8</w:t>
      </w:r>
      <w:r w:rsidR="00061111" w:rsidRPr="00270B4C">
        <w:rPr>
          <w:rFonts w:eastAsia="Arial"/>
          <w:color w:val="000000" w:themeColor="text1"/>
          <w:sz w:val="22"/>
          <w:szCs w:val="22"/>
        </w:rPr>
        <w:t xml:space="preserve">; </w:t>
      </w:r>
      <w:r w:rsidR="00061111" w:rsidRPr="00270B4C">
        <w:rPr>
          <w:color w:val="000000" w:themeColor="text1"/>
          <w:sz w:val="22"/>
          <w:szCs w:val="22"/>
        </w:rPr>
        <w:t xml:space="preserve">Lộc </w:t>
      </w:r>
      <w:r w:rsidR="00061111">
        <w:rPr>
          <w:color w:val="000000" w:themeColor="text1"/>
          <w:sz w:val="22"/>
          <w:szCs w:val="22"/>
        </w:rPr>
        <w:t>&amp;</w:t>
      </w:r>
      <w:r w:rsidR="00061111" w:rsidRPr="00270B4C">
        <w:rPr>
          <w:color w:val="000000" w:themeColor="text1"/>
          <w:sz w:val="22"/>
          <w:szCs w:val="22"/>
        </w:rPr>
        <w:t xml:space="preserve"> Bình</w:t>
      </w:r>
      <w:r w:rsidR="00061111">
        <w:rPr>
          <w:color w:val="000000" w:themeColor="text1"/>
          <w:sz w:val="22"/>
          <w:szCs w:val="22"/>
        </w:rPr>
        <w:t xml:space="preserve"> </w:t>
      </w:r>
      <w:r w:rsidR="0024362C">
        <w:rPr>
          <w:color w:val="000000" w:themeColor="text1"/>
          <w:sz w:val="22"/>
          <w:szCs w:val="22"/>
          <w:vertAlign w:val="superscript"/>
        </w:rPr>
        <w:t>7</w:t>
      </w:r>
      <w:r w:rsidR="00061111" w:rsidRPr="00270B4C">
        <w:rPr>
          <w:rFonts w:eastAsia="Arial"/>
          <w:color w:val="000000" w:themeColor="text1"/>
          <w:sz w:val="22"/>
          <w:szCs w:val="22"/>
        </w:rPr>
        <w:t xml:space="preserve">; </w:t>
      </w:r>
      <w:r w:rsidR="00061111" w:rsidRPr="00270B4C">
        <w:rPr>
          <w:color w:val="000000" w:themeColor="text1"/>
          <w:sz w:val="22"/>
          <w:szCs w:val="22"/>
        </w:rPr>
        <w:t>Wongnaa &amp; Awunyo</w:t>
      </w:r>
      <w:r w:rsidR="00061111">
        <w:rPr>
          <w:color w:val="000000" w:themeColor="text1"/>
          <w:sz w:val="22"/>
          <w:szCs w:val="22"/>
          <w:vertAlign w:val="superscript"/>
        </w:rPr>
        <w:t xml:space="preserve"> </w:t>
      </w:r>
      <w:r w:rsidR="0024362C">
        <w:rPr>
          <w:rFonts w:eastAsia="Arial"/>
          <w:color w:val="000000" w:themeColor="text1"/>
          <w:sz w:val="22"/>
          <w:szCs w:val="22"/>
          <w:vertAlign w:val="superscript"/>
        </w:rPr>
        <w:t>6</w:t>
      </w:r>
      <w:r w:rsidR="00061111">
        <w:rPr>
          <w:rFonts w:eastAsia="Arial"/>
          <w:color w:val="000000" w:themeColor="text1"/>
          <w:sz w:val="22"/>
          <w:szCs w:val="22"/>
          <w:vertAlign w:val="superscript"/>
        </w:rPr>
        <w:t xml:space="preserve"> </w:t>
      </w:r>
      <w:r w:rsidRPr="00163ED4">
        <w:rPr>
          <w:color w:val="000000" w:themeColor="text1"/>
          <w:sz w:val="22"/>
          <w:szCs w:val="22"/>
        </w:rPr>
        <w:t>cũng như là kỳ vọng của tác giả. Điều này cũng khá phù hợp với thực tế, thông thường các khách hàng có trình độ học vấn cao sẽ có những kiến thức chuyên môn cao hơn nên khả năng về kinh doanh tốt hơn, khả năng tạo ra thu nhập cao, ổn định và lâu dài hơn các khách hàng có trình độ học vấn thấp. Do đó, những khách hàng có trình độ học vấn càng cao thì khả năng trả nợ cũng tăng.</w:t>
      </w:r>
    </w:p>
    <w:p w:rsidR="00163ED4" w:rsidRPr="00163ED4" w:rsidRDefault="00163ED4" w:rsidP="00352E9C">
      <w:pPr>
        <w:jc w:val="both"/>
        <w:rPr>
          <w:color w:val="000000" w:themeColor="text1"/>
          <w:sz w:val="22"/>
          <w:szCs w:val="22"/>
        </w:rPr>
      </w:pPr>
      <w:r>
        <w:rPr>
          <w:color w:val="000000" w:themeColor="text1"/>
          <w:sz w:val="22"/>
          <w:szCs w:val="22"/>
        </w:rPr>
        <w:lastRenderedPageBreak/>
        <w:t>L</w:t>
      </w:r>
      <w:r w:rsidRPr="00163ED4">
        <w:rPr>
          <w:color w:val="000000" w:themeColor="text1"/>
          <w:sz w:val="22"/>
          <w:szCs w:val="22"/>
        </w:rPr>
        <w:t xml:space="preserve">ịch sử tín dụng có hệ số </w:t>
      </w:r>
      <m:oMath>
        <m:r>
          <w:rPr>
            <w:rFonts w:ascii="Cambria Math" w:hAnsi="Cambria Math"/>
            <w:color w:val="000000" w:themeColor="text1"/>
            <w:sz w:val="22"/>
            <w:szCs w:val="22"/>
          </w:rPr>
          <m:t>β</m:t>
        </m:r>
      </m:oMath>
      <w:r w:rsidRPr="00163ED4">
        <w:rPr>
          <w:color w:val="000000" w:themeColor="text1"/>
          <w:sz w:val="22"/>
          <w:szCs w:val="22"/>
        </w:rPr>
        <w:t xml:space="preserve"> = 2,272 thể hiện khách hàng từng có lịch sử tín dụng sẽ có khả năng trả nợ cao hơn khách hàng chưa từng có quan hệ tín dụng. Kết quả này cũng phù hợp với </w:t>
      </w:r>
      <w:r w:rsidR="00061111" w:rsidRPr="00270B4C">
        <w:rPr>
          <w:rFonts w:eastAsia="Arial"/>
          <w:color w:val="000000" w:themeColor="text1"/>
          <w:sz w:val="22"/>
          <w:szCs w:val="22"/>
        </w:rPr>
        <w:t xml:space="preserve">Reekie &amp; Crook </w:t>
      </w:r>
      <w:r w:rsidR="0024362C">
        <w:rPr>
          <w:rFonts w:eastAsia="Arial"/>
          <w:color w:val="000000" w:themeColor="text1"/>
          <w:sz w:val="22"/>
          <w:szCs w:val="22"/>
          <w:vertAlign w:val="superscript"/>
        </w:rPr>
        <w:t>10</w:t>
      </w:r>
      <w:r w:rsidR="00061111">
        <w:rPr>
          <w:rFonts w:eastAsia="Arial"/>
          <w:color w:val="000000" w:themeColor="text1"/>
          <w:sz w:val="22"/>
          <w:szCs w:val="22"/>
          <w:vertAlign w:val="superscript"/>
        </w:rPr>
        <w:t xml:space="preserve"> </w:t>
      </w:r>
      <w:r w:rsidRPr="00163ED4">
        <w:rPr>
          <w:color w:val="000000" w:themeColor="text1"/>
          <w:sz w:val="22"/>
          <w:szCs w:val="22"/>
        </w:rPr>
        <w:t xml:space="preserve">và kỳ vọng của tác giả. Tại nghiên cứu của tác giả sử dụng bộ dữ liệu là các khách hàng không có nợ xấu trên hệ thống tín dụng quốc gia, do đó những khách hàng được điều tra có lịch sử tín dụng đều là những khách hàng từng có lịch sử tín dụng tốt trước đó. Do đó, căn cứ để ngân hàng thẩm định đối với khoản vay của các khách hàng này thường không mất quá nhiều thời gian so với các khách hàng chưa có lịch sử tín dụng trước đây. Vì đã có những kinh nghiệm trong thanh toán khoản vay </w:t>
      </w:r>
      <w:r>
        <w:rPr>
          <w:color w:val="000000" w:themeColor="text1"/>
          <w:sz w:val="22"/>
          <w:szCs w:val="22"/>
        </w:rPr>
        <w:t>trước</w:t>
      </w:r>
      <w:r w:rsidRPr="00163ED4">
        <w:rPr>
          <w:color w:val="000000" w:themeColor="text1"/>
          <w:sz w:val="22"/>
          <w:szCs w:val="22"/>
        </w:rPr>
        <w:t xml:space="preserve"> nên các khách hàng này thường có khả năng trả nợ cao hơn.</w:t>
      </w:r>
    </w:p>
    <w:p w:rsidR="00163ED4" w:rsidRDefault="00163ED4" w:rsidP="00352E9C">
      <w:pPr>
        <w:jc w:val="both"/>
        <w:rPr>
          <w:color w:val="000000" w:themeColor="text1"/>
          <w:sz w:val="22"/>
          <w:szCs w:val="22"/>
        </w:rPr>
      </w:pPr>
      <w:r>
        <w:rPr>
          <w:color w:val="000000" w:themeColor="text1"/>
          <w:sz w:val="22"/>
          <w:szCs w:val="22"/>
        </w:rPr>
        <w:t>N</w:t>
      </w:r>
      <w:r w:rsidRPr="00163ED4">
        <w:rPr>
          <w:color w:val="000000" w:themeColor="text1"/>
          <w:sz w:val="22"/>
          <w:szCs w:val="22"/>
        </w:rPr>
        <w:t xml:space="preserve">ghề nghiệp có hệ số </w:t>
      </w:r>
      <m:oMath>
        <m:r>
          <w:rPr>
            <w:rFonts w:ascii="Cambria Math" w:hAnsi="Cambria Math"/>
            <w:color w:val="000000" w:themeColor="text1"/>
            <w:sz w:val="22"/>
            <w:szCs w:val="22"/>
          </w:rPr>
          <m:t>β</m:t>
        </m:r>
      </m:oMath>
      <w:r w:rsidRPr="00163ED4">
        <w:rPr>
          <w:color w:val="000000" w:themeColor="text1"/>
          <w:sz w:val="22"/>
          <w:szCs w:val="22"/>
        </w:rPr>
        <w:t xml:space="preserve"> = 1,964 với các khách hàng có nghề nghiệp ổn định và ký hợp đồng lao động sẽ trả nợ tốt hơn các khách hàng làm việc tự do. Kết quả này cũng phù hợp với </w:t>
      </w:r>
      <w:r w:rsidR="00061111" w:rsidRPr="00270B4C">
        <w:rPr>
          <w:rFonts w:eastAsia="Arial"/>
          <w:color w:val="000000" w:themeColor="text1"/>
          <w:sz w:val="22"/>
          <w:szCs w:val="22"/>
        </w:rPr>
        <w:t xml:space="preserve">Thư </w:t>
      </w:r>
      <w:r w:rsidR="00061111">
        <w:rPr>
          <w:rFonts w:eastAsia="Arial"/>
          <w:color w:val="000000" w:themeColor="text1"/>
          <w:sz w:val="22"/>
          <w:szCs w:val="22"/>
        </w:rPr>
        <w:t xml:space="preserve">&amp; </w:t>
      </w:r>
      <w:r w:rsidR="00061111" w:rsidRPr="00270B4C">
        <w:rPr>
          <w:rFonts w:eastAsia="Arial"/>
          <w:color w:val="000000" w:themeColor="text1"/>
          <w:sz w:val="22"/>
          <w:szCs w:val="22"/>
        </w:rPr>
        <w:t>Đào</w:t>
      </w:r>
      <w:r w:rsidR="0024362C">
        <w:rPr>
          <w:rFonts w:eastAsia="Arial"/>
          <w:color w:val="000000" w:themeColor="text1"/>
          <w:sz w:val="22"/>
          <w:szCs w:val="22"/>
          <w:vertAlign w:val="superscript"/>
        </w:rPr>
        <w:t>8</w:t>
      </w:r>
      <w:r w:rsidR="00061111">
        <w:rPr>
          <w:rFonts w:eastAsia="Arial"/>
          <w:color w:val="000000" w:themeColor="text1"/>
          <w:sz w:val="22"/>
          <w:szCs w:val="22"/>
          <w:vertAlign w:val="superscript"/>
        </w:rPr>
        <w:t xml:space="preserve"> </w:t>
      </w:r>
      <w:r w:rsidRPr="00163ED4">
        <w:rPr>
          <w:color w:val="000000" w:themeColor="text1"/>
          <w:sz w:val="22"/>
          <w:szCs w:val="22"/>
        </w:rPr>
        <w:t xml:space="preserve">cũng như kỳ vọng của tác giả. Các khách hàng làm việc có ký hợp đồng sẽ có thu nhập với mức lương ổn định trong thời gian ký kết hợp đồng. Do đó, ngân hàng có căn cứ để tạo khoản vay phù hợp với mức chi trả của khách hàng. Các khách hàng làm việc tự do sẽ có mức thu nhập không ổn định, lúc cao, lúc thấp nên việc đánh giá để tạo lập khoản vay phù hợp sẽ gặp nhiều khó khăn. Ngoài ra, khả năng mất việc làm do biến động thị trường cũng cao hơn gây nên gián đoạn trong khâu tất toán khoản vay. </w:t>
      </w:r>
    </w:p>
    <w:p w:rsidR="00352E9C" w:rsidRPr="00163ED4" w:rsidRDefault="00352E9C" w:rsidP="00352E9C">
      <w:pPr>
        <w:jc w:val="both"/>
        <w:rPr>
          <w:rFonts w:eastAsia="Arial"/>
          <w:bCs/>
          <w:color w:val="000000" w:themeColor="text1"/>
          <w:sz w:val="22"/>
          <w:szCs w:val="22"/>
        </w:rPr>
      </w:pPr>
      <w:r>
        <w:rPr>
          <w:color w:val="000000" w:themeColor="text1"/>
          <w:sz w:val="22"/>
          <w:szCs w:val="22"/>
        </w:rPr>
        <w:t xml:space="preserve">Thu nhập có hệ số </w:t>
      </w:r>
      <m:oMath>
        <m:r>
          <w:rPr>
            <w:rFonts w:ascii="Cambria Math" w:hAnsi="Cambria Math"/>
            <w:color w:val="000000" w:themeColor="text1"/>
            <w:sz w:val="22"/>
            <w:szCs w:val="22"/>
          </w:rPr>
          <m:t>β</m:t>
        </m:r>
      </m:oMath>
      <w:r w:rsidRPr="00163ED4">
        <w:rPr>
          <w:color w:val="000000" w:themeColor="text1"/>
          <w:sz w:val="22"/>
          <w:szCs w:val="22"/>
        </w:rPr>
        <w:t xml:space="preserve"> = 1,</w:t>
      </w:r>
      <w:r>
        <w:rPr>
          <w:color w:val="000000" w:themeColor="text1"/>
          <w:sz w:val="22"/>
          <w:szCs w:val="22"/>
        </w:rPr>
        <w:t xml:space="preserve">147 cho thấy các khách hàng có thu nhập càng cao thì khả năng trả nợ cũng cao hơn. Kết quả này cũng phù hợp với </w:t>
      </w:r>
      <w:r w:rsidR="00061111" w:rsidRPr="00270B4C">
        <w:rPr>
          <w:rFonts w:eastAsia="Arial"/>
          <w:color w:val="000000" w:themeColor="text1"/>
          <w:sz w:val="22"/>
          <w:szCs w:val="22"/>
        </w:rPr>
        <w:t xml:space="preserve">Thư </w:t>
      </w:r>
      <w:r w:rsidR="00061111">
        <w:rPr>
          <w:rFonts w:eastAsia="Arial"/>
          <w:color w:val="000000" w:themeColor="text1"/>
          <w:sz w:val="22"/>
          <w:szCs w:val="22"/>
        </w:rPr>
        <w:t xml:space="preserve">&amp; </w:t>
      </w:r>
      <w:r w:rsidR="00061111" w:rsidRPr="00270B4C">
        <w:rPr>
          <w:rFonts w:eastAsia="Arial"/>
          <w:color w:val="000000" w:themeColor="text1"/>
          <w:sz w:val="22"/>
          <w:szCs w:val="22"/>
        </w:rPr>
        <w:t>Đào</w:t>
      </w:r>
      <w:r w:rsidR="0024362C">
        <w:rPr>
          <w:rFonts w:eastAsia="Arial"/>
          <w:color w:val="000000" w:themeColor="text1"/>
          <w:sz w:val="22"/>
          <w:szCs w:val="22"/>
          <w:vertAlign w:val="superscript"/>
        </w:rPr>
        <w:t>8</w:t>
      </w:r>
      <w:r w:rsidR="00061111" w:rsidRPr="00270B4C">
        <w:rPr>
          <w:rFonts w:eastAsia="Arial"/>
          <w:color w:val="000000" w:themeColor="text1"/>
          <w:sz w:val="22"/>
          <w:szCs w:val="22"/>
        </w:rPr>
        <w:t xml:space="preserve">; </w:t>
      </w:r>
      <w:r w:rsidR="00061111" w:rsidRPr="00270B4C">
        <w:rPr>
          <w:color w:val="000000" w:themeColor="text1"/>
          <w:sz w:val="22"/>
          <w:szCs w:val="22"/>
        </w:rPr>
        <w:t xml:space="preserve"> Lộc </w:t>
      </w:r>
      <w:r w:rsidR="00061111">
        <w:rPr>
          <w:color w:val="000000" w:themeColor="text1"/>
          <w:sz w:val="22"/>
          <w:szCs w:val="22"/>
        </w:rPr>
        <w:t>&amp;</w:t>
      </w:r>
      <w:r w:rsidR="00061111" w:rsidRPr="00270B4C">
        <w:rPr>
          <w:color w:val="000000" w:themeColor="text1"/>
          <w:sz w:val="22"/>
          <w:szCs w:val="22"/>
        </w:rPr>
        <w:t xml:space="preserve"> Bình</w:t>
      </w:r>
      <w:r w:rsidR="00061111">
        <w:rPr>
          <w:color w:val="000000" w:themeColor="text1"/>
          <w:sz w:val="22"/>
          <w:szCs w:val="22"/>
        </w:rPr>
        <w:t xml:space="preserve"> </w:t>
      </w:r>
      <w:r w:rsidR="0024362C">
        <w:rPr>
          <w:color w:val="000000" w:themeColor="text1"/>
          <w:sz w:val="22"/>
          <w:szCs w:val="22"/>
          <w:vertAlign w:val="superscript"/>
        </w:rPr>
        <w:t>7</w:t>
      </w:r>
      <w:r w:rsidR="00061111" w:rsidRPr="00270B4C">
        <w:rPr>
          <w:rFonts w:eastAsia="Arial"/>
          <w:color w:val="000000" w:themeColor="text1"/>
          <w:sz w:val="22"/>
          <w:szCs w:val="22"/>
        </w:rPr>
        <w:t xml:space="preserve">; </w:t>
      </w:r>
      <w:r w:rsidR="00061111" w:rsidRPr="00270B4C">
        <w:rPr>
          <w:color w:val="000000" w:themeColor="text1"/>
          <w:sz w:val="22"/>
          <w:szCs w:val="22"/>
        </w:rPr>
        <w:t xml:space="preserve">Kohansal &amp; Mansoori </w:t>
      </w:r>
      <w:r w:rsidR="0024362C">
        <w:rPr>
          <w:color w:val="000000" w:themeColor="text1"/>
          <w:sz w:val="22"/>
          <w:szCs w:val="22"/>
          <w:vertAlign w:val="superscript"/>
        </w:rPr>
        <w:t>5</w:t>
      </w:r>
      <w:r w:rsidR="00061111" w:rsidRPr="00270B4C">
        <w:rPr>
          <w:color w:val="000000" w:themeColor="text1"/>
          <w:sz w:val="22"/>
          <w:szCs w:val="22"/>
        </w:rPr>
        <w:t xml:space="preserve">; </w:t>
      </w:r>
      <w:r w:rsidR="00061111" w:rsidRPr="00270B4C">
        <w:rPr>
          <w:rFonts w:eastAsia="Arial"/>
          <w:color w:val="000000" w:themeColor="text1"/>
          <w:sz w:val="22"/>
          <w:szCs w:val="22"/>
        </w:rPr>
        <w:t xml:space="preserve">Reekie &amp; Crook </w:t>
      </w:r>
      <w:r w:rsidR="0024362C">
        <w:rPr>
          <w:rFonts w:eastAsia="Arial"/>
          <w:color w:val="000000" w:themeColor="text1"/>
          <w:sz w:val="22"/>
          <w:szCs w:val="22"/>
          <w:vertAlign w:val="superscript"/>
        </w:rPr>
        <w:t>10</w:t>
      </w:r>
      <w:r w:rsidR="00061111">
        <w:rPr>
          <w:rFonts w:eastAsia="Arial"/>
          <w:color w:val="000000" w:themeColor="text1"/>
          <w:sz w:val="22"/>
          <w:szCs w:val="22"/>
          <w:vertAlign w:val="superscript"/>
        </w:rPr>
        <w:t xml:space="preserve"> </w:t>
      </w:r>
      <w:r>
        <w:rPr>
          <w:rFonts w:eastAsia="Arial"/>
          <w:color w:val="000000" w:themeColor="text1"/>
          <w:sz w:val="22"/>
          <w:szCs w:val="22"/>
        </w:rPr>
        <w:t xml:space="preserve">và kỳ vọng của tác giả. </w:t>
      </w:r>
      <w:r w:rsidRPr="00352E9C">
        <w:rPr>
          <w:rFonts w:eastAsia="Arial"/>
          <w:bCs/>
          <w:color w:val="000000" w:themeColor="text1"/>
          <w:sz w:val="22"/>
          <w:szCs w:val="22"/>
        </w:rPr>
        <w:t xml:space="preserve">Nhưng, thu nhập cao hay thấp thì số tiền của khoản vay không đồng nghĩa là sẽ chỉ ở một con số cố định. Những khách hàng thu nhập cao sẽ vay vốn cao, ngược lại những khách hàng thu nhập thấp sẽ vay vốn thấp hơn. </w:t>
      </w:r>
      <w:r>
        <w:rPr>
          <w:rFonts w:eastAsia="Arial"/>
          <w:bCs/>
          <w:color w:val="000000" w:themeColor="text1"/>
          <w:sz w:val="22"/>
          <w:szCs w:val="22"/>
        </w:rPr>
        <w:t>Do đó</w:t>
      </w:r>
      <w:r w:rsidRPr="00352E9C">
        <w:rPr>
          <w:rFonts w:eastAsia="Arial"/>
          <w:bCs/>
          <w:color w:val="000000" w:themeColor="text1"/>
          <w:sz w:val="22"/>
          <w:szCs w:val="22"/>
        </w:rPr>
        <w:t xml:space="preserve">, cần xem xét yếu tố biến động tiền lương của khách hàng cũng như thời gian công tác tại đơn vị nhằm tính toán một cách chính xác. Xem xét thêm về thị trường của đơn vị mà khách hàng đang công tác có đang gặp khó khăn trong kinh doanh hay không. </w:t>
      </w:r>
    </w:p>
    <w:p w:rsidR="00163ED4" w:rsidRPr="00163ED4" w:rsidRDefault="00163ED4" w:rsidP="00352E9C">
      <w:pPr>
        <w:jc w:val="both"/>
        <w:rPr>
          <w:bCs/>
          <w:color w:val="000000" w:themeColor="text1"/>
          <w:sz w:val="22"/>
          <w:szCs w:val="22"/>
        </w:rPr>
      </w:pPr>
      <w:r>
        <w:rPr>
          <w:color w:val="000000" w:themeColor="text1"/>
          <w:sz w:val="22"/>
          <w:szCs w:val="22"/>
        </w:rPr>
        <w:t>Đ</w:t>
      </w:r>
      <w:r w:rsidRPr="00163ED4">
        <w:rPr>
          <w:color w:val="000000" w:themeColor="text1"/>
          <w:sz w:val="22"/>
          <w:szCs w:val="22"/>
        </w:rPr>
        <w:t xml:space="preserve">ộ tuổi có </w:t>
      </w:r>
      <m:oMath>
        <m:r>
          <w:rPr>
            <w:rFonts w:ascii="Cambria Math" w:hAnsi="Cambria Math"/>
            <w:color w:val="000000" w:themeColor="text1"/>
            <w:sz w:val="22"/>
            <w:szCs w:val="22"/>
          </w:rPr>
          <m:t>β</m:t>
        </m:r>
      </m:oMath>
      <w:r w:rsidRPr="00163ED4">
        <w:rPr>
          <w:color w:val="000000" w:themeColor="text1"/>
          <w:sz w:val="22"/>
          <w:szCs w:val="22"/>
        </w:rPr>
        <w:t xml:space="preserve"> = -0,350 khẳng định được độ tuổi càng cao thì khả năng trả nợ càng thấp. Kết quả này cũng phù hợp với </w:t>
      </w:r>
      <w:r w:rsidR="00061111" w:rsidRPr="00270B4C">
        <w:rPr>
          <w:color w:val="000000" w:themeColor="text1"/>
          <w:sz w:val="22"/>
          <w:szCs w:val="22"/>
        </w:rPr>
        <w:t>Wongnaa &amp; Awunyo</w:t>
      </w:r>
      <w:r w:rsidR="00061111">
        <w:rPr>
          <w:color w:val="000000" w:themeColor="text1"/>
          <w:sz w:val="22"/>
          <w:szCs w:val="22"/>
        </w:rPr>
        <w:t xml:space="preserve"> </w:t>
      </w:r>
      <w:r w:rsidR="0024362C">
        <w:rPr>
          <w:color w:val="000000" w:themeColor="text1"/>
          <w:sz w:val="22"/>
          <w:szCs w:val="22"/>
          <w:vertAlign w:val="superscript"/>
        </w:rPr>
        <w:t>6</w:t>
      </w:r>
      <w:r w:rsidR="00061111" w:rsidRPr="00270B4C">
        <w:rPr>
          <w:color w:val="000000" w:themeColor="text1"/>
          <w:sz w:val="22"/>
          <w:szCs w:val="22"/>
        </w:rPr>
        <w:t xml:space="preserve">; Lộc </w:t>
      </w:r>
      <w:r w:rsidR="00061111">
        <w:rPr>
          <w:color w:val="000000" w:themeColor="text1"/>
          <w:sz w:val="22"/>
          <w:szCs w:val="22"/>
        </w:rPr>
        <w:t>&amp;</w:t>
      </w:r>
      <w:r w:rsidR="00061111" w:rsidRPr="00270B4C">
        <w:rPr>
          <w:color w:val="000000" w:themeColor="text1"/>
          <w:sz w:val="22"/>
          <w:szCs w:val="22"/>
        </w:rPr>
        <w:t xml:space="preserve"> Bình </w:t>
      </w:r>
      <w:r w:rsidR="0024362C">
        <w:rPr>
          <w:color w:val="000000" w:themeColor="text1"/>
          <w:sz w:val="22"/>
          <w:szCs w:val="22"/>
          <w:vertAlign w:val="superscript"/>
        </w:rPr>
        <w:t>7</w:t>
      </w:r>
      <w:r w:rsidR="00061111" w:rsidRPr="00270B4C">
        <w:rPr>
          <w:color w:val="000000" w:themeColor="text1"/>
          <w:sz w:val="22"/>
          <w:szCs w:val="22"/>
        </w:rPr>
        <w:t>; Kohansal &amp; Mansoori</w:t>
      </w:r>
      <w:r w:rsidR="0024362C">
        <w:rPr>
          <w:color w:val="000000" w:themeColor="text1"/>
          <w:sz w:val="22"/>
          <w:szCs w:val="22"/>
          <w:vertAlign w:val="superscript"/>
        </w:rPr>
        <w:t>5</w:t>
      </w:r>
      <w:r w:rsidR="00061111" w:rsidRPr="00270B4C">
        <w:rPr>
          <w:color w:val="000000" w:themeColor="text1"/>
          <w:sz w:val="22"/>
          <w:szCs w:val="22"/>
        </w:rPr>
        <w:t xml:space="preserve">; </w:t>
      </w:r>
      <w:r w:rsidR="00061111" w:rsidRPr="00270B4C">
        <w:rPr>
          <w:rFonts w:eastAsia="Arial"/>
          <w:color w:val="000000" w:themeColor="text1"/>
          <w:sz w:val="22"/>
          <w:szCs w:val="22"/>
        </w:rPr>
        <w:t>Reekie &amp; Crook</w:t>
      </w:r>
      <w:r w:rsidR="00061111">
        <w:rPr>
          <w:rFonts w:eastAsia="Arial"/>
          <w:color w:val="000000" w:themeColor="text1"/>
          <w:sz w:val="22"/>
          <w:szCs w:val="22"/>
        </w:rPr>
        <w:t xml:space="preserve"> </w:t>
      </w:r>
      <w:r w:rsidR="0024362C">
        <w:rPr>
          <w:rFonts w:eastAsia="Arial"/>
          <w:color w:val="000000" w:themeColor="text1"/>
          <w:sz w:val="22"/>
          <w:szCs w:val="22"/>
          <w:vertAlign w:val="superscript"/>
        </w:rPr>
        <w:t>10</w:t>
      </w:r>
      <w:r w:rsidR="00061111">
        <w:rPr>
          <w:rFonts w:eastAsia="Arial"/>
          <w:color w:val="000000" w:themeColor="text1"/>
          <w:sz w:val="22"/>
          <w:szCs w:val="22"/>
          <w:vertAlign w:val="superscript"/>
        </w:rPr>
        <w:t xml:space="preserve"> </w:t>
      </w:r>
      <w:r w:rsidRPr="00163ED4">
        <w:rPr>
          <w:color w:val="000000" w:themeColor="text1"/>
          <w:sz w:val="22"/>
          <w:szCs w:val="22"/>
        </w:rPr>
        <w:t xml:space="preserve">và kỳ vọng của tác giả. Điều này có thể giải thích rằng do người lớn tuổi thường ít có nhu cầu vay vốn do an phận hoặc do con cái chăm sóc. Nếu người lớn tuổi có nhu cầu vay vốn thường là do cuộc sống khó khăn nên việc thanh toán nợ cũng kém hơn do khả năng tạo nên thu nhập cũng thấp dần theo thời gian. Còn đối với người trẻ thì khả năng tạo ra thu nhập cũng linh hoạt hơn và họ cũng có nhiều phương thức tiếp cận thanh toán khoản vay cũng cao hơn. </w:t>
      </w:r>
      <w:r w:rsidRPr="00163ED4">
        <w:rPr>
          <w:bCs/>
          <w:color w:val="000000" w:themeColor="text1"/>
          <w:sz w:val="22"/>
          <w:szCs w:val="22"/>
        </w:rPr>
        <w:t>Tuy vậy, mức chi tiêu và cân đối khoản chi phí của khách hàng trẻ thường không được tốt, do nhóm khách hàng này thường mua sắm và chi tiêu khá mạnh tay, do đó cũng sẽ có những rủi ro liên quan đến thanh toán khoản vay đúng hạn.</w:t>
      </w:r>
    </w:p>
    <w:p w:rsidR="00163ED4" w:rsidRPr="00163ED4" w:rsidRDefault="00163ED4" w:rsidP="00352E9C">
      <w:pPr>
        <w:jc w:val="both"/>
        <w:rPr>
          <w:color w:val="000000" w:themeColor="text1"/>
          <w:sz w:val="22"/>
          <w:szCs w:val="22"/>
        </w:rPr>
      </w:pPr>
      <w:r>
        <w:rPr>
          <w:color w:val="000000" w:themeColor="text1"/>
          <w:sz w:val="22"/>
          <w:szCs w:val="22"/>
        </w:rPr>
        <w:t>M</w:t>
      </w:r>
      <w:r w:rsidRPr="00163ED4">
        <w:rPr>
          <w:color w:val="000000" w:themeColor="text1"/>
          <w:sz w:val="22"/>
          <w:szCs w:val="22"/>
        </w:rPr>
        <w:t xml:space="preserve">ục đích vay có </w:t>
      </w:r>
      <m:oMath>
        <m:r>
          <w:rPr>
            <w:rFonts w:ascii="Cambria Math" w:hAnsi="Cambria Math"/>
            <w:color w:val="000000" w:themeColor="text1"/>
            <w:sz w:val="22"/>
            <w:szCs w:val="22"/>
          </w:rPr>
          <m:t>β</m:t>
        </m:r>
      </m:oMath>
      <w:r w:rsidRPr="00163ED4">
        <w:rPr>
          <w:color w:val="000000" w:themeColor="text1"/>
          <w:sz w:val="22"/>
          <w:szCs w:val="22"/>
        </w:rPr>
        <w:t xml:space="preserve"> = -2,909 nên các khách hàng vay vốn với mục đích kinh doanh thì khả năng trả nợ kém hơn vay vốn với mục đích khác. Kết quả này cũng phù hợp với </w:t>
      </w:r>
      <w:r w:rsidR="00061111" w:rsidRPr="00270B4C">
        <w:rPr>
          <w:rFonts w:eastAsia="Arial"/>
          <w:color w:val="000000" w:themeColor="text1"/>
          <w:sz w:val="22"/>
          <w:szCs w:val="22"/>
        </w:rPr>
        <w:t xml:space="preserve">Thư </w:t>
      </w:r>
      <w:r w:rsidR="00061111">
        <w:rPr>
          <w:rFonts w:eastAsia="Arial"/>
          <w:color w:val="000000" w:themeColor="text1"/>
          <w:sz w:val="22"/>
          <w:szCs w:val="22"/>
        </w:rPr>
        <w:t xml:space="preserve">&amp; </w:t>
      </w:r>
      <w:r w:rsidR="00061111" w:rsidRPr="00270B4C">
        <w:rPr>
          <w:rFonts w:eastAsia="Arial"/>
          <w:color w:val="000000" w:themeColor="text1"/>
          <w:sz w:val="22"/>
          <w:szCs w:val="22"/>
        </w:rPr>
        <w:t>Đào</w:t>
      </w:r>
      <w:r w:rsidR="0024362C">
        <w:rPr>
          <w:rFonts w:eastAsia="Arial"/>
          <w:color w:val="000000" w:themeColor="text1"/>
          <w:sz w:val="22"/>
          <w:szCs w:val="22"/>
          <w:vertAlign w:val="superscript"/>
        </w:rPr>
        <w:t>8</w:t>
      </w:r>
      <w:r w:rsidR="00061111" w:rsidRPr="00270B4C">
        <w:rPr>
          <w:rFonts w:eastAsia="Arial"/>
          <w:color w:val="000000" w:themeColor="text1"/>
          <w:sz w:val="22"/>
          <w:szCs w:val="22"/>
        </w:rPr>
        <w:t xml:space="preserve">; </w:t>
      </w:r>
      <w:r w:rsidR="00061111" w:rsidRPr="00270B4C">
        <w:rPr>
          <w:color w:val="000000" w:themeColor="text1"/>
          <w:sz w:val="22"/>
          <w:szCs w:val="22"/>
        </w:rPr>
        <w:t xml:space="preserve"> Lộc </w:t>
      </w:r>
      <w:r w:rsidR="00061111">
        <w:rPr>
          <w:color w:val="000000" w:themeColor="text1"/>
          <w:sz w:val="22"/>
          <w:szCs w:val="22"/>
        </w:rPr>
        <w:t>&amp;</w:t>
      </w:r>
      <w:r w:rsidR="00061111" w:rsidRPr="00270B4C">
        <w:rPr>
          <w:color w:val="000000" w:themeColor="text1"/>
          <w:sz w:val="22"/>
          <w:szCs w:val="22"/>
        </w:rPr>
        <w:t xml:space="preserve"> Bình</w:t>
      </w:r>
      <w:r w:rsidR="00061111">
        <w:rPr>
          <w:color w:val="000000" w:themeColor="text1"/>
          <w:sz w:val="22"/>
          <w:szCs w:val="22"/>
        </w:rPr>
        <w:t xml:space="preserve"> </w:t>
      </w:r>
      <w:r w:rsidR="0024362C">
        <w:rPr>
          <w:color w:val="000000" w:themeColor="text1"/>
          <w:sz w:val="22"/>
          <w:szCs w:val="22"/>
          <w:vertAlign w:val="superscript"/>
        </w:rPr>
        <w:t>7</w:t>
      </w:r>
      <w:r w:rsidR="00061111">
        <w:rPr>
          <w:color w:val="000000" w:themeColor="text1"/>
          <w:sz w:val="22"/>
          <w:szCs w:val="22"/>
          <w:vertAlign w:val="superscript"/>
        </w:rPr>
        <w:t xml:space="preserve"> </w:t>
      </w:r>
      <w:r w:rsidRPr="00163ED4">
        <w:rPr>
          <w:color w:val="000000" w:themeColor="text1"/>
          <w:sz w:val="22"/>
          <w:szCs w:val="22"/>
        </w:rPr>
        <w:t xml:space="preserve">cũng như kỳ vọng của tác giả. </w:t>
      </w:r>
      <w:r w:rsidR="00352E9C" w:rsidRPr="00352E9C">
        <w:rPr>
          <w:color w:val="000000" w:themeColor="text1"/>
          <w:sz w:val="22"/>
          <w:szCs w:val="22"/>
        </w:rPr>
        <w:t>Đối với những khách hàng sử dụng khoản vay cho mục đích sản xuất, kinh doanh thường được cân nhắc nhiều hơn do sự biến động của thị trường, kinh nghiệm và khả năng của khách hàng, ngoài ra còn một chút về may rủi. Nếu khách hàng không có kỹ năng và kiến thức trong kinh doanh hay thị trường biến động, không tiềm năng thì rất dễ mất vốn.</w:t>
      </w:r>
    </w:p>
    <w:p w:rsidR="001A2484" w:rsidRPr="00061111" w:rsidRDefault="00061111" w:rsidP="00061111">
      <w:pPr>
        <w:jc w:val="both"/>
        <w:rPr>
          <w:color w:val="000000" w:themeColor="text1"/>
          <w:sz w:val="22"/>
          <w:szCs w:val="22"/>
        </w:rPr>
        <w:sectPr w:rsidR="001A2484" w:rsidRPr="00061111" w:rsidSect="00F97E05">
          <w:type w:val="continuous"/>
          <w:pgSz w:w="11907" w:h="16840" w:code="9"/>
          <w:pgMar w:top="1134" w:right="1134" w:bottom="1134" w:left="1418" w:header="720" w:footer="720" w:gutter="0"/>
          <w:cols w:num="2" w:space="567"/>
          <w:docGrid w:linePitch="360"/>
        </w:sectPr>
      </w:pPr>
      <w:r w:rsidRPr="00061111">
        <w:rPr>
          <w:color w:val="000000" w:themeColor="text1"/>
          <w:sz w:val="22"/>
          <w:szCs w:val="22"/>
        </w:rPr>
        <w:t xml:space="preserve">Ngoài ra, theo tác giả, yếu tố con người là yếu tố quan trọng nhất quyết định sự thành bại của bất kỳ hoạt động nào ở bất kỳ lĩnh vực nào. Trong hoạt động cho vay </w:t>
      </w:r>
      <w:r>
        <w:rPr>
          <w:color w:val="000000" w:themeColor="text1"/>
          <w:sz w:val="22"/>
          <w:szCs w:val="22"/>
        </w:rPr>
        <w:t>KHCN</w:t>
      </w:r>
      <w:r w:rsidRPr="00061111">
        <w:rPr>
          <w:color w:val="000000" w:themeColor="text1"/>
          <w:sz w:val="22"/>
          <w:szCs w:val="22"/>
        </w:rPr>
        <w:t>, yếu tố con người càng đóng vai trò quan trọng hơn, quyết định chất lượng tín dụng, chất lượng dịch vụ, uy tín của ngân hàng</w:t>
      </w:r>
      <w:r>
        <w:rPr>
          <w:color w:val="000000" w:themeColor="text1"/>
          <w:sz w:val="22"/>
          <w:szCs w:val="22"/>
        </w:rPr>
        <w:t xml:space="preserve">. </w:t>
      </w:r>
      <w:r w:rsidRPr="00061111">
        <w:rPr>
          <w:i/>
          <w:iCs/>
          <w:color w:val="000000" w:themeColor="text1"/>
          <w:sz w:val="22"/>
          <w:szCs w:val="22"/>
        </w:rPr>
        <w:t>Về năng lực:</w:t>
      </w:r>
      <w:r w:rsidRPr="00061111">
        <w:rPr>
          <w:color w:val="000000" w:themeColor="text1"/>
          <w:sz w:val="22"/>
          <w:szCs w:val="22"/>
        </w:rPr>
        <w:t xml:space="preserve"> </w:t>
      </w:r>
      <w:r>
        <w:rPr>
          <w:color w:val="000000" w:themeColor="text1"/>
          <w:sz w:val="22"/>
          <w:szCs w:val="22"/>
        </w:rPr>
        <w:t>Cán bộ cần</w:t>
      </w:r>
      <w:r w:rsidRPr="00061111">
        <w:rPr>
          <w:color w:val="000000" w:themeColor="text1"/>
          <w:sz w:val="22"/>
          <w:szCs w:val="22"/>
        </w:rPr>
        <w:t xml:space="preserve"> thường xuyên nghiên cứu, học hỏi, </w:t>
      </w:r>
      <w:r>
        <w:rPr>
          <w:color w:val="000000" w:themeColor="text1"/>
          <w:sz w:val="22"/>
          <w:szCs w:val="22"/>
        </w:rPr>
        <w:t>nắm vững các</w:t>
      </w:r>
      <w:r w:rsidRPr="00061111">
        <w:rPr>
          <w:color w:val="000000" w:themeColor="text1"/>
          <w:sz w:val="22"/>
          <w:szCs w:val="22"/>
        </w:rPr>
        <w:t xml:space="preserve"> quy định hiện hành và không ngừng nâng cao </w:t>
      </w:r>
      <w:r>
        <w:rPr>
          <w:color w:val="000000" w:themeColor="text1"/>
          <w:sz w:val="22"/>
          <w:szCs w:val="22"/>
        </w:rPr>
        <w:t>năng lực công tác nhằm tăng</w:t>
      </w:r>
      <w:r w:rsidRPr="00061111">
        <w:rPr>
          <w:color w:val="000000" w:themeColor="text1"/>
          <w:sz w:val="22"/>
          <w:szCs w:val="22"/>
        </w:rPr>
        <w:t xml:space="preserve"> khả năng phát hiện, ngăn chặn các thủ đoạn lợi dụng khách hàng. </w:t>
      </w:r>
      <w:r w:rsidRPr="00061111">
        <w:rPr>
          <w:i/>
          <w:iCs/>
          <w:color w:val="000000" w:themeColor="text1"/>
          <w:sz w:val="22"/>
          <w:szCs w:val="22"/>
        </w:rPr>
        <w:t>Về phẩm chất đạo đức:</w:t>
      </w:r>
      <w:r w:rsidRPr="00061111">
        <w:rPr>
          <w:color w:val="000000" w:themeColor="text1"/>
          <w:sz w:val="22"/>
          <w:szCs w:val="22"/>
        </w:rPr>
        <w:t xml:space="preserve"> </w:t>
      </w:r>
      <w:r>
        <w:rPr>
          <w:color w:val="000000" w:themeColor="text1"/>
          <w:sz w:val="22"/>
          <w:szCs w:val="22"/>
        </w:rPr>
        <w:t>Mỗi cán bộ cần rèn luyện và tu dưỡng đạo đức nghề nghiệp và tinh thần trách nhiệm để tránh tình trạng “chảy máu chất xám” vì các ngoại tá</w:t>
      </w:r>
      <w:r w:rsidR="00F97E05">
        <w:rPr>
          <w:color w:val="000000" w:themeColor="text1"/>
          <w:sz w:val="22"/>
          <w:szCs w:val="22"/>
        </w:rPr>
        <w:t>c.</w:t>
      </w:r>
    </w:p>
    <w:p w:rsidR="00F97E05" w:rsidRPr="00163ED4" w:rsidRDefault="00F97E05" w:rsidP="00F97E05">
      <w:pPr>
        <w:spacing w:before="120" w:after="120"/>
        <w:rPr>
          <w:b/>
          <w:bCs/>
          <w:color w:val="000000" w:themeColor="text1"/>
          <w:sz w:val="22"/>
          <w:szCs w:val="22"/>
        </w:rPr>
      </w:pPr>
      <w:r>
        <w:rPr>
          <w:b/>
          <w:bCs/>
          <w:color w:val="000000" w:themeColor="text1"/>
          <w:sz w:val="22"/>
          <w:szCs w:val="22"/>
        </w:rPr>
        <w:t>TÀI LIỆU THAM KHẢO</w:t>
      </w:r>
    </w:p>
    <w:p w:rsidR="00F97E05" w:rsidRDefault="00F97E05" w:rsidP="00F97E05">
      <w:pPr>
        <w:spacing w:before="120" w:after="120"/>
        <w:jc w:val="both"/>
        <w:rPr>
          <w:color w:val="000000" w:themeColor="text1"/>
          <w:sz w:val="20"/>
          <w:szCs w:val="20"/>
        </w:rPr>
      </w:pPr>
      <w:r>
        <w:rPr>
          <w:color w:val="000000" w:themeColor="text1"/>
          <w:sz w:val="20"/>
          <w:szCs w:val="20"/>
        </w:rPr>
        <w:t>1</w:t>
      </w:r>
      <w:r w:rsidRPr="002E7778">
        <w:rPr>
          <w:color w:val="000000" w:themeColor="text1"/>
          <w:sz w:val="20"/>
          <w:szCs w:val="20"/>
        </w:rPr>
        <w:t xml:space="preserve">.  Ánh, L. H., &amp; Dờn, N. Đ. </w:t>
      </w:r>
      <w:r w:rsidRPr="002E7778">
        <w:rPr>
          <w:i/>
          <w:iCs/>
          <w:color w:val="000000" w:themeColor="text1"/>
          <w:sz w:val="20"/>
          <w:szCs w:val="20"/>
        </w:rPr>
        <w:t xml:space="preserve">Giáo trình Thẩm định tín dụng, </w:t>
      </w:r>
      <w:r w:rsidRPr="002E7778">
        <w:rPr>
          <w:color w:val="000000" w:themeColor="text1"/>
          <w:sz w:val="20"/>
          <w:szCs w:val="20"/>
        </w:rPr>
        <w:t xml:space="preserve">Nhà xuất bản Kinh tế Thành phố Hồ Chí Minh, Thành phố Hồ Chí Minh, </w:t>
      </w:r>
      <w:r w:rsidRPr="002E7778">
        <w:rPr>
          <w:b/>
          <w:bCs/>
          <w:color w:val="000000" w:themeColor="text1"/>
          <w:sz w:val="20"/>
          <w:szCs w:val="20"/>
        </w:rPr>
        <w:t>2014</w:t>
      </w:r>
      <w:r w:rsidRPr="002E7778">
        <w:rPr>
          <w:color w:val="000000" w:themeColor="text1"/>
          <w:sz w:val="20"/>
          <w:szCs w:val="20"/>
        </w:rPr>
        <w:t>.</w:t>
      </w:r>
    </w:p>
    <w:p w:rsidR="00F97E05" w:rsidRPr="00F97E05" w:rsidRDefault="00F97E05" w:rsidP="00F97E05">
      <w:pPr>
        <w:spacing w:before="120" w:after="120"/>
        <w:jc w:val="both"/>
        <w:rPr>
          <w:color w:val="000000" w:themeColor="text1"/>
          <w:sz w:val="20"/>
          <w:szCs w:val="20"/>
          <w:shd w:val="clear" w:color="auto" w:fill="FFFFFF"/>
        </w:rPr>
      </w:pPr>
      <w:r>
        <w:rPr>
          <w:color w:val="000000" w:themeColor="text1"/>
          <w:sz w:val="20"/>
          <w:szCs w:val="20"/>
        </w:rPr>
        <w:t>2.</w:t>
      </w:r>
      <w:r w:rsidRPr="002E7778">
        <w:rPr>
          <w:color w:val="000000" w:themeColor="text1"/>
          <w:sz w:val="20"/>
          <w:szCs w:val="20"/>
        </w:rPr>
        <w:t xml:space="preserve"> </w:t>
      </w:r>
      <w:r w:rsidRPr="002E7778">
        <w:rPr>
          <w:color w:val="000000" w:themeColor="text1"/>
          <w:sz w:val="20"/>
          <w:szCs w:val="20"/>
          <w:shd w:val="clear" w:color="auto" w:fill="FFFFFF"/>
        </w:rPr>
        <w:t>Timothy, W. K., &amp; MacDonald, S.</w:t>
      </w:r>
      <w:r w:rsidRPr="002E7778">
        <w:rPr>
          <w:i/>
          <w:iCs/>
          <w:color w:val="000000" w:themeColor="text1"/>
          <w:sz w:val="20"/>
          <w:szCs w:val="20"/>
          <w:shd w:val="clear" w:color="auto" w:fill="FFFFFF"/>
        </w:rPr>
        <w:t xml:space="preserve"> </w:t>
      </w:r>
      <w:r w:rsidRPr="002E7778">
        <w:rPr>
          <w:color w:val="000000" w:themeColor="text1"/>
          <w:sz w:val="20"/>
          <w:szCs w:val="20"/>
          <w:shd w:val="clear" w:color="auto" w:fill="FFFFFF"/>
        </w:rPr>
        <w:t>Chapter 13</w:t>
      </w:r>
      <w:r w:rsidRPr="002E7778">
        <w:rPr>
          <w:i/>
          <w:iCs/>
          <w:color w:val="000000" w:themeColor="text1"/>
          <w:sz w:val="20"/>
          <w:szCs w:val="20"/>
          <w:shd w:val="clear" w:color="auto" w:fill="FFFFFF"/>
        </w:rPr>
        <w:t>.Bank Management Published by South-Western Cengage Learning (7)</w:t>
      </w:r>
      <w:r>
        <w:rPr>
          <w:i/>
          <w:iCs/>
          <w:color w:val="000000" w:themeColor="text1"/>
          <w:sz w:val="20"/>
          <w:szCs w:val="20"/>
          <w:shd w:val="clear" w:color="auto" w:fill="FFFFFF"/>
        </w:rPr>
        <w:t xml:space="preserve">, </w:t>
      </w:r>
      <w:r>
        <w:rPr>
          <w:color w:val="000000" w:themeColor="text1"/>
          <w:sz w:val="20"/>
          <w:szCs w:val="20"/>
          <w:shd w:val="clear" w:color="auto" w:fill="FFFFFF"/>
        </w:rPr>
        <w:t>1995.</w:t>
      </w:r>
    </w:p>
    <w:p w:rsidR="00F97E05" w:rsidRDefault="00F97E05" w:rsidP="00F97E05">
      <w:pPr>
        <w:spacing w:before="120" w:after="120"/>
        <w:jc w:val="both"/>
        <w:rPr>
          <w:color w:val="222222"/>
          <w:sz w:val="20"/>
          <w:szCs w:val="20"/>
          <w:shd w:val="clear" w:color="auto" w:fill="FFFFFF"/>
        </w:rPr>
      </w:pPr>
      <w:r>
        <w:rPr>
          <w:color w:val="000000" w:themeColor="text1"/>
          <w:sz w:val="20"/>
          <w:szCs w:val="20"/>
          <w:shd w:val="clear" w:color="auto" w:fill="FFFFFF"/>
        </w:rPr>
        <w:t>3</w:t>
      </w:r>
      <w:r w:rsidRPr="002E7778">
        <w:rPr>
          <w:color w:val="000000" w:themeColor="text1"/>
          <w:sz w:val="20"/>
          <w:szCs w:val="20"/>
          <w:shd w:val="clear" w:color="auto" w:fill="FFFFFF"/>
        </w:rPr>
        <w:t>.</w:t>
      </w:r>
      <w:r w:rsidRPr="002E7778">
        <w:rPr>
          <w:i/>
          <w:iCs/>
          <w:color w:val="000000" w:themeColor="text1"/>
          <w:sz w:val="20"/>
          <w:szCs w:val="20"/>
          <w:shd w:val="clear" w:color="auto" w:fill="FFFFFF"/>
        </w:rPr>
        <w:t xml:space="preserve"> </w:t>
      </w:r>
      <w:r w:rsidRPr="002E7778">
        <w:rPr>
          <w:color w:val="222222"/>
          <w:sz w:val="20"/>
          <w:szCs w:val="20"/>
          <w:shd w:val="clear" w:color="auto" w:fill="FFFFFF"/>
        </w:rPr>
        <w:t>Basle Committee on Banking Supervision, &amp; Bank for International Settlements. (2000). </w:t>
      </w:r>
      <w:r w:rsidRPr="002E7778">
        <w:rPr>
          <w:i/>
          <w:iCs/>
          <w:color w:val="222222"/>
          <w:sz w:val="20"/>
          <w:szCs w:val="20"/>
          <w:shd w:val="clear" w:color="auto" w:fill="FFFFFF"/>
        </w:rPr>
        <w:t xml:space="preserve">Principles for the </w:t>
      </w:r>
      <w:r w:rsidRPr="002E7778">
        <w:rPr>
          <w:i/>
          <w:iCs/>
          <w:color w:val="222222"/>
          <w:sz w:val="20"/>
          <w:szCs w:val="20"/>
          <w:shd w:val="clear" w:color="auto" w:fill="FFFFFF"/>
        </w:rPr>
        <w:t>management of credit risk</w:t>
      </w:r>
      <w:r w:rsidRPr="002E7778">
        <w:rPr>
          <w:color w:val="222222"/>
          <w:sz w:val="20"/>
          <w:szCs w:val="20"/>
          <w:shd w:val="clear" w:color="auto" w:fill="FFFFFF"/>
        </w:rPr>
        <w:t>. Bank for International Settlements</w:t>
      </w:r>
      <w:r>
        <w:rPr>
          <w:color w:val="222222"/>
          <w:sz w:val="20"/>
          <w:szCs w:val="20"/>
          <w:shd w:val="clear" w:color="auto" w:fill="FFFFFF"/>
        </w:rPr>
        <w:t>,</w:t>
      </w:r>
      <w:r w:rsidRPr="00B0596C">
        <w:t xml:space="preserve"> </w:t>
      </w:r>
      <w:r w:rsidRPr="00B0596C">
        <w:rPr>
          <w:color w:val="222222"/>
          <w:sz w:val="20"/>
          <w:szCs w:val="20"/>
          <w:shd w:val="clear" w:color="auto" w:fill="FFFFFF"/>
        </w:rPr>
        <w:t>Switzerland</w:t>
      </w:r>
      <w:r>
        <w:rPr>
          <w:color w:val="222222"/>
          <w:sz w:val="20"/>
          <w:szCs w:val="20"/>
          <w:shd w:val="clear" w:color="auto" w:fill="FFFFFF"/>
        </w:rPr>
        <w:t>, 2000.</w:t>
      </w:r>
    </w:p>
    <w:p w:rsidR="00F97E05" w:rsidRDefault="00F97E05" w:rsidP="00F97E05">
      <w:pPr>
        <w:spacing w:before="120" w:after="120"/>
        <w:jc w:val="both"/>
        <w:rPr>
          <w:color w:val="222222"/>
          <w:sz w:val="20"/>
          <w:szCs w:val="20"/>
          <w:shd w:val="clear" w:color="auto" w:fill="FFFFFF"/>
        </w:rPr>
      </w:pPr>
      <w:r>
        <w:rPr>
          <w:color w:val="000000" w:themeColor="text1"/>
          <w:sz w:val="20"/>
          <w:szCs w:val="20"/>
          <w:shd w:val="clear" w:color="auto" w:fill="FFFFFF"/>
        </w:rPr>
        <w:t>4</w:t>
      </w:r>
      <w:r w:rsidRPr="002E7778">
        <w:rPr>
          <w:color w:val="000000" w:themeColor="text1"/>
          <w:sz w:val="20"/>
          <w:szCs w:val="20"/>
          <w:shd w:val="clear" w:color="auto" w:fill="FFFFFF"/>
        </w:rPr>
        <w:t xml:space="preserve">. </w:t>
      </w:r>
      <w:r w:rsidRPr="002E7778">
        <w:rPr>
          <w:color w:val="222222"/>
          <w:sz w:val="20"/>
          <w:szCs w:val="20"/>
          <w:shd w:val="clear" w:color="auto" w:fill="FFFFFF"/>
        </w:rPr>
        <w:t>Chaibi, H., &amp; Ftiti, Z. Credit risk determinants: Evidence from a cross-country study. </w:t>
      </w:r>
      <w:r w:rsidRPr="002E7778">
        <w:rPr>
          <w:i/>
          <w:iCs/>
          <w:color w:val="222222"/>
          <w:sz w:val="20"/>
          <w:szCs w:val="20"/>
          <w:shd w:val="clear" w:color="auto" w:fill="FFFFFF"/>
        </w:rPr>
        <w:t>Research in international business and finance</w:t>
      </w:r>
      <w:r w:rsidRPr="002E7778">
        <w:rPr>
          <w:color w:val="222222"/>
          <w:sz w:val="20"/>
          <w:szCs w:val="20"/>
          <w:shd w:val="clear" w:color="auto" w:fill="FFFFFF"/>
        </w:rPr>
        <w:t>,</w:t>
      </w:r>
      <w:r>
        <w:rPr>
          <w:color w:val="222222"/>
          <w:sz w:val="20"/>
          <w:szCs w:val="20"/>
          <w:shd w:val="clear" w:color="auto" w:fill="FFFFFF"/>
        </w:rPr>
        <w:t xml:space="preserve"> </w:t>
      </w:r>
      <w:r>
        <w:rPr>
          <w:b/>
          <w:bCs/>
          <w:color w:val="222222"/>
          <w:sz w:val="20"/>
          <w:szCs w:val="20"/>
          <w:shd w:val="clear" w:color="auto" w:fill="FFFFFF"/>
        </w:rPr>
        <w:t>2015</w:t>
      </w:r>
      <w:r>
        <w:rPr>
          <w:color w:val="222222"/>
          <w:sz w:val="20"/>
          <w:szCs w:val="20"/>
          <w:shd w:val="clear" w:color="auto" w:fill="FFFFFF"/>
        </w:rPr>
        <w:t>,</w:t>
      </w:r>
      <w:r w:rsidRPr="002E7778">
        <w:rPr>
          <w:color w:val="222222"/>
          <w:sz w:val="20"/>
          <w:szCs w:val="20"/>
          <w:shd w:val="clear" w:color="auto" w:fill="FFFFFF"/>
        </w:rPr>
        <w:t> </w:t>
      </w:r>
      <w:r w:rsidRPr="002E7778">
        <w:rPr>
          <w:i/>
          <w:iCs/>
          <w:color w:val="222222"/>
          <w:sz w:val="20"/>
          <w:szCs w:val="20"/>
          <w:shd w:val="clear" w:color="auto" w:fill="FFFFFF"/>
        </w:rPr>
        <w:t>33</w:t>
      </w:r>
      <w:r w:rsidRPr="002E7778">
        <w:rPr>
          <w:color w:val="222222"/>
          <w:sz w:val="20"/>
          <w:szCs w:val="20"/>
          <w:shd w:val="clear" w:color="auto" w:fill="FFFFFF"/>
        </w:rPr>
        <w:t>, 1-16.</w:t>
      </w:r>
    </w:p>
    <w:p w:rsidR="00F97E05" w:rsidRDefault="00F97E05" w:rsidP="00F97E05">
      <w:pPr>
        <w:pStyle w:val="NormalWeb"/>
        <w:spacing w:before="120" w:beforeAutospacing="0" w:after="120" w:afterAutospacing="0"/>
        <w:jc w:val="both"/>
        <w:rPr>
          <w:color w:val="000000" w:themeColor="text1"/>
          <w:sz w:val="20"/>
          <w:szCs w:val="20"/>
          <w:shd w:val="clear" w:color="auto" w:fill="FFFFFF"/>
        </w:rPr>
      </w:pPr>
      <w:r>
        <w:rPr>
          <w:color w:val="000000" w:themeColor="text1"/>
          <w:sz w:val="20"/>
          <w:szCs w:val="20"/>
          <w:shd w:val="clear" w:color="auto" w:fill="FFFFFF"/>
          <w:lang w:val="en-US"/>
        </w:rPr>
        <w:t>5</w:t>
      </w:r>
      <w:r w:rsidRPr="002E7778">
        <w:rPr>
          <w:color w:val="000000" w:themeColor="text1"/>
          <w:sz w:val="20"/>
          <w:szCs w:val="20"/>
          <w:shd w:val="clear" w:color="auto" w:fill="FFFFFF"/>
        </w:rPr>
        <w:t>.</w:t>
      </w:r>
      <w:r w:rsidRPr="002E7778">
        <w:rPr>
          <w:color w:val="000000" w:themeColor="text1"/>
          <w:sz w:val="20"/>
          <w:szCs w:val="20"/>
          <w:lang w:val="en-US"/>
        </w:rPr>
        <w:t xml:space="preserve"> </w:t>
      </w:r>
      <w:r w:rsidRPr="002E7778">
        <w:rPr>
          <w:color w:val="000000" w:themeColor="text1"/>
          <w:sz w:val="20"/>
          <w:szCs w:val="20"/>
          <w:shd w:val="clear" w:color="auto" w:fill="FFFFFF"/>
        </w:rPr>
        <w:t xml:space="preserve">Kohansal, M. R., &amp; Mansoori, H. Factors affecting on loan repayment performance of farmers in Khorasan-Razavi province of Iran. </w:t>
      </w:r>
      <w:r w:rsidRPr="002E7778">
        <w:rPr>
          <w:i/>
          <w:iCs/>
          <w:color w:val="000000" w:themeColor="text1"/>
          <w:sz w:val="20"/>
          <w:szCs w:val="20"/>
          <w:shd w:val="clear" w:color="auto" w:fill="FFFFFF"/>
        </w:rPr>
        <w:t>International Research on Food Security, Natural Resource Management and Rural Development, University of Hamburg</w:t>
      </w:r>
      <w:r>
        <w:rPr>
          <w:i/>
          <w:iCs/>
          <w:color w:val="000000" w:themeColor="text1"/>
          <w:sz w:val="20"/>
          <w:szCs w:val="20"/>
          <w:shd w:val="clear" w:color="auto" w:fill="FFFFFF"/>
          <w:lang w:val="en-US"/>
        </w:rPr>
        <w:t xml:space="preserve">, </w:t>
      </w:r>
      <w:r>
        <w:rPr>
          <w:b/>
          <w:bCs/>
          <w:color w:val="000000" w:themeColor="text1"/>
          <w:sz w:val="20"/>
          <w:szCs w:val="20"/>
          <w:shd w:val="clear" w:color="auto" w:fill="FFFFFF"/>
          <w:lang w:val="en-US"/>
        </w:rPr>
        <w:t>2009</w:t>
      </w:r>
      <w:r>
        <w:rPr>
          <w:color w:val="000000" w:themeColor="text1"/>
          <w:sz w:val="20"/>
          <w:szCs w:val="20"/>
          <w:shd w:val="clear" w:color="auto" w:fill="FFFFFF"/>
          <w:lang w:val="en-US"/>
        </w:rPr>
        <w:t>,</w:t>
      </w:r>
      <w:r w:rsidRPr="002E7778">
        <w:rPr>
          <w:color w:val="000000" w:themeColor="text1"/>
          <w:sz w:val="20"/>
          <w:szCs w:val="20"/>
          <w:shd w:val="clear" w:color="auto" w:fill="FFFFFF"/>
        </w:rPr>
        <w:t> </w:t>
      </w:r>
      <w:r>
        <w:rPr>
          <w:i/>
          <w:iCs/>
          <w:color w:val="000000" w:themeColor="text1"/>
          <w:sz w:val="20"/>
          <w:szCs w:val="20"/>
          <w:shd w:val="clear" w:color="auto" w:fill="FFFFFF"/>
          <w:lang w:val="en-US"/>
        </w:rPr>
        <w:t>26</w:t>
      </w:r>
      <w:r>
        <w:rPr>
          <w:color w:val="000000" w:themeColor="text1"/>
          <w:sz w:val="20"/>
          <w:szCs w:val="20"/>
          <w:shd w:val="clear" w:color="auto" w:fill="FFFFFF"/>
          <w:lang w:val="en-US"/>
        </w:rPr>
        <w:t>, 359 – 366.</w:t>
      </w:r>
    </w:p>
    <w:p w:rsidR="00F97E05" w:rsidRDefault="00F97E05" w:rsidP="00F97E05">
      <w:pPr>
        <w:spacing w:before="120" w:after="120"/>
        <w:jc w:val="both"/>
        <w:rPr>
          <w:color w:val="000000" w:themeColor="text1"/>
          <w:sz w:val="20"/>
          <w:szCs w:val="20"/>
          <w:shd w:val="clear" w:color="auto" w:fill="FFFFFF"/>
        </w:rPr>
      </w:pPr>
      <w:r>
        <w:rPr>
          <w:color w:val="000000" w:themeColor="text1"/>
          <w:sz w:val="20"/>
          <w:szCs w:val="20"/>
          <w:shd w:val="clear" w:color="auto" w:fill="FFFFFF"/>
        </w:rPr>
        <w:lastRenderedPageBreak/>
        <w:t>6</w:t>
      </w:r>
      <w:r w:rsidRPr="002E7778">
        <w:rPr>
          <w:color w:val="000000" w:themeColor="text1"/>
          <w:sz w:val="20"/>
          <w:szCs w:val="20"/>
          <w:shd w:val="clear" w:color="auto" w:fill="FFFFFF"/>
        </w:rPr>
        <w:t>. Wongnaa, C. A., &amp; Awunyo-Vitor, D. Factors affecting loan repayment performance among yam farmers in the Sene District, Ghana. </w:t>
      </w:r>
      <w:r w:rsidRPr="002E7778">
        <w:rPr>
          <w:i/>
          <w:iCs/>
          <w:color w:val="000000" w:themeColor="text1"/>
          <w:sz w:val="20"/>
          <w:szCs w:val="20"/>
          <w:shd w:val="clear" w:color="auto" w:fill="FFFFFF"/>
        </w:rPr>
        <w:t>Agris on-line Papers in Economics and Informatics</w:t>
      </w:r>
      <w:r w:rsidRPr="002E7778">
        <w:rPr>
          <w:color w:val="000000" w:themeColor="text1"/>
          <w:sz w:val="20"/>
          <w:szCs w:val="20"/>
          <w:shd w:val="clear" w:color="auto" w:fill="FFFFFF"/>
        </w:rPr>
        <w:t>,</w:t>
      </w:r>
      <w:r>
        <w:rPr>
          <w:color w:val="000000" w:themeColor="text1"/>
          <w:sz w:val="20"/>
          <w:szCs w:val="20"/>
          <w:shd w:val="clear" w:color="auto" w:fill="FFFFFF"/>
        </w:rPr>
        <w:t xml:space="preserve"> </w:t>
      </w:r>
      <w:r w:rsidRPr="00472D11">
        <w:rPr>
          <w:b/>
          <w:bCs/>
          <w:color w:val="000000" w:themeColor="text1"/>
          <w:sz w:val="20"/>
          <w:szCs w:val="20"/>
          <w:shd w:val="clear" w:color="auto" w:fill="FFFFFF"/>
        </w:rPr>
        <w:t>2013</w:t>
      </w:r>
      <w:r>
        <w:rPr>
          <w:color w:val="000000" w:themeColor="text1"/>
          <w:sz w:val="20"/>
          <w:szCs w:val="20"/>
          <w:shd w:val="clear" w:color="auto" w:fill="FFFFFF"/>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5</w:t>
      </w:r>
      <w:r w:rsidRPr="002E7778">
        <w:rPr>
          <w:color w:val="000000" w:themeColor="text1"/>
          <w:sz w:val="20"/>
          <w:szCs w:val="20"/>
          <w:shd w:val="clear" w:color="auto" w:fill="FFFFFF"/>
        </w:rPr>
        <w:t>(665-2016-44943), 111-122.</w:t>
      </w:r>
    </w:p>
    <w:p w:rsidR="00F97E05" w:rsidRPr="00F97E05" w:rsidRDefault="00F97E05" w:rsidP="00F97E05">
      <w:pPr>
        <w:pStyle w:val="NormalWeb"/>
        <w:spacing w:before="120" w:beforeAutospacing="0" w:after="120" w:afterAutospacing="0"/>
        <w:jc w:val="both"/>
        <w:rPr>
          <w:color w:val="000000" w:themeColor="text1"/>
          <w:sz w:val="20"/>
          <w:szCs w:val="20"/>
          <w:lang w:val="en-US"/>
        </w:rPr>
      </w:pPr>
      <w:r>
        <w:rPr>
          <w:sz w:val="20"/>
          <w:szCs w:val="20"/>
          <w:shd w:val="clear" w:color="auto" w:fill="FFFFFF"/>
          <w:lang w:val="en-US"/>
        </w:rPr>
        <w:t>7</w:t>
      </w:r>
      <w:r w:rsidRPr="002E7778">
        <w:rPr>
          <w:sz w:val="20"/>
          <w:szCs w:val="20"/>
          <w:shd w:val="clear" w:color="auto" w:fill="FFFFFF"/>
          <w:lang w:val="en-US"/>
        </w:rPr>
        <w:t xml:space="preserve">. </w:t>
      </w:r>
      <w:r w:rsidRPr="002E7778">
        <w:rPr>
          <w:color w:val="000000" w:themeColor="text1"/>
          <w:sz w:val="20"/>
          <w:szCs w:val="20"/>
          <w:lang w:val="en-US"/>
        </w:rPr>
        <w:t>Lộc, T.Đ., Bình, N.T. Các nhân tố ảnh hưởng đến khả năng trả nợ đúng hạn của nông hộ ở tỉnh Hậu Giang</w:t>
      </w:r>
      <w:r w:rsidRPr="002E7778">
        <w:rPr>
          <w:i/>
          <w:iCs/>
          <w:color w:val="000000" w:themeColor="text1"/>
          <w:sz w:val="20"/>
          <w:szCs w:val="20"/>
          <w:lang w:val="en-US"/>
        </w:rPr>
        <w:t>. Tạp chí Công nghệ Ngân hàng</w:t>
      </w:r>
      <w:r w:rsidRPr="002E7778">
        <w:rPr>
          <w:color w:val="000000" w:themeColor="text1"/>
          <w:sz w:val="20"/>
          <w:szCs w:val="20"/>
          <w:lang w:val="en-US"/>
        </w:rPr>
        <w:t>,</w:t>
      </w:r>
      <w:r>
        <w:rPr>
          <w:color w:val="000000" w:themeColor="text1"/>
          <w:sz w:val="20"/>
          <w:szCs w:val="20"/>
          <w:lang w:val="en-US"/>
        </w:rPr>
        <w:t xml:space="preserve"> </w:t>
      </w:r>
      <w:r>
        <w:rPr>
          <w:b/>
          <w:bCs/>
          <w:color w:val="000000" w:themeColor="text1"/>
          <w:sz w:val="20"/>
          <w:szCs w:val="20"/>
          <w:lang w:val="en-US"/>
        </w:rPr>
        <w:t>2011</w:t>
      </w:r>
      <w:r>
        <w:rPr>
          <w:color w:val="000000" w:themeColor="text1"/>
          <w:sz w:val="20"/>
          <w:szCs w:val="20"/>
          <w:lang w:val="en-US"/>
        </w:rPr>
        <w:t>,</w:t>
      </w:r>
      <w:r w:rsidRPr="002E7778">
        <w:rPr>
          <w:color w:val="000000" w:themeColor="text1"/>
          <w:sz w:val="20"/>
          <w:szCs w:val="20"/>
          <w:lang w:val="en-US"/>
        </w:rPr>
        <w:t xml:space="preserve"> </w:t>
      </w:r>
      <w:r w:rsidRPr="002E7778">
        <w:rPr>
          <w:i/>
          <w:iCs/>
          <w:color w:val="000000" w:themeColor="text1"/>
          <w:sz w:val="20"/>
          <w:szCs w:val="20"/>
          <w:lang w:val="en-US"/>
        </w:rPr>
        <w:t>63,</w:t>
      </w:r>
      <w:r w:rsidRPr="002E7778">
        <w:rPr>
          <w:color w:val="000000" w:themeColor="text1"/>
          <w:sz w:val="20"/>
          <w:szCs w:val="20"/>
          <w:lang w:val="en-US"/>
        </w:rPr>
        <w:t xml:space="preserve"> 3-7.</w:t>
      </w:r>
    </w:p>
    <w:p w:rsidR="00F97E05" w:rsidRDefault="00F97E05" w:rsidP="00F97E05">
      <w:pPr>
        <w:pStyle w:val="NormalWeb"/>
        <w:spacing w:before="120" w:beforeAutospacing="0" w:after="120" w:afterAutospacing="0"/>
        <w:jc w:val="both"/>
        <w:rPr>
          <w:sz w:val="20"/>
          <w:szCs w:val="20"/>
          <w:shd w:val="clear" w:color="auto" w:fill="FFFFFF"/>
        </w:rPr>
      </w:pPr>
      <w:r>
        <w:rPr>
          <w:color w:val="000000" w:themeColor="text1"/>
          <w:sz w:val="20"/>
          <w:szCs w:val="20"/>
          <w:lang w:val="en-US"/>
        </w:rPr>
        <w:t>8</w:t>
      </w:r>
      <w:r w:rsidRPr="002E7778">
        <w:rPr>
          <w:color w:val="000000" w:themeColor="text1"/>
          <w:sz w:val="20"/>
          <w:szCs w:val="20"/>
          <w:lang w:val="en-US"/>
        </w:rPr>
        <w:t xml:space="preserve">. </w:t>
      </w:r>
      <w:r w:rsidRPr="002E7778">
        <w:rPr>
          <w:sz w:val="20"/>
          <w:szCs w:val="20"/>
          <w:shd w:val="clear" w:color="auto" w:fill="FFFFFF"/>
        </w:rPr>
        <w:t>T</w:t>
      </w:r>
      <w:r w:rsidRPr="002E7778">
        <w:rPr>
          <w:sz w:val="20"/>
          <w:szCs w:val="20"/>
          <w:shd w:val="clear" w:color="auto" w:fill="FFFFFF"/>
          <w:lang w:val="en-US"/>
        </w:rPr>
        <w:t>hư, T.D</w:t>
      </w:r>
      <w:r w:rsidRPr="002E7778">
        <w:rPr>
          <w:sz w:val="20"/>
          <w:szCs w:val="20"/>
          <w:shd w:val="clear" w:color="auto" w:fill="FFFFFF"/>
        </w:rPr>
        <w:t xml:space="preserve">., &amp; </w:t>
      </w:r>
      <w:r w:rsidRPr="002E7778">
        <w:rPr>
          <w:sz w:val="20"/>
          <w:szCs w:val="20"/>
          <w:shd w:val="clear" w:color="auto" w:fill="FFFFFF"/>
          <w:lang w:val="en-US"/>
        </w:rPr>
        <w:t>Anh, P.N.B</w:t>
      </w:r>
      <w:r>
        <w:rPr>
          <w:sz w:val="20"/>
          <w:szCs w:val="20"/>
          <w:shd w:val="clear" w:color="auto" w:fill="FFFFFF"/>
          <w:lang w:val="en-US"/>
        </w:rPr>
        <w:t xml:space="preserve">,. </w:t>
      </w:r>
      <w:r w:rsidRPr="002E7778">
        <w:rPr>
          <w:sz w:val="20"/>
          <w:szCs w:val="20"/>
          <w:shd w:val="clear" w:color="auto" w:fill="FFFFFF"/>
        </w:rPr>
        <w:t xml:space="preserve">Các nhân tố ảnh hưởng đến khả năng trả nợ đúng hạn của khách hàng cá nhân vay thế chấp tại ngân hàng </w:t>
      </w:r>
      <w:r>
        <w:rPr>
          <w:sz w:val="20"/>
          <w:szCs w:val="20"/>
          <w:shd w:val="clear" w:color="auto" w:fill="FFFFFF"/>
          <w:lang w:val="en-US"/>
        </w:rPr>
        <w:t>TMCP</w:t>
      </w:r>
      <w:r w:rsidRPr="002E7778">
        <w:rPr>
          <w:sz w:val="20"/>
          <w:szCs w:val="20"/>
          <w:shd w:val="clear" w:color="auto" w:fill="FFFFFF"/>
        </w:rPr>
        <w:t xml:space="preserve"> </w:t>
      </w:r>
      <w:r>
        <w:rPr>
          <w:sz w:val="20"/>
          <w:szCs w:val="20"/>
          <w:shd w:val="clear" w:color="auto" w:fill="FFFFFF"/>
          <w:lang w:val="en-US"/>
        </w:rPr>
        <w:t>K</w:t>
      </w:r>
      <w:r w:rsidRPr="002E7778">
        <w:rPr>
          <w:sz w:val="20"/>
          <w:szCs w:val="20"/>
          <w:shd w:val="clear" w:color="auto" w:fill="FFFFFF"/>
        </w:rPr>
        <w:t xml:space="preserve">iên </w:t>
      </w:r>
      <w:r>
        <w:rPr>
          <w:sz w:val="20"/>
          <w:szCs w:val="20"/>
          <w:shd w:val="clear" w:color="auto" w:fill="FFFFFF"/>
          <w:lang w:val="en-US"/>
        </w:rPr>
        <w:t>L</w:t>
      </w:r>
      <w:r w:rsidRPr="002E7778">
        <w:rPr>
          <w:sz w:val="20"/>
          <w:szCs w:val="20"/>
          <w:shd w:val="clear" w:color="auto" w:fill="FFFFFF"/>
        </w:rPr>
        <w:t xml:space="preserve">ong chi nhánh </w:t>
      </w:r>
      <w:r>
        <w:rPr>
          <w:sz w:val="20"/>
          <w:szCs w:val="20"/>
          <w:shd w:val="clear" w:color="auto" w:fill="FFFFFF"/>
          <w:lang w:val="en-US"/>
        </w:rPr>
        <w:t>C</w:t>
      </w:r>
      <w:r w:rsidRPr="002E7778">
        <w:rPr>
          <w:sz w:val="20"/>
          <w:szCs w:val="20"/>
          <w:shd w:val="clear" w:color="auto" w:fill="FFFFFF"/>
        </w:rPr>
        <w:t xml:space="preserve">ần </w:t>
      </w:r>
      <w:r>
        <w:rPr>
          <w:sz w:val="20"/>
          <w:szCs w:val="20"/>
          <w:shd w:val="clear" w:color="auto" w:fill="FFFFFF"/>
          <w:lang w:val="en-US"/>
        </w:rPr>
        <w:t>T</w:t>
      </w:r>
      <w:r w:rsidRPr="002E7778">
        <w:rPr>
          <w:sz w:val="20"/>
          <w:szCs w:val="20"/>
          <w:shd w:val="clear" w:color="auto" w:fill="FFFFFF"/>
        </w:rPr>
        <w:t>hơ. </w:t>
      </w:r>
      <w:r w:rsidRPr="002E7778">
        <w:rPr>
          <w:i/>
          <w:iCs/>
          <w:sz w:val="20"/>
          <w:szCs w:val="20"/>
          <w:shd w:val="clear" w:color="auto" w:fill="FFFFFF"/>
        </w:rPr>
        <w:t>Tạp chí khoa học</w:t>
      </w:r>
      <w:r>
        <w:rPr>
          <w:i/>
          <w:iCs/>
          <w:sz w:val="20"/>
          <w:szCs w:val="20"/>
          <w:shd w:val="clear" w:color="auto" w:fill="FFFFFF"/>
          <w:lang w:val="en-US"/>
        </w:rPr>
        <w:t xml:space="preserve"> T</w:t>
      </w:r>
      <w:r w:rsidRPr="002E7778">
        <w:rPr>
          <w:i/>
          <w:iCs/>
          <w:sz w:val="20"/>
          <w:szCs w:val="20"/>
          <w:shd w:val="clear" w:color="auto" w:fill="FFFFFF"/>
        </w:rPr>
        <w:t xml:space="preserve">rường đại học </w:t>
      </w:r>
      <w:r>
        <w:rPr>
          <w:i/>
          <w:iCs/>
          <w:sz w:val="20"/>
          <w:szCs w:val="20"/>
          <w:shd w:val="clear" w:color="auto" w:fill="FFFFFF"/>
          <w:lang w:val="en-US"/>
        </w:rPr>
        <w:t>T</w:t>
      </w:r>
      <w:r w:rsidRPr="002E7778">
        <w:rPr>
          <w:i/>
          <w:iCs/>
          <w:sz w:val="20"/>
          <w:szCs w:val="20"/>
          <w:shd w:val="clear" w:color="auto" w:fill="FFFFFF"/>
        </w:rPr>
        <w:t xml:space="preserve">rà </w:t>
      </w:r>
      <w:r w:rsidRPr="002E7778">
        <w:rPr>
          <w:i/>
          <w:iCs/>
          <w:sz w:val="20"/>
          <w:szCs w:val="20"/>
          <w:shd w:val="clear" w:color="auto" w:fill="FFFFFF"/>
          <w:lang w:val="en-US"/>
        </w:rPr>
        <w:t>V</w:t>
      </w:r>
      <w:r w:rsidRPr="002E7778">
        <w:rPr>
          <w:i/>
          <w:iCs/>
          <w:sz w:val="20"/>
          <w:szCs w:val="20"/>
          <w:shd w:val="clear" w:color="auto" w:fill="FFFFFF"/>
        </w:rPr>
        <w:t>inh</w:t>
      </w:r>
      <w:r w:rsidRPr="002E7778">
        <w:rPr>
          <w:sz w:val="20"/>
          <w:szCs w:val="20"/>
          <w:shd w:val="clear" w:color="auto" w:fill="FFFFFF"/>
        </w:rPr>
        <w:t>,</w:t>
      </w:r>
      <w:r>
        <w:rPr>
          <w:sz w:val="20"/>
          <w:szCs w:val="20"/>
          <w:shd w:val="clear" w:color="auto" w:fill="FFFFFF"/>
          <w:lang w:val="en-US"/>
        </w:rPr>
        <w:t xml:space="preserve"> </w:t>
      </w:r>
      <w:r>
        <w:rPr>
          <w:b/>
          <w:bCs/>
          <w:sz w:val="20"/>
          <w:szCs w:val="20"/>
          <w:shd w:val="clear" w:color="auto" w:fill="FFFFFF"/>
          <w:lang w:val="en-US"/>
        </w:rPr>
        <w:t>2023</w:t>
      </w:r>
      <w:r>
        <w:rPr>
          <w:sz w:val="20"/>
          <w:szCs w:val="20"/>
          <w:shd w:val="clear" w:color="auto" w:fill="FFFFFF"/>
          <w:lang w:val="en-US"/>
        </w:rPr>
        <w:t>,</w:t>
      </w:r>
      <w:r w:rsidRPr="002E7778">
        <w:rPr>
          <w:sz w:val="20"/>
          <w:szCs w:val="20"/>
          <w:shd w:val="clear" w:color="auto" w:fill="FFFFFF"/>
        </w:rPr>
        <w:t> </w:t>
      </w:r>
      <w:r w:rsidRPr="002E7778">
        <w:rPr>
          <w:i/>
          <w:iCs/>
          <w:sz w:val="20"/>
          <w:szCs w:val="20"/>
          <w:shd w:val="clear" w:color="auto" w:fill="FFFFFF"/>
        </w:rPr>
        <w:t>13</w:t>
      </w:r>
      <w:r w:rsidRPr="002E7778">
        <w:rPr>
          <w:sz w:val="20"/>
          <w:szCs w:val="20"/>
          <w:shd w:val="clear" w:color="auto" w:fill="FFFFFF"/>
        </w:rPr>
        <w:t>(1), 1–9. </w:t>
      </w:r>
    </w:p>
    <w:p w:rsidR="00F97E05" w:rsidRPr="00F97E05" w:rsidRDefault="00F97E05" w:rsidP="00F97E05">
      <w:pPr>
        <w:spacing w:before="120" w:after="120"/>
        <w:jc w:val="both"/>
        <w:rPr>
          <w:color w:val="000000" w:themeColor="text1"/>
          <w:sz w:val="20"/>
          <w:szCs w:val="20"/>
        </w:rPr>
      </w:pPr>
      <w:r>
        <w:rPr>
          <w:color w:val="000000" w:themeColor="text1"/>
          <w:sz w:val="20"/>
          <w:szCs w:val="20"/>
        </w:rPr>
        <w:t>9</w:t>
      </w:r>
      <w:r w:rsidRPr="004D326F">
        <w:rPr>
          <w:color w:val="000000" w:themeColor="text1"/>
          <w:sz w:val="20"/>
          <w:szCs w:val="20"/>
        </w:rPr>
        <w:t xml:space="preserve">. </w:t>
      </w:r>
      <w:r w:rsidRPr="004D326F">
        <w:rPr>
          <w:color w:val="000000" w:themeColor="text1"/>
          <w:sz w:val="20"/>
          <w:szCs w:val="20"/>
          <w:shd w:val="clear" w:color="auto" w:fill="FFFFFF"/>
        </w:rPr>
        <w:t>Antwi, S., Mills, A. E. F. E., Mills, A. G., &amp; Zhao, X. Risk factors of loan default payment in Ghana: a case study of Akuapem Rural Bank. </w:t>
      </w:r>
      <w:r w:rsidRPr="004D326F">
        <w:rPr>
          <w:i/>
          <w:iCs/>
          <w:color w:val="000000" w:themeColor="text1"/>
          <w:sz w:val="20"/>
          <w:szCs w:val="20"/>
          <w:shd w:val="clear" w:color="auto" w:fill="FFFFFF"/>
        </w:rPr>
        <w:t>International Journal of Academic Research in Accounting, Finance and Management Sciences</w:t>
      </w:r>
      <w:r w:rsidRPr="004D326F">
        <w:rPr>
          <w:color w:val="000000" w:themeColor="text1"/>
          <w:sz w:val="20"/>
          <w:szCs w:val="20"/>
          <w:shd w:val="clear" w:color="auto" w:fill="FFFFFF"/>
        </w:rPr>
        <w:t>,</w:t>
      </w:r>
      <w:r>
        <w:rPr>
          <w:b/>
          <w:bCs/>
          <w:color w:val="000000" w:themeColor="text1"/>
          <w:sz w:val="20"/>
          <w:szCs w:val="20"/>
          <w:shd w:val="clear" w:color="auto" w:fill="FFFFFF"/>
        </w:rPr>
        <w:t>2012,</w:t>
      </w:r>
      <w:r w:rsidRPr="004D326F">
        <w:rPr>
          <w:color w:val="000000" w:themeColor="text1"/>
          <w:sz w:val="20"/>
          <w:szCs w:val="20"/>
          <w:shd w:val="clear" w:color="auto" w:fill="FFFFFF"/>
        </w:rPr>
        <w:t> </w:t>
      </w:r>
      <w:r w:rsidRPr="004D326F">
        <w:rPr>
          <w:i/>
          <w:iCs/>
          <w:color w:val="000000" w:themeColor="text1"/>
          <w:sz w:val="20"/>
          <w:szCs w:val="20"/>
          <w:shd w:val="clear" w:color="auto" w:fill="FFFFFF"/>
        </w:rPr>
        <w:t>2</w:t>
      </w:r>
      <w:r w:rsidRPr="004D326F">
        <w:rPr>
          <w:color w:val="000000" w:themeColor="text1"/>
          <w:sz w:val="20"/>
          <w:szCs w:val="20"/>
          <w:shd w:val="clear" w:color="auto" w:fill="FFFFFF"/>
        </w:rPr>
        <w:t>(4), 376-386.</w:t>
      </w:r>
    </w:p>
    <w:p w:rsidR="00F97E05" w:rsidRDefault="00F97E05" w:rsidP="00F97E05">
      <w:pPr>
        <w:spacing w:before="120" w:after="120"/>
        <w:jc w:val="both"/>
        <w:rPr>
          <w:color w:val="000000" w:themeColor="text1"/>
          <w:sz w:val="20"/>
          <w:szCs w:val="20"/>
          <w:shd w:val="clear" w:color="auto" w:fill="FFFFFF"/>
        </w:rPr>
      </w:pPr>
      <w:r>
        <w:rPr>
          <w:color w:val="000000" w:themeColor="text1"/>
          <w:sz w:val="20"/>
          <w:szCs w:val="20"/>
        </w:rPr>
        <w:t>10</w:t>
      </w:r>
      <w:r w:rsidRPr="002E7778">
        <w:rPr>
          <w:color w:val="000000" w:themeColor="text1"/>
          <w:sz w:val="20"/>
          <w:szCs w:val="20"/>
        </w:rPr>
        <w:t xml:space="preserve">. </w:t>
      </w:r>
      <w:r w:rsidRPr="002E7778">
        <w:rPr>
          <w:color w:val="000000" w:themeColor="text1"/>
          <w:sz w:val="20"/>
          <w:szCs w:val="20"/>
          <w:shd w:val="clear" w:color="auto" w:fill="FFFFFF"/>
        </w:rPr>
        <w:t xml:space="preserve">Reekie, W. D., &amp; Crook, J. N. </w:t>
      </w:r>
      <w:r w:rsidRPr="00472D11">
        <w:rPr>
          <w:i/>
          <w:iCs/>
          <w:color w:val="000000" w:themeColor="text1"/>
          <w:sz w:val="20"/>
          <w:szCs w:val="20"/>
          <w:shd w:val="clear" w:color="auto" w:fill="FFFFFF"/>
        </w:rPr>
        <w:t>Managerial economics: A European text</w:t>
      </w:r>
      <w:r>
        <w:rPr>
          <w:color w:val="000000" w:themeColor="text1"/>
          <w:sz w:val="20"/>
          <w:szCs w:val="20"/>
          <w:shd w:val="clear" w:color="auto" w:fill="FFFFFF"/>
        </w:rPr>
        <w:t>, 1995.</w:t>
      </w:r>
    </w:p>
    <w:p w:rsidR="00F97E05" w:rsidRPr="00F97E05" w:rsidRDefault="00F97E05" w:rsidP="00F97E05">
      <w:pPr>
        <w:spacing w:before="120" w:after="120"/>
        <w:jc w:val="both"/>
        <w:rPr>
          <w:color w:val="000000" w:themeColor="text1"/>
          <w:sz w:val="20"/>
          <w:szCs w:val="20"/>
          <w:shd w:val="clear" w:color="auto" w:fill="FFFFFF"/>
        </w:rPr>
      </w:pPr>
      <w:r>
        <w:rPr>
          <w:color w:val="000000" w:themeColor="text1"/>
          <w:sz w:val="20"/>
          <w:szCs w:val="20"/>
        </w:rPr>
        <w:t>11</w:t>
      </w:r>
      <w:r w:rsidRPr="002E7778">
        <w:rPr>
          <w:color w:val="000000" w:themeColor="text1"/>
          <w:sz w:val="20"/>
          <w:szCs w:val="20"/>
        </w:rPr>
        <w:t xml:space="preserve">. </w:t>
      </w:r>
      <w:r w:rsidRPr="002E7778">
        <w:rPr>
          <w:color w:val="000000" w:themeColor="text1"/>
          <w:sz w:val="20"/>
          <w:szCs w:val="20"/>
          <w:shd w:val="clear" w:color="auto" w:fill="FFFFFF"/>
        </w:rPr>
        <w:t>Tabachnick, B. G., &amp; Fidell, L. S. Using multivariate statistics . Northridge. </w:t>
      </w:r>
      <w:r w:rsidRPr="002E7778">
        <w:rPr>
          <w:i/>
          <w:iCs/>
          <w:color w:val="000000" w:themeColor="text1"/>
          <w:sz w:val="20"/>
          <w:szCs w:val="20"/>
          <w:shd w:val="clear" w:color="auto" w:fill="FFFFFF"/>
        </w:rPr>
        <w:t>Cal.: Harper Collins</w:t>
      </w:r>
      <w:r>
        <w:rPr>
          <w:color w:val="000000" w:themeColor="text1"/>
          <w:sz w:val="20"/>
          <w:szCs w:val="20"/>
          <w:shd w:val="clear" w:color="auto" w:fill="FFFFFF"/>
        </w:rPr>
        <w:t xml:space="preserve">, </w:t>
      </w:r>
      <w:r w:rsidRPr="00B0596C">
        <w:rPr>
          <w:b/>
          <w:bCs/>
          <w:color w:val="000000" w:themeColor="text1"/>
          <w:sz w:val="20"/>
          <w:szCs w:val="20"/>
          <w:shd w:val="clear" w:color="auto" w:fill="FFFFFF"/>
        </w:rPr>
        <w:t>1996</w:t>
      </w:r>
      <w:r>
        <w:rPr>
          <w:color w:val="000000" w:themeColor="text1"/>
          <w:sz w:val="20"/>
          <w:szCs w:val="20"/>
          <w:shd w:val="clear" w:color="auto" w:fill="FFFFFF"/>
        </w:rPr>
        <w:t>.</w:t>
      </w:r>
    </w:p>
    <w:p w:rsidR="00F97E05" w:rsidRDefault="00F97E05" w:rsidP="00F97E05">
      <w:pPr>
        <w:spacing w:before="120" w:after="120"/>
        <w:jc w:val="both"/>
        <w:rPr>
          <w:color w:val="222222"/>
          <w:sz w:val="20"/>
          <w:szCs w:val="20"/>
          <w:shd w:val="clear" w:color="auto" w:fill="FFFFFF"/>
        </w:rPr>
      </w:pPr>
      <w:r>
        <w:rPr>
          <w:color w:val="000000" w:themeColor="text1"/>
          <w:sz w:val="20"/>
          <w:szCs w:val="20"/>
        </w:rPr>
        <w:t>12</w:t>
      </w:r>
      <w:r w:rsidRPr="002E7778">
        <w:rPr>
          <w:color w:val="000000" w:themeColor="text1"/>
          <w:sz w:val="20"/>
          <w:szCs w:val="20"/>
        </w:rPr>
        <w:t xml:space="preserve">. </w:t>
      </w:r>
      <w:r w:rsidRPr="002E7778">
        <w:rPr>
          <w:color w:val="222222"/>
          <w:sz w:val="20"/>
          <w:szCs w:val="20"/>
          <w:shd w:val="clear" w:color="auto" w:fill="FFFFFF"/>
        </w:rPr>
        <w:t>Althose, L. A.</w:t>
      </w:r>
      <w:r>
        <w:rPr>
          <w:color w:val="222222"/>
          <w:sz w:val="20"/>
          <w:szCs w:val="20"/>
          <w:shd w:val="clear" w:color="auto" w:fill="FFFFFF"/>
        </w:rPr>
        <w:t xml:space="preserve"> </w:t>
      </w:r>
      <w:r w:rsidRPr="00B0596C">
        <w:rPr>
          <w:color w:val="222222"/>
          <w:sz w:val="20"/>
          <w:szCs w:val="20"/>
          <w:shd w:val="clear" w:color="auto" w:fill="FFFFFF"/>
        </w:rPr>
        <w:t>Detecting departures from normality: A Monte Carlo simulation of a new omnibus test based on moments</w:t>
      </w:r>
      <w:r>
        <w:rPr>
          <w:color w:val="222222"/>
          <w:sz w:val="20"/>
          <w:szCs w:val="20"/>
          <w:shd w:val="clear" w:color="auto" w:fill="FFFFFF"/>
        </w:rPr>
        <w:t>,</w:t>
      </w:r>
      <w:r w:rsidRPr="002E7778">
        <w:rPr>
          <w:color w:val="222222"/>
          <w:sz w:val="20"/>
          <w:szCs w:val="20"/>
          <w:shd w:val="clear" w:color="auto" w:fill="FFFFFF"/>
        </w:rPr>
        <w:t xml:space="preserve"> </w:t>
      </w:r>
      <w:r w:rsidRPr="00B0596C">
        <w:rPr>
          <w:i/>
          <w:iCs/>
          <w:color w:val="222222"/>
          <w:sz w:val="20"/>
          <w:szCs w:val="20"/>
          <w:shd w:val="clear" w:color="auto" w:fill="FFFFFF"/>
        </w:rPr>
        <w:t>The University of North Carolina at Chapel Hill</w:t>
      </w:r>
      <w:r>
        <w:rPr>
          <w:color w:val="222222"/>
          <w:sz w:val="20"/>
          <w:szCs w:val="20"/>
          <w:shd w:val="clear" w:color="auto" w:fill="FFFFFF"/>
        </w:rPr>
        <w:t>,</w:t>
      </w:r>
      <w:r>
        <w:rPr>
          <w:b/>
          <w:bCs/>
          <w:color w:val="222222"/>
          <w:sz w:val="20"/>
          <w:szCs w:val="20"/>
          <w:shd w:val="clear" w:color="auto" w:fill="FFFFFF"/>
        </w:rPr>
        <w:t>1997</w:t>
      </w:r>
      <w:r>
        <w:rPr>
          <w:color w:val="222222"/>
          <w:sz w:val="20"/>
          <w:szCs w:val="20"/>
          <w:shd w:val="clear" w:color="auto" w:fill="FFFFFF"/>
        </w:rPr>
        <w:t>.</w:t>
      </w:r>
    </w:p>
    <w:p w:rsidR="00F97E05" w:rsidRPr="002E7778" w:rsidRDefault="00F97E05" w:rsidP="00F97E05">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13</w:t>
      </w:r>
      <w:r w:rsidRPr="002E7778">
        <w:rPr>
          <w:color w:val="000000" w:themeColor="text1"/>
          <w:sz w:val="20"/>
          <w:szCs w:val="20"/>
          <w:lang w:val="en-US"/>
        </w:rPr>
        <w:t xml:space="preserve">. </w:t>
      </w:r>
      <w:r w:rsidRPr="002E7778">
        <w:rPr>
          <w:color w:val="000000" w:themeColor="text1"/>
          <w:sz w:val="20"/>
          <w:szCs w:val="20"/>
          <w:shd w:val="clear" w:color="auto" w:fill="FFFFFF"/>
        </w:rPr>
        <w:t>Hosmer, D. W., &amp; Lemesbow, S. Goodness of fit tests for the multiple logistic regression model. </w:t>
      </w:r>
      <w:r w:rsidRPr="002E7778">
        <w:rPr>
          <w:i/>
          <w:iCs/>
          <w:color w:val="000000" w:themeColor="text1"/>
          <w:sz w:val="20"/>
          <w:szCs w:val="20"/>
          <w:shd w:val="clear" w:color="auto" w:fill="FFFFFF"/>
        </w:rPr>
        <w:t>Communications in statistics-Theory and Methods</w:t>
      </w:r>
      <w:r w:rsidRPr="002E7778">
        <w:rPr>
          <w:color w:val="000000" w:themeColor="text1"/>
          <w:sz w:val="20"/>
          <w:szCs w:val="20"/>
          <w:shd w:val="clear" w:color="auto" w:fill="FFFFFF"/>
        </w:rPr>
        <w:t>,</w:t>
      </w:r>
      <w:r>
        <w:rPr>
          <w:b/>
          <w:bCs/>
          <w:color w:val="000000" w:themeColor="text1"/>
          <w:sz w:val="20"/>
          <w:szCs w:val="20"/>
          <w:shd w:val="clear" w:color="auto" w:fill="FFFFFF"/>
          <w:lang w:val="en-US"/>
        </w:rPr>
        <w:t>1980</w:t>
      </w:r>
      <w:r>
        <w:rPr>
          <w:color w:val="000000" w:themeColor="text1"/>
          <w:sz w:val="20"/>
          <w:szCs w:val="20"/>
          <w:shd w:val="clear" w:color="auto" w:fill="FFFFFF"/>
          <w:lang w:val="en-US"/>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9</w:t>
      </w:r>
      <w:r w:rsidRPr="002E7778">
        <w:rPr>
          <w:color w:val="000000" w:themeColor="text1"/>
          <w:sz w:val="20"/>
          <w:szCs w:val="20"/>
          <w:shd w:val="clear" w:color="auto" w:fill="FFFFFF"/>
        </w:rPr>
        <w:t>(10), 1043-1069.</w:t>
      </w:r>
    </w:p>
    <w:p w:rsidR="00F97E05" w:rsidRPr="00F97E05" w:rsidRDefault="00F97E05" w:rsidP="00F97E05">
      <w:pPr>
        <w:spacing w:before="120" w:after="120"/>
        <w:jc w:val="both"/>
        <w:rPr>
          <w:color w:val="000000" w:themeColor="text1"/>
          <w:sz w:val="20"/>
          <w:szCs w:val="20"/>
          <w:shd w:val="clear" w:color="auto" w:fill="FFFFFF"/>
        </w:rPr>
      </w:pPr>
      <w:r>
        <w:rPr>
          <w:color w:val="000000" w:themeColor="text1"/>
          <w:sz w:val="20"/>
          <w:szCs w:val="20"/>
        </w:rPr>
        <w:t>14</w:t>
      </w:r>
      <w:r w:rsidRPr="002E7778">
        <w:rPr>
          <w:color w:val="000000" w:themeColor="text1"/>
          <w:sz w:val="20"/>
          <w:szCs w:val="20"/>
        </w:rPr>
        <w:t xml:space="preserve">. </w:t>
      </w:r>
      <w:r w:rsidRPr="002E7778">
        <w:rPr>
          <w:color w:val="000000" w:themeColor="text1"/>
          <w:sz w:val="20"/>
          <w:szCs w:val="20"/>
          <w:shd w:val="clear" w:color="auto" w:fill="FFFFFF"/>
        </w:rPr>
        <w:t>Cox, D. R., &amp; Snell, E. J. </w:t>
      </w:r>
      <w:r w:rsidRPr="002E7778">
        <w:rPr>
          <w:i/>
          <w:iCs/>
          <w:color w:val="000000" w:themeColor="text1"/>
          <w:sz w:val="20"/>
          <w:szCs w:val="20"/>
          <w:shd w:val="clear" w:color="auto" w:fill="FFFFFF"/>
        </w:rPr>
        <w:t>Analysis of binary data</w:t>
      </w:r>
      <w:r w:rsidRPr="002E7778">
        <w:rPr>
          <w:color w:val="000000" w:themeColor="text1"/>
          <w:sz w:val="20"/>
          <w:szCs w:val="20"/>
          <w:shd w:val="clear" w:color="auto" w:fill="FFFFFF"/>
        </w:rPr>
        <w:t> (Vol. 32). CRC press</w:t>
      </w:r>
      <w:r>
        <w:rPr>
          <w:color w:val="000000" w:themeColor="text1"/>
          <w:sz w:val="20"/>
          <w:szCs w:val="20"/>
          <w:shd w:val="clear" w:color="auto" w:fill="FFFFFF"/>
        </w:rPr>
        <w:t>, USA, 1989.</w:t>
      </w:r>
    </w:p>
    <w:p w:rsidR="00F97E05" w:rsidRPr="002E7778" w:rsidRDefault="00F97E05" w:rsidP="00F97E05">
      <w:pPr>
        <w:pStyle w:val="NormalWeb"/>
        <w:spacing w:before="120" w:beforeAutospacing="0" w:after="120" w:afterAutospacing="0"/>
        <w:jc w:val="both"/>
        <w:rPr>
          <w:color w:val="000000" w:themeColor="text1"/>
          <w:sz w:val="20"/>
          <w:szCs w:val="20"/>
          <w:lang w:val="en-US"/>
        </w:rPr>
      </w:pPr>
      <w:r>
        <w:rPr>
          <w:color w:val="000000" w:themeColor="text1"/>
          <w:sz w:val="20"/>
          <w:szCs w:val="20"/>
          <w:lang w:val="en-US"/>
        </w:rPr>
        <w:t>15</w:t>
      </w:r>
      <w:r w:rsidRPr="002E7778">
        <w:rPr>
          <w:color w:val="000000" w:themeColor="text1"/>
          <w:sz w:val="20"/>
          <w:szCs w:val="20"/>
          <w:lang w:val="en-US"/>
        </w:rPr>
        <w:t xml:space="preserve">. </w:t>
      </w:r>
      <w:r w:rsidRPr="002E7778">
        <w:rPr>
          <w:color w:val="000000" w:themeColor="text1"/>
          <w:sz w:val="20"/>
          <w:szCs w:val="20"/>
          <w:shd w:val="clear" w:color="auto" w:fill="FFFFFF"/>
        </w:rPr>
        <w:t>Nagelkerke, N. J. A note on a general definition of the coefficient of determination. </w:t>
      </w:r>
      <w:r w:rsidRPr="002E7778">
        <w:rPr>
          <w:i/>
          <w:iCs/>
          <w:color w:val="000000" w:themeColor="text1"/>
          <w:sz w:val="20"/>
          <w:szCs w:val="20"/>
          <w:shd w:val="clear" w:color="auto" w:fill="FFFFFF"/>
        </w:rPr>
        <w:t>biometrika</w:t>
      </w:r>
      <w:r w:rsidRPr="002E7778">
        <w:rPr>
          <w:color w:val="000000" w:themeColor="text1"/>
          <w:sz w:val="20"/>
          <w:szCs w:val="20"/>
          <w:shd w:val="clear" w:color="auto" w:fill="FFFFFF"/>
        </w:rPr>
        <w:t>,</w:t>
      </w:r>
      <w:r>
        <w:rPr>
          <w:color w:val="000000" w:themeColor="text1"/>
          <w:sz w:val="20"/>
          <w:szCs w:val="20"/>
          <w:shd w:val="clear" w:color="auto" w:fill="FFFFFF"/>
          <w:lang w:val="en-US"/>
        </w:rPr>
        <w:t xml:space="preserve"> </w:t>
      </w:r>
      <w:r>
        <w:rPr>
          <w:b/>
          <w:bCs/>
          <w:color w:val="000000" w:themeColor="text1"/>
          <w:sz w:val="20"/>
          <w:szCs w:val="20"/>
          <w:shd w:val="clear" w:color="auto" w:fill="FFFFFF"/>
          <w:lang w:val="en-US"/>
        </w:rPr>
        <w:t>1991</w:t>
      </w:r>
      <w:r>
        <w:rPr>
          <w:color w:val="000000" w:themeColor="text1"/>
          <w:sz w:val="20"/>
          <w:szCs w:val="20"/>
          <w:shd w:val="clear" w:color="auto" w:fill="FFFFFF"/>
          <w:lang w:val="en-US"/>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78</w:t>
      </w:r>
      <w:r w:rsidRPr="002E7778">
        <w:rPr>
          <w:color w:val="000000" w:themeColor="text1"/>
          <w:sz w:val="20"/>
          <w:szCs w:val="20"/>
          <w:shd w:val="clear" w:color="auto" w:fill="FFFFFF"/>
        </w:rPr>
        <w:t>(3), 691-692.</w:t>
      </w:r>
    </w:p>
    <w:p w:rsidR="00F97E05" w:rsidRPr="002E7778" w:rsidRDefault="00F97E05" w:rsidP="00F97E05">
      <w:pPr>
        <w:spacing w:before="120" w:after="120"/>
        <w:jc w:val="both"/>
        <w:rPr>
          <w:color w:val="000000" w:themeColor="text1"/>
          <w:sz w:val="20"/>
          <w:szCs w:val="20"/>
        </w:rPr>
      </w:pPr>
      <w:r>
        <w:rPr>
          <w:color w:val="000000" w:themeColor="text1"/>
          <w:sz w:val="20"/>
          <w:szCs w:val="20"/>
        </w:rPr>
        <w:t>16</w:t>
      </w:r>
      <w:r w:rsidRPr="002E7778">
        <w:rPr>
          <w:color w:val="000000" w:themeColor="text1"/>
          <w:sz w:val="20"/>
          <w:szCs w:val="20"/>
        </w:rPr>
        <w:t xml:space="preserve">. </w:t>
      </w:r>
      <w:r w:rsidRPr="002E7778">
        <w:rPr>
          <w:color w:val="000000" w:themeColor="text1"/>
          <w:sz w:val="20"/>
          <w:szCs w:val="20"/>
          <w:shd w:val="clear" w:color="auto" w:fill="FFFFFF"/>
        </w:rPr>
        <w:t>Pregibon, D. Goodness of link tests for generalized linear models. </w:t>
      </w:r>
      <w:r w:rsidRPr="002E7778">
        <w:rPr>
          <w:i/>
          <w:iCs/>
          <w:color w:val="000000" w:themeColor="text1"/>
          <w:sz w:val="20"/>
          <w:szCs w:val="20"/>
          <w:shd w:val="clear" w:color="auto" w:fill="FFFFFF"/>
        </w:rPr>
        <w:t>Journal of the Royal Statistical Society Series C: Applied Statistics</w:t>
      </w:r>
      <w:r w:rsidRPr="002E7778">
        <w:rPr>
          <w:color w:val="000000" w:themeColor="text1"/>
          <w:sz w:val="20"/>
          <w:szCs w:val="20"/>
          <w:shd w:val="clear" w:color="auto" w:fill="FFFFFF"/>
        </w:rPr>
        <w:t>,</w:t>
      </w:r>
      <w:r>
        <w:rPr>
          <w:color w:val="000000" w:themeColor="text1"/>
          <w:sz w:val="20"/>
          <w:szCs w:val="20"/>
          <w:shd w:val="clear" w:color="auto" w:fill="FFFFFF"/>
        </w:rPr>
        <w:t xml:space="preserve"> </w:t>
      </w:r>
      <w:r>
        <w:rPr>
          <w:b/>
          <w:bCs/>
          <w:color w:val="000000" w:themeColor="text1"/>
          <w:sz w:val="20"/>
          <w:szCs w:val="20"/>
          <w:shd w:val="clear" w:color="auto" w:fill="FFFFFF"/>
        </w:rPr>
        <w:t>1980</w:t>
      </w:r>
      <w:r>
        <w:rPr>
          <w:color w:val="000000" w:themeColor="text1"/>
          <w:sz w:val="20"/>
          <w:szCs w:val="20"/>
          <w:shd w:val="clear" w:color="auto" w:fill="FFFFFF"/>
        </w:rPr>
        <w:t>,</w:t>
      </w:r>
      <w:r w:rsidRPr="002E7778">
        <w:rPr>
          <w:color w:val="000000" w:themeColor="text1"/>
          <w:sz w:val="20"/>
          <w:szCs w:val="20"/>
          <w:shd w:val="clear" w:color="auto" w:fill="FFFFFF"/>
        </w:rPr>
        <w:t> </w:t>
      </w:r>
      <w:r w:rsidRPr="002E7778">
        <w:rPr>
          <w:i/>
          <w:iCs/>
          <w:color w:val="000000" w:themeColor="text1"/>
          <w:sz w:val="20"/>
          <w:szCs w:val="20"/>
          <w:shd w:val="clear" w:color="auto" w:fill="FFFFFF"/>
        </w:rPr>
        <w:t>29</w:t>
      </w:r>
      <w:r w:rsidRPr="002E7778">
        <w:rPr>
          <w:color w:val="000000" w:themeColor="text1"/>
          <w:sz w:val="20"/>
          <w:szCs w:val="20"/>
          <w:shd w:val="clear" w:color="auto" w:fill="FFFFFF"/>
        </w:rPr>
        <w:t>(1), 15-24.</w:t>
      </w:r>
    </w:p>
    <w:p w:rsidR="00F97E05" w:rsidRPr="00F97E05" w:rsidRDefault="00F97E05" w:rsidP="00F97E05">
      <w:pPr>
        <w:spacing w:line="360" w:lineRule="auto"/>
        <w:jc w:val="both"/>
        <w:rPr>
          <w:color w:val="000000" w:themeColor="text1"/>
          <w:sz w:val="22"/>
          <w:szCs w:val="22"/>
        </w:rPr>
      </w:pPr>
    </w:p>
    <w:p w:rsidR="00613FD5" w:rsidRDefault="00613FD5"/>
    <w:sectPr w:rsidR="00613FD5" w:rsidSect="00F97E05">
      <w:type w:val="continuous"/>
      <w:pgSz w:w="11907" w:h="16840"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67E9" w:rsidRDefault="001667E9">
      <w:r>
        <w:separator/>
      </w:r>
    </w:p>
  </w:endnote>
  <w:endnote w:type="continuationSeparator" w:id="0">
    <w:p w:rsidR="001667E9" w:rsidRDefault="0016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7A1A" w:rsidRPr="00FA03B5" w:rsidRDefault="00000000" w:rsidP="00EF7A1A">
    <w:pPr>
      <w:tabs>
        <w:tab w:val="right" w:leader="hyphen" w:pos="9072"/>
      </w:tabs>
      <w:jc w:val="both"/>
      <w:rPr>
        <w:i/>
        <w:iCs/>
        <w:sz w:val="20"/>
        <w:szCs w:val="20"/>
      </w:rPr>
    </w:pPr>
    <w:r w:rsidRPr="00FA03B5">
      <w:rPr>
        <w:i/>
        <w:iCs/>
        <w:sz w:val="20"/>
        <w:szCs w:val="20"/>
      </w:rPr>
      <w:t>*</w:t>
    </w:r>
    <w:r>
      <w:rPr>
        <w:i/>
        <w:iCs/>
        <w:sz w:val="20"/>
        <w:szCs w:val="20"/>
      </w:rPr>
      <w:t>Tác giả liên hệ chính</w:t>
    </w:r>
    <w:r w:rsidRPr="00FA03B5">
      <w:rPr>
        <w:i/>
        <w:iCs/>
        <w:sz w:val="20"/>
        <w:szCs w:val="20"/>
      </w:rPr>
      <w:t>.</w:t>
    </w:r>
  </w:p>
  <w:p w:rsidR="00EF7A1A" w:rsidRPr="00FA03B5" w:rsidRDefault="00000000" w:rsidP="00EF7A1A">
    <w:pPr>
      <w:tabs>
        <w:tab w:val="right" w:leader="hyphen" w:pos="9072"/>
      </w:tabs>
      <w:jc w:val="both"/>
      <w:rPr>
        <w:i/>
        <w:iCs/>
        <w:sz w:val="18"/>
        <w:szCs w:val="18"/>
      </w:rPr>
    </w:pPr>
    <w:r w:rsidRPr="00FA03B5">
      <w:rPr>
        <w:i/>
        <w:iCs/>
        <w:sz w:val="20"/>
        <w:szCs w:val="20"/>
      </w:rPr>
      <w:t xml:space="preserve">Email: </w:t>
    </w:r>
    <w:r>
      <w:rPr>
        <w:i/>
        <w:iCs/>
        <w:sz w:val="20"/>
        <w:szCs w:val="20"/>
      </w:rPr>
      <w:t>thienbao12345612@gmail.com</w:t>
    </w:r>
  </w:p>
  <w:p w:rsidR="001D5FEE" w:rsidRPr="00DE7703" w:rsidRDefault="00000000" w:rsidP="00AF3EE8">
    <w:pPr>
      <w:pStyle w:val="Footer"/>
      <w:jc w:val="right"/>
    </w:pPr>
    <w:r>
      <w:rPr>
        <w:b/>
        <w:sz w:val="20"/>
        <w:szCs w:val="20"/>
        <w:lang w:eastAsia="vi-V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67E9" w:rsidRDefault="001667E9">
      <w:r>
        <w:separator/>
      </w:r>
    </w:p>
  </w:footnote>
  <w:footnote w:type="continuationSeparator" w:id="0">
    <w:p w:rsidR="001667E9" w:rsidRDefault="00166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56" w:rsidRPr="00897BD5" w:rsidRDefault="00000000" w:rsidP="00897BD5">
    <w:pPr>
      <w:pStyle w:val="Header"/>
      <w:tabs>
        <w:tab w:val="clear" w:pos="9026"/>
      </w:tabs>
      <w:jc w:val="right"/>
      <w:rPr>
        <w:b/>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FEE" w:rsidRPr="00897BD5" w:rsidRDefault="00000000" w:rsidP="00897BD5">
    <w:pPr>
      <w:pStyle w:val="Header"/>
      <w:tabs>
        <w:tab w:val="clear" w:pos="9026"/>
      </w:tabs>
      <w:jc w:val="right"/>
      <w:rPr>
        <w:b/>
        <w: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0CFF" w:rsidRPr="00897BD5" w:rsidRDefault="00000000" w:rsidP="00897BD5">
    <w:pPr>
      <w:pStyle w:val="Header"/>
      <w:tabs>
        <w:tab w:val="clear" w:pos="9026"/>
      </w:tabs>
      <w:jc w:val="right"/>
      <w:rPr>
        <w:b/>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96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78"/>
    <w:rsid w:val="0000621F"/>
    <w:rsid w:val="00061111"/>
    <w:rsid w:val="000A2C4C"/>
    <w:rsid w:val="001502A4"/>
    <w:rsid w:val="00163ED4"/>
    <w:rsid w:val="001667E9"/>
    <w:rsid w:val="001A2484"/>
    <w:rsid w:val="00223E06"/>
    <w:rsid w:val="0024362C"/>
    <w:rsid w:val="00270B4C"/>
    <w:rsid w:val="00276D3D"/>
    <w:rsid w:val="002E7778"/>
    <w:rsid w:val="00326EA9"/>
    <w:rsid w:val="003424A0"/>
    <w:rsid w:val="00352E9C"/>
    <w:rsid w:val="003E2A4F"/>
    <w:rsid w:val="004106A9"/>
    <w:rsid w:val="0043075F"/>
    <w:rsid w:val="00435CB5"/>
    <w:rsid w:val="0044453D"/>
    <w:rsid w:val="00474F08"/>
    <w:rsid w:val="0048048F"/>
    <w:rsid w:val="004D326F"/>
    <w:rsid w:val="004E46AA"/>
    <w:rsid w:val="005A1CEA"/>
    <w:rsid w:val="00613FD5"/>
    <w:rsid w:val="006D20B4"/>
    <w:rsid w:val="008A2DC3"/>
    <w:rsid w:val="00943878"/>
    <w:rsid w:val="009B53D3"/>
    <w:rsid w:val="009D2B10"/>
    <w:rsid w:val="009D2F7D"/>
    <w:rsid w:val="00A43A58"/>
    <w:rsid w:val="00A457F7"/>
    <w:rsid w:val="00A956E2"/>
    <w:rsid w:val="00AC25F5"/>
    <w:rsid w:val="00AE4A15"/>
    <w:rsid w:val="00B05F06"/>
    <w:rsid w:val="00B27CEE"/>
    <w:rsid w:val="00BB261A"/>
    <w:rsid w:val="00C23265"/>
    <w:rsid w:val="00CF0976"/>
    <w:rsid w:val="00D17044"/>
    <w:rsid w:val="00D9630A"/>
    <w:rsid w:val="00E85441"/>
    <w:rsid w:val="00F31E04"/>
    <w:rsid w:val="00F94BB7"/>
    <w:rsid w:val="00F97E0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775C"/>
  <w15:chartTrackingRefBased/>
  <w15:docId w15:val="{607DE050-D4EB-E446-B0B3-4F53D01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78"/>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3878"/>
    <w:pPr>
      <w:tabs>
        <w:tab w:val="center" w:pos="4513"/>
        <w:tab w:val="right" w:pos="9026"/>
      </w:tabs>
    </w:pPr>
  </w:style>
  <w:style w:type="character" w:customStyle="1" w:styleId="HeaderChar">
    <w:name w:val="Header Char"/>
    <w:basedOn w:val="DefaultParagraphFont"/>
    <w:link w:val="Header"/>
    <w:rsid w:val="00943878"/>
    <w:rPr>
      <w:rFonts w:ascii="Times New Roman" w:eastAsia="Times New Roman" w:hAnsi="Times New Roman" w:cs="Times New Roman"/>
      <w:lang w:val="en-US"/>
    </w:rPr>
  </w:style>
  <w:style w:type="paragraph" w:styleId="Footer">
    <w:name w:val="footer"/>
    <w:basedOn w:val="Normal"/>
    <w:link w:val="FooterChar"/>
    <w:uiPriority w:val="99"/>
    <w:rsid w:val="00943878"/>
    <w:pPr>
      <w:tabs>
        <w:tab w:val="center" w:pos="4513"/>
        <w:tab w:val="right" w:pos="9026"/>
      </w:tabs>
    </w:pPr>
  </w:style>
  <w:style w:type="character" w:customStyle="1" w:styleId="FooterChar">
    <w:name w:val="Footer Char"/>
    <w:basedOn w:val="DefaultParagraphFont"/>
    <w:link w:val="Footer"/>
    <w:uiPriority w:val="99"/>
    <w:rsid w:val="00943878"/>
    <w:rPr>
      <w:rFonts w:ascii="Times New Roman" w:eastAsia="Times New Roman" w:hAnsi="Times New Roman" w:cs="Times New Roman"/>
      <w:lang w:val="en-US"/>
    </w:rPr>
  </w:style>
  <w:style w:type="paragraph" w:styleId="ListParagraph">
    <w:name w:val="List Paragraph"/>
    <w:basedOn w:val="Normal"/>
    <w:uiPriority w:val="34"/>
    <w:qFormat/>
    <w:rsid w:val="00943878"/>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character" w:styleId="PlaceholderText">
    <w:name w:val="Placeholder Text"/>
    <w:basedOn w:val="DefaultParagraphFont"/>
    <w:uiPriority w:val="99"/>
    <w:semiHidden/>
    <w:rsid w:val="00943878"/>
    <w:rPr>
      <w:color w:val="808080"/>
    </w:rPr>
  </w:style>
  <w:style w:type="table" w:styleId="TableGrid">
    <w:name w:val="Table Grid"/>
    <w:basedOn w:val="TableNormal"/>
    <w:uiPriority w:val="39"/>
    <w:rsid w:val="0027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0B4C"/>
    <w:pPr>
      <w:spacing w:after="200"/>
    </w:pPr>
    <w:rPr>
      <w:i/>
      <w:iCs/>
      <w:color w:val="44546A" w:themeColor="text2"/>
      <w:sz w:val="18"/>
      <w:szCs w:val="18"/>
      <w:lang w:val="en-VN"/>
    </w:rPr>
  </w:style>
  <w:style w:type="paragraph" w:styleId="NormalWeb">
    <w:name w:val="Normal (Web)"/>
    <w:basedOn w:val="Normal"/>
    <w:uiPriority w:val="99"/>
    <w:unhideWhenUsed/>
    <w:rsid w:val="002E7778"/>
    <w:pPr>
      <w:spacing w:before="100" w:beforeAutospacing="1" w:after="100" w:afterAutospacing="1"/>
    </w:pPr>
    <w:rPr>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5EEF3-FF2D-4645-973C-27DDC786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3701</Words>
  <Characters>21098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18</cp:revision>
  <dcterms:created xsi:type="dcterms:W3CDTF">2024-06-04T17:28:00Z</dcterms:created>
  <dcterms:modified xsi:type="dcterms:W3CDTF">2024-06-06T04:03:00Z</dcterms:modified>
</cp:coreProperties>
</file>