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D0B37" w14:textId="1C8482D3" w:rsidR="00152855" w:rsidRDefault="00152855" w:rsidP="002E3F9F">
      <w:pPr>
        <w:spacing w:after="0" w:line="276" w:lineRule="auto"/>
        <w:rPr>
          <w:rFonts w:cs="Times New Roman"/>
        </w:rPr>
      </w:pPr>
      <w:r w:rsidRPr="00152855">
        <w:rPr>
          <w:rFonts w:cs="Times New Roman"/>
        </w:rPr>
        <w:t>Dear Editor and Reviewers,</w:t>
      </w:r>
    </w:p>
    <w:p w14:paraId="16F902C8" w14:textId="77777777" w:rsidR="00756C45" w:rsidRPr="00152855" w:rsidRDefault="00756C45" w:rsidP="002E3F9F">
      <w:pPr>
        <w:spacing w:after="0" w:line="276" w:lineRule="auto"/>
        <w:rPr>
          <w:rFonts w:cs="Times New Roman"/>
        </w:rPr>
      </w:pPr>
    </w:p>
    <w:p w14:paraId="43C066A5" w14:textId="4046FB40" w:rsidR="00152855" w:rsidRDefault="00152855" w:rsidP="002E3F9F">
      <w:pPr>
        <w:spacing w:after="0" w:line="276" w:lineRule="auto"/>
        <w:rPr>
          <w:rFonts w:cs="Times New Roman"/>
        </w:rPr>
      </w:pPr>
      <w:r w:rsidRPr="00152855">
        <w:rPr>
          <w:rFonts w:cs="Times New Roman"/>
        </w:rPr>
        <w:t xml:space="preserve">The </w:t>
      </w:r>
      <w:r w:rsidR="00593D82">
        <w:rPr>
          <w:rFonts w:cs="Times New Roman"/>
        </w:rPr>
        <w:t>author</w:t>
      </w:r>
      <w:r w:rsidR="00F83236">
        <w:rPr>
          <w:rFonts w:cs="Times New Roman"/>
        </w:rPr>
        <w:t>s</w:t>
      </w:r>
      <w:r w:rsidR="00593D82">
        <w:rPr>
          <w:rFonts w:cs="Times New Roman"/>
        </w:rPr>
        <w:t xml:space="preserve"> thank you for </w:t>
      </w:r>
      <w:r w:rsidR="00FD17BA">
        <w:rPr>
          <w:rFonts w:cs="Times New Roman"/>
        </w:rPr>
        <w:t xml:space="preserve">comments to improve the quality of our manuscript. </w:t>
      </w:r>
      <w:r w:rsidR="00F83236">
        <w:rPr>
          <w:rFonts w:cs="Times New Roman"/>
        </w:rPr>
        <w:t xml:space="preserve">We revised </w:t>
      </w:r>
      <w:r w:rsidR="008710CA">
        <w:rPr>
          <w:rFonts w:cs="Times New Roman"/>
        </w:rPr>
        <w:t>our manuscript based on the reviewers’ comments</w:t>
      </w:r>
      <w:r w:rsidR="00F345E5">
        <w:rPr>
          <w:rFonts w:cs="Times New Roman"/>
        </w:rPr>
        <w:t>.</w:t>
      </w:r>
      <w:r w:rsidR="0014606A">
        <w:rPr>
          <w:rFonts w:cs="Times New Roman"/>
        </w:rPr>
        <w:t xml:space="preserve"> </w:t>
      </w:r>
      <w:r w:rsidR="0085518C">
        <w:rPr>
          <w:rFonts w:cs="Times New Roman"/>
        </w:rPr>
        <w:t>Some</w:t>
      </w:r>
      <w:r w:rsidR="0014606A">
        <w:rPr>
          <w:rFonts w:cs="Times New Roman"/>
        </w:rPr>
        <w:t xml:space="preserve"> </w:t>
      </w:r>
      <w:r w:rsidR="0085518C">
        <w:rPr>
          <w:rFonts w:cs="Times New Roman"/>
        </w:rPr>
        <w:t>typos</w:t>
      </w:r>
      <w:r w:rsidR="0014606A">
        <w:rPr>
          <w:rFonts w:cs="Times New Roman"/>
        </w:rPr>
        <w:t xml:space="preserve"> </w:t>
      </w:r>
      <w:r w:rsidR="00325B8B">
        <w:rPr>
          <w:rFonts w:cs="Times New Roman"/>
        </w:rPr>
        <w:t xml:space="preserve">and citations </w:t>
      </w:r>
      <w:r w:rsidR="0014606A">
        <w:rPr>
          <w:rFonts w:cs="Times New Roman"/>
        </w:rPr>
        <w:t xml:space="preserve">were corrected </w:t>
      </w:r>
      <w:r w:rsidR="006653FC">
        <w:rPr>
          <w:rFonts w:cs="Times New Roman"/>
        </w:rPr>
        <w:t>and the</w:t>
      </w:r>
      <w:r w:rsidR="00376F01">
        <w:rPr>
          <w:rFonts w:cs="Times New Roman"/>
        </w:rPr>
        <w:t>y</w:t>
      </w:r>
      <w:r w:rsidR="006653FC">
        <w:rPr>
          <w:rFonts w:cs="Times New Roman"/>
        </w:rPr>
        <w:t xml:space="preserve"> </w:t>
      </w:r>
      <w:r w:rsidR="00376F01">
        <w:rPr>
          <w:rFonts w:cs="Times New Roman"/>
        </w:rPr>
        <w:t xml:space="preserve">were highlighted </w:t>
      </w:r>
      <w:r w:rsidR="008829BE">
        <w:rPr>
          <w:rFonts w:cs="Times New Roman"/>
        </w:rPr>
        <w:t>by yellow color in the revised manuscript</w:t>
      </w:r>
      <w:r w:rsidR="0078221F">
        <w:rPr>
          <w:rFonts w:cs="Times New Roman"/>
        </w:rPr>
        <w:t xml:space="preserve"> as follows:</w:t>
      </w:r>
    </w:p>
    <w:p w14:paraId="3163E67E" w14:textId="77777777" w:rsidR="00756C45" w:rsidRDefault="00756C45" w:rsidP="002E3F9F">
      <w:pPr>
        <w:spacing w:after="0" w:line="276" w:lineRule="auto"/>
        <w:rPr>
          <w:rFonts w:cs="Times New Roman"/>
        </w:rPr>
      </w:pPr>
    </w:p>
    <w:p w14:paraId="69DF5158" w14:textId="70846C9C" w:rsidR="0078221F" w:rsidRPr="002E3F9F" w:rsidRDefault="0078221F" w:rsidP="002E3F9F">
      <w:pPr>
        <w:spacing w:after="0" w:line="276" w:lineRule="auto"/>
        <w:rPr>
          <w:rFonts w:cs="Times New Roman"/>
          <w:b/>
          <w:bCs/>
          <w:color w:val="FF0000"/>
        </w:rPr>
      </w:pPr>
      <w:r w:rsidRPr="002E3F9F">
        <w:rPr>
          <w:rFonts w:cs="Times New Roman"/>
          <w:b/>
          <w:bCs/>
          <w:color w:val="FF0000"/>
        </w:rPr>
        <w:t>In Abstract</w:t>
      </w:r>
      <w:r w:rsidR="00304276" w:rsidRPr="002E3F9F">
        <w:rPr>
          <w:rFonts w:cs="Times New Roman"/>
          <w:b/>
          <w:bCs/>
          <w:color w:val="FF000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5DFB" w:rsidRPr="00BC5817" w14:paraId="3F19E183" w14:textId="77777777" w:rsidTr="00335DFB">
        <w:tc>
          <w:tcPr>
            <w:tcW w:w="4531" w:type="dxa"/>
          </w:tcPr>
          <w:p w14:paraId="3C75B0BD" w14:textId="46B3CF19" w:rsidR="00335DFB" w:rsidRPr="00BC5817" w:rsidRDefault="00BC5817" w:rsidP="002E3F9F">
            <w:pPr>
              <w:spacing w:line="276" w:lineRule="auto"/>
              <w:rPr>
                <w:rFonts w:cs="Times New Roman"/>
                <w:b/>
                <w:bCs/>
              </w:rPr>
            </w:pPr>
            <w:r w:rsidRPr="00BC5817">
              <w:rPr>
                <w:rFonts w:cs="Times New Roman"/>
                <w:b/>
                <w:bCs/>
              </w:rPr>
              <w:t>Submitted manuscript</w:t>
            </w:r>
          </w:p>
        </w:tc>
        <w:tc>
          <w:tcPr>
            <w:tcW w:w="4531" w:type="dxa"/>
          </w:tcPr>
          <w:p w14:paraId="0A0A1024" w14:textId="2FE868AE" w:rsidR="00335DFB" w:rsidRPr="00BC5817" w:rsidRDefault="00BC5817" w:rsidP="002E3F9F">
            <w:pPr>
              <w:spacing w:line="276" w:lineRule="auto"/>
              <w:rPr>
                <w:rFonts w:cs="Times New Roman"/>
                <w:b/>
                <w:bCs/>
              </w:rPr>
            </w:pPr>
            <w:r w:rsidRPr="00BC5817">
              <w:rPr>
                <w:rFonts w:cs="Times New Roman"/>
                <w:b/>
                <w:bCs/>
              </w:rPr>
              <w:t xml:space="preserve">Revised </w:t>
            </w:r>
            <w:r w:rsidRPr="00BC5817">
              <w:rPr>
                <w:rFonts w:cs="Times New Roman"/>
                <w:b/>
                <w:bCs/>
              </w:rPr>
              <w:t>manuscript</w:t>
            </w:r>
          </w:p>
        </w:tc>
      </w:tr>
      <w:tr w:rsidR="00335DFB" w14:paraId="607A4673" w14:textId="77777777" w:rsidTr="00335DFB">
        <w:tc>
          <w:tcPr>
            <w:tcW w:w="4531" w:type="dxa"/>
          </w:tcPr>
          <w:p w14:paraId="262AD27C" w14:textId="36CB3A24" w:rsidR="00335DFB" w:rsidRDefault="00335DFB" w:rsidP="002E3F9F">
            <w:pPr>
              <w:spacing w:line="276" w:lineRule="auto"/>
              <w:rPr>
                <w:rFonts w:cs="Times New Roman"/>
              </w:rPr>
            </w:pPr>
            <w:r w:rsidRPr="00304276">
              <w:rPr>
                <w:rFonts w:cs="Times New Roman"/>
              </w:rPr>
              <w:t xml:space="preserve">Additionally, the load profile is controlled by the servo motor to establish </w:t>
            </w:r>
            <w:r w:rsidRPr="008F3042">
              <w:rPr>
                <w:rFonts w:cs="Times New Roman"/>
                <w:highlight w:val="cyan"/>
              </w:rPr>
              <w:t>the different</w:t>
            </w:r>
            <w:r w:rsidRPr="00304276">
              <w:rPr>
                <w:rFonts w:cs="Times New Roman"/>
              </w:rPr>
              <w:t xml:space="preserve"> DSM operation scenarios.</w:t>
            </w:r>
          </w:p>
        </w:tc>
        <w:tc>
          <w:tcPr>
            <w:tcW w:w="4531" w:type="dxa"/>
          </w:tcPr>
          <w:p w14:paraId="53D9AACC" w14:textId="2DAE9240" w:rsidR="00335DFB" w:rsidRDefault="00335DFB" w:rsidP="002E3F9F">
            <w:pPr>
              <w:spacing w:line="276" w:lineRule="auto"/>
              <w:rPr>
                <w:rFonts w:cs="Times New Roman"/>
              </w:rPr>
            </w:pPr>
            <w:r w:rsidRPr="00304276">
              <w:rPr>
                <w:rFonts w:cs="Times New Roman"/>
              </w:rPr>
              <w:t xml:space="preserve">Additionally, the load profile is controlled by the servo motor to establish </w:t>
            </w:r>
            <w:r w:rsidR="00BC5817" w:rsidRPr="00BC5817">
              <w:rPr>
                <w:rFonts w:cs="Times New Roman"/>
                <w:highlight w:val="yellow"/>
              </w:rPr>
              <w:t>various</w:t>
            </w:r>
            <w:r w:rsidRPr="00304276">
              <w:rPr>
                <w:rFonts w:cs="Times New Roman"/>
              </w:rPr>
              <w:t xml:space="preserve"> DSM operation scenarios.</w:t>
            </w:r>
          </w:p>
        </w:tc>
      </w:tr>
    </w:tbl>
    <w:p w14:paraId="446F85F6" w14:textId="77777777" w:rsidR="002E3F9F" w:rsidRDefault="002E3F9F" w:rsidP="002E3F9F">
      <w:pPr>
        <w:spacing w:after="0" w:line="276" w:lineRule="auto"/>
        <w:rPr>
          <w:rFonts w:cs="Times New Roman"/>
          <w:b/>
          <w:bCs/>
          <w:color w:val="FF0000"/>
        </w:rPr>
      </w:pPr>
    </w:p>
    <w:p w14:paraId="5AAC0209" w14:textId="0793995F" w:rsidR="00BC5817" w:rsidRPr="002E3F9F" w:rsidRDefault="00BC5817" w:rsidP="002E3F9F">
      <w:pPr>
        <w:spacing w:after="0" w:line="276" w:lineRule="auto"/>
        <w:rPr>
          <w:rFonts w:cs="Times New Roman"/>
          <w:b/>
          <w:bCs/>
          <w:color w:val="FF0000"/>
        </w:rPr>
      </w:pPr>
      <w:r w:rsidRPr="002E3F9F">
        <w:rPr>
          <w:rFonts w:cs="Times New Roman"/>
          <w:b/>
          <w:bCs/>
          <w:color w:val="FF0000"/>
        </w:rPr>
        <w:t>In Subsection 2.3: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C5817" w:rsidRPr="00BC5817" w14:paraId="3ED0423D" w14:textId="77777777" w:rsidTr="00D212D1">
        <w:tc>
          <w:tcPr>
            <w:tcW w:w="4531" w:type="dxa"/>
          </w:tcPr>
          <w:p w14:paraId="63462024" w14:textId="77777777" w:rsidR="00BC5817" w:rsidRPr="00BC5817" w:rsidRDefault="00BC5817" w:rsidP="002E3F9F">
            <w:pPr>
              <w:spacing w:line="276" w:lineRule="auto"/>
              <w:rPr>
                <w:rFonts w:cs="Times New Roman"/>
                <w:b/>
                <w:bCs/>
              </w:rPr>
            </w:pPr>
            <w:r w:rsidRPr="00BC5817">
              <w:rPr>
                <w:rFonts w:cs="Times New Roman"/>
                <w:b/>
                <w:bCs/>
              </w:rPr>
              <w:t>Submitted manuscript</w:t>
            </w:r>
          </w:p>
        </w:tc>
        <w:tc>
          <w:tcPr>
            <w:tcW w:w="4531" w:type="dxa"/>
          </w:tcPr>
          <w:p w14:paraId="144BE657" w14:textId="77777777" w:rsidR="00BC5817" w:rsidRPr="00BC5817" w:rsidRDefault="00BC5817" w:rsidP="002E3F9F">
            <w:pPr>
              <w:spacing w:line="276" w:lineRule="auto"/>
              <w:rPr>
                <w:rFonts w:cs="Times New Roman"/>
                <w:b/>
                <w:bCs/>
              </w:rPr>
            </w:pPr>
            <w:r w:rsidRPr="00BC5817">
              <w:rPr>
                <w:rFonts w:cs="Times New Roman"/>
                <w:b/>
                <w:bCs/>
              </w:rPr>
              <w:t>Revised manuscript</w:t>
            </w:r>
          </w:p>
        </w:tc>
      </w:tr>
      <w:tr w:rsidR="00BC5817" w14:paraId="24092316" w14:textId="77777777" w:rsidTr="00D212D1">
        <w:tc>
          <w:tcPr>
            <w:tcW w:w="4531" w:type="dxa"/>
          </w:tcPr>
          <w:p w14:paraId="568A058F" w14:textId="00797672" w:rsidR="00BC5817" w:rsidRDefault="00BC5817" w:rsidP="002E3F9F">
            <w:pPr>
              <w:spacing w:line="276" w:lineRule="auto"/>
              <w:rPr>
                <w:rFonts w:cs="Times New Roman"/>
              </w:rPr>
            </w:pPr>
            <w:r w:rsidRPr="00B53E64">
              <w:rPr>
                <w:lang w:val="en-GB"/>
              </w:rPr>
              <w:t xml:space="preserve">SCADA is the process of collecting real-time data from objects to process, perform, store, </w:t>
            </w:r>
            <w:r w:rsidRPr="008F3042">
              <w:rPr>
                <w:highlight w:val="cyan"/>
                <w:lang w:val="en-GB"/>
              </w:rPr>
              <w:t>analyze</w:t>
            </w:r>
            <w:r w:rsidRPr="00B53E64">
              <w:rPr>
                <w:lang w:val="en-GB"/>
              </w:rPr>
              <w:t xml:space="preserve"> and potentially manipulate those objects</w:t>
            </w:r>
            <w:r w:rsidRPr="008F3042">
              <w:rPr>
                <w:highlight w:val="cyan"/>
                <w:vertAlign w:val="superscript"/>
                <w:lang w:val="en-GB"/>
              </w:rPr>
              <w:t>3-5</w:t>
            </w:r>
            <w:r w:rsidRPr="00B53E64">
              <w:rPr>
                <w:lang w:val="en-GB"/>
              </w:rPr>
              <w:t>.</w:t>
            </w:r>
          </w:p>
        </w:tc>
        <w:tc>
          <w:tcPr>
            <w:tcW w:w="4531" w:type="dxa"/>
          </w:tcPr>
          <w:p w14:paraId="08043245" w14:textId="2BF1AE79" w:rsidR="00BC5817" w:rsidRDefault="00BC5817" w:rsidP="002E3F9F">
            <w:pPr>
              <w:spacing w:line="276" w:lineRule="auto"/>
              <w:rPr>
                <w:rFonts w:cs="Times New Roman"/>
              </w:rPr>
            </w:pPr>
            <w:r w:rsidRPr="00572DBC">
              <w:rPr>
                <w:lang w:val="en-GB"/>
              </w:rPr>
              <w:t xml:space="preserve">SCADA is the process of collecting real-time data from objects to process, perform, store, </w:t>
            </w:r>
            <w:r w:rsidRPr="004B1C82">
              <w:rPr>
                <w:highlight w:val="yellow"/>
                <w:lang w:val="en-GB"/>
              </w:rPr>
              <w:t>analyse</w:t>
            </w:r>
            <w:r w:rsidRPr="00572DBC">
              <w:rPr>
                <w:lang w:val="en-GB"/>
              </w:rPr>
              <w:t xml:space="preserve"> and potentially manipulate those </w:t>
            </w:r>
            <w:r w:rsidRPr="00560FF3">
              <w:rPr>
                <w:lang w:val="en-GB"/>
              </w:rPr>
              <w:t>objects.</w:t>
            </w:r>
            <w:r w:rsidRPr="00A56F37">
              <w:rPr>
                <w:highlight w:val="yellow"/>
                <w:vertAlign w:val="superscript"/>
                <w:lang w:val="en-GB"/>
              </w:rPr>
              <w:t>3-5</w:t>
            </w:r>
          </w:p>
        </w:tc>
      </w:tr>
      <w:tr w:rsidR="00BC5817" w14:paraId="71A4D51B" w14:textId="77777777" w:rsidTr="00D212D1">
        <w:tc>
          <w:tcPr>
            <w:tcW w:w="4531" w:type="dxa"/>
          </w:tcPr>
          <w:p w14:paraId="3321EF8A" w14:textId="151F0CF9" w:rsidR="00BC5817" w:rsidRPr="00B53E64" w:rsidRDefault="00BC5817" w:rsidP="002E3F9F">
            <w:pPr>
              <w:spacing w:line="276" w:lineRule="auto"/>
              <w:rPr>
                <w:lang w:val="en-GB"/>
              </w:rPr>
            </w:pPr>
            <w:r w:rsidRPr="00024A29">
              <w:rPr>
                <w:b/>
                <w:bCs/>
                <w:highlight w:val="cyan"/>
                <w:lang w:val="en-GB"/>
              </w:rPr>
              <w:t xml:space="preserve">- </w:t>
            </w:r>
            <w:r w:rsidRPr="00024A29">
              <w:rPr>
                <w:highlight w:val="cyan"/>
                <w:lang w:val="en-GB"/>
              </w:rPr>
              <w:t>Remote Terminal Unit (RTU): remote terminal</w:t>
            </w:r>
            <w:r w:rsidRPr="00B53E64">
              <w:rPr>
                <w:lang w:val="en-GB"/>
              </w:rPr>
              <w:t xml:space="preserve"> to perform</w:t>
            </w:r>
            <w:r>
              <w:rPr>
                <w:lang w:val="en-GB"/>
              </w:rPr>
              <w:t>……</w:t>
            </w:r>
          </w:p>
        </w:tc>
        <w:tc>
          <w:tcPr>
            <w:tcW w:w="4531" w:type="dxa"/>
          </w:tcPr>
          <w:p w14:paraId="37EF47DE" w14:textId="12490857" w:rsidR="00BC5817" w:rsidRPr="00572DBC" w:rsidRDefault="00BC5817" w:rsidP="002E3F9F">
            <w:pPr>
              <w:spacing w:line="276" w:lineRule="auto"/>
              <w:rPr>
                <w:lang w:val="en-GB"/>
              </w:rPr>
            </w:pPr>
            <w:r w:rsidRPr="00BC5817">
              <w:rPr>
                <w:b/>
                <w:bCs/>
                <w:lang w:val="en-GB"/>
              </w:rPr>
              <w:t>- Remote Terminal Unit (RTU):</w:t>
            </w:r>
            <w:r w:rsidRPr="00B53E64">
              <w:rPr>
                <w:lang w:val="en-GB"/>
              </w:rPr>
              <w:t xml:space="preserve"> </w:t>
            </w:r>
            <w:r w:rsidRPr="007D2F25">
              <w:rPr>
                <w:highlight w:val="yellow"/>
                <w:lang w:val="en-GB"/>
              </w:rPr>
              <w:t>the RTU is</w:t>
            </w:r>
            <w:r w:rsidRPr="00B53E64">
              <w:rPr>
                <w:lang w:val="en-GB"/>
              </w:rPr>
              <w:t xml:space="preserve"> to perform</w:t>
            </w:r>
            <w:r>
              <w:rPr>
                <w:lang w:val="en-GB"/>
              </w:rPr>
              <w:t>……</w:t>
            </w:r>
          </w:p>
        </w:tc>
      </w:tr>
      <w:tr w:rsidR="00BC5817" w14:paraId="7AF17860" w14:textId="77777777" w:rsidTr="00D212D1">
        <w:tc>
          <w:tcPr>
            <w:tcW w:w="4531" w:type="dxa"/>
          </w:tcPr>
          <w:p w14:paraId="1E8A3947" w14:textId="15727583" w:rsidR="00BC5817" w:rsidRPr="00BC5817" w:rsidRDefault="00BC5817" w:rsidP="002E3F9F">
            <w:pPr>
              <w:spacing w:line="276" w:lineRule="auto"/>
              <w:rPr>
                <w:b/>
                <w:bCs/>
                <w:lang w:val="en-GB"/>
              </w:rPr>
            </w:pPr>
            <w:r w:rsidRPr="00024A29">
              <w:rPr>
                <w:highlight w:val="cyan"/>
                <w:lang w:val="en-GB"/>
              </w:rPr>
              <w:t>- Master Terminal Unit (MTU):</w:t>
            </w:r>
            <w:r w:rsidRPr="00B53E64">
              <w:rPr>
                <w:lang w:val="en-GB"/>
              </w:rPr>
              <w:t xml:space="preserve"> dispatch center that performs</w:t>
            </w:r>
            <w:r w:rsidR="008F3042">
              <w:rPr>
                <w:lang w:val="en-GB"/>
              </w:rPr>
              <w:t>…</w:t>
            </w:r>
          </w:p>
        </w:tc>
        <w:tc>
          <w:tcPr>
            <w:tcW w:w="4531" w:type="dxa"/>
          </w:tcPr>
          <w:p w14:paraId="37C425F8" w14:textId="1D243929" w:rsidR="00BC5817" w:rsidRPr="00BC5817" w:rsidRDefault="00BC5817" w:rsidP="002E3F9F">
            <w:pPr>
              <w:spacing w:line="276" w:lineRule="auto"/>
              <w:rPr>
                <w:b/>
                <w:bCs/>
                <w:lang w:val="en-GB"/>
              </w:rPr>
            </w:pPr>
            <w:r w:rsidRPr="00572DBC">
              <w:rPr>
                <w:lang w:val="en-GB"/>
              </w:rPr>
              <w:t xml:space="preserve">- </w:t>
            </w:r>
            <w:r w:rsidRPr="00AF33DA">
              <w:rPr>
                <w:b/>
                <w:lang w:val="en-GB"/>
              </w:rPr>
              <w:t>Master Terminal Unit (MTU):</w:t>
            </w:r>
            <w:r w:rsidRPr="00572DBC">
              <w:rPr>
                <w:lang w:val="en-GB"/>
              </w:rPr>
              <w:t xml:space="preserve"> </w:t>
            </w:r>
            <w:r w:rsidRPr="007D2F25">
              <w:rPr>
                <w:highlight w:val="yellow"/>
                <w:lang w:val="en-GB"/>
              </w:rPr>
              <w:t>the MTU is a</w:t>
            </w:r>
            <w:r>
              <w:rPr>
                <w:lang w:val="en-GB"/>
              </w:rPr>
              <w:t xml:space="preserve"> </w:t>
            </w:r>
            <w:r w:rsidRPr="00572DBC">
              <w:rPr>
                <w:lang w:val="en-GB"/>
              </w:rPr>
              <w:t>dispatch center</w:t>
            </w:r>
            <w:r w:rsidR="008F3042">
              <w:rPr>
                <w:lang w:val="en-GB"/>
              </w:rPr>
              <w:t xml:space="preserve"> </w:t>
            </w:r>
            <w:r w:rsidR="008F3042" w:rsidRPr="00572DBC">
              <w:rPr>
                <w:lang w:val="en-GB"/>
              </w:rPr>
              <w:t>that performs</w:t>
            </w:r>
            <w:r>
              <w:rPr>
                <w:lang w:val="en-GB"/>
              </w:rPr>
              <w:t>…</w:t>
            </w:r>
          </w:p>
        </w:tc>
      </w:tr>
      <w:tr w:rsidR="008F3042" w14:paraId="44CC5079" w14:textId="77777777" w:rsidTr="00D212D1">
        <w:tc>
          <w:tcPr>
            <w:tcW w:w="4531" w:type="dxa"/>
          </w:tcPr>
          <w:p w14:paraId="4792845D" w14:textId="43A753FE" w:rsidR="008F3042" w:rsidRPr="00B53E64" w:rsidRDefault="008F3042" w:rsidP="002E3F9F">
            <w:pPr>
              <w:spacing w:line="276" w:lineRule="auto"/>
              <w:rPr>
                <w:lang w:val="en-GB"/>
              </w:rPr>
            </w:pPr>
            <w:r w:rsidRPr="00024A29">
              <w:rPr>
                <w:highlight w:val="cyan"/>
                <w:lang w:val="en-GB"/>
              </w:rPr>
              <w:t>- Communication System (CS): the communication channel required</w:t>
            </w:r>
            <w:r w:rsidRPr="00B53E64">
              <w:rPr>
                <w:lang w:val="en-GB"/>
              </w:rPr>
              <w:t xml:space="preserve"> to</w:t>
            </w:r>
            <w:r>
              <w:rPr>
                <w:lang w:val="en-GB"/>
              </w:rPr>
              <w:t>…</w:t>
            </w:r>
          </w:p>
        </w:tc>
        <w:tc>
          <w:tcPr>
            <w:tcW w:w="4531" w:type="dxa"/>
          </w:tcPr>
          <w:p w14:paraId="5AECAD97" w14:textId="0B446509" w:rsidR="008F3042" w:rsidRPr="00572DBC" w:rsidRDefault="008F3042" w:rsidP="002E3F9F">
            <w:pPr>
              <w:spacing w:line="276" w:lineRule="auto"/>
              <w:rPr>
                <w:lang w:val="en-GB"/>
              </w:rPr>
            </w:pPr>
            <w:r w:rsidRPr="00572DBC">
              <w:rPr>
                <w:lang w:val="en-GB"/>
              </w:rPr>
              <w:t xml:space="preserve">- </w:t>
            </w:r>
            <w:r w:rsidRPr="00AF33DA">
              <w:rPr>
                <w:b/>
                <w:lang w:val="en-GB"/>
              </w:rPr>
              <w:t>Communication System (CS):</w:t>
            </w:r>
            <w:r w:rsidRPr="00572DBC">
              <w:rPr>
                <w:lang w:val="en-GB"/>
              </w:rPr>
              <w:t xml:space="preserve"> the communication channel </w:t>
            </w:r>
            <w:r w:rsidRPr="007D2F25">
              <w:rPr>
                <w:highlight w:val="yellow"/>
                <w:lang w:val="en-GB"/>
              </w:rPr>
              <w:t>is</w:t>
            </w:r>
            <w:r>
              <w:rPr>
                <w:lang w:val="en-GB"/>
              </w:rPr>
              <w:t xml:space="preserve"> </w:t>
            </w:r>
            <w:r w:rsidRPr="00572DBC">
              <w:rPr>
                <w:lang w:val="en-GB"/>
              </w:rPr>
              <w:t>required to</w:t>
            </w:r>
            <w:r>
              <w:rPr>
                <w:lang w:val="en-GB"/>
              </w:rPr>
              <w:t>…</w:t>
            </w:r>
          </w:p>
        </w:tc>
      </w:tr>
    </w:tbl>
    <w:p w14:paraId="202BA428" w14:textId="204D0C5F" w:rsidR="008F3042" w:rsidRPr="002E3F9F" w:rsidRDefault="008F3042" w:rsidP="002E3F9F">
      <w:pPr>
        <w:tabs>
          <w:tab w:val="right" w:leader="hyphen" w:pos="9072"/>
        </w:tabs>
        <w:spacing w:after="0" w:line="276" w:lineRule="auto"/>
        <w:rPr>
          <w:b/>
          <w:bCs/>
          <w:color w:val="FF0000"/>
          <w:lang w:val="en-GB"/>
        </w:rPr>
      </w:pPr>
      <w:r w:rsidRPr="002E3F9F">
        <w:rPr>
          <w:b/>
          <w:bCs/>
          <w:color w:val="FF0000"/>
          <w:lang w:val="en-GB"/>
        </w:rPr>
        <w:t xml:space="preserve">In Section </w:t>
      </w:r>
      <w:r w:rsidRPr="002E3F9F">
        <w:rPr>
          <w:b/>
          <w:bCs/>
          <w:color w:val="FF0000"/>
          <w:lang w:val="en-GB"/>
        </w:rPr>
        <w:t>4</w:t>
      </w:r>
      <w:r w:rsidRPr="002E3F9F">
        <w:rPr>
          <w:b/>
          <w:bCs/>
          <w:color w:val="FF0000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3042" w:rsidRPr="00BC5817" w14:paraId="3184AD4B" w14:textId="77777777" w:rsidTr="00D212D1">
        <w:tc>
          <w:tcPr>
            <w:tcW w:w="4531" w:type="dxa"/>
          </w:tcPr>
          <w:p w14:paraId="57633F9A" w14:textId="77777777" w:rsidR="008F3042" w:rsidRPr="00BC5817" w:rsidRDefault="008F3042" w:rsidP="002E3F9F">
            <w:pPr>
              <w:spacing w:line="276" w:lineRule="auto"/>
              <w:rPr>
                <w:rFonts w:cs="Times New Roman"/>
                <w:b/>
                <w:bCs/>
              </w:rPr>
            </w:pPr>
            <w:r w:rsidRPr="00BC5817">
              <w:rPr>
                <w:rFonts w:cs="Times New Roman"/>
                <w:b/>
                <w:bCs/>
              </w:rPr>
              <w:t>Submitted manuscript</w:t>
            </w:r>
          </w:p>
        </w:tc>
        <w:tc>
          <w:tcPr>
            <w:tcW w:w="4531" w:type="dxa"/>
          </w:tcPr>
          <w:p w14:paraId="158BDC07" w14:textId="77777777" w:rsidR="008F3042" w:rsidRPr="00BC5817" w:rsidRDefault="008F3042" w:rsidP="002E3F9F">
            <w:pPr>
              <w:spacing w:line="276" w:lineRule="auto"/>
              <w:rPr>
                <w:rFonts w:cs="Times New Roman"/>
                <w:b/>
                <w:bCs/>
              </w:rPr>
            </w:pPr>
            <w:r w:rsidRPr="00BC5817">
              <w:rPr>
                <w:rFonts w:cs="Times New Roman"/>
                <w:b/>
                <w:bCs/>
              </w:rPr>
              <w:t>Revised manuscript</w:t>
            </w:r>
          </w:p>
        </w:tc>
      </w:tr>
      <w:tr w:rsidR="008F3042" w14:paraId="3058D325" w14:textId="77777777" w:rsidTr="00D212D1">
        <w:tc>
          <w:tcPr>
            <w:tcW w:w="4531" w:type="dxa"/>
          </w:tcPr>
          <w:p w14:paraId="49F8EB4A" w14:textId="45AEB05A" w:rsidR="008F3042" w:rsidRDefault="008F3042" w:rsidP="002E3F9F">
            <w:pPr>
              <w:spacing w:line="276" w:lineRule="auto"/>
              <w:rPr>
                <w:rFonts w:cs="Times New Roman"/>
              </w:rPr>
            </w:pPr>
            <w:r w:rsidRPr="00B53E64">
              <w:rPr>
                <w:lang w:val="en-GB"/>
              </w:rPr>
              <w:t xml:space="preserve">The experimental results from the experimental system are </w:t>
            </w:r>
            <w:r w:rsidRPr="00024A29">
              <w:rPr>
                <w:highlight w:val="cyan"/>
                <w:lang w:val="en-GB"/>
              </w:rPr>
              <w:t>analyzed</w:t>
            </w:r>
            <w:r w:rsidRPr="00B53E64">
              <w:rPr>
                <w:lang w:val="en-GB"/>
              </w:rPr>
              <w:t xml:space="preserve"> and discussed</w:t>
            </w:r>
            <w:r>
              <w:rPr>
                <w:lang w:val="en-GB"/>
              </w:rPr>
              <w:t>…</w:t>
            </w:r>
          </w:p>
        </w:tc>
        <w:tc>
          <w:tcPr>
            <w:tcW w:w="4531" w:type="dxa"/>
          </w:tcPr>
          <w:p w14:paraId="6D6755F0" w14:textId="395CD498" w:rsidR="008F3042" w:rsidRDefault="008F3042" w:rsidP="002E3F9F">
            <w:pPr>
              <w:spacing w:line="276" w:lineRule="auto"/>
              <w:rPr>
                <w:rFonts w:cs="Times New Roman"/>
              </w:rPr>
            </w:pPr>
            <w:r w:rsidRPr="00572DBC">
              <w:rPr>
                <w:lang w:val="en-GB"/>
              </w:rPr>
              <w:t xml:space="preserve">The experimental results from the test system are </w:t>
            </w:r>
            <w:r w:rsidRPr="00DD7204">
              <w:rPr>
                <w:highlight w:val="yellow"/>
                <w:lang w:val="en-GB"/>
              </w:rPr>
              <w:t>analysed</w:t>
            </w:r>
            <w:r w:rsidRPr="00572DBC">
              <w:rPr>
                <w:lang w:val="en-GB"/>
              </w:rPr>
              <w:t xml:space="preserve"> and discussed</w:t>
            </w:r>
            <w:r>
              <w:rPr>
                <w:lang w:val="en-GB"/>
              </w:rPr>
              <w:t>…</w:t>
            </w:r>
          </w:p>
        </w:tc>
      </w:tr>
      <w:tr w:rsidR="008F3042" w14:paraId="2D599FCB" w14:textId="77777777" w:rsidTr="00D212D1">
        <w:tc>
          <w:tcPr>
            <w:tcW w:w="4531" w:type="dxa"/>
          </w:tcPr>
          <w:p w14:paraId="255ECFF8" w14:textId="6BEE6028" w:rsidR="008F3042" w:rsidRPr="00B53E64" w:rsidRDefault="008F3042" w:rsidP="002E3F9F">
            <w:pPr>
              <w:spacing w:line="276" w:lineRule="auto"/>
              <w:rPr>
                <w:lang w:val="en-GB"/>
              </w:rPr>
            </w:pPr>
            <w:r w:rsidRPr="00B53E64">
              <w:rPr>
                <w:lang w:val="en-GB"/>
              </w:rPr>
              <w:t xml:space="preserve">When the system is operated in </w:t>
            </w:r>
            <w:r w:rsidRPr="00024A29">
              <w:rPr>
                <w:highlight w:val="cyan"/>
                <w:lang w:val="en-GB"/>
              </w:rPr>
              <w:t>the the</w:t>
            </w:r>
            <w:r w:rsidRPr="00B53E64">
              <w:rPr>
                <w:lang w:val="en-GB"/>
              </w:rPr>
              <w:t xml:space="preserve"> auto mode or DSM mode,</w:t>
            </w:r>
            <w:r>
              <w:rPr>
                <w:lang w:val="en-GB"/>
              </w:rPr>
              <w:t>…</w:t>
            </w:r>
          </w:p>
        </w:tc>
        <w:tc>
          <w:tcPr>
            <w:tcW w:w="4531" w:type="dxa"/>
          </w:tcPr>
          <w:p w14:paraId="415D24CD" w14:textId="3699A909" w:rsidR="008F3042" w:rsidRPr="00572DBC" w:rsidRDefault="008F3042" w:rsidP="002E3F9F">
            <w:pPr>
              <w:spacing w:line="276" w:lineRule="auto"/>
              <w:rPr>
                <w:lang w:val="en-GB"/>
              </w:rPr>
            </w:pPr>
            <w:r w:rsidRPr="00572DBC">
              <w:rPr>
                <w:lang w:val="en-GB"/>
              </w:rPr>
              <w:t xml:space="preserve">When the system is operated in </w:t>
            </w:r>
            <w:r w:rsidRPr="00DD7204">
              <w:rPr>
                <w:highlight w:val="yellow"/>
                <w:lang w:val="en-GB"/>
              </w:rPr>
              <w:t>the</w:t>
            </w:r>
            <w:r w:rsidRPr="00572DBC">
              <w:rPr>
                <w:lang w:val="en-GB"/>
              </w:rPr>
              <w:t xml:space="preserve"> auto mode or DSM mode,</w:t>
            </w:r>
            <w:r>
              <w:rPr>
                <w:lang w:val="en-GB"/>
              </w:rPr>
              <w:t>…</w:t>
            </w:r>
          </w:p>
        </w:tc>
      </w:tr>
      <w:tr w:rsidR="00024A29" w14:paraId="799323C3" w14:textId="77777777" w:rsidTr="00D212D1">
        <w:tc>
          <w:tcPr>
            <w:tcW w:w="4531" w:type="dxa"/>
          </w:tcPr>
          <w:p w14:paraId="51E5C54C" w14:textId="4D2C0AE6" w:rsidR="00024A29" w:rsidRPr="00B53E64" w:rsidRDefault="00024A29" w:rsidP="002E3F9F">
            <w:pPr>
              <w:spacing w:line="276" w:lineRule="auto"/>
              <w:rPr>
                <w:lang w:val="en-GB"/>
              </w:rPr>
            </w:pPr>
            <w:r w:rsidRPr="00B53E64">
              <w:rPr>
                <w:lang w:val="en-GB"/>
              </w:rPr>
              <w:t xml:space="preserve">Simultaneously, when examining the switching state chart of the loads in </w:t>
            </w:r>
            <w:r w:rsidRPr="00F9151F">
              <w:rPr>
                <w:bCs/>
                <w:highlight w:val="cyan"/>
                <w:lang w:val="en-GB"/>
              </w:rPr>
              <w:t>Figure 9(a),(b)</w:t>
            </w:r>
            <w:r w:rsidRPr="0029154A">
              <w:rPr>
                <w:bCs/>
                <w:lang w:val="en-GB"/>
              </w:rPr>
              <w:t xml:space="preserve"> </w:t>
            </w:r>
            <w:r w:rsidRPr="00B53E64">
              <w:rPr>
                <w:lang w:val="en-GB"/>
              </w:rPr>
              <w:t>the SI0 and SI1</w:t>
            </w:r>
            <w:r>
              <w:rPr>
                <w:lang w:val="en-GB"/>
              </w:rPr>
              <w:t>…</w:t>
            </w:r>
          </w:p>
        </w:tc>
        <w:tc>
          <w:tcPr>
            <w:tcW w:w="4531" w:type="dxa"/>
          </w:tcPr>
          <w:p w14:paraId="76CEE0CE" w14:textId="5227AB09" w:rsidR="00024A29" w:rsidRPr="00572DBC" w:rsidRDefault="00F9151F" w:rsidP="002E3F9F">
            <w:pPr>
              <w:spacing w:line="276" w:lineRule="auto"/>
              <w:rPr>
                <w:lang w:val="en-GB"/>
              </w:rPr>
            </w:pPr>
            <w:r w:rsidRPr="00572DBC">
              <w:rPr>
                <w:lang w:val="en-GB"/>
              </w:rPr>
              <w:t xml:space="preserve">Simultaneously, when examining the switching state chart of the loads in </w:t>
            </w:r>
            <w:r w:rsidRPr="00F9151F">
              <w:rPr>
                <w:bCs/>
                <w:highlight w:val="yellow"/>
                <w:lang w:val="en-GB"/>
              </w:rPr>
              <w:t>Figures 9(a), (b)</w:t>
            </w:r>
            <w:r w:rsidRPr="00572DBC">
              <w:rPr>
                <w:bCs/>
                <w:lang w:val="en-GB"/>
              </w:rPr>
              <w:t xml:space="preserve"> </w:t>
            </w:r>
            <w:r w:rsidRPr="00572DBC">
              <w:rPr>
                <w:lang w:val="en-GB"/>
              </w:rPr>
              <w:t>the SI0 and SI1</w:t>
            </w:r>
            <w:r>
              <w:rPr>
                <w:lang w:val="en-GB"/>
              </w:rPr>
              <w:t>…</w:t>
            </w:r>
          </w:p>
        </w:tc>
      </w:tr>
      <w:tr w:rsidR="00F9151F" w14:paraId="323628D6" w14:textId="77777777" w:rsidTr="00D212D1">
        <w:tc>
          <w:tcPr>
            <w:tcW w:w="4531" w:type="dxa"/>
          </w:tcPr>
          <w:p w14:paraId="3CF3BBF7" w14:textId="62C96797" w:rsidR="00F9151F" w:rsidRPr="00B53E64" w:rsidRDefault="00F9151F" w:rsidP="002E3F9F">
            <w:pPr>
              <w:spacing w:line="276" w:lineRule="auto"/>
              <w:rPr>
                <w:lang w:val="en-GB"/>
              </w:rPr>
            </w:pPr>
            <w:r w:rsidRPr="00F9151F">
              <w:rPr>
                <w:lang w:val="en-GB"/>
              </w:rPr>
              <w:t xml:space="preserve">Figures </w:t>
            </w:r>
            <w:r w:rsidRPr="00F9151F">
              <w:rPr>
                <w:highlight w:val="cyan"/>
                <w:lang w:val="en-GB"/>
              </w:rPr>
              <w:t>10a, b</w:t>
            </w:r>
            <w:r w:rsidRPr="00B53E64">
              <w:rPr>
                <w:lang w:val="en-GB"/>
              </w:rPr>
              <w:t xml:space="preserve"> depict the switching state of the loads.</w:t>
            </w:r>
          </w:p>
        </w:tc>
        <w:tc>
          <w:tcPr>
            <w:tcW w:w="4531" w:type="dxa"/>
          </w:tcPr>
          <w:p w14:paraId="6D7EBD6E" w14:textId="5CD58FEE" w:rsidR="00F9151F" w:rsidRPr="00572DBC" w:rsidRDefault="00F9151F" w:rsidP="002E3F9F">
            <w:pPr>
              <w:spacing w:line="276" w:lineRule="auto"/>
              <w:rPr>
                <w:lang w:val="en-GB"/>
              </w:rPr>
            </w:pPr>
            <w:r w:rsidRPr="00572DBC">
              <w:rPr>
                <w:lang w:val="en-GB"/>
              </w:rPr>
              <w:t xml:space="preserve">Figures </w:t>
            </w:r>
            <w:r w:rsidRPr="00001127">
              <w:rPr>
                <w:highlight w:val="yellow"/>
                <w:lang w:val="en-GB"/>
              </w:rPr>
              <w:t>10(a), (b)</w:t>
            </w:r>
            <w:r w:rsidRPr="00572DBC">
              <w:rPr>
                <w:lang w:val="en-GB"/>
              </w:rPr>
              <w:t xml:space="preserve"> depict the switching state of the loads.</w:t>
            </w:r>
          </w:p>
        </w:tc>
      </w:tr>
      <w:tr w:rsidR="00F9151F" w14:paraId="24BBAC48" w14:textId="77777777" w:rsidTr="00D212D1">
        <w:tc>
          <w:tcPr>
            <w:tcW w:w="4531" w:type="dxa"/>
          </w:tcPr>
          <w:p w14:paraId="21CFE729" w14:textId="6F0617CC" w:rsidR="00F9151F" w:rsidRPr="00F9151F" w:rsidRDefault="00F9151F" w:rsidP="002E3F9F">
            <w:pPr>
              <w:spacing w:line="276" w:lineRule="auto"/>
              <w:rPr>
                <w:lang w:val="en-GB"/>
              </w:rPr>
            </w:pPr>
            <w:r w:rsidRPr="00B53E64">
              <w:rPr>
                <w:lang w:val="en-GB"/>
              </w:rPr>
              <w:t xml:space="preserve">When the DSM technique is applied, the SI0 contact </w:t>
            </w:r>
            <w:r w:rsidRPr="00F9151F">
              <w:rPr>
                <w:highlight w:val="cyan"/>
                <w:lang w:val="en-GB"/>
              </w:rPr>
              <w:t>continously</w:t>
            </w:r>
            <w:r w:rsidRPr="00B53E64">
              <w:rPr>
                <w:lang w:val="en-GB"/>
              </w:rPr>
              <w:t xml:space="preserve"> switches its status between 0 and 1, due to </w:t>
            </w:r>
            <w:r w:rsidRPr="00F9151F">
              <w:rPr>
                <w:highlight w:val="cyan"/>
                <w:lang w:val="en-GB"/>
              </w:rPr>
              <w:t>continous</w:t>
            </w:r>
            <w:r w:rsidRPr="00B53E64">
              <w:rPr>
                <w:lang w:val="en-GB"/>
              </w:rPr>
              <w:t xml:space="preserve"> switching of the resistive load during working cycles.</w:t>
            </w:r>
            <w:r>
              <w:rPr>
                <w:lang w:val="en-GB"/>
              </w:rPr>
              <w:t xml:space="preserve"> </w:t>
            </w:r>
            <w:r w:rsidRPr="00B53E64">
              <w:rPr>
                <w:lang w:val="en-GB"/>
              </w:rPr>
              <w:t xml:space="preserve">The SI1 contact is always maintained at the level 1, because it </w:t>
            </w:r>
            <w:r w:rsidRPr="00F9151F">
              <w:rPr>
                <w:highlight w:val="cyan"/>
                <w:lang w:val="en-GB"/>
              </w:rPr>
              <w:t>respresents</w:t>
            </w:r>
            <w:r w:rsidRPr="00B53E64">
              <w:rPr>
                <w:lang w:val="en-GB"/>
              </w:rPr>
              <w:t xml:space="preserve"> a critical load.</w:t>
            </w:r>
          </w:p>
        </w:tc>
        <w:tc>
          <w:tcPr>
            <w:tcW w:w="4531" w:type="dxa"/>
          </w:tcPr>
          <w:p w14:paraId="3FE3E457" w14:textId="20E7D528" w:rsidR="00F9151F" w:rsidRPr="00572DBC" w:rsidRDefault="00F9151F" w:rsidP="002E3F9F">
            <w:pPr>
              <w:spacing w:line="276" w:lineRule="auto"/>
              <w:rPr>
                <w:lang w:val="en-GB"/>
              </w:rPr>
            </w:pPr>
            <w:r w:rsidRPr="00572DBC">
              <w:rPr>
                <w:lang w:val="en-GB"/>
              </w:rPr>
              <w:t xml:space="preserve">When the DSM technique is applied, the SI0 contact </w:t>
            </w:r>
            <w:r w:rsidRPr="00001127">
              <w:rPr>
                <w:highlight w:val="yellow"/>
                <w:lang w:val="en-GB"/>
              </w:rPr>
              <w:t>continuously</w:t>
            </w:r>
            <w:r w:rsidRPr="00572DBC">
              <w:rPr>
                <w:lang w:val="en-GB"/>
              </w:rPr>
              <w:t xml:space="preserve"> switches its status between 0 and 1, due to </w:t>
            </w:r>
            <w:r w:rsidRPr="00001127">
              <w:rPr>
                <w:highlight w:val="yellow"/>
                <w:lang w:val="en-GB"/>
              </w:rPr>
              <w:t>continuous</w:t>
            </w:r>
            <w:r w:rsidRPr="00572DBC">
              <w:rPr>
                <w:lang w:val="en-GB"/>
              </w:rPr>
              <w:t xml:space="preserve"> switching of the resistive load during working cycles.</w:t>
            </w:r>
            <w:r>
              <w:rPr>
                <w:lang w:val="en-GB"/>
              </w:rPr>
              <w:t xml:space="preserve"> </w:t>
            </w:r>
            <w:r w:rsidRPr="00572DBC">
              <w:rPr>
                <w:lang w:val="en-GB"/>
              </w:rPr>
              <w:t xml:space="preserve">The SI1 contact is always maintained at the level 1, because it </w:t>
            </w:r>
            <w:r w:rsidRPr="006906BE">
              <w:rPr>
                <w:highlight w:val="yellow"/>
                <w:lang w:val="en-GB"/>
              </w:rPr>
              <w:t>represents</w:t>
            </w:r>
            <w:r w:rsidRPr="00572DBC">
              <w:rPr>
                <w:lang w:val="en-GB"/>
              </w:rPr>
              <w:t xml:space="preserve"> a critical load.</w:t>
            </w:r>
          </w:p>
        </w:tc>
      </w:tr>
    </w:tbl>
    <w:p w14:paraId="115A7C67" w14:textId="1C02CFCB" w:rsidR="008F3042" w:rsidRDefault="00F9151F" w:rsidP="002E3F9F">
      <w:pPr>
        <w:tabs>
          <w:tab w:val="right" w:leader="hyphen" w:pos="9072"/>
        </w:tabs>
        <w:spacing w:after="0" w:line="276" w:lineRule="auto"/>
        <w:rPr>
          <w:b/>
          <w:bCs/>
          <w:lang w:val="en-GB"/>
        </w:rPr>
      </w:pPr>
      <w:r>
        <w:rPr>
          <w:b/>
          <w:bCs/>
          <w:lang w:val="en-GB"/>
        </w:rPr>
        <w:t xml:space="preserve">In </w:t>
      </w:r>
      <w:r w:rsidR="00843C72">
        <w:rPr>
          <w:b/>
          <w:bCs/>
          <w:lang w:val="en-GB"/>
        </w:rPr>
        <w:t>Conclusion: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3C72" w:rsidRPr="00BC5817" w14:paraId="588DEF3B" w14:textId="77777777" w:rsidTr="00D212D1">
        <w:tc>
          <w:tcPr>
            <w:tcW w:w="4531" w:type="dxa"/>
          </w:tcPr>
          <w:p w14:paraId="506B4D09" w14:textId="77777777" w:rsidR="00843C72" w:rsidRPr="00BC5817" w:rsidRDefault="00843C72" w:rsidP="002E3F9F">
            <w:pPr>
              <w:spacing w:line="276" w:lineRule="auto"/>
              <w:rPr>
                <w:rFonts w:cs="Times New Roman"/>
                <w:b/>
                <w:bCs/>
              </w:rPr>
            </w:pPr>
            <w:r w:rsidRPr="00BC5817">
              <w:rPr>
                <w:rFonts w:cs="Times New Roman"/>
                <w:b/>
                <w:bCs/>
              </w:rPr>
              <w:t>Submitted manuscript</w:t>
            </w:r>
          </w:p>
        </w:tc>
        <w:tc>
          <w:tcPr>
            <w:tcW w:w="4531" w:type="dxa"/>
          </w:tcPr>
          <w:p w14:paraId="3F772331" w14:textId="77777777" w:rsidR="00843C72" w:rsidRPr="00BC5817" w:rsidRDefault="00843C72" w:rsidP="002E3F9F">
            <w:pPr>
              <w:spacing w:line="276" w:lineRule="auto"/>
              <w:rPr>
                <w:rFonts w:cs="Times New Roman"/>
                <w:b/>
                <w:bCs/>
              </w:rPr>
            </w:pPr>
            <w:r w:rsidRPr="00BC5817">
              <w:rPr>
                <w:rFonts w:cs="Times New Roman"/>
                <w:b/>
                <w:bCs/>
              </w:rPr>
              <w:t>Revised manuscript</w:t>
            </w:r>
          </w:p>
        </w:tc>
      </w:tr>
      <w:tr w:rsidR="00843C72" w14:paraId="001A78A7" w14:textId="77777777" w:rsidTr="00D212D1">
        <w:tc>
          <w:tcPr>
            <w:tcW w:w="4531" w:type="dxa"/>
          </w:tcPr>
          <w:p w14:paraId="581FA1DE" w14:textId="26172B78" w:rsidR="00843C72" w:rsidRDefault="00843C72" w:rsidP="002E3F9F">
            <w:pPr>
              <w:spacing w:line="276" w:lineRule="auto"/>
              <w:rPr>
                <w:rFonts w:cs="Times New Roman"/>
              </w:rPr>
            </w:pPr>
            <w:r w:rsidRPr="00B53E64">
              <w:rPr>
                <w:lang w:val="en-GB"/>
              </w:rPr>
              <w:t xml:space="preserve">This paper </w:t>
            </w:r>
            <w:r w:rsidRPr="00843C72">
              <w:rPr>
                <w:highlight w:val="cyan"/>
                <w:lang w:val="en-GB"/>
              </w:rPr>
              <w:t>researche</w:t>
            </w:r>
            <w:r w:rsidRPr="00843C72">
              <w:rPr>
                <w:highlight w:val="cyan"/>
                <w:lang w:val="vi-VN"/>
              </w:rPr>
              <w:t>s</w:t>
            </w:r>
            <w:r w:rsidRPr="00843C72">
              <w:rPr>
                <w:highlight w:val="cyan"/>
                <w:lang w:val="en-GB"/>
              </w:rPr>
              <w:t xml:space="preserve"> the application of</w:t>
            </w:r>
            <w:r w:rsidRPr="00B53E64">
              <w:rPr>
                <w:lang w:val="en-GB"/>
              </w:rPr>
              <w:t xml:space="preserve"> SCADA Designer software</w:t>
            </w:r>
            <w:r>
              <w:rPr>
                <w:lang w:val="en-GB"/>
              </w:rPr>
              <w:t>…</w:t>
            </w:r>
          </w:p>
        </w:tc>
        <w:tc>
          <w:tcPr>
            <w:tcW w:w="4531" w:type="dxa"/>
          </w:tcPr>
          <w:p w14:paraId="5091B004" w14:textId="2A14605F" w:rsidR="00843C72" w:rsidRDefault="00843C72" w:rsidP="002E3F9F">
            <w:pPr>
              <w:spacing w:line="276" w:lineRule="auto"/>
              <w:rPr>
                <w:rFonts w:cs="Times New Roman"/>
              </w:rPr>
            </w:pPr>
            <w:r w:rsidRPr="00572DBC">
              <w:rPr>
                <w:lang w:val="en-GB"/>
              </w:rPr>
              <w:t xml:space="preserve">This paper </w:t>
            </w:r>
            <w:r w:rsidRPr="006906BE">
              <w:rPr>
                <w:highlight w:val="yellow"/>
                <w:lang w:val="en-GB"/>
              </w:rPr>
              <w:t>applied</w:t>
            </w:r>
            <w:r w:rsidRPr="00572DBC">
              <w:rPr>
                <w:lang w:val="en-GB"/>
              </w:rPr>
              <w:t xml:space="preserve"> SCADA Designer software</w:t>
            </w:r>
            <w:r>
              <w:rPr>
                <w:lang w:val="en-GB"/>
              </w:rPr>
              <w:t>…</w:t>
            </w:r>
          </w:p>
        </w:tc>
      </w:tr>
    </w:tbl>
    <w:p w14:paraId="628F244F" w14:textId="2892F87A" w:rsidR="00843C72" w:rsidRPr="00506299" w:rsidRDefault="00C91031" w:rsidP="002E3F9F">
      <w:pPr>
        <w:tabs>
          <w:tab w:val="right" w:leader="hyphen" w:pos="9072"/>
        </w:tabs>
        <w:spacing w:after="0" w:line="276" w:lineRule="auto"/>
        <w:rPr>
          <w:b/>
          <w:bCs/>
          <w:color w:val="FF0000"/>
          <w:lang w:val="en-GB"/>
        </w:rPr>
      </w:pPr>
      <w:r w:rsidRPr="00506299">
        <w:rPr>
          <w:b/>
          <w:bCs/>
          <w:color w:val="FF0000"/>
          <w:lang w:val="en-GB"/>
        </w:rPr>
        <w:t>References:</w:t>
      </w:r>
    </w:p>
    <w:p w14:paraId="2D27D404" w14:textId="7C41DCC0" w:rsidR="00304276" w:rsidRDefault="00C91031" w:rsidP="002E3F9F">
      <w:pPr>
        <w:pStyle w:val="ListParagraph"/>
        <w:numPr>
          <w:ilvl w:val="0"/>
          <w:numId w:val="1"/>
        </w:numPr>
        <w:tabs>
          <w:tab w:val="right" w:leader="hyphen" w:pos="9072"/>
        </w:tabs>
        <w:spacing w:after="0" w:line="276" w:lineRule="auto"/>
        <w:rPr>
          <w:lang w:val="en-GB"/>
        </w:rPr>
      </w:pPr>
      <w:r w:rsidRPr="006643A2">
        <w:rPr>
          <w:lang w:val="en-GB"/>
        </w:rPr>
        <w:t>The authors added some new references from 11</w:t>
      </w:r>
      <w:r w:rsidR="00A93678" w:rsidRPr="006643A2">
        <w:rPr>
          <w:lang w:val="en-GB"/>
        </w:rPr>
        <w:t xml:space="preserve"> to 19 which were </w:t>
      </w:r>
      <w:r w:rsidR="003C1BBC" w:rsidRPr="006643A2">
        <w:rPr>
          <w:lang w:val="en-GB"/>
        </w:rPr>
        <w:t>cited in the content.</w:t>
      </w:r>
    </w:p>
    <w:p w14:paraId="4E50C2BF" w14:textId="5E3F0BBF" w:rsidR="006643A2" w:rsidRPr="006643A2" w:rsidRDefault="006643A2" w:rsidP="002E3F9F">
      <w:pPr>
        <w:pStyle w:val="ListParagraph"/>
        <w:numPr>
          <w:ilvl w:val="0"/>
          <w:numId w:val="1"/>
        </w:numPr>
        <w:tabs>
          <w:tab w:val="right" w:leader="hyphen" w:pos="9072"/>
        </w:tabs>
        <w:spacing w:after="0" w:line="276" w:lineRule="auto"/>
        <w:rPr>
          <w:lang w:val="en-GB"/>
        </w:rPr>
      </w:pPr>
      <w:r>
        <w:rPr>
          <w:lang w:val="en-GB"/>
        </w:rPr>
        <w:t xml:space="preserve">The way </w:t>
      </w:r>
      <w:r w:rsidR="00FB6223" w:rsidRPr="00FB6223">
        <w:rPr>
          <w:lang w:val="en-GB"/>
        </w:rPr>
        <w:t>of citation</w:t>
      </w:r>
      <w:r w:rsidR="00FB6223">
        <w:rPr>
          <w:lang w:val="en-GB"/>
        </w:rPr>
        <w:t xml:space="preserve"> was also </w:t>
      </w:r>
      <w:r w:rsidR="0089109E">
        <w:rPr>
          <w:lang w:val="en-GB"/>
        </w:rPr>
        <w:t>revised according to the rule of the QNUJS. These revisions are high</w:t>
      </w:r>
      <w:r w:rsidR="002E3F9F">
        <w:rPr>
          <w:lang w:val="en-GB"/>
        </w:rPr>
        <w:t>lighted by yellow color.</w:t>
      </w:r>
    </w:p>
    <w:p w14:paraId="51F7C024" w14:textId="77777777" w:rsidR="006643A2" w:rsidRPr="003C1BBC" w:rsidRDefault="006643A2" w:rsidP="002E3F9F">
      <w:pPr>
        <w:tabs>
          <w:tab w:val="right" w:leader="hyphen" w:pos="9072"/>
        </w:tabs>
        <w:spacing w:after="0" w:line="276" w:lineRule="auto"/>
        <w:rPr>
          <w:lang w:val="en-GB"/>
        </w:rPr>
      </w:pPr>
    </w:p>
    <w:p w14:paraId="4912CE96" w14:textId="50653DF9" w:rsidR="0029476D" w:rsidRPr="003E5797" w:rsidRDefault="008829BE" w:rsidP="002E3F9F">
      <w:pPr>
        <w:spacing w:after="0" w:line="276" w:lineRule="auto"/>
        <w:rPr>
          <w:rFonts w:cs="Times New Roman"/>
        </w:rPr>
      </w:pPr>
      <w:r>
        <w:rPr>
          <w:rFonts w:cs="Times New Roman"/>
        </w:rPr>
        <w:t>Best regards,</w:t>
      </w:r>
    </w:p>
    <w:sectPr w:rsidR="0029476D" w:rsidRPr="003E5797" w:rsidSect="00506299">
      <w:pgSz w:w="11907" w:h="16840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E7D0A"/>
    <w:multiLevelType w:val="hybridMultilevel"/>
    <w:tmpl w:val="9BFA3444"/>
    <w:lvl w:ilvl="0" w:tplc="F6ACC64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02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85"/>
    <w:rsid w:val="00003346"/>
    <w:rsid w:val="00024A29"/>
    <w:rsid w:val="00035A28"/>
    <w:rsid w:val="00060399"/>
    <w:rsid w:val="000660E0"/>
    <w:rsid w:val="00072499"/>
    <w:rsid w:val="000F1EA4"/>
    <w:rsid w:val="001052C4"/>
    <w:rsid w:val="00131DD6"/>
    <w:rsid w:val="00134D1B"/>
    <w:rsid w:val="0014606A"/>
    <w:rsid w:val="00152855"/>
    <w:rsid w:val="00177BCF"/>
    <w:rsid w:val="001912FD"/>
    <w:rsid w:val="0029476D"/>
    <w:rsid w:val="002A15F1"/>
    <w:rsid w:val="002E1C36"/>
    <w:rsid w:val="002E3F9F"/>
    <w:rsid w:val="00304276"/>
    <w:rsid w:val="00325B8B"/>
    <w:rsid w:val="00335121"/>
    <w:rsid w:val="00335DFB"/>
    <w:rsid w:val="003529F1"/>
    <w:rsid w:val="00376F01"/>
    <w:rsid w:val="00396A23"/>
    <w:rsid w:val="003A5C76"/>
    <w:rsid w:val="003C1BBC"/>
    <w:rsid w:val="003E569C"/>
    <w:rsid w:val="003E5797"/>
    <w:rsid w:val="00415985"/>
    <w:rsid w:val="00420A7A"/>
    <w:rsid w:val="004A04E9"/>
    <w:rsid w:val="004D06A4"/>
    <w:rsid w:val="00506299"/>
    <w:rsid w:val="005213BB"/>
    <w:rsid w:val="00533F30"/>
    <w:rsid w:val="005361F5"/>
    <w:rsid w:val="00565425"/>
    <w:rsid w:val="00593D82"/>
    <w:rsid w:val="006643A2"/>
    <w:rsid w:val="006653FC"/>
    <w:rsid w:val="00756C45"/>
    <w:rsid w:val="00780C32"/>
    <w:rsid w:val="0078221F"/>
    <w:rsid w:val="007A1044"/>
    <w:rsid w:val="007B1CD0"/>
    <w:rsid w:val="007B4D96"/>
    <w:rsid w:val="007C1400"/>
    <w:rsid w:val="007C3927"/>
    <w:rsid w:val="007E48B0"/>
    <w:rsid w:val="007E67C1"/>
    <w:rsid w:val="00843C72"/>
    <w:rsid w:val="0085518C"/>
    <w:rsid w:val="008710CA"/>
    <w:rsid w:val="00880CA6"/>
    <w:rsid w:val="008826A2"/>
    <w:rsid w:val="008829BE"/>
    <w:rsid w:val="0089109E"/>
    <w:rsid w:val="008F1B9B"/>
    <w:rsid w:val="008F3042"/>
    <w:rsid w:val="00926CC0"/>
    <w:rsid w:val="00932D67"/>
    <w:rsid w:val="00944C3C"/>
    <w:rsid w:val="009D6200"/>
    <w:rsid w:val="00A06847"/>
    <w:rsid w:val="00A93678"/>
    <w:rsid w:val="00A94981"/>
    <w:rsid w:val="00AB15A5"/>
    <w:rsid w:val="00AC7445"/>
    <w:rsid w:val="00AE1890"/>
    <w:rsid w:val="00AE518D"/>
    <w:rsid w:val="00B02DF2"/>
    <w:rsid w:val="00B87316"/>
    <w:rsid w:val="00BA47DE"/>
    <w:rsid w:val="00BB1ACF"/>
    <w:rsid w:val="00BC41D9"/>
    <w:rsid w:val="00BC5817"/>
    <w:rsid w:val="00C65DA0"/>
    <w:rsid w:val="00C76621"/>
    <w:rsid w:val="00C91031"/>
    <w:rsid w:val="00C938B1"/>
    <w:rsid w:val="00CA1ED7"/>
    <w:rsid w:val="00CA72FA"/>
    <w:rsid w:val="00CA7F6C"/>
    <w:rsid w:val="00DC5FBA"/>
    <w:rsid w:val="00E03934"/>
    <w:rsid w:val="00E05415"/>
    <w:rsid w:val="00E80865"/>
    <w:rsid w:val="00E8584B"/>
    <w:rsid w:val="00EA7E33"/>
    <w:rsid w:val="00EB019F"/>
    <w:rsid w:val="00EB3D0E"/>
    <w:rsid w:val="00EC1ED7"/>
    <w:rsid w:val="00F345E5"/>
    <w:rsid w:val="00F83236"/>
    <w:rsid w:val="00F9151F"/>
    <w:rsid w:val="00FB205A"/>
    <w:rsid w:val="00FB6223"/>
    <w:rsid w:val="00FD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F4193"/>
  <w15:chartTrackingRefBased/>
  <w15:docId w15:val="{3BED6A37-A263-4D02-8847-6C6B15DB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817"/>
    <w:pPr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BC41D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C41D9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C41D9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35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5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 Minh Khoa</dc:creator>
  <cp:keywords/>
  <dc:description/>
  <cp:lastModifiedBy>Ngo Minh Khoa</cp:lastModifiedBy>
  <cp:revision>84</cp:revision>
  <dcterms:created xsi:type="dcterms:W3CDTF">2024-06-17T11:49:00Z</dcterms:created>
  <dcterms:modified xsi:type="dcterms:W3CDTF">2024-07-18T13:38:00Z</dcterms:modified>
</cp:coreProperties>
</file>