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3878" w:rsidRDefault="00943878" w:rsidP="00943878">
      <w:pPr>
        <w:tabs>
          <w:tab w:val="left" w:pos="360"/>
          <w:tab w:val="right" w:leader="hyphen" w:pos="9072"/>
        </w:tabs>
        <w:spacing w:before="120" w:after="120"/>
        <w:jc w:val="center"/>
        <w:rPr>
          <w:rFonts w:ascii="Arial" w:hAnsi="Arial" w:cs="Arial"/>
          <w:b/>
          <w:sz w:val="32"/>
          <w:szCs w:val="20"/>
        </w:rPr>
      </w:pPr>
    </w:p>
    <w:p w:rsidR="00943878" w:rsidRPr="00946A31" w:rsidRDefault="00943878" w:rsidP="00943878">
      <w:pPr>
        <w:tabs>
          <w:tab w:val="left" w:pos="360"/>
          <w:tab w:val="right" w:leader="hyphen" w:pos="9072"/>
        </w:tabs>
        <w:spacing w:before="120" w:after="120"/>
        <w:jc w:val="center"/>
        <w:rPr>
          <w:rFonts w:ascii="Arial" w:hAnsi="Arial" w:cs="Arial"/>
          <w:b/>
          <w:sz w:val="32"/>
          <w:szCs w:val="20"/>
        </w:rPr>
      </w:pPr>
    </w:p>
    <w:p w:rsidR="00943878" w:rsidRPr="00946A31" w:rsidRDefault="00943878" w:rsidP="00943878">
      <w:pPr>
        <w:tabs>
          <w:tab w:val="left" w:pos="360"/>
          <w:tab w:val="right" w:leader="hyphen" w:pos="9072"/>
        </w:tabs>
        <w:spacing w:before="120" w:after="120"/>
        <w:jc w:val="center"/>
        <w:rPr>
          <w:rFonts w:ascii="Arial" w:hAnsi="Arial" w:cs="Arial"/>
          <w:b/>
          <w:noProof/>
          <w:szCs w:val="20"/>
          <w:lang w:val="en-VN"/>
        </w:rPr>
      </w:pPr>
      <w:r w:rsidRPr="00946A31">
        <w:rPr>
          <w:rFonts w:ascii="Arial" w:hAnsi="Arial" w:cs="Arial"/>
          <w:b/>
          <w:noProof/>
          <w:szCs w:val="20"/>
          <w:lang w:val="en"/>
        </w:rPr>
        <w:t>FACTORS AFFECTING CREDIT RISK OF INDIVIDUAL CUSTOMERS AT MILITARY COMMERCIAL JOINT STOCK BANK - DISTRICT 5 BRANCH</w:t>
      </w:r>
    </w:p>
    <w:p w:rsidR="00943878" w:rsidRPr="00742C6C" w:rsidRDefault="00943878" w:rsidP="00943878">
      <w:pPr>
        <w:tabs>
          <w:tab w:val="left" w:pos="360"/>
          <w:tab w:val="right" w:leader="hyphen" w:pos="9072"/>
        </w:tabs>
        <w:spacing w:before="120" w:after="120"/>
        <w:jc w:val="center"/>
        <w:rPr>
          <w:rFonts w:ascii="Arial" w:hAnsi="Arial" w:cs="Arial"/>
          <w:b/>
          <w:szCs w:val="20"/>
        </w:rPr>
      </w:pPr>
    </w:p>
    <w:p w:rsidR="00943878" w:rsidRPr="00377620" w:rsidRDefault="00943878" w:rsidP="00943878">
      <w:pPr>
        <w:tabs>
          <w:tab w:val="left" w:pos="360"/>
          <w:tab w:val="right" w:leader="hyphen" w:pos="9072"/>
        </w:tabs>
        <w:jc w:val="center"/>
        <w:rPr>
          <w:b/>
          <w:szCs w:val="20"/>
        </w:rPr>
      </w:pPr>
    </w:p>
    <w:p w:rsidR="00943878" w:rsidRPr="00301698" w:rsidRDefault="00943878" w:rsidP="00943878">
      <w:pPr>
        <w:ind w:right="68"/>
        <w:jc w:val="center"/>
        <w:rPr>
          <w:b/>
          <w:szCs w:val="22"/>
        </w:rPr>
      </w:pPr>
      <w:r>
        <w:rPr>
          <w:b/>
          <w:szCs w:val="22"/>
        </w:rPr>
        <w:t>To Thien Bao</w:t>
      </w:r>
      <w:r w:rsidRPr="007B6EFB">
        <w:rPr>
          <w:b/>
          <w:szCs w:val="22"/>
        </w:rPr>
        <w:t>*</w:t>
      </w:r>
    </w:p>
    <w:p w:rsidR="00943878" w:rsidRDefault="00943878" w:rsidP="00943878">
      <w:pPr>
        <w:ind w:right="70"/>
        <w:jc w:val="center"/>
        <w:rPr>
          <w:sz w:val="18"/>
          <w:szCs w:val="18"/>
        </w:rPr>
      </w:pPr>
    </w:p>
    <w:p w:rsidR="00943878" w:rsidRPr="007B6EFB" w:rsidRDefault="00943878" w:rsidP="00943878">
      <w:pPr>
        <w:ind w:right="70"/>
        <w:jc w:val="center"/>
        <w:rPr>
          <w:i/>
          <w:sz w:val="22"/>
          <w:szCs w:val="22"/>
        </w:rPr>
      </w:pPr>
      <w:r>
        <w:rPr>
          <w:i/>
          <w:sz w:val="22"/>
          <w:szCs w:val="22"/>
        </w:rPr>
        <w:t>Faculty of Finance – Accounting, Saigon University, Vietnam</w:t>
      </w:r>
    </w:p>
    <w:p w:rsidR="00943878" w:rsidRDefault="00943878" w:rsidP="00943878">
      <w:pPr>
        <w:spacing w:after="120"/>
        <w:ind w:right="68"/>
        <w:jc w:val="center"/>
        <w:rPr>
          <w:i/>
          <w:sz w:val="22"/>
          <w:szCs w:val="22"/>
        </w:rPr>
      </w:pPr>
    </w:p>
    <w:p w:rsidR="00943878" w:rsidRDefault="00943878" w:rsidP="00943878">
      <w:pPr>
        <w:ind w:right="70"/>
        <w:jc w:val="center"/>
        <w:rPr>
          <w:i/>
          <w:sz w:val="22"/>
          <w:szCs w:val="22"/>
        </w:rPr>
      </w:pPr>
      <w:r>
        <w:rPr>
          <w:i/>
          <w:sz w:val="22"/>
          <w:szCs w:val="22"/>
        </w:rPr>
        <w:t>Received: dd/mm/yyyy; Revised: dd/mm/yyyy;</w:t>
      </w:r>
    </w:p>
    <w:p w:rsidR="00943878" w:rsidRDefault="00943878" w:rsidP="00943878">
      <w:pPr>
        <w:ind w:right="70"/>
        <w:jc w:val="center"/>
        <w:rPr>
          <w:i/>
          <w:sz w:val="22"/>
          <w:szCs w:val="22"/>
        </w:rPr>
      </w:pPr>
      <w:r>
        <w:rPr>
          <w:i/>
          <w:sz w:val="22"/>
          <w:szCs w:val="22"/>
        </w:rPr>
        <w:t>Accepted: dd/mm/yyyy; Published: dd/mm/yyyy</w:t>
      </w:r>
    </w:p>
    <w:p w:rsidR="00943878" w:rsidRDefault="00943878" w:rsidP="00943878">
      <w:pPr>
        <w:ind w:right="70"/>
        <w:rPr>
          <w:i/>
          <w:sz w:val="22"/>
          <w:szCs w:val="22"/>
        </w:rPr>
      </w:pPr>
    </w:p>
    <w:p w:rsidR="00943878" w:rsidRDefault="00943878" w:rsidP="00943878">
      <w:pPr>
        <w:ind w:right="70"/>
        <w:rPr>
          <w:i/>
          <w:sz w:val="22"/>
          <w:szCs w:val="22"/>
        </w:rPr>
      </w:pPr>
      <w:r>
        <w:rPr>
          <w:i/>
          <w:sz w:val="22"/>
          <w:szCs w:val="22"/>
        </w:rPr>
        <w:t xml:space="preserve"> </w:t>
      </w:r>
    </w:p>
    <w:p w:rsidR="00943878" w:rsidRPr="002610BF" w:rsidRDefault="00943878" w:rsidP="00943878">
      <w:pPr>
        <w:tabs>
          <w:tab w:val="left" w:pos="360"/>
          <w:tab w:val="right" w:leader="hyphen" w:pos="9072"/>
        </w:tabs>
        <w:spacing w:before="120" w:after="120"/>
        <w:jc w:val="both"/>
        <w:rPr>
          <w:b/>
          <w:sz w:val="22"/>
          <w:szCs w:val="20"/>
        </w:rPr>
      </w:pPr>
      <w:r w:rsidRPr="004E58D8">
        <w:rPr>
          <w:b/>
          <w:sz w:val="22"/>
          <w:szCs w:val="20"/>
        </w:rPr>
        <w:t>ABSTRACT</w:t>
      </w:r>
    </w:p>
    <w:p w:rsidR="00943878" w:rsidRDefault="00943878" w:rsidP="00943878">
      <w:pPr>
        <w:tabs>
          <w:tab w:val="right" w:leader="hyphen" w:pos="9072"/>
        </w:tabs>
        <w:spacing w:before="120" w:after="240"/>
        <w:jc w:val="both"/>
        <w:rPr>
          <w:sz w:val="20"/>
          <w:szCs w:val="20"/>
        </w:rPr>
      </w:pPr>
      <w:r>
        <w:rPr>
          <w:sz w:val="20"/>
          <w:szCs w:val="20"/>
        </w:rPr>
        <w:tab/>
        <w:t xml:space="preserve">          </w:t>
      </w:r>
      <w:r w:rsidRPr="004419F2">
        <w:rPr>
          <w:sz w:val="20"/>
          <w:szCs w:val="20"/>
        </w:rPr>
        <w:t>The purpose of the study is to find factors affecting</w:t>
      </w:r>
      <w:r w:rsidR="007F222C">
        <w:rPr>
          <w:sz w:val="20"/>
          <w:szCs w:val="20"/>
        </w:rPr>
        <w:t xml:space="preserve"> </w:t>
      </w:r>
      <w:r w:rsidR="007F222C" w:rsidRPr="007F222C">
        <w:rPr>
          <w:sz w:val="20"/>
          <w:szCs w:val="20"/>
          <w:highlight w:val="yellow"/>
        </w:rPr>
        <w:t>credit risk of</w:t>
      </w:r>
      <w:r w:rsidRPr="004419F2">
        <w:rPr>
          <w:sz w:val="20"/>
          <w:szCs w:val="20"/>
        </w:rPr>
        <w:t xml:space="preserve"> individual customer</w:t>
      </w:r>
      <w:r w:rsidR="00B0096B">
        <w:rPr>
          <w:sz w:val="20"/>
          <w:szCs w:val="20"/>
        </w:rPr>
        <w:t>s</w:t>
      </w:r>
      <w:r w:rsidRPr="004419F2">
        <w:rPr>
          <w:sz w:val="20"/>
          <w:szCs w:val="20"/>
        </w:rPr>
        <w:t xml:space="preserve"> at Military Commercial Joint Stock Bank (MB) - District 5 branch. Research data was collected from 164 </w:t>
      </w:r>
      <w:r w:rsidR="00B17938" w:rsidRPr="00B17938">
        <w:rPr>
          <w:sz w:val="20"/>
          <w:szCs w:val="20"/>
          <w:highlight w:val="yellow"/>
        </w:rPr>
        <w:t>individual</w:t>
      </w:r>
      <w:r w:rsidRPr="004419F2">
        <w:rPr>
          <w:sz w:val="20"/>
          <w:szCs w:val="20"/>
        </w:rPr>
        <w:t xml:space="preserve"> customers have a credit relationship with MB - District 5 branch in the period of 2021 - 2023. Using the Binary Logistic regression model, the study has shown factors including </w:t>
      </w:r>
      <w:r w:rsidR="00B0096B">
        <w:rPr>
          <w:sz w:val="20"/>
          <w:szCs w:val="20"/>
        </w:rPr>
        <w:t>a</w:t>
      </w:r>
      <w:r w:rsidRPr="004419F2">
        <w:rPr>
          <w:sz w:val="20"/>
          <w:szCs w:val="20"/>
        </w:rPr>
        <w:t xml:space="preserve">ge, income, occupation, purpose </w:t>
      </w:r>
      <w:r w:rsidR="00B17938">
        <w:rPr>
          <w:sz w:val="20"/>
          <w:szCs w:val="20"/>
        </w:rPr>
        <w:t>l</w:t>
      </w:r>
      <w:r w:rsidRPr="004419F2">
        <w:rPr>
          <w:sz w:val="20"/>
          <w:szCs w:val="20"/>
        </w:rPr>
        <w:t xml:space="preserve">oans, credit history, and educational level all affect individual customer credit risk at MB - District 5 branch. </w:t>
      </w:r>
    </w:p>
    <w:p w:rsidR="00943878" w:rsidRDefault="00943878" w:rsidP="00943878">
      <w:pPr>
        <w:tabs>
          <w:tab w:val="right" w:leader="hyphen" w:pos="9072"/>
        </w:tabs>
        <w:spacing w:before="120" w:after="240"/>
        <w:jc w:val="both"/>
        <w:rPr>
          <w:i/>
          <w:sz w:val="20"/>
          <w:szCs w:val="20"/>
        </w:rPr>
      </w:pPr>
      <w:r w:rsidRPr="002610BF">
        <w:rPr>
          <w:b/>
          <w:sz w:val="20"/>
          <w:szCs w:val="20"/>
        </w:rPr>
        <w:t>Keywords:</w:t>
      </w:r>
      <w:r>
        <w:rPr>
          <w:i/>
          <w:sz w:val="20"/>
          <w:szCs w:val="20"/>
        </w:rPr>
        <w:t xml:space="preserve"> Binary Logistic, </w:t>
      </w:r>
      <w:r w:rsidRPr="004419F2">
        <w:rPr>
          <w:i/>
          <w:sz w:val="20"/>
          <w:szCs w:val="20"/>
        </w:rPr>
        <w:t>repay loans on time, credit risk</w:t>
      </w:r>
    </w:p>
    <w:p w:rsidR="00943878" w:rsidRDefault="00943878" w:rsidP="00943878">
      <w:pPr>
        <w:tabs>
          <w:tab w:val="right" w:leader="hyphen" w:pos="9072"/>
        </w:tabs>
        <w:rPr>
          <w:rFonts w:ascii="Arial" w:hAnsi="Arial" w:cs="Arial"/>
          <w:b/>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Default="00943878" w:rsidP="00943878">
      <w:pPr>
        <w:tabs>
          <w:tab w:val="right" w:leader="hyphen" w:pos="9072"/>
        </w:tabs>
        <w:rPr>
          <w:rFonts w:ascii="Arial" w:hAnsi="Arial" w:cs="Arial"/>
          <w:b/>
          <w:sz w:val="28"/>
          <w:szCs w:val="28"/>
        </w:rPr>
      </w:pPr>
    </w:p>
    <w:p w:rsidR="00943878" w:rsidRDefault="00943878" w:rsidP="00943878">
      <w:pPr>
        <w:tabs>
          <w:tab w:val="right" w:leader="hyphen" w:pos="9072"/>
        </w:tabs>
        <w:rPr>
          <w:rFonts w:ascii="Arial" w:hAnsi="Arial" w:cs="Arial"/>
          <w:b/>
          <w:sz w:val="28"/>
          <w:szCs w:val="28"/>
        </w:rPr>
      </w:pPr>
    </w:p>
    <w:p w:rsidR="00943878" w:rsidRDefault="00943878" w:rsidP="00943878">
      <w:pPr>
        <w:tabs>
          <w:tab w:val="right" w:leader="hyphen" w:pos="9072"/>
        </w:tabs>
        <w:jc w:val="both"/>
        <w:rPr>
          <w:sz w:val="20"/>
          <w:szCs w:val="20"/>
        </w:rPr>
      </w:pPr>
      <w:r>
        <w:rPr>
          <w:noProof/>
          <w:sz w:val="20"/>
          <w:szCs w:val="20"/>
        </w:rPr>
        <mc:AlternateContent>
          <mc:Choice Requires="wps">
            <w:drawing>
              <wp:anchor distT="0" distB="0" distL="114300" distR="114300" simplePos="0" relativeHeight="251659264" behindDoc="0" locked="0" layoutInCell="1" allowOverlap="1" wp14:anchorId="34CC85C5" wp14:editId="253496A2">
                <wp:simplePos x="0" y="0"/>
                <wp:positionH relativeFrom="column">
                  <wp:posOffset>-14605</wp:posOffset>
                </wp:positionH>
                <wp:positionV relativeFrom="paragraph">
                  <wp:posOffset>89535</wp:posOffset>
                </wp:positionV>
                <wp:extent cx="1952625" cy="0"/>
                <wp:effectExtent l="0" t="0" r="3175" b="0"/>
                <wp:wrapNone/>
                <wp:docPr id="51965729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39188F" id="_x0000_t32" coordsize="21600,21600" o:spt="32" o:oned="t" path="m,l21600,21600e" filled="f">
                <v:path arrowok="t" fillok="f" o:connecttype="none"/>
                <o:lock v:ext="edit" shapetype="t"/>
              </v:shapetype>
              <v:shape id="Straight Arrow Connector 1" o:spid="_x0000_s1026" type="#_x0000_t32" style="position:absolute;margin-left:-1.15pt;margin-top:7.05pt;width:15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">
                <o:lock v:ext="edit" shapetype="f"/>
              </v:shape>
            </w:pict>
          </mc:Fallback>
        </mc:AlternateContent>
      </w:r>
    </w:p>
    <w:p w:rsidR="00943878" w:rsidRPr="00FA03B5" w:rsidRDefault="00943878" w:rsidP="00943878">
      <w:pPr>
        <w:tabs>
          <w:tab w:val="right" w:leader="hyphen" w:pos="9072"/>
        </w:tabs>
        <w:jc w:val="both"/>
        <w:rPr>
          <w:i/>
          <w:iCs/>
          <w:sz w:val="20"/>
          <w:szCs w:val="20"/>
        </w:rPr>
      </w:pPr>
      <w:r w:rsidRPr="00FA03B5">
        <w:rPr>
          <w:i/>
          <w:iCs/>
          <w:sz w:val="20"/>
          <w:szCs w:val="20"/>
        </w:rPr>
        <w:t>*Corresponding author.</w:t>
      </w:r>
    </w:p>
    <w:p w:rsidR="00943878" w:rsidRDefault="00943878" w:rsidP="00943878">
      <w:pPr>
        <w:tabs>
          <w:tab w:val="left" w:pos="8280"/>
        </w:tabs>
        <w:rPr>
          <w:i/>
          <w:iCs/>
          <w:sz w:val="18"/>
          <w:szCs w:val="18"/>
        </w:rPr>
        <w:sectPr w:rsidR="00943878" w:rsidSect="003A0949">
          <w:headerReference w:type="default" r:id="rId8"/>
          <w:pgSz w:w="11907" w:h="16840" w:code="9"/>
          <w:pgMar w:top="1134" w:right="1134" w:bottom="1134" w:left="1418" w:header="720" w:footer="425" w:gutter="0"/>
          <w:cols w:space="720"/>
          <w:docGrid w:linePitch="360"/>
        </w:sectPr>
      </w:pPr>
      <w:r w:rsidRPr="00FA03B5">
        <w:rPr>
          <w:i/>
          <w:iCs/>
          <w:sz w:val="20"/>
          <w:szCs w:val="20"/>
        </w:rPr>
        <w:t>Email:</w:t>
      </w:r>
      <w:r>
        <w:rPr>
          <w:i/>
          <w:iCs/>
          <w:sz w:val="20"/>
          <w:szCs w:val="20"/>
        </w:rPr>
        <w:t xml:space="preserve"> thienbao12345612@gmail.co</w:t>
      </w:r>
      <w:r w:rsidR="00326EA9">
        <w:rPr>
          <w:i/>
          <w:iCs/>
          <w:sz w:val="20"/>
          <w:szCs w:val="20"/>
        </w:rPr>
        <w:t>m</w:t>
      </w:r>
    </w:p>
    <w:p w:rsidR="00943878" w:rsidRPr="00AA1FB9" w:rsidRDefault="00943878" w:rsidP="00943878">
      <w:pPr>
        <w:tabs>
          <w:tab w:val="right" w:leader="hyphen" w:pos="9072"/>
        </w:tabs>
        <w:rPr>
          <w:rFonts w:ascii="Arial" w:hAnsi="Arial" w:cs="Arial"/>
          <w:b/>
          <w:sz w:val="28"/>
          <w:szCs w:val="28"/>
        </w:rPr>
      </w:pPr>
    </w:p>
    <w:p w:rsidR="00943878" w:rsidRDefault="00943878" w:rsidP="00943878">
      <w:pPr>
        <w:ind w:right="70"/>
        <w:jc w:val="center"/>
        <w:rPr>
          <w:rFonts w:ascii="Arial" w:hAnsi="Arial" w:cs="Arial"/>
          <w:b/>
          <w:sz w:val="28"/>
          <w:szCs w:val="28"/>
        </w:rPr>
      </w:pPr>
    </w:p>
    <w:p w:rsidR="00943878" w:rsidRPr="00AA1FB9" w:rsidRDefault="00943878" w:rsidP="00943878">
      <w:pPr>
        <w:ind w:right="70"/>
        <w:jc w:val="center"/>
        <w:rPr>
          <w:rFonts w:ascii="Arial" w:hAnsi="Arial" w:cs="Arial"/>
          <w:b/>
          <w:sz w:val="28"/>
          <w:szCs w:val="28"/>
        </w:rPr>
      </w:pPr>
    </w:p>
    <w:p w:rsidR="00943878" w:rsidRPr="00742C6C" w:rsidRDefault="00943878" w:rsidP="00943878">
      <w:pPr>
        <w:ind w:right="70"/>
        <w:jc w:val="center"/>
        <w:rPr>
          <w:rFonts w:ascii="Arial" w:hAnsi="Arial" w:cs="Arial"/>
          <w:b/>
          <w:sz w:val="28"/>
          <w:szCs w:val="28"/>
        </w:rPr>
      </w:pPr>
      <w:r>
        <w:rPr>
          <w:rFonts w:ascii="Arial" w:hAnsi="Arial" w:cs="Arial"/>
          <w:b/>
          <w:noProof/>
          <w:sz w:val="32"/>
          <w:szCs w:val="28"/>
        </w:rPr>
        <w:t xml:space="preserve">Các nhân tố ảnh hưởng đến rủi ro tín dụng khách hàng cá nhân tại </w:t>
      </w:r>
      <w:r w:rsidR="007F222C" w:rsidRPr="007F222C">
        <w:rPr>
          <w:rFonts w:ascii="Arial" w:hAnsi="Arial" w:cs="Arial"/>
          <w:b/>
          <w:noProof/>
          <w:sz w:val="32"/>
          <w:szCs w:val="28"/>
          <w:highlight w:val="yellow"/>
        </w:rPr>
        <w:t>N</w:t>
      </w:r>
      <w:r w:rsidRPr="007F222C">
        <w:rPr>
          <w:rFonts w:ascii="Arial" w:hAnsi="Arial" w:cs="Arial"/>
          <w:b/>
          <w:noProof/>
          <w:sz w:val="32"/>
          <w:szCs w:val="28"/>
          <w:highlight w:val="yellow"/>
        </w:rPr>
        <w:t xml:space="preserve">gân hàng </w:t>
      </w:r>
      <w:r w:rsidR="007F222C" w:rsidRPr="007F222C">
        <w:rPr>
          <w:rFonts w:ascii="Arial" w:hAnsi="Arial" w:cs="Arial"/>
          <w:b/>
          <w:noProof/>
          <w:sz w:val="32"/>
          <w:szCs w:val="28"/>
          <w:highlight w:val="yellow"/>
        </w:rPr>
        <w:t>T</w:t>
      </w:r>
      <w:r w:rsidRPr="007F222C">
        <w:rPr>
          <w:rFonts w:ascii="Arial" w:hAnsi="Arial" w:cs="Arial"/>
          <w:b/>
          <w:noProof/>
          <w:sz w:val="32"/>
          <w:szCs w:val="28"/>
          <w:highlight w:val="yellow"/>
        </w:rPr>
        <w:t xml:space="preserve">hương mại </w:t>
      </w:r>
      <w:r w:rsidR="007F222C" w:rsidRPr="007F222C">
        <w:rPr>
          <w:rFonts w:ascii="Arial" w:hAnsi="Arial" w:cs="Arial"/>
          <w:b/>
          <w:noProof/>
          <w:sz w:val="32"/>
          <w:szCs w:val="28"/>
          <w:highlight w:val="yellow"/>
        </w:rPr>
        <w:t>C</w:t>
      </w:r>
      <w:r w:rsidRPr="007F222C">
        <w:rPr>
          <w:rFonts w:ascii="Arial" w:hAnsi="Arial" w:cs="Arial"/>
          <w:b/>
          <w:noProof/>
          <w:sz w:val="32"/>
          <w:szCs w:val="28"/>
          <w:highlight w:val="yellow"/>
        </w:rPr>
        <w:t xml:space="preserve">ổ phần Quân Đội – </w:t>
      </w:r>
      <w:r w:rsidR="007F222C" w:rsidRPr="007F222C">
        <w:rPr>
          <w:rFonts w:ascii="Arial" w:hAnsi="Arial" w:cs="Arial"/>
          <w:b/>
          <w:noProof/>
          <w:sz w:val="32"/>
          <w:szCs w:val="28"/>
          <w:highlight w:val="yellow"/>
        </w:rPr>
        <w:t>C</w:t>
      </w:r>
      <w:r w:rsidRPr="007F222C">
        <w:rPr>
          <w:rFonts w:ascii="Arial" w:hAnsi="Arial" w:cs="Arial"/>
          <w:b/>
          <w:noProof/>
          <w:sz w:val="32"/>
          <w:szCs w:val="28"/>
          <w:highlight w:val="yellow"/>
        </w:rPr>
        <w:t>hi nhánh Quận 5</w:t>
      </w:r>
    </w:p>
    <w:p w:rsidR="00943878" w:rsidRPr="00AA1FB9" w:rsidRDefault="00943878" w:rsidP="00943878">
      <w:pPr>
        <w:ind w:right="70"/>
        <w:jc w:val="center"/>
        <w:rPr>
          <w:rFonts w:ascii="Arial" w:hAnsi="Arial" w:cs="Arial"/>
          <w:b/>
          <w:sz w:val="28"/>
          <w:szCs w:val="28"/>
        </w:rPr>
      </w:pPr>
    </w:p>
    <w:p w:rsidR="00943878" w:rsidRDefault="00943878" w:rsidP="00943878">
      <w:pPr>
        <w:ind w:right="70"/>
        <w:jc w:val="center"/>
        <w:rPr>
          <w:b/>
          <w:szCs w:val="22"/>
        </w:rPr>
      </w:pPr>
      <w:r>
        <w:rPr>
          <w:b/>
          <w:szCs w:val="22"/>
        </w:rPr>
        <w:t>Tô Thiên Bảo</w:t>
      </w:r>
      <w:r w:rsidRPr="007B6EFB">
        <w:rPr>
          <w:b/>
          <w:szCs w:val="22"/>
        </w:rPr>
        <w:t>*</w:t>
      </w:r>
    </w:p>
    <w:p w:rsidR="00943878" w:rsidRPr="00946A31" w:rsidRDefault="00943878" w:rsidP="00943878">
      <w:pPr>
        <w:ind w:right="70"/>
        <w:jc w:val="center"/>
        <w:rPr>
          <w:b/>
          <w:szCs w:val="22"/>
        </w:rPr>
      </w:pPr>
    </w:p>
    <w:p w:rsidR="00943878" w:rsidRDefault="00943878" w:rsidP="00943878">
      <w:pPr>
        <w:ind w:right="70"/>
        <w:jc w:val="center"/>
        <w:rPr>
          <w:i/>
          <w:sz w:val="22"/>
          <w:szCs w:val="22"/>
        </w:rPr>
      </w:pPr>
      <w:r w:rsidRPr="00974745">
        <w:rPr>
          <w:i/>
          <w:sz w:val="22"/>
          <w:szCs w:val="22"/>
          <w:vertAlign w:val="superscript"/>
        </w:rPr>
        <w:t>1</w:t>
      </w:r>
      <w:r>
        <w:rPr>
          <w:i/>
          <w:sz w:val="22"/>
          <w:szCs w:val="22"/>
        </w:rPr>
        <w:t>Khoa Tài chính – Kế toán, Trường Đại học Sài Gòn, Việt Nam</w:t>
      </w:r>
    </w:p>
    <w:p w:rsidR="00943878" w:rsidRDefault="00943878" w:rsidP="00943878">
      <w:pPr>
        <w:ind w:right="70"/>
        <w:jc w:val="center"/>
        <w:rPr>
          <w:i/>
          <w:sz w:val="22"/>
          <w:szCs w:val="22"/>
        </w:rPr>
      </w:pPr>
    </w:p>
    <w:p w:rsidR="00943878" w:rsidRDefault="00943878" w:rsidP="00943878">
      <w:pPr>
        <w:ind w:right="70"/>
        <w:jc w:val="center"/>
        <w:rPr>
          <w:i/>
          <w:sz w:val="22"/>
          <w:szCs w:val="22"/>
        </w:rPr>
      </w:pPr>
      <w:r>
        <w:rPr>
          <w:i/>
          <w:sz w:val="22"/>
          <w:szCs w:val="22"/>
        </w:rPr>
        <w:t>Ngày nhận bài: dd/mm/yyyy; Ngày sửa bài: dd/mm/yyyy;</w:t>
      </w:r>
    </w:p>
    <w:p w:rsidR="00943878" w:rsidRDefault="00943878" w:rsidP="00943878">
      <w:pPr>
        <w:ind w:right="70"/>
        <w:jc w:val="center"/>
        <w:rPr>
          <w:i/>
          <w:sz w:val="22"/>
          <w:szCs w:val="22"/>
        </w:rPr>
      </w:pPr>
      <w:r>
        <w:rPr>
          <w:i/>
          <w:sz w:val="22"/>
          <w:szCs w:val="22"/>
        </w:rPr>
        <w:t>Ngày nhận đăng: dd/mm/yyyy; Ngày xuất bản: dd/mm/yyyy</w:t>
      </w:r>
    </w:p>
    <w:p w:rsidR="00943878" w:rsidRDefault="00943878" w:rsidP="00943878">
      <w:pPr>
        <w:ind w:right="70"/>
        <w:rPr>
          <w:i/>
          <w:sz w:val="22"/>
          <w:szCs w:val="22"/>
        </w:rPr>
      </w:pPr>
    </w:p>
    <w:p w:rsidR="00943878" w:rsidRDefault="00943878" w:rsidP="00943878">
      <w:pPr>
        <w:ind w:right="70"/>
        <w:rPr>
          <w:i/>
          <w:sz w:val="22"/>
          <w:szCs w:val="22"/>
        </w:rPr>
      </w:pPr>
    </w:p>
    <w:p w:rsidR="00943878" w:rsidRPr="005175B9" w:rsidRDefault="00943878" w:rsidP="00943878">
      <w:pPr>
        <w:tabs>
          <w:tab w:val="right" w:leader="hyphen" w:pos="9072"/>
        </w:tabs>
        <w:rPr>
          <w:b/>
          <w:sz w:val="22"/>
          <w:szCs w:val="22"/>
        </w:rPr>
        <w:sectPr w:rsidR="00943878" w:rsidRPr="005175B9" w:rsidSect="003A0949">
          <w:headerReference w:type="default" r:id="rId9"/>
          <w:footerReference w:type="default" r:id="rId10"/>
          <w:pgSz w:w="11907" w:h="16840" w:code="9"/>
          <w:pgMar w:top="1134" w:right="1134" w:bottom="1134" w:left="1418" w:header="720" w:footer="425" w:gutter="0"/>
          <w:cols w:space="720"/>
          <w:docGrid w:linePitch="360"/>
        </w:sectPr>
      </w:pPr>
    </w:p>
    <w:p w:rsidR="00943878" w:rsidRDefault="00943878" w:rsidP="00943878">
      <w:pPr>
        <w:tabs>
          <w:tab w:val="left" w:pos="360"/>
          <w:tab w:val="left" w:pos="540"/>
          <w:tab w:val="right" w:leader="hyphen" w:pos="9072"/>
        </w:tabs>
        <w:jc w:val="both"/>
        <w:rPr>
          <w:b/>
          <w:sz w:val="22"/>
          <w:szCs w:val="22"/>
          <w:lang w:val="vi-VN"/>
        </w:rPr>
      </w:pPr>
    </w:p>
    <w:p w:rsidR="00943878" w:rsidRPr="003C753C" w:rsidRDefault="00943878" w:rsidP="00943878">
      <w:pPr>
        <w:tabs>
          <w:tab w:val="left" w:pos="360"/>
          <w:tab w:val="left" w:pos="540"/>
          <w:tab w:val="right" w:leader="hyphen" w:pos="9072"/>
        </w:tabs>
        <w:jc w:val="both"/>
        <w:rPr>
          <w:b/>
          <w:sz w:val="22"/>
          <w:szCs w:val="22"/>
          <w:lang w:val="vi-VN"/>
        </w:rPr>
      </w:pPr>
      <w:r w:rsidRPr="003C753C">
        <w:rPr>
          <w:b/>
          <w:sz w:val="22"/>
          <w:szCs w:val="22"/>
          <w:lang w:val="vi-VN"/>
        </w:rPr>
        <w:t>TÓM TẮT</w:t>
      </w:r>
    </w:p>
    <w:p w:rsidR="00943878" w:rsidRPr="00CB0A39" w:rsidRDefault="00943878" w:rsidP="00943878">
      <w:pPr>
        <w:tabs>
          <w:tab w:val="right" w:leader="hyphen" w:pos="9072"/>
        </w:tabs>
        <w:spacing w:before="120" w:after="120"/>
        <w:ind w:firstLine="567"/>
        <w:jc w:val="both"/>
        <w:rPr>
          <w:sz w:val="20"/>
          <w:szCs w:val="20"/>
          <w:lang w:val="vi-VN"/>
        </w:rPr>
      </w:pPr>
      <w:r w:rsidRPr="004419F2">
        <w:rPr>
          <w:sz w:val="20"/>
          <w:szCs w:val="20"/>
          <w:lang w:val="vi-VN"/>
        </w:rPr>
        <w:t xml:space="preserve">Mục đích của nghiên cứu nhằm tìm ra các nhân tố ảnh hưởng đến rủi ro tín dụng khách hàng cá nhân tại </w:t>
      </w:r>
      <w:r w:rsidR="007F222C">
        <w:rPr>
          <w:sz w:val="20"/>
          <w:szCs w:val="20"/>
        </w:rPr>
        <w:t>N</w:t>
      </w:r>
      <w:r w:rsidRPr="004419F2">
        <w:rPr>
          <w:sz w:val="20"/>
          <w:szCs w:val="20"/>
          <w:lang w:val="vi-VN"/>
        </w:rPr>
        <w:t xml:space="preserve">gân hàng </w:t>
      </w:r>
      <w:r w:rsidR="007F222C">
        <w:rPr>
          <w:sz w:val="20"/>
          <w:szCs w:val="20"/>
        </w:rPr>
        <w:t>T</w:t>
      </w:r>
      <w:r w:rsidRPr="004419F2">
        <w:rPr>
          <w:sz w:val="20"/>
          <w:szCs w:val="20"/>
          <w:lang w:val="vi-VN"/>
        </w:rPr>
        <w:t xml:space="preserve">hương mại </w:t>
      </w:r>
      <w:r w:rsidR="007F222C">
        <w:rPr>
          <w:sz w:val="20"/>
          <w:szCs w:val="20"/>
        </w:rPr>
        <w:t>C</w:t>
      </w:r>
      <w:r w:rsidRPr="004419F2">
        <w:rPr>
          <w:sz w:val="20"/>
          <w:szCs w:val="20"/>
          <w:lang w:val="vi-VN"/>
        </w:rPr>
        <w:t xml:space="preserve">ổ phần Quân đội (MB) - </w:t>
      </w:r>
      <w:r w:rsidR="007F222C">
        <w:rPr>
          <w:sz w:val="20"/>
          <w:szCs w:val="20"/>
        </w:rPr>
        <w:t>C</w:t>
      </w:r>
      <w:r w:rsidRPr="004419F2">
        <w:rPr>
          <w:sz w:val="20"/>
          <w:szCs w:val="20"/>
          <w:lang w:val="vi-VN"/>
        </w:rPr>
        <w:t xml:space="preserve">hi nhánh Quận 5. Dữ liệu nghiên cứu được thu thập từ 164 khách hàng cá nhân có quan hệ tín dụng với MB - chi nhánh Quận 5 giai đoạn 2021 - 2023. Bằng mô hình hồi quy Binary Logistic, nghiên cứu đã chỉ ra các nhân tố bao gồm </w:t>
      </w:r>
      <w:r>
        <w:rPr>
          <w:sz w:val="20"/>
          <w:szCs w:val="20"/>
        </w:rPr>
        <w:t>đ</w:t>
      </w:r>
      <w:r w:rsidRPr="004419F2">
        <w:rPr>
          <w:sz w:val="20"/>
          <w:szCs w:val="20"/>
          <w:lang w:val="vi-VN"/>
        </w:rPr>
        <w:t xml:space="preserve">ộ tuổi, thu nhập, nghề nghiệp, mục đích vay, lịch sử tín dụng, trình độ học vấn đều có ảnh hưởng đến rủi ro tín dụng khách hàng cá nhân tại MB - chi nhánh Quận 5. </w:t>
      </w:r>
    </w:p>
    <w:p w:rsidR="00943878" w:rsidRPr="004419F2" w:rsidRDefault="00943878" w:rsidP="00943878">
      <w:pPr>
        <w:tabs>
          <w:tab w:val="right" w:leader="hyphen" w:pos="9072"/>
        </w:tabs>
        <w:spacing w:before="120" w:after="120"/>
        <w:jc w:val="both"/>
        <w:rPr>
          <w:b/>
          <w:i/>
          <w:sz w:val="20"/>
          <w:szCs w:val="20"/>
        </w:rPr>
      </w:pPr>
      <w:r w:rsidRPr="00CB0A39">
        <w:rPr>
          <w:b/>
          <w:sz w:val="20"/>
          <w:szCs w:val="20"/>
          <w:lang w:val="vi-VN"/>
        </w:rPr>
        <w:t>Từ khóa:</w:t>
      </w:r>
      <w:r w:rsidRPr="00CB0A39">
        <w:rPr>
          <w:b/>
          <w:i/>
          <w:sz w:val="20"/>
          <w:szCs w:val="20"/>
          <w:lang w:val="vi-VN"/>
        </w:rPr>
        <w:t xml:space="preserve"> </w:t>
      </w:r>
      <w:r>
        <w:rPr>
          <w:i/>
          <w:sz w:val="20"/>
          <w:szCs w:val="20"/>
        </w:rPr>
        <w:t>Binary Logistic, trả nợ đúng hạn, rủi ro tín dụng</w:t>
      </w:r>
    </w:p>
    <w:p w:rsidR="00943878" w:rsidRPr="00CB0A39" w:rsidRDefault="00943878" w:rsidP="00943878">
      <w:pPr>
        <w:tabs>
          <w:tab w:val="left" w:pos="360"/>
          <w:tab w:val="right" w:leader="hyphen" w:pos="9072"/>
        </w:tabs>
        <w:jc w:val="both"/>
        <w:rPr>
          <w:sz w:val="22"/>
          <w:szCs w:val="22"/>
          <w:lang w:val="vi-VN"/>
        </w:rPr>
        <w:sectPr w:rsidR="00943878" w:rsidRPr="00CB0A39" w:rsidSect="003A0949">
          <w:type w:val="continuous"/>
          <w:pgSz w:w="11907" w:h="16840" w:code="9"/>
          <w:pgMar w:top="1134" w:right="1134" w:bottom="1134" w:left="1418" w:header="720" w:footer="720" w:gutter="0"/>
          <w:cols w:space="720"/>
          <w:docGrid w:linePitch="360"/>
        </w:sectPr>
      </w:pPr>
    </w:p>
    <w:p w:rsidR="00943878" w:rsidRPr="00CB0A39" w:rsidRDefault="00943878" w:rsidP="00943878">
      <w:pPr>
        <w:tabs>
          <w:tab w:val="left" w:pos="567"/>
          <w:tab w:val="right" w:leader="hyphen" w:pos="9072"/>
        </w:tabs>
        <w:spacing w:before="120" w:after="120"/>
        <w:jc w:val="both"/>
        <w:rPr>
          <w:sz w:val="22"/>
          <w:szCs w:val="22"/>
          <w:lang w:val="vi-VN"/>
        </w:rPr>
      </w:pPr>
      <w:r w:rsidRPr="00CB0A39">
        <w:rPr>
          <w:b/>
          <w:sz w:val="22"/>
          <w:szCs w:val="22"/>
          <w:lang w:val="vi-VN"/>
        </w:rPr>
        <w:t>1. GIỚI THIỆU</w:t>
      </w:r>
    </w:p>
    <w:p w:rsidR="007F222C" w:rsidRPr="007F222C" w:rsidRDefault="007F222C" w:rsidP="00943878">
      <w:pPr>
        <w:tabs>
          <w:tab w:val="right" w:leader="hyphen" w:pos="9072"/>
        </w:tabs>
        <w:spacing w:before="120" w:after="120"/>
        <w:jc w:val="both"/>
        <w:rPr>
          <w:sz w:val="22"/>
          <w:szCs w:val="22"/>
        </w:rPr>
      </w:pPr>
      <w:r w:rsidRPr="007F222C">
        <w:rPr>
          <w:sz w:val="22"/>
          <w:szCs w:val="22"/>
          <w:highlight w:val="yellow"/>
        </w:rPr>
        <w:t>Rủi ro tín dụng là việc người đi vay không thanh toán nợ đúng hạn vì bất cứ một lí do gì</w:t>
      </w:r>
      <w:r w:rsidRPr="007F222C">
        <w:rPr>
          <w:sz w:val="22"/>
          <w:szCs w:val="22"/>
          <w:highlight w:val="yellow"/>
          <w:vertAlign w:val="superscript"/>
        </w:rPr>
        <w:t>1</w:t>
      </w:r>
      <w:r w:rsidRPr="007F222C">
        <w:rPr>
          <w:sz w:val="22"/>
          <w:szCs w:val="22"/>
          <w:highlight w:val="yellow"/>
        </w:rPr>
        <w:t>.</w:t>
      </w:r>
      <w:r>
        <w:rPr>
          <w:sz w:val="22"/>
          <w:szCs w:val="22"/>
        </w:rPr>
        <w:t xml:space="preserve"> </w:t>
      </w:r>
      <w:r w:rsidRPr="007F222C">
        <w:rPr>
          <w:sz w:val="22"/>
          <w:szCs w:val="22"/>
          <w:highlight w:val="yellow"/>
        </w:rPr>
        <w:t>Do đó, công tác thẩm định tín dụng</w:t>
      </w:r>
      <w:r>
        <w:rPr>
          <w:sz w:val="22"/>
          <w:szCs w:val="22"/>
          <w:highlight w:val="yellow"/>
        </w:rPr>
        <w:t xml:space="preserve"> đầu vào</w:t>
      </w:r>
      <w:r w:rsidRPr="007F222C">
        <w:rPr>
          <w:sz w:val="22"/>
          <w:szCs w:val="22"/>
          <w:highlight w:val="yellow"/>
        </w:rPr>
        <w:t xml:space="preserve"> rất quan trọng, các ngân hàng phải đánh giá đúng mức tín dụng của khách hàng vay</w:t>
      </w:r>
      <w:r>
        <w:rPr>
          <w:sz w:val="22"/>
          <w:szCs w:val="22"/>
          <w:highlight w:val="yellow"/>
        </w:rPr>
        <w:t xml:space="preserve"> thì từ đó công tác quản trị rủi ro tín dụng mới được nâng cao</w:t>
      </w:r>
      <w:r w:rsidRPr="007F222C">
        <w:rPr>
          <w:sz w:val="22"/>
          <w:szCs w:val="22"/>
          <w:highlight w:val="yellow"/>
        </w:rPr>
        <w:t>.</w:t>
      </w:r>
      <w:r w:rsidRPr="007F222C">
        <w:rPr>
          <w:sz w:val="22"/>
          <w:szCs w:val="22"/>
          <w:highlight w:val="yellow"/>
          <w:vertAlign w:val="superscript"/>
        </w:rPr>
        <w:t>2</w:t>
      </w:r>
    </w:p>
    <w:p w:rsidR="007F222C" w:rsidRDefault="007F222C" w:rsidP="00943878">
      <w:pPr>
        <w:tabs>
          <w:tab w:val="right" w:leader="hyphen" w:pos="9072"/>
        </w:tabs>
        <w:spacing w:before="120" w:after="120"/>
        <w:jc w:val="both"/>
        <w:rPr>
          <w:sz w:val="22"/>
          <w:szCs w:val="22"/>
        </w:rPr>
      </w:pPr>
      <w:r w:rsidRPr="007F222C">
        <w:rPr>
          <w:sz w:val="22"/>
          <w:szCs w:val="22"/>
          <w:highlight w:val="yellow"/>
        </w:rPr>
        <w:t>Thực tế tại Việt Nam cho thấy, sự cạnh tranh gay gắt giữa các ngân hàng thương mại khiến các ngân hàng phải chạy đua để giành lấy thị phần. Do đó, rủi ro tín dụng ngày càng cao khiến đây trở thành một bài toán cho các nhà quản trị nhằm</w:t>
      </w:r>
      <w:r w:rsidRPr="007F222C">
        <w:rPr>
          <w:sz w:val="22"/>
          <w:szCs w:val="22"/>
        </w:rPr>
        <w:t xml:space="preserve"> cân bằng rủi ro và lợi nhuận, đảm bảo tăng trưởng kinh doanh an toàn, hiệu quả và thúc đẩy xây dựng, duy trì sự ổn định bền vững của hệ thống ngân hàng</w:t>
      </w:r>
      <w:r>
        <w:rPr>
          <w:sz w:val="22"/>
          <w:szCs w:val="22"/>
        </w:rPr>
        <w:t>.</w:t>
      </w:r>
    </w:p>
    <w:p w:rsidR="007F222C" w:rsidRDefault="007F222C" w:rsidP="00943878">
      <w:pPr>
        <w:tabs>
          <w:tab w:val="right" w:leader="hyphen" w:pos="9072"/>
        </w:tabs>
        <w:spacing w:before="120" w:after="120"/>
        <w:jc w:val="both"/>
        <w:rPr>
          <w:sz w:val="22"/>
          <w:szCs w:val="22"/>
        </w:rPr>
      </w:pPr>
      <w:r w:rsidRPr="00CB0BAC">
        <w:rPr>
          <w:sz w:val="22"/>
          <w:szCs w:val="22"/>
          <w:highlight w:val="yellow"/>
        </w:rPr>
        <w:t>Ngân hàng Thương mại Cổ phần Quân Đội (MB) đang cố gắng xây dựng trở thành ngân hàng phát triển trở thành một doanh nghiệp tài chính vững mạnh</w:t>
      </w:r>
      <w:r w:rsidR="00CB0BAC" w:rsidRPr="00CB0BAC">
        <w:rPr>
          <w:sz w:val="22"/>
          <w:szCs w:val="22"/>
          <w:highlight w:val="yellow"/>
        </w:rPr>
        <w:t xml:space="preserve"> phục vụ nhu cầu cho nhóm khách hàng cá nhân và nhóm khách hàng doanh nghiệp. Trong đó, nhóm khách hàng cá nhân đang được triển khai một loại các gói cấp tín dụng hấp dẫn. Tại MB – Chi nhánh Quận 5, tổng dư nợ cho vay </w:t>
      </w:r>
      <w:r w:rsidR="00B17938">
        <w:rPr>
          <w:sz w:val="22"/>
          <w:szCs w:val="22"/>
          <w:highlight w:val="yellow"/>
        </w:rPr>
        <w:t>khách hàng cá nhân</w:t>
      </w:r>
      <w:r w:rsidR="00CB0BAC" w:rsidRPr="00CB0BAC">
        <w:rPr>
          <w:sz w:val="22"/>
          <w:szCs w:val="22"/>
          <w:highlight w:val="yellow"/>
        </w:rPr>
        <w:t xml:space="preserve"> năm 2023 đạt hơn 580 tỉ đồng, trong đó nợ quá hạn cho vay khách hàng cá nhân chiếm gần 10 tỉ đồng tương đương 1,72% và nợ xấu chiếm 5,6 tỉ đồng tương đương 0,9%. Mặc dù, tỉ lệ nợ xấu và nợ quá hạn nằm trong mức được chấp nhận nhưng xét về tốc độ tăng trưởng thì cần phải xem </w:t>
      </w:r>
      <w:r w:rsidR="00CB0BAC" w:rsidRPr="00CB0BAC">
        <w:rPr>
          <w:sz w:val="22"/>
          <w:szCs w:val="22"/>
          <w:highlight w:val="yellow"/>
        </w:rPr>
        <w:t>xét lại. Năm 2022, dư nợ xấu cho vay khách hàng cá nhân chỉ ở mức hơn 3,3 tỉ đồng, tức năm 2023 tăng hơn 70,8%. Cũng trong năm 2022, nợ quá hạn ở mức 6,8 tỉ đồng, tức năm 2023 tăng hơn 47%. Từ đó mới thấy, vấn đề về rủi ro tín dụng khách hàng cá nhân ngày càng ẩn chứa nhiều rủi ro. Việc tìm hiểu các nhân tố có ảnh hưởng đến rủi ro tín dụng khách hàng cá nhân tại MB – chi nhánh Quận 5 là hết sức cấp thiết với mục đích là cơ sở để hoàn thiện hơn chính sách quản trị rủi ro tại ngân hàng.</w:t>
      </w:r>
    </w:p>
    <w:p w:rsidR="00943878" w:rsidRDefault="00943878" w:rsidP="00943878">
      <w:pPr>
        <w:tabs>
          <w:tab w:val="right" w:leader="hyphen" w:pos="9072"/>
        </w:tabs>
        <w:spacing w:before="120" w:after="120"/>
        <w:jc w:val="both"/>
        <w:rPr>
          <w:b/>
          <w:sz w:val="22"/>
          <w:szCs w:val="22"/>
        </w:rPr>
      </w:pPr>
      <w:r w:rsidRPr="00CB0A39">
        <w:rPr>
          <w:b/>
          <w:sz w:val="22"/>
          <w:szCs w:val="22"/>
          <w:lang w:val="vi-VN"/>
        </w:rPr>
        <w:t xml:space="preserve">2. </w:t>
      </w:r>
      <w:r>
        <w:rPr>
          <w:b/>
          <w:sz w:val="22"/>
          <w:szCs w:val="22"/>
        </w:rPr>
        <w:t xml:space="preserve">CƠ SỞ LÝ THUYẾT VÀ </w:t>
      </w:r>
      <w:r w:rsidR="0000621F">
        <w:rPr>
          <w:b/>
          <w:sz w:val="22"/>
          <w:szCs w:val="22"/>
        </w:rPr>
        <w:t>PHƯƠNG PHÁP NGHIÊN CỨU</w:t>
      </w:r>
    </w:p>
    <w:p w:rsidR="0000621F" w:rsidRPr="0000621F" w:rsidRDefault="0000621F" w:rsidP="00943878">
      <w:pPr>
        <w:tabs>
          <w:tab w:val="right" w:leader="hyphen" w:pos="9072"/>
        </w:tabs>
        <w:spacing w:before="120" w:after="120"/>
        <w:jc w:val="both"/>
        <w:rPr>
          <w:b/>
          <w:i/>
          <w:iCs/>
          <w:sz w:val="22"/>
          <w:szCs w:val="22"/>
        </w:rPr>
      </w:pPr>
      <w:r>
        <w:rPr>
          <w:b/>
          <w:i/>
          <w:iCs/>
          <w:sz w:val="22"/>
          <w:szCs w:val="22"/>
        </w:rPr>
        <w:t>2.1. Cơ sở lý thuyết và tổng quan nghiên cứu</w:t>
      </w:r>
    </w:p>
    <w:p w:rsidR="00CB0BAC" w:rsidRDefault="00CB0BAC" w:rsidP="0000621F">
      <w:pPr>
        <w:tabs>
          <w:tab w:val="right" w:leader="hyphen" w:pos="9072"/>
        </w:tabs>
        <w:spacing w:before="120" w:after="120"/>
        <w:jc w:val="both"/>
        <w:rPr>
          <w:sz w:val="22"/>
          <w:szCs w:val="22"/>
        </w:rPr>
      </w:pPr>
      <w:r w:rsidRPr="009F7515">
        <w:rPr>
          <w:sz w:val="22"/>
          <w:szCs w:val="22"/>
          <w:highlight w:val="yellow"/>
        </w:rPr>
        <w:t>Rủi ro tín dụng xảy ra khi người đi vay không thể thực hiện nghĩa vụ hoàn trả vốn và lãi khi đến hạn.</w:t>
      </w:r>
      <w:r w:rsidRPr="009F7515">
        <w:rPr>
          <w:sz w:val="22"/>
          <w:szCs w:val="22"/>
          <w:highlight w:val="yellow"/>
          <w:vertAlign w:val="superscript"/>
        </w:rPr>
        <w:t>3</w:t>
      </w:r>
      <w:r w:rsidRPr="009F7515">
        <w:rPr>
          <w:sz w:val="22"/>
          <w:szCs w:val="22"/>
          <w:highlight w:val="yellow"/>
        </w:rPr>
        <w:t xml:space="preserve"> </w:t>
      </w:r>
      <w:r w:rsidR="009F7515" w:rsidRPr="00D17044">
        <w:rPr>
          <w:sz w:val="22"/>
          <w:szCs w:val="22"/>
        </w:rPr>
        <w:t xml:space="preserve">Vì vậy, mục tiêu của quản </w:t>
      </w:r>
      <w:r w:rsidR="009F7515">
        <w:rPr>
          <w:sz w:val="22"/>
          <w:szCs w:val="22"/>
        </w:rPr>
        <w:t>trị</w:t>
      </w:r>
      <w:r w:rsidR="009F7515" w:rsidRPr="00D17044">
        <w:rPr>
          <w:sz w:val="22"/>
          <w:szCs w:val="22"/>
        </w:rPr>
        <w:t xml:space="preserve"> rủi ro tín dụng là tìm cách hạn chế tối đa người vay hoặc người sử dụng vốn ngân hàng không thanh toán đúng hạn.</w:t>
      </w:r>
      <w:r w:rsidR="009F7515">
        <w:rPr>
          <w:sz w:val="22"/>
          <w:szCs w:val="22"/>
          <w:vertAlign w:val="superscript"/>
        </w:rPr>
        <w:t>4</w:t>
      </w:r>
      <w:r w:rsidR="0066299D">
        <w:rPr>
          <w:sz w:val="22"/>
          <w:szCs w:val="22"/>
          <w:vertAlign w:val="superscript"/>
        </w:rPr>
        <w:t xml:space="preserve"> </w:t>
      </w:r>
      <w:r w:rsidR="009F7515" w:rsidRPr="009F7515">
        <w:rPr>
          <w:sz w:val="22"/>
          <w:szCs w:val="22"/>
          <w:highlight w:val="yellow"/>
        </w:rPr>
        <w:t>Do đó, trong nghiên cứu này, tác giả xem xét vấn đề rủi ro tín dụng khách hàng cá nhân dựa trên khả năng trả nợ đúng hạn của khách hàng hay số ngày trả nợ trễ hạn được biểu diễn qua nhóm nợ xấu.</w:t>
      </w:r>
    </w:p>
    <w:p w:rsidR="009F7515" w:rsidRPr="009F7515" w:rsidRDefault="009F7515" w:rsidP="0000621F">
      <w:pPr>
        <w:tabs>
          <w:tab w:val="right" w:leader="hyphen" w:pos="9072"/>
        </w:tabs>
        <w:spacing w:before="120" w:after="120"/>
        <w:jc w:val="both"/>
        <w:rPr>
          <w:sz w:val="22"/>
          <w:szCs w:val="22"/>
          <w:highlight w:val="yellow"/>
        </w:rPr>
      </w:pPr>
      <w:r w:rsidRPr="009F7515">
        <w:rPr>
          <w:sz w:val="22"/>
          <w:szCs w:val="22"/>
          <w:highlight w:val="yellow"/>
        </w:rPr>
        <w:t>Theo Hiệp ước Basel II</w:t>
      </w:r>
      <w:r w:rsidRPr="009F7515">
        <w:rPr>
          <w:sz w:val="22"/>
          <w:szCs w:val="22"/>
          <w:highlight w:val="yellow"/>
          <w:vertAlign w:val="superscript"/>
        </w:rPr>
        <w:t xml:space="preserve"> </w:t>
      </w:r>
      <w:r w:rsidRPr="009F7515">
        <w:rPr>
          <w:sz w:val="22"/>
          <w:szCs w:val="22"/>
          <w:highlight w:val="yellow"/>
        </w:rPr>
        <w:t>thì khách hàng thuộc nợ nhóm 3,4,5 (tức quá hạn trên 90 ngày) là nhóm khách hàng được đánh giá rủi ro và không có khả năng thanh toán nợ. Song song đó, theo Thông tư 11/2021/TT-NHNN</w:t>
      </w:r>
      <w:r w:rsidRPr="009F7515">
        <w:rPr>
          <w:sz w:val="22"/>
          <w:szCs w:val="22"/>
          <w:highlight w:val="yellow"/>
          <w:vertAlign w:val="superscript"/>
        </w:rPr>
        <w:t>5</w:t>
      </w:r>
      <w:r w:rsidRPr="009F7515">
        <w:rPr>
          <w:sz w:val="22"/>
          <w:szCs w:val="22"/>
          <w:highlight w:val="yellow"/>
        </w:rPr>
        <w:t xml:space="preserve"> thì nợ nhóm 2 (tức quá hạn đến 90 ngày) là các khoản nợ mà khách hàng có những dấu hiệu suy giảm khả năng trả nợ. Mặc dù, </w:t>
      </w:r>
      <w:r w:rsidRPr="009F7515">
        <w:rPr>
          <w:sz w:val="22"/>
          <w:szCs w:val="22"/>
          <w:highlight w:val="yellow"/>
        </w:rPr>
        <w:lastRenderedPageBreak/>
        <w:t>các khách hàng nợ nhóm 2 chỉ mang tính chất suy yếu trước mắt nhưng nó vẫn tiềm ẩn nhiều rủi ro trước biến động kinh tế như hiện nay cũng như tỉ lệ gia tăng nợ xấu và nợ quá hạn tại chi nhánh. Vì vậy, trong nghiên cứu này tác giả phân loại các khách hàng thuộc nợ nhóm 2,3,4,5 vào nhóm không có khả năng trả nợ và khách hàng thuộc nhóm 1 vào nhóm có khả năng trả nợ.</w:t>
      </w:r>
    </w:p>
    <w:p w:rsidR="00943878" w:rsidRPr="009F7515" w:rsidRDefault="00D17044" w:rsidP="0000621F">
      <w:pPr>
        <w:tabs>
          <w:tab w:val="right" w:leader="hyphen" w:pos="9072"/>
        </w:tabs>
        <w:spacing w:before="120" w:after="120"/>
        <w:jc w:val="both"/>
        <w:rPr>
          <w:sz w:val="22"/>
          <w:szCs w:val="22"/>
          <w:highlight w:val="yellow"/>
          <w:vertAlign w:val="superscript"/>
        </w:rPr>
      </w:pPr>
      <w:r w:rsidRPr="009F7515">
        <w:rPr>
          <w:sz w:val="22"/>
          <w:szCs w:val="22"/>
          <w:highlight w:val="yellow"/>
        </w:rPr>
        <w:t>Để giảm thiểu rủi ro tín dụng thì phải</w:t>
      </w:r>
      <w:r w:rsidR="00581CD2">
        <w:rPr>
          <w:sz w:val="22"/>
          <w:szCs w:val="22"/>
          <w:highlight w:val="yellow"/>
        </w:rPr>
        <w:t xml:space="preserve"> x</w:t>
      </w:r>
      <w:r w:rsidRPr="009F7515">
        <w:rPr>
          <w:sz w:val="22"/>
          <w:szCs w:val="22"/>
          <w:highlight w:val="yellow"/>
        </w:rPr>
        <w:t>ác định</w:t>
      </w:r>
      <w:r w:rsidR="00581CD2">
        <w:rPr>
          <w:sz w:val="22"/>
          <w:szCs w:val="22"/>
          <w:highlight w:val="yellow"/>
        </w:rPr>
        <w:t xml:space="preserve"> được các yếu tố có ảnh hưởng đến nó,</w:t>
      </w:r>
      <w:r w:rsidRPr="009F7515">
        <w:rPr>
          <w:sz w:val="22"/>
          <w:szCs w:val="22"/>
          <w:highlight w:val="yellow"/>
        </w:rPr>
        <w:t xml:space="preserve"> </w:t>
      </w:r>
      <w:r w:rsidR="00581CD2">
        <w:rPr>
          <w:sz w:val="22"/>
          <w:szCs w:val="22"/>
          <w:highlight w:val="yellow"/>
        </w:rPr>
        <w:t>t</w:t>
      </w:r>
      <w:r w:rsidRPr="009F7515">
        <w:rPr>
          <w:sz w:val="22"/>
          <w:szCs w:val="22"/>
          <w:highlight w:val="yellow"/>
        </w:rPr>
        <w:t>uy nhiên, tùy vào mỗi hệ thống ngân hàng ở các quốc gia, khu vực khác nhau, những yếu tố này có thể khác nhau.</w:t>
      </w:r>
      <w:r w:rsidR="009F7515" w:rsidRPr="009F7515">
        <w:rPr>
          <w:sz w:val="22"/>
          <w:szCs w:val="22"/>
          <w:highlight w:val="yellow"/>
          <w:vertAlign w:val="superscript"/>
        </w:rPr>
        <w:t>6</w:t>
      </w:r>
    </w:p>
    <w:p w:rsidR="009F7515" w:rsidRPr="009F7515" w:rsidRDefault="009F7515" w:rsidP="0000621F">
      <w:pPr>
        <w:tabs>
          <w:tab w:val="right" w:leader="hyphen" w:pos="9072"/>
        </w:tabs>
        <w:spacing w:before="120" w:after="120"/>
        <w:jc w:val="both"/>
        <w:rPr>
          <w:sz w:val="22"/>
          <w:szCs w:val="22"/>
          <w:highlight w:val="yellow"/>
        </w:rPr>
      </w:pPr>
      <w:r w:rsidRPr="009F7515">
        <w:rPr>
          <w:sz w:val="22"/>
          <w:szCs w:val="22"/>
          <w:highlight w:val="yellow"/>
        </w:rPr>
        <w:t>Nghiên cứu của Mohameda và cộng sự</w:t>
      </w:r>
      <w:r w:rsidRPr="009F7515">
        <w:rPr>
          <w:sz w:val="22"/>
          <w:szCs w:val="22"/>
          <w:highlight w:val="yellow"/>
          <w:vertAlign w:val="superscript"/>
        </w:rPr>
        <w:t>7</w:t>
      </w:r>
      <w:r w:rsidRPr="009F7515">
        <w:rPr>
          <w:sz w:val="22"/>
          <w:szCs w:val="22"/>
          <w:highlight w:val="yellow"/>
        </w:rPr>
        <w:t xml:space="preserve"> đã phân tích một số nhân tố có ảnh hưởng đến </w:t>
      </w:r>
      <w:r w:rsidR="00121C5B">
        <w:rPr>
          <w:sz w:val="22"/>
          <w:szCs w:val="22"/>
          <w:highlight w:val="yellow"/>
        </w:rPr>
        <w:t>rủi ro tín dụng</w:t>
      </w:r>
      <w:r w:rsidRPr="009F7515">
        <w:rPr>
          <w:sz w:val="22"/>
          <w:szCs w:val="22"/>
          <w:highlight w:val="yellow"/>
        </w:rPr>
        <w:t xml:space="preserve"> khách hàng cá nhân. Tác giả đã sử dụng thông tin của 614 khách hàng tại một chi nhánh ngân hàng tại Ai Cập. Thông qua mô hình hồi quy Logistic, kết quả cho thấy mức thu nhập, thời hạn vay, số tiền vay, đã kết hôn, sở hữu bất động sản có tương quan cùng chiều với </w:t>
      </w:r>
      <w:r w:rsidR="00121C5B">
        <w:rPr>
          <w:sz w:val="22"/>
          <w:szCs w:val="22"/>
          <w:highlight w:val="yellow"/>
        </w:rPr>
        <w:t>rủi ro tín dụng khách hàng cá nhân</w:t>
      </w:r>
      <w:r w:rsidRPr="009F7515">
        <w:rPr>
          <w:sz w:val="22"/>
          <w:szCs w:val="22"/>
          <w:highlight w:val="yellow"/>
        </w:rPr>
        <w:t xml:space="preserve">, ngược lại giới tính (cả nam lẫn nữ), trạng thái khoản vay (số tháng còn lại phải thanh toán khoản vay), tình trạng tín dụng (có đang vay ở bên tổ chức tín dụng khác) thì có tương quan ngược chiều với </w:t>
      </w:r>
      <w:r w:rsidR="00121C5B">
        <w:rPr>
          <w:sz w:val="22"/>
          <w:szCs w:val="22"/>
          <w:highlight w:val="yellow"/>
        </w:rPr>
        <w:t>rủi ro tín dụng khách hàng cá nhân</w:t>
      </w:r>
      <w:r w:rsidRPr="009F7515">
        <w:rPr>
          <w:sz w:val="22"/>
          <w:szCs w:val="22"/>
          <w:highlight w:val="yellow"/>
        </w:rPr>
        <w:t xml:space="preserve">. </w:t>
      </w:r>
    </w:p>
    <w:p w:rsidR="009F7515" w:rsidRDefault="009F7515" w:rsidP="0000621F">
      <w:pPr>
        <w:tabs>
          <w:tab w:val="right" w:leader="hyphen" w:pos="9072"/>
        </w:tabs>
        <w:spacing w:before="120" w:after="120"/>
        <w:jc w:val="both"/>
        <w:rPr>
          <w:sz w:val="22"/>
          <w:szCs w:val="22"/>
          <w:highlight w:val="yellow"/>
        </w:rPr>
      </w:pPr>
      <w:r w:rsidRPr="009F7515">
        <w:rPr>
          <w:sz w:val="22"/>
          <w:szCs w:val="22"/>
          <w:highlight w:val="yellow"/>
        </w:rPr>
        <w:t>Nghiên cứu của Fallah và cộng sự</w:t>
      </w:r>
      <w:r w:rsidRPr="009F7515">
        <w:rPr>
          <w:sz w:val="22"/>
          <w:szCs w:val="22"/>
          <w:highlight w:val="yellow"/>
          <w:vertAlign w:val="superscript"/>
        </w:rPr>
        <w:t>8</w:t>
      </w:r>
      <w:r w:rsidRPr="009F7515">
        <w:rPr>
          <w:sz w:val="22"/>
          <w:szCs w:val="22"/>
          <w:highlight w:val="yellow"/>
        </w:rPr>
        <w:t xml:space="preserve"> đã thống kê 399 khách hàng cá nhân từ năm 2011 – 2019 tại một ngân hàng ở Iran. Thông qua mô hình hồi quy Logit đa thức, giới tính, độ tuổi, lịch sử tín dụng có tác động cùng chiều với </w:t>
      </w:r>
      <w:r w:rsidR="00121C5B">
        <w:rPr>
          <w:sz w:val="22"/>
          <w:szCs w:val="22"/>
          <w:highlight w:val="yellow"/>
        </w:rPr>
        <w:t>rủi ro tín dụng khách hàng cá nhân</w:t>
      </w:r>
      <w:r w:rsidRPr="009F7515">
        <w:rPr>
          <w:sz w:val="22"/>
          <w:szCs w:val="22"/>
          <w:highlight w:val="yellow"/>
        </w:rPr>
        <w:t xml:space="preserve">. Ngược lại, các biến như mức lương trung bình trong 6 tháng, đã kết hôn, kinh nghiệm làm việc, nhà ở có mối tương quan ngược chiều với </w:t>
      </w:r>
      <w:r w:rsidR="00121C5B">
        <w:rPr>
          <w:sz w:val="22"/>
          <w:szCs w:val="22"/>
          <w:highlight w:val="yellow"/>
        </w:rPr>
        <w:t>rủi ro tín dụng khách hàng cá nhân</w:t>
      </w:r>
      <w:r w:rsidRPr="009F7515">
        <w:rPr>
          <w:sz w:val="22"/>
          <w:szCs w:val="22"/>
          <w:highlight w:val="yellow"/>
        </w:rPr>
        <w:t>.</w:t>
      </w:r>
    </w:p>
    <w:p w:rsidR="00581CD2" w:rsidRDefault="00581CD2" w:rsidP="0000621F">
      <w:pPr>
        <w:tabs>
          <w:tab w:val="right" w:leader="hyphen" w:pos="9072"/>
        </w:tabs>
        <w:spacing w:before="120" w:after="120"/>
        <w:jc w:val="both"/>
        <w:rPr>
          <w:sz w:val="22"/>
          <w:szCs w:val="22"/>
          <w:highlight w:val="yellow"/>
        </w:rPr>
      </w:pPr>
      <w:r w:rsidRPr="00581CD2">
        <w:rPr>
          <w:sz w:val="22"/>
          <w:szCs w:val="22"/>
          <w:highlight w:val="yellow"/>
        </w:rPr>
        <w:t>Nghiên cứu của Motedayen và cộng sự</w:t>
      </w:r>
      <w:r w:rsidRPr="00581CD2">
        <w:rPr>
          <w:sz w:val="22"/>
          <w:szCs w:val="22"/>
          <w:highlight w:val="yellow"/>
          <w:vertAlign w:val="superscript"/>
        </w:rPr>
        <w:t>9</w:t>
      </w:r>
      <w:r w:rsidRPr="00581CD2">
        <w:rPr>
          <w:sz w:val="22"/>
          <w:szCs w:val="22"/>
          <w:highlight w:val="yellow"/>
        </w:rPr>
        <w:t xml:space="preserve"> đã xác định và đánh giá những yếu tố có ảnh hưởng đến rủi ro tín dụng khách hàng cá nhân thông qua mô hình hồi quy Binary Logistic. Nghiên cứu này sử dụng bộ dữ liệu là hồ sơ vay của 7.330 khách hàng tại chi nhánh của Ngân hàng Mellat (Iran) tại 6 tỉnh. Kết quả cho thấy rằng nữ giới, độ tuổi, giá trị khoản vay, lịch sử tín dụng (khách hàng đã có lịch sử vay tại một tổ chức tín dụng và tất toán đúng hạn) có mối tương quan cùng chiều với </w:t>
      </w:r>
      <w:r w:rsidR="00121C5B">
        <w:rPr>
          <w:sz w:val="22"/>
          <w:szCs w:val="22"/>
          <w:highlight w:val="yellow"/>
        </w:rPr>
        <w:t>rủi ro tín dụng khách hàng cá nhân</w:t>
      </w:r>
      <w:r w:rsidRPr="00581CD2">
        <w:rPr>
          <w:sz w:val="22"/>
          <w:szCs w:val="22"/>
          <w:highlight w:val="yellow"/>
        </w:rPr>
        <w:t xml:space="preserve">. Ngược lại, số tháng trả góp, tài sản thế chấp, số dư tài khoản lại có tương quan ngược chiều với </w:t>
      </w:r>
      <w:r w:rsidR="00121C5B">
        <w:rPr>
          <w:sz w:val="22"/>
          <w:szCs w:val="22"/>
          <w:highlight w:val="yellow"/>
        </w:rPr>
        <w:t>rủi ro tín dụng khách hàng cá nhân</w:t>
      </w:r>
      <w:r w:rsidRPr="00581CD2">
        <w:rPr>
          <w:sz w:val="22"/>
          <w:szCs w:val="22"/>
          <w:highlight w:val="yellow"/>
        </w:rPr>
        <w:t>.</w:t>
      </w:r>
    </w:p>
    <w:p w:rsidR="00581CD2" w:rsidRDefault="00581CD2" w:rsidP="0000621F">
      <w:pPr>
        <w:tabs>
          <w:tab w:val="right" w:leader="hyphen" w:pos="9072"/>
        </w:tabs>
        <w:spacing w:before="120" w:after="120"/>
        <w:jc w:val="both"/>
        <w:rPr>
          <w:sz w:val="22"/>
          <w:szCs w:val="22"/>
          <w:highlight w:val="yellow"/>
        </w:rPr>
      </w:pPr>
      <w:r>
        <w:rPr>
          <w:sz w:val="22"/>
          <w:szCs w:val="22"/>
          <w:highlight w:val="yellow"/>
        </w:rPr>
        <w:t>Nghiên cứu của Gutu và cộng sự</w:t>
      </w:r>
      <w:r>
        <w:rPr>
          <w:sz w:val="22"/>
          <w:szCs w:val="22"/>
          <w:highlight w:val="yellow"/>
          <w:vertAlign w:val="superscript"/>
        </w:rPr>
        <w:t>10</w:t>
      </w:r>
      <w:r>
        <w:rPr>
          <w:sz w:val="22"/>
          <w:szCs w:val="22"/>
          <w:highlight w:val="yellow"/>
        </w:rPr>
        <w:t xml:space="preserve"> đã nghiên cứu các yếu tố có ảnh hưởng đến </w:t>
      </w:r>
      <w:r w:rsidR="00121C5B">
        <w:rPr>
          <w:sz w:val="22"/>
          <w:szCs w:val="22"/>
          <w:highlight w:val="yellow"/>
        </w:rPr>
        <w:t xml:space="preserve">rủi ro tín dụng khách hàng cá nhân </w:t>
      </w:r>
      <w:r>
        <w:rPr>
          <w:sz w:val="22"/>
          <w:szCs w:val="22"/>
          <w:highlight w:val="yellow"/>
        </w:rPr>
        <w:t xml:space="preserve">của nữ giới tại một tổ chức tài chính hàng đầu tại Ethiopia. Tác giả đã sử dụng bộ dữ liệu gồm 182 khoản vay, bao gồm 97 khoản nợ </w:t>
      </w:r>
      <w:r>
        <w:rPr>
          <w:sz w:val="22"/>
          <w:szCs w:val="22"/>
          <w:highlight w:val="yellow"/>
        </w:rPr>
        <w:t xml:space="preserve">khó đòi và 85 khoản nợ đúng hạn. Kết quả cho thấy độ tuổi, trình độ học vấn của người đi vay, mục đích vay vốn, loại hình cư trú có ảnh hưởng tích cực tới </w:t>
      </w:r>
      <w:r w:rsidR="00121C5B">
        <w:rPr>
          <w:sz w:val="22"/>
          <w:szCs w:val="22"/>
          <w:highlight w:val="yellow"/>
        </w:rPr>
        <w:t>rủi ro tín dụng khách hàng cá nhân</w:t>
      </w:r>
      <w:r>
        <w:rPr>
          <w:sz w:val="22"/>
          <w:szCs w:val="22"/>
          <w:highlight w:val="yellow"/>
        </w:rPr>
        <w:t xml:space="preserve">. Ngược lại, số lượng thành viên trong gia đình có ảnh hưởng tiêu cực tới </w:t>
      </w:r>
      <w:r w:rsidR="00121C5B">
        <w:rPr>
          <w:sz w:val="22"/>
          <w:szCs w:val="22"/>
          <w:highlight w:val="yellow"/>
        </w:rPr>
        <w:t>rủi ro tín dụng khách hàng cá nhân</w:t>
      </w:r>
      <w:r>
        <w:rPr>
          <w:sz w:val="22"/>
          <w:szCs w:val="22"/>
          <w:highlight w:val="yellow"/>
        </w:rPr>
        <w:t>.</w:t>
      </w:r>
    </w:p>
    <w:p w:rsidR="00581CD2" w:rsidRPr="00581CD2" w:rsidRDefault="00581CD2" w:rsidP="0000621F">
      <w:pPr>
        <w:tabs>
          <w:tab w:val="right" w:leader="hyphen" w:pos="9072"/>
        </w:tabs>
        <w:spacing w:before="120" w:after="120"/>
        <w:jc w:val="both"/>
        <w:rPr>
          <w:sz w:val="22"/>
          <w:szCs w:val="22"/>
          <w:highlight w:val="yellow"/>
        </w:rPr>
      </w:pPr>
      <w:r>
        <w:rPr>
          <w:sz w:val="22"/>
          <w:szCs w:val="22"/>
          <w:highlight w:val="yellow"/>
        </w:rPr>
        <w:t>Nghiên cứu của Tất Duyên Thư và cộng sự</w:t>
      </w:r>
      <w:r>
        <w:rPr>
          <w:sz w:val="22"/>
          <w:szCs w:val="22"/>
          <w:highlight w:val="yellow"/>
          <w:vertAlign w:val="superscript"/>
        </w:rPr>
        <w:t xml:space="preserve">11 </w:t>
      </w:r>
      <w:r>
        <w:rPr>
          <w:sz w:val="22"/>
          <w:szCs w:val="22"/>
          <w:highlight w:val="yellow"/>
        </w:rPr>
        <w:t>đã xác định các nhân tố ảnh hưởng đến khả năng trả nợ đúng hạn của khách hàng cá nhân tại Ngân hàng Thương mại Cổ phần Kiên Long – Chi nhánh Cần Thơ. Thông qua bộ dữ liệu 150 khách hàng cá nhân trong đó có 119 khách hàng trả nợ đúng hạn và 31 khách hàng trả nợ không đúng hạn, bằng mô hình hồi quy nhị phân Binary Logistic. Kết quả cho thấy, mức thu nhập, nghề nghiệp ổn định, thời hạn vay và trình độ học vấn (từ cao đẳng trở lên) có tương quan cùng chiều với khả năng trả nợ. Ngược lại, số tiền vay, mục đích sử dụng vốn vay cho kinh doanh lại có tương quan ngược chiều với khả năng trả nợ đúng hạn.</w:t>
      </w:r>
    </w:p>
    <w:p w:rsidR="00581CD2" w:rsidRDefault="009F7515" w:rsidP="0000621F">
      <w:pPr>
        <w:tabs>
          <w:tab w:val="right" w:leader="hyphen" w:pos="9072"/>
        </w:tabs>
        <w:spacing w:before="120" w:after="120"/>
        <w:jc w:val="both"/>
        <w:rPr>
          <w:sz w:val="22"/>
          <w:szCs w:val="22"/>
        </w:rPr>
      </w:pPr>
      <w:r w:rsidRPr="009F7515">
        <w:rPr>
          <w:sz w:val="22"/>
          <w:szCs w:val="22"/>
          <w:highlight w:val="yellow"/>
        </w:rPr>
        <w:t>Nghiên cứu của Nguyễn Hồng Hà</w:t>
      </w:r>
      <w:r w:rsidRPr="009F7515">
        <w:rPr>
          <w:sz w:val="22"/>
          <w:szCs w:val="22"/>
          <w:highlight w:val="yellow"/>
          <w:vertAlign w:val="superscript"/>
        </w:rPr>
        <w:t>1</w:t>
      </w:r>
      <w:r w:rsidR="00581CD2">
        <w:rPr>
          <w:sz w:val="22"/>
          <w:szCs w:val="22"/>
          <w:highlight w:val="yellow"/>
          <w:vertAlign w:val="superscript"/>
        </w:rPr>
        <w:t>2</w:t>
      </w:r>
      <w:r w:rsidRPr="009F7515">
        <w:rPr>
          <w:sz w:val="22"/>
          <w:szCs w:val="22"/>
          <w:highlight w:val="yellow"/>
        </w:rPr>
        <w:t xml:space="preserve"> phân tích các yếu tố ảnh hưởng đến rủi ro tín dụng khách hàng cá nhân tại khu vực Đồng bằng sông Cửu Long. Tác giả sử dụng dữ liệu 300 đơn xin vay vốn của khách hàng cá nhân thu thập Ngân hàng Nông nghiệp và Phát triển Nông thôn Việt Nam – Chi nhánh Trà Vinh. Tác giả sử dụng mô hình logit đa thức để ước lượng, kết quả cho thấy số người phụ thuộc, lịch sử tín dụng (khách hàng đã có lịch sử vay tại một tổ chức tín dụng và </w:t>
      </w:r>
      <w:r w:rsidR="00581CD2">
        <w:rPr>
          <w:sz w:val="22"/>
          <w:szCs w:val="22"/>
          <w:highlight w:val="yellow"/>
        </w:rPr>
        <w:t>tất toán</w:t>
      </w:r>
      <w:r w:rsidRPr="009F7515">
        <w:rPr>
          <w:sz w:val="22"/>
          <w:szCs w:val="22"/>
          <w:highlight w:val="yellow"/>
        </w:rPr>
        <w:t xml:space="preserve"> đúng hạn), số tiền vay/ giá trị tài sản có tương quan cùng chiều với </w:t>
      </w:r>
      <w:r w:rsidR="00121C5B">
        <w:rPr>
          <w:sz w:val="22"/>
          <w:szCs w:val="22"/>
          <w:highlight w:val="yellow"/>
        </w:rPr>
        <w:t>rủi ro tín dụng khách hàng cá nhân</w:t>
      </w:r>
      <w:r w:rsidRPr="009F7515">
        <w:rPr>
          <w:sz w:val="22"/>
          <w:szCs w:val="22"/>
          <w:highlight w:val="yellow"/>
        </w:rPr>
        <w:t xml:space="preserve">; các biến bao gồm vốn tự có/ vốn vay, nghề nghiệp, kinh nghiệm của nhân viên nhân hàng có tương quan ngược chiều với </w:t>
      </w:r>
      <w:r w:rsidR="00121C5B">
        <w:rPr>
          <w:sz w:val="22"/>
          <w:szCs w:val="22"/>
          <w:highlight w:val="yellow"/>
        </w:rPr>
        <w:t>rủi ro tín dụng khách hàng cá nhân</w:t>
      </w:r>
      <w:r w:rsidRPr="009F7515">
        <w:rPr>
          <w:sz w:val="22"/>
          <w:szCs w:val="22"/>
          <w:highlight w:val="yellow"/>
        </w:rPr>
        <w:t>.</w:t>
      </w:r>
    </w:p>
    <w:p w:rsidR="00581CD2" w:rsidRDefault="00924841" w:rsidP="0000621F">
      <w:pPr>
        <w:tabs>
          <w:tab w:val="right" w:leader="hyphen" w:pos="9072"/>
        </w:tabs>
        <w:spacing w:before="120" w:after="120"/>
        <w:jc w:val="both"/>
        <w:rPr>
          <w:sz w:val="22"/>
          <w:szCs w:val="22"/>
        </w:rPr>
      </w:pPr>
      <w:r w:rsidRPr="00924841">
        <w:rPr>
          <w:sz w:val="22"/>
          <w:szCs w:val="22"/>
          <w:highlight w:val="yellow"/>
        </w:rPr>
        <w:t>Nghiên cứu của Trần Huy Hoàng và cộng sự</w:t>
      </w:r>
      <w:r w:rsidRPr="00924841">
        <w:rPr>
          <w:sz w:val="22"/>
          <w:szCs w:val="22"/>
          <w:highlight w:val="yellow"/>
          <w:vertAlign w:val="superscript"/>
        </w:rPr>
        <w:t>13</w:t>
      </w:r>
      <w:r w:rsidRPr="00924841">
        <w:rPr>
          <w:sz w:val="22"/>
          <w:szCs w:val="22"/>
          <w:highlight w:val="yellow"/>
        </w:rPr>
        <w:t xml:space="preserve"> đã đánh giá các yếu tố có ảnh hưởng đến khả năng trả nợ đúng hạn của khách hàng cá nhân tại Ngân hàng Nông nghiệp và Phát triển Nông thôn Việt Nam – Chi nhánh Vũng Liêm. Thông qua hồi quy Logit đa thức với dữ liệu là 600 khách hàng. Kết quả cho thấy, độ tuổi và tính đầy đủ thông tin khách hàng  có tương quan cùng chiều với khả năng trả nợ đúng hạn. Các yếu tố bao gồm thời hạn vay, loại tài sản đảm bảo và rủi ro nghề nghiệp có tương quan ngược chiều với biến phụ thuộc.</w:t>
      </w:r>
    </w:p>
    <w:p w:rsidR="0066299D" w:rsidRPr="009F7515" w:rsidRDefault="0066299D" w:rsidP="0000621F">
      <w:pPr>
        <w:tabs>
          <w:tab w:val="right" w:leader="hyphen" w:pos="9072"/>
        </w:tabs>
        <w:spacing w:before="120" w:after="120"/>
        <w:jc w:val="both"/>
        <w:rPr>
          <w:sz w:val="22"/>
          <w:szCs w:val="22"/>
        </w:rPr>
      </w:pPr>
      <w:r w:rsidRPr="0066299D">
        <w:rPr>
          <w:sz w:val="22"/>
          <w:szCs w:val="22"/>
          <w:highlight w:val="yellow"/>
        </w:rPr>
        <w:t>Thông qua một số nghiên cứu trên thế giới và tại Việt Nam, nhận thấy việc đánh gi</w:t>
      </w:r>
      <w:r w:rsidR="00B0096B">
        <w:rPr>
          <w:sz w:val="22"/>
          <w:szCs w:val="22"/>
          <w:highlight w:val="yellow"/>
        </w:rPr>
        <w:t>á</w:t>
      </w:r>
      <w:r w:rsidRPr="0066299D">
        <w:rPr>
          <w:sz w:val="22"/>
          <w:szCs w:val="22"/>
          <w:highlight w:val="yellow"/>
        </w:rPr>
        <w:t xml:space="preserve"> khả năng trả nợ đúng hạn của khách hàng thường được ước lượng bằng các mô hình như Probit hoặc Binary Logistic. Các nghiên cứu tập trung nghiên cứu chủ yếu ở nhóm thông tin cơ bản của khách hàng và thông </w:t>
      </w:r>
      <w:r w:rsidRPr="0066299D">
        <w:rPr>
          <w:sz w:val="22"/>
          <w:szCs w:val="22"/>
          <w:highlight w:val="yellow"/>
        </w:rPr>
        <w:lastRenderedPageBreak/>
        <w:t>tin khoản vay. Đây cũng là những cơ sở để tác giả lựa chọn các biến số thích hợp cho mô hình.</w:t>
      </w:r>
      <w:r>
        <w:rPr>
          <w:sz w:val="22"/>
          <w:szCs w:val="22"/>
        </w:rPr>
        <w:t xml:space="preserve">  </w:t>
      </w:r>
    </w:p>
    <w:p w:rsidR="0000621F" w:rsidRPr="0000621F" w:rsidRDefault="0000621F" w:rsidP="0000621F">
      <w:pPr>
        <w:tabs>
          <w:tab w:val="right" w:leader="hyphen" w:pos="9072"/>
        </w:tabs>
        <w:spacing w:before="120" w:after="120"/>
        <w:jc w:val="both"/>
        <w:rPr>
          <w:b/>
          <w:bCs/>
          <w:i/>
          <w:iCs/>
          <w:sz w:val="22"/>
          <w:szCs w:val="22"/>
        </w:rPr>
      </w:pPr>
      <w:r>
        <w:rPr>
          <w:b/>
          <w:bCs/>
          <w:i/>
          <w:iCs/>
          <w:sz w:val="22"/>
          <w:szCs w:val="22"/>
        </w:rPr>
        <w:t>2.2. Mô hình nghiên cứu</w:t>
      </w:r>
    </w:p>
    <w:p w:rsidR="00943878" w:rsidRDefault="00943878" w:rsidP="0000621F">
      <w:pPr>
        <w:tabs>
          <w:tab w:val="right" w:leader="hyphen" w:pos="9072"/>
        </w:tabs>
        <w:spacing w:before="120" w:after="120"/>
        <w:jc w:val="both"/>
        <w:rPr>
          <w:sz w:val="22"/>
          <w:szCs w:val="22"/>
        </w:rPr>
      </w:pPr>
      <w:r>
        <w:rPr>
          <w:sz w:val="22"/>
          <w:szCs w:val="22"/>
        </w:rPr>
        <w:t xml:space="preserve">Trên cơ sở </w:t>
      </w:r>
      <w:r w:rsidR="0000621F">
        <w:rPr>
          <w:sz w:val="22"/>
          <w:szCs w:val="22"/>
        </w:rPr>
        <w:t>lý thuyết</w:t>
      </w:r>
      <w:r w:rsidR="00B05F06">
        <w:rPr>
          <w:sz w:val="22"/>
          <w:szCs w:val="22"/>
        </w:rPr>
        <w:t xml:space="preserve"> và tổng quan các nghiên cứu trước đó,</w:t>
      </w:r>
      <w:r>
        <w:rPr>
          <w:sz w:val="22"/>
          <w:szCs w:val="22"/>
        </w:rPr>
        <w:t xml:space="preserve"> tác giả đưa ra mô hình nghiên cứu </w:t>
      </w:r>
      <w:r w:rsidR="00B05F06">
        <w:rPr>
          <w:sz w:val="22"/>
          <w:szCs w:val="22"/>
        </w:rPr>
        <w:t>với</w:t>
      </w:r>
      <w:r>
        <w:rPr>
          <w:sz w:val="22"/>
          <w:szCs w:val="22"/>
        </w:rPr>
        <w:t xml:space="preserve"> các giả thuyết nghiên cứu như sau:</w:t>
      </w:r>
    </w:p>
    <w:p w:rsidR="00943878" w:rsidRPr="00943878" w:rsidRDefault="00000000" w:rsidP="0000621F">
      <w:pPr>
        <w:tabs>
          <w:tab w:val="right" w:leader="hyphen" w:pos="9072"/>
        </w:tabs>
        <w:spacing w:before="120" w:after="120"/>
        <w:jc w:val="both"/>
        <w:rPr>
          <w:sz w:val="13"/>
          <w:szCs w:val="13"/>
        </w:rPr>
      </w:pPr>
      <m:oMathPara>
        <m:oMath>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log</m:t>
              </m:r>
            </m:e>
            <m:sub>
              <m:r>
                <w:rPr>
                  <w:rFonts w:ascii="Cambria Math" w:eastAsia="Arial" w:hAnsi="Cambria Math"/>
                  <w:color w:val="000000" w:themeColor="text1"/>
                  <w:sz w:val="16"/>
                  <w:szCs w:val="16"/>
                </w:rPr>
                <m:t>e</m:t>
              </m:r>
            </m:sub>
          </m:sSub>
          <m:d>
            <m:dPr>
              <m:begChr m:val="["/>
              <m:endChr m:val="]"/>
              <m:ctrlPr>
                <w:rPr>
                  <w:rFonts w:ascii="Cambria Math" w:eastAsia="Arial" w:hAnsi="Cambria Math"/>
                  <w:i/>
                  <w:color w:val="000000" w:themeColor="text1"/>
                  <w:sz w:val="16"/>
                  <w:szCs w:val="16"/>
                </w:rPr>
              </m:ctrlPr>
            </m:dPr>
            <m:e>
              <m:f>
                <m:fPr>
                  <m:ctrlPr>
                    <w:rPr>
                      <w:rFonts w:ascii="Cambria Math" w:eastAsia="Arial" w:hAnsi="Cambria Math"/>
                      <w:i/>
                      <w:color w:val="000000" w:themeColor="text1"/>
                      <w:sz w:val="16"/>
                      <w:szCs w:val="16"/>
                    </w:rPr>
                  </m:ctrlPr>
                </m:fPr>
                <m:num>
                  <m:r>
                    <w:rPr>
                      <w:rFonts w:ascii="Cambria Math" w:eastAsia="Arial" w:hAnsi="Cambria Math"/>
                      <w:color w:val="000000" w:themeColor="text1"/>
                      <w:sz w:val="16"/>
                      <w:szCs w:val="16"/>
                    </w:rPr>
                    <m:t>P(Y=1)</m:t>
                  </m:r>
                </m:num>
                <m:den>
                  <m:r>
                    <w:rPr>
                      <w:rFonts w:ascii="Cambria Math" w:eastAsia="Arial" w:hAnsi="Cambria Math"/>
                      <w:color w:val="000000" w:themeColor="text1"/>
                      <w:sz w:val="16"/>
                      <w:szCs w:val="16"/>
                    </w:rPr>
                    <m:t>P(Y=0)</m:t>
                  </m:r>
                </m:den>
              </m:f>
            </m:e>
          </m:d>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o</m:t>
              </m:r>
            </m:sub>
          </m:sSub>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1</m:t>
              </m:r>
            </m:sub>
          </m:sSub>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X</m:t>
              </m:r>
            </m:e>
            <m:sub>
              <m:r>
                <w:rPr>
                  <w:rFonts w:ascii="Cambria Math" w:eastAsia="Arial" w:hAnsi="Cambria Math"/>
                  <w:color w:val="000000" w:themeColor="text1"/>
                  <w:sz w:val="16"/>
                  <w:szCs w:val="16"/>
                </w:rPr>
                <m:t>1</m:t>
              </m:r>
            </m:sub>
          </m:sSub>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2</m:t>
              </m:r>
            </m:sub>
          </m:sSub>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X</m:t>
              </m:r>
            </m:e>
            <m:sub>
              <m:r>
                <w:rPr>
                  <w:rFonts w:ascii="Cambria Math" w:eastAsia="Arial" w:hAnsi="Cambria Math"/>
                  <w:color w:val="000000" w:themeColor="text1"/>
                  <w:sz w:val="16"/>
                  <w:szCs w:val="16"/>
                </w:rPr>
                <m:t>2</m:t>
              </m:r>
            </m:sub>
          </m:sSub>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3</m:t>
              </m:r>
            </m:sub>
          </m:sSub>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X</m:t>
              </m:r>
            </m:e>
            <m:sub>
              <m:r>
                <w:rPr>
                  <w:rFonts w:ascii="Cambria Math" w:eastAsia="Arial" w:hAnsi="Cambria Math"/>
                  <w:color w:val="000000" w:themeColor="text1"/>
                  <w:sz w:val="16"/>
                  <w:szCs w:val="16"/>
                </w:rPr>
                <m:t>3</m:t>
              </m:r>
            </m:sub>
          </m:sSub>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4</m:t>
              </m:r>
            </m:sub>
          </m:sSub>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X</m:t>
              </m:r>
            </m:e>
            <m:sub>
              <m:r>
                <w:rPr>
                  <w:rFonts w:ascii="Cambria Math" w:eastAsia="Arial" w:hAnsi="Cambria Math"/>
                  <w:color w:val="000000" w:themeColor="text1"/>
                  <w:sz w:val="16"/>
                  <w:szCs w:val="16"/>
                </w:rPr>
                <m:t>4</m:t>
              </m:r>
            </m:sub>
          </m:sSub>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5</m:t>
              </m:r>
            </m:sub>
          </m:sSub>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X</m:t>
              </m:r>
            </m:e>
            <m:sub>
              <m:r>
                <w:rPr>
                  <w:rFonts w:ascii="Cambria Math" w:eastAsia="Arial" w:hAnsi="Cambria Math"/>
                  <w:color w:val="000000" w:themeColor="text1"/>
                  <w:sz w:val="16"/>
                  <w:szCs w:val="16"/>
                </w:rPr>
                <m:t>5</m:t>
              </m:r>
            </m:sub>
          </m:sSub>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6</m:t>
              </m:r>
            </m:sub>
          </m:sSub>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X</m:t>
              </m:r>
            </m:e>
            <m:sub>
              <m:r>
                <w:rPr>
                  <w:rFonts w:ascii="Cambria Math" w:eastAsia="Arial" w:hAnsi="Cambria Math"/>
                  <w:color w:val="000000" w:themeColor="text1"/>
                  <w:sz w:val="16"/>
                  <w:szCs w:val="16"/>
                </w:rPr>
                <m:t>6</m:t>
              </m:r>
            </m:sub>
          </m:sSub>
        </m:oMath>
      </m:oMathPara>
    </w:p>
    <w:p w:rsidR="00FA2A36" w:rsidRDefault="00270B4C" w:rsidP="00270B4C">
      <w:pPr>
        <w:spacing w:before="120" w:after="120"/>
        <w:jc w:val="both"/>
        <w:rPr>
          <w:rFonts w:eastAsia="Arial"/>
          <w:color w:val="000000"/>
          <w:sz w:val="22"/>
          <w:szCs w:val="22"/>
        </w:rPr>
      </w:pPr>
      <w:r>
        <w:rPr>
          <w:rFonts w:eastAsia="Arial"/>
          <w:color w:val="000000"/>
          <w:sz w:val="22"/>
          <w:szCs w:val="22"/>
        </w:rPr>
        <w:t xml:space="preserve">          </w:t>
      </w:r>
      <w:r w:rsidR="0000621F">
        <w:rPr>
          <w:rFonts w:eastAsia="Arial"/>
          <w:color w:val="000000"/>
          <w:sz w:val="22"/>
          <w:szCs w:val="22"/>
        </w:rPr>
        <w:t xml:space="preserve">Chú thích: </w:t>
      </w:r>
    </w:p>
    <w:p w:rsidR="00943878" w:rsidRPr="0000621F" w:rsidRDefault="00270B4C" w:rsidP="00270B4C">
      <w:pPr>
        <w:spacing w:before="120" w:after="120"/>
        <w:jc w:val="both"/>
        <w:rPr>
          <w:rFonts w:eastAsia="Arial"/>
          <w:color w:val="000000"/>
          <w:sz w:val="22"/>
          <w:szCs w:val="22"/>
        </w:rPr>
      </w:pPr>
      <w:r>
        <w:rPr>
          <w:rFonts w:eastAsia="Arial"/>
          <w:color w:val="000000"/>
          <w:sz w:val="22"/>
          <w:szCs w:val="22"/>
        </w:rPr>
        <w:t xml:space="preserve">Y được </w:t>
      </w:r>
      <w:r w:rsidRPr="00270B4C">
        <w:rPr>
          <w:rFonts w:eastAsia="Arial"/>
          <w:color w:val="000000"/>
          <w:sz w:val="22"/>
          <w:szCs w:val="22"/>
        </w:rPr>
        <w:t xml:space="preserve">xác định </w:t>
      </w:r>
      <w:r w:rsidRPr="00121C5B">
        <w:rPr>
          <w:rFonts w:eastAsia="Arial"/>
          <w:color w:val="000000"/>
          <w:sz w:val="22"/>
          <w:szCs w:val="22"/>
          <w:highlight w:val="yellow"/>
        </w:rPr>
        <w:t>dựa trên</w:t>
      </w:r>
      <w:r w:rsidR="00121C5B" w:rsidRPr="00121C5B">
        <w:rPr>
          <w:rFonts w:eastAsia="Arial"/>
          <w:color w:val="000000"/>
          <w:sz w:val="22"/>
          <w:szCs w:val="22"/>
          <w:highlight w:val="yellow"/>
        </w:rPr>
        <w:t xml:space="preserve"> rủi ro tín dụng khách hàng cá nhân thông qua</w:t>
      </w:r>
      <w:r w:rsidRPr="00270B4C">
        <w:rPr>
          <w:rFonts w:eastAsia="Arial"/>
          <w:color w:val="000000"/>
          <w:sz w:val="22"/>
          <w:szCs w:val="22"/>
        </w:rPr>
        <w:t xml:space="preserve"> khả năng trả</w:t>
      </w:r>
      <w:r>
        <w:rPr>
          <w:rFonts w:eastAsia="Arial"/>
          <w:color w:val="000000"/>
          <w:sz w:val="22"/>
          <w:szCs w:val="22"/>
        </w:rPr>
        <w:t xml:space="preserve"> </w:t>
      </w:r>
      <w:r w:rsidRPr="00270B4C">
        <w:rPr>
          <w:rFonts w:eastAsia="Arial"/>
          <w:color w:val="000000"/>
          <w:sz w:val="22"/>
          <w:szCs w:val="22"/>
        </w:rPr>
        <w:t>nợ của khách hàng.</w:t>
      </w:r>
      <w:r>
        <w:rPr>
          <w:rFonts w:eastAsia="Arial"/>
          <w:color w:val="000000"/>
          <w:sz w:val="22"/>
          <w:szCs w:val="22"/>
        </w:rPr>
        <w:t xml:space="preserve"> Y là biến phụ thuộc </w:t>
      </w:r>
      <w:r w:rsidR="00B05F06">
        <w:rPr>
          <w:rFonts w:eastAsia="Arial"/>
          <w:color w:val="000000"/>
          <w:sz w:val="22"/>
          <w:szCs w:val="22"/>
        </w:rPr>
        <w:t>có</w:t>
      </w:r>
      <w:r>
        <w:rPr>
          <w:rFonts w:eastAsia="Arial"/>
          <w:color w:val="000000"/>
          <w:sz w:val="22"/>
          <w:szCs w:val="22"/>
        </w:rPr>
        <w:t xml:space="preserve"> giá trị 0 </w:t>
      </w:r>
      <w:r w:rsidR="00B05F06">
        <w:rPr>
          <w:rFonts w:eastAsia="Arial"/>
          <w:color w:val="000000"/>
          <w:sz w:val="22"/>
          <w:szCs w:val="22"/>
        </w:rPr>
        <w:t>hoặc</w:t>
      </w:r>
      <w:r>
        <w:rPr>
          <w:rFonts w:eastAsia="Arial"/>
          <w:color w:val="000000"/>
          <w:sz w:val="22"/>
          <w:szCs w:val="22"/>
        </w:rPr>
        <w:t xml:space="preserve"> 1. Với Y = 1 tức là có khả năng trả nợ (</w:t>
      </w:r>
      <w:r w:rsidR="00747058">
        <w:rPr>
          <w:rFonts w:eastAsia="Arial"/>
          <w:color w:val="000000"/>
          <w:sz w:val="22"/>
          <w:szCs w:val="22"/>
        </w:rPr>
        <w:t xml:space="preserve">Khách hàng </w:t>
      </w:r>
      <w:r w:rsidR="00747058" w:rsidRPr="00747058">
        <w:rPr>
          <w:rFonts w:eastAsia="Arial"/>
          <w:color w:val="000000"/>
          <w:sz w:val="22"/>
          <w:szCs w:val="22"/>
          <w:highlight w:val="yellow"/>
        </w:rPr>
        <w:t>thuộc</w:t>
      </w:r>
      <w:r w:rsidRPr="00747058">
        <w:rPr>
          <w:rFonts w:eastAsia="Arial"/>
          <w:color w:val="000000"/>
          <w:sz w:val="22"/>
          <w:szCs w:val="22"/>
          <w:highlight w:val="yellow"/>
        </w:rPr>
        <w:t xml:space="preserve"> nợ nhóm 1</w:t>
      </w:r>
      <w:r>
        <w:rPr>
          <w:rFonts w:eastAsia="Arial"/>
          <w:color w:val="000000"/>
          <w:sz w:val="22"/>
          <w:szCs w:val="22"/>
        </w:rPr>
        <w:t>), Y = 0 tức là không có khả năng trả nợ (</w:t>
      </w:r>
      <w:r w:rsidR="00747058">
        <w:rPr>
          <w:rFonts w:eastAsia="Arial"/>
          <w:color w:val="000000"/>
          <w:sz w:val="22"/>
          <w:szCs w:val="22"/>
        </w:rPr>
        <w:t xml:space="preserve">Khách hàng </w:t>
      </w:r>
      <w:r w:rsidR="00747058" w:rsidRPr="00747058">
        <w:rPr>
          <w:rFonts w:eastAsia="Arial"/>
          <w:color w:val="000000"/>
          <w:sz w:val="22"/>
          <w:szCs w:val="22"/>
          <w:highlight w:val="yellow"/>
        </w:rPr>
        <w:t>thuộc</w:t>
      </w:r>
      <w:r w:rsidRPr="00747058">
        <w:rPr>
          <w:rFonts w:eastAsia="Arial"/>
          <w:color w:val="000000"/>
          <w:sz w:val="22"/>
          <w:szCs w:val="22"/>
          <w:highlight w:val="yellow"/>
        </w:rPr>
        <w:t xml:space="preserve"> nợ nhóm 2 – 5</w:t>
      </w:r>
      <w:r>
        <w:rPr>
          <w:rFonts w:eastAsia="Arial"/>
          <w:color w:val="000000"/>
          <w:sz w:val="22"/>
          <w:szCs w:val="22"/>
        </w:rPr>
        <w:t>).</w:t>
      </w:r>
    </w:p>
    <w:p w:rsidR="00270B4C" w:rsidRDefault="00270B4C" w:rsidP="00270B4C">
      <w:pPr>
        <w:spacing w:before="120" w:after="120"/>
        <w:jc w:val="both"/>
        <w:rPr>
          <w:rFonts w:eastAsia="Arial"/>
          <w:color w:val="000000"/>
          <w:sz w:val="22"/>
          <w:szCs w:val="22"/>
        </w:rPr>
      </w:pPr>
      <w:r w:rsidRPr="00270B4C">
        <w:rPr>
          <w:rFonts w:eastAsia="Arial"/>
          <w:color w:val="000000"/>
          <w:sz w:val="22"/>
          <w:szCs w:val="22"/>
        </w:rPr>
        <w:t>X</w:t>
      </w:r>
      <w:r w:rsidRPr="00270B4C">
        <w:rPr>
          <w:rFonts w:eastAsia="Arial"/>
          <w:color w:val="000000"/>
          <w:sz w:val="22"/>
          <w:szCs w:val="22"/>
          <w:vertAlign w:val="subscript"/>
        </w:rPr>
        <w:t>i</w:t>
      </w:r>
      <w:r w:rsidRPr="00270B4C">
        <w:rPr>
          <w:rFonts w:eastAsia="Arial"/>
          <w:color w:val="000000"/>
          <w:sz w:val="22"/>
          <w:szCs w:val="22"/>
        </w:rPr>
        <w:t xml:space="preserve"> (i = 1 – 6) là biến độc lập là các nhân tố ảnh hưởng đến </w:t>
      </w:r>
      <w:r w:rsidR="00B17938">
        <w:rPr>
          <w:rFonts w:eastAsia="Arial"/>
          <w:color w:val="000000"/>
          <w:sz w:val="22"/>
          <w:szCs w:val="22"/>
        </w:rPr>
        <w:t>rủi ro tín dụng</w:t>
      </w:r>
      <w:r w:rsidRPr="00270B4C">
        <w:rPr>
          <w:rFonts w:eastAsia="Arial"/>
          <w:color w:val="000000"/>
          <w:sz w:val="22"/>
          <w:szCs w:val="22"/>
        </w:rPr>
        <w:t xml:space="preserve"> </w:t>
      </w:r>
      <w:r w:rsidR="00B17938">
        <w:rPr>
          <w:rFonts w:eastAsia="Arial"/>
          <w:color w:val="000000"/>
          <w:sz w:val="22"/>
          <w:szCs w:val="22"/>
        </w:rPr>
        <w:t>khách hàng cá nhân</w:t>
      </w:r>
      <w:r>
        <w:rPr>
          <w:rFonts w:eastAsia="Arial"/>
          <w:color w:val="000000"/>
          <w:sz w:val="22"/>
          <w:szCs w:val="22"/>
        </w:rPr>
        <w:t>. (xem chi tiết tại bảng 1)</w:t>
      </w:r>
    </w:p>
    <w:p w:rsidR="00270B4C" w:rsidRDefault="00270B4C" w:rsidP="00270B4C">
      <w:pPr>
        <w:spacing w:before="120" w:after="120"/>
        <w:jc w:val="both"/>
        <w:rPr>
          <w:iCs/>
          <w:sz w:val="22"/>
          <w:szCs w:val="22"/>
        </w:rPr>
      </w:pPr>
      <m:oMath>
        <m:r>
          <w:rPr>
            <w:rFonts w:ascii="Cambria Math" w:eastAsia="Arial" w:hAnsi="Cambria Math"/>
            <w:sz w:val="22"/>
            <w:szCs w:val="22"/>
          </w:rPr>
          <m:t>β</m:t>
        </m:r>
      </m:oMath>
      <w:r w:rsidRPr="004E3DEC">
        <w:rPr>
          <w:rFonts w:eastAsia="Arial"/>
          <w:sz w:val="22"/>
          <w:szCs w:val="22"/>
          <w:vertAlign w:val="subscript"/>
        </w:rPr>
        <w:t xml:space="preserve">k </w:t>
      </w:r>
      <w:r w:rsidRPr="004E3DEC">
        <w:rPr>
          <w:iCs/>
          <w:sz w:val="22"/>
          <w:szCs w:val="22"/>
        </w:rPr>
        <w:t xml:space="preserve">(k = 1 – </w:t>
      </w:r>
      <w:r>
        <w:rPr>
          <w:iCs/>
          <w:sz w:val="22"/>
          <w:szCs w:val="22"/>
        </w:rPr>
        <w:t>6</w:t>
      </w:r>
      <w:r w:rsidRPr="004E3DEC">
        <w:rPr>
          <w:iCs/>
          <w:sz w:val="22"/>
          <w:szCs w:val="22"/>
        </w:rPr>
        <w:t>) là hệ số hồi quy của các biến giải thích thứ k trong mô hình.</w:t>
      </w:r>
    </w:p>
    <w:p w:rsidR="00270B4C" w:rsidRPr="00270B4C" w:rsidRDefault="00270B4C" w:rsidP="00270B4C">
      <w:pPr>
        <w:spacing w:before="120" w:after="120"/>
        <w:jc w:val="both"/>
        <w:rPr>
          <w:iCs/>
          <w:sz w:val="22"/>
          <w:szCs w:val="22"/>
        </w:rPr>
      </w:pPr>
      <m:oMath>
        <m:r>
          <w:rPr>
            <w:rFonts w:ascii="Cambria Math" w:eastAsia="Arial" w:hAnsi="Cambria Math"/>
            <w:sz w:val="22"/>
            <w:szCs w:val="22"/>
          </w:rPr>
          <m:t>β</m:t>
        </m:r>
      </m:oMath>
      <w:r w:rsidRPr="004E3DEC">
        <w:rPr>
          <w:rFonts w:eastAsia="Arial"/>
          <w:sz w:val="22"/>
          <w:szCs w:val="22"/>
          <w:vertAlign w:val="subscript"/>
        </w:rPr>
        <w:t xml:space="preserve">o </w:t>
      </w:r>
      <w:r w:rsidRPr="004E3DEC">
        <w:rPr>
          <w:iCs/>
          <w:sz w:val="22"/>
          <w:szCs w:val="22"/>
        </w:rPr>
        <w:t>là hệ số chặn.</w:t>
      </w:r>
    </w:p>
    <w:p w:rsidR="001A2484" w:rsidRDefault="001A2484" w:rsidP="00270B4C">
      <w:pPr>
        <w:pStyle w:val="Caption"/>
        <w:keepNext/>
        <w:spacing w:before="240" w:after="120"/>
        <w:jc w:val="center"/>
        <w:rPr>
          <w:b/>
          <w:bCs/>
          <w:i w:val="0"/>
          <w:iCs w:val="0"/>
          <w:color w:val="000000" w:themeColor="text1"/>
          <w:sz w:val="20"/>
          <w:szCs w:val="20"/>
        </w:rPr>
        <w:sectPr w:rsidR="001A2484" w:rsidSect="001A2484">
          <w:headerReference w:type="default" r:id="rId11"/>
          <w:footerReference w:type="default" r:id="rId12"/>
          <w:type w:val="continuous"/>
          <w:pgSz w:w="11907" w:h="16840" w:code="9"/>
          <w:pgMar w:top="1134" w:right="1134" w:bottom="1134" w:left="1418" w:header="720" w:footer="720" w:gutter="0"/>
          <w:cols w:num="2" w:space="567"/>
          <w:docGrid w:linePitch="360"/>
        </w:sectPr>
      </w:pPr>
    </w:p>
    <w:p w:rsidR="00270B4C" w:rsidRPr="00270B4C" w:rsidRDefault="00270B4C" w:rsidP="00270B4C">
      <w:pPr>
        <w:pStyle w:val="Caption"/>
        <w:keepNext/>
        <w:spacing w:before="240" w:after="120"/>
        <w:jc w:val="center"/>
        <w:rPr>
          <w:b/>
          <w:bCs/>
          <w:i w:val="0"/>
          <w:iCs w:val="0"/>
          <w:sz w:val="20"/>
          <w:szCs w:val="20"/>
        </w:rPr>
      </w:pPr>
      <w:r w:rsidRPr="00270B4C">
        <w:rPr>
          <w:b/>
          <w:bCs/>
          <w:i w:val="0"/>
          <w:iCs w:val="0"/>
          <w:color w:val="000000" w:themeColor="text1"/>
          <w:sz w:val="20"/>
          <w:szCs w:val="20"/>
        </w:rPr>
        <w:t xml:space="preserve">Bảng </w:t>
      </w:r>
      <w:r w:rsidRPr="00270B4C">
        <w:rPr>
          <w:b/>
          <w:bCs/>
          <w:i w:val="0"/>
          <w:iCs w:val="0"/>
          <w:color w:val="000000" w:themeColor="text1"/>
          <w:sz w:val="20"/>
          <w:szCs w:val="20"/>
          <w:lang w:val="en-US"/>
        </w:rPr>
        <w:t xml:space="preserve">1. </w:t>
      </w:r>
      <w:r w:rsidRPr="00270B4C">
        <w:rPr>
          <w:i w:val="0"/>
          <w:iCs w:val="0"/>
          <w:color w:val="000000" w:themeColor="text1"/>
          <w:sz w:val="20"/>
          <w:szCs w:val="20"/>
          <w:lang w:val="en-US"/>
        </w:rPr>
        <w:t>Các biến độc lập được sử dụng trong nghiên cứu</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
        <w:gridCol w:w="1016"/>
        <w:gridCol w:w="4314"/>
        <w:gridCol w:w="2543"/>
        <w:gridCol w:w="788"/>
      </w:tblGrid>
      <w:tr w:rsidR="00121C5B" w:rsidRPr="00270B4C" w:rsidTr="00270B4C">
        <w:trPr>
          <w:tblHeader/>
        </w:trPr>
        <w:tc>
          <w:tcPr>
            <w:tcW w:w="0" w:type="auto"/>
            <w:tcBorders>
              <w:top w:val="single" w:sz="4" w:space="0" w:color="auto"/>
              <w:bottom w:val="single" w:sz="4" w:space="0" w:color="auto"/>
            </w:tcBorders>
          </w:tcPr>
          <w:p w:rsidR="00270B4C" w:rsidRPr="00270B4C" w:rsidRDefault="00270B4C" w:rsidP="00270B4C">
            <w:pPr>
              <w:spacing w:before="120" w:after="120"/>
              <w:jc w:val="center"/>
              <w:rPr>
                <w:rFonts w:eastAsia="Arial"/>
                <w:b/>
                <w:bCs/>
                <w:color w:val="000000" w:themeColor="text1"/>
                <w:sz w:val="22"/>
                <w:szCs w:val="22"/>
              </w:rPr>
            </w:pPr>
            <w:r w:rsidRPr="00270B4C">
              <w:rPr>
                <w:rFonts w:eastAsia="Arial"/>
                <w:b/>
                <w:bCs/>
                <w:color w:val="000000" w:themeColor="text1"/>
                <w:sz w:val="22"/>
                <w:szCs w:val="22"/>
              </w:rPr>
              <w:t>Ký hiệu</w:t>
            </w:r>
          </w:p>
        </w:tc>
        <w:tc>
          <w:tcPr>
            <w:tcW w:w="0" w:type="auto"/>
            <w:tcBorders>
              <w:top w:val="single" w:sz="4" w:space="0" w:color="auto"/>
              <w:bottom w:val="single" w:sz="4" w:space="0" w:color="auto"/>
            </w:tcBorders>
          </w:tcPr>
          <w:p w:rsidR="00270B4C" w:rsidRPr="00270B4C" w:rsidRDefault="00270B4C" w:rsidP="00270B4C">
            <w:pPr>
              <w:spacing w:before="120" w:after="120"/>
              <w:jc w:val="center"/>
              <w:rPr>
                <w:rFonts w:eastAsia="Arial"/>
                <w:b/>
                <w:bCs/>
                <w:color w:val="000000" w:themeColor="text1"/>
                <w:sz w:val="22"/>
                <w:szCs w:val="22"/>
              </w:rPr>
            </w:pPr>
            <w:r w:rsidRPr="00270B4C">
              <w:rPr>
                <w:rFonts w:eastAsia="Arial"/>
                <w:b/>
                <w:bCs/>
                <w:color w:val="000000" w:themeColor="text1"/>
                <w:sz w:val="22"/>
                <w:szCs w:val="22"/>
              </w:rPr>
              <w:t>Mô tả biến</w:t>
            </w:r>
          </w:p>
        </w:tc>
        <w:tc>
          <w:tcPr>
            <w:tcW w:w="0" w:type="auto"/>
            <w:tcBorders>
              <w:top w:val="single" w:sz="4" w:space="0" w:color="auto"/>
              <w:bottom w:val="single" w:sz="4" w:space="0" w:color="auto"/>
            </w:tcBorders>
          </w:tcPr>
          <w:p w:rsidR="00270B4C" w:rsidRPr="00270B4C" w:rsidRDefault="00270B4C" w:rsidP="00270B4C">
            <w:pPr>
              <w:spacing w:before="120" w:after="120"/>
              <w:jc w:val="center"/>
              <w:rPr>
                <w:rFonts w:eastAsia="Arial"/>
                <w:b/>
                <w:bCs/>
                <w:color w:val="000000" w:themeColor="text1"/>
                <w:sz w:val="22"/>
                <w:szCs w:val="22"/>
              </w:rPr>
            </w:pPr>
            <w:r w:rsidRPr="00270B4C">
              <w:rPr>
                <w:rFonts w:eastAsia="Arial"/>
                <w:b/>
                <w:bCs/>
                <w:color w:val="000000" w:themeColor="text1"/>
                <w:sz w:val="22"/>
                <w:szCs w:val="22"/>
              </w:rPr>
              <w:t>Thang đo</w:t>
            </w:r>
          </w:p>
        </w:tc>
        <w:tc>
          <w:tcPr>
            <w:tcW w:w="0" w:type="auto"/>
            <w:tcBorders>
              <w:top w:val="single" w:sz="4" w:space="0" w:color="auto"/>
              <w:bottom w:val="single" w:sz="4" w:space="0" w:color="auto"/>
            </w:tcBorders>
          </w:tcPr>
          <w:p w:rsidR="00270B4C" w:rsidRPr="00270B4C" w:rsidRDefault="00270B4C" w:rsidP="00270B4C">
            <w:pPr>
              <w:spacing w:before="120" w:after="120"/>
              <w:jc w:val="center"/>
              <w:rPr>
                <w:rFonts w:eastAsia="Arial"/>
                <w:b/>
                <w:bCs/>
                <w:color w:val="000000" w:themeColor="text1"/>
                <w:sz w:val="22"/>
                <w:szCs w:val="22"/>
              </w:rPr>
            </w:pPr>
            <w:r w:rsidRPr="00270B4C">
              <w:rPr>
                <w:rFonts w:eastAsia="Arial"/>
                <w:b/>
                <w:bCs/>
                <w:color w:val="000000" w:themeColor="text1"/>
                <w:sz w:val="22"/>
                <w:szCs w:val="22"/>
              </w:rPr>
              <w:t>Nguồn nghiên cứu</w:t>
            </w:r>
          </w:p>
        </w:tc>
        <w:tc>
          <w:tcPr>
            <w:tcW w:w="0" w:type="auto"/>
            <w:tcBorders>
              <w:top w:val="single" w:sz="4" w:space="0" w:color="auto"/>
              <w:bottom w:val="single" w:sz="4" w:space="0" w:color="auto"/>
            </w:tcBorders>
          </w:tcPr>
          <w:p w:rsidR="00270B4C" w:rsidRPr="00270B4C" w:rsidRDefault="00270B4C" w:rsidP="00270B4C">
            <w:pPr>
              <w:spacing w:before="120" w:after="120"/>
              <w:jc w:val="center"/>
              <w:rPr>
                <w:rFonts w:eastAsia="Arial"/>
                <w:b/>
                <w:bCs/>
                <w:color w:val="000000" w:themeColor="text1"/>
                <w:sz w:val="22"/>
                <w:szCs w:val="22"/>
              </w:rPr>
            </w:pPr>
            <w:r w:rsidRPr="00270B4C">
              <w:rPr>
                <w:rFonts w:eastAsia="Arial"/>
                <w:b/>
                <w:bCs/>
                <w:color w:val="000000" w:themeColor="text1"/>
                <w:sz w:val="22"/>
                <w:szCs w:val="22"/>
              </w:rPr>
              <w:t>Ghi chú</w:t>
            </w:r>
          </w:p>
        </w:tc>
      </w:tr>
      <w:tr w:rsidR="00121C5B" w:rsidRPr="00270B4C" w:rsidTr="00270B4C">
        <w:tc>
          <w:tcPr>
            <w:tcW w:w="0" w:type="auto"/>
            <w:tcBorders>
              <w:top w:val="single" w:sz="4" w:space="0" w:color="auto"/>
            </w:tcBorders>
          </w:tcPr>
          <w:p w:rsidR="00270B4C" w:rsidRPr="00270B4C" w:rsidRDefault="00270B4C" w:rsidP="00270B4C">
            <w:pPr>
              <w:spacing w:before="120" w:after="120"/>
              <w:jc w:val="both"/>
              <w:rPr>
                <w:rFonts w:eastAsia="Arial"/>
                <w:color w:val="000000" w:themeColor="text1"/>
                <w:sz w:val="22"/>
                <w:szCs w:val="22"/>
                <w:vertAlign w:val="subscript"/>
              </w:rPr>
            </w:pPr>
            <w:r w:rsidRPr="00270B4C">
              <w:rPr>
                <w:rFonts w:eastAsia="Arial"/>
                <w:color w:val="000000" w:themeColor="text1"/>
                <w:sz w:val="22"/>
                <w:szCs w:val="22"/>
              </w:rPr>
              <w:t>X</w:t>
            </w:r>
            <w:r w:rsidRPr="00270B4C">
              <w:rPr>
                <w:rFonts w:eastAsia="Arial"/>
                <w:color w:val="000000" w:themeColor="text1"/>
                <w:sz w:val="22"/>
                <w:szCs w:val="22"/>
                <w:vertAlign w:val="subscript"/>
              </w:rPr>
              <w:t>1</w:t>
            </w:r>
          </w:p>
        </w:tc>
        <w:tc>
          <w:tcPr>
            <w:tcW w:w="0" w:type="auto"/>
            <w:tcBorders>
              <w:top w:val="single" w:sz="4" w:space="0" w:color="auto"/>
            </w:tcBorders>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Độ tuổi</w:t>
            </w:r>
          </w:p>
        </w:tc>
        <w:tc>
          <w:tcPr>
            <w:tcW w:w="0" w:type="auto"/>
            <w:tcBorders>
              <w:top w:val="single" w:sz="4" w:space="0" w:color="auto"/>
            </w:tcBorders>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Năm</w:t>
            </w:r>
          </w:p>
        </w:tc>
        <w:tc>
          <w:tcPr>
            <w:tcW w:w="0" w:type="auto"/>
            <w:tcBorders>
              <w:top w:val="single" w:sz="4" w:space="0" w:color="auto"/>
            </w:tcBorders>
          </w:tcPr>
          <w:p w:rsidR="00270B4C" w:rsidRPr="0066299D" w:rsidRDefault="0066299D" w:rsidP="00270B4C">
            <w:pPr>
              <w:spacing w:before="120" w:after="120"/>
              <w:jc w:val="both"/>
              <w:rPr>
                <w:rFonts w:eastAsia="Arial"/>
                <w:color w:val="000000" w:themeColor="text1"/>
                <w:sz w:val="22"/>
                <w:szCs w:val="22"/>
              </w:rPr>
            </w:pPr>
            <w:r w:rsidRPr="009F7515">
              <w:rPr>
                <w:sz w:val="22"/>
                <w:szCs w:val="22"/>
                <w:highlight w:val="yellow"/>
              </w:rPr>
              <w:t>Fallah và cộng sự</w:t>
            </w:r>
            <w:r w:rsidRPr="009F7515">
              <w:rPr>
                <w:sz w:val="22"/>
                <w:szCs w:val="22"/>
                <w:highlight w:val="yellow"/>
                <w:vertAlign w:val="superscript"/>
              </w:rPr>
              <w:t>8</w:t>
            </w:r>
            <w:r>
              <w:rPr>
                <w:sz w:val="22"/>
                <w:szCs w:val="22"/>
              </w:rPr>
              <w:t xml:space="preserve">, </w:t>
            </w:r>
            <w:r w:rsidRPr="00924841">
              <w:rPr>
                <w:sz w:val="22"/>
                <w:szCs w:val="22"/>
                <w:highlight w:val="yellow"/>
              </w:rPr>
              <w:t>Trần Huy Hoàng và cộng sự</w:t>
            </w:r>
            <w:r w:rsidRPr="00924841">
              <w:rPr>
                <w:sz w:val="22"/>
                <w:szCs w:val="22"/>
                <w:highlight w:val="yellow"/>
                <w:vertAlign w:val="superscript"/>
              </w:rPr>
              <w:t>13</w:t>
            </w:r>
          </w:p>
        </w:tc>
        <w:tc>
          <w:tcPr>
            <w:tcW w:w="0" w:type="auto"/>
            <w:tcBorders>
              <w:top w:val="single" w:sz="4" w:space="0" w:color="auto"/>
            </w:tcBorders>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Biến liên tục</w:t>
            </w:r>
          </w:p>
        </w:tc>
      </w:tr>
      <w:tr w:rsidR="00121C5B" w:rsidRPr="00270B4C" w:rsidTr="00270B4C">
        <w:tc>
          <w:tcPr>
            <w:tcW w:w="0" w:type="auto"/>
          </w:tcPr>
          <w:p w:rsidR="00270B4C" w:rsidRPr="00270B4C" w:rsidRDefault="00270B4C" w:rsidP="00270B4C">
            <w:pPr>
              <w:spacing w:before="120" w:after="120"/>
              <w:jc w:val="both"/>
              <w:rPr>
                <w:rFonts w:eastAsia="Arial"/>
                <w:color w:val="000000" w:themeColor="text1"/>
                <w:sz w:val="22"/>
                <w:szCs w:val="22"/>
                <w:vertAlign w:val="subscript"/>
              </w:rPr>
            </w:pPr>
            <w:r w:rsidRPr="00270B4C">
              <w:rPr>
                <w:rFonts w:eastAsia="Arial"/>
                <w:color w:val="000000" w:themeColor="text1"/>
                <w:sz w:val="22"/>
                <w:szCs w:val="22"/>
              </w:rPr>
              <w:t>X</w:t>
            </w:r>
            <w:r w:rsidRPr="00270B4C">
              <w:rPr>
                <w:rFonts w:eastAsia="Arial"/>
                <w:color w:val="000000" w:themeColor="text1"/>
                <w:sz w:val="22"/>
                <w:szCs w:val="22"/>
                <w:vertAlign w:val="subscript"/>
              </w:rPr>
              <w:t>2</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Thu nhập</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Triệu đồng/tháng</w:t>
            </w:r>
          </w:p>
        </w:tc>
        <w:tc>
          <w:tcPr>
            <w:tcW w:w="0" w:type="auto"/>
          </w:tcPr>
          <w:p w:rsidR="00270B4C" w:rsidRPr="0066299D" w:rsidRDefault="0066299D" w:rsidP="00270B4C">
            <w:pPr>
              <w:spacing w:before="120" w:after="120"/>
              <w:jc w:val="both"/>
              <w:rPr>
                <w:rFonts w:eastAsia="Arial"/>
                <w:color w:val="000000" w:themeColor="text1"/>
                <w:sz w:val="22"/>
                <w:szCs w:val="22"/>
              </w:rPr>
            </w:pPr>
            <w:r w:rsidRPr="009F7515">
              <w:rPr>
                <w:sz w:val="22"/>
                <w:szCs w:val="22"/>
                <w:highlight w:val="yellow"/>
              </w:rPr>
              <w:t>Mohameda và cộng sự</w:t>
            </w:r>
            <w:r w:rsidRPr="009F7515">
              <w:rPr>
                <w:sz w:val="22"/>
                <w:szCs w:val="22"/>
                <w:highlight w:val="yellow"/>
                <w:vertAlign w:val="superscript"/>
              </w:rPr>
              <w:t>7</w:t>
            </w:r>
            <w:r>
              <w:rPr>
                <w:sz w:val="22"/>
                <w:szCs w:val="22"/>
              </w:rPr>
              <w:t xml:space="preserve">, </w:t>
            </w:r>
            <w:r>
              <w:rPr>
                <w:sz w:val="22"/>
                <w:szCs w:val="22"/>
                <w:highlight w:val="yellow"/>
              </w:rPr>
              <w:t>Tất Duyên Thư và cộng sự</w:t>
            </w:r>
            <w:r>
              <w:rPr>
                <w:sz w:val="22"/>
                <w:szCs w:val="22"/>
                <w:highlight w:val="yellow"/>
                <w:vertAlign w:val="superscript"/>
              </w:rPr>
              <w:t>11</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Biến liên tục</w:t>
            </w:r>
          </w:p>
        </w:tc>
      </w:tr>
      <w:tr w:rsidR="00121C5B" w:rsidRPr="00270B4C" w:rsidTr="00270B4C">
        <w:tc>
          <w:tcPr>
            <w:tcW w:w="0" w:type="auto"/>
          </w:tcPr>
          <w:p w:rsidR="00270B4C" w:rsidRPr="00270B4C" w:rsidRDefault="00270B4C" w:rsidP="00270B4C">
            <w:pPr>
              <w:spacing w:before="120" w:after="120"/>
              <w:jc w:val="both"/>
              <w:rPr>
                <w:rFonts w:eastAsia="Arial"/>
                <w:color w:val="000000" w:themeColor="text1"/>
                <w:sz w:val="22"/>
                <w:szCs w:val="22"/>
                <w:vertAlign w:val="subscript"/>
              </w:rPr>
            </w:pPr>
            <w:r w:rsidRPr="00270B4C">
              <w:rPr>
                <w:rFonts w:eastAsia="Arial"/>
                <w:color w:val="000000" w:themeColor="text1"/>
                <w:sz w:val="22"/>
                <w:szCs w:val="22"/>
              </w:rPr>
              <w:t>X</w:t>
            </w:r>
            <w:r w:rsidRPr="00270B4C">
              <w:rPr>
                <w:rFonts w:eastAsia="Arial"/>
                <w:color w:val="000000" w:themeColor="text1"/>
                <w:sz w:val="22"/>
                <w:szCs w:val="22"/>
                <w:vertAlign w:val="subscript"/>
              </w:rPr>
              <w:t>3</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 xml:space="preserve">Nghề nghiệp </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Bằng 1 nếu công việc của khách hàng có ký kết hợp đồng lao động; bằng 0 nếu khách hàng làm việc tự do.</w:t>
            </w:r>
          </w:p>
        </w:tc>
        <w:tc>
          <w:tcPr>
            <w:tcW w:w="0" w:type="auto"/>
          </w:tcPr>
          <w:p w:rsidR="00270B4C" w:rsidRPr="0066299D" w:rsidRDefault="0066299D" w:rsidP="00270B4C">
            <w:pPr>
              <w:spacing w:before="120" w:after="120"/>
              <w:jc w:val="both"/>
              <w:rPr>
                <w:rFonts w:eastAsia="Arial"/>
                <w:color w:val="000000" w:themeColor="text1"/>
                <w:sz w:val="22"/>
                <w:szCs w:val="22"/>
              </w:rPr>
            </w:pPr>
            <w:r>
              <w:rPr>
                <w:sz w:val="22"/>
                <w:szCs w:val="22"/>
                <w:highlight w:val="yellow"/>
              </w:rPr>
              <w:t>Tất Duyên Thư và cộng sự</w:t>
            </w:r>
            <w:r>
              <w:rPr>
                <w:sz w:val="22"/>
                <w:szCs w:val="22"/>
                <w:highlight w:val="yellow"/>
                <w:vertAlign w:val="superscript"/>
              </w:rPr>
              <w:t>11</w:t>
            </w:r>
            <w:r>
              <w:rPr>
                <w:sz w:val="22"/>
                <w:szCs w:val="22"/>
              </w:rPr>
              <w:t xml:space="preserve">, </w:t>
            </w:r>
            <w:r w:rsidRPr="009F7515">
              <w:rPr>
                <w:sz w:val="22"/>
                <w:szCs w:val="22"/>
                <w:highlight w:val="yellow"/>
              </w:rPr>
              <w:t>Nguyễn Hồng Hà</w:t>
            </w:r>
            <w:r w:rsidRPr="009F7515">
              <w:rPr>
                <w:sz w:val="22"/>
                <w:szCs w:val="22"/>
                <w:highlight w:val="yellow"/>
                <w:vertAlign w:val="superscript"/>
              </w:rPr>
              <w:t>1</w:t>
            </w:r>
            <w:r>
              <w:rPr>
                <w:sz w:val="22"/>
                <w:szCs w:val="22"/>
                <w:highlight w:val="yellow"/>
                <w:vertAlign w:val="superscript"/>
              </w:rPr>
              <w:t>2</w:t>
            </w:r>
            <w:r>
              <w:rPr>
                <w:sz w:val="22"/>
                <w:szCs w:val="22"/>
              </w:rPr>
              <w:t xml:space="preserve">, </w:t>
            </w:r>
            <w:r w:rsidRPr="00924841">
              <w:rPr>
                <w:sz w:val="22"/>
                <w:szCs w:val="22"/>
                <w:highlight w:val="yellow"/>
              </w:rPr>
              <w:t>Trần Huy Hoàng và cộng sự</w:t>
            </w:r>
            <w:r w:rsidRPr="00924841">
              <w:rPr>
                <w:sz w:val="22"/>
                <w:szCs w:val="22"/>
                <w:highlight w:val="yellow"/>
                <w:vertAlign w:val="superscript"/>
              </w:rPr>
              <w:t>13</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Biến giả</w:t>
            </w:r>
          </w:p>
        </w:tc>
      </w:tr>
      <w:tr w:rsidR="00121C5B" w:rsidRPr="00270B4C" w:rsidTr="00270B4C">
        <w:tc>
          <w:tcPr>
            <w:tcW w:w="0" w:type="auto"/>
          </w:tcPr>
          <w:p w:rsidR="00270B4C" w:rsidRPr="00270B4C" w:rsidRDefault="00270B4C" w:rsidP="00270B4C">
            <w:pPr>
              <w:spacing w:before="120" w:after="120"/>
              <w:jc w:val="both"/>
              <w:rPr>
                <w:rFonts w:eastAsia="Arial"/>
                <w:color w:val="000000" w:themeColor="text1"/>
                <w:sz w:val="22"/>
                <w:szCs w:val="22"/>
                <w:vertAlign w:val="subscript"/>
              </w:rPr>
            </w:pPr>
            <w:r w:rsidRPr="00270B4C">
              <w:rPr>
                <w:rFonts w:eastAsia="Arial"/>
                <w:color w:val="000000" w:themeColor="text1"/>
                <w:sz w:val="22"/>
                <w:szCs w:val="22"/>
              </w:rPr>
              <w:t>X</w:t>
            </w:r>
            <w:r w:rsidRPr="00270B4C">
              <w:rPr>
                <w:rFonts w:eastAsia="Arial"/>
                <w:color w:val="000000" w:themeColor="text1"/>
                <w:sz w:val="22"/>
                <w:szCs w:val="22"/>
                <w:vertAlign w:val="subscript"/>
              </w:rPr>
              <w:t>4</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Mục đích vay</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Bằng 1 nếu vay vì mục đích kinh doanh; bằng 0 nếu vay vì mục đích khác.</w:t>
            </w:r>
          </w:p>
        </w:tc>
        <w:tc>
          <w:tcPr>
            <w:tcW w:w="0" w:type="auto"/>
          </w:tcPr>
          <w:p w:rsidR="00270B4C" w:rsidRPr="0066299D" w:rsidRDefault="0066299D" w:rsidP="00270B4C">
            <w:pPr>
              <w:spacing w:before="120" w:after="120"/>
              <w:jc w:val="both"/>
              <w:rPr>
                <w:rFonts w:eastAsia="Arial"/>
                <w:color w:val="000000" w:themeColor="text1"/>
                <w:sz w:val="22"/>
                <w:szCs w:val="22"/>
              </w:rPr>
            </w:pPr>
            <w:r>
              <w:rPr>
                <w:sz w:val="22"/>
                <w:szCs w:val="22"/>
                <w:highlight w:val="yellow"/>
              </w:rPr>
              <w:t>Gutu và cộng sự</w:t>
            </w:r>
            <w:r>
              <w:rPr>
                <w:sz w:val="22"/>
                <w:szCs w:val="22"/>
                <w:highlight w:val="yellow"/>
                <w:vertAlign w:val="superscript"/>
              </w:rPr>
              <w:t>10</w:t>
            </w:r>
            <w:r>
              <w:rPr>
                <w:sz w:val="22"/>
                <w:szCs w:val="22"/>
              </w:rPr>
              <w:t xml:space="preserve">, </w:t>
            </w:r>
            <w:r>
              <w:rPr>
                <w:sz w:val="22"/>
                <w:szCs w:val="22"/>
                <w:highlight w:val="yellow"/>
              </w:rPr>
              <w:t>Tất Duyên Thư và cộng sự</w:t>
            </w:r>
            <w:r>
              <w:rPr>
                <w:sz w:val="22"/>
                <w:szCs w:val="22"/>
                <w:highlight w:val="yellow"/>
                <w:vertAlign w:val="superscript"/>
              </w:rPr>
              <w:t>11</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Biến giả</w:t>
            </w:r>
          </w:p>
        </w:tc>
      </w:tr>
      <w:tr w:rsidR="00121C5B" w:rsidRPr="00270B4C" w:rsidTr="00270B4C">
        <w:tc>
          <w:tcPr>
            <w:tcW w:w="0" w:type="auto"/>
          </w:tcPr>
          <w:p w:rsidR="00270B4C" w:rsidRPr="00270B4C" w:rsidRDefault="00270B4C" w:rsidP="00270B4C">
            <w:pPr>
              <w:spacing w:before="120" w:after="120"/>
              <w:jc w:val="both"/>
              <w:rPr>
                <w:rFonts w:eastAsia="Arial"/>
                <w:color w:val="000000" w:themeColor="text1"/>
                <w:sz w:val="22"/>
                <w:szCs w:val="22"/>
                <w:vertAlign w:val="subscript"/>
              </w:rPr>
            </w:pPr>
            <w:r w:rsidRPr="00270B4C">
              <w:rPr>
                <w:rFonts w:eastAsia="Arial"/>
                <w:color w:val="000000" w:themeColor="text1"/>
                <w:sz w:val="22"/>
                <w:szCs w:val="22"/>
              </w:rPr>
              <w:t>X</w:t>
            </w:r>
            <w:r w:rsidRPr="00270B4C">
              <w:rPr>
                <w:rFonts w:eastAsia="Arial"/>
                <w:color w:val="000000" w:themeColor="text1"/>
                <w:sz w:val="22"/>
                <w:szCs w:val="22"/>
                <w:vertAlign w:val="subscript"/>
              </w:rPr>
              <w:t>5</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Lịch sử tín dụng</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Bằng 1 nếu khách hàng từng có quan hệ tín dụng với</w:t>
            </w:r>
            <w:r w:rsidR="00671622">
              <w:rPr>
                <w:rFonts w:eastAsia="Arial"/>
                <w:color w:val="000000" w:themeColor="text1"/>
                <w:sz w:val="22"/>
                <w:szCs w:val="22"/>
              </w:rPr>
              <w:t xml:space="preserve"> tổ chức tín dụng</w:t>
            </w:r>
            <w:r w:rsidRPr="00270B4C">
              <w:rPr>
                <w:rFonts w:eastAsia="Arial"/>
                <w:color w:val="000000" w:themeColor="text1"/>
                <w:sz w:val="22"/>
                <w:szCs w:val="22"/>
              </w:rPr>
              <w:t xml:space="preserve"> khác</w:t>
            </w:r>
            <w:r w:rsidR="00121C5B">
              <w:rPr>
                <w:rFonts w:eastAsia="Arial"/>
                <w:color w:val="000000" w:themeColor="text1"/>
                <w:sz w:val="22"/>
                <w:szCs w:val="22"/>
              </w:rPr>
              <w:t xml:space="preserve"> </w:t>
            </w:r>
            <w:r w:rsidR="00121C5B" w:rsidRPr="00121C5B">
              <w:rPr>
                <w:rFonts w:eastAsia="Arial"/>
                <w:color w:val="000000" w:themeColor="text1"/>
                <w:sz w:val="22"/>
                <w:szCs w:val="22"/>
                <w:highlight w:val="yellow"/>
              </w:rPr>
              <w:t>và chưa từng quá hạn</w:t>
            </w:r>
            <w:r w:rsidRPr="00270B4C">
              <w:rPr>
                <w:rFonts w:eastAsia="Arial"/>
                <w:color w:val="000000" w:themeColor="text1"/>
                <w:sz w:val="22"/>
                <w:szCs w:val="22"/>
              </w:rPr>
              <w:t xml:space="preserve">; bằng 0 nếu khách hàng chưa từng có quan hệ tín dụng với </w:t>
            </w:r>
            <w:r w:rsidR="00671622">
              <w:rPr>
                <w:rFonts w:eastAsia="Arial"/>
                <w:color w:val="000000" w:themeColor="text1"/>
                <w:sz w:val="22"/>
                <w:szCs w:val="22"/>
              </w:rPr>
              <w:t>tín dụng</w:t>
            </w:r>
            <w:r w:rsidRPr="00270B4C">
              <w:rPr>
                <w:rFonts w:eastAsia="Arial"/>
                <w:color w:val="000000" w:themeColor="text1"/>
                <w:sz w:val="22"/>
                <w:szCs w:val="22"/>
              </w:rPr>
              <w:t xml:space="preserve"> khác.</w:t>
            </w:r>
          </w:p>
        </w:tc>
        <w:tc>
          <w:tcPr>
            <w:tcW w:w="0" w:type="auto"/>
          </w:tcPr>
          <w:p w:rsidR="00270B4C" w:rsidRPr="0066299D" w:rsidRDefault="0066299D" w:rsidP="00270B4C">
            <w:pPr>
              <w:spacing w:before="120" w:after="120"/>
              <w:jc w:val="both"/>
              <w:rPr>
                <w:rFonts w:eastAsia="Arial"/>
                <w:color w:val="000000" w:themeColor="text1"/>
                <w:sz w:val="22"/>
                <w:szCs w:val="22"/>
              </w:rPr>
            </w:pPr>
            <w:r w:rsidRPr="009F7515">
              <w:rPr>
                <w:sz w:val="22"/>
                <w:szCs w:val="22"/>
                <w:highlight w:val="yellow"/>
              </w:rPr>
              <w:t>Fallah và cộng sự</w:t>
            </w:r>
            <w:r w:rsidRPr="009F7515">
              <w:rPr>
                <w:sz w:val="22"/>
                <w:szCs w:val="22"/>
                <w:highlight w:val="yellow"/>
                <w:vertAlign w:val="superscript"/>
              </w:rPr>
              <w:t>8</w:t>
            </w:r>
            <w:r>
              <w:rPr>
                <w:sz w:val="22"/>
                <w:szCs w:val="22"/>
              </w:rPr>
              <w:t xml:space="preserve">, </w:t>
            </w:r>
            <w:r w:rsidRPr="009F7515">
              <w:rPr>
                <w:sz w:val="22"/>
                <w:szCs w:val="22"/>
                <w:highlight w:val="yellow"/>
              </w:rPr>
              <w:t>Nguyễn Hồng Hà</w:t>
            </w:r>
            <w:r w:rsidRPr="009F7515">
              <w:rPr>
                <w:sz w:val="22"/>
                <w:szCs w:val="22"/>
                <w:highlight w:val="yellow"/>
                <w:vertAlign w:val="superscript"/>
              </w:rPr>
              <w:t>1</w:t>
            </w:r>
            <w:r>
              <w:rPr>
                <w:sz w:val="22"/>
                <w:szCs w:val="22"/>
                <w:highlight w:val="yellow"/>
                <w:vertAlign w:val="superscript"/>
              </w:rPr>
              <w:t>2</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Biến giả</w:t>
            </w:r>
          </w:p>
        </w:tc>
      </w:tr>
      <w:tr w:rsidR="00121C5B" w:rsidRPr="00270B4C" w:rsidTr="00270B4C">
        <w:tc>
          <w:tcPr>
            <w:tcW w:w="0" w:type="auto"/>
          </w:tcPr>
          <w:p w:rsidR="00270B4C" w:rsidRPr="00270B4C" w:rsidRDefault="00270B4C" w:rsidP="00270B4C">
            <w:pPr>
              <w:spacing w:before="120" w:after="120"/>
              <w:jc w:val="both"/>
              <w:rPr>
                <w:rFonts w:eastAsia="Arial"/>
                <w:color w:val="000000" w:themeColor="text1"/>
                <w:sz w:val="22"/>
                <w:szCs w:val="22"/>
                <w:vertAlign w:val="subscript"/>
              </w:rPr>
            </w:pPr>
            <w:r w:rsidRPr="00270B4C">
              <w:rPr>
                <w:rFonts w:eastAsia="Arial"/>
                <w:color w:val="000000" w:themeColor="text1"/>
                <w:sz w:val="22"/>
                <w:szCs w:val="22"/>
              </w:rPr>
              <w:t>X</w:t>
            </w:r>
            <w:r w:rsidRPr="00270B4C">
              <w:rPr>
                <w:rFonts w:eastAsia="Arial"/>
                <w:color w:val="000000" w:themeColor="text1"/>
                <w:sz w:val="22"/>
                <w:szCs w:val="22"/>
                <w:vertAlign w:val="subscript"/>
              </w:rPr>
              <w:t>6</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Trình độ học vấn</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Bằng 1 nếu khách hàng có trình độ</w:t>
            </w:r>
            <w:r w:rsidR="004919FC">
              <w:rPr>
                <w:rFonts w:eastAsia="Arial"/>
                <w:color w:val="000000" w:themeColor="text1"/>
                <w:sz w:val="22"/>
                <w:szCs w:val="22"/>
              </w:rPr>
              <w:t xml:space="preserve"> từ trung học</w:t>
            </w:r>
            <w:r w:rsidRPr="00270B4C">
              <w:rPr>
                <w:rFonts w:eastAsia="Arial"/>
                <w:color w:val="000000" w:themeColor="text1"/>
                <w:sz w:val="22"/>
                <w:szCs w:val="22"/>
              </w:rPr>
              <w:t xml:space="preserve"> phổ thông</w:t>
            </w:r>
            <w:r w:rsidR="004919FC">
              <w:rPr>
                <w:rFonts w:eastAsia="Arial"/>
                <w:color w:val="000000" w:themeColor="text1"/>
                <w:sz w:val="22"/>
                <w:szCs w:val="22"/>
              </w:rPr>
              <w:t xml:space="preserve"> trở lên</w:t>
            </w:r>
            <w:r w:rsidRPr="00270B4C">
              <w:rPr>
                <w:rFonts w:eastAsia="Arial"/>
                <w:color w:val="000000" w:themeColor="text1"/>
                <w:sz w:val="22"/>
                <w:szCs w:val="22"/>
              </w:rPr>
              <w:t xml:space="preserve">; bằng 0 nếu khách hàng có trình độ dưới </w:t>
            </w:r>
            <w:r w:rsidR="004919FC">
              <w:rPr>
                <w:rFonts w:eastAsia="Arial"/>
                <w:color w:val="000000" w:themeColor="text1"/>
                <w:sz w:val="22"/>
                <w:szCs w:val="22"/>
              </w:rPr>
              <w:t>trung học</w:t>
            </w:r>
            <w:r w:rsidRPr="00270B4C">
              <w:rPr>
                <w:rFonts w:eastAsia="Arial"/>
                <w:color w:val="000000" w:themeColor="text1"/>
                <w:sz w:val="22"/>
                <w:szCs w:val="22"/>
              </w:rPr>
              <w:t xml:space="preserve"> phổ thông.</w:t>
            </w:r>
          </w:p>
        </w:tc>
        <w:tc>
          <w:tcPr>
            <w:tcW w:w="0" w:type="auto"/>
          </w:tcPr>
          <w:p w:rsidR="00270B4C" w:rsidRPr="0066299D" w:rsidRDefault="0066299D" w:rsidP="00270B4C">
            <w:pPr>
              <w:spacing w:before="120" w:after="120"/>
              <w:jc w:val="both"/>
              <w:rPr>
                <w:rFonts w:eastAsia="Arial"/>
                <w:color w:val="000000" w:themeColor="text1"/>
                <w:sz w:val="22"/>
                <w:szCs w:val="22"/>
              </w:rPr>
            </w:pPr>
            <w:r>
              <w:rPr>
                <w:sz w:val="22"/>
                <w:szCs w:val="22"/>
                <w:highlight w:val="yellow"/>
              </w:rPr>
              <w:t>Gutu và cộng sự</w:t>
            </w:r>
            <w:r>
              <w:rPr>
                <w:sz w:val="22"/>
                <w:szCs w:val="22"/>
                <w:highlight w:val="yellow"/>
                <w:vertAlign w:val="superscript"/>
              </w:rPr>
              <w:t>10</w:t>
            </w:r>
            <w:r>
              <w:rPr>
                <w:sz w:val="22"/>
                <w:szCs w:val="22"/>
              </w:rPr>
              <w:t xml:space="preserve">, </w:t>
            </w:r>
            <w:r>
              <w:rPr>
                <w:sz w:val="22"/>
                <w:szCs w:val="22"/>
                <w:highlight w:val="yellow"/>
              </w:rPr>
              <w:t>Tất Duyên Thư và cộng sự</w:t>
            </w:r>
            <w:r>
              <w:rPr>
                <w:sz w:val="22"/>
                <w:szCs w:val="22"/>
                <w:highlight w:val="yellow"/>
                <w:vertAlign w:val="superscript"/>
              </w:rPr>
              <w:t>11</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Biến giả</w:t>
            </w:r>
          </w:p>
        </w:tc>
      </w:tr>
    </w:tbl>
    <w:p w:rsidR="006D20B4" w:rsidRDefault="00270B4C" w:rsidP="006D20B4">
      <w:pPr>
        <w:spacing w:before="120" w:after="120"/>
        <w:jc w:val="right"/>
        <w:rPr>
          <w:rFonts w:eastAsia="Arial"/>
          <w:i/>
          <w:iCs/>
          <w:color w:val="000000" w:themeColor="text1"/>
          <w:sz w:val="22"/>
          <w:szCs w:val="22"/>
        </w:rPr>
      </w:pPr>
      <w:r w:rsidRPr="00270B4C">
        <w:rPr>
          <w:rFonts w:eastAsia="Arial"/>
          <w:i/>
          <w:iCs/>
          <w:color w:val="000000" w:themeColor="text1"/>
          <w:sz w:val="22"/>
          <w:szCs w:val="22"/>
        </w:rPr>
        <w:t xml:space="preserve"> Nguồn: Tổng hợp của tác giả</w:t>
      </w:r>
      <w:r>
        <w:rPr>
          <w:rFonts w:eastAsia="Arial"/>
          <w:i/>
          <w:iCs/>
          <w:color w:val="000000" w:themeColor="text1"/>
          <w:sz w:val="22"/>
          <w:szCs w:val="22"/>
        </w:rPr>
        <w:t>, năm 2024</w:t>
      </w:r>
    </w:p>
    <w:p w:rsidR="001A2484" w:rsidRDefault="001A2484" w:rsidP="006D20B4">
      <w:pPr>
        <w:spacing w:before="120" w:after="120"/>
        <w:jc w:val="both"/>
        <w:rPr>
          <w:bCs/>
          <w:sz w:val="22"/>
          <w:szCs w:val="22"/>
          <w:lang w:val="en-VN"/>
        </w:rPr>
        <w:sectPr w:rsidR="001A2484" w:rsidSect="003A0949">
          <w:type w:val="continuous"/>
          <w:pgSz w:w="11907" w:h="16840" w:code="9"/>
          <w:pgMar w:top="1134" w:right="1134" w:bottom="1134" w:left="1418" w:header="720" w:footer="720" w:gutter="0"/>
          <w:cols w:space="720"/>
          <w:docGrid w:linePitch="360"/>
        </w:sectPr>
      </w:pPr>
    </w:p>
    <w:p w:rsidR="006D20B4" w:rsidRPr="006D20B4" w:rsidRDefault="006D20B4" w:rsidP="006D20B4">
      <w:pPr>
        <w:spacing w:before="120" w:after="120"/>
        <w:jc w:val="both"/>
        <w:rPr>
          <w:rFonts w:eastAsia="Arial"/>
          <w:i/>
          <w:iCs/>
          <w:color w:val="000000" w:themeColor="text1"/>
          <w:sz w:val="22"/>
          <w:szCs w:val="22"/>
        </w:rPr>
      </w:pPr>
      <w:r w:rsidRPr="006D20B4">
        <w:rPr>
          <w:bCs/>
          <w:sz w:val="22"/>
          <w:szCs w:val="22"/>
          <w:lang w:val="en-VN"/>
        </w:rPr>
        <w:t xml:space="preserve">Dự kiến dấu của hệ số </w:t>
      </w:r>
      <m:oMath>
        <m:r>
          <m:rPr>
            <m:sty m:val="p"/>
          </m:rPr>
          <w:rPr>
            <w:rFonts w:ascii="Cambria Math" w:hAnsi="Cambria Math"/>
            <w:sz w:val="22"/>
            <w:szCs w:val="22"/>
            <w:lang w:val="en-VN"/>
          </w:rPr>
          <m:t>β</m:t>
        </m:r>
      </m:oMath>
      <w:r w:rsidRPr="006D20B4">
        <w:rPr>
          <w:bCs/>
          <w:sz w:val="22"/>
          <w:szCs w:val="22"/>
          <w:lang w:val="en-VN"/>
        </w:rPr>
        <w:t xml:space="preserve"> của các biến độc lập </w:t>
      </w:r>
      <w:r w:rsidRPr="006D20B4">
        <w:rPr>
          <w:bCs/>
          <w:sz w:val="22"/>
          <w:szCs w:val="22"/>
        </w:rPr>
        <w:t>và lập luận của tác giả như sau:</w:t>
      </w:r>
    </w:p>
    <w:p w:rsidR="006D20B4" w:rsidRPr="006D20B4" w:rsidRDefault="006D20B4" w:rsidP="006D20B4">
      <w:pPr>
        <w:tabs>
          <w:tab w:val="left" w:pos="360"/>
          <w:tab w:val="right" w:leader="hyphen" w:pos="9072"/>
        </w:tabs>
        <w:spacing w:before="120" w:after="120"/>
        <w:jc w:val="both"/>
        <w:rPr>
          <w:bCs/>
          <w:sz w:val="22"/>
          <w:szCs w:val="22"/>
          <w:lang w:val="en-VN"/>
        </w:rPr>
      </w:pPr>
      <w:r>
        <w:rPr>
          <w:bCs/>
          <w:sz w:val="22"/>
          <w:szCs w:val="22"/>
        </w:rPr>
        <w:t xml:space="preserve">          </w:t>
      </w:r>
      <w:r w:rsidRPr="006D20B4">
        <w:rPr>
          <w:bCs/>
          <w:sz w:val="22"/>
          <w:szCs w:val="22"/>
          <w:lang w:val="en-VN"/>
        </w:rPr>
        <w:t xml:space="preserve"> </w:t>
      </w:r>
      <m:oMath>
        <m:sSub>
          <m:sSubPr>
            <m:ctrlPr>
              <w:rPr>
                <w:rFonts w:ascii="Cambria Math" w:hAnsi="Cambria Math"/>
                <w:bCs/>
                <w:sz w:val="22"/>
                <w:szCs w:val="22"/>
                <w:lang w:val="en-VN"/>
              </w:rPr>
            </m:ctrlPr>
          </m:sSubPr>
          <m:e>
            <m:r>
              <m:rPr>
                <m:sty m:val="p"/>
              </m:rPr>
              <w:rPr>
                <w:rFonts w:ascii="Cambria Math" w:hAnsi="Cambria Math"/>
                <w:sz w:val="22"/>
                <w:szCs w:val="22"/>
                <w:lang w:val="en-VN"/>
              </w:rPr>
              <m:t>β</m:t>
            </m:r>
          </m:e>
          <m:sub>
            <m:r>
              <m:rPr>
                <m:sty m:val="p"/>
              </m:rPr>
              <w:rPr>
                <w:rFonts w:ascii="Cambria Math" w:hAnsi="Cambria Math"/>
                <w:sz w:val="22"/>
                <w:szCs w:val="22"/>
                <w:lang w:val="en-VN"/>
              </w:rPr>
              <m:t>1</m:t>
            </m:r>
          </m:sub>
        </m:sSub>
      </m:oMath>
      <w:r w:rsidRPr="006D20B4">
        <w:rPr>
          <w:bCs/>
          <w:sz w:val="22"/>
          <w:szCs w:val="22"/>
          <w:lang w:val="en-VN"/>
        </w:rPr>
        <w:t xml:space="preserve"> sẽ mang dấu âm, do biến X</w:t>
      </w:r>
      <w:r w:rsidRPr="006D20B4">
        <w:rPr>
          <w:bCs/>
          <w:sz w:val="22"/>
          <w:szCs w:val="22"/>
          <w:vertAlign w:val="subscript"/>
          <w:lang w:val="en-VN"/>
        </w:rPr>
        <w:t>1</w:t>
      </w:r>
      <w:r w:rsidRPr="006D20B4">
        <w:rPr>
          <w:bCs/>
          <w:sz w:val="22"/>
          <w:szCs w:val="22"/>
          <w:lang w:val="en-VN"/>
        </w:rPr>
        <w:t xml:space="preserve"> có tương quan ngược chiều với biến phụ thuộc Y. Khách hàng càng lớn tuổi, càng có khả năng mất dần lao động từ đó mất khả năng chi trả các khoản vay. </w:t>
      </w:r>
    </w:p>
    <w:p w:rsidR="006D20B4" w:rsidRPr="006D20B4" w:rsidRDefault="006D20B4" w:rsidP="006D20B4">
      <w:pPr>
        <w:tabs>
          <w:tab w:val="left" w:pos="360"/>
          <w:tab w:val="right" w:leader="hyphen" w:pos="9072"/>
        </w:tabs>
        <w:spacing w:before="120" w:after="120"/>
        <w:jc w:val="both"/>
        <w:rPr>
          <w:bCs/>
          <w:sz w:val="22"/>
          <w:szCs w:val="22"/>
          <w:lang w:val="en-VN"/>
        </w:rPr>
      </w:pPr>
      <w:r>
        <w:rPr>
          <w:bCs/>
          <w:sz w:val="22"/>
          <w:szCs w:val="22"/>
        </w:rPr>
        <w:t xml:space="preserve">          </w:t>
      </w:r>
      <m:oMath>
        <m:r>
          <m:rPr>
            <m:sty m:val="p"/>
          </m:rPr>
          <w:rPr>
            <w:rFonts w:ascii="Cambria Math" w:hAnsi="Cambria Math"/>
            <w:sz w:val="22"/>
            <w:szCs w:val="22"/>
            <w:lang w:val="en-VN"/>
          </w:rPr>
          <m:t xml:space="preserve"> </m:t>
        </m:r>
        <m:sSub>
          <m:sSubPr>
            <m:ctrlPr>
              <w:rPr>
                <w:rFonts w:ascii="Cambria Math" w:hAnsi="Cambria Math"/>
                <w:bCs/>
                <w:sz w:val="22"/>
                <w:szCs w:val="22"/>
                <w:lang w:val="en-VN"/>
              </w:rPr>
            </m:ctrlPr>
          </m:sSubPr>
          <m:e>
            <m:r>
              <m:rPr>
                <m:sty m:val="p"/>
              </m:rPr>
              <w:rPr>
                <w:rFonts w:ascii="Cambria Math" w:hAnsi="Cambria Math"/>
                <w:sz w:val="22"/>
                <w:szCs w:val="22"/>
                <w:lang w:val="en-VN"/>
              </w:rPr>
              <m:t>β</m:t>
            </m:r>
          </m:e>
          <m:sub>
            <m:r>
              <m:rPr>
                <m:sty m:val="p"/>
              </m:rPr>
              <w:rPr>
                <w:rFonts w:ascii="Cambria Math" w:hAnsi="Cambria Math"/>
                <w:sz w:val="22"/>
                <w:szCs w:val="22"/>
                <w:lang w:val="en-VN"/>
              </w:rPr>
              <m:t>2</m:t>
            </m:r>
          </m:sub>
        </m:sSub>
      </m:oMath>
      <w:r w:rsidRPr="006D20B4">
        <w:rPr>
          <w:bCs/>
          <w:sz w:val="22"/>
          <w:szCs w:val="22"/>
          <w:lang w:val="en-VN"/>
        </w:rPr>
        <w:t xml:space="preserve"> sẽ mang dấu dương, do biến X</w:t>
      </w:r>
      <w:r w:rsidRPr="006D20B4">
        <w:rPr>
          <w:bCs/>
          <w:sz w:val="22"/>
          <w:szCs w:val="22"/>
          <w:vertAlign w:val="subscript"/>
          <w:lang w:val="en-VN"/>
        </w:rPr>
        <w:t>2</w:t>
      </w:r>
      <w:r w:rsidRPr="006D20B4">
        <w:rPr>
          <w:bCs/>
          <w:sz w:val="22"/>
          <w:szCs w:val="22"/>
          <w:lang w:val="en-VN"/>
        </w:rPr>
        <w:t xml:space="preserve"> (có tương quan cùng chiều với biến phụ thuộc Y. Các khách hàng có mức lương cao thì khả năng chi trả đúng hạn cũng cao hơn.</w:t>
      </w:r>
    </w:p>
    <w:p w:rsidR="006D20B4" w:rsidRPr="006D20B4" w:rsidRDefault="006D20B4" w:rsidP="006D20B4">
      <w:pPr>
        <w:tabs>
          <w:tab w:val="left" w:pos="360"/>
          <w:tab w:val="right" w:leader="hyphen" w:pos="9072"/>
        </w:tabs>
        <w:spacing w:before="120" w:after="120"/>
        <w:jc w:val="both"/>
        <w:rPr>
          <w:bCs/>
          <w:sz w:val="22"/>
          <w:szCs w:val="22"/>
          <w:lang w:val="en-VN"/>
        </w:rPr>
      </w:pPr>
      <w:r>
        <w:rPr>
          <w:bCs/>
          <w:sz w:val="22"/>
          <w:szCs w:val="22"/>
        </w:rPr>
        <w:t xml:space="preserve">          </w:t>
      </w:r>
      <m:oMath>
        <m:sSub>
          <m:sSubPr>
            <m:ctrlPr>
              <w:rPr>
                <w:rFonts w:ascii="Cambria Math" w:hAnsi="Cambria Math"/>
                <w:bCs/>
                <w:sz w:val="22"/>
                <w:szCs w:val="22"/>
                <w:lang w:val="en-VN"/>
              </w:rPr>
            </m:ctrlPr>
          </m:sSubPr>
          <m:e>
            <m:r>
              <m:rPr>
                <m:sty m:val="p"/>
              </m:rPr>
              <w:rPr>
                <w:rFonts w:ascii="Cambria Math" w:hAnsi="Cambria Math"/>
                <w:sz w:val="22"/>
                <w:szCs w:val="22"/>
                <w:lang w:val="en-VN"/>
              </w:rPr>
              <m:t>β</m:t>
            </m:r>
          </m:e>
          <m:sub>
            <m:r>
              <m:rPr>
                <m:sty m:val="p"/>
              </m:rPr>
              <w:rPr>
                <w:rFonts w:ascii="Cambria Math" w:hAnsi="Cambria Math"/>
                <w:sz w:val="22"/>
                <w:szCs w:val="22"/>
                <w:lang w:val="en-VN"/>
              </w:rPr>
              <m:t>3</m:t>
            </m:r>
          </m:sub>
        </m:sSub>
      </m:oMath>
      <w:r w:rsidRPr="006D20B4">
        <w:rPr>
          <w:bCs/>
          <w:sz w:val="22"/>
          <w:szCs w:val="22"/>
          <w:lang w:val="en-VN"/>
        </w:rPr>
        <w:t xml:space="preserve"> sẽ mang dấu dương, do biến X</w:t>
      </w:r>
      <w:r w:rsidRPr="006D20B4">
        <w:rPr>
          <w:bCs/>
          <w:sz w:val="22"/>
          <w:szCs w:val="22"/>
          <w:vertAlign w:val="subscript"/>
        </w:rPr>
        <w:t>3</w:t>
      </w:r>
      <w:r w:rsidRPr="006D20B4">
        <w:rPr>
          <w:bCs/>
          <w:sz w:val="22"/>
          <w:szCs w:val="22"/>
          <w:lang w:val="en-VN"/>
        </w:rPr>
        <w:t xml:space="preserve"> có tương quan cùng chiều với biến phụ thuộc Y. Những khách hàng được ký kết hợp đồng lao động tức các khách hàng có mức lương ổn định hơn các khách hàng làm các công việc tự do. Do đó, khả năng chi trả cũng cao hơn.</w:t>
      </w:r>
    </w:p>
    <w:p w:rsidR="006D20B4" w:rsidRPr="006D20B4" w:rsidRDefault="006D20B4" w:rsidP="006D20B4">
      <w:pPr>
        <w:tabs>
          <w:tab w:val="left" w:pos="360"/>
          <w:tab w:val="right" w:leader="hyphen" w:pos="9072"/>
        </w:tabs>
        <w:spacing w:before="120" w:after="120"/>
        <w:jc w:val="both"/>
        <w:rPr>
          <w:bCs/>
          <w:sz w:val="22"/>
          <w:szCs w:val="22"/>
          <w:lang w:val="en-VN"/>
        </w:rPr>
      </w:pPr>
      <w:r>
        <w:rPr>
          <w:bCs/>
          <w:sz w:val="22"/>
          <w:szCs w:val="22"/>
        </w:rPr>
        <w:t xml:space="preserve">          </w:t>
      </w:r>
      <m:oMath>
        <m:sSub>
          <m:sSubPr>
            <m:ctrlPr>
              <w:rPr>
                <w:rFonts w:ascii="Cambria Math" w:hAnsi="Cambria Math"/>
                <w:bCs/>
                <w:sz w:val="22"/>
                <w:szCs w:val="22"/>
                <w:lang w:val="en-VN"/>
              </w:rPr>
            </m:ctrlPr>
          </m:sSubPr>
          <m:e>
            <m:r>
              <m:rPr>
                <m:sty m:val="p"/>
              </m:rPr>
              <w:rPr>
                <w:rFonts w:ascii="Cambria Math" w:hAnsi="Cambria Math"/>
                <w:sz w:val="22"/>
                <w:szCs w:val="22"/>
                <w:lang w:val="en-VN"/>
              </w:rPr>
              <m:t>β</m:t>
            </m:r>
          </m:e>
          <m:sub>
            <m:r>
              <m:rPr>
                <m:sty m:val="p"/>
              </m:rPr>
              <w:rPr>
                <w:rFonts w:ascii="Cambria Math" w:hAnsi="Cambria Math"/>
                <w:sz w:val="22"/>
                <w:szCs w:val="22"/>
                <w:lang w:val="en-VN"/>
              </w:rPr>
              <m:t>4</m:t>
            </m:r>
          </m:sub>
        </m:sSub>
      </m:oMath>
      <w:r w:rsidRPr="006D20B4">
        <w:rPr>
          <w:bCs/>
          <w:sz w:val="22"/>
          <w:szCs w:val="22"/>
          <w:lang w:val="en-VN"/>
        </w:rPr>
        <w:t xml:space="preserve"> sẽ mang dấu âm, do biến X</w:t>
      </w:r>
      <w:r w:rsidRPr="006D20B4">
        <w:rPr>
          <w:bCs/>
          <w:sz w:val="22"/>
          <w:szCs w:val="22"/>
          <w:vertAlign w:val="subscript"/>
        </w:rPr>
        <w:t>4</w:t>
      </w:r>
      <w:r w:rsidRPr="006D20B4">
        <w:rPr>
          <w:bCs/>
          <w:sz w:val="22"/>
          <w:szCs w:val="22"/>
          <w:lang w:val="en-VN"/>
        </w:rPr>
        <w:t xml:space="preserve"> có tương quan ngược chiều với biến phụ thuộc Y. Những khách hàng sử dụng vốn vay để kinh doanh sẽ có khả năng trả nợ thấp hơn do có nhiều rủi ro trong kinh doanh.</w:t>
      </w:r>
    </w:p>
    <w:p w:rsidR="006D20B4" w:rsidRPr="006D20B4" w:rsidRDefault="006D20B4" w:rsidP="006D20B4">
      <w:pPr>
        <w:tabs>
          <w:tab w:val="left" w:pos="360"/>
          <w:tab w:val="right" w:leader="hyphen" w:pos="9072"/>
        </w:tabs>
        <w:spacing w:before="120" w:after="120"/>
        <w:jc w:val="both"/>
        <w:rPr>
          <w:bCs/>
          <w:sz w:val="22"/>
          <w:szCs w:val="22"/>
        </w:rPr>
      </w:pPr>
      <w:r w:rsidRPr="006D20B4">
        <w:rPr>
          <w:bCs/>
          <w:sz w:val="22"/>
          <w:szCs w:val="22"/>
          <w:lang w:val="en-VN"/>
        </w:rPr>
        <w:lastRenderedPageBreak/>
        <w:t xml:space="preserve">   </w:t>
      </w:r>
      <w:r>
        <w:rPr>
          <w:bCs/>
          <w:sz w:val="22"/>
          <w:szCs w:val="22"/>
        </w:rPr>
        <w:t xml:space="preserve">      </w:t>
      </w:r>
      <w:r w:rsidRPr="006D20B4">
        <w:rPr>
          <w:bCs/>
          <w:sz w:val="22"/>
          <w:szCs w:val="22"/>
          <w:lang w:val="en-VN"/>
        </w:rPr>
        <w:tab/>
      </w:r>
      <m:oMath>
        <m:sSub>
          <m:sSubPr>
            <m:ctrlPr>
              <w:rPr>
                <w:rFonts w:ascii="Cambria Math" w:hAnsi="Cambria Math"/>
                <w:bCs/>
                <w:sz w:val="22"/>
                <w:szCs w:val="22"/>
                <w:lang w:val="en-VN"/>
              </w:rPr>
            </m:ctrlPr>
          </m:sSubPr>
          <m:e>
            <m:r>
              <m:rPr>
                <m:sty m:val="p"/>
              </m:rPr>
              <w:rPr>
                <w:rFonts w:ascii="Cambria Math" w:hAnsi="Cambria Math"/>
                <w:sz w:val="22"/>
                <w:szCs w:val="22"/>
                <w:lang w:val="en-VN"/>
              </w:rPr>
              <m:t xml:space="preserve"> β</m:t>
            </m:r>
          </m:e>
          <m:sub>
            <m:r>
              <m:rPr>
                <m:sty m:val="p"/>
              </m:rPr>
              <w:rPr>
                <w:rFonts w:ascii="Cambria Math" w:hAnsi="Cambria Math"/>
                <w:sz w:val="22"/>
                <w:szCs w:val="22"/>
                <w:lang w:val="en-VN"/>
              </w:rPr>
              <m:t>5</m:t>
            </m:r>
          </m:sub>
        </m:sSub>
      </m:oMath>
      <w:r w:rsidRPr="006D20B4">
        <w:rPr>
          <w:bCs/>
          <w:sz w:val="22"/>
          <w:szCs w:val="22"/>
          <w:lang w:val="en-VN"/>
        </w:rPr>
        <w:t xml:space="preserve"> sẽ mang dấu dương, do biến X</w:t>
      </w:r>
      <w:r w:rsidRPr="006D20B4">
        <w:rPr>
          <w:bCs/>
          <w:sz w:val="22"/>
          <w:szCs w:val="22"/>
          <w:vertAlign w:val="subscript"/>
          <w:lang w:val="en-VN"/>
        </w:rPr>
        <w:t>5</w:t>
      </w:r>
      <w:r w:rsidRPr="006D20B4">
        <w:rPr>
          <w:bCs/>
          <w:sz w:val="22"/>
          <w:szCs w:val="22"/>
          <w:lang w:val="en-VN"/>
        </w:rPr>
        <w:t xml:space="preserve"> có tương quan cùng chiều với biến phụ thuộc Y. Các khách hàng</w:t>
      </w:r>
      <w:r w:rsidRPr="006D20B4">
        <w:rPr>
          <w:bCs/>
          <w:sz w:val="22"/>
          <w:szCs w:val="22"/>
        </w:rPr>
        <w:t xml:space="preserve"> có lịch sử tín dụng tốt thì khả năng trả nợ cũng tốt hơn.</w:t>
      </w:r>
    </w:p>
    <w:p w:rsidR="006D20B4" w:rsidRPr="006D20B4" w:rsidRDefault="006D20B4" w:rsidP="00943878">
      <w:pPr>
        <w:tabs>
          <w:tab w:val="left" w:pos="360"/>
          <w:tab w:val="right" w:leader="hyphen" w:pos="9072"/>
        </w:tabs>
        <w:spacing w:before="120" w:after="120"/>
        <w:jc w:val="both"/>
        <w:rPr>
          <w:bCs/>
          <w:sz w:val="22"/>
          <w:szCs w:val="22"/>
          <w:lang w:val="en-VN"/>
        </w:rPr>
      </w:pPr>
      <w:r>
        <w:rPr>
          <w:bCs/>
          <w:sz w:val="22"/>
          <w:szCs w:val="22"/>
        </w:rPr>
        <w:t xml:space="preserve">       </w:t>
      </w:r>
      <w:r w:rsidRPr="006D20B4">
        <w:rPr>
          <w:bCs/>
          <w:sz w:val="22"/>
          <w:szCs w:val="22"/>
          <w:lang w:val="en-VN"/>
        </w:rPr>
        <w:t xml:space="preserve">   </w:t>
      </w:r>
      <w:r w:rsidRPr="006D20B4">
        <w:rPr>
          <w:bCs/>
          <w:sz w:val="22"/>
          <w:szCs w:val="22"/>
          <w:lang w:val="en-VN"/>
        </w:rPr>
        <w:tab/>
      </w:r>
      <m:oMath>
        <m:sSub>
          <m:sSubPr>
            <m:ctrlPr>
              <w:rPr>
                <w:rFonts w:ascii="Cambria Math" w:hAnsi="Cambria Math"/>
                <w:bCs/>
                <w:sz w:val="22"/>
                <w:szCs w:val="22"/>
                <w:lang w:val="en-VN"/>
              </w:rPr>
            </m:ctrlPr>
          </m:sSubPr>
          <m:e>
            <m:r>
              <m:rPr>
                <m:sty m:val="p"/>
              </m:rPr>
              <w:rPr>
                <w:rFonts w:ascii="Cambria Math" w:hAnsi="Cambria Math"/>
                <w:sz w:val="22"/>
                <w:szCs w:val="22"/>
                <w:lang w:val="en-VN"/>
              </w:rPr>
              <m:t>β</m:t>
            </m:r>
          </m:e>
          <m:sub>
            <m:r>
              <m:rPr>
                <m:sty m:val="p"/>
              </m:rPr>
              <w:rPr>
                <w:rFonts w:ascii="Cambria Math" w:hAnsi="Cambria Math"/>
                <w:sz w:val="22"/>
                <w:szCs w:val="22"/>
                <w:lang w:val="en-VN"/>
              </w:rPr>
              <m:t>6</m:t>
            </m:r>
          </m:sub>
        </m:sSub>
      </m:oMath>
      <w:r w:rsidRPr="006D20B4">
        <w:rPr>
          <w:bCs/>
          <w:sz w:val="22"/>
          <w:szCs w:val="22"/>
          <w:lang w:val="en-VN"/>
        </w:rPr>
        <w:t xml:space="preserve"> sẽ mang dấu dương, do biến X</w:t>
      </w:r>
      <w:r w:rsidRPr="006D20B4">
        <w:rPr>
          <w:bCs/>
          <w:sz w:val="22"/>
          <w:szCs w:val="22"/>
          <w:vertAlign w:val="subscript"/>
          <w:lang w:val="en-VN"/>
        </w:rPr>
        <w:t>6</w:t>
      </w:r>
      <w:r w:rsidRPr="006D20B4">
        <w:rPr>
          <w:bCs/>
          <w:sz w:val="22"/>
          <w:szCs w:val="22"/>
          <w:lang w:val="en-VN"/>
        </w:rPr>
        <w:t xml:space="preserve"> có tương quan cùng chiều với biến phụ thuộc Y. Các khách hàng có trình độ học vấn càng cao được kỳ vọng là sẽ có khả năng trả nợ đúng hạn càng cao.</w:t>
      </w:r>
    </w:p>
    <w:p w:rsidR="00943878" w:rsidRDefault="00943878" w:rsidP="00943878">
      <w:pPr>
        <w:tabs>
          <w:tab w:val="left" w:pos="360"/>
          <w:tab w:val="right" w:leader="hyphen" w:pos="9072"/>
        </w:tabs>
        <w:spacing w:before="120" w:after="120"/>
        <w:jc w:val="both"/>
        <w:rPr>
          <w:b/>
          <w:i/>
          <w:iCs/>
          <w:sz w:val="22"/>
          <w:szCs w:val="22"/>
        </w:rPr>
      </w:pPr>
      <w:r w:rsidRPr="006D20B4">
        <w:rPr>
          <w:b/>
          <w:i/>
          <w:iCs/>
          <w:sz w:val="22"/>
          <w:szCs w:val="22"/>
        </w:rPr>
        <w:t>2.</w:t>
      </w:r>
      <w:r w:rsidR="006D20B4" w:rsidRPr="006D20B4">
        <w:rPr>
          <w:b/>
          <w:i/>
          <w:iCs/>
          <w:sz w:val="22"/>
          <w:szCs w:val="22"/>
        </w:rPr>
        <w:t>3. Phương pháp nghiên cứu</w:t>
      </w:r>
    </w:p>
    <w:p w:rsidR="006D20B4" w:rsidRPr="006D20B4" w:rsidRDefault="006D20B4" w:rsidP="00943878">
      <w:pPr>
        <w:tabs>
          <w:tab w:val="left" w:pos="360"/>
          <w:tab w:val="right" w:leader="hyphen" w:pos="9072"/>
        </w:tabs>
        <w:spacing w:before="120" w:after="120"/>
        <w:jc w:val="both"/>
        <w:rPr>
          <w:bCs/>
          <w:i/>
          <w:iCs/>
          <w:sz w:val="22"/>
          <w:szCs w:val="22"/>
        </w:rPr>
      </w:pPr>
      <w:r>
        <w:rPr>
          <w:bCs/>
          <w:i/>
          <w:iCs/>
          <w:sz w:val="22"/>
          <w:szCs w:val="22"/>
        </w:rPr>
        <w:t>2.3.1. Phương pháp chọn mẫu</w:t>
      </w:r>
    </w:p>
    <w:p w:rsidR="006D20B4" w:rsidRPr="006D20B4" w:rsidRDefault="006D20B4" w:rsidP="006D20B4">
      <w:pPr>
        <w:tabs>
          <w:tab w:val="left" w:pos="360"/>
          <w:tab w:val="right" w:leader="hyphen" w:pos="9072"/>
        </w:tabs>
        <w:spacing w:before="120" w:after="120"/>
        <w:jc w:val="both"/>
        <w:rPr>
          <w:sz w:val="22"/>
          <w:szCs w:val="22"/>
        </w:rPr>
      </w:pPr>
      <w:r w:rsidRPr="006D20B4">
        <w:rPr>
          <w:sz w:val="22"/>
          <w:szCs w:val="22"/>
        </w:rPr>
        <w:t xml:space="preserve">Xác định cỡ mẫu đối với phân tích hồi quy đa biến, cỡ mẫu tối thiểu được tính theo công thức n = 50 + 8*m (m: số biến độc lập) (Tabachnick </w:t>
      </w:r>
      <w:r w:rsidR="00FA2A36">
        <w:rPr>
          <w:sz w:val="22"/>
          <w:szCs w:val="22"/>
        </w:rPr>
        <w:t>và</w:t>
      </w:r>
      <w:r w:rsidRPr="006D20B4">
        <w:rPr>
          <w:sz w:val="22"/>
          <w:szCs w:val="22"/>
        </w:rPr>
        <w:t xml:space="preserve"> </w:t>
      </w:r>
      <w:r w:rsidR="00FA2A36">
        <w:rPr>
          <w:sz w:val="22"/>
          <w:szCs w:val="22"/>
        </w:rPr>
        <w:t>cộng sự</w:t>
      </w:r>
      <w:r w:rsidRPr="006D20B4">
        <w:rPr>
          <w:sz w:val="22"/>
          <w:szCs w:val="22"/>
        </w:rPr>
        <w:t>)</w:t>
      </w:r>
      <w:r w:rsidR="004D326F">
        <w:rPr>
          <w:sz w:val="22"/>
          <w:szCs w:val="22"/>
          <w:vertAlign w:val="superscript"/>
        </w:rPr>
        <w:t>1</w:t>
      </w:r>
      <w:r w:rsidR="00FA2A36">
        <w:rPr>
          <w:sz w:val="22"/>
          <w:szCs w:val="22"/>
          <w:vertAlign w:val="superscript"/>
        </w:rPr>
        <w:t>4</w:t>
      </w:r>
      <w:r w:rsidRPr="006D20B4">
        <w:rPr>
          <w:sz w:val="22"/>
          <w:szCs w:val="22"/>
        </w:rPr>
        <w:t xml:space="preserve">. </w:t>
      </w:r>
      <w:r w:rsidR="00B05F06">
        <w:rPr>
          <w:sz w:val="22"/>
          <w:szCs w:val="22"/>
        </w:rPr>
        <w:t>T</w:t>
      </w:r>
      <w:r w:rsidRPr="006D20B4">
        <w:rPr>
          <w:sz w:val="22"/>
          <w:szCs w:val="22"/>
        </w:rPr>
        <w:t xml:space="preserve">rong nghiên cứu này, có </w:t>
      </w:r>
      <w:r>
        <w:rPr>
          <w:sz w:val="22"/>
          <w:szCs w:val="22"/>
        </w:rPr>
        <w:t>6</w:t>
      </w:r>
      <w:r w:rsidRPr="006D20B4">
        <w:rPr>
          <w:sz w:val="22"/>
          <w:szCs w:val="22"/>
        </w:rPr>
        <w:t xml:space="preserve"> biến độc lập, do đó cỡ mẫu tối thiểu là </w:t>
      </w:r>
      <w:r>
        <w:rPr>
          <w:sz w:val="22"/>
          <w:szCs w:val="22"/>
        </w:rPr>
        <w:t>98</w:t>
      </w:r>
      <w:r w:rsidRPr="006D20B4">
        <w:rPr>
          <w:sz w:val="22"/>
          <w:szCs w:val="22"/>
        </w:rPr>
        <w:t xml:space="preserve"> quan sát. Để thực hiện nghiên cứu, tác giả sử dụng 164 quan sát nhằm đảm bảo cao hơn so với cỡ mẫu cần thiết.</w:t>
      </w:r>
    </w:p>
    <w:p w:rsidR="006D20B4" w:rsidRDefault="00B05F06" w:rsidP="006D20B4">
      <w:pPr>
        <w:tabs>
          <w:tab w:val="left" w:pos="360"/>
          <w:tab w:val="right" w:leader="hyphen" w:pos="9072"/>
        </w:tabs>
        <w:spacing w:before="120" w:after="120"/>
        <w:jc w:val="both"/>
        <w:rPr>
          <w:sz w:val="22"/>
          <w:szCs w:val="22"/>
        </w:rPr>
      </w:pPr>
      <w:r>
        <w:rPr>
          <w:sz w:val="22"/>
          <w:szCs w:val="22"/>
        </w:rPr>
        <w:t>D</w:t>
      </w:r>
      <w:r w:rsidR="006D20B4" w:rsidRPr="006D20B4">
        <w:rPr>
          <w:sz w:val="22"/>
          <w:szCs w:val="22"/>
          <w:lang w:val="en-VN"/>
        </w:rPr>
        <w:t>ữ liệu</w:t>
      </w:r>
      <w:r>
        <w:rPr>
          <w:sz w:val="22"/>
          <w:szCs w:val="22"/>
        </w:rPr>
        <w:t xml:space="preserve"> được thu thập</w:t>
      </w:r>
      <w:r w:rsidR="006D20B4" w:rsidRPr="006D20B4">
        <w:rPr>
          <w:sz w:val="22"/>
          <w:szCs w:val="22"/>
          <w:lang w:val="en-VN"/>
        </w:rPr>
        <w:t xml:space="preserve"> từ hệ thống tín dụng nội bộ của MB – chi nhánh Quận 5. </w:t>
      </w:r>
      <w:r w:rsidR="006D20B4" w:rsidRPr="006D20B4">
        <w:rPr>
          <w:sz w:val="22"/>
          <w:szCs w:val="22"/>
        </w:rPr>
        <w:t xml:space="preserve">Tác giả sử dụng dữ liệu thứ cấp của 164 </w:t>
      </w:r>
      <w:r w:rsidR="00B17938">
        <w:rPr>
          <w:sz w:val="22"/>
          <w:szCs w:val="22"/>
        </w:rPr>
        <w:t>khách hàng cá nhân</w:t>
      </w:r>
      <w:r w:rsidR="006D20B4" w:rsidRPr="006D20B4">
        <w:rPr>
          <w:sz w:val="22"/>
          <w:szCs w:val="22"/>
        </w:rPr>
        <w:t xml:space="preserve"> có </w:t>
      </w:r>
      <w:r w:rsidR="004919FC" w:rsidRPr="004919FC">
        <w:rPr>
          <w:sz w:val="22"/>
          <w:szCs w:val="22"/>
          <w:highlight w:val="yellow"/>
        </w:rPr>
        <w:t>dư nợ</w:t>
      </w:r>
      <w:r w:rsidR="006D20B4" w:rsidRPr="006D20B4">
        <w:rPr>
          <w:sz w:val="22"/>
          <w:szCs w:val="22"/>
        </w:rPr>
        <w:t xml:space="preserve"> tín dụng</w:t>
      </w:r>
      <w:r w:rsidR="009D2B10">
        <w:rPr>
          <w:sz w:val="22"/>
          <w:szCs w:val="22"/>
        </w:rPr>
        <w:t xml:space="preserve"> giai đoạn 2021 - 2023</w:t>
      </w:r>
      <w:r w:rsidR="006D20B4" w:rsidRPr="006D20B4">
        <w:rPr>
          <w:sz w:val="22"/>
          <w:szCs w:val="22"/>
        </w:rPr>
        <w:t xml:space="preserve"> với MB – chi nhánh Quận 5 và các </w:t>
      </w:r>
      <w:r w:rsidR="001502A4">
        <w:rPr>
          <w:sz w:val="22"/>
          <w:szCs w:val="22"/>
        </w:rPr>
        <w:t>phòng giao dịch</w:t>
      </w:r>
      <w:r w:rsidR="006D20B4" w:rsidRPr="006D20B4">
        <w:rPr>
          <w:sz w:val="22"/>
          <w:szCs w:val="22"/>
        </w:rPr>
        <w:t xml:space="preserve"> trực thuộc</w:t>
      </w:r>
      <w:r w:rsidR="009D2B10">
        <w:rPr>
          <w:sz w:val="22"/>
          <w:szCs w:val="22"/>
        </w:rPr>
        <w:t>, số lượng các quan sát được</w:t>
      </w:r>
      <w:r w:rsidR="006D20B4" w:rsidRPr="006D20B4">
        <w:rPr>
          <w:sz w:val="22"/>
          <w:szCs w:val="22"/>
        </w:rPr>
        <w:t xml:space="preserve"> được phân chia như sau: Chi nhánh Quận 5 (33 quan sát), </w:t>
      </w:r>
      <w:r w:rsidR="001502A4">
        <w:rPr>
          <w:sz w:val="22"/>
          <w:szCs w:val="22"/>
        </w:rPr>
        <w:t>phòng giao dịch</w:t>
      </w:r>
      <w:r w:rsidR="006D20B4" w:rsidRPr="006D20B4">
        <w:rPr>
          <w:sz w:val="22"/>
          <w:szCs w:val="22"/>
        </w:rPr>
        <w:t xml:space="preserve"> Quận 6 (33 quan sát), </w:t>
      </w:r>
      <w:r w:rsidR="001502A4">
        <w:rPr>
          <w:sz w:val="22"/>
          <w:szCs w:val="22"/>
        </w:rPr>
        <w:t>phòng giao dịch</w:t>
      </w:r>
      <w:r w:rsidR="006D20B4" w:rsidRPr="006D20B4">
        <w:rPr>
          <w:sz w:val="22"/>
          <w:szCs w:val="22"/>
        </w:rPr>
        <w:t xml:space="preserve"> Quận 8 (32 quan sát), </w:t>
      </w:r>
      <w:r w:rsidR="001502A4">
        <w:rPr>
          <w:sz w:val="22"/>
          <w:szCs w:val="22"/>
        </w:rPr>
        <w:t>phòng giao dịch</w:t>
      </w:r>
      <w:r w:rsidR="006D20B4" w:rsidRPr="006D20B4">
        <w:rPr>
          <w:sz w:val="22"/>
          <w:szCs w:val="22"/>
        </w:rPr>
        <w:t xml:space="preserve"> Lê Đại Hành (33 quan sát) và </w:t>
      </w:r>
      <w:r w:rsidR="001502A4">
        <w:rPr>
          <w:sz w:val="22"/>
          <w:szCs w:val="22"/>
        </w:rPr>
        <w:t>phòng giao dịch</w:t>
      </w:r>
      <w:r w:rsidR="006D20B4" w:rsidRPr="006D20B4">
        <w:rPr>
          <w:sz w:val="22"/>
          <w:szCs w:val="22"/>
        </w:rPr>
        <w:t xml:space="preserve"> Nguyễn Tri Phương (33 quan sát).</w:t>
      </w:r>
    </w:p>
    <w:p w:rsidR="0066299D" w:rsidRPr="006D20B4" w:rsidRDefault="0066299D" w:rsidP="0066299D">
      <w:pPr>
        <w:tabs>
          <w:tab w:val="left" w:pos="360"/>
          <w:tab w:val="right" w:leader="hyphen" w:pos="9072"/>
        </w:tabs>
        <w:spacing w:before="120" w:after="120"/>
        <w:jc w:val="both"/>
        <w:rPr>
          <w:sz w:val="22"/>
          <w:szCs w:val="22"/>
        </w:rPr>
      </w:pPr>
      <w:r w:rsidRPr="0066299D">
        <w:rPr>
          <w:sz w:val="22"/>
          <w:szCs w:val="22"/>
          <w:highlight w:val="yellow"/>
        </w:rPr>
        <w:t>Nguyên tắc chọn mẫu như sau: Độ tuổi từ 21-55 tuổi tính đến hết thời điểm khoản vay được phê duyệt; Không có nợ xấu trên hệ thống tín dụng quốc gia; Khách hàng được chọn có dư nợ tín dụng từ 2021 – 2023.</w:t>
      </w:r>
    </w:p>
    <w:p w:rsidR="00943878" w:rsidRPr="00814A24" w:rsidRDefault="00943878" w:rsidP="00943878">
      <w:pPr>
        <w:tabs>
          <w:tab w:val="left" w:pos="360"/>
          <w:tab w:val="right" w:leader="hyphen" w:pos="9072"/>
        </w:tabs>
        <w:spacing w:before="120" w:after="120"/>
        <w:jc w:val="both"/>
        <w:rPr>
          <w:i/>
          <w:sz w:val="22"/>
          <w:szCs w:val="22"/>
        </w:rPr>
      </w:pPr>
      <w:r>
        <w:rPr>
          <w:i/>
          <w:sz w:val="22"/>
          <w:szCs w:val="22"/>
        </w:rPr>
        <w:t>2</w:t>
      </w:r>
      <w:r w:rsidR="006D20B4">
        <w:rPr>
          <w:i/>
          <w:sz w:val="22"/>
          <w:szCs w:val="22"/>
        </w:rPr>
        <w:t>.3.2. Quy trình nghiên cứu</w:t>
      </w:r>
    </w:p>
    <w:p w:rsidR="006D20B4" w:rsidRPr="006D20B4" w:rsidRDefault="006D20B4" w:rsidP="001A2484">
      <w:pPr>
        <w:tabs>
          <w:tab w:val="right" w:leader="hyphen" w:pos="9072"/>
        </w:tabs>
        <w:spacing w:before="120" w:after="120"/>
        <w:jc w:val="both"/>
        <w:rPr>
          <w:sz w:val="22"/>
          <w:szCs w:val="22"/>
        </w:rPr>
      </w:pPr>
      <w:r w:rsidRPr="006D20B4">
        <w:rPr>
          <w:sz w:val="22"/>
          <w:szCs w:val="22"/>
        </w:rPr>
        <w:t>Tác giả sử dụng</w:t>
      </w:r>
      <w:r w:rsidR="009D2B10">
        <w:rPr>
          <w:sz w:val="22"/>
          <w:szCs w:val="22"/>
        </w:rPr>
        <w:t xml:space="preserve"> các</w:t>
      </w:r>
      <w:r w:rsidRPr="006D20B4">
        <w:rPr>
          <w:sz w:val="22"/>
          <w:szCs w:val="22"/>
        </w:rPr>
        <w:t xml:space="preserve"> phần mềm SPSS Statistic 25.0 và Stata MP 15.1 để thực hiện </w:t>
      </w:r>
      <w:r w:rsidR="009D2B10">
        <w:rPr>
          <w:sz w:val="22"/>
          <w:szCs w:val="22"/>
        </w:rPr>
        <w:t>lập</w:t>
      </w:r>
      <w:r w:rsidRPr="006D20B4">
        <w:rPr>
          <w:sz w:val="22"/>
          <w:szCs w:val="22"/>
        </w:rPr>
        <w:t xml:space="preserve"> mô hình nghiên cứu.</w:t>
      </w:r>
    </w:p>
    <w:p w:rsidR="006D20B4" w:rsidRPr="006D20B4" w:rsidRDefault="006D20B4" w:rsidP="001A2484">
      <w:pPr>
        <w:tabs>
          <w:tab w:val="right" w:leader="hyphen" w:pos="9072"/>
        </w:tabs>
        <w:spacing w:before="120" w:after="120"/>
        <w:jc w:val="both"/>
        <w:rPr>
          <w:sz w:val="22"/>
          <w:szCs w:val="22"/>
        </w:rPr>
      </w:pPr>
      <w:r w:rsidRPr="006D20B4">
        <w:rPr>
          <w:i/>
          <w:iCs/>
          <w:sz w:val="22"/>
          <w:szCs w:val="22"/>
        </w:rPr>
        <w:t>Bước 1:</w:t>
      </w:r>
      <w:r w:rsidRPr="006D20B4">
        <w:rPr>
          <w:sz w:val="22"/>
          <w:szCs w:val="22"/>
        </w:rPr>
        <w:t xml:space="preserve"> Xử lý dữ liệu, làm sạch dữ liệu. Các dữ liệu được cung cấp bởi ngân hàng sẽ được xử lý nhằm mã hóa các biến giả, điều chỉnh lại đơn vị các biến độc lập và mã hóa giá trị cho biến phụ thuộc.</w:t>
      </w:r>
    </w:p>
    <w:p w:rsidR="006D20B4" w:rsidRPr="006D20B4" w:rsidRDefault="006D20B4" w:rsidP="001A2484">
      <w:pPr>
        <w:tabs>
          <w:tab w:val="right" w:leader="hyphen" w:pos="9072"/>
        </w:tabs>
        <w:spacing w:before="120" w:after="120"/>
        <w:jc w:val="both"/>
        <w:rPr>
          <w:sz w:val="22"/>
          <w:szCs w:val="22"/>
        </w:rPr>
      </w:pPr>
      <w:r w:rsidRPr="006D20B4">
        <w:rPr>
          <w:i/>
          <w:iCs/>
          <w:sz w:val="22"/>
          <w:szCs w:val="22"/>
        </w:rPr>
        <w:t>Bước 2:</w:t>
      </w:r>
      <w:r w:rsidRPr="006D20B4">
        <w:rPr>
          <w:sz w:val="22"/>
          <w:szCs w:val="22"/>
        </w:rPr>
        <w:t xml:space="preserve"> Chạy mô hình. Tác giả tiến hành nhập dữ liệu là phần mềm SPSS Statistic 25.0 và chạy hồi quy Binary Logistic. Tại bảng kết quả, tiến hành xem xét ý nghĩa thống kê của các biến. Tác giả kết luận được mô hình nghiên cứu dự kiến.</w:t>
      </w:r>
    </w:p>
    <w:p w:rsidR="006D20B4" w:rsidRPr="006D20B4" w:rsidRDefault="006D20B4" w:rsidP="001A2484">
      <w:pPr>
        <w:tabs>
          <w:tab w:val="right" w:leader="hyphen" w:pos="9072"/>
        </w:tabs>
        <w:spacing w:before="120" w:after="120"/>
        <w:jc w:val="both"/>
        <w:rPr>
          <w:sz w:val="22"/>
          <w:szCs w:val="22"/>
        </w:rPr>
      </w:pPr>
      <w:r w:rsidRPr="006D20B4">
        <w:rPr>
          <w:i/>
          <w:iCs/>
          <w:sz w:val="22"/>
          <w:szCs w:val="22"/>
        </w:rPr>
        <w:t xml:space="preserve">Bước 3: </w:t>
      </w:r>
      <w:r w:rsidRPr="006D20B4">
        <w:rPr>
          <w:sz w:val="22"/>
          <w:szCs w:val="22"/>
        </w:rPr>
        <w:t>Kiểm định tính phù hợp của mô hình. Tác giả sử dụng lần lượt những kiểm định sau:</w:t>
      </w:r>
    </w:p>
    <w:p w:rsidR="006D20B4" w:rsidRPr="006D20B4" w:rsidRDefault="006D20B4" w:rsidP="001A2484">
      <w:pPr>
        <w:tabs>
          <w:tab w:val="right" w:leader="hyphen" w:pos="9072"/>
        </w:tabs>
        <w:spacing w:before="120" w:after="120"/>
        <w:jc w:val="both"/>
        <w:rPr>
          <w:sz w:val="22"/>
          <w:szCs w:val="22"/>
        </w:rPr>
      </w:pPr>
      <w:r w:rsidRPr="006D20B4">
        <w:rPr>
          <w:sz w:val="22"/>
          <w:szCs w:val="22"/>
        </w:rPr>
        <w:t>Kiểm định Omnibus (Althose)</w:t>
      </w:r>
      <w:r w:rsidR="004D326F">
        <w:rPr>
          <w:sz w:val="22"/>
          <w:szCs w:val="22"/>
          <w:vertAlign w:val="superscript"/>
        </w:rPr>
        <w:t>1</w:t>
      </w:r>
      <w:r w:rsidR="00FA2A36">
        <w:rPr>
          <w:sz w:val="22"/>
          <w:szCs w:val="22"/>
          <w:vertAlign w:val="superscript"/>
        </w:rPr>
        <w:t>5</w:t>
      </w:r>
      <w:r w:rsidRPr="006D20B4">
        <w:rPr>
          <w:sz w:val="22"/>
          <w:szCs w:val="22"/>
        </w:rPr>
        <w:t xml:space="preserve">: Kiểm định sự phù hợp tổng quát của mô hình hồi quy bằng phần </w:t>
      </w:r>
      <w:r w:rsidRPr="006D20B4">
        <w:rPr>
          <w:sz w:val="22"/>
          <w:szCs w:val="22"/>
        </w:rPr>
        <w:t>mềm SPSS Statistic 25.0 với giả thiết H</w:t>
      </w:r>
      <w:r w:rsidRPr="006D20B4">
        <w:rPr>
          <w:sz w:val="22"/>
          <w:szCs w:val="22"/>
          <w:vertAlign w:val="subscript"/>
        </w:rPr>
        <w:t>0</w:t>
      </w:r>
      <w:r w:rsidRPr="006D20B4">
        <w:rPr>
          <w:sz w:val="22"/>
          <w:szCs w:val="22"/>
        </w:rPr>
        <w:t xml:space="preserve"> là tác động của các biến giải thích đến biến phụ thuộc là bằng 0. Nếu sig. &lt; α thì H</w:t>
      </w:r>
      <w:r w:rsidRPr="006D20B4">
        <w:rPr>
          <w:sz w:val="22"/>
          <w:szCs w:val="22"/>
          <w:vertAlign w:val="subscript"/>
        </w:rPr>
        <w:t>0</w:t>
      </w:r>
      <w:r w:rsidRPr="006D20B4">
        <w:rPr>
          <w:sz w:val="22"/>
          <w:szCs w:val="22"/>
        </w:rPr>
        <w:t xml:space="preserve"> bị bác bỏ hay mô hình</w:t>
      </w:r>
      <w:r w:rsidR="009D2B10">
        <w:rPr>
          <w:sz w:val="22"/>
          <w:szCs w:val="22"/>
        </w:rPr>
        <w:t xml:space="preserve"> là</w:t>
      </w:r>
      <w:r w:rsidRPr="006D20B4">
        <w:rPr>
          <w:sz w:val="22"/>
          <w:szCs w:val="22"/>
        </w:rPr>
        <w:t xml:space="preserve"> phù hợp một cách tổng quát.</w:t>
      </w:r>
    </w:p>
    <w:p w:rsidR="006D20B4" w:rsidRPr="006D20B4" w:rsidRDefault="006D20B4" w:rsidP="001A2484">
      <w:pPr>
        <w:tabs>
          <w:tab w:val="right" w:leader="hyphen" w:pos="9072"/>
        </w:tabs>
        <w:spacing w:before="120" w:after="120"/>
        <w:jc w:val="both"/>
        <w:rPr>
          <w:sz w:val="22"/>
          <w:szCs w:val="22"/>
        </w:rPr>
      </w:pPr>
      <w:r w:rsidRPr="006D20B4">
        <w:rPr>
          <w:sz w:val="22"/>
          <w:szCs w:val="22"/>
        </w:rPr>
        <w:t xml:space="preserve">Kiểm định Hosmer và Lemershow </w:t>
      </w:r>
      <w:r w:rsidRPr="006D20B4">
        <w:rPr>
          <w:sz w:val="22"/>
          <w:szCs w:val="22"/>
          <w:lang w:val="en-VN"/>
        </w:rPr>
        <w:t xml:space="preserve">(Hosmer </w:t>
      </w:r>
      <w:r w:rsidRPr="006D20B4">
        <w:rPr>
          <w:sz w:val="22"/>
          <w:szCs w:val="22"/>
        </w:rPr>
        <w:t xml:space="preserve">&amp; </w:t>
      </w:r>
      <w:r w:rsidRPr="006D20B4">
        <w:rPr>
          <w:sz w:val="22"/>
          <w:szCs w:val="22"/>
          <w:lang w:val="en-VN"/>
        </w:rPr>
        <w:t>Lemershow)</w:t>
      </w:r>
      <w:r w:rsidR="009D2B10">
        <w:rPr>
          <w:sz w:val="22"/>
          <w:szCs w:val="22"/>
          <w:vertAlign w:val="superscript"/>
        </w:rPr>
        <w:t>1</w:t>
      </w:r>
      <w:r w:rsidR="00FA2A36">
        <w:rPr>
          <w:sz w:val="22"/>
          <w:szCs w:val="22"/>
          <w:vertAlign w:val="superscript"/>
        </w:rPr>
        <w:t>6</w:t>
      </w:r>
      <w:r w:rsidRPr="006D20B4">
        <w:rPr>
          <w:sz w:val="22"/>
          <w:szCs w:val="22"/>
        </w:rPr>
        <w:t>: Kiểm định giả thuyết H</w:t>
      </w:r>
      <w:r w:rsidRPr="006D20B4">
        <w:rPr>
          <w:sz w:val="22"/>
          <w:szCs w:val="22"/>
          <w:vertAlign w:val="subscript"/>
        </w:rPr>
        <w:t>0</w:t>
      </w:r>
      <w:r w:rsidRPr="006D20B4">
        <w:rPr>
          <w:sz w:val="22"/>
          <w:szCs w:val="22"/>
        </w:rPr>
        <w:t xml:space="preserve"> là các giá trị dự báo phù hợp với giá trị quan sát. Nếu sig. &gt; α thì chấp nhận H</w:t>
      </w:r>
      <w:r w:rsidRPr="006D20B4">
        <w:rPr>
          <w:sz w:val="22"/>
          <w:szCs w:val="22"/>
          <w:vertAlign w:val="subscript"/>
        </w:rPr>
        <w:t>0</w:t>
      </w:r>
      <w:r w:rsidRPr="006D20B4">
        <w:rPr>
          <w:sz w:val="22"/>
          <w:szCs w:val="22"/>
        </w:rPr>
        <w:t xml:space="preserve"> hay giá trị dự báo là phù hợp.</w:t>
      </w:r>
    </w:p>
    <w:p w:rsidR="006D20B4" w:rsidRPr="006D20B4" w:rsidRDefault="006D20B4" w:rsidP="001A2484">
      <w:pPr>
        <w:tabs>
          <w:tab w:val="right" w:leader="hyphen" w:pos="9072"/>
        </w:tabs>
        <w:spacing w:before="120" w:after="120"/>
        <w:jc w:val="both"/>
        <w:rPr>
          <w:sz w:val="22"/>
          <w:szCs w:val="22"/>
        </w:rPr>
      </w:pPr>
      <w:r w:rsidRPr="006D20B4">
        <w:rPr>
          <w:sz w:val="22"/>
          <w:szCs w:val="22"/>
        </w:rPr>
        <w:t xml:space="preserve">Kiểm tra </w:t>
      </w:r>
      <w:r w:rsidRPr="006D20B4">
        <w:rPr>
          <w:sz w:val="22"/>
          <w:szCs w:val="22"/>
          <w:lang w:val="en-VN"/>
        </w:rPr>
        <w:t>giá trị Cox và Snell R</w:t>
      </w:r>
      <w:r w:rsidRPr="006D20B4">
        <w:rPr>
          <w:sz w:val="22"/>
          <w:szCs w:val="22"/>
        </w:rPr>
        <w:t xml:space="preserve"> bình phương</w:t>
      </w:r>
      <w:r w:rsidRPr="006D20B4">
        <w:rPr>
          <w:sz w:val="22"/>
          <w:szCs w:val="22"/>
          <w:lang w:val="en-VN"/>
        </w:rPr>
        <w:t xml:space="preserve"> (Cox</w:t>
      </w:r>
      <w:r w:rsidRPr="006D20B4">
        <w:rPr>
          <w:sz w:val="22"/>
          <w:szCs w:val="22"/>
        </w:rPr>
        <w:t xml:space="preserve"> &amp;</w:t>
      </w:r>
      <w:r w:rsidRPr="006D20B4">
        <w:rPr>
          <w:sz w:val="22"/>
          <w:szCs w:val="22"/>
          <w:lang w:val="en-VN"/>
        </w:rPr>
        <w:t xml:space="preserve"> Snell)</w:t>
      </w:r>
      <w:r w:rsidR="009D2B10">
        <w:rPr>
          <w:sz w:val="22"/>
          <w:szCs w:val="22"/>
          <w:vertAlign w:val="superscript"/>
        </w:rPr>
        <w:t>1</w:t>
      </w:r>
      <w:r w:rsidR="00FA2A36">
        <w:rPr>
          <w:sz w:val="22"/>
          <w:szCs w:val="22"/>
          <w:vertAlign w:val="superscript"/>
        </w:rPr>
        <w:t>7</w:t>
      </w:r>
      <w:r w:rsidRPr="006D20B4">
        <w:rPr>
          <w:sz w:val="22"/>
          <w:szCs w:val="22"/>
          <w:lang w:val="en-VN"/>
        </w:rPr>
        <w:t xml:space="preserve"> và giá trị Nagelkerke R</w:t>
      </w:r>
      <w:r w:rsidRPr="006D20B4">
        <w:rPr>
          <w:sz w:val="22"/>
          <w:szCs w:val="22"/>
        </w:rPr>
        <w:t xml:space="preserve"> bình phương</w:t>
      </w:r>
      <w:r w:rsidRPr="006D20B4">
        <w:rPr>
          <w:sz w:val="22"/>
          <w:szCs w:val="22"/>
          <w:lang w:val="en-VN"/>
        </w:rPr>
        <w:t xml:space="preserve"> (Nagelkerke</w:t>
      </w:r>
      <w:r w:rsidRPr="006D20B4">
        <w:rPr>
          <w:sz w:val="22"/>
          <w:szCs w:val="22"/>
        </w:rPr>
        <w:t>)</w:t>
      </w:r>
      <w:r w:rsidR="004D326F">
        <w:rPr>
          <w:sz w:val="22"/>
          <w:szCs w:val="22"/>
          <w:vertAlign w:val="superscript"/>
        </w:rPr>
        <w:t>1</w:t>
      </w:r>
      <w:r w:rsidR="00FA2A36">
        <w:rPr>
          <w:sz w:val="22"/>
          <w:szCs w:val="22"/>
          <w:vertAlign w:val="superscript"/>
        </w:rPr>
        <w:t>8</w:t>
      </w:r>
      <w:r w:rsidRPr="006D20B4">
        <w:rPr>
          <w:sz w:val="22"/>
          <w:szCs w:val="22"/>
        </w:rPr>
        <w:t xml:space="preserve">: </w:t>
      </w:r>
      <w:r w:rsidR="009D2B10">
        <w:rPr>
          <w:sz w:val="22"/>
          <w:szCs w:val="22"/>
        </w:rPr>
        <w:t xml:space="preserve">Giá trị -2LL càng nhỏ càng tốt, </w:t>
      </w:r>
      <w:r w:rsidRPr="006D20B4">
        <w:rPr>
          <w:sz w:val="22"/>
          <w:szCs w:val="22"/>
        </w:rPr>
        <w:t xml:space="preserve">giá </w:t>
      </w:r>
      <w:r w:rsidRPr="006D20B4">
        <w:rPr>
          <w:sz w:val="22"/>
          <w:szCs w:val="22"/>
          <w:lang w:val="en-VN"/>
        </w:rPr>
        <w:t>trị Cox và Snell R</w:t>
      </w:r>
      <w:r w:rsidRPr="006D20B4">
        <w:rPr>
          <w:sz w:val="22"/>
          <w:szCs w:val="22"/>
        </w:rPr>
        <w:t xml:space="preserve"> bình phương</w:t>
      </w:r>
      <w:r w:rsidRPr="006D20B4">
        <w:rPr>
          <w:sz w:val="22"/>
          <w:szCs w:val="22"/>
          <w:lang w:val="en-VN"/>
        </w:rPr>
        <w:t xml:space="preserve"> và giá trị Nagelkerke R</w:t>
      </w:r>
      <w:r w:rsidRPr="006D20B4">
        <w:rPr>
          <w:sz w:val="22"/>
          <w:szCs w:val="22"/>
          <w:vertAlign w:val="superscript"/>
        </w:rPr>
        <w:t xml:space="preserve"> </w:t>
      </w:r>
      <w:r w:rsidRPr="006D20B4">
        <w:rPr>
          <w:sz w:val="22"/>
          <w:szCs w:val="22"/>
        </w:rPr>
        <w:t>bình phương càng lớn càng tốt.</w:t>
      </w:r>
    </w:p>
    <w:p w:rsidR="006D20B4" w:rsidRDefault="006D20B4" w:rsidP="001A2484">
      <w:pPr>
        <w:tabs>
          <w:tab w:val="right" w:leader="hyphen" w:pos="9072"/>
        </w:tabs>
        <w:spacing w:before="120" w:after="120"/>
        <w:jc w:val="both"/>
        <w:rPr>
          <w:sz w:val="22"/>
          <w:szCs w:val="22"/>
        </w:rPr>
      </w:pPr>
      <w:r w:rsidRPr="006D20B4">
        <w:rPr>
          <w:sz w:val="22"/>
          <w:szCs w:val="22"/>
        </w:rPr>
        <w:t>Kiểm định Linktest: Đ</w:t>
      </w:r>
      <w:r w:rsidRPr="006D20B4">
        <w:rPr>
          <w:sz w:val="22"/>
          <w:szCs w:val="22"/>
          <w:lang w:val="en-VN"/>
        </w:rPr>
        <w:t>ược sử dụng nhằm phát hiện sai dạng mô hình của mô hình</w:t>
      </w:r>
      <w:r w:rsidR="00435CB5">
        <w:rPr>
          <w:sz w:val="22"/>
          <w:szCs w:val="22"/>
        </w:rPr>
        <w:t xml:space="preserve"> bằng phần mềm Stata 15.1</w:t>
      </w:r>
      <w:r w:rsidR="001502A4">
        <w:rPr>
          <w:sz w:val="22"/>
          <w:szCs w:val="22"/>
        </w:rPr>
        <w:t xml:space="preserve">. </w:t>
      </w:r>
      <w:r w:rsidRPr="006D20B4">
        <w:rPr>
          <w:sz w:val="22"/>
          <w:szCs w:val="22"/>
          <w:lang w:val="en-VN"/>
        </w:rPr>
        <w:t>Theo Pregibon</w:t>
      </w:r>
      <w:r w:rsidR="004D326F">
        <w:rPr>
          <w:sz w:val="22"/>
          <w:szCs w:val="22"/>
          <w:vertAlign w:val="superscript"/>
        </w:rPr>
        <w:t>1</w:t>
      </w:r>
      <w:r w:rsidR="00FA2A36">
        <w:rPr>
          <w:sz w:val="22"/>
          <w:szCs w:val="22"/>
          <w:vertAlign w:val="superscript"/>
        </w:rPr>
        <w:t>9</w:t>
      </w:r>
      <w:r w:rsidRPr="006D20B4">
        <w:rPr>
          <w:sz w:val="22"/>
          <w:szCs w:val="22"/>
          <w:lang w:val="en-VN"/>
        </w:rPr>
        <w:t>, mô hình sẽ phù hợp khi sự tác động bởi phần giá trị của nhiễu tạo ra có tương quan hồi quy mật thiết với biến phụ thuộc</w:t>
      </w:r>
      <w:r w:rsidRPr="006D20B4">
        <w:rPr>
          <w:sz w:val="22"/>
          <w:szCs w:val="22"/>
        </w:rPr>
        <w:t>;</w:t>
      </w:r>
      <w:r w:rsidRPr="006D20B4">
        <w:rPr>
          <w:sz w:val="22"/>
          <w:szCs w:val="22"/>
          <w:lang w:val="en-VN"/>
        </w:rPr>
        <w:t xml:space="preserve"> </w:t>
      </w:r>
      <w:r w:rsidRPr="006D20B4">
        <w:rPr>
          <w:sz w:val="22"/>
          <w:szCs w:val="22"/>
        </w:rPr>
        <w:t>n</w:t>
      </w:r>
      <w:r w:rsidRPr="006D20B4">
        <w:rPr>
          <w:sz w:val="22"/>
          <w:szCs w:val="22"/>
          <w:lang w:val="en-VN"/>
        </w:rPr>
        <w:t>gược lại, bình phương của phần dư này không có tương quan hồi quy với biến phụ thuộc. Do đó, khi kiểm định linktest, nếu kết quả _hat có ý nghĩa và kết quả _hatsq không có ý nghĩa thì kết luận mô hình phù hợp.</w:t>
      </w:r>
    </w:p>
    <w:p w:rsidR="00AE4A15" w:rsidRDefault="006D20B4" w:rsidP="00AE4A15">
      <w:pPr>
        <w:tabs>
          <w:tab w:val="left" w:pos="360"/>
          <w:tab w:val="right" w:leader="hyphen" w:pos="9072"/>
        </w:tabs>
        <w:spacing w:before="120" w:after="120"/>
        <w:jc w:val="both"/>
        <w:rPr>
          <w:b/>
          <w:sz w:val="22"/>
          <w:szCs w:val="22"/>
        </w:rPr>
      </w:pPr>
      <w:r>
        <w:rPr>
          <w:b/>
          <w:sz w:val="22"/>
          <w:szCs w:val="22"/>
        </w:rPr>
        <w:t>3. KẾT QUẢ NGHIÊN CỨU</w:t>
      </w:r>
      <w:r w:rsidR="00943878" w:rsidRPr="00814A24">
        <w:rPr>
          <w:b/>
          <w:sz w:val="22"/>
          <w:szCs w:val="22"/>
        </w:rPr>
        <w:t xml:space="preserve"> </w:t>
      </w:r>
    </w:p>
    <w:p w:rsidR="0066299D" w:rsidRPr="009B4F1D" w:rsidRDefault="009B4F1D" w:rsidP="00352E9C">
      <w:pPr>
        <w:tabs>
          <w:tab w:val="left" w:pos="360"/>
          <w:tab w:val="right" w:leader="hyphen" w:pos="9072"/>
        </w:tabs>
        <w:spacing w:before="120" w:after="120"/>
        <w:jc w:val="both"/>
        <w:rPr>
          <w:b/>
          <w:i/>
          <w:iCs/>
          <w:sz w:val="22"/>
          <w:szCs w:val="22"/>
          <w:highlight w:val="yellow"/>
        </w:rPr>
      </w:pPr>
      <w:r w:rsidRPr="009B4F1D">
        <w:rPr>
          <w:b/>
          <w:i/>
          <w:iCs/>
          <w:sz w:val="22"/>
          <w:szCs w:val="22"/>
          <w:highlight w:val="yellow"/>
        </w:rPr>
        <w:t>3.1. Thống kê mô tả</w:t>
      </w:r>
    </w:p>
    <w:p w:rsidR="009B4F1D" w:rsidRPr="009B4F1D" w:rsidRDefault="009B4F1D" w:rsidP="00352E9C">
      <w:pPr>
        <w:tabs>
          <w:tab w:val="left" w:pos="360"/>
          <w:tab w:val="right" w:leader="hyphen" w:pos="9072"/>
        </w:tabs>
        <w:spacing w:before="120" w:after="120"/>
        <w:jc w:val="both"/>
        <w:rPr>
          <w:bCs/>
          <w:sz w:val="22"/>
          <w:szCs w:val="22"/>
          <w:highlight w:val="yellow"/>
        </w:rPr>
      </w:pPr>
      <w:r w:rsidRPr="009B4F1D">
        <w:rPr>
          <w:bCs/>
          <w:sz w:val="22"/>
          <w:szCs w:val="22"/>
          <w:highlight w:val="yellow"/>
        </w:rPr>
        <w:t xml:space="preserve">Cơ cấu quy mô theo nghề nghiệp: Đối với các khách hàng làm việc tự do có tổng cộng 80 người chiếm tỷ lệ 48,8%; các khách hàng có ký kết hợp đồng lao động có tổng cộng 84 người chiếm tỷ lệ 51,2%. </w:t>
      </w:r>
    </w:p>
    <w:p w:rsidR="009B4F1D" w:rsidRPr="009B4F1D" w:rsidRDefault="009B4F1D" w:rsidP="009B4F1D">
      <w:pPr>
        <w:tabs>
          <w:tab w:val="left" w:pos="360"/>
          <w:tab w:val="right" w:leader="hyphen" w:pos="9072"/>
        </w:tabs>
        <w:spacing w:before="120" w:after="120"/>
        <w:jc w:val="both"/>
        <w:rPr>
          <w:bCs/>
          <w:sz w:val="22"/>
          <w:szCs w:val="22"/>
          <w:highlight w:val="yellow"/>
        </w:rPr>
      </w:pPr>
      <w:r w:rsidRPr="009B4F1D">
        <w:rPr>
          <w:bCs/>
          <w:sz w:val="22"/>
          <w:szCs w:val="22"/>
          <w:highlight w:val="yellow"/>
        </w:rPr>
        <w:t>Cơ cấu quy mô theo mục đích vay: Đối với các khách hàng vay vì mục đích kinh doanh có tổng cộng 57 người chiếm tỷ lệ 34,8%; các khách hàng vay vì mục đích khác có tổng cộng 107 người chiếm tỷ lệ 65,2%.</w:t>
      </w:r>
    </w:p>
    <w:p w:rsidR="009B4F1D" w:rsidRPr="009B4F1D" w:rsidRDefault="009B4F1D" w:rsidP="009B4F1D">
      <w:pPr>
        <w:tabs>
          <w:tab w:val="left" w:pos="360"/>
          <w:tab w:val="right" w:leader="hyphen" w:pos="9072"/>
        </w:tabs>
        <w:spacing w:before="120" w:after="120"/>
        <w:jc w:val="both"/>
        <w:rPr>
          <w:bCs/>
          <w:sz w:val="22"/>
          <w:szCs w:val="22"/>
          <w:highlight w:val="yellow"/>
        </w:rPr>
      </w:pPr>
      <w:r w:rsidRPr="009B4F1D">
        <w:rPr>
          <w:bCs/>
          <w:sz w:val="22"/>
          <w:szCs w:val="22"/>
          <w:highlight w:val="yellow"/>
        </w:rPr>
        <w:t>Cơ cấu quy mô theo lịch sử tín dụng: Có 70 khách hàng chưa từng có quan hệ tín dụng với bất cứ tổ chức tín dụng nào chiếm tỷ lệ 42,7%; có 94 khách hàng từng có quan hệ tín dụng tổ chức tín dụng chiếm tỷ lệ 57,3%.</w:t>
      </w:r>
    </w:p>
    <w:p w:rsidR="009B4F1D" w:rsidRPr="009B4F1D" w:rsidRDefault="009B4F1D" w:rsidP="009B4F1D">
      <w:pPr>
        <w:tabs>
          <w:tab w:val="left" w:pos="360"/>
          <w:tab w:val="right" w:leader="hyphen" w:pos="9072"/>
        </w:tabs>
        <w:spacing w:before="120" w:after="120"/>
        <w:jc w:val="both"/>
        <w:rPr>
          <w:bCs/>
          <w:sz w:val="22"/>
          <w:szCs w:val="22"/>
          <w:highlight w:val="yellow"/>
        </w:rPr>
      </w:pPr>
      <w:r w:rsidRPr="009B4F1D">
        <w:rPr>
          <w:bCs/>
          <w:sz w:val="22"/>
          <w:szCs w:val="22"/>
          <w:highlight w:val="yellow"/>
        </w:rPr>
        <w:t>Cơ cấu quy mô theo trình độ học vấn: Khách hàng có trình độ tốt nghiệp trung học phổ thông trở lên có tổng cộng 87 người chiếm tỷ lệ 53%; khách hàng chưa tốt nghiệp trung học phổ thông có tổng cộng 77 người chiếm tỷ lệ 47%.</w:t>
      </w:r>
    </w:p>
    <w:p w:rsidR="009B4F1D" w:rsidRPr="009B4F1D" w:rsidRDefault="009B4F1D" w:rsidP="009B4F1D">
      <w:pPr>
        <w:tabs>
          <w:tab w:val="left" w:pos="360"/>
          <w:tab w:val="right" w:leader="hyphen" w:pos="9072"/>
        </w:tabs>
        <w:spacing w:before="120" w:after="120"/>
        <w:jc w:val="both"/>
        <w:rPr>
          <w:bCs/>
          <w:sz w:val="22"/>
          <w:szCs w:val="22"/>
          <w:highlight w:val="yellow"/>
        </w:rPr>
      </w:pPr>
      <w:r w:rsidRPr="009B4F1D">
        <w:rPr>
          <w:bCs/>
          <w:sz w:val="22"/>
          <w:szCs w:val="22"/>
          <w:highlight w:val="yellow"/>
        </w:rPr>
        <w:t>Đối với biến độ tuổi: Giá trị trung bình là 35,7561; độ lệch chuẩn 9,318576; giá trị nhỏ nhất là 21; giá trị lớn nhất là 54.</w:t>
      </w:r>
    </w:p>
    <w:p w:rsidR="009B4F1D" w:rsidRPr="009B4F1D" w:rsidRDefault="009B4F1D" w:rsidP="009B4F1D">
      <w:pPr>
        <w:tabs>
          <w:tab w:val="left" w:pos="360"/>
          <w:tab w:val="right" w:leader="hyphen" w:pos="9072"/>
        </w:tabs>
        <w:spacing w:before="120" w:after="120"/>
        <w:jc w:val="both"/>
        <w:rPr>
          <w:bCs/>
          <w:sz w:val="22"/>
          <w:szCs w:val="22"/>
          <w:highlight w:val="yellow"/>
        </w:rPr>
      </w:pPr>
      <w:r w:rsidRPr="009B4F1D">
        <w:rPr>
          <w:bCs/>
          <w:sz w:val="22"/>
          <w:szCs w:val="22"/>
          <w:highlight w:val="yellow"/>
        </w:rPr>
        <w:t>Đối với biến thu nhập: Giá trị trung bình là 12,2622; độ lệch chuẩn 3,09435; giá trị nhỏ nhất là 7,5; giá trị lớn nhất là 24.</w:t>
      </w:r>
    </w:p>
    <w:p w:rsidR="009B4F1D" w:rsidRPr="009B4F1D" w:rsidRDefault="009B4F1D" w:rsidP="009B4F1D">
      <w:pPr>
        <w:tabs>
          <w:tab w:val="left" w:pos="360"/>
          <w:tab w:val="right" w:leader="hyphen" w:pos="9072"/>
        </w:tabs>
        <w:spacing w:before="120" w:after="120"/>
        <w:jc w:val="both"/>
        <w:rPr>
          <w:bCs/>
          <w:sz w:val="22"/>
          <w:szCs w:val="22"/>
          <w:highlight w:val="yellow"/>
        </w:rPr>
      </w:pPr>
      <w:r w:rsidRPr="009B4F1D">
        <w:rPr>
          <w:bCs/>
          <w:sz w:val="22"/>
          <w:szCs w:val="22"/>
          <w:highlight w:val="yellow"/>
        </w:rPr>
        <w:lastRenderedPageBreak/>
        <w:t>Đối với biến phụ thuộc: Giá trị Y = 1 (tức là khách hàng có khả năng trả nợ đúng hạn) 42 quan sát (chiếm 25,6%); giá trị Y = 0 (tức là khách hàng không có khả năng trả nợ) 122 quan sát (chiếm 74,4%).</w:t>
      </w:r>
    </w:p>
    <w:p w:rsidR="009B4F1D" w:rsidRPr="009B4F1D" w:rsidRDefault="009B4F1D" w:rsidP="00352E9C">
      <w:pPr>
        <w:tabs>
          <w:tab w:val="left" w:pos="360"/>
          <w:tab w:val="right" w:leader="hyphen" w:pos="9072"/>
        </w:tabs>
        <w:spacing w:before="120" w:after="120"/>
        <w:jc w:val="both"/>
        <w:rPr>
          <w:b/>
          <w:i/>
          <w:iCs/>
          <w:sz w:val="22"/>
          <w:szCs w:val="22"/>
        </w:rPr>
      </w:pPr>
      <w:r w:rsidRPr="009B4F1D">
        <w:rPr>
          <w:b/>
          <w:i/>
          <w:iCs/>
          <w:sz w:val="22"/>
          <w:szCs w:val="22"/>
          <w:highlight w:val="yellow"/>
        </w:rPr>
        <w:t>3.2. Kết quả mô hình</w:t>
      </w:r>
    </w:p>
    <w:p w:rsid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 xml:space="preserve">Mô hình nghiên cứu với các biến giải thích là các nhân tố được đánh giá có tác động </w:t>
      </w:r>
      <w:r w:rsidRPr="00121C5B">
        <w:rPr>
          <w:bCs/>
          <w:sz w:val="22"/>
          <w:szCs w:val="22"/>
          <w:highlight w:val="yellow"/>
          <w:lang w:val="en-VN"/>
        </w:rPr>
        <w:t xml:space="preserve">đến </w:t>
      </w:r>
      <w:r w:rsidR="00121C5B" w:rsidRPr="00121C5B">
        <w:rPr>
          <w:bCs/>
          <w:sz w:val="22"/>
          <w:szCs w:val="22"/>
          <w:highlight w:val="yellow"/>
        </w:rPr>
        <w:t>rủi ro tín dụng</w:t>
      </w:r>
      <w:r w:rsidRPr="00121C5B">
        <w:rPr>
          <w:bCs/>
          <w:sz w:val="22"/>
          <w:szCs w:val="22"/>
          <w:highlight w:val="yellow"/>
          <w:lang w:val="en-VN"/>
        </w:rPr>
        <w:t xml:space="preserve"> khách hàng</w:t>
      </w:r>
      <w:r w:rsidR="00121C5B" w:rsidRPr="00121C5B">
        <w:rPr>
          <w:bCs/>
          <w:sz w:val="22"/>
          <w:szCs w:val="22"/>
          <w:highlight w:val="yellow"/>
        </w:rPr>
        <w:t xml:space="preserve"> cá nhân</w:t>
      </w:r>
      <w:r w:rsidRPr="00AE4A15">
        <w:rPr>
          <w:bCs/>
          <w:sz w:val="22"/>
          <w:szCs w:val="22"/>
          <w:lang w:val="en-VN"/>
        </w:rPr>
        <w:t xml:space="preserve"> được cụ thể bằng </w:t>
      </w:r>
      <w:r>
        <w:rPr>
          <w:bCs/>
          <w:sz w:val="22"/>
          <w:szCs w:val="22"/>
        </w:rPr>
        <w:t>6</w:t>
      </w:r>
      <w:r w:rsidRPr="00AE4A15">
        <w:rPr>
          <w:bCs/>
          <w:sz w:val="22"/>
          <w:szCs w:val="22"/>
          <w:lang w:val="en-VN"/>
        </w:rPr>
        <w:t xml:space="preserve"> biến độc lập đã được đề cập ở phần trên. Kết quả xây dựng</w:t>
      </w:r>
      <w:r w:rsidR="00121C5B">
        <w:rPr>
          <w:bCs/>
          <w:sz w:val="22"/>
          <w:szCs w:val="22"/>
        </w:rPr>
        <w:t xml:space="preserve"> thông qua mô hình hồi quy Binary Logistic</w:t>
      </w:r>
      <w:r w:rsidRPr="00AE4A15">
        <w:rPr>
          <w:bCs/>
          <w:sz w:val="22"/>
          <w:szCs w:val="22"/>
          <w:lang w:val="en-VN"/>
        </w:rPr>
        <w:t xml:space="preserve"> được cụ thể ở dưới </w:t>
      </w:r>
      <w:r w:rsidR="00276D3D">
        <w:rPr>
          <w:bCs/>
          <w:sz w:val="22"/>
          <w:szCs w:val="22"/>
        </w:rPr>
        <w:t>b</w:t>
      </w:r>
      <w:r w:rsidRPr="00AE4A15">
        <w:rPr>
          <w:bCs/>
          <w:sz w:val="22"/>
          <w:szCs w:val="22"/>
          <w:lang w:val="en-VN"/>
        </w:rPr>
        <w:t xml:space="preserve">ảng </w:t>
      </w:r>
      <w:r>
        <w:rPr>
          <w:bCs/>
          <w:sz w:val="22"/>
          <w:szCs w:val="22"/>
        </w:rPr>
        <w:t>2</w:t>
      </w:r>
      <w:r w:rsidRPr="00AE4A15">
        <w:rPr>
          <w:bCs/>
          <w:sz w:val="22"/>
          <w:szCs w:val="22"/>
          <w:lang w:val="en-VN"/>
        </w:rPr>
        <w:t>.</w:t>
      </w:r>
    </w:p>
    <w:p w:rsidR="001A2484" w:rsidRDefault="001A2484" w:rsidP="00352E9C">
      <w:pPr>
        <w:tabs>
          <w:tab w:val="left" w:pos="360"/>
          <w:tab w:val="right" w:leader="hyphen" w:pos="9072"/>
        </w:tabs>
        <w:spacing w:before="120" w:after="120"/>
        <w:jc w:val="both"/>
        <w:rPr>
          <w:b/>
          <w:sz w:val="22"/>
          <w:szCs w:val="22"/>
        </w:rPr>
        <w:sectPr w:rsidR="001A2484" w:rsidSect="001A2484">
          <w:type w:val="continuous"/>
          <w:pgSz w:w="11907" w:h="16840" w:code="9"/>
          <w:pgMar w:top="1134" w:right="1134" w:bottom="1134" w:left="1418" w:header="720" w:footer="720" w:gutter="0"/>
          <w:cols w:num="2" w:space="567"/>
          <w:docGrid w:linePitch="360"/>
        </w:sectPr>
      </w:pPr>
    </w:p>
    <w:p w:rsidR="00AE4A15" w:rsidRPr="001A2484" w:rsidRDefault="00AE4A15" w:rsidP="001A2484">
      <w:pPr>
        <w:tabs>
          <w:tab w:val="left" w:pos="360"/>
          <w:tab w:val="right" w:leader="hyphen" w:pos="9072"/>
        </w:tabs>
        <w:spacing w:before="240" w:after="120"/>
        <w:jc w:val="both"/>
        <w:rPr>
          <w:bCs/>
          <w:sz w:val="20"/>
          <w:szCs w:val="20"/>
        </w:rPr>
      </w:pPr>
      <w:r w:rsidRPr="001A2484">
        <w:rPr>
          <w:b/>
          <w:sz w:val="20"/>
          <w:szCs w:val="20"/>
        </w:rPr>
        <w:t xml:space="preserve">Bảng 2. </w:t>
      </w:r>
      <w:r w:rsidRPr="001A2484">
        <w:rPr>
          <w:bCs/>
          <w:sz w:val="20"/>
          <w:szCs w:val="20"/>
        </w:rPr>
        <w:t>Kết quả chạy mô hình hồi quy</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
        <w:gridCol w:w="2049"/>
        <w:gridCol w:w="1572"/>
        <w:gridCol w:w="928"/>
        <w:gridCol w:w="1265"/>
        <w:gridCol w:w="1583"/>
        <w:gridCol w:w="1003"/>
      </w:tblGrid>
      <w:tr w:rsidR="00AE4A15" w:rsidRPr="00AE4A15" w:rsidTr="00AE4A15">
        <w:trPr>
          <w:tblHeader/>
        </w:trPr>
        <w:tc>
          <w:tcPr>
            <w:tcW w:w="510" w:type="pct"/>
            <w:tcBorders>
              <w:top w:val="single" w:sz="4" w:space="0" w:color="auto"/>
              <w:bottom w:val="single" w:sz="4" w:space="0" w:color="auto"/>
            </w:tcBorders>
          </w:tcPr>
          <w:p w:rsidR="00AE4A15" w:rsidRPr="00AE4A15" w:rsidRDefault="00AE4A15" w:rsidP="00352E9C">
            <w:pPr>
              <w:tabs>
                <w:tab w:val="left" w:pos="360"/>
                <w:tab w:val="right" w:leader="hyphen" w:pos="9072"/>
              </w:tabs>
              <w:spacing w:before="120" w:after="120"/>
              <w:jc w:val="both"/>
              <w:rPr>
                <w:b/>
                <w:bCs/>
                <w:sz w:val="22"/>
                <w:szCs w:val="22"/>
              </w:rPr>
            </w:pPr>
            <w:r w:rsidRPr="00AE4A15">
              <w:rPr>
                <w:b/>
                <w:bCs/>
                <w:sz w:val="22"/>
                <w:szCs w:val="22"/>
              </w:rPr>
              <w:t>Biến</w:t>
            </w:r>
          </w:p>
        </w:tc>
        <w:tc>
          <w:tcPr>
            <w:tcW w:w="1095" w:type="pct"/>
            <w:tcBorders>
              <w:top w:val="single" w:sz="4" w:space="0" w:color="auto"/>
              <w:bottom w:val="single" w:sz="4" w:space="0" w:color="auto"/>
            </w:tcBorders>
          </w:tcPr>
          <w:p w:rsidR="00AE4A15" w:rsidRPr="00AE4A15" w:rsidRDefault="00AE4A15" w:rsidP="00352E9C">
            <w:pPr>
              <w:tabs>
                <w:tab w:val="left" w:pos="360"/>
                <w:tab w:val="right" w:leader="hyphen" w:pos="9072"/>
              </w:tabs>
              <w:spacing w:before="120" w:after="120"/>
              <w:jc w:val="both"/>
              <w:rPr>
                <w:b/>
                <w:bCs/>
                <w:sz w:val="22"/>
                <w:szCs w:val="22"/>
                <w:lang w:val="en-VN"/>
              </w:rPr>
            </w:pPr>
            <w:r w:rsidRPr="00AE4A15">
              <w:rPr>
                <w:b/>
                <w:bCs/>
                <w:sz w:val="22"/>
                <w:szCs w:val="22"/>
              </w:rPr>
              <w:t>Hệ số ước lượng</w:t>
            </w:r>
          </w:p>
        </w:tc>
        <w:tc>
          <w:tcPr>
            <w:tcW w:w="840" w:type="pct"/>
            <w:tcBorders>
              <w:top w:val="single" w:sz="4" w:space="0" w:color="auto"/>
              <w:bottom w:val="single" w:sz="4" w:space="0" w:color="auto"/>
            </w:tcBorders>
          </w:tcPr>
          <w:p w:rsidR="00AE4A15" w:rsidRPr="00AE4A15" w:rsidRDefault="00AE4A15" w:rsidP="00352E9C">
            <w:pPr>
              <w:tabs>
                <w:tab w:val="left" w:pos="360"/>
                <w:tab w:val="right" w:leader="hyphen" w:pos="9072"/>
              </w:tabs>
              <w:spacing w:before="120" w:after="120"/>
              <w:jc w:val="both"/>
              <w:rPr>
                <w:b/>
                <w:bCs/>
                <w:sz w:val="22"/>
                <w:szCs w:val="22"/>
                <w:lang w:val="en-VN"/>
              </w:rPr>
            </w:pPr>
            <w:r w:rsidRPr="00AE4A15">
              <w:rPr>
                <w:b/>
                <w:bCs/>
                <w:sz w:val="22"/>
                <w:szCs w:val="22"/>
              </w:rPr>
              <w:t>Sai số chuẩn</w:t>
            </w:r>
          </w:p>
        </w:tc>
        <w:tc>
          <w:tcPr>
            <w:tcW w:w="496" w:type="pct"/>
            <w:tcBorders>
              <w:top w:val="single" w:sz="4" w:space="0" w:color="auto"/>
              <w:bottom w:val="single" w:sz="4" w:space="0" w:color="auto"/>
            </w:tcBorders>
            <w:vAlign w:val="center"/>
          </w:tcPr>
          <w:p w:rsidR="00AE4A15" w:rsidRPr="00AE4A15" w:rsidRDefault="00AE4A15" w:rsidP="00352E9C">
            <w:pPr>
              <w:tabs>
                <w:tab w:val="left" w:pos="360"/>
                <w:tab w:val="right" w:leader="hyphen" w:pos="9072"/>
              </w:tabs>
              <w:spacing w:before="120" w:after="120"/>
              <w:jc w:val="both"/>
              <w:rPr>
                <w:b/>
                <w:bCs/>
                <w:sz w:val="22"/>
                <w:szCs w:val="22"/>
                <w:lang w:val="en-VN"/>
              </w:rPr>
            </w:pPr>
            <w:r w:rsidRPr="00AE4A15">
              <w:rPr>
                <w:b/>
                <w:bCs/>
                <w:sz w:val="22"/>
                <w:szCs w:val="22"/>
                <w:lang w:val="en-VN"/>
              </w:rPr>
              <w:t>Wald</w:t>
            </w:r>
          </w:p>
        </w:tc>
        <w:tc>
          <w:tcPr>
            <w:tcW w:w="676" w:type="pct"/>
            <w:tcBorders>
              <w:top w:val="single" w:sz="4" w:space="0" w:color="auto"/>
              <w:bottom w:val="single" w:sz="4" w:space="0" w:color="auto"/>
            </w:tcBorders>
          </w:tcPr>
          <w:p w:rsidR="00AE4A15" w:rsidRPr="00AE4A15" w:rsidRDefault="00AE4A15" w:rsidP="00352E9C">
            <w:pPr>
              <w:tabs>
                <w:tab w:val="left" w:pos="360"/>
                <w:tab w:val="right" w:leader="hyphen" w:pos="9072"/>
              </w:tabs>
              <w:spacing w:before="120" w:after="120"/>
              <w:jc w:val="both"/>
              <w:rPr>
                <w:b/>
                <w:bCs/>
                <w:sz w:val="22"/>
                <w:szCs w:val="22"/>
              </w:rPr>
            </w:pPr>
            <w:r w:rsidRPr="00AE4A15">
              <w:rPr>
                <w:b/>
                <w:bCs/>
                <w:sz w:val="22"/>
                <w:szCs w:val="22"/>
              </w:rPr>
              <w:t xml:space="preserve">Bậc tự do </w:t>
            </w:r>
          </w:p>
        </w:tc>
        <w:tc>
          <w:tcPr>
            <w:tcW w:w="846" w:type="pct"/>
            <w:tcBorders>
              <w:top w:val="single" w:sz="4" w:space="0" w:color="auto"/>
              <w:bottom w:val="single" w:sz="4" w:space="0" w:color="auto"/>
            </w:tcBorders>
          </w:tcPr>
          <w:p w:rsidR="00AE4A15" w:rsidRPr="00AE4A15" w:rsidRDefault="00AE4A15" w:rsidP="00352E9C">
            <w:pPr>
              <w:tabs>
                <w:tab w:val="left" w:pos="360"/>
                <w:tab w:val="right" w:leader="hyphen" w:pos="9072"/>
              </w:tabs>
              <w:spacing w:before="120" w:after="120"/>
              <w:jc w:val="both"/>
              <w:rPr>
                <w:b/>
                <w:bCs/>
                <w:sz w:val="22"/>
                <w:szCs w:val="22"/>
                <w:lang w:val="en-VN"/>
              </w:rPr>
            </w:pPr>
            <w:r w:rsidRPr="00AE4A15">
              <w:rPr>
                <w:b/>
                <w:bCs/>
                <w:sz w:val="22"/>
                <w:szCs w:val="22"/>
              </w:rPr>
              <w:t>Mức ý nghĩa</w:t>
            </w:r>
          </w:p>
        </w:tc>
        <w:tc>
          <w:tcPr>
            <w:tcW w:w="536" w:type="pct"/>
            <w:tcBorders>
              <w:top w:val="single" w:sz="4" w:space="0" w:color="auto"/>
              <w:bottom w:val="single" w:sz="4" w:space="0" w:color="auto"/>
            </w:tcBorders>
            <w:vAlign w:val="center"/>
          </w:tcPr>
          <w:p w:rsidR="00AE4A15" w:rsidRPr="00AE4A15" w:rsidRDefault="00AE4A15" w:rsidP="00352E9C">
            <w:pPr>
              <w:tabs>
                <w:tab w:val="left" w:pos="360"/>
                <w:tab w:val="right" w:leader="hyphen" w:pos="9072"/>
              </w:tabs>
              <w:spacing w:before="120" w:after="120"/>
              <w:jc w:val="both"/>
              <w:rPr>
                <w:b/>
                <w:bCs/>
                <w:sz w:val="22"/>
                <w:szCs w:val="22"/>
                <w:lang w:val="en-VN"/>
              </w:rPr>
            </w:pPr>
            <w:r w:rsidRPr="00AE4A15">
              <w:rPr>
                <w:b/>
                <w:bCs/>
                <w:sz w:val="22"/>
                <w:szCs w:val="22"/>
                <w:lang w:val="en-VN"/>
              </w:rPr>
              <w:t>Exp(B)</w:t>
            </w:r>
          </w:p>
        </w:tc>
      </w:tr>
      <w:tr w:rsidR="00AE4A15" w:rsidRPr="00AE4A15" w:rsidTr="00AE4A15">
        <w:tc>
          <w:tcPr>
            <w:tcW w:w="510" w:type="pct"/>
            <w:tcBorders>
              <w:top w:val="single" w:sz="4" w:space="0" w:color="auto"/>
            </w:tcBorders>
          </w:tcPr>
          <w:p w:rsidR="00AE4A15" w:rsidRPr="00AE4A15" w:rsidRDefault="00AE4A15" w:rsidP="00352E9C">
            <w:pPr>
              <w:tabs>
                <w:tab w:val="left" w:pos="360"/>
                <w:tab w:val="right" w:leader="hyphen" w:pos="9072"/>
              </w:tabs>
              <w:spacing w:before="120" w:after="120"/>
              <w:rPr>
                <w:bCs/>
                <w:sz w:val="22"/>
                <w:szCs w:val="22"/>
                <w:lang w:val="en-VN"/>
              </w:rPr>
            </w:pPr>
            <w:r w:rsidRPr="00AE4A15">
              <w:rPr>
                <w:bCs/>
                <w:sz w:val="22"/>
                <w:szCs w:val="22"/>
                <w:lang w:val="en-VN"/>
              </w:rPr>
              <w:t>X</w:t>
            </w:r>
            <w:r w:rsidRPr="00AE4A15">
              <w:rPr>
                <w:bCs/>
                <w:sz w:val="22"/>
                <w:szCs w:val="22"/>
                <w:vertAlign w:val="subscript"/>
                <w:lang w:val="en-VN"/>
              </w:rPr>
              <w:t>1</w:t>
            </w:r>
          </w:p>
        </w:tc>
        <w:tc>
          <w:tcPr>
            <w:tcW w:w="1095" w:type="pct"/>
            <w:tcBorders>
              <w:top w:val="single" w:sz="4" w:space="0" w:color="auto"/>
            </w:tcBorders>
            <w:vAlign w:val="center"/>
          </w:tcPr>
          <w:p w:rsidR="00AE4A15" w:rsidRPr="00AE4A15" w:rsidRDefault="00AE4A15" w:rsidP="00352E9C">
            <w:pPr>
              <w:tabs>
                <w:tab w:val="left" w:pos="360"/>
                <w:tab w:val="right" w:leader="hyphen" w:pos="9072"/>
              </w:tabs>
              <w:spacing w:before="120" w:after="120"/>
              <w:jc w:val="both"/>
              <w:rPr>
                <w:bCs/>
                <w:sz w:val="22"/>
                <w:szCs w:val="22"/>
              </w:rPr>
            </w:pPr>
            <w:r w:rsidRPr="00AE4A15">
              <w:rPr>
                <w:bCs/>
                <w:sz w:val="22"/>
                <w:szCs w:val="22"/>
                <w:lang w:val="en-VN"/>
              </w:rPr>
              <w:t>-0,35</w:t>
            </w:r>
            <w:r w:rsidRPr="00AE4A15">
              <w:rPr>
                <w:bCs/>
                <w:sz w:val="22"/>
                <w:szCs w:val="22"/>
              </w:rPr>
              <w:t>0</w:t>
            </w:r>
          </w:p>
        </w:tc>
        <w:tc>
          <w:tcPr>
            <w:tcW w:w="840" w:type="pct"/>
            <w:tcBorders>
              <w:top w:val="single" w:sz="4" w:space="0" w:color="auto"/>
            </w:tcBorders>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0,101</w:t>
            </w:r>
          </w:p>
        </w:tc>
        <w:tc>
          <w:tcPr>
            <w:tcW w:w="496" w:type="pct"/>
            <w:tcBorders>
              <w:top w:val="single" w:sz="4" w:space="0" w:color="auto"/>
            </w:tcBorders>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12,034</w:t>
            </w:r>
          </w:p>
        </w:tc>
        <w:tc>
          <w:tcPr>
            <w:tcW w:w="676" w:type="pct"/>
            <w:tcBorders>
              <w:top w:val="single" w:sz="4" w:space="0" w:color="auto"/>
            </w:tcBorders>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w:t>
            </w:r>
          </w:p>
        </w:tc>
        <w:tc>
          <w:tcPr>
            <w:tcW w:w="846" w:type="pct"/>
            <w:tcBorders>
              <w:top w:val="single" w:sz="4" w:space="0" w:color="auto"/>
            </w:tcBorders>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0,001</w:t>
            </w:r>
          </w:p>
        </w:tc>
        <w:tc>
          <w:tcPr>
            <w:tcW w:w="536" w:type="pct"/>
            <w:tcBorders>
              <w:top w:val="single" w:sz="4" w:space="0" w:color="auto"/>
            </w:tcBorders>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0,704</w:t>
            </w:r>
          </w:p>
        </w:tc>
      </w:tr>
      <w:tr w:rsidR="00AE4A15" w:rsidRPr="00AE4A15" w:rsidTr="00AE4A15">
        <w:tc>
          <w:tcPr>
            <w:tcW w:w="510" w:type="pct"/>
          </w:tcPr>
          <w:p w:rsidR="00AE4A15" w:rsidRPr="00AE4A15" w:rsidRDefault="00AE4A15" w:rsidP="00352E9C">
            <w:pPr>
              <w:tabs>
                <w:tab w:val="left" w:pos="360"/>
                <w:tab w:val="right" w:leader="hyphen" w:pos="9072"/>
              </w:tabs>
              <w:spacing w:before="120" w:after="120"/>
              <w:rPr>
                <w:bCs/>
                <w:sz w:val="22"/>
                <w:szCs w:val="22"/>
                <w:vertAlign w:val="subscript"/>
                <w:lang w:val="en-VN"/>
              </w:rPr>
            </w:pPr>
            <w:r w:rsidRPr="00AE4A15">
              <w:rPr>
                <w:bCs/>
                <w:sz w:val="22"/>
                <w:szCs w:val="22"/>
                <w:lang w:val="en-VN"/>
              </w:rPr>
              <w:t>X</w:t>
            </w:r>
            <w:r w:rsidRPr="00AE4A15">
              <w:rPr>
                <w:bCs/>
                <w:sz w:val="22"/>
                <w:szCs w:val="22"/>
                <w:vertAlign w:val="subscript"/>
                <w:lang w:val="en-VN"/>
              </w:rPr>
              <w:t>2</w:t>
            </w:r>
          </w:p>
        </w:tc>
        <w:tc>
          <w:tcPr>
            <w:tcW w:w="1095"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1,147</w:t>
            </w:r>
          </w:p>
        </w:tc>
        <w:tc>
          <w:tcPr>
            <w:tcW w:w="840"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0,312</w:t>
            </w:r>
          </w:p>
        </w:tc>
        <w:tc>
          <w:tcPr>
            <w:tcW w:w="49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13,558</w:t>
            </w:r>
          </w:p>
        </w:tc>
        <w:tc>
          <w:tcPr>
            <w:tcW w:w="67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w:t>
            </w:r>
          </w:p>
        </w:tc>
        <w:tc>
          <w:tcPr>
            <w:tcW w:w="846" w:type="pct"/>
            <w:vAlign w:val="center"/>
          </w:tcPr>
          <w:p w:rsidR="00AE4A15" w:rsidRPr="00AE4A15" w:rsidRDefault="00AE4A15" w:rsidP="00352E9C">
            <w:pPr>
              <w:tabs>
                <w:tab w:val="left" w:pos="360"/>
                <w:tab w:val="right" w:leader="hyphen" w:pos="9072"/>
              </w:tabs>
              <w:spacing w:before="120" w:after="120"/>
              <w:jc w:val="both"/>
              <w:rPr>
                <w:bCs/>
                <w:sz w:val="22"/>
                <w:szCs w:val="22"/>
              </w:rPr>
            </w:pPr>
            <w:r w:rsidRPr="00AE4A15">
              <w:rPr>
                <w:bCs/>
                <w:sz w:val="22"/>
                <w:szCs w:val="22"/>
                <w:lang w:val="en-VN"/>
              </w:rPr>
              <w:t>0</w:t>
            </w:r>
            <w:r w:rsidRPr="00AE4A15">
              <w:rPr>
                <w:bCs/>
                <w:sz w:val="22"/>
                <w:szCs w:val="22"/>
              </w:rPr>
              <w:t>,000</w:t>
            </w:r>
          </w:p>
        </w:tc>
        <w:tc>
          <w:tcPr>
            <w:tcW w:w="53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3,149</w:t>
            </w:r>
          </w:p>
        </w:tc>
      </w:tr>
      <w:tr w:rsidR="00AE4A15" w:rsidRPr="00AE4A15" w:rsidTr="00AE4A15">
        <w:tc>
          <w:tcPr>
            <w:tcW w:w="510" w:type="pct"/>
          </w:tcPr>
          <w:p w:rsidR="00AE4A15" w:rsidRPr="00AE4A15" w:rsidRDefault="00AE4A15" w:rsidP="00352E9C">
            <w:pPr>
              <w:tabs>
                <w:tab w:val="left" w:pos="360"/>
                <w:tab w:val="right" w:leader="hyphen" w:pos="9072"/>
              </w:tabs>
              <w:spacing w:before="120" w:after="120"/>
              <w:rPr>
                <w:bCs/>
                <w:sz w:val="22"/>
                <w:szCs w:val="22"/>
                <w:vertAlign w:val="subscript"/>
                <w:lang w:val="en-VN"/>
              </w:rPr>
            </w:pPr>
            <w:r w:rsidRPr="00AE4A15">
              <w:rPr>
                <w:bCs/>
                <w:sz w:val="22"/>
                <w:szCs w:val="22"/>
                <w:lang w:val="en-VN"/>
              </w:rPr>
              <w:t>X</w:t>
            </w:r>
            <w:r w:rsidRPr="00AE4A15">
              <w:rPr>
                <w:bCs/>
                <w:sz w:val="22"/>
                <w:szCs w:val="22"/>
                <w:vertAlign w:val="subscript"/>
                <w:lang w:val="en-VN"/>
              </w:rPr>
              <w:t>3</w:t>
            </w:r>
          </w:p>
        </w:tc>
        <w:tc>
          <w:tcPr>
            <w:tcW w:w="1095"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1,964</w:t>
            </w:r>
          </w:p>
        </w:tc>
        <w:tc>
          <w:tcPr>
            <w:tcW w:w="840"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0,906</w:t>
            </w:r>
          </w:p>
        </w:tc>
        <w:tc>
          <w:tcPr>
            <w:tcW w:w="49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4,696</w:t>
            </w:r>
          </w:p>
        </w:tc>
        <w:tc>
          <w:tcPr>
            <w:tcW w:w="67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w:t>
            </w:r>
          </w:p>
        </w:tc>
        <w:tc>
          <w:tcPr>
            <w:tcW w:w="846" w:type="pct"/>
            <w:vAlign w:val="center"/>
          </w:tcPr>
          <w:p w:rsidR="00AE4A15" w:rsidRPr="00AE4A15" w:rsidRDefault="00AE4A15" w:rsidP="00352E9C">
            <w:pPr>
              <w:tabs>
                <w:tab w:val="left" w:pos="360"/>
                <w:tab w:val="right" w:leader="hyphen" w:pos="9072"/>
              </w:tabs>
              <w:spacing w:before="120" w:after="120"/>
              <w:jc w:val="both"/>
              <w:rPr>
                <w:bCs/>
                <w:sz w:val="22"/>
                <w:szCs w:val="22"/>
              </w:rPr>
            </w:pPr>
            <w:r w:rsidRPr="00AE4A15">
              <w:rPr>
                <w:bCs/>
                <w:sz w:val="22"/>
                <w:szCs w:val="22"/>
                <w:lang w:val="en-VN"/>
              </w:rPr>
              <w:t>0,03</w:t>
            </w:r>
            <w:r w:rsidRPr="00AE4A15">
              <w:rPr>
                <w:bCs/>
                <w:sz w:val="22"/>
                <w:szCs w:val="22"/>
              </w:rPr>
              <w:t>0</w:t>
            </w:r>
          </w:p>
        </w:tc>
        <w:tc>
          <w:tcPr>
            <w:tcW w:w="53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7,129</w:t>
            </w:r>
          </w:p>
        </w:tc>
      </w:tr>
      <w:tr w:rsidR="00AE4A15" w:rsidRPr="00AE4A15" w:rsidTr="00AE4A15">
        <w:tc>
          <w:tcPr>
            <w:tcW w:w="510" w:type="pct"/>
          </w:tcPr>
          <w:p w:rsidR="00AE4A15" w:rsidRPr="00AE4A15" w:rsidRDefault="00AE4A15" w:rsidP="00352E9C">
            <w:pPr>
              <w:tabs>
                <w:tab w:val="left" w:pos="360"/>
                <w:tab w:val="right" w:leader="hyphen" w:pos="9072"/>
              </w:tabs>
              <w:spacing w:before="120" w:after="120"/>
              <w:rPr>
                <w:bCs/>
                <w:sz w:val="22"/>
                <w:szCs w:val="22"/>
                <w:vertAlign w:val="subscript"/>
                <w:lang w:val="en-VN"/>
              </w:rPr>
            </w:pPr>
            <w:r w:rsidRPr="00AE4A15">
              <w:rPr>
                <w:bCs/>
                <w:sz w:val="22"/>
                <w:szCs w:val="22"/>
                <w:lang w:val="en-VN"/>
              </w:rPr>
              <w:t>X</w:t>
            </w:r>
            <w:r w:rsidRPr="00AE4A15">
              <w:rPr>
                <w:bCs/>
                <w:sz w:val="22"/>
                <w:szCs w:val="22"/>
                <w:vertAlign w:val="subscript"/>
                <w:lang w:val="en-VN"/>
              </w:rPr>
              <w:t>4</w:t>
            </w:r>
          </w:p>
        </w:tc>
        <w:tc>
          <w:tcPr>
            <w:tcW w:w="1095"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-2,909</w:t>
            </w:r>
          </w:p>
        </w:tc>
        <w:tc>
          <w:tcPr>
            <w:tcW w:w="840"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1,059</w:t>
            </w:r>
          </w:p>
        </w:tc>
        <w:tc>
          <w:tcPr>
            <w:tcW w:w="49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7,547</w:t>
            </w:r>
          </w:p>
        </w:tc>
        <w:tc>
          <w:tcPr>
            <w:tcW w:w="67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w:t>
            </w:r>
          </w:p>
        </w:tc>
        <w:tc>
          <w:tcPr>
            <w:tcW w:w="84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0,006</w:t>
            </w:r>
          </w:p>
        </w:tc>
        <w:tc>
          <w:tcPr>
            <w:tcW w:w="53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0,055</w:t>
            </w:r>
          </w:p>
        </w:tc>
      </w:tr>
      <w:tr w:rsidR="00AE4A15" w:rsidRPr="00AE4A15" w:rsidTr="00AE4A15">
        <w:tc>
          <w:tcPr>
            <w:tcW w:w="510" w:type="pct"/>
          </w:tcPr>
          <w:p w:rsidR="00AE4A15" w:rsidRPr="00AE4A15" w:rsidRDefault="00AE4A15" w:rsidP="00352E9C">
            <w:pPr>
              <w:tabs>
                <w:tab w:val="left" w:pos="360"/>
                <w:tab w:val="right" w:leader="hyphen" w:pos="9072"/>
              </w:tabs>
              <w:spacing w:before="120" w:after="120"/>
              <w:rPr>
                <w:bCs/>
                <w:sz w:val="22"/>
                <w:szCs w:val="22"/>
                <w:vertAlign w:val="subscript"/>
                <w:lang w:val="en-VN"/>
              </w:rPr>
            </w:pPr>
            <w:r w:rsidRPr="00AE4A15">
              <w:rPr>
                <w:bCs/>
                <w:sz w:val="22"/>
                <w:szCs w:val="22"/>
                <w:lang w:val="en-VN"/>
              </w:rPr>
              <w:t>X</w:t>
            </w:r>
            <w:r w:rsidRPr="00AE4A15">
              <w:rPr>
                <w:bCs/>
                <w:sz w:val="22"/>
                <w:szCs w:val="22"/>
                <w:vertAlign w:val="subscript"/>
                <w:lang w:val="en-VN"/>
              </w:rPr>
              <w:t>5</w:t>
            </w:r>
          </w:p>
        </w:tc>
        <w:tc>
          <w:tcPr>
            <w:tcW w:w="1095"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2,272</w:t>
            </w:r>
          </w:p>
        </w:tc>
        <w:tc>
          <w:tcPr>
            <w:tcW w:w="840"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1,054</w:t>
            </w:r>
          </w:p>
        </w:tc>
        <w:tc>
          <w:tcPr>
            <w:tcW w:w="49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4,644</w:t>
            </w:r>
          </w:p>
        </w:tc>
        <w:tc>
          <w:tcPr>
            <w:tcW w:w="67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w:t>
            </w:r>
          </w:p>
        </w:tc>
        <w:tc>
          <w:tcPr>
            <w:tcW w:w="84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0,031</w:t>
            </w:r>
          </w:p>
        </w:tc>
        <w:tc>
          <w:tcPr>
            <w:tcW w:w="53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9,695</w:t>
            </w:r>
          </w:p>
        </w:tc>
      </w:tr>
      <w:tr w:rsidR="00AE4A15" w:rsidRPr="00AE4A15" w:rsidTr="00AE4A15">
        <w:tc>
          <w:tcPr>
            <w:tcW w:w="510" w:type="pct"/>
          </w:tcPr>
          <w:p w:rsidR="00AE4A15" w:rsidRPr="00AE4A15" w:rsidRDefault="00AE4A15" w:rsidP="00352E9C">
            <w:pPr>
              <w:tabs>
                <w:tab w:val="left" w:pos="360"/>
                <w:tab w:val="right" w:leader="hyphen" w:pos="9072"/>
              </w:tabs>
              <w:spacing w:before="120" w:after="120"/>
              <w:rPr>
                <w:bCs/>
                <w:sz w:val="22"/>
                <w:szCs w:val="22"/>
                <w:vertAlign w:val="subscript"/>
                <w:lang w:val="en-VN"/>
              </w:rPr>
            </w:pPr>
            <w:r w:rsidRPr="00AE4A15">
              <w:rPr>
                <w:bCs/>
                <w:sz w:val="22"/>
                <w:szCs w:val="22"/>
                <w:lang w:val="en-VN"/>
              </w:rPr>
              <w:t>X</w:t>
            </w:r>
            <w:r w:rsidRPr="00AE4A15">
              <w:rPr>
                <w:bCs/>
                <w:sz w:val="22"/>
                <w:szCs w:val="22"/>
                <w:vertAlign w:val="subscript"/>
                <w:lang w:val="en-VN"/>
              </w:rPr>
              <w:t>6</w:t>
            </w:r>
          </w:p>
        </w:tc>
        <w:tc>
          <w:tcPr>
            <w:tcW w:w="1095"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2,695</w:t>
            </w:r>
          </w:p>
        </w:tc>
        <w:tc>
          <w:tcPr>
            <w:tcW w:w="840"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1,095</w:t>
            </w:r>
          </w:p>
        </w:tc>
        <w:tc>
          <w:tcPr>
            <w:tcW w:w="496" w:type="pct"/>
            <w:vAlign w:val="center"/>
          </w:tcPr>
          <w:p w:rsidR="00AE4A15" w:rsidRPr="00AE4A15" w:rsidRDefault="00AE4A15" w:rsidP="00352E9C">
            <w:pPr>
              <w:tabs>
                <w:tab w:val="left" w:pos="360"/>
                <w:tab w:val="right" w:leader="hyphen" w:pos="9072"/>
              </w:tabs>
              <w:spacing w:before="120" w:after="120"/>
              <w:jc w:val="both"/>
              <w:rPr>
                <w:bCs/>
                <w:sz w:val="22"/>
                <w:szCs w:val="22"/>
              </w:rPr>
            </w:pPr>
            <w:r w:rsidRPr="00AE4A15">
              <w:rPr>
                <w:bCs/>
                <w:sz w:val="22"/>
                <w:szCs w:val="22"/>
                <w:lang w:val="en-VN"/>
              </w:rPr>
              <w:t>6,060</w:t>
            </w:r>
          </w:p>
        </w:tc>
        <w:tc>
          <w:tcPr>
            <w:tcW w:w="67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w:t>
            </w:r>
          </w:p>
        </w:tc>
        <w:tc>
          <w:tcPr>
            <w:tcW w:w="84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0,014</w:t>
            </w:r>
          </w:p>
        </w:tc>
        <w:tc>
          <w:tcPr>
            <w:tcW w:w="53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14,799</w:t>
            </w:r>
          </w:p>
        </w:tc>
      </w:tr>
      <w:tr w:rsidR="00AE4A15" w:rsidRPr="00AE4A15" w:rsidTr="00AE4A15">
        <w:tc>
          <w:tcPr>
            <w:tcW w:w="510" w:type="pct"/>
          </w:tcPr>
          <w:p w:rsidR="00AE4A15" w:rsidRPr="00AE4A15" w:rsidRDefault="00AE4A15" w:rsidP="00352E9C">
            <w:pPr>
              <w:tabs>
                <w:tab w:val="left" w:pos="360"/>
                <w:tab w:val="right" w:leader="hyphen" w:pos="9072"/>
              </w:tabs>
              <w:spacing w:before="120" w:after="120"/>
              <w:jc w:val="both"/>
              <w:rPr>
                <w:bCs/>
                <w:sz w:val="22"/>
                <w:szCs w:val="22"/>
              </w:rPr>
            </w:pPr>
            <w:r w:rsidRPr="00AE4A15">
              <w:rPr>
                <w:bCs/>
                <w:sz w:val="22"/>
                <w:szCs w:val="22"/>
              </w:rPr>
              <w:t>Hằng số</w:t>
            </w:r>
          </w:p>
        </w:tc>
        <w:tc>
          <w:tcPr>
            <w:tcW w:w="1095"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-6,777</w:t>
            </w:r>
          </w:p>
        </w:tc>
        <w:tc>
          <w:tcPr>
            <w:tcW w:w="840"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3,684</w:t>
            </w:r>
          </w:p>
        </w:tc>
        <w:tc>
          <w:tcPr>
            <w:tcW w:w="49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3,384</w:t>
            </w:r>
          </w:p>
        </w:tc>
        <w:tc>
          <w:tcPr>
            <w:tcW w:w="67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w:t>
            </w:r>
          </w:p>
        </w:tc>
        <w:tc>
          <w:tcPr>
            <w:tcW w:w="84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0,0</w:t>
            </w:r>
            <w:r>
              <w:rPr>
                <w:bCs/>
                <w:sz w:val="22"/>
                <w:szCs w:val="22"/>
              </w:rPr>
              <w:t>4</w:t>
            </w:r>
            <w:r w:rsidRPr="00AE4A15">
              <w:rPr>
                <w:bCs/>
                <w:sz w:val="22"/>
                <w:szCs w:val="22"/>
                <w:lang w:val="en-VN"/>
              </w:rPr>
              <w:t>6</w:t>
            </w:r>
          </w:p>
        </w:tc>
        <w:tc>
          <w:tcPr>
            <w:tcW w:w="53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0,001</w:t>
            </w:r>
          </w:p>
        </w:tc>
      </w:tr>
    </w:tbl>
    <w:p w:rsidR="00AE4A15" w:rsidRPr="00AE4A15" w:rsidRDefault="00AE4A15" w:rsidP="00352E9C">
      <w:pPr>
        <w:tabs>
          <w:tab w:val="left" w:pos="360"/>
          <w:tab w:val="right" w:leader="hyphen" w:pos="9072"/>
        </w:tabs>
        <w:spacing w:before="120" w:after="120"/>
        <w:jc w:val="right"/>
        <w:rPr>
          <w:bCs/>
          <w:sz w:val="22"/>
          <w:szCs w:val="22"/>
          <w:lang w:val="en-VN"/>
        </w:rPr>
      </w:pPr>
      <w:r w:rsidRPr="00270B4C">
        <w:rPr>
          <w:rFonts w:eastAsia="Arial"/>
          <w:i/>
          <w:iCs/>
          <w:color w:val="000000" w:themeColor="text1"/>
          <w:sz w:val="22"/>
          <w:szCs w:val="22"/>
        </w:rPr>
        <w:t xml:space="preserve">Nguồn: </w:t>
      </w:r>
      <w:r>
        <w:rPr>
          <w:rFonts w:eastAsia="Arial"/>
          <w:i/>
          <w:iCs/>
          <w:color w:val="000000" w:themeColor="text1"/>
          <w:sz w:val="22"/>
          <w:szCs w:val="22"/>
        </w:rPr>
        <w:t>Kết quả</w:t>
      </w:r>
      <w:r w:rsidRPr="00270B4C">
        <w:rPr>
          <w:rFonts w:eastAsia="Arial"/>
          <w:i/>
          <w:iCs/>
          <w:color w:val="000000" w:themeColor="text1"/>
          <w:sz w:val="22"/>
          <w:szCs w:val="22"/>
        </w:rPr>
        <w:t xml:space="preserve"> của tác giả</w:t>
      </w:r>
      <w:r>
        <w:rPr>
          <w:rFonts w:eastAsia="Arial"/>
          <w:i/>
          <w:iCs/>
          <w:color w:val="000000" w:themeColor="text1"/>
          <w:sz w:val="22"/>
          <w:szCs w:val="22"/>
        </w:rPr>
        <w:t>, năm 2024</w:t>
      </w:r>
    </w:p>
    <w:p w:rsidR="001A2484" w:rsidRDefault="001A2484" w:rsidP="00352E9C">
      <w:pPr>
        <w:tabs>
          <w:tab w:val="left" w:pos="360"/>
          <w:tab w:val="right" w:leader="hyphen" w:pos="9072"/>
        </w:tabs>
        <w:spacing w:before="120" w:after="120"/>
        <w:jc w:val="both"/>
        <w:rPr>
          <w:bCs/>
          <w:sz w:val="22"/>
          <w:szCs w:val="22"/>
          <w:lang w:val="en-VN"/>
        </w:rPr>
        <w:sectPr w:rsidR="001A2484" w:rsidSect="003A0949">
          <w:type w:val="continuous"/>
          <w:pgSz w:w="11907" w:h="16840" w:code="9"/>
          <w:pgMar w:top="1134" w:right="1134" w:bottom="1134" w:left="1418" w:header="720" w:footer="720" w:gutter="0"/>
          <w:cols w:space="720"/>
          <w:docGrid w:linePitch="360"/>
        </w:sectPr>
      </w:pPr>
    </w:p>
    <w:p w:rsidR="001A2484" w:rsidRDefault="00AE4A15" w:rsidP="00352E9C">
      <w:pPr>
        <w:tabs>
          <w:tab w:val="left" w:pos="360"/>
          <w:tab w:val="right" w:leader="hyphen" w:pos="9072"/>
        </w:tabs>
        <w:spacing w:before="120" w:after="120"/>
        <w:jc w:val="both"/>
        <w:rPr>
          <w:bCs/>
          <w:sz w:val="22"/>
          <w:szCs w:val="22"/>
        </w:rPr>
      </w:pPr>
      <w:r w:rsidRPr="00AE4A15">
        <w:rPr>
          <w:bCs/>
          <w:sz w:val="22"/>
          <w:szCs w:val="22"/>
          <w:lang w:val="en-VN"/>
        </w:rPr>
        <w:t xml:space="preserve">Kết quả: Mô hình này được lựa chọn do </w:t>
      </w:r>
      <w:r w:rsidRPr="00AE4A15">
        <w:rPr>
          <w:bCs/>
          <w:sz w:val="22"/>
          <w:szCs w:val="22"/>
        </w:rPr>
        <w:t xml:space="preserve">giá trị </w:t>
      </w:r>
      <w:r w:rsidR="003E2A4F">
        <w:rPr>
          <w:bCs/>
          <w:sz w:val="22"/>
          <w:szCs w:val="22"/>
        </w:rPr>
        <w:t>mức ý nghĩa</w:t>
      </w:r>
      <w:r w:rsidRPr="00AE4A15">
        <w:rPr>
          <w:bCs/>
          <w:sz w:val="22"/>
          <w:szCs w:val="22"/>
        </w:rPr>
        <w:t xml:space="preserve"> của kiểm định Wald của các biến đều</w:t>
      </w:r>
      <w:r w:rsidR="009D2B10">
        <w:rPr>
          <w:bCs/>
          <w:sz w:val="22"/>
          <w:szCs w:val="22"/>
        </w:rPr>
        <w:t xml:space="preserve"> </w:t>
      </w:r>
      <w:r w:rsidRPr="00AE4A15">
        <w:rPr>
          <w:bCs/>
          <w:sz w:val="22"/>
          <w:szCs w:val="22"/>
        </w:rPr>
        <w:t>&lt; 0,05</w:t>
      </w:r>
      <w:r>
        <w:rPr>
          <w:bCs/>
          <w:sz w:val="22"/>
          <w:szCs w:val="22"/>
        </w:rPr>
        <w:t xml:space="preserve">. </w:t>
      </w:r>
      <w:bookmarkStart w:id="0" w:name="_Toc165553487"/>
      <w:bookmarkStart w:id="1" w:name="_Toc165553538"/>
    </w:p>
    <w:p w:rsidR="009D2B10" w:rsidRDefault="009D2B10" w:rsidP="00352E9C">
      <w:pPr>
        <w:tabs>
          <w:tab w:val="left" w:pos="360"/>
          <w:tab w:val="right" w:leader="hyphen" w:pos="9072"/>
        </w:tabs>
        <w:spacing w:before="120" w:after="120"/>
        <w:jc w:val="both"/>
        <w:rPr>
          <w:bCs/>
          <w:sz w:val="22"/>
          <w:szCs w:val="22"/>
        </w:rPr>
      </w:pPr>
      <w:r>
        <w:rPr>
          <w:bCs/>
          <w:sz w:val="22"/>
          <w:szCs w:val="22"/>
        </w:rPr>
        <w:t xml:space="preserve">Tại bảng 3, </w:t>
      </w:r>
      <w:r w:rsidRPr="003E2A4F">
        <w:rPr>
          <w:bCs/>
          <w:sz w:val="22"/>
          <w:szCs w:val="22"/>
          <w:lang w:val="en-VN"/>
        </w:rPr>
        <w:t>kết quả kiểm định</w:t>
      </w:r>
      <w:r>
        <w:rPr>
          <w:bCs/>
          <w:sz w:val="22"/>
          <w:szCs w:val="22"/>
        </w:rPr>
        <w:t xml:space="preserve"> Omnibus</w:t>
      </w:r>
      <w:r w:rsidRPr="003E2A4F">
        <w:rPr>
          <w:bCs/>
          <w:sz w:val="22"/>
          <w:szCs w:val="22"/>
          <w:lang w:val="en-VN"/>
        </w:rPr>
        <w:t xml:space="preserve"> có </w:t>
      </w:r>
      <w:r>
        <w:rPr>
          <w:bCs/>
          <w:sz w:val="22"/>
          <w:szCs w:val="22"/>
        </w:rPr>
        <w:t>mức ý nghĩa</w:t>
      </w:r>
      <w:r w:rsidRPr="003E2A4F">
        <w:rPr>
          <w:bCs/>
          <w:sz w:val="22"/>
          <w:szCs w:val="22"/>
          <w:lang w:val="en-VN"/>
        </w:rPr>
        <w:t xml:space="preserve"> &lt; 0,05</w:t>
      </w:r>
      <w:r>
        <w:rPr>
          <w:bCs/>
          <w:sz w:val="22"/>
          <w:szCs w:val="22"/>
        </w:rPr>
        <w:t xml:space="preserve">. Do đó, chúng ta kết luận </w:t>
      </w:r>
      <w:r w:rsidRPr="003E2A4F">
        <w:rPr>
          <w:bCs/>
          <w:sz w:val="22"/>
          <w:szCs w:val="22"/>
          <w:lang w:val="en-VN"/>
        </w:rPr>
        <w:t xml:space="preserve">là có khác biệt giữa mô hình trống và mô hình đề xuất một cách có ý nghĩa thống kê, </w:t>
      </w:r>
      <w:r>
        <w:rPr>
          <w:bCs/>
          <w:sz w:val="22"/>
          <w:szCs w:val="22"/>
        </w:rPr>
        <w:t xml:space="preserve">vậy </w:t>
      </w:r>
      <w:r w:rsidRPr="003E2A4F">
        <w:rPr>
          <w:bCs/>
          <w:sz w:val="22"/>
          <w:szCs w:val="22"/>
          <w:lang w:val="en-VN"/>
        </w:rPr>
        <w:t>mô hình hồi quy là phù hợp</w:t>
      </w:r>
      <w:r>
        <w:rPr>
          <w:bCs/>
          <w:sz w:val="22"/>
          <w:szCs w:val="22"/>
        </w:rPr>
        <w:t xml:space="preserve">. </w:t>
      </w:r>
    </w:p>
    <w:p w:rsidR="009D2B10" w:rsidRPr="009D2B10" w:rsidRDefault="009D2B10" w:rsidP="009D2B10">
      <w:pPr>
        <w:spacing w:before="120" w:after="120"/>
        <w:jc w:val="both"/>
        <w:rPr>
          <w:color w:val="000000" w:themeColor="text1"/>
          <w:sz w:val="22"/>
          <w:szCs w:val="22"/>
        </w:rPr>
      </w:pPr>
      <w:r w:rsidRPr="003E2A4F">
        <w:rPr>
          <w:color w:val="000000" w:themeColor="text1"/>
          <w:sz w:val="22"/>
          <w:szCs w:val="22"/>
          <w:lang w:val="en-VN"/>
        </w:rPr>
        <w:t xml:space="preserve">Kết quả phân tích ở </w:t>
      </w:r>
      <w:r>
        <w:rPr>
          <w:color w:val="000000" w:themeColor="text1"/>
          <w:sz w:val="22"/>
          <w:szCs w:val="22"/>
        </w:rPr>
        <w:t>b</w:t>
      </w:r>
      <w:r w:rsidRPr="003E2A4F">
        <w:rPr>
          <w:color w:val="000000" w:themeColor="text1"/>
          <w:sz w:val="22"/>
          <w:szCs w:val="22"/>
          <w:lang w:val="en-VN"/>
        </w:rPr>
        <w:t xml:space="preserve">ảng </w:t>
      </w:r>
      <w:r w:rsidRPr="003E2A4F">
        <w:rPr>
          <w:color w:val="000000" w:themeColor="text1"/>
          <w:sz w:val="22"/>
          <w:szCs w:val="22"/>
        </w:rPr>
        <w:t>4.</w:t>
      </w:r>
      <w:r w:rsidRPr="003E2A4F">
        <w:rPr>
          <w:color w:val="000000" w:themeColor="text1"/>
          <w:sz w:val="22"/>
          <w:szCs w:val="22"/>
          <w:lang w:val="en-VN"/>
        </w:rPr>
        <w:t xml:space="preserve"> cho thấy</w:t>
      </w:r>
      <w:r>
        <w:rPr>
          <w:color w:val="000000" w:themeColor="text1"/>
          <w:sz w:val="22"/>
          <w:szCs w:val="22"/>
        </w:rPr>
        <w:t xml:space="preserve"> mức ý nghĩa</w:t>
      </w:r>
      <w:r w:rsidRPr="003E2A4F">
        <w:rPr>
          <w:color w:val="000000" w:themeColor="text1"/>
          <w:sz w:val="22"/>
          <w:szCs w:val="22"/>
          <w:lang w:val="en-VN"/>
        </w:rPr>
        <w:t xml:space="preserve"> của kiểm định Hosmer </w:t>
      </w:r>
      <w:r w:rsidRPr="003E2A4F">
        <w:rPr>
          <w:color w:val="000000" w:themeColor="text1"/>
          <w:sz w:val="22"/>
          <w:szCs w:val="22"/>
        </w:rPr>
        <w:t>v</w:t>
      </w:r>
      <w:r w:rsidRPr="003E2A4F">
        <w:rPr>
          <w:color w:val="000000" w:themeColor="text1"/>
          <w:sz w:val="22"/>
          <w:szCs w:val="22"/>
          <w:lang w:val="en-VN"/>
        </w:rPr>
        <w:t xml:space="preserve">à Lemeshow là </w:t>
      </w:r>
      <w:r w:rsidRPr="003E2A4F">
        <w:rPr>
          <w:color w:val="000000" w:themeColor="text1"/>
          <w:sz w:val="22"/>
          <w:szCs w:val="22"/>
        </w:rPr>
        <w:t xml:space="preserve">1,000 &gt; 0,05 </w:t>
      </w:r>
      <w:r>
        <w:rPr>
          <w:color w:val="000000" w:themeColor="text1"/>
          <w:sz w:val="22"/>
          <w:szCs w:val="22"/>
        </w:rPr>
        <w:t>nên</w:t>
      </w:r>
      <w:r w:rsidRPr="003E2A4F">
        <w:rPr>
          <w:color w:val="000000" w:themeColor="text1"/>
          <w:sz w:val="22"/>
          <w:szCs w:val="22"/>
        </w:rPr>
        <w:t xml:space="preserve"> kết luận mô hình phân nhóm mẫu theo các biến nêu trên là phù hợp ở mức tin cậy 5%</w:t>
      </w:r>
      <w:r>
        <w:rPr>
          <w:color w:val="000000" w:themeColor="text1"/>
          <w:sz w:val="22"/>
          <w:szCs w:val="22"/>
        </w:rPr>
        <w:t>.</w:t>
      </w:r>
    </w:p>
    <w:p w:rsidR="00AE4A15" w:rsidRPr="001A2484" w:rsidRDefault="00AE4A15" w:rsidP="001A2484">
      <w:pPr>
        <w:tabs>
          <w:tab w:val="left" w:pos="360"/>
          <w:tab w:val="right" w:leader="hyphen" w:pos="9072"/>
        </w:tabs>
        <w:spacing w:before="240" w:after="120"/>
        <w:jc w:val="both"/>
        <w:rPr>
          <w:sz w:val="20"/>
          <w:szCs w:val="20"/>
          <w:lang w:val="en-VN"/>
        </w:rPr>
      </w:pPr>
      <w:r w:rsidRPr="001A2484">
        <w:rPr>
          <w:b/>
          <w:bCs/>
          <w:sz w:val="20"/>
          <w:szCs w:val="20"/>
          <w:lang w:val="en-VN"/>
        </w:rPr>
        <w:t xml:space="preserve">Bảng </w:t>
      </w:r>
      <w:r w:rsidRPr="001A2484">
        <w:rPr>
          <w:b/>
          <w:bCs/>
          <w:sz w:val="20"/>
          <w:szCs w:val="20"/>
        </w:rPr>
        <w:t xml:space="preserve">3. </w:t>
      </w:r>
      <w:r w:rsidRPr="001A2484">
        <w:rPr>
          <w:sz w:val="20"/>
          <w:szCs w:val="20"/>
        </w:rPr>
        <w:t>Kết quả kiểm định Omnibus</w:t>
      </w:r>
      <w:bookmarkEnd w:id="0"/>
      <w:bookmarkEnd w:id="1"/>
    </w:p>
    <w:tbl>
      <w:tblPr>
        <w:tblW w:w="0" w:type="auto"/>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426"/>
        <w:gridCol w:w="173"/>
        <w:gridCol w:w="1528"/>
        <w:gridCol w:w="102"/>
        <w:gridCol w:w="903"/>
        <w:gridCol w:w="1184"/>
      </w:tblGrid>
      <w:tr w:rsidR="00AE4A15" w:rsidRPr="00AE4A15" w:rsidTr="00F31E04">
        <w:trPr>
          <w:cantSplit/>
          <w:tblHeader/>
        </w:trPr>
        <w:tc>
          <w:tcPr>
            <w:tcW w:w="426" w:type="dxa"/>
            <w:tcBorders>
              <w:top w:val="single" w:sz="4" w:space="0" w:color="auto"/>
              <w:bottom w:val="single" w:sz="4" w:space="0" w:color="auto"/>
            </w:tcBorders>
            <w:shd w:val="clear" w:color="auto" w:fill="auto"/>
            <w:vAlign w:val="bottom"/>
          </w:tcPr>
          <w:p w:rsidR="00AE4A15" w:rsidRPr="00AE4A15" w:rsidRDefault="00AE4A15" w:rsidP="00352E9C">
            <w:pPr>
              <w:tabs>
                <w:tab w:val="left" w:pos="360"/>
                <w:tab w:val="right" w:leader="hyphen" w:pos="9072"/>
              </w:tabs>
              <w:spacing w:before="120" w:after="120"/>
              <w:jc w:val="both"/>
              <w:rPr>
                <w:bCs/>
                <w:sz w:val="22"/>
                <w:szCs w:val="22"/>
                <w:lang w:val="en-VN"/>
              </w:rPr>
            </w:pPr>
          </w:p>
        </w:tc>
        <w:tc>
          <w:tcPr>
            <w:tcW w:w="1701" w:type="dxa"/>
            <w:gridSpan w:val="2"/>
            <w:tcBorders>
              <w:top w:val="single" w:sz="4" w:space="0" w:color="auto"/>
              <w:bottom w:val="single" w:sz="4" w:space="0" w:color="auto"/>
            </w:tcBorders>
            <w:shd w:val="clear" w:color="auto" w:fill="auto"/>
            <w:vAlign w:val="center"/>
          </w:tcPr>
          <w:p w:rsidR="00AE4A15" w:rsidRPr="00AE4A15" w:rsidRDefault="00AE4A15" w:rsidP="00352E9C">
            <w:pPr>
              <w:tabs>
                <w:tab w:val="left" w:pos="360"/>
                <w:tab w:val="right" w:leader="hyphen" w:pos="9072"/>
              </w:tabs>
              <w:spacing w:before="120" w:after="120"/>
              <w:jc w:val="both"/>
              <w:rPr>
                <w:b/>
                <w:bCs/>
                <w:sz w:val="22"/>
                <w:szCs w:val="22"/>
              </w:rPr>
            </w:pPr>
            <w:r w:rsidRPr="00AE4A15">
              <w:rPr>
                <w:b/>
                <w:bCs/>
                <w:sz w:val="22"/>
                <w:szCs w:val="22"/>
                <w:lang w:val="en-VN"/>
              </w:rPr>
              <w:t>Chi-</w:t>
            </w:r>
            <w:r w:rsidRPr="00AE4A15">
              <w:rPr>
                <w:b/>
                <w:bCs/>
                <w:sz w:val="22"/>
                <w:szCs w:val="22"/>
              </w:rPr>
              <w:t>bình phương</w:t>
            </w:r>
          </w:p>
        </w:tc>
        <w:tc>
          <w:tcPr>
            <w:tcW w:w="1005" w:type="dxa"/>
            <w:gridSpan w:val="2"/>
            <w:tcBorders>
              <w:top w:val="single" w:sz="4" w:space="0" w:color="auto"/>
              <w:bottom w:val="single" w:sz="4" w:space="0" w:color="auto"/>
            </w:tcBorders>
            <w:shd w:val="clear" w:color="auto" w:fill="auto"/>
            <w:vAlign w:val="center"/>
          </w:tcPr>
          <w:p w:rsidR="00AE4A15" w:rsidRPr="00AE4A15" w:rsidRDefault="00AE4A15" w:rsidP="00352E9C">
            <w:pPr>
              <w:tabs>
                <w:tab w:val="left" w:pos="360"/>
                <w:tab w:val="right" w:leader="hyphen" w:pos="9072"/>
              </w:tabs>
              <w:spacing w:before="120" w:after="120"/>
              <w:jc w:val="both"/>
              <w:rPr>
                <w:b/>
                <w:bCs/>
                <w:sz w:val="22"/>
                <w:szCs w:val="22"/>
                <w:lang w:val="en-VN"/>
              </w:rPr>
            </w:pPr>
            <w:r w:rsidRPr="00AE4A15">
              <w:rPr>
                <w:b/>
                <w:bCs/>
                <w:sz w:val="22"/>
                <w:szCs w:val="22"/>
              </w:rPr>
              <w:t>Bậc tự do</w:t>
            </w:r>
          </w:p>
        </w:tc>
        <w:tc>
          <w:tcPr>
            <w:tcW w:w="0" w:type="auto"/>
            <w:tcBorders>
              <w:top w:val="single" w:sz="4" w:space="0" w:color="auto"/>
              <w:bottom w:val="single" w:sz="4" w:space="0" w:color="auto"/>
            </w:tcBorders>
            <w:shd w:val="clear" w:color="auto" w:fill="auto"/>
            <w:vAlign w:val="bottom"/>
          </w:tcPr>
          <w:p w:rsidR="00AE4A15" w:rsidRPr="00AE4A15" w:rsidRDefault="00AE4A15" w:rsidP="00352E9C">
            <w:pPr>
              <w:tabs>
                <w:tab w:val="left" w:pos="360"/>
                <w:tab w:val="right" w:leader="hyphen" w:pos="9072"/>
              </w:tabs>
              <w:spacing w:before="120" w:after="120"/>
              <w:rPr>
                <w:b/>
                <w:bCs/>
                <w:sz w:val="22"/>
                <w:szCs w:val="22"/>
                <w:lang w:val="en-VN"/>
              </w:rPr>
            </w:pPr>
            <w:r w:rsidRPr="00AE4A15">
              <w:rPr>
                <w:b/>
                <w:bCs/>
                <w:sz w:val="22"/>
                <w:szCs w:val="22"/>
              </w:rPr>
              <w:t>Mức ý nghĩa</w:t>
            </w:r>
          </w:p>
        </w:tc>
      </w:tr>
      <w:tr w:rsidR="00AE4A15" w:rsidRPr="00AE4A15" w:rsidTr="00F31E04">
        <w:trPr>
          <w:cantSplit/>
        </w:trPr>
        <w:tc>
          <w:tcPr>
            <w:tcW w:w="599" w:type="dxa"/>
            <w:gridSpan w:val="2"/>
            <w:tcBorders>
              <w:top w:val="single" w:sz="4" w:space="0" w:color="auto"/>
            </w:tcBorders>
            <w:shd w:val="clear" w:color="auto" w:fill="auto"/>
          </w:tcPr>
          <w:p w:rsidR="00AE4A15" w:rsidRPr="00AE4A15" w:rsidRDefault="00AE4A15" w:rsidP="00352E9C">
            <w:pPr>
              <w:tabs>
                <w:tab w:val="left" w:pos="360"/>
                <w:tab w:val="right" w:leader="hyphen" w:pos="9072"/>
              </w:tabs>
              <w:spacing w:before="120" w:after="120"/>
              <w:jc w:val="both"/>
              <w:rPr>
                <w:b/>
                <w:bCs/>
                <w:sz w:val="22"/>
                <w:szCs w:val="22"/>
                <w:lang w:val="en-VN"/>
              </w:rPr>
            </w:pPr>
            <w:r w:rsidRPr="00AE4A15">
              <w:rPr>
                <w:b/>
                <w:bCs/>
                <w:sz w:val="22"/>
                <w:szCs w:val="22"/>
                <w:lang w:val="en-VN"/>
              </w:rPr>
              <w:t>Step</w:t>
            </w:r>
          </w:p>
        </w:tc>
        <w:tc>
          <w:tcPr>
            <w:tcW w:w="1630" w:type="dxa"/>
            <w:gridSpan w:val="2"/>
            <w:tcBorders>
              <w:top w:val="single" w:sz="4" w:space="0" w:color="auto"/>
            </w:tcBorders>
            <w:shd w:val="clear" w:color="auto" w:fill="auto"/>
          </w:tcPr>
          <w:p w:rsidR="00AE4A15" w:rsidRPr="00AE4A15" w:rsidRDefault="00AE4A15" w:rsidP="00352E9C">
            <w:pPr>
              <w:tabs>
                <w:tab w:val="left" w:pos="360"/>
                <w:tab w:val="right" w:leader="hyphen" w:pos="9072"/>
              </w:tabs>
              <w:spacing w:before="120" w:after="120"/>
              <w:jc w:val="both"/>
              <w:rPr>
                <w:bCs/>
                <w:sz w:val="22"/>
                <w:szCs w:val="22"/>
              </w:rPr>
            </w:pPr>
            <w:r w:rsidRPr="00AE4A15">
              <w:rPr>
                <w:bCs/>
                <w:sz w:val="22"/>
                <w:szCs w:val="22"/>
              </w:rPr>
              <w:t>145,960</w:t>
            </w:r>
          </w:p>
        </w:tc>
        <w:tc>
          <w:tcPr>
            <w:tcW w:w="0" w:type="auto"/>
            <w:tcBorders>
              <w:top w:val="single" w:sz="4" w:space="0" w:color="auto"/>
            </w:tcBorders>
            <w:shd w:val="clear" w:color="auto" w:fill="auto"/>
          </w:tcPr>
          <w:p w:rsidR="00AE4A15" w:rsidRPr="00AE4A15" w:rsidRDefault="00AE4A15" w:rsidP="00352E9C">
            <w:pPr>
              <w:tabs>
                <w:tab w:val="left" w:pos="360"/>
                <w:tab w:val="right" w:leader="hyphen" w:pos="9072"/>
              </w:tabs>
              <w:spacing w:before="120" w:after="120"/>
              <w:jc w:val="both"/>
              <w:rPr>
                <w:bCs/>
                <w:sz w:val="22"/>
                <w:szCs w:val="22"/>
              </w:rPr>
            </w:pPr>
            <w:r w:rsidRPr="00AE4A15">
              <w:rPr>
                <w:bCs/>
                <w:sz w:val="22"/>
                <w:szCs w:val="22"/>
              </w:rPr>
              <w:t>6</w:t>
            </w:r>
          </w:p>
        </w:tc>
        <w:tc>
          <w:tcPr>
            <w:tcW w:w="0" w:type="auto"/>
            <w:tcBorders>
              <w:top w:val="single" w:sz="4" w:space="0" w:color="auto"/>
            </w:tcBorders>
            <w:shd w:val="clear" w:color="auto" w:fill="auto"/>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0,000</w:t>
            </w:r>
          </w:p>
        </w:tc>
      </w:tr>
      <w:tr w:rsidR="00AE4A15" w:rsidRPr="00AE4A15" w:rsidTr="00F31E04">
        <w:trPr>
          <w:cantSplit/>
        </w:trPr>
        <w:tc>
          <w:tcPr>
            <w:tcW w:w="599" w:type="dxa"/>
            <w:gridSpan w:val="2"/>
            <w:shd w:val="clear" w:color="auto" w:fill="auto"/>
          </w:tcPr>
          <w:p w:rsidR="00AE4A15" w:rsidRPr="00AE4A15" w:rsidRDefault="00AE4A15" w:rsidP="00352E9C">
            <w:pPr>
              <w:tabs>
                <w:tab w:val="left" w:pos="360"/>
                <w:tab w:val="right" w:leader="hyphen" w:pos="9072"/>
              </w:tabs>
              <w:spacing w:before="120" w:after="120"/>
              <w:jc w:val="both"/>
              <w:rPr>
                <w:b/>
                <w:bCs/>
                <w:sz w:val="22"/>
                <w:szCs w:val="22"/>
              </w:rPr>
            </w:pPr>
            <w:r w:rsidRPr="00AE4A15">
              <w:rPr>
                <w:b/>
                <w:bCs/>
                <w:sz w:val="22"/>
                <w:szCs w:val="22"/>
              </w:rPr>
              <w:t>Block</w:t>
            </w:r>
          </w:p>
        </w:tc>
        <w:tc>
          <w:tcPr>
            <w:tcW w:w="1630" w:type="dxa"/>
            <w:gridSpan w:val="2"/>
            <w:shd w:val="clear" w:color="auto" w:fill="auto"/>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rPr>
              <w:t>145,960</w:t>
            </w:r>
          </w:p>
        </w:tc>
        <w:tc>
          <w:tcPr>
            <w:tcW w:w="0" w:type="auto"/>
            <w:shd w:val="clear" w:color="auto" w:fill="auto"/>
          </w:tcPr>
          <w:p w:rsidR="00AE4A15" w:rsidRPr="00AE4A15" w:rsidRDefault="00AE4A15" w:rsidP="00352E9C">
            <w:pPr>
              <w:tabs>
                <w:tab w:val="left" w:pos="360"/>
                <w:tab w:val="right" w:leader="hyphen" w:pos="9072"/>
              </w:tabs>
              <w:spacing w:before="120" w:after="120"/>
              <w:jc w:val="both"/>
              <w:rPr>
                <w:bCs/>
                <w:sz w:val="22"/>
                <w:szCs w:val="22"/>
              </w:rPr>
            </w:pPr>
            <w:r w:rsidRPr="00AE4A15">
              <w:rPr>
                <w:bCs/>
                <w:sz w:val="22"/>
                <w:szCs w:val="22"/>
              </w:rPr>
              <w:t>6</w:t>
            </w:r>
          </w:p>
        </w:tc>
        <w:tc>
          <w:tcPr>
            <w:tcW w:w="0" w:type="auto"/>
            <w:shd w:val="clear" w:color="auto" w:fill="auto"/>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0,000</w:t>
            </w:r>
          </w:p>
        </w:tc>
      </w:tr>
      <w:tr w:rsidR="00AE4A15" w:rsidRPr="00AE4A15" w:rsidTr="00F31E04">
        <w:trPr>
          <w:cantSplit/>
        </w:trPr>
        <w:tc>
          <w:tcPr>
            <w:tcW w:w="599" w:type="dxa"/>
            <w:gridSpan w:val="2"/>
            <w:shd w:val="clear" w:color="auto" w:fill="auto"/>
          </w:tcPr>
          <w:p w:rsidR="00AE4A15" w:rsidRPr="00AE4A15" w:rsidRDefault="00AE4A15" w:rsidP="00352E9C">
            <w:pPr>
              <w:tabs>
                <w:tab w:val="left" w:pos="360"/>
                <w:tab w:val="right" w:leader="hyphen" w:pos="9072"/>
              </w:tabs>
              <w:spacing w:before="120" w:after="120"/>
              <w:jc w:val="both"/>
              <w:rPr>
                <w:b/>
                <w:bCs/>
                <w:sz w:val="22"/>
                <w:szCs w:val="22"/>
              </w:rPr>
            </w:pPr>
            <w:r w:rsidRPr="00AE4A15">
              <w:rPr>
                <w:b/>
                <w:bCs/>
                <w:sz w:val="22"/>
                <w:szCs w:val="22"/>
              </w:rPr>
              <w:t>Model</w:t>
            </w:r>
          </w:p>
        </w:tc>
        <w:tc>
          <w:tcPr>
            <w:tcW w:w="1630" w:type="dxa"/>
            <w:gridSpan w:val="2"/>
            <w:shd w:val="clear" w:color="auto" w:fill="auto"/>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rPr>
              <w:t>145,960</w:t>
            </w:r>
          </w:p>
        </w:tc>
        <w:tc>
          <w:tcPr>
            <w:tcW w:w="0" w:type="auto"/>
            <w:shd w:val="clear" w:color="auto" w:fill="auto"/>
          </w:tcPr>
          <w:p w:rsidR="00AE4A15" w:rsidRPr="00AE4A15" w:rsidRDefault="00AE4A15" w:rsidP="00352E9C">
            <w:pPr>
              <w:tabs>
                <w:tab w:val="left" w:pos="360"/>
                <w:tab w:val="right" w:leader="hyphen" w:pos="9072"/>
              </w:tabs>
              <w:spacing w:before="120" w:after="120"/>
              <w:jc w:val="both"/>
              <w:rPr>
                <w:bCs/>
                <w:sz w:val="22"/>
                <w:szCs w:val="22"/>
              </w:rPr>
            </w:pPr>
            <w:r w:rsidRPr="00AE4A15">
              <w:rPr>
                <w:bCs/>
                <w:sz w:val="22"/>
                <w:szCs w:val="22"/>
              </w:rPr>
              <w:t>6</w:t>
            </w:r>
          </w:p>
        </w:tc>
        <w:tc>
          <w:tcPr>
            <w:tcW w:w="0" w:type="auto"/>
            <w:shd w:val="clear" w:color="auto" w:fill="auto"/>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0,000</w:t>
            </w:r>
          </w:p>
        </w:tc>
      </w:tr>
    </w:tbl>
    <w:p w:rsidR="00AE4A15" w:rsidRDefault="00AE4A15" w:rsidP="00352E9C">
      <w:pPr>
        <w:tabs>
          <w:tab w:val="left" w:pos="360"/>
          <w:tab w:val="right" w:leader="hyphen" w:pos="9072"/>
        </w:tabs>
        <w:spacing w:before="120" w:after="120"/>
        <w:jc w:val="both"/>
        <w:rPr>
          <w:bCs/>
          <w:i/>
          <w:iCs/>
          <w:sz w:val="22"/>
          <w:szCs w:val="22"/>
        </w:rPr>
      </w:pPr>
      <w:r w:rsidRPr="00AE4A15">
        <w:rPr>
          <w:bCs/>
          <w:i/>
          <w:iCs/>
          <w:sz w:val="22"/>
          <w:szCs w:val="22"/>
          <w:lang w:val="en-VN"/>
        </w:rPr>
        <w:t xml:space="preserve"> Nguồn: Kết quả của tác giả</w:t>
      </w:r>
      <w:r w:rsidR="003E2A4F">
        <w:rPr>
          <w:bCs/>
          <w:i/>
          <w:iCs/>
          <w:sz w:val="22"/>
          <w:szCs w:val="22"/>
        </w:rPr>
        <w:t>, 2024</w:t>
      </w:r>
    </w:p>
    <w:p w:rsidR="003E2A4F" w:rsidRPr="001A2484" w:rsidRDefault="003E2A4F" w:rsidP="001A2484">
      <w:pPr>
        <w:pStyle w:val="Caption"/>
        <w:keepNext/>
        <w:spacing w:before="240" w:after="120"/>
        <w:rPr>
          <w:b/>
          <w:bCs/>
          <w:i w:val="0"/>
          <w:iCs w:val="0"/>
          <w:color w:val="000000" w:themeColor="text1"/>
          <w:sz w:val="20"/>
          <w:szCs w:val="20"/>
        </w:rPr>
      </w:pPr>
      <w:bookmarkStart w:id="2" w:name="_Toc165553488"/>
      <w:bookmarkStart w:id="3" w:name="_Toc165553539"/>
      <w:r w:rsidRPr="001A2484">
        <w:rPr>
          <w:b/>
          <w:bCs/>
          <w:i w:val="0"/>
          <w:iCs w:val="0"/>
          <w:color w:val="000000" w:themeColor="text1"/>
          <w:sz w:val="20"/>
          <w:szCs w:val="20"/>
        </w:rPr>
        <w:t xml:space="preserve">Bảng </w:t>
      </w:r>
      <w:r w:rsidRPr="001A2484">
        <w:rPr>
          <w:b/>
          <w:bCs/>
          <w:i w:val="0"/>
          <w:iCs w:val="0"/>
          <w:color w:val="000000" w:themeColor="text1"/>
          <w:sz w:val="20"/>
          <w:szCs w:val="20"/>
          <w:lang w:val="en-US"/>
        </w:rPr>
        <w:t xml:space="preserve">4. </w:t>
      </w:r>
      <w:r w:rsidRPr="001A2484">
        <w:rPr>
          <w:i w:val="0"/>
          <w:iCs w:val="0"/>
          <w:color w:val="000000" w:themeColor="text1"/>
          <w:sz w:val="20"/>
          <w:szCs w:val="20"/>
          <w:lang w:val="en-US"/>
        </w:rPr>
        <w:t>Kết quả kiểm định Hosmer và Lemershow</w:t>
      </w:r>
      <w:bookmarkEnd w:id="2"/>
      <w:bookmarkEnd w:id="3"/>
    </w:p>
    <w:tbl>
      <w:tblPr>
        <w:tblW w:w="0" w:type="auto"/>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750"/>
        <w:gridCol w:w="1023"/>
        <w:gridCol w:w="1304"/>
      </w:tblGrid>
      <w:tr w:rsidR="003E2A4F" w:rsidRPr="003E2A4F" w:rsidTr="00F31E04">
        <w:trPr>
          <w:cantSplit/>
        </w:trPr>
        <w:tc>
          <w:tcPr>
            <w:tcW w:w="0" w:type="auto"/>
            <w:shd w:val="clear" w:color="auto" w:fill="auto"/>
            <w:vAlign w:val="bottom"/>
          </w:tcPr>
          <w:p w:rsidR="003E2A4F" w:rsidRPr="003E2A4F" w:rsidRDefault="003E2A4F" w:rsidP="001A2484">
            <w:pPr>
              <w:spacing w:before="120" w:after="120"/>
              <w:ind w:left="60" w:right="60"/>
              <w:rPr>
                <w:b/>
                <w:bCs/>
                <w:color w:val="000000" w:themeColor="text1"/>
                <w:sz w:val="22"/>
                <w:szCs w:val="22"/>
              </w:rPr>
            </w:pPr>
            <w:r w:rsidRPr="003E2A4F">
              <w:rPr>
                <w:b/>
                <w:bCs/>
                <w:color w:val="000000" w:themeColor="text1"/>
                <w:sz w:val="22"/>
                <w:szCs w:val="22"/>
              </w:rPr>
              <w:t>Chi-bình phương</w:t>
            </w:r>
          </w:p>
        </w:tc>
        <w:tc>
          <w:tcPr>
            <w:tcW w:w="0" w:type="auto"/>
            <w:shd w:val="clear" w:color="auto" w:fill="auto"/>
            <w:vAlign w:val="bottom"/>
          </w:tcPr>
          <w:p w:rsidR="003E2A4F" w:rsidRPr="003E2A4F" w:rsidRDefault="003E2A4F" w:rsidP="001A2484">
            <w:pPr>
              <w:spacing w:before="120" w:after="120"/>
              <w:ind w:left="60" w:right="60"/>
              <w:rPr>
                <w:b/>
                <w:bCs/>
                <w:color w:val="000000" w:themeColor="text1"/>
                <w:sz w:val="22"/>
                <w:szCs w:val="22"/>
              </w:rPr>
            </w:pPr>
            <w:r w:rsidRPr="003E2A4F">
              <w:rPr>
                <w:b/>
                <w:bCs/>
                <w:color w:val="000000" w:themeColor="text1"/>
                <w:sz w:val="22"/>
                <w:szCs w:val="22"/>
              </w:rPr>
              <w:t>Bậc tự do</w:t>
            </w:r>
          </w:p>
        </w:tc>
        <w:tc>
          <w:tcPr>
            <w:tcW w:w="0" w:type="auto"/>
            <w:shd w:val="clear" w:color="auto" w:fill="auto"/>
            <w:vAlign w:val="bottom"/>
          </w:tcPr>
          <w:p w:rsidR="003E2A4F" w:rsidRPr="003E2A4F" w:rsidRDefault="003E2A4F" w:rsidP="001A2484">
            <w:pPr>
              <w:spacing w:before="120" w:after="120"/>
              <w:ind w:left="60" w:right="60"/>
              <w:rPr>
                <w:b/>
                <w:bCs/>
                <w:color w:val="000000" w:themeColor="text1"/>
                <w:sz w:val="22"/>
                <w:szCs w:val="22"/>
              </w:rPr>
            </w:pPr>
            <w:r w:rsidRPr="003E2A4F">
              <w:rPr>
                <w:rFonts w:eastAsia="Arial"/>
                <w:b/>
                <w:bCs/>
                <w:color w:val="000000" w:themeColor="text1"/>
                <w:sz w:val="22"/>
                <w:szCs w:val="22"/>
              </w:rPr>
              <w:t xml:space="preserve">Mức ý nghĩa </w:t>
            </w:r>
          </w:p>
        </w:tc>
      </w:tr>
      <w:tr w:rsidR="003E2A4F" w:rsidRPr="003E2A4F" w:rsidTr="00F31E04">
        <w:trPr>
          <w:cantSplit/>
        </w:trPr>
        <w:tc>
          <w:tcPr>
            <w:tcW w:w="0" w:type="auto"/>
            <w:shd w:val="clear" w:color="auto" w:fill="auto"/>
          </w:tcPr>
          <w:p w:rsidR="003E2A4F" w:rsidRPr="003E2A4F" w:rsidRDefault="003E2A4F" w:rsidP="001A2484">
            <w:pPr>
              <w:spacing w:before="120" w:after="120"/>
              <w:ind w:left="60" w:right="60"/>
              <w:rPr>
                <w:color w:val="000000" w:themeColor="text1"/>
                <w:sz w:val="22"/>
                <w:szCs w:val="22"/>
              </w:rPr>
            </w:pPr>
            <w:r w:rsidRPr="003E2A4F">
              <w:rPr>
                <w:color w:val="000000" w:themeColor="text1"/>
                <w:sz w:val="22"/>
                <w:szCs w:val="22"/>
              </w:rPr>
              <w:t>0,417</w:t>
            </w:r>
          </w:p>
        </w:tc>
        <w:tc>
          <w:tcPr>
            <w:tcW w:w="0" w:type="auto"/>
            <w:shd w:val="clear" w:color="auto" w:fill="auto"/>
          </w:tcPr>
          <w:p w:rsidR="003E2A4F" w:rsidRPr="003E2A4F" w:rsidRDefault="003E2A4F" w:rsidP="001A2484">
            <w:pPr>
              <w:spacing w:before="120" w:after="120"/>
              <w:ind w:left="60" w:right="60"/>
              <w:rPr>
                <w:color w:val="000000" w:themeColor="text1"/>
                <w:sz w:val="22"/>
                <w:szCs w:val="22"/>
              </w:rPr>
            </w:pPr>
            <w:r w:rsidRPr="003E2A4F">
              <w:rPr>
                <w:color w:val="000000" w:themeColor="text1"/>
                <w:sz w:val="22"/>
                <w:szCs w:val="22"/>
              </w:rPr>
              <w:t>8</w:t>
            </w:r>
          </w:p>
        </w:tc>
        <w:tc>
          <w:tcPr>
            <w:tcW w:w="0" w:type="auto"/>
            <w:shd w:val="clear" w:color="auto" w:fill="auto"/>
          </w:tcPr>
          <w:p w:rsidR="003E2A4F" w:rsidRPr="003E2A4F" w:rsidRDefault="003E2A4F" w:rsidP="001A2484">
            <w:pPr>
              <w:spacing w:before="120" w:after="120"/>
              <w:ind w:left="60" w:right="60"/>
              <w:rPr>
                <w:color w:val="000000" w:themeColor="text1"/>
                <w:sz w:val="22"/>
                <w:szCs w:val="22"/>
              </w:rPr>
            </w:pPr>
            <w:r w:rsidRPr="003E2A4F">
              <w:rPr>
                <w:color w:val="000000" w:themeColor="text1"/>
                <w:sz w:val="22"/>
                <w:szCs w:val="22"/>
              </w:rPr>
              <w:t>1,000</w:t>
            </w:r>
          </w:p>
        </w:tc>
      </w:tr>
    </w:tbl>
    <w:p w:rsidR="009D2B10" w:rsidRPr="009B4F1D" w:rsidRDefault="003E2A4F" w:rsidP="009B4F1D">
      <w:pPr>
        <w:spacing w:before="120" w:after="120"/>
        <w:rPr>
          <w:i/>
          <w:iCs/>
          <w:color w:val="000000" w:themeColor="text1"/>
          <w:sz w:val="22"/>
          <w:szCs w:val="22"/>
        </w:rPr>
      </w:pPr>
      <w:r w:rsidRPr="003E2A4F">
        <w:rPr>
          <w:i/>
          <w:iCs/>
          <w:color w:val="000000" w:themeColor="text1"/>
          <w:sz w:val="22"/>
          <w:szCs w:val="22"/>
        </w:rPr>
        <w:t>Nguồn: Kết quả của tác giả</w:t>
      </w:r>
      <w:r>
        <w:rPr>
          <w:i/>
          <w:iCs/>
          <w:color w:val="000000" w:themeColor="text1"/>
          <w:sz w:val="22"/>
          <w:szCs w:val="22"/>
        </w:rPr>
        <w:t>, 2024</w:t>
      </w:r>
      <w:bookmarkStart w:id="4" w:name="_Toc165553489"/>
      <w:bookmarkStart w:id="5" w:name="_Toc165553540"/>
    </w:p>
    <w:p w:rsidR="003E2A4F" w:rsidRPr="001A2484" w:rsidRDefault="003E2A4F" w:rsidP="001A2484">
      <w:pPr>
        <w:spacing w:before="240" w:after="120"/>
        <w:rPr>
          <w:color w:val="000000" w:themeColor="text1"/>
          <w:sz w:val="20"/>
          <w:szCs w:val="20"/>
          <w:lang w:val="en-VN"/>
        </w:rPr>
      </w:pPr>
      <w:r w:rsidRPr="001A2484">
        <w:rPr>
          <w:b/>
          <w:bCs/>
          <w:color w:val="000000" w:themeColor="text1"/>
          <w:sz w:val="20"/>
          <w:szCs w:val="20"/>
          <w:lang w:val="en-VN"/>
        </w:rPr>
        <w:t xml:space="preserve">Bảng </w:t>
      </w:r>
      <w:r w:rsidRPr="001A2484">
        <w:rPr>
          <w:b/>
          <w:bCs/>
          <w:color w:val="000000" w:themeColor="text1"/>
          <w:sz w:val="20"/>
          <w:szCs w:val="20"/>
        </w:rPr>
        <w:t>5.</w:t>
      </w:r>
      <w:r w:rsidRPr="001A2484">
        <w:rPr>
          <w:color w:val="000000" w:themeColor="text1"/>
          <w:sz w:val="20"/>
          <w:szCs w:val="20"/>
        </w:rPr>
        <w:t xml:space="preserve"> Kết quả kiểm định Cox và Snell R bình phương và Nagelkerke R bình phương</w:t>
      </w:r>
      <w:bookmarkEnd w:id="4"/>
      <w:bookmarkEnd w:id="5"/>
    </w:p>
    <w:tbl>
      <w:tblPr>
        <w:tblW w:w="0" w:type="auto"/>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202"/>
        <w:gridCol w:w="1507"/>
        <w:gridCol w:w="1685"/>
      </w:tblGrid>
      <w:tr w:rsidR="003E2A4F" w:rsidRPr="003E2A4F" w:rsidTr="00F31E04">
        <w:trPr>
          <w:cantSplit/>
        </w:trPr>
        <w:tc>
          <w:tcPr>
            <w:tcW w:w="0" w:type="auto"/>
            <w:shd w:val="clear" w:color="auto" w:fill="auto"/>
            <w:vAlign w:val="center"/>
          </w:tcPr>
          <w:p w:rsidR="003E2A4F" w:rsidRPr="003E2A4F" w:rsidRDefault="003E2A4F" w:rsidP="00352E9C">
            <w:pPr>
              <w:rPr>
                <w:b/>
                <w:bCs/>
                <w:color w:val="000000" w:themeColor="text1"/>
                <w:sz w:val="22"/>
                <w:szCs w:val="22"/>
                <w:lang w:val="en-VN"/>
              </w:rPr>
            </w:pPr>
            <w:r w:rsidRPr="003E2A4F">
              <w:rPr>
                <w:b/>
                <w:bCs/>
                <w:color w:val="000000" w:themeColor="text1"/>
                <w:sz w:val="22"/>
                <w:szCs w:val="22"/>
                <w:lang w:val="en-VN"/>
              </w:rPr>
              <w:t>-2 Log likelihood</w:t>
            </w:r>
          </w:p>
        </w:tc>
        <w:tc>
          <w:tcPr>
            <w:tcW w:w="0" w:type="auto"/>
            <w:shd w:val="clear" w:color="auto" w:fill="auto"/>
            <w:vAlign w:val="bottom"/>
          </w:tcPr>
          <w:p w:rsidR="003E2A4F" w:rsidRPr="003E2A4F" w:rsidRDefault="003E2A4F" w:rsidP="00352E9C">
            <w:pPr>
              <w:rPr>
                <w:b/>
                <w:bCs/>
                <w:color w:val="000000" w:themeColor="text1"/>
                <w:sz w:val="22"/>
                <w:szCs w:val="22"/>
              </w:rPr>
            </w:pPr>
            <w:r w:rsidRPr="003E2A4F">
              <w:rPr>
                <w:b/>
                <w:bCs/>
                <w:color w:val="000000" w:themeColor="text1"/>
                <w:sz w:val="22"/>
                <w:szCs w:val="22"/>
                <w:lang w:val="en-VN"/>
              </w:rPr>
              <w:t xml:space="preserve">Cox &amp; Snell R </w:t>
            </w:r>
            <w:r w:rsidRPr="003E2A4F">
              <w:rPr>
                <w:b/>
                <w:bCs/>
                <w:color w:val="000000" w:themeColor="text1"/>
                <w:sz w:val="22"/>
                <w:szCs w:val="22"/>
              </w:rPr>
              <w:t>bình phương</w:t>
            </w:r>
          </w:p>
        </w:tc>
        <w:tc>
          <w:tcPr>
            <w:tcW w:w="0" w:type="auto"/>
            <w:shd w:val="clear" w:color="auto" w:fill="auto"/>
            <w:vAlign w:val="bottom"/>
          </w:tcPr>
          <w:p w:rsidR="003E2A4F" w:rsidRPr="003E2A4F" w:rsidRDefault="003E2A4F" w:rsidP="00352E9C">
            <w:pPr>
              <w:rPr>
                <w:b/>
                <w:bCs/>
                <w:color w:val="000000" w:themeColor="text1"/>
                <w:sz w:val="22"/>
                <w:szCs w:val="22"/>
              </w:rPr>
            </w:pPr>
            <w:r w:rsidRPr="003E2A4F">
              <w:rPr>
                <w:b/>
                <w:bCs/>
                <w:color w:val="000000" w:themeColor="text1"/>
                <w:sz w:val="22"/>
                <w:szCs w:val="22"/>
                <w:lang w:val="en-VN"/>
              </w:rPr>
              <w:t xml:space="preserve">Nagelkerke R </w:t>
            </w:r>
            <w:r w:rsidRPr="003E2A4F">
              <w:rPr>
                <w:b/>
                <w:bCs/>
                <w:color w:val="000000" w:themeColor="text1"/>
                <w:sz w:val="22"/>
                <w:szCs w:val="22"/>
              </w:rPr>
              <w:t>bình phương</w:t>
            </w:r>
          </w:p>
        </w:tc>
      </w:tr>
      <w:tr w:rsidR="003E2A4F" w:rsidRPr="003E2A4F" w:rsidTr="00F31E04">
        <w:trPr>
          <w:cantSplit/>
        </w:trPr>
        <w:tc>
          <w:tcPr>
            <w:tcW w:w="0" w:type="auto"/>
            <w:shd w:val="clear" w:color="auto" w:fill="auto"/>
          </w:tcPr>
          <w:p w:rsidR="003E2A4F" w:rsidRPr="003E2A4F" w:rsidRDefault="003E2A4F" w:rsidP="00352E9C">
            <w:pPr>
              <w:rPr>
                <w:color w:val="000000" w:themeColor="text1"/>
                <w:sz w:val="22"/>
                <w:szCs w:val="22"/>
                <w:lang w:val="en-VN"/>
              </w:rPr>
            </w:pPr>
            <w:r w:rsidRPr="003E2A4F">
              <w:rPr>
                <w:color w:val="000000" w:themeColor="text1"/>
                <w:sz w:val="22"/>
                <w:szCs w:val="22"/>
                <w:lang w:val="en-VN"/>
              </w:rPr>
              <w:t>40,650</w:t>
            </w:r>
          </w:p>
        </w:tc>
        <w:tc>
          <w:tcPr>
            <w:tcW w:w="0" w:type="auto"/>
            <w:shd w:val="clear" w:color="auto" w:fill="auto"/>
          </w:tcPr>
          <w:p w:rsidR="003E2A4F" w:rsidRPr="003E2A4F" w:rsidRDefault="003E2A4F" w:rsidP="00352E9C">
            <w:pPr>
              <w:rPr>
                <w:color w:val="000000" w:themeColor="text1"/>
                <w:sz w:val="22"/>
                <w:szCs w:val="22"/>
              </w:rPr>
            </w:pPr>
            <w:r w:rsidRPr="003E2A4F">
              <w:rPr>
                <w:color w:val="000000" w:themeColor="text1"/>
                <w:sz w:val="22"/>
                <w:szCs w:val="22"/>
                <w:lang w:val="en-VN"/>
              </w:rPr>
              <w:t>0,</w:t>
            </w:r>
            <w:r w:rsidRPr="003E2A4F">
              <w:rPr>
                <w:color w:val="000000" w:themeColor="text1"/>
                <w:sz w:val="22"/>
                <w:szCs w:val="22"/>
              </w:rPr>
              <w:t>589</w:t>
            </w:r>
          </w:p>
        </w:tc>
        <w:tc>
          <w:tcPr>
            <w:tcW w:w="0" w:type="auto"/>
            <w:shd w:val="clear" w:color="auto" w:fill="auto"/>
          </w:tcPr>
          <w:p w:rsidR="003E2A4F" w:rsidRPr="003E2A4F" w:rsidRDefault="003E2A4F" w:rsidP="00352E9C">
            <w:pPr>
              <w:rPr>
                <w:color w:val="000000" w:themeColor="text1"/>
                <w:sz w:val="22"/>
                <w:szCs w:val="22"/>
              </w:rPr>
            </w:pPr>
            <w:r w:rsidRPr="003E2A4F">
              <w:rPr>
                <w:color w:val="000000" w:themeColor="text1"/>
                <w:sz w:val="22"/>
                <w:szCs w:val="22"/>
                <w:lang w:val="en-VN"/>
              </w:rPr>
              <w:t>0,</w:t>
            </w:r>
            <w:r w:rsidRPr="003E2A4F">
              <w:rPr>
                <w:color w:val="000000" w:themeColor="text1"/>
                <w:sz w:val="22"/>
                <w:szCs w:val="22"/>
              </w:rPr>
              <w:t>867</w:t>
            </w:r>
          </w:p>
        </w:tc>
      </w:tr>
    </w:tbl>
    <w:p w:rsidR="003E2A4F" w:rsidRPr="003E2A4F" w:rsidRDefault="003E2A4F" w:rsidP="001A2484">
      <w:pPr>
        <w:spacing w:before="120" w:after="120"/>
        <w:rPr>
          <w:i/>
          <w:iCs/>
          <w:color w:val="000000" w:themeColor="text1"/>
          <w:sz w:val="22"/>
          <w:szCs w:val="22"/>
        </w:rPr>
      </w:pPr>
      <w:r w:rsidRPr="003E2A4F">
        <w:rPr>
          <w:i/>
          <w:iCs/>
          <w:color w:val="000000" w:themeColor="text1"/>
          <w:sz w:val="22"/>
          <w:szCs w:val="22"/>
          <w:lang w:val="en-VN"/>
        </w:rPr>
        <w:t>Nguồn: Kết quả của tác giả</w:t>
      </w:r>
      <w:r>
        <w:rPr>
          <w:i/>
          <w:iCs/>
          <w:color w:val="000000" w:themeColor="text1"/>
          <w:sz w:val="22"/>
          <w:szCs w:val="22"/>
        </w:rPr>
        <w:t>, 2024</w:t>
      </w:r>
    </w:p>
    <w:p w:rsidR="001A2484" w:rsidRPr="00121C5B" w:rsidRDefault="003E2A4F" w:rsidP="00121C5B">
      <w:pPr>
        <w:spacing w:before="120" w:after="120"/>
        <w:jc w:val="both"/>
        <w:rPr>
          <w:color w:val="000000" w:themeColor="text1"/>
          <w:sz w:val="22"/>
          <w:szCs w:val="22"/>
          <w:lang w:val="en-VN"/>
        </w:rPr>
        <w:sectPr w:rsidR="001A2484" w:rsidRPr="00121C5B" w:rsidSect="001A2484">
          <w:type w:val="continuous"/>
          <w:pgSz w:w="11907" w:h="16840" w:code="9"/>
          <w:pgMar w:top="1134" w:right="1134" w:bottom="1134" w:left="1418" w:header="720" w:footer="720" w:gutter="0"/>
          <w:cols w:num="2" w:space="567"/>
          <w:docGrid w:linePitch="360"/>
        </w:sectPr>
      </w:pPr>
      <w:r w:rsidRPr="003E2A4F">
        <w:rPr>
          <w:color w:val="000000" w:themeColor="text1"/>
          <w:sz w:val="22"/>
          <w:szCs w:val="22"/>
          <w:lang w:val="en-VN"/>
        </w:rPr>
        <w:t xml:space="preserve">Kết quả tại </w:t>
      </w:r>
      <w:r w:rsidR="00276D3D">
        <w:rPr>
          <w:color w:val="000000" w:themeColor="text1"/>
          <w:sz w:val="22"/>
          <w:szCs w:val="22"/>
        </w:rPr>
        <w:t>b</w:t>
      </w:r>
      <w:r w:rsidRPr="003E2A4F">
        <w:rPr>
          <w:color w:val="000000" w:themeColor="text1"/>
          <w:sz w:val="22"/>
          <w:szCs w:val="22"/>
          <w:lang w:val="en-VN"/>
        </w:rPr>
        <w:t xml:space="preserve">ảng </w:t>
      </w:r>
      <w:r>
        <w:rPr>
          <w:color w:val="000000" w:themeColor="text1"/>
          <w:sz w:val="22"/>
          <w:szCs w:val="22"/>
        </w:rPr>
        <w:t>5</w:t>
      </w:r>
      <w:r w:rsidRPr="003E2A4F">
        <w:rPr>
          <w:color w:val="000000" w:themeColor="text1"/>
          <w:sz w:val="22"/>
          <w:szCs w:val="22"/>
        </w:rPr>
        <w:t>.</w:t>
      </w:r>
      <w:r w:rsidRPr="003E2A4F">
        <w:rPr>
          <w:color w:val="000000" w:themeColor="text1"/>
          <w:sz w:val="22"/>
          <w:szCs w:val="22"/>
          <w:lang w:val="en-VN"/>
        </w:rPr>
        <w:t xml:space="preserve"> cho thấy giá trị -2 log likelihood bằng </w:t>
      </w:r>
      <w:r w:rsidRPr="003E2A4F">
        <w:rPr>
          <w:color w:val="000000" w:themeColor="text1"/>
          <w:sz w:val="22"/>
          <w:szCs w:val="22"/>
        </w:rPr>
        <w:t xml:space="preserve">40.650 &lt; 186,611 (giá trị -2LL của mô hình hồi quy trống) </w:t>
      </w:r>
      <w:r w:rsidRPr="003E2A4F">
        <w:rPr>
          <w:color w:val="000000" w:themeColor="text1"/>
          <w:sz w:val="22"/>
          <w:szCs w:val="22"/>
          <w:lang w:val="en-VN"/>
        </w:rPr>
        <w:t>thể hiện đây là một mô hình tổng thể phù hợp. Mức độ phù hợp cũng được thể hiện qua hai giá trị Cox và Snell R</w:t>
      </w:r>
      <w:r w:rsidRPr="003E2A4F">
        <w:rPr>
          <w:color w:val="000000" w:themeColor="text1"/>
          <w:sz w:val="22"/>
          <w:szCs w:val="22"/>
          <w:vertAlign w:val="superscript"/>
        </w:rPr>
        <w:t xml:space="preserve"> </w:t>
      </w:r>
      <w:r w:rsidRPr="003E2A4F">
        <w:rPr>
          <w:color w:val="000000" w:themeColor="text1"/>
          <w:sz w:val="22"/>
          <w:szCs w:val="22"/>
        </w:rPr>
        <w:t>bình phương</w:t>
      </w:r>
      <w:r w:rsidRPr="003E2A4F">
        <w:rPr>
          <w:color w:val="000000" w:themeColor="text1"/>
          <w:sz w:val="22"/>
          <w:szCs w:val="22"/>
          <w:lang w:val="en-VN"/>
        </w:rPr>
        <w:t xml:space="preserve"> đạt </w:t>
      </w:r>
      <w:r w:rsidRPr="003E2A4F">
        <w:rPr>
          <w:color w:val="000000" w:themeColor="text1"/>
          <w:sz w:val="22"/>
          <w:szCs w:val="22"/>
        </w:rPr>
        <w:t>58,9</w:t>
      </w:r>
      <w:r w:rsidRPr="003E2A4F">
        <w:rPr>
          <w:color w:val="000000" w:themeColor="text1"/>
          <w:sz w:val="22"/>
          <w:szCs w:val="22"/>
          <w:lang w:val="en-VN"/>
        </w:rPr>
        <w:t xml:space="preserve">% và giá trị Nagelkerke R </w:t>
      </w:r>
      <w:r w:rsidRPr="003E2A4F">
        <w:rPr>
          <w:color w:val="000000" w:themeColor="text1"/>
          <w:sz w:val="22"/>
          <w:szCs w:val="22"/>
        </w:rPr>
        <w:t xml:space="preserve">bình phương </w:t>
      </w:r>
      <w:r w:rsidRPr="003E2A4F">
        <w:rPr>
          <w:color w:val="000000" w:themeColor="text1"/>
          <w:sz w:val="22"/>
          <w:szCs w:val="22"/>
          <w:lang w:val="en-VN"/>
        </w:rPr>
        <w:t xml:space="preserve">đạt </w:t>
      </w:r>
      <w:r w:rsidRPr="003E2A4F">
        <w:rPr>
          <w:color w:val="000000" w:themeColor="text1"/>
          <w:sz w:val="22"/>
          <w:szCs w:val="22"/>
        </w:rPr>
        <w:t>86,7</w:t>
      </w:r>
      <w:r w:rsidRPr="003E2A4F">
        <w:rPr>
          <w:color w:val="000000" w:themeColor="text1"/>
          <w:sz w:val="22"/>
          <w:szCs w:val="22"/>
          <w:lang w:val="en-VN"/>
        </w:rPr>
        <w:t>%. Điều này càng chứng minh thêm đây là một mô hình tố</w:t>
      </w:r>
      <w:bookmarkStart w:id="6" w:name="_Toc165553490"/>
      <w:bookmarkStart w:id="7" w:name="_Toc165553541"/>
    </w:p>
    <w:p w:rsidR="003E2A4F" w:rsidRPr="001A2484" w:rsidRDefault="003E2A4F" w:rsidP="001A2484">
      <w:pPr>
        <w:spacing w:before="240" w:after="120"/>
        <w:rPr>
          <w:b/>
          <w:bCs/>
          <w:color w:val="000000" w:themeColor="text1"/>
          <w:sz w:val="20"/>
          <w:szCs w:val="20"/>
          <w:lang w:val="en-VN"/>
        </w:rPr>
      </w:pPr>
      <w:r w:rsidRPr="001A2484">
        <w:rPr>
          <w:b/>
          <w:bCs/>
          <w:color w:val="000000" w:themeColor="text1"/>
          <w:sz w:val="20"/>
          <w:szCs w:val="20"/>
          <w:lang w:val="en-VN"/>
        </w:rPr>
        <w:t xml:space="preserve">Bảng </w:t>
      </w:r>
      <w:r w:rsidRPr="001A2484">
        <w:rPr>
          <w:b/>
          <w:bCs/>
          <w:color w:val="000000" w:themeColor="text1"/>
          <w:sz w:val="20"/>
          <w:szCs w:val="20"/>
        </w:rPr>
        <w:t xml:space="preserve">6. </w:t>
      </w:r>
      <w:r w:rsidRPr="001A2484">
        <w:rPr>
          <w:color w:val="000000" w:themeColor="text1"/>
          <w:sz w:val="20"/>
          <w:szCs w:val="20"/>
        </w:rPr>
        <w:t>Kết quả kiểm định Linktest</w:t>
      </w:r>
      <w:bookmarkEnd w:id="6"/>
      <w:bookmarkEnd w:id="7"/>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587"/>
        <w:gridCol w:w="1557"/>
        <w:gridCol w:w="894"/>
        <w:gridCol w:w="945"/>
        <w:gridCol w:w="1686"/>
        <w:gridCol w:w="1557"/>
      </w:tblGrid>
      <w:tr w:rsidR="003E2A4F" w:rsidRPr="003E2A4F" w:rsidTr="00F31E04">
        <w:trPr>
          <w:tblHeader/>
        </w:trPr>
        <w:tc>
          <w:tcPr>
            <w:tcW w:w="604" w:type="pct"/>
            <w:tcBorders>
              <w:top w:val="single" w:sz="4" w:space="0" w:color="auto"/>
              <w:bottom w:val="single" w:sz="4" w:space="0" w:color="auto"/>
            </w:tcBorders>
          </w:tcPr>
          <w:p w:rsidR="003E2A4F" w:rsidRPr="003E2A4F" w:rsidRDefault="003E2A4F" w:rsidP="001A2484">
            <w:pPr>
              <w:rPr>
                <w:b/>
                <w:bCs/>
                <w:color w:val="000000" w:themeColor="text1"/>
                <w:sz w:val="22"/>
                <w:szCs w:val="22"/>
              </w:rPr>
            </w:pPr>
            <w:r w:rsidRPr="003E2A4F">
              <w:rPr>
                <w:b/>
                <w:bCs/>
                <w:color w:val="000000" w:themeColor="text1"/>
                <w:sz w:val="22"/>
                <w:szCs w:val="22"/>
              </w:rPr>
              <w:t>Biến phụ thuộc</w:t>
            </w:r>
          </w:p>
        </w:tc>
        <w:tc>
          <w:tcPr>
            <w:tcW w:w="848" w:type="pct"/>
            <w:tcBorders>
              <w:top w:val="single" w:sz="4" w:space="0" w:color="auto"/>
              <w:bottom w:val="single" w:sz="4" w:space="0" w:color="auto"/>
            </w:tcBorders>
          </w:tcPr>
          <w:p w:rsidR="003E2A4F" w:rsidRPr="003E2A4F" w:rsidRDefault="003E2A4F" w:rsidP="001A2484">
            <w:pPr>
              <w:rPr>
                <w:b/>
                <w:bCs/>
                <w:color w:val="000000" w:themeColor="text1"/>
                <w:sz w:val="22"/>
                <w:szCs w:val="22"/>
              </w:rPr>
            </w:pPr>
            <w:r w:rsidRPr="003E2A4F">
              <w:rPr>
                <w:b/>
                <w:bCs/>
                <w:color w:val="000000" w:themeColor="text1"/>
                <w:sz w:val="22"/>
                <w:szCs w:val="22"/>
              </w:rPr>
              <w:t xml:space="preserve">Hệ số hồi quy </w:t>
            </w:r>
          </w:p>
        </w:tc>
        <w:tc>
          <w:tcPr>
            <w:tcW w:w="832" w:type="pct"/>
            <w:tcBorders>
              <w:top w:val="single" w:sz="4" w:space="0" w:color="auto"/>
              <w:bottom w:val="single" w:sz="4" w:space="0" w:color="auto"/>
            </w:tcBorders>
          </w:tcPr>
          <w:p w:rsidR="003E2A4F" w:rsidRPr="003E2A4F" w:rsidRDefault="003E2A4F" w:rsidP="001A2484">
            <w:pPr>
              <w:rPr>
                <w:b/>
                <w:bCs/>
                <w:color w:val="000000" w:themeColor="text1"/>
                <w:sz w:val="22"/>
                <w:szCs w:val="22"/>
              </w:rPr>
            </w:pPr>
            <w:r w:rsidRPr="003E2A4F">
              <w:rPr>
                <w:b/>
                <w:bCs/>
                <w:color w:val="000000" w:themeColor="text1"/>
                <w:sz w:val="22"/>
                <w:szCs w:val="22"/>
              </w:rPr>
              <w:t xml:space="preserve">Sai số chuẩn </w:t>
            </w:r>
          </w:p>
        </w:tc>
        <w:tc>
          <w:tcPr>
            <w:tcW w:w="478" w:type="pct"/>
            <w:tcBorders>
              <w:top w:val="single" w:sz="4" w:space="0" w:color="auto"/>
              <w:bottom w:val="single" w:sz="4" w:space="0" w:color="auto"/>
            </w:tcBorders>
          </w:tcPr>
          <w:p w:rsidR="003E2A4F" w:rsidRPr="003E2A4F" w:rsidRDefault="003E2A4F" w:rsidP="001A2484">
            <w:pPr>
              <w:rPr>
                <w:b/>
                <w:bCs/>
                <w:color w:val="000000" w:themeColor="text1"/>
                <w:sz w:val="22"/>
                <w:szCs w:val="22"/>
              </w:rPr>
            </w:pPr>
            <w:r w:rsidRPr="003E2A4F">
              <w:rPr>
                <w:b/>
                <w:bCs/>
                <w:color w:val="000000" w:themeColor="text1"/>
                <w:sz w:val="22"/>
                <w:szCs w:val="22"/>
              </w:rPr>
              <w:t>Z</w:t>
            </w:r>
          </w:p>
        </w:tc>
        <w:tc>
          <w:tcPr>
            <w:tcW w:w="505" w:type="pct"/>
            <w:tcBorders>
              <w:top w:val="single" w:sz="4" w:space="0" w:color="auto"/>
              <w:bottom w:val="single" w:sz="4" w:space="0" w:color="auto"/>
            </w:tcBorders>
          </w:tcPr>
          <w:p w:rsidR="003E2A4F" w:rsidRPr="003E2A4F" w:rsidRDefault="003E2A4F" w:rsidP="001A2484">
            <w:pPr>
              <w:rPr>
                <w:b/>
                <w:bCs/>
                <w:color w:val="000000" w:themeColor="text1"/>
                <w:sz w:val="22"/>
                <w:szCs w:val="22"/>
                <w:lang w:val="en-VN"/>
              </w:rPr>
            </w:pPr>
            <w:r w:rsidRPr="003E2A4F">
              <w:rPr>
                <w:b/>
                <w:bCs/>
                <w:color w:val="000000" w:themeColor="text1"/>
                <w:sz w:val="22"/>
                <w:szCs w:val="22"/>
                <w:lang w:val="en-VN"/>
              </w:rPr>
              <w:t>P&gt;|z|</w:t>
            </w:r>
          </w:p>
        </w:tc>
        <w:tc>
          <w:tcPr>
            <w:tcW w:w="901" w:type="pct"/>
            <w:tcBorders>
              <w:top w:val="single" w:sz="4" w:space="0" w:color="auto"/>
              <w:bottom w:val="single" w:sz="4" w:space="0" w:color="auto"/>
            </w:tcBorders>
          </w:tcPr>
          <w:p w:rsidR="003E2A4F" w:rsidRPr="003E2A4F" w:rsidRDefault="003E2A4F" w:rsidP="001A2484">
            <w:pPr>
              <w:rPr>
                <w:b/>
                <w:bCs/>
                <w:color w:val="000000" w:themeColor="text1"/>
                <w:sz w:val="22"/>
                <w:szCs w:val="22"/>
                <w:lang w:val="en-VN"/>
              </w:rPr>
            </w:pPr>
            <w:r w:rsidRPr="003E2A4F">
              <w:rPr>
                <w:b/>
                <w:bCs/>
                <w:color w:val="000000" w:themeColor="text1"/>
                <w:sz w:val="22"/>
                <w:szCs w:val="22"/>
                <w:lang w:val="en-VN"/>
              </w:rPr>
              <w:t>[95% Conf.</w:t>
            </w:r>
          </w:p>
        </w:tc>
        <w:tc>
          <w:tcPr>
            <w:tcW w:w="832" w:type="pct"/>
            <w:tcBorders>
              <w:top w:val="single" w:sz="4" w:space="0" w:color="auto"/>
              <w:bottom w:val="single" w:sz="4" w:space="0" w:color="auto"/>
            </w:tcBorders>
          </w:tcPr>
          <w:p w:rsidR="003E2A4F" w:rsidRPr="003E2A4F" w:rsidRDefault="003E2A4F" w:rsidP="001A2484">
            <w:pPr>
              <w:rPr>
                <w:b/>
                <w:bCs/>
                <w:color w:val="000000" w:themeColor="text1"/>
                <w:sz w:val="22"/>
                <w:szCs w:val="22"/>
                <w:lang w:val="en-VN"/>
              </w:rPr>
            </w:pPr>
            <w:r w:rsidRPr="003E2A4F">
              <w:rPr>
                <w:b/>
                <w:bCs/>
                <w:color w:val="000000" w:themeColor="text1"/>
                <w:sz w:val="22"/>
                <w:szCs w:val="22"/>
                <w:lang w:val="en-VN"/>
              </w:rPr>
              <w:t>Interval]</w:t>
            </w:r>
          </w:p>
        </w:tc>
      </w:tr>
      <w:tr w:rsidR="003E2A4F" w:rsidRPr="003E2A4F" w:rsidTr="00F31E04">
        <w:tc>
          <w:tcPr>
            <w:tcW w:w="604" w:type="pct"/>
            <w:tcBorders>
              <w:top w:val="single" w:sz="4" w:space="0" w:color="auto"/>
            </w:tcBorders>
          </w:tcPr>
          <w:p w:rsidR="003E2A4F" w:rsidRPr="003E2A4F" w:rsidRDefault="003E2A4F" w:rsidP="001A2484">
            <w:pPr>
              <w:rPr>
                <w:color w:val="000000" w:themeColor="text1"/>
                <w:sz w:val="22"/>
                <w:szCs w:val="22"/>
                <w:lang w:val="en-VN"/>
              </w:rPr>
            </w:pPr>
            <w:r w:rsidRPr="003E2A4F">
              <w:rPr>
                <w:color w:val="000000" w:themeColor="text1"/>
                <w:sz w:val="22"/>
                <w:szCs w:val="22"/>
                <w:lang w:val="en-VN"/>
              </w:rPr>
              <w:t>_hat</w:t>
            </w:r>
          </w:p>
        </w:tc>
        <w:tc>
          <w:tcPr>
            <w:tcW w:w="848" w:type="pct"/>
            <w:tcBorders>
              <w:top w:val="single" w:sz="4" w:space="0" w:color="auto"/>
            </w:tcBorders>
          </w:tcPr>
          <w:p w:rsidR="003E2A4F" w:rsidRPr="003E2A4F" w:rsidRDefault="003E2A4F" w:rsidP="001A2484">
            <w:pPr>
              <w:rPr>
                <w:color w:val="000000" w:themeColor="text1"/>
                <w:sz w:val="22"/>
                <w:szCs w:val="22"/>
              </w:rPr>
            </w:pPr>
            <w:r w:rsidRPr="003E2A4F">
              <w:rPr>
                <w:color w:val="000000" w:themeColor="text1"/>
                <w:sz w:val="22"/>
                <w:szCs w:val="22"/>
                <w:lang w:val="en-VN"/>
              </w:rPr>
              <w:t>1,1</w:t>
            </w:r>
            <w:r w:rsidRPr="003E2A4F">
              <w:rPr>
                <w:color w:val="000000" w:themeColor="text1"/>
                <w:sz w:val="22"/>
                <w:szCs w:val="22"/>
              </w:rPr>
              <w:t>18391</w:t>
            </w:r>
          </w:p>
        </w:tc>
        <w:tc>
          <w:tcPr>
            <w:tcW w:w="832" w:type="pct"/>
            <w:tcBorders>
              <w:top w:val="single" w:sz="4" w:space="0" w:color="auto"/>
            </w:tcBorders>
          </w:tcPr>
          <w:p w:rsidR="003E2A4F" w:rsidRPr="003E2A4F" w:rsidRDefault="003E2A4F" w:rsidP="001A2484">
            <w:pPr>
              <w:rPr>
                <w:color w:val="000000" w:themeColor="text1"/>
                <w:sz w:val="22"/>
                <w:szCs w:val="22"/>
              </w:rPr>
            </w:pPr>
            <w:r w:rsidRPr="003E2A4F">
              <w:rPr>
                <w:color w:val="000000" w:themeColor="text1"/>
                <w:sz w:val="22"/>
                <w:szCs w:val="22"/>
              </w:rPr>
              <w:t>0,3134117</w:t>
            </w:r>
          </w:p>
        </w:tc>
        <w:tc>
          <w:tcPr>
            <w:tcW w:w="478" w:type="pct"/>
            <w:tcBorders>
              <w:top w:val="single" w:sz="4" w:space="0" w:color="auto"/>
            </w:tcBorders>
          </w:tcPr>
          <w:p w:rsidR="003E2A4F" w:rsidRPr="003E2A4F" w:rsidRDefault="003E2A4F" w:rsidP="001A2484">
            <w:pPr>
              <w:rPr>
                <w:color w:val="000000" w:themeColor="text1"/>
                <w:sz w:val="22"/>
                <w:szCs w:val="22"/>
              </w:rPr>
            </w:pPr>
            <w:r w:rsidRPr="003E2A4F">
              <w:rPr>
                <w:color w:val="000000" w:themeColor="text1"/>
                <w:sz w:val="22"/>
                <w:szCs w:val="22"/>
              </w:rPr>
              <w:t>3,57</w:t>
            </w:r>
          </w:p>
        </w:tc>
        <w:tc>
          <w:tcPr>
            <w:tcW w:w="505" w:type="pct"/>
            <w:tcBorders>
              <w:top w:val="single" w:sz="4" w:space="0" w:color="auto"/>
            </w:tcBorders>
          </w:tcPr>
          <w:p w:rsidR="003E2A4F" w:rsidRPr="003E2A4F" w:rsidRDefault="003E2A4F" w:rsidP="001A2484">
            <w:pPr>
              <w:rPr>
                <w:color w:val="000000" w:themeColor="text1"/>
                <w:sz w:val="22"/>
                <w:szCs w:val="22"/>
              </w:rPr>
            </w:pPr>
            <w:r w:rsidRPr="003E2A4F">
              <w:rPr>
                <w:color w:val="000000" w:themeColor="text1"/>
                <w:sz w:val="22"/>
                <w:szCs w:val="22"/>
              </w:rPr>
              <w:t>0,000</w:t>
            </w:r>
          </w:p>
        </w:tc>
        <w:tc>
          <w:tcPr>
            <w:tcW w:w="901" w:type="pct"/>
            <w:tcBorders>
              <w:top w:val="single" w:sz="4" w:space="0" w:color="auto"/>
            </w:tcBorders>
          </w:tcPr>
          <w:p w:rsidR="003E2A4F" w:rsidRPr="003E2A4F" w:rsidRDefault="003E2A4F" w:rsidP="001A2484">
            <w:pPr>
              <w:rPr>
                <w:color w:val="000000" w:themeColor="text1"/>
                <w:sz w:val="22"/>
                <w:szCs w:val="22"/>
              </w:rPr>
            </w:pPr>
            <w:r w:rsidRPr="003E2A4F">
              <w:rPr>
                <w:color w:val="000000" w:themeColor="text1"/>
                <w:sz w:val="22"/>
                <w:szCs w:val="22"/>
              </w:rPr>
              <w:t>0,5041153</w:t>
            </w:r>
          </w:p>
        </w:tc>
        <w:tc>
          <w:tcPr>
            <w:tcW w:w="832" w:type="pct"/>
            <w:tcBorders>
              <w:top w:val="single" w:sz="4" w:space="0" w:color="auto"/>
            </w:tcBorders>
          </w:tcPr>
          <w:p w:rsidR="003E2A4F" w:rsidRPr="003E2A4F" w:rsidRDefault="003E2A4F" w:rsidP="001A2484">
            <w:pPr>
              <w:rPr>
                <w:color w:val="000000" w:themeColor="text1"/>
                <w:sz w:val="22"/>
                <w:szCs w:val="22"/>
              </w:rPr>
            </w:pPr>
            <w:r w:rsidRPr="003E2A4F">
              <w:rPr>
                <w:color w:val="000000" w:themeColor="text1"/>
                <w:sz w:val="22"/>
                <w:szCs w:val="22"/>
              </w:rPr>
              <w:t>1,732667</w:t>
            </w:r>
          </w:p>
        </w:tc>
      </w:tr>
      <w:tr w:rsidR="003E2A4F" w:rsidRPr="003E2A4F" w:rsidTr="00F31E04">
        <w:tc>
          <w:tcPr>
            <w:tcW w:w="604" w:type="pct"/>
          </w:tcPr>
          <w:p w:rsidR="003E2A4F" w:rsidRPr="003E2A4F" w:rsidRDefault="003E2A4F" w:rsidP="001A2484">
            <w:pPr>
              <w:rPr>
                <w:color w:val="000000" w:themeColor="text1"/>
                <w:sz w:val="22"/>
                <w:szCs w:val="22"/>
                <w:lang w:val="en-VN"/>
              </w:rPr>
            </w:pPr>
            <w:r w:rsidRPr="003E2A4F">
              <w:rPr>
                <w:color w:val="000000" w:themeColor="text1"/>
                <w:sz w:val="22"/>
                <w:szCs w:val="22"/>
                <w:lang w:val="en-VN"/>
              </w:rPr>
              <w:t>_hatsq</w:t>
            </w:r>
          </w:p>
        </w:tc>
        <w:tc>
          <w:tcPr>
            <w:tcW w:w="848" w:type="pct"/>
          </w:tcPr>
          <w:p w:rsidR="003E2A4F" w:rsidRPr="003E2A4F" w:rsidRDefault="003E2A4F" w:rsidP="001A2484">
            <w:pPr>
              <w:rPr>
                <w:color w:val="000000" w:themeColor="text1"/>
                <w:sz w:val="22"/>
                <w:szCs w:val="22"/>
              </w:rPr>
            </w:pPr>
            <w:r w:rsidRPr="003E2A4F">
              <w:rPr>
                <w:color w:val="000000" w:themeColor="text1"/>
                <w:sz w:val="22"/>
                <w:szCs w:val="22"/>
              </w:rPr>
              <w:t>0,0434286</w:t>
            </w:r>
          </w:p>
        </w:tc>
        <w:tc>
          <w:tcPr>
            <w:tcW w:w="832" w:type="pct"/>
          </w:tcPr>
          <w:p w:rsidR="003E2A4F" w:rsidRPr="003E2A4F" w:rsidRDefault="003E2A4F" w:rsidP="001A2484">
            <w:pPr>
              <w:rPr>
                <w:color w:val="000000" w:themeColor="text1"/>
                <w:sz w:val="22"/>
                <w:szCs w:val="22"/>
              </w:rPr>
            </w:pPr>
            <w:r w:rsidRPr="003E2A4F">
              <w:rPr>
                <w:color w:val="000000" w:themeColor="text1"/>
                <w:sz w:val="22"/>
                <w:szCs w:val="22"/>
              </w:rPr>
              <w:t>0,0441576</w:t>
            </w:r>
          </w:p>
        </w:tc>
        <w:tc>
          <w:tcPr>
            <w:tcW w:w="478" w:type="pct"/>
          </w:tcPr>
          <w:p w:rsidR="003E2A4F" w:rsidRPr="003E2A4F" w:rsidRDefault="003E2A4F" w:rsidP="001A2484">
            <w:pPr>
              <w:rPr>
                <w:color w:val="000000" w:themeColor="text1"/>
                <w:sz w:val="22"/>
                <w:szCs w:val="22"/>
              </w:rPr>
            </w:pPr>
            <w:r w:rsidRPr="003E2A4F">
              <w:rPr>
                <w:color w:val="000000" w:themeColor="text1"/>
                <w:sz w:val="22"/>
                <w:szCs w:val="22"/>
              </w:rPr>
              <w:t>0,98</w:t>
            </w:r>
          </w:p>
        </w:tc>
        <w:tc>
          <w:tcPr>
            <w:tcW w:w="505" w:type="pct"/>
          </w:tcPr>
          <w:p w:rsidR="003E2A4F" w:rsidRPr="003E2A4F" w:rsidRDefault="003E2A4F" w:rsidP="001A2484">
            <w:pPr>
              <w:rPr>
                <w:color w:val="000000" w:themeColor="text1"/>
                <w:sz w:val="22"/>
                <w:szCs w:val="22"/>
              </w:rPr>
            </w:pPr>
            <w:r w:rsidRPr="003E2A4F">
              <w:rPr>
                <w:color w:val="000000" w:themeColor="text1"/>
                <w:sz w:val="22"/>
                <w:szCs w:val="22"/>
              </w:rPr>
              <w:t>0,325</w:t>
            </w:r>
          </w:p>
        </w:tc>
        <w:tc>
          <w:tcPr>
            <w:tcW w:w="901" w:type="pct"/>
          </w:tcPr>
          <w:p w:rsidR="003E2A4F" w:rsidRPr="003E2A4F" w:rsidRDefault="003E2A4F" w:rsidP="001A2484">
            <w:pPr>
              <w:rPr>
                <w:color w:val="000000" w:themeColor="text1"/>
                <w:sz w:val="22"/>
                <w:szCs w:val="22"/>
              </w:rPr>
            </w:pPr>
            <w:r w:rsidRPr="003E2A4F">
              <w:rPr>
                <w:color w:val="000000" w:themeColor="text1"/>
                <w:sz w:val="22"/>
                <w:szCs w:val="22"/>
              </w:rPr>
              <w:t>-0,0431188</w:t>
            </w:r>
          </w:p>
        </w:tc>
        <w:tc>
          <w:tcPr>
            <w:tcW w:w="832" w:type="pct"/>
          </w:tcPr>
          <w:p w:rsidR="003E2A4F" w:rsidRPr="003E2A4F" w:rsidRDefault="003E2A4F" w:rsidP="001A2484">
            <w:pPr>
              <w:rPr>
                <w:color w:val="000000" w:themeColor="text1"/>
                <w:sz w:val="22"/>
                <w:szCs w:val="22"/>
              </w:rPr>
            </w:pPr>
            <w:r w:rsidRPr="003E2A4F">
              <w:rPr>
                <w:color w:val="000000" w:themeColor="text1"/>
                <w:sz w:val="22"/>
                <w:szCs w:val="22"/>
              </w:rPr>
              <w:t>0,129976</w:t>
            </w:r>
          </w:p>
        </w:tc>
      </w:tr>
      <w:tr w:rsidR="003E2A4F" w:rsidRPr="003E2A4F" w:rsidTr="00F31E04">
        <w:tc>
          <w:tcPr>
            <w:tcW w:w="604" w:type="pct"/>
          </w:tcPr>
          <w:p w:rsidR="003E2A4F" w:rsidRPr="003E2A4F" w:rsidRDefault="003E2A4F" w:rsidP="001A2484">
            <w:pPr>
              <w:rPr>
                <w:color w:val="000000" w:themeColor="text1"/>
                <w:sz w:val="22"/>
                <w:szCs w:val="22"/>
                <w:lang w:val="en-VN"/>
              </w:rPr>
            </w:pPr>
            <w:r w:rsidRPr="003E2A4F">
              <w:rPr>
                <w:color w:val="000000" w:themeColor="text1"/>
                <w:sz w:val="22"/>
                <w:szCs w:val="22"/>
                <w:lang w:val="en-VN"/>
              </w:rPr>
              <w:lastRenderedPageBreak/>
              <w:t>_cons</w:t>
            </w:r>
          </w:p>
        </w:tc>
        <w:tc>
          <w:tcPr>
            <w:tcW w:w="848" w:type="pct"/>
          </w:tcPr>
          <w:p w:rsidR="003E2A4F" w:rsidRPr="003E2A4F" w:rsidRDefault="003E2A4F" w:rsidP="001A2484">
            <w:pPr>
              <w:rPr>
                <w:color w:val="000000" w:themeColor="text1"/>
                <w:sz w:val="22"/>
                <w:szCs w:val="22"/>
              </w:rPr>
            </w:pPr>
            <w:r w:rsidRPr="003E2A4F">
              <w:rPr>
                <w:color w:val="000000" w:themeColor="text1"/>
                <w:sz w:val="22"/>
                <w:szCs w:val="22"/>
                <w:lang w:val="en-VN"/>
              </w:rPr>
              <w:t>-0,0</w:t>
            </w:r>
            <w:r w:rsidRPr="003E2A4F">
              <w:rPr>
                <w:color w:val="000000" w:themeColor="text1"/>
                <w:sz w:val="22"/>
                <w:szCs w:val="22"/>
              </w:rPr>
              <w:t>616855</w:t>
            </w:r>
          </w:p>
        </w:tc>
        <w:tc>
          <w:tcPr>
            <w:tcW w:w="832" w:type="pct"/>
          </w:tcPr>
          <w:p w:rsidR="003E2A4F" w:rsidRPr="003E2A4F" w:rsidRDefault="003E2A4F" w:rsidP="001A2484">
            <w:pPr>
              <w:rPr>
                <w:color w:val="000000" w:themeColor="text1"/>
                <w:sz w:val="22"/>
                <w:szCs w:val="22"/>
              </w:rPr>
            </w:pPr>
            <w:r w:rsidRPr="003E2A4F">
              <w:rPr>
                <w:color w:val="000000" w:themeColor="text1"/>
                <w:sz w:val="22"/>
                <w:szCs w:val="22"/>
              </w:rPr>
              <w:t>0,4475824</w:t>
            </w:r>
          </w:p>
        </w:tc>
        <w:tc>
          <w:tcPr>
            <w:tcW w:w="478" w:type="pct"/>
          </w:tcPr>
          <w:p w:rsidR="003E2A4F" w:rsidRPr="003E2A4F" w:rsidRDefault="003E2A4F" w:rsidP="001A2484">
            <w:pPr>
              <w:rPr>
                <w:color w:val="000000" w:themeColor="text1"/>
                <w:sz w:val="22"/>
                <w:szCs w:val="22"/>
              </w:rPr>
            </w:pPr>
            <w:r w:rsidRPr="003E2A4F">
              <w:rPr>
                <w:color w:val="000000" w:themeColor="text1"/>
                <w:sz w:val="22"/>
                <w:szCs w:val="22"/>
              </w:rPr>
              <w:t>-0,14</w:t>
            </w:r>
          </w:p>
        </w:tc>
        <w:tc>
          <w:tcPr>
            <w:tcW w:w="505" w:type="pct"/>
          </w:tcPr>
          <w:p w:rsidR="003E2A4F" w:rsidRPr="003E2A4F" w:rsidRDefault="003E2A4F" w:rsidP="001A2484">
            <w:pPr>
              <w:rPr>
                <w:color w:val="000000" w:themeColor="text1"/>
                <w:sz w:val="22"/>
                <w:szCs w:val="22"/>
              </w:rPr>
            </w:pPr>
            <w:r w:rsidRPr="003E2A4F">
              <w:rPr>
                <w:color w:val="000000" w:themeColor="text1"/>
                <w:sz w:val="22"/>
                <w:szCs w:val="22"/>
              </w:rPr>
              <w:t>0,890</w:t>
            </w:r>
          </w:p>
        </w:tc>
        <w:tc>
          <w:tcPr>
            <w:tcW w:w="901" w:type="pct"/>
          </w:tcPr>
          <w:p w:rsidR="003E2A4F" w:rsidRPr="003E2A4F" w:rsidRDefault="003E2A4F" w:rsidP="001A2484">
            <w:pPr>
              <w:rPr>
                <w:color w:val="000000" w:themeColor="text1"/>
                <w:sz w:val="22"/>
                <w:szCs w:val="22"/>
              </w:rPr>
            </w:pPr>
            <w:r w:rsidRPr="003E2A4F">
              <w:rPr>
                <w:color w:val="000000" w:themeColor="text1"/>
                <w:sz w:val="22"/>
                <w:szCs w:val="22"/>
              </w:rPr>
              <w:t>-0,09389309</w:t>
            </w:r>
          </w:p>
        </w:tc>
        <w:tc>
          <w:tcPr>
            <w:tcW w:w="832" w:type="pct"/>
          </w:tcPr>
          <w:p w:rsidR="003E2A4F" w:rsidRPr="003E2A4F" w:rsidRDefault="003E2A4F" w:rsidP="001A2484">
            <w:pPr>
              <w:rPr>
                <w:color w:val="000000" w:themeColor="text1"/>
                <w:sz w:val="22"/>
                <w:szCs w:val="22"/>
              </w:rPr>
            </w:pPr>
            <w:r w:rsidRPr="003E2A4F">
              <w:rPr>
                <w:color w:val="000000" w:themeColor="text1"/>
                <w:sz w:val="22"/>
                <w:szCs w:val="22"/>
              </w:rPr>
              <w:t>0,8155599</w:t>
            </w:r>
          </w:p>
        </w:tc>
      </w:tr>
    </w:tbl>
    <w:p w:rsidR="003E2A4F" w:rsidRPr="003E2A4F" w:rsidRDefault="003E2A4F" w:rsidP="001A2484">
      <w:pPr>
        <w:spacing w:before="120" w:after="120"/>
        <w:rPr>
          <w:i/>
          <w:iCs/>
          <w:color w:val="000000" w:themeColor="text1"/>
          <w:sz w:val="22"/>
          <w:szCs w:val="22"/>
        </w:rPr>
      </w:pPr>
      <w:r w:rsidRPr="003E2A4F">
        <w:rPr>
          <w:i/>
          <w:iCs/>
          <w:color w:val="000000" w:themeColor="text1"/>
          <w:sz w:val="22"/>
          <w:szCs w:val="22"/>
          <w:lang w:val="en-VN"/>
        </w:rPr>
        <w:t>Nguồn: Kết quả của tác giả</w:t>
      </w:r>
      <w:r>
        <w:rPr>
          <w:i/>
          <w:iCs/>
          <w:color w:val="000000" w:themeColor="text1"/>
          <w:sz w:val="22"/>
          <w:szCs w:val="22"/>
        </w:rPr>
        <w:t>, 2024</w:t>
      </w:r>
    </w:p>
    <w:p w:rsidR="001A2484" w:rsidRDefault="001A2484" w:rsidP="001A2484">
      <w:pPr>
        <w:spacing w:before="120" w:after="120"/>
        <w:jc w:val="both"/>
        <w:rPr>
          <w:color w:val="000000" w:themeColor="text1"/>
          <w:sz w:val="22"/>
          <w:szCs w:val="22"/>
          <w:lang w:val="en-VN"/>
        </w:rPr>
        <w:sectPr w:rsidR="001A2484" w:rsidSect="003A0949">
          <w:type w:val="continuous"/>
          <w:pgSz w:w="11907" w:h="16840" w:code="9"/>
          <w:pgMar w:top="1134" w:right="1134" w:bottom="1134" w:left="1418" w:header="720" w:footer="720" w:gutter="0"/>
          <w:cols w:space="720"/>
          <w:docGrid w:linePitch="360"/>
        </w:sectPr>
      </w:pPr>
    </w:p>
    <w:p w:rsidR="003E2A4F" w:rsidRDefault="003E2A4F" w:rsidP="001A2484">
      <w:pPr>
        <w:spacing w:before="120" w:after="120"/>
        <w:jc w:val="both"/>
        <w:rPr>
          <w:color w:val="000000" w:themeColor="text1"/>
          <w:sz w:val="22"/>
          <w:szCs w:val="22"/>
        </w:rPr>
      </w:pPr>
      <w:r w:rsidRPr="003E2A4F">
        <w:rPr>
          <w:color w:val="000000" w:themeColor="text1"/>
          <w:sz w:val="22"/>
          <w:szCs w:val="22"/>
          <w:lang w:val="en-VN"/>
        </w:rPr>
        <w:t xml:space="preserve">Kết quả tại </w:t>
      </w:r>
      <w:r w:rsidRPr="003E2A4F">
        <w:rPr>
          <w:color w:val="000000" w:themeColor="text1"/>
          <w:sz w:val="22"/>
          <w:szCs w:val="22"/>
        </w:rPr>
        <w:t>B</w:t>
      </w:r>
      <w:r w:rsidRPr="003E2A4F">
        <w:rPr>
          <w:color w:val="000000" w:themeColor="text1"/>
          <w:sz w:val="22"/>
          <w:szCs w:val="22"/>
          <w:lang w:val="en-VN"/>
        </w:rPr>
        <w:t xml:space="preserve">ảng </w:t>
      </w:r>
      <w:r>
        <w:rPr>
          <w:color w:val="000000" w:themeColor="text1"/>
          <w:sz w:val="22"/>
          <w:szCs w:val="22"/>
        </w:rPr>
        <w:t>6</w:t>
      </w:r>
      <w:r w:rsidRPr="003E2A4F">
        <w:rPr>
          <w:color w:val="000000" w:themeColor="text1"/>
          <w:sz w:val="22"/>
          <w:szCs w:val="22"/>
        </w:rPr>
        <w:t>.</w:t>
      </w:r>
      <w:r w:rsidRPr="003E2A4F">
        <w:rPr>
          <w:color w:val="000000" w:themeColor="text1"/>
          <w:sz w:val="22"/>
          <w:szCs w:val="22"/>
          <w:lang w:val="en-VN"/>
        </w:rPr>
        <w:t xml:space="preserve"> cho thấy, đối với p-value của _hat bằng 0,000 &lt; 0,01 có ý nghĩa thống kê và p-value của _hatsq bằng 0,</w:t>
      </w:r>
      <w:r w:rsidRPr="003E2A4F">
        <w:rPr>
          <w:color w:val="000000" w:themeColor="text1"/>
          <w:sz w:val="22"/>
          <w:szCs w:val="22"/>
        </w:rPr>
        <w:t>325</w:t>
      </w:r>
      <w:r w:rsidRPr="003E2A4F">
        <w:rPr>
          <w:color w:val="000000" w:themeColor="text1"/>
          <w:sz w:val="22"/>
          <w:szCs w:val="22"/>
          <w:lang w:val="en-VN"/>
        </w:rPr>
        <w:t xml:space="preserve"> &gt; 0,</w:t>
      </w:r>
      <w:r w:rsidRPr="003E2A4F">
        <w:rPr>
          <w:color w:val="000000" w:themeColor="text1"/>
          <w:sz w:val="22"/>
          <w:szCs w:val="22"/>
        </w:rPr>
        <w:t>05</w:t>
      </w:r>
      <w:r w:rsidRPr="003E2A4F">
        <w:rPr>
          <w:color w:val="000000" w:themeColor="text1"/>
          <w:sz w:val="22"/>
          <w:szCs w:val="22"/>
          <w:lang w:val="en-VN"/>
        </w:rPr>
        <w:t xml:space="preserve"> không có ý </w:t>
      </w:r>
      <w:r w:rsidRPr="003E2A4F">
        <w:rPr>
          <w:color w:val="000000" w:themeColor="text1"/>
          <w:sz w:val="22"/>
          <w:szCs w:val="22"/>
          <w:lang w:val="en-VN"/>
        </w:rPr>
        <w:t xml:space="preserve">nghĩa thống kê. Kết luận, </w:t>
      </w:r>
      <w:r w:rsidRPr="003E2A4F">
        <w:rPr>
          <w:color w:val="000000" w:themeColor="text1"/>
          <w:sz w:val="22"/>
          <w:szCs w:val="22"/>
        </w:rPr>
        <w:t xml:space="preserve">chấp nhận </w:t>
      </w:r>
      <w:r w:rsidRPr="003E2A4F">
        <w:rPr>
          <w:color w:val="000000" w:themeColor="text1"/>
          <w:sz w:val="22"/>
          <w:szCs w:val="22"/>
          <w:lang w:val="en-VN"/>
        </w:rPr>
        <w:t xml:space="preserve">mô hình </w:t>
      </w:r>
      <w:r w:rsidRPr="003E2A4F">
        <w:rPr>
          <w:color w:val="000000" w:themeColor="text1"/>
          <w:sz w:val="22"/>
          <w:szCs w:val="22"/>
        </w:rPr>
        <w:t>xây dựng này là phù hợp.</w:t>
      </w:r>
    </w:p>
    <w:p w:rsidR="001A2484" w:rsidRDefault="001A2484" w:rsidP="00352E9C">
      <w:pPr>
        <w:rPr>
          <w:b/>
          <w:bCs/>
          <w:color w:val="000000" w:themeColor="text1"/>
          <w:sz w:val="20"/>
          <w:szCs w:val="20"/>
          <w:lang w:val="en-VN"/>
        </w:rPr>
        <w:sectPr w:rsidR="001A2484" w:rsidSect="001A2484">
          <w:type w:val="continuous"/>
          <w:pgSz w:w="11907" w:h="16840" w:code="9"/>
          <w:pgMar w:top="1134" w:right="1134" w:bottom="1134" w:left="1418" w:header="720" w:footer="720" w:gutter="0"/>
          <w:cols w:num="2" w:space="567"/>
          <w:docGrid w:linePitch="360"/>
        </w:sectPr>
      </w:pPr>
      <w:bookmarkStart w:id="8" w:name="_Toc165553491"/>
      <w:bookmarkStart w:id="9" w:name="_Toc165553542"/>
    </w:p>
    <w:p w:rsidR="003E2A4F" w:rsidRPr="001A2484" w:rsidRDefault="003E2A4F" w:rsidP="001A2484">
      <w:pPr>
        <w:spacing w:before="240" w:after="120"/>
        <w:rPr>
          <w:b/>
          <w:bCs/>
          <w:color w:val="000000" w:themeColor="text1"/>
          <w:sz w:val="20"/>
          <w:szCs w:val="20"/>
          <w:lang w:val="en-VN"/>
        </w:rPr>
      </w:pPr>
      <w:r w:rsidRPr="001A2484">
        <w:rPr>
          <w:b/>
          <w:bCs/>
          <w:color w:val="000000" w:themeColor="text1"/>
          <w:sz w:val="20"/>
          <w:szCs w:val="20"/>
          <w:lang w:val="en-VN"/>
        </w:rPr>
        <w:t xml:space="preserve">Bảng </w:t>
      </w:r>
      <w:r w:rsidRPr="001A2484">
        <w:rPr>
          <w:b/>
          <w:bCs/>
          <w:color w:val="000000" w:themeColor="text1"/>
          <w:sz w:val="20"/>
          <w:szCs w:val="20"/>
        </w:rPr>
        <w:t xml:space="preserve">7. </w:t>
      </w:r>
      <w:r w:rsidRPr="001A2484">
        <w:rPr>
          <w:color w:val="000000" w:themeColor="text1"/>
          <w:sz w:val="20"/>
          <w:szCs w:val="20"/>
        </w:rPr>
        <w:t>Khả năng dự đoán của mô hình</w:t>
      </w:r>
      <w:bookmarkEnd w:id="8"/>
      <w:bookmarkEnd w:id="9"/>
    </w:p>
    <w:tbl>
      <w:tblPr>
        <w:tblW w:w="5054" w:type="pct"/>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13"/>
        <w:gridCol w:w="2039"/>
        <w:gridCol w:w="1021"/>
        <w:gridCol w:w="874"/>
        <w:gridCol w:w="2909"/>
      </w:tblGrid>
      <w:tr w:rsidR="003E2A4F" w:rsidRPr="003E2A4F" w:rsidTr="00F31E04">
        <w:trPr>
          <w:cantSplit/>
        </w:trPr>
        <w:tc>
          <w:tcPr>
            <w:tcW w:w="2460" w:type="pct"/>
            <w:gridSpan w:val="2"/>
            <w:vMerge w:val="restart"/>
            <w:tcBorders>
              <w:right w:val="nil"/>
            </w:tcBorders>
            <w:shd w:val="clear" w:color="auto" w:fill="auto"/>
            <w:vAlign w:val="bottom"/>
          </w:tcPr>
          <w:p w:rsidR="003E2A4F" w:rsidRPr="003E2A4F" w:rsidRDefault="003E2A4F" w:rsidP="00352E9C">
            <w:pPr>
              <w:rPr>
                <w:b/>
                <w:bCs/>
                <w:color w:val="000000" w:themeColor="text1"/>
                <w:sz w:val="22"/>
                <w:szCs w:val="22"/>
              </w:rPr>
            </w:pPr>
            <w:r w:rsidRPr="003E2A4F">
              <w:rPr>
                <w:b/>
                <w:bCs/>
                <w:color w:val="000000" w:themeColor="text1"/>
                <w:sz w:val="22"/>
                <w:szCs w:val="22"/>
              </w:rPr>
              <w:t>Quan sát</w:t>
            </w:r>
          </w:p>
          <w:p w:rsidR="003E2A4F" w:rsidRPr="003E2A4F" w:rsidRDefault="003E2A4F" w:rsidP="00352E9C">
            <w:pPr>
              <w:rPr>
                <w:color w:val="000000" w:themeColor="text1"/>
                <w:sz w:val="22"/>
                <w:szCs w:val="22"/>
                <w:lang w:val="en-VN"/>
              </w:rPr>
            </w:pPr>
          </w:p>
        </w:tc>
        <w:tc>
          <w:tcPr>
            <w:tcW w:w="2540" w:type="pct"/>
            <w:gridSpan w:val="3"/>
            <w:tcBorders>
              <w:left w:val="nil"/>
            </w:tcBorders>
            <w:shd w:val="clear" w:color="auto" w:fill="auto"/>
            <w:vAlign w:val="bottom"/>
          </w:tcPr>
          <w:p w:rsidR="003E2A4F" w:rsidRPr="003E2A4F" w:rsidRDefault="003E2A4F" w:rsidP="001A2484">
            <w:pPr>
              <w:jc w:val="center"/>
              <w:rPr>
                <w:color w:val="000000" w:themeColor="text1"/>
                <w:sz w:val="22"/>
                <w:szCs w:val="22"/>
                <w:lang w:val="en-VN"/>
              </w:rPr>
            </w:pPr>
            <w:r w:rsidRPr="003E2A4F">
              <w:rPr>
                <w:b/>
                <w:bCs/>
                <w:color w:val="000000" w:themeColor="text1"/>
                <w:sz w:val="22"/>
                <w:szCs w:val="22"/>
              </w:rPr>
              <w:t>Dự đoán</w:t>
            </w:r>
          </w:p>
        </w:tc>
      </w:tr>
      <w:tr w:rsidR="003E2A4F" w:rsidRPr="003E2A4F" w:rsidTr="00F31E04">
        <w:trPr>
          <w:cantSplit/>
        </w:trPr>
        <w:tc>
          <w:tcPr>
            <w:tcW w:w="2460" w:type="pct"/>
            <w:gridSpan w:val="2"/>
            <w:vMerge/>
            <w:tcBorders>
              <w:right w:val="nil"/>
            </w:tcBorders>
            <w:shd w:val="clear" w:color="auto" w:fill="auto"/>
            <w:vAlign w:val="bottom"/>
          </w:tcPr>
          <w:p w:rsidR="003E2A4F" w:rsidRPr="003E2A4F" w:rsidRDefault="003E2A4F" w:rsidP="00352E9C">
            <w:pPr>
              <w:rPr>
                <w:color w:val="000000" w:themeColor="text1"/>
                <w:sz w:val="22"/>
                <w:szCs w:val="22"/>
                <w:lang w:val="en-VN"/>
              </w:rPr>
            </w:pPr>
          </w:p>
        </w:tc>
        <w:tc>
          <w:tcPr>
            <w:tcW w:w="1002" w:type="pct"/>
            <w:gridSpan w:val="2"/>
            <w:tcBorders>
              <w:left w:val="nil"/>
              <w:right w:val="nil"/>
            </w:tcBorders>
            <w:shd w:val="clear" w:color="auto" w:fill="auto"/>
            <w:vAlign w:val="bottom"/>
          </w:tcPr>
          <w:p w:rsidR="003E2A4F" w:rsidRPr="003E2A4F" w:rsidRDefault="003E2A4F" w:rsidP="001A2484">
            <w:pPr>
              <w:jc w:val="center"/>
              <w:rPr>
                <w:color w:val="000000" w:themeColor="text1"/>
                <w:sz w:val="22"/>
                <w:szCs w:val="22"/>
              </w:rPr>
            </w:pPr>
            <w:r w:rsidRPr="003E2A4F">
              <w:rPr>
                <w:color w:val="000000" w:themeColor="text1"/>
                <w:sz w:val="22"/>
                <w:szCs w:val="22"/>
              </w:rPr>
              <w:t>Biến phụ thuộc</w:t>
            </w:r>
          </w:p>
        </w:tc>
        <w:tc>
          <w:tcPr>
            <w:tcW w:w="1538" w:type="pct"/>
            <w:vMerge w:val="restart"/>
            <w:tcBorders>
              <w:left w:val="nil"/>
            </w:tcBorders>
            <w:shd w:val="clear" w:color="auto" w:fill="auto"/>
            <w:vAlign w:val="bottom"/>
          </w:tcPr>
          <w:p w:rsidR="003E2A4F" w:rsidRPr="003E2A4F" w:rsidRDefault="003E2A4F" w:rsidP="00F31E04">
            <w:pPr>
              <w:jc w:val="center"/>
              <w:rPr>
                <w:b/>
                <w:bCs/>
                <w:color w:val="000000" w:themeColor="text1"/>
                <w:sz w:val="22"/>
                <w:szCs w:val="22"/>
              </w:rPr>
            </w:pPr>
            <w:r w:rsidRPr="003E2A4F">
              <w:rPr>
                <w:b/>
                <w:bCs/>
                <w:color w:val="000000" w:themeColor="text1"/>
                <w:sz w:val="22"/>
                <w:szCs w:val="22"/>
              </w:rPr>
              <w:t>Phần trăm chính xác</w:t>
            </w:r>
          </w:p>
          <w:p w:rsidR="003E2A4F" w:rsidRPr="003E2A4F" w:rsidRDefault="003E2A4F" w:rsidP="00352E9C">
            <w:pPr>
              <w:rPr>
                <w:color w:val="000000" w:themeColor="text1"/>
                <w:sz w:val="22"/>
                <w:szCs w:val="22"/>
                <w:lang w:val="en-VN"/>
              </w:rPr>
            </w:pPr>
          </w:p>
        </w:tc>
      </w:tr>
      <w:tr w:rsidR="003E2A4F" w:rsidRPr="003E2A4F" w:rsidTr="00F31E04">
        <w:trPr>
          <w:cantSplit/>
        </w:trPr>
        <w:tc>
          <w:tcPr>
            <w:tcW w:w="2460" w:type="pct"/>
            <w:gridSpan w:val="2"/>
            <w:vMerge/>
            <w:tcBorders>
              <w:bottom w:val="single" w:sz="4" w:space="0" w:color="auto"/>
              <w:right w:val="nil"/>
            </w:tcBorders>
            <w:shd w:val="clear" w:color="auto" w:fill="auto"/>
            <w:vAlign w:val="bottom"/>
          </w:tcPr>
          <w:p w:rsidR="003E2A4F" w:rsidRPr="003E2A4F" w:rsidRDefault="003E2A4F" w:rsidP="00352E9C">
            <w:pPr>
              <w:rPr>
                <w:color w:val="000000" w:themeColor="text1"/>
                <w:sz w:val="22"/>
                <w:szCs w:val="22"/>
                <w:lang w:val="en-VN"/>
              </w:rPr>
            </w:pPr>
          </w:p>
        </w:tc>
        <w:tc>
          <w:tcPr>
            <w:tcW w:w="540" w:type="pct"/>
            <w:tcBorders>
              <w:left w:val="nil"/>
              <w:right w:val="nil"/>
            </w:tcBorders>
            <w:shd w:val="clear" w:color="auto" w:fill="auto"/>
            <w:vAlign w:val="bottom"/>
          </w:tcPr>
          <w:p w:rsidR="003E2A4F" w:rsidRPr="003E2A4F" w:rsidRDefault="003E2A4F" w:rsidP="001A2484">
            <w:pPr>
              <w:jc w:val="center"/>
              <w:rPr>
                <w:color w:val="000000" w:themeColor="text1"/>
                <w:sz w:val="22"/>
                <w:szCs w:val="22"/>
                <w:lang w:val="en-VN"/>
              </w:rPr>
            </w:pPr>
            <w:r w:rsidRPr="003E2A4F">
              <w:rPr>
                <w:color w:val="000000" w:themeColor="text1"/>
                <w:sz w:val="22"/>
                <w:szCs w:val="22"/>
                <w:lang w:val="en-VN"/>
              </w:rPr>
              <w:t>0</w:t>
            </w:r>
          </w:p>
        </w:tc>
        <w:tc>
          <w:tcPr>
            <w:tcW w:w="462" w:type="pct"/>
            <w:tcBorders>
              <w:left w:val="nil"/>
              <w:right w:val="nil"/>
            </w:tcBorders>
            <w:shd w:val="clear" w:color="auto" w:fill="auto"/>
            <w:vAlign w:val="bottom"/>
          </w:tcPr>
          <w:p w:rsidR="003E2A4F" w:rsidRPr="003E2A4F" w:rsidRDefault="003E2A4F" w:rsidP="001A2484">
            <w:pPr>
              <w:jc w:val="center"/>
              <w:rPr>
                <w:color w:val="000000" w:themeColor="text1"/>
                <w:sz w:val="22"/>
                <w:szCs w:val="22"/>
                <w:lang w:val="en-VN"/>
              </w:rPr>
            </w:pPr>
            <w:r w:rsidRPr="003E2A4F">
              <w:rPr>
                <w:color w:val="000000" w:themeColor="text1"/>
                <w:sz w:val="22"/>
                <w:szCs w:val="22"/>
                <w:lang w:val="en-VN"/>
              </w:rPr>
              <w:t>1</w:t>
            </w:r>
          </w:p>
        </w:tc>
        <w:tc>
          <w:tcPr>
            <w:tcW w:w="1538" w:type="pct"/>
            <w:vMerge/>
            <w:tcBorders>
              <w:left w:val="nil"/>
            </w:tcBorders>
            <w:shd w:val="clear" w:color="auto" w:fill="auto"/>
            <w:vAlign w:val="bottom"/>
          </w:tcPr>
          <w:p w:rsidR="003E2A4F" w:rsidRPr="003E2A4F" w:rsidRDefault="003E2A4F" w:rsidP="001A2484">
            <w:pPr>
              <w:jc w:val="center"/>
              <w:rPr>
                <w:color w:val="000000" w:themeColor="text1"/>
                <w:sz w:val="22"/>
                <w:szCs w:val="22"/>
                <w:lang w:val="en-VN"/>
              </w:rPr>
            </w:pPr>
          </w:p>
        </w:tc>
      </w:tr>
      <w:tr w:rsidR="003E2A4F" w:rsidRPr="003E2A4F" w:rsidTr="00F31E04">
        <w:trPr>
          <w:cantSplit/>
        </w:trPr>
        <w:tc>
          <w:tcPr>
            <w:tcW w:w="1382" w:type="pct"/>
            <w:vMerge w:val="restart"/>
            <w:tcBorders>
              <w:right w:val="nil"/>
            </w:tcBorders>
            <w:shd w:val="clear" w:color="auto" w:fill="auto"/>
            <w:vAlign w:val="center"/>
          </w:tcPr>
          <w:p w:rsidR="003E2A4F" w:rsidRPr="003E2A4F" w:rsidRDefault="003E2A4F" w:rsidP="00352E9C">
            <w:pPr>
              <w:rPr>
                <w:b/>
                <w:bCs/>
                <w:color w:val="000000" w:themeColor="text1"/>
                <w:sz w:val="22"/>
                <w:szCs w:val="22"/>
              </w:rPr>
            </w:pPr>
            <w:r w:rsidRPr="003E2A4F">
              <w:rPr>
                <w:b/>
                <w:bCs/>
                <w:color w:val="000000" w:themeColor="text1"/>
                <w:sz w:val="22"/>
                <w:szCs w:val="22"/>
              </w:rPr>
              <w:t>Biến phụ thuộc</w:t>
            </w:r>
          </w:p>
        </w:tc>
        <w:tc>
          <w:tcPr>
            <w:tcW w:w="1077" w:type="pct"/>
            <w:tcBorders>
              <w:left w:val="nil"/>
              <w:right w:val="nil"/>
            </w:tcBorders>
            <w:shd w:val="clear" w:color="auto" w:fill="auto"/>
          </w:tcPr>
          <w:p w:rsidR="003E2A4F" w:rsidRPr="003E2A4F" w:rsidRDefault="003E2A4F" w:rsidP="00352E9C">
            <w:pPr>
              <w:rPr>
                <w:b/>
                <w:bCs/>
                <w:color w:val="000000" w:themeColor="text1"/>
                <w:sz w:val="22"/>
                <w:szCs w:val="22"/>
                <w:lang w:val="en-VN"/>
              </w:rPr>
            </w:pPr>
            <w:r w:rsidRPr="003E2A4F">
              <w:rPr>
                <w:b/>
                <w:bCs/>
                <w:color w:val="000000" w:themeColor="text1"/>
                <w:sz w:val="22"/>
                <w:szCs w:val="22"/>
              </w:rPr>
              <w:t>0</w:t>
            </w:r>
          </w:p>
        </w:tc>
        <w:tc>
          <w:tcPr>
            <w:tcW w:w="540" w:type="pct"/>
            <w:tcBorders>
              <w:left w:val="nil"/>
              <w:right w:val="nil"/>
            </w:tcBorders>
            <w:shd w:val="clear" w:color="auto" w:fill="auto"/>
          </w:tcPr>
          <w:p w:rsidR="003E2A4F" w:rsidRPr="003E2A4F" w:rsidRDefault="003E2A4F" w:rsidP="001A2484">
            <w:pPr>
              <w:jc w:val="center"/>
              <w:rPr>
                <w:color w:val="000000" w:themeColor="text1"/>
                <w:sz w:val="22"/>
                <w:szCs w:val="22"/>
              </w:rPr>
            </w:pPr>
            <w:r w:rsidRPr="003E2A4F">
              <w:rPr>
                <w:color w:val="000000" w:themeColor="text1"/>
                <w:sz w:val="22"/>
                <w:szCs w:val="22"/>
                <w:lang w:val="en-VN"/>
              </w:rPr>
              <w:t>120</w:t>
            </w:r>
          </w:p>
        </w:tc>
        <w:tc>
          <w:tcPr>
            <w:tcW w:w="462" w:type="pct"/>
            <w:tcBorders>
              <w:left w:val="nil"/>
              <w:right w:val="nil"/>
            </w:tcBorders>
            <w:shd w:val="clear" w:color="auto" w:fill="auto"/>
          </w:tcPr>
          <w:p w:rsidR="003E2A4F" w:rsidRPr="003E2A4F" w:rsidRDefault="003E2A4F" w:rsidP="001A2484">
            <w:pPr>
              <w:jc w:val="center"/>
              <w:rPr>
                <w:color w:val="000000" w:themeColor="text1"/>
                <w:sz w:val="22"/>
                <w:szCs w:val="22"/>
              </w:rPr>
            </w:pPr>
            <w:r w:rsidRPr="003E2A4F">
              <w:rPr>
                <w:color w:val="000000" w:themeColor="text1"/>
                <w:sz w:val="22"/>
                <w:szCs w:val="22"/>
              </w:rPr>
              <w:t>2</w:t>
            </w:r>
          </w:p>
        </w:tc>
        <w:tc>
          <w:tcPr>
            <w:tcW w:w="1538" w:type="pct"/>
            <w:tcBorders>
              <w:left w:val="nil"/>
            </w:tcBorders>
            <w:shd w:val="clear" w:color="auto" w:fill="auto"/>
          </w:tcPr>
          <w:p w:rsidR="003E2A4F" w:rsidRPr="003E2A4F" w:rsidRDefault="003E2A4F" w:rsidP="001A2484">
            <w:pPr>
              <w:jc w:val="center"/>
              <w:rPr>
                <w:color w:val="000000" w:themeColor="text1"/>
                <w:sz w:val="22"/>
                <w:szCs w:val="22"/>
              </w:rPr>
            </w:pPr>
            <w:r w:rsidRPr="003E2A4F">
              <w:rPr>
                <w:color w:val="000000" w:themeColor="text1"/>
                <w:sz w:val="22"/>
                <w:szCs w:val="22"/>
                <w:lang w:val="en-VN"/>
              </w:rPr>
              <w:t>9</w:t>
            </w:r>
            <w:r w:rsidRPr="003E2A4F">
              <w:rPr>
                <w:color w:val="000000" w:themeColor="text1"/>
                <w:sz w:val="22"/>
                <w:szCs w:val="22"/>
              </w:rPr>
              <w:t>8,4</w:t>
            </w:r>
          </w:p>
        </w:tc>
      </w:tr>
      <w:tr w:rsidR="003E2A4F" w:rsidRPr="003E2A4F" w:rsidTr="00F31E04">
        <w:trPr>
          <w:cantSplit/>
        </w:trPr>
        <w:tc>
          <w:tcPr>
            <w:tcW w:w="1382" w:type="pct"/>
            <w:vMerge/>
            <w:tcBorders>
              <w:right w:val="nil"/>
            </w:tcBorders>
            <w:shd w:val="clear" w:color="auto" w:fill="auto"/>
          </w:tcPr>
          <w:p w:rsidR="003E2A4F" w:rsidRPr="003E2A4F" w:rsidRDefault="003E2A4F" w:rsidP="00352E9C">
            <w:pPr>
              <w:rPr>
                <w:b/>
                <w:bCs/>
                <w:color w:val="000000" w:themeColor="text1"/>
                <w:sz w:val="22"/>
                <w:szCs w:val="22"/>
                <w:lang w:val="en-VN"/>
              </w:rPr>
            </w:pPr>
          </w:p>
        </w:tc>
        <w:tc>
          <w:tcPr>
            <w:tcW w:w="1077" w:type="pct"/>
            <w:tcBorders>
              <w:left w:val="nil"/>
              <w:right w:val="nil"/>
            </w:tcBorders>
            <w:shd w:val="clear" w:color="auto" w:fill="auto"/>
          </w:tcPr>
          <w:p w:rsidR="003E2A4F" w:rsidRPr="003E2A4F" w:rsidRDefault="003E2A4F" w:rsidP="00352E9C">
            <w:pPr>
              <w:rPr>
                <w:b/>
                <w:bCs/>
                <w:color w:val="000000" w:themeColor="text1"/>
                <w:sz w:val="22"/>
                <w:szCs w:val="22"/>
                <w:lang w:val="en-VN"/>
              </w:rPr>
            </w:pPr>
            <w:r w:rsidRPr="003E2A4F">
              <w:rPr>
                <w:b/>
                <w:bCs/>
                <w:color w:val="000000" w:themeColor="text1"/>
                <w:sz w:val="22"/>
                <w:szCs w:val="22"/>
              </w:rPr>
              <w:t>1</w:t>
            </w:r>
          </w:p>
        </w:tc>
        <w:tc>
          <w:tcPr>
            <w:tcW w:w="540" w:type="pct"/>
            <w:tcBorders>
              <w:left w:val="nil"/>
              <w:right w:val="nil"/>
            </w:tcBorders>
            <w:shd w:val="clear" w:color="auto" w:fill="auto"/>
          </w:tcPr>
          <w:p w:rsidR="003E2A4F" w:rsidRPr="003E2A4F" w:rsidRDefault="003E2A4F" w:rsidP="001A2484">
            <w:pPr>
              <w:jc w:val="center"/>
              <w:rPr>
                <w:color w:val="000000" w:themeColor="text1"/>
                <w:sz w:val="22"/>
                <w:szCs w:val="22"/>
              </w:rPr>
            </w:pPr>
            <w:r w:rsidRPr="003E2A4F">
              <w:rPr>
                <w:color w:val="000000" w:themeColor="text1"/>
                <w:sz w:val="22"/>
                <w:szCs w:val="22"/>
              </w:rPr>
              <w:t>6</w:t>
            </w:r>
          </w:p>
        </w:tc>
        <w:tc>
          <w:tcPr>
            <w:tcW w:w="462" w:type="pct"/>
            <w:tcBorders>
              <w:left w:val="nil"/>
              <w:right w:val="nil"/>
            </w:tcBorders>
            <w:shd w:val="clear" w:color="auto" w:fill="auto"/>
          </w:tcPr>
          <w:p w:rsidR="003E2A4F" w:rsidRPr="003E2A4F" w:rsidRDefault="003E2A4F" w:rsidP="001A2484">
            <w:pPr>
              <w:jc w:val="center"/>
              <w:rPr>
                <w:color w:val="000000" w:themeColor="text1"/>
                <w:sz w:val="22"/>
                <w:szCs w:val="22"/>
              </w:rPr>
            </w:pPr>
            <w:r w:rsidRPr="003E2A4F">
              <w:rPr>
                <w:color w:val="000000" w:themeColor="text1"/>
                <w:sz w:val="22"/>
                <w:szCs w:val="22"/>
              </w:rPr>
              <w:t>36</w:t>
            </w:r>
          </w:p>
        </w:tc>
        <w:tc>
          <w:tcPr>
            <w:tcW w:w="1538" w:type="pct"/>
            <w:tcBorders>
              <w:left w:val="nil"/>
            </w:tcBorders>
            <w:shd w:val="clear" w:color="auto" w:fill="auto"/>
          </w:tcPr>
          <w:p w:rsidR="003E2A4F" w:rsidRPr="003E2A4F" w:rsidRDefault="003E2A4F" w:rsidP="001A2484">
            <w:pPr>
              <w:jc w:val="center"/>
              <w:rPr>
                <w:color w:val="000000" w:themeColor="text1"/>
                <w:sz w:val="22"/>
                <w:szCs w:val="22"/>
              </w:rPr>
            </w:pPr>
            <w:r w:rsidRPr="003E2A4F">
              <w:rPr>
                <w:color w:val="000000" w:themeColor="text1"/>
                <w:sz w:val="22"/>
                <w:szCs w:val="22"/>
              </w:rPr>
              <w:t>85,7</w:t>
            </w:r>
          </w:p>
        </w:tc>
      </w:tr>
      <w:tr w:rsidR="003E2A4F" w:rsidRPr="003E2A4F" w:rsidTr="00F31E04">
        <w:trPr>
          <w:cantSplit/>
        </w:trPr>
        <w:tc>
          <w:tcPr>
            <w:tcW w:w="2460" w:type="pct"/>
            <w:gridSpan w:val="2"/>
            <w:tcBorders>
              <w:right w:val="nil"/>
            </w:tcBorders>
            <w:shd w:val="clear" w:color="auto" w:fill="auto"/>
            <w:vAlign w:val="center"/>
          </w:tcPr>
          <w:p w:rsidR="003E2A4F" w:rsidRPr="003E2A4F" w:rsidRDefault="003E2A4F" w:rsidP="00352E9C">
            <w:pPr>
              <w:rPr>
                <w:b/>
                <w:bCs/>
                <w:color w:val="000000" w:themeColor="text1"/>
                <w:sz w:val="22"/>
                <w:szCs w:val="22"/>
                <w:lang w:val="en-VN"/>
              </w:rPr>
            </w:pPr>
            <w:r w:rsidRPr="003E2A4F">
              <w:rPr>
                <w:b/>
                <w:bCs/>
                <w:color w:val="000000" w:themeColor="text1"/>
                <w:sz w:val="22"/>
                <w:szCs w:val="22"/>
              </w:rPr>
              <w:t>Tỷ lệ chung</w:t>
            </w:r>
          </w:p>
        </w:tc>
        <w:tc>
          <w:tcPr>
            <w:tcW w:w="2540" w:type="pct"/>
            <w:gridSpan w:val="3"/>
            <w:tcBorders>
              <w:left w:val="nil"/>
            </w:tcBorders>
            <w:shd w:val="clear" w:color="auto" w:fill="auto"/>
            <w:vAlign w:val="center"/>
          </w:tcPr>
          <w:p w:rsidR="003E2A4F" w:rsidRPr="003E2A4F" w:rsidRDefault="003E2A4F" w:rsidP="001A2484">
            <w:pPr>
              <w:jc w:val="center"/>
              <w:rPr>
                <w:color w:val="000000" w:themeColor="text1"/>
                <w:sz w:val="22"/>
                <w:szCs w:val="22"/>
              </w:rPr>
            </w:pPr>
            <w:r w:rsidRPr="003E2A4F">
              <w:rPr>
                <w:color w:val="000000" w:themeColor="text1"/>
                <w:sz w:val="22"/>
                <w:szCs w:val="22"/>
                <w:lang w:val="en-VN"/>
              </w:rPr>
              <w:t>9</w:t>
            </w:r>
            <w:r w:rsidRPr="003E2A4F">
              <w:rPr>
                <w:color w:val="000000" w:themeColor="text1"/>
                <w:sz w:val="22"/>
                <w:szCs w:val="22"/>
              </w:rPr>
              <w:t>5,1</w:t>
            </w:r>
          </w:p>
        </w:tc>
      </w:tr>
    </w:tbl>
    <w:p w:rsidR="003E2A4F" w:rsidRDefault="003E2A4F" w:rsidP="001A2484">
      <w:pPr>
        <w:spacing w:before="120"/>
        <w:rPr>
          <w:i/>
          <w:iCs/>
          <w:color w:val="000000" w:themeColor="text1"/>
          <w:sz w:val="22"/>
          <w:szCs w:val="22"/>
        </w:rPr>
      </w:pPr>
      <w:r w:rsidRPr="003E2A4F">
        <w:rPr>
          <w:i/>
          <w:iCs/>
          <w:color w:val="000000" w:themeColor="text1"/>
          <w:sz w:val="22"/>
          <w:szCs w:val="22"/>
          <w:lang w:val="en-VN"/>
        </w:rPr>
        <w:t xml:space="preserve"> Nguồn: Kết quả của tác giả</w:t>
      </w:r>
      <w:r>
        <w:rPr>
          <w:i/>
          <w:iCs/>
          <w:color w:val="000000" w:themeColor="text1"/>
          <w:sz w:val="22"/>
          <w:szCs w:val="22"/>
        </w:rPr>
        <w:t>, 2024</w:t>
      </w:r>
    </w:p>
    <w:p w:rsidR="001A2484" w:rsidRDefault="001A2484" w:rsidP="001A2484">
      <w:pPr>
        <w:spacing w:before="120" w:after="120"/>
        <w:rPr>
          <w:color w:val="000000" w:themeColor="text1"/>
          <w:sz w:val="22"/>
          <w:szCs w:val="22"/>
          <w:lang w:val="en-VN"/>
        </w:rPr>
        <w:sectPr w:rsidR="001A2484" w:rsidSect="003A0949">
          <w:type w:val="continuous"/>
          <w:pgSz w:w="11907" w:h="16840" w:code="9"/>
          <w:pgMar w:top="1134" w:right="1134" w:bottom="1134" w:left="1418" w:header="720" w:footer="720" w:gutter="0"/>
          <w:cols w:space="720"/>
          <w:docGrid w:linePitch="360"/>
        </w:sectPr>
      </w:pPr>
    </w:p>
    <w:p w:rsidR="003E2A4F" w:rsidRDefault="003E2A4F" w:rsidP="00276D3D">
      <w:pPr>
        <w:spacing w:before="120" w:after="120"/>
        <w:jc w:val="both"/>
        <w:rPr>
          <w:color w:val="000000" w:themeColor="text1"/>
          <w:sz w:val="22"/>
          <w:szCs w:val="22"/>
        </w:rPr>
      </w:pPr>
      <w:r w:rsidRPr="003E2A4F">
        <w:rPr>
          <w:color w:val="000000" w:themeColor="text1"/>
          <w:sz w:val="22"/>
          <w:szCs w:val="22"/>
          <w:lang w:val="en-VN"/>
        </w:rPr>
        <w:t xml:space="preserve">Kết quả tại </w:t>
      </w:r>
      <w:r w:rsidR="001A2484">
        <w:rPr>
          <w:color w:val="000000" w:themeColor="text1"/>
          <w:sz w:val="22"/>
          <w:szCs w:val="22"/>
        </w:rPr>
        <w:t>b</w:t>
      </w:r>
      <w:r w:rsidRPr="003E2A4F">
        <w:rPr>
          <w:color w:val="000000" w:themeColor="text1"/>
          <w:sz w:val="22"/>
          <w:szCs w:val="22"/>
          <w:lang w:val="en-VN"/>
        </w:rPr>
        <w:t>ảng</w:t>
      </w:r>
      <w:r w:rsidRPr="003E2A4F">
        <w:rPr>
          <w:color w:val="000000" w:themeColor="text1"/>
          <w:sz w:val="22"/>
          <w:szCs w:val="22"/>
        </w:rPr>
        <w:t xml:space="preserve"> </w:t>
      </w:r>
      <w:r>
        <w:rPr>
          <w:color w:val="000000" w:themeColor="text1"/>
          <w:sz w:val="22"/>
          <w:szCs w:val="22"/>
        </w:rPr>
        <w:t>7</w:t>
      </w:r>
      <w:r w:rsidRPr="003E2A4F">
        <w:rPr>
          <w:color w:val="000000" w:themeColor="text1"/>
          <w:sz w:val="22"/>
          <w:szCs w:val="22"/>
          <w:lang w:val="en-VN"/>
        </w:rPr>
        <w:t xml:space="preserve"> cho thấy, trường hợp khách hàng không có khả năng trả</w:t>
      </w:r>
      <w:r w:rsidR="009D2B10">
        <w:rPr>
          <w:color w:val="000000" w:themeColor="text1"/>
          <w:sz w:val="22"/>
          <w:szCs w:val="22"/>
        </w:rPr>
        <w:t xml:space="preserve"> nợ</w:t>
      </w:r>
      <w:r w:rsidRPr="003E2A4F">
        <w:rPr>
          <w:color w:val="000000" w:themeColor="text1"/>
          <w:sz w:val="22"/>
          <w:szCs w:val="22"/>
          <w:lang w:val="en-VN"/>
        </w:rPr>
        <w:t xml:space="preserve"> gồm 1</w:t>
      </w:r>
      <w:r w:rsidRPr="003E2A4F">
        <w:rPr>
          <w:color w:val="000000" w:themeColor="text1"/>
          <w:sz w:val="22"/>
          <w:szCs w:val="22"/>
        </w:rPr>
        <w:t>22</w:t>
      </w:r>
      <w:r w:rsidRPr="003E2A4F">
        <w:rPr>
          <w:color w:val="000000" w:themeColor="text1"/>
          <w:sz w:val="22"/>
          <w:szCs w:val="22"/>
          <w:lang w:val="en-VN"/>
        </w:rPr>
        <w:t xml:space="preserve"> khách hàng, mô hình dự đoán chính xác 12</w:t>
      </w:r>
      <w:r w:rsidRPr="003E2A4F">
        <w:rPr>
          <w:color w:val="000000" w:themeColor="text1"/>
          <w:sz w:val="22"/>
          <w:szCs w:val="22"/>
        </w:rPr>
        <w:t>0</w:t>
      </w:r>
      <w:r w:rsidRPr="003E2A4F">
        <w:rPr>
          <w:color w:val="000000" w:themeColor="text1"/>
          <w:sz w:val="22"/>
          <w:szCs w:val="22"/>
          <w:lang w:val="en-VN"/>
        </w:rPr>
        <w:t xml:space="preserve"> khách hàng, đạt tỷ lệ 9</w:t>
      </w:r>
      <w:r w:rsidRPr="003E2A4F">
        <w:rPr>
          <w:color w:val="000000" w:themeColor="text1"/>
          <w:sz w:val="22"/>
          <w:szCs w:val="22"/>
        </w:rPr>
        <w:t>8</w:t>
      </w:r>
      <w:r w:rsidRPr="003E2A4F">
        <w:rPr>
          <w:color w:val="000000" w:themeColor="text1"/>
          <w:sz w:val="22"/>
          <w:szCs w:val="22"/>
          <w:lang w:val="en-VN"/>
        </w:rPr>
        <w:t>,</w:t>
      </w:r>
      <w:r w:rsidRPr="003E2A4F">
        <w:rPr>
          <w:color w:val="000000" w:themeColor="text1"/>
          <w:sz w:val="22"/>
          <w:szCs w:val="22"/>
        </w:rPr>
        <w:t>4</w:t>
      </w:r>
      <w:r w:rsidRPr="003E2A4F">
        <w:rPr>
          <w:color w:val="000000" w:themeColor="text1"/>
          <w:sz w:val="22"/>
          <w:szCs w:val="22"/>
          <w:lang w:val="en-VN"/>
        </w:rPr>
        <w:t>%</w:t>
      </w:r>
      <w:r w:rsidRPr="003E2A4F">
        <w:rPr>
          <w:color w:val="000000" w:themeColor="text1"/>
          <w:sz w:val="22"/>
          <w:szCs w:val="22"/>
        </w:rPr>
        <w:t>.</w:t>
      </w:r>
      <w:r w:rsidRPr="003E2A4F">
        <w:rPr>
          <w:color w:val="000000" w:themeColor="text1"/>
          <w:sz w:val="22"/>
          <w:szCs w:val="22"/>
          <w:lang w:val="en-VN"/>
        </w:rPr>
        <w:t xml:space="preserve"> Trường hợp khách hàng có khả năng trả</w:t>
      </w:r>
      <w:r w:rsidR="009D2B10">
        <w:rPr>
          <w:color w:val="000000" w:themeColor="text1"/>
          <w:sz w:val="22"/>
          <w:szCs w:val="22"/>
        </w:rPr>
        <w:t xml:space="preserve"> nợ</w:t>
      </w:r>
      <w:r w:rsidRPr="003E2A4F">
        <w:rPr>
          <w:color w:val="000000" w:themeColor="text1"/>
          <w:sz w:val="22"/>
          <w:szCs w:val="22"/>
          <w:lang w:val="en-VN"/>
        </w:rPr>
        <w:t xml:space="preserve"> gồm </w:t>
      </w:r>
      <w:r w:rsidRPr="003E2A4F">
        <w:rPr>
          <w:color w:val="000000" w:themeColor="text1"/>
          <w:sz w:val="22"/>
          <w:szCs w:val="22"/>
        </w:rPr>
        <w:t>42</w:t>
      </w:r>
      <w:r w:rsidRPr="003E2A4F">
        <w:rPr>
          <w:color w:val="000000" w:themeColor="text1"/>
          <w:sz w:val="22"/>
          <w:szCs w:val="22"/>
          <w:lang w:val="en-VN"/>
        </w:rPr>
        <w:t xml:space="preserve"> khách hàng, mô hình dự đoán chính xác </w:t>
      </w:r>
      <w:r w:rsidRPr="003E2A4F">
        <w:rPr>
          <w:color w:val="000000" w:themeColor="text1"/>
          <w:sz w:val="22"/>
          <w:szCs w:val="22"/>
        </w:rPr>
        <w:t>36</w:t>
      </w:r>
      <w:r w:rsidRPr="003E2A4F">
        <w:rPr>
          <w:color w:val="000000" w:themeColor="text1"/>
          <w:sz w:val="22"/>
          <w:szCs w:val="22"/>
          <w:lang w:val="en-VN"/>
        </w:rPr>
        <w:t xml:space="preserve"> khách hàng, đạt tỷ lệ </w:t>
      </w:r>
      <w:r w:rsidRPr="003E2A4F">
        <w:rPr>
          <w:color w:val="000000" w:themeColor="text1"/>
          <w:sz w:val="22"/>
          <w:szCs w:val="22"/>
        </w:rPr>
        <w:t>85,7</w:t>
      </w:r>
      <w:r w:rsidRPr="003E2A4F">
        <w:rPr>
          <w:color w:val="000000" w:themeColor="text1"/>
          <w:sz w:val="22"/>
          <w:szCs w:val="22"/>
          <w:lang w:val="en-VN"/>
        </w:rPr>
        <w:t>%. Xét về tổng thể, mô hình dự đoán chính xác 1</w:t>
      </w:r>
      <w:r w:rsidRPr="003E2A4F">
        <w:rPr>
          <w:color w:val="000000" w:themeColor="text1"/>
          <w:sz w:val="22"/>
          <w:szCs w:val="22"/>
        </w:rPr>
        <w:t>56</w:t>
      </w:r>
      <w:r w:rsidRPr="003E2A4F">
        <w:rPr>
          <w:color w:val="000000" w:themeColor="text1"/>
          <w:sz w:val="22"/>
          <w:szCs w:val="22"/>
          <w:lang w:val="en-VN"/>
        </w:rPr>
        <w:t xml:space="preserve"> trên tổng số 1</w:t>
      </w:r>
      <w:r w:rsidRPr="003E2A4F">
        <w:rPr>
          <w:color w:val="000000" w:themeColor="text1"/>
          <w:sz w:val="22"/>
          <w:szCs w:val="22"/>
        </w:rPr>
        <w:t>64</w:t>
      </w:r>
      <w:r w:rsidRPr="003E2A4F">
        <w:rPr>
          <w:color w:val="000000" w:themeColor="text1"/>
          <w:sz w:val="22"/>
          <w:szCs w:val="22"/>
          <w:lang w:val="en-VN"/>
        </w:rPr>
        <w:t xml:space="preserve"> khách hàng, đạt tỷ lệ dự đoán đúng toàn bộ mô hình là 9</w:t>
      </w:r>
      <w:r w:rsidRPr="003E2A4F">
        <w:rPr>
          <w:color w:val="000000" w:themeColor="text1"/>
          <w:sz w:val="22"/>
          <w:szCs w:val="22"/>
        </w:rPr>
        <w:t>5,1</w:t>
      </w:r>
      <w:r w:rsidRPr="003E2A4F">
        <w:rPr>
          <w:color w:val="000000" w:themeColor="text1"/>
          <w:sz w:val="22"/>
          <w:szCs w:val="22"/>
          <w:lang w:val="en-VN"/>
        </w:rPr>
        <w:t>%.</w:t>
      </w:r>
      <w:r>
        <w:rPr>
          <w:color w:val="000000" w:themeColor="text1"/>
          <w:sz w:val="22"/>
          <w:szCs w:val="22"/>
        </w:rPr>
        <w:t xml:space="preserve"> </w:t>
      </w:r>
    </w:p>
    <w:p w:rsidR="003E2A4F" w:rsidRDefault="003E2A4F" w:rsidP="009D2B10">
      <w:pPr>
        <w:spacing w:before="120" w:after="120"/>
        <w:jc w:val="both"/>
        <w:rPr>
          <w:color w:val="000000" w:themeColor="text1"/>
          <w:sz w:val="22"/>
          <w:szCs w:val="22"/>
        </w:rPr>
      </w:pPr>
      <w:r>
        <w:rPr>
          <w:color w:val="000000" w:themeColor="text1"/>
          <w:sz w:val="22"/>
          <w:szCs w:val="22"/>
        </w:rPr>
        <w:t xml:space="preserve">Như vậy thông qua một loạt các </w:t>
      </w:r>
      <w:r w:rsidR="00163ED4">
        <w:rPr>
          <w:color w:val="000000" w:themeColor="text1"/>
          <w:sz w:val="22"/>
          <w:szCs w:val="22"/>
        </w:rPr>
        <w:t>kiểm định độ phù hợp thì</w:t>
      </w:r>
      <w:r>
        <w:rPr>
          <w:color w:val="000000" w:themeColor="text1"/>
          <w:sz w:val="22"/>
          <w:szCs w:val="22"/>
        </w:rPr>
        <w:t xml:space="preserve"> mô hình nghiên cứu được kết luận như sau: </w:t>
      </w:r>
    </w:p>
    <w:p w:rsidR="003E2A4F" w:rsidRPr="00163ED4" w:rsidRDefault="00000000" w:rsidP="001A2484">
      <w:pPr>
        <w:tabs>
          <w:tab w:val="left" w:pos="360"/>
          <w:tab w:val="right" w:leader="hyphen" w:pos="9072"/>
        </w:tabs>
        <w:spacing w:before="120" w:after="120"/>
        <w:jc w:val="both"/>
        <w:rPr>
          <w:bCs/>
          <w:sz w:val="28"/>
          <w:szCs w:val="28"/>
        </w:rPr>
      </w:pPr>
      <m:oMathPara>
        <m:oMath>
          <m:sSub>
            <m:sSubPr>
              <m:ctrlPr>
                <w:rPr>
                  <w:rFonts w:ascii="Cambria Math" w:hAnsi="Cambria Math"/>
                  <w:bCs/>
                  <w:sz w:val="18"/>
                  <w:szCs w:val="18"/>
                  <w:lang w:val="en-VN"/>
                </w:rPr>
              </m:ctrlPr>
            </m:sSubPr>
            <m:e>
              <m:r>
                <w:rPr>
                  <w:rFonts w:ascii="Cambria Math" w:hAnsi="Cambria Math"/>
                  <w:sz w:val="18"/>
                  <w:szCs w:val="18"/>
                  <w:lang w:val="en-VN"/>
                </w:rPr>
                <m:t>log</m:t>
              </m:r>
            </m:e>
            <m:sub>
              <m:r>
                <w:rPr>
                  <w:rFonts w:ascii="Cambria Math" w:hAnsi="Cambria Math"/>
                  <w:sz w:val="18"/>
                  <w:szCs w:val="18"/>
                  <w:lang w:val="en-VN"/>
                </w:rPr>
                <m:t>e</m:t>
              </m:r>
            </m:sub>
          </m:sSub>
          <m:d>
            <m:dPr>
              <m:begChr m:val="["/>
              <m:endChr m:val="]"/>
              <m:ctrlPr>
                <w:rPr>
                  <w:rFonts w:ascii="Cambria Math" w:hAnsi="Cambria Math"/>
                  <w:bCs/>
                  <w:sz w:val="18"/>
                  <w:szCs w:val="18"/>
                  <w:lang w:val="en-VN"/>
                </w:rPr>
              </m:ctrlPr>
            </m:dPr>
            <m:e>
              <m:f>
                <m:fPr>
                  <m:ctrlPr>
                    <w:rPr>
                      <w:rFonts w:ascii="Cambria Math" w:hAnsi="Cambria Math"/>
                      <w:bCs/>
                      <w:sz w:val="18"/>
                      <w:szCs w:val="18"/>
                      <w:lang w:val="en-VN"/>
                    </w:rPr>
                  </m:ctrlPr>
                </m:fPr>
                <m:num>
                  <m:r>
                    <w:rPr>
                      <w:rFonts w:ascii="Cambria Math" w:hAnsi="Cambria Math"/>
                      <w:sz w:val="18"/>
                      <w:szCs w:val="18"/>
                      <w:lang w:val="en-VN"/>
                    </w:rPr>
                    <m:t>P</m:t>
                  </m:r>
                  <m:d>
                    <m:dPr>
                      <m:ctrlPr>
                        <w:rPr>
                          <w:rFonts w:ascii="Cambria Math" w:hAnsi="Cambria Math"/>
                          <w:bCs/>
                          <w:sz w:val="18"/>
                          <w:szCs w:val="18"/>
                          <w:lang w:val="en-VN"/>
                        </w:rPr>
                      </m:ctrlPr>
                    </m:dPr>
                    <m:e>
                      <m:r>
                        <w:rPr>
                          <w:rFonts w:ascii="Cambria Math" w:hAnsi="Cambria Math"/>
                          <w:sz w:val="18"/>
                          <w:szCs w:val="18"/>
                          <w:lang w:val="en-VN"/>
                        </w:rPr>
                        <m:t>Y</m:t>
                      </m:r>
                      <m:r>
                        <m:rPr>
                          <m:sty m:val="p"/>
                        </m:rPr>
                        <w:rPr>
                          <w:rFonts w:ascii="Cambria Math" w:hAnsi="Cambria Math"/>
                          <w:sz w:val="18"/>
                          <w:szCs w:val="18"/>
                          <w:lang w:val="en-VN"/>
                        </w:rPr>
                        <m:t>=1</m:t>
                      </m:r>
                    </m:e>
                  </m:d>
                </m:num>
                <m:den>
                  <m:r>
                    <w:rPr>
                      <w:rFonts w:ascii="Cambria Math" w:hAnsi="Cambria Math"/>
                      <w:sz w:val="18"/>
                      <w:szCs w:val="18"/>
                      <w:lang w:val="en-VN"/>
                    </w:rPr>
                    <m:t>P</m:t>
                  </m:r>
                  <m:d>
                    <m:dPr>
                      <m:ctrlPr>
                        <w:rPr>
                          <w:rFonts w:ascii="Cambria Math" w:hAnsi="Cambria Math"/>
                          <w:bCs/>
                          <w:sz w:val="18"/>
                          <w:szCs w:val="18"/>
                          <w:lang w:val="en-VN"/>
                        </w:rPr>
                      </m:ctrlPr>
                    </m:dPr>
                    <m:e>
                      <m:r>
                        <w:rPr>
                          <w:rFonts w:ascii="Cambria Math" w:hAnsi="Cambria Math"/>
                          <w:sz w:val="18"/>
                          <w:szCs w:val="18"/>
                          <w:lang w:val="en-VN"/>
                        </w:rPr>
                        <m:t>Y</m:t>
                      </m:r>
                      <m:r>
                        <m:rPr>
                          <m:sty m:val="p"/>
                        </m:rPr>
                        <w:rPr>
                          <w:rFonts w:ascii="Cambria Math" w:hAnsi="Cambria Math"/>
                          <w:sz w:val="18"/>
                          <w:szCs w:val="18"/>
                          <w:lang w:val="en-VN"/>
                        </w:rPr>
                        <m:t>=0</m:t>
                      </m:r>
                    </m:e>
                  </m:d>
                </m:den>
              </m:f>
            </m:e>
          </m:d>
          <m:r>
            <m:rPr>
              <m:sty m:val="p"/>
            </m:rPr>
            <w:rPr>
              <w:rFonts w:ascii="Cambria Math" w:hAnsi="Cambria Math"/>
              <w:sz w:val="18"/>
              <w:szCs w:val="18"/>
              <w:lang w:val="en-VN"/>
            </w:rPr>
            <m:t>=-6,777-0,35</m:t>
          </m:r>
          <m:sSub>
            <m:sSubPr>
              <m:ctrlPr>
                <w:rPr>
                  <w:rFonts w:ascii="Cambria Math" w:hAnsi="Cambria Math"/>
                  <w:bCs/>
                  <w:sz w:val="18"/>
                  <w:szCs w:val="18"/>
                  <w:lang w:val="en-VN"/>
                </w:rPr>
              </m:ctrlPr>
            </m:sSubPr>
            <m:e>
              <m:r>
                <w:rPr>
                  <w:rFonts w:ascii="Cambria Math" w:hAnsi="Cambria Math"/>
                  <w:sz w:val="18"/>
                  <w:szCs w:val="18"/>
                  <w:lang w:val="en-VN"/>
                </w:rPr>
                <m:t>X</m:t>
              </m:r>
            </m:e>
            <m:sub>
              <m:r>
                <m:rPr>
                  <m:sty m:val="p"/>
                </m:rPr>
                <w:rPr>
                  <w:rFonts w:ascii="Cambria Math" w:hAnsi="Cambria Math"/>
                  <w:sz w:val="18"/>
                  <w:szCs w:val="18"/>
                  <w:lang w:val="en-VN"/>
                </w:rPr>
                <m:t>1</m:t>
              </m:r>
            </m:sub>
          </m:sSub>
          <m:r>
            <m:rPr>
              <m:sty m:val="p"/>
            </m:rPr>
            <w:rPr>
              <w:rFonts w:ascii="Cambria Math" w:hAnsi="Cambria Math"/>
              <w:sz w:val="18"/>
              <w:szCs w:val="18"/>
              <w:lang w:val="en-VN"/>
            </w:rPr>
            <m:t>+1,147</m:t>
          </m:r>
          <m:sSub>
            <m:sSubPr>
              <m:ctrlPr>
                <w:rPr>
                  <w:rFonts w:ascii="Cambria Math" w:hAnsi="Cambria Math"/>
                  <w:bCs/>
                  <w:sz w:val="18"/>
                  <w:szCs w:val="18"/>
                  <w:lang w:val="en-VN"/>
                </w:rPr>
              </m:ctrlPr>
            </m:sSubPr>
            <m:e>
              <m:r>
                <w:rPr>
                  <w:rFonts w:ascii="Cambria Math" w:hAnsi="Cambria Math"/>
                  <w:sz w:val="18"/>
                  <w:szCs w:val="18"/>
                  <w:lang w:val="en-VN"/>
                </w:rPr>
                <m:t>X</m:t>
              </m:r>
            </m:e>
            <m:sub>
              <m:r>
                <m:rPr>
                  <m:sty m:val="p"/>
                </m:rPr>
                <w:rPr>
                  <w:rFonts w:ascii="Cambria Math" w:hAnsi="Cambria Math"/>
                  <w:sz w:val="18"/>
                  <w:szCs w:val="18"/>
                  <w:lang w:val="en-VN"/>
                </w:rPr>
                <m:t>2</m:t>
              </m:r>
            </m:sub>
          </m:sSub>
          <m:r>
            <m:rPr>
              <m:sty m:val="p"/>
            </m:rPr>
            <w:rPr>
              <w:rFonts w:ascii="Cambria Math" w:hAnsi="Cambria Math"/>
              <w:sz w:val="18"/>
              <w:szCs w:val="18"/>
              <w:lang w:val="en-VN"/>
            </w:rPr>
            <m:t>+1,964-2,909</m:t>
          </m:r>
          <m:sSub>
            <m:sSubPr>
              <m:ctrlPr>
                <w:rPr>
                  <w:rFonts w:ascii="Cambria Math" w:hAnsi="Cambria Math"/>
                  <w:bCs/>
                  <w:sz w:val="18"/>
                  <w:szCs w:val="18"/>
                  <w:lang w:val="en-VN"/>
                </w:rPr>
              </m:ctrlPr>
            </m:sSubPr>
            <m:e>
              <m:r>
                <w:rPr>
                  <w:rFonts w:ascii="Cambria Math" w:hAnsi="Cambria Math"/>
                  <w:sz w:val="18"/>
                  <w:szCs w:val="18"/>
                  <w:lang w:val="en-VN"/>
                </w:rPr>
                <m:t>X</m:t>
              </m:r>
            </m:e>
            <m:sub>
              <m:r>
                <m:rPr>
                  <m:sty m:val="p"/>
                </m:rPr>
                <w:rPr>
                  <w:rFonts w:ascii="Cambria Math" w:hAnsi="Cambria Math"/>
                  <w:sz w:val="18"/>
                  <w:szCs w:val="18"/>
                  <w:lang w:val="en-VN"/>
                </w:rPr>
                <m:t>4</m:t>
              </m:r>
            </m:sub>
          </m:sSub>
          <m:r>
            <m:rPr>
              <m:sty m:val="p"/>
            </m:rPr>
            <w:rPr>
              <w:rFonts w:ascii="Cambria Math" w:hAnsi="Cambria Math"/>
              <w:sz w:val="18"/>
              <w:szCs w:val="18"/>
              <w:lang w:val="en-VN"/>
            </w:rPr>
            <m:t>+2,272</m:t>
          </m:r>
          <m:sSub>
            <m:sSubPr>
              <m:ctrlPr>
                <w:rPr>
                  <w:rFonts w:ascii="Cambria Math" w:hAnsi="Cambria Math"/>
                  <w:bCs/>
                  <w:sz w:val="18"/>
                  <w:szCs w:val="18"/>
                  <w:lang w:val="en-VN"/>
                </w:rPr>
              </m:ctrlPr>
            </m:sSubPr>
            <m:e>
              <m:r>
                <w:rPr>
                  <w:rFonts w:ascii="Cambria Math" w:hAnsi="Cambria Math"/>
                  <w:sz w:val="18"/>
                  <w:szCs w:val="18"/>
                  <w:lang w:val="en-VN"/>
                </w:rPr>
                <m:t>X</m:t>
              </m:r>
            </m:e>
            <m:sub>
              <m:r>
                <m:rPr>
                  <m:sty m:val="p"/>
                </m:rPr>
                <w:rPr>
                  <w:rFonts w:ascii="Cambria Math" w:hAnsi="Cambria Math"/>
                  <w:sz w:val="18"/>
                  <w:szCs w:val="18"/>
                  <w:lang w:val="en-VN"/>
                </w:rPr>
                <m:t>5</m:t>
              </m:r>
            </m:sub>
          </m:sSub>
          <m:r>
            <m:rPr>
              <m:sty m:val="p"/>
            </m:rPr>
            <w:rPr>
              <w:rFonts w:ascii="Cambria Math" w:hAnsi="Cambria Math"/>
              <w:sz w:val="18"/>
              <w:szCs w:val="18"/>
              <w:lang w:val="en-VN"/>
            </w:rPr>
            <m:t>+2,695</m:t>
          </m:r>
          <m:sSub>
            <m:sSubPr>
              <m:ctrlPr>
                <w:rPr>
                  <w:rFonts w:ascii="Cambria Math" w:hAnsi="Cambria Math"/>
                  <w:bCs/>
                  <w:sz w:val="18"/>
                  <w:szCs w:val="18"/>
                  <w:lang w:val="en-VN"/>
                </w:rPr>
              </m:ctrlPr>
            </m:sSubPr>
            <m:e>
              <m:r>
                <w:rPr>
                  <w:rFonts w:ascii="Cambria Math" w:hAnsi="Cambria Math"/>
                  <w:sz w:val="18"/>
                  <w:szCs w:val="18"/>
                  <w:lang w:val="en-VN"/>
                </w:rPr>
                <m:t>X</m:t>
              </m:r>
            </m:e>
            <m:sub>
              <m:r>
                <m:rPr>
                  <m:sty m:val="p"/>
                </m:rPr>
                <w:rPr>
                  <w:rFonts w:ascii="Cambria Math" w:hAnsi="Cambria Math"/>
                  <w:sz w:val="18"/>
                  <w:szCs w:val="18"/>
                  <w:lang w:val="en-VN"/>
                </w:rPr>
                <m:t>6</m:t>
              </m:r>
            </m:sub>
          </m:sSub>
        </m:oMath>
      </m:oMathPara>
    </w:p>
    <w:p w:rsidR="00163ED4" w:rsidRDefault="00163ED4" w:rsidP="00352E9C">
      <w:pPr>
        <w:jc w:val="both"/>
        <w:rPr>
          <w:color w:val="000000" w:themeColor="text1"/>
          <w:sz w:val="22"/>
          <w:szCs w:val="22"/>
        </w:rPr>
      </w:pPr>
      <w:r w:rsidRPr="00163ED4">
        <w:rPr>
          <w:color w:val="000000" w:themeColor="text1"/>
          <w:sz w:val="22"/>
          <w:szCs w:val="22"/>
        </w:rPr>
        <w:t>Biến trình độ học vấn có tác động mạnh nhất với Exp (</w:t>
      </w:r>
      <m:oMath>
        <m:r>
          <w:rPr>
            <w:rFonts w:ascii="Cambria Math" w:hAnsi="Cambria Math"/>
            <w:color w:val="000000" w:themeColor="text1"/>
            <w:sz w:val="22"/>
            <w:szCs w:val="22"/>
          </w:rPr>
          <m:t>β</m:t>
        </m:r>
      </m:oMath>
      <w:r w:rsidRPr="00163ED4">
        <w:rPr>
          <w:color w:val="000000" w:themeColor="text1"/>
          <w:sz w:val="22"/>
          <w:szCs w:val="22"/>
        </w:rPr>
        <w:t xml:space="preserve">) = 14,799 đến </w:t>
      </w:r>
      <w:r w:rsidR="001915A2">
        <w:rPr>
          <w:color w:val="000000" w:themeColor="text1"/>
          <w:sz w:val="22"/>
          <w:szCs w:val="22"/>
        </w:rPr>
        <w:t>rủi ro tín dụng khách hàng cá nhân</w:t>
      </w:r>
      <w:r w:rsidRPr="00163ED4">
        <w:rPr>
          <w:color w:val="000000" w:themeColor="text1"/>
          <w:sz w:val="22"/>
          <w:szCs w:val="22"/>
        </w:rPr>
        <w:t xml:space="preserve">. Hệ số </w:t>
      </w:r>
      <m:oMath>
        <m:r>
          <w:rPr>
            <w:rFonts w:ascii="Cambria Math" w:hAnsi="Cambria Math"/>
            <w:color w:val="000000" w:themeColor="text1"/>
            <w:sz w:val="22"/>
            <w:szCs w:val="22"/>
          </w:rPr>
          <m:t>β</m:t>
        </m:r>
      </m:oMath>
      <w:r w:rsidRPr="00163ED4">
        <w:rPr>
          <w:color w:val="000000" w:themeColor="text1"/>
          <w:sz w:val="22"/>
          <w:szCs w:val="22"/>
        </w:rPr>
        <w:t xml:space="preserve"> = 2,695, thể hiện trình độ học vấn cao thì sẽ có khả năng trả nợ cao. Kết quả nghiên cứu này phù hợp với kết quả của </w:t>
      </w:r>
      <w:r w:rsidR="001915A2">
        <w:rPr>
          <w:sz w:val="22"/>
          <w:szCs w:val="22"/>
          <w:highlight w:val="yellow"/>
        </w:rPr>
        <w:t>Gutu và cộng sự</w:t>
      </w:r>
      <w:r w:rsidR="001915A2">
        <w:rPr>
          <w:sz w:val="22"/>
          <w:szCs w:val="22"/>
          <w:highlight w:val="yellow"/>
          <w:vertAlign w:val="superscript"/>
        </w:rPr>
        <w:t>10</w:t>
      </w:r>
      <w:r w:rsidR="001915A2">
        <w:rPr>
          <w:sz w:val="22"/>
          <w:szCs w:val="22"/>
        </w:rPr>
        <w:t xml:space="preserve">, </w:t>
      </w:r>
      <w:r w:rsidR="001915A2">
        <w:rPr>
          <w:sz w:val="22"/>
          <w:szCs w:val="22"/>
          <w:highlight w:val="yellow"/>
        </w:rPr>
        <w:t>Tất Duyên Thư và cộng sự</w:t>
      </w:r>
      <w:r w:rsidR="001915A2">
        <w:rPr>
          <w:sz w:val="22"/>
          <w:szCs w:val="22"/>
          <w:highlight w:val="yellow"/>
          <w:vertAlign w:val="superscript"/>
        </w:rPr>
        <w:t>11</w:t>
      </w:r>
      <w:r w:rsidR="00061111">
        <w:rPr>
          <w:rFonts w:eastAsia="Arial"/>
          <w:color w:val="000000" w:themeColor="text1"/>
          <w:sz w:val="22"/>
          <w:szCs w:val="22"/>
          <w:vertAlign w:val="superscript"/>
        </w:rPr>
        <w:t xml:space="preserve"> </w:t>
      </w:r>
      <w:r w:rsidRPr="00163ED4">
        <w:rPr>
          <w:color w:val="000000" w:themeColor="text1"/>
          <w:sz w:val="22"/>
          <w:szCs w:val="22"/>
        </w:rPr>
        <w:t>cũng như là kỳ vọng của tác giả. Điều này cũng khá phù hợp với thực tế, thông thường các khách hàng có trình độ học vấn cao sẽ có những kiến thức chuyên môn cao hơn nên khả năng về kinh doanh tốt hơn, khả năng tạo ra thu nhập cao, ổn định và lâu dài hơn các khách hàng có trình độ học vấn thấp. Do đó, những khách hàng có trình độ học vấn càng cao thì khả năng trả nợ cũng tăng.</w:t>
      </w:r>
    </w:p>
    <w:p w:rsidR="00163ED4" w:rsidRPr="00163ED4" w:rsidRDefault="00163ED4" w:rsidP="00352E9C">
      <w:pPr>
        <w:jc w:val="both"/>
        <w:rPr>
          <w:color w:val="000000" w:themeColor="text1"/>
          <w:sz w:val="22"/>
          <w:szCs w:val="22"/>
        </w:rPr>
      </w:pPr>
      <w:r>
        <w:rPr>
          <w:color w:val="000000" w:themeColor="text1"/>
          <w:sz w:val="22"/>
          <w:szCs w:val="22"/>
        </w:rPr>
        <w:t>L</w:t>
      </w:r>
      <w:r w:rsidRPr="00163ED4">
        <w:rPr>
          <w:color w:val="000000" w:themeColor="text1"/>
          <w:sz w:val="22"/>
          <w:szCs w:val="22"/>
        </w:rPr>
        <w:t xml:space="preserve">ịch sử tín dụng có hệ số </w:t>
      </w:r>
      <m:oMath>
        <m:r>
          <w:rPr>
            <w:rFonts w:ascii="Cambria Math" w:hAnsi="Cambria Math"/>
            <w:color w:val="000000" w:themeColor="text1"/>
            <w:sz w:val="22"/>
            <w:szCs w:val="22"/>
          </w:rPr>
          <m:t>β</m:t>
        </m:r>
      </m:oMath>
      <w:r w:rsidRPr="00163ED4">
        <w:rPr>
          <w:color w:val="000000" w:themeColor="text1"/>
          <w:sz w:val="22"/>
          <w:szCs w:val="22"/>
        </w:rPr>
        <w:t xml:space="preserve"> = 2,272 thể hiện khách hàng từng có lịch sử tín dụng sẽ có khả năng trả nợ cao hơn khách hàng chưa từng có quan hệ tín dụng. Kết quả này cũng phù hợp với </w:t>
      </w:r>
      <w:r w:rsidR="001915A2" w:rsidRPr="009F7515">
        <w:rPr>
          <w:sz w:val="22"/>
          <w:szCs w:val="22"/>
          <w:highlight w:val="yellow"/>
        </w:rPr>
        <w:t>Fallah và cộng sự</w:t>
      </w:r>
      <w:r w:rsidR="001915A2" w:rsidRPr="009F7515">
        <w:rPr>
          <w:sz w:val="22"/>
          <w:szCs w:val="22"/>
          <w:highlight w:val="yellow"/>
          <w:vertAlign w:val="superscript"/>
        </w:rPr>
        <w:t>8</w:t>
      </w:r>
      <w:r w:rsidR="001915A2">
        <w:rPr>
          <w:sz w:val="22"/>
          <w:szCs w:val="22"/>
        </w:rPr>
        <w:t xml:space="preserve">, </w:t>
      </w:r>
      <w:r w:rsidR="001915A2" w:rsidRPr="009F7515">
        <w:rPr>
          <w:sz w:val="22"/>
          <w:szCs w:val="22"/>
          <w:highlight w:val="yellow"/>
        </w:rPr>
        <w:t>Nguyễn Hồng Hà</w:t>
      </w:r>
      <w:r w:rsidR="001915A2" w:rsidRPr="009F7515">
        <w:rPr>
          <w:sz w:val="22"/>
          <w:szCs w:val="22"/>
          <w:highlight w:val="yellow"/>
          <w:vertAlign w:val="superscript"/>
        </w:rPr>
        <w:t>1</w:t>
      </w:r>
      <w:r w:rsidR="001915A2">
        <w:rPr>
          <w:sz w:val="22"/>
          <w:szCs w:val="22"/>
          <w:highlight w:val="yellow"/>
          <w:vertAlign w:val="superscript"/>
        </w:rPr>
        <w:t>2</w:t>
      </w:r>
      <w:r w:rsidR="001915A2">
        <w:rPr>
          <w:sz w:val="22"/>
          <w:szCs w:val="22"/>
          <w:vertAlign w:val="superscript"/>
        </w:rPr>
        <w:t xml:space="preserve"> </w:t>
      </w:r>
      <w:r w:rsidRPr="00163ED4">
        <w:rPr>
          <w:color w:val="000000" w:themeColor="text1"/>
          <w:sz w:val="22"/>
          <w:szCs w:val="22"/>
        </w:rPr>
        <w:t xml:space="preserve">và kỳ vọng của tác giả. Tại nghiên cứu của tác giả sử dụng bộ dữ liệu là các khách hàng không có nợ xấu trên hệ thống tín dụng quốc gia, do đó những khách hàng được điều tra có lịch sử tín dụng đều là những khách hàng từng có lịch sử tín dụng tốt trước đó. Do đó, </w:t>
      </w:r>
      <w:r w:rsidRPr="00163ED4">
        <w:rPr>
          <w:color w:val="000000" w:themeColor="text1"/>
          <w:sz w:val="22"/>
          <w:szCs w:val="22"/>
        </w:rPr>
        <w:t xml:space="preserve">căn cứ để ngân hàng thẩm định đối với khoản vay của các khách hàng này thường không mất quá nhiều thời gian so với các khách hàng chưa có lịch sử tín dụng trước đây. Vì đã có những kinh nghiệm trong thanh toán khoản vay </w:t>
      </w:r>
      <w:r>
        <w:rPr>
          <w:color w:val="000000" w:themeColor="text1"/>
          <w:sz w:val="22"/>
          <w:szCs w:val="22"/>
        </w:rPr>
        <w:t>trước</w:t>
      </w:r>
      <w:r w:rsidRPr="00163ED4">
        <w:rPr>
          <w:color w:val="000000" w:themeColor="text1"/>
          <w:sz w:val="22"/>
          <w:szCs w:val="22"/>
        </w:rPr>
        <w:t xml:space="preserve"> nên các khách hàng này thường có khả năng trả nợ cao hơn.</w:t>
      </w:r>
    </w:p>
    <w:p w:rsidR="00163ED4" w:rsidRDefault="00163ED4" w:rsidP="00352E9C">
      <w:pPr>
        <w:jc w:val="both"/>
        <w:rPr>
          <w:color w:val="000000" w:themeColor="text1"/>
          <w:sz w:val="22"/>
          <w:szCs w:val="22"/>
        </w:rPr>
      </w:pPr>
      <w:r>
        <w:rPr>
          <w:color w:val="000000" w:themeColor="text1"/>
          <w:sz w:val="22"/>
          <w:szCs w:val="22"/>
        </w:rPr>
        <w:t>N</w:t>
      </w:r>
      <w:r w:rsidRPr="00163ED4">
        <w:rPr>
          <w:color w:val="000000" w:themeColor="text1"/>
          <w:sz w:val="22"/>
          <w:szCs w:val="22"/>
        </w:rPr>
        <w:t xml:space="preserve">ghề nghiệp có hệ số </w:t>
      </w:r>
      <m:oMath>
        <m:r>
          <w:rPr>
            <w:rFonts w:ascii="Cambria Math" w:hAnsi="Cambria Math"/>
            <w:color w:val="000000" w:themeColor="text1"/>
            <w:sz w:val="22"/>
            <w:szCs w:val="22"/>
          </w:rPr>
          <m:t>β</m:t>
        </m:r>
      </m:oMath>
      <w:r w:rsidRPr="00163ED4">
        <w:rPr>
          <w:color w:val="000000" w:themeColor="text1"/>
          <w:sz w:val="22"/>
          <w:szCs w:val="22"/>
        </w:rPr>
        <w:t xml:space="preserve"> = 1,964 với các khách hàng có nghề nghiệp ổn định và ký hợp đồng lao động sẽ trả nợ tốt hơn các khách hàng làm việc tự do. Kết quả này cũng phù hợp với </w:t>
      </w:r>
      <w:r w:rsidR="001915A2">
        <w:rPr>
          <w:sz w:val="22"/>
          <w:szCs w:val="22"/>
          <w:highlight w:val="yellow"/>
        </w:rPr>
        <w:t>Tất Duyên Thư và cộng sự</w:t>
      </w:r>
      <w:r w:rsidR="001915A2">
        <w:rPr>
          <w:sz w:val="22"/>
          <w:szCs w:val="22"/>
          <w:highlight w:val="yellow"/>
          <w:vertAlign w:val="superscript"/>
        </w:rPr>
        <w:t>11</w:t>
      </w:r>
      <w:r w:rsidR="001915A2">
        <w:rPr>
          <w:sz w:val="22"/>
          <w:szCs w:val="22"/>
        </w:rPr>
        <w:t xml:space="preserve">, </w:t>
      </w:r>
      <w:r w:rsidR="001915A2" w:rsidRPr="009F7515">
        <w:rPr>
          <w:sz w:val="22"/>
          <w:szCs w:val="22"/>
          <w:highlight w:val="yellow"/>
        </w:rPr>
        <w:t>Nguyễn Hồng Hà</w:t>
      </w:r>
      <w:r w:rsidR="001915A2" w:rsidRPr="009F7515">
        <w:rPr>
          <w:sz w:val="22"/>
          <w:szCs w:val="22"/>
          <w:highlight w:val="yellow"/>
          <w:vertAlign w:val="superscript"/>
        </w:rPr>
        <w:t>1</w:t>
      </w:r>
      <w:r w:rsidR="001915A2">
        <w:rPr>
          <w:sz w:val="22"/>
          <w:szCs w:val="22"/>
          <w:highlight w:val="yellow"/>
          <w:vertAlign w:val="superscript"/>
        </w:rPr>
        <w:t>2</w:t>
      </w:r>
      <w:r w:rsidR="001915A2">
        <w:rPr>
          <w:sz w:val="22"/>
          <w:szCs w:val="22"/>
        </w:rPr>
        <w:t xml:space="preserve">, </w:t>
      </w:r>
      <w:r w:rsidR="001915A2" w:rsidRPr="00924841">
        <w:rPr>
          <w:sz w:val="22"/>
          <w:szCs w:val="22"/>
          <w:highlight w:val="yellow"/>
        </w:rPr>
        <w:t>Trần Huy Hoàng và cộng sự</w:t>
      </w:r>
      <w:r w:rsidR="001915A2" w:rsidRPr="00924841">
        <w:rPr>
          <w:sz w:val="22"/>
          <w:szCs w:val="22"/>
          <w:highlight w:val="yellow"/>
          <w:vertAlign w:val="superscript"/>
        </w:rPr>
        <w:t>13</w:t>
      </w:r>
      <w:r w:rsidR="001915A2">
        <w:rPr>
          <w:sz w:val="22"/>
          <w:szCs w:val="22"/>
          <w:vertAlign w:val="superscript"/>
        </w:rPr>
        <w:t xml:space="preserve"> </w:t>
      </w:r>
      <w:r w:rsidRPr="00163ED4">
        <w:rPr>
          <w:color w:val="000000" w:themeColor="text1"/>
          <w:sz w:val="22"/>
          <w:szCs w:val="22"/>
        </w:rPr>
        <w:t xml:space="preserve">cũng như kỳ vọng của tác giả. Các khách hàng làm việc có ký hợp đồng sẽ có thu nhập với mức lương ổn định trong thời gian ký kết hợp đồng. Do đó, ngân hàng có căn cứ để tạo khoản vay phù hợp với mức chi trả của khách hàng. Các khách hàng làm việc tự do sẽ có mức thu nhập không ổn định, lúc cao, lúc thấp nên việc đánh giá để tạo lập khoản vay phù hợp sẽ gặp nhiều khó khăn. Ngoài ra, khả năng mất việc làm do biến động thị trường cũng cao hơn gây nên gián đoạn trong khâu tất toán khoản vay. </w:t>
      </w:r>
    </w:p>
    <w:p w:rsidR="00352E9C" w:rsidRPr="00163ED4" w:rsidRDefault="00352E9C" w:rsidP="00352E9C">
      <w:pPr>
        <w:jc w:val="both"/>
        <w:rPr>
          <w:rFonts w:eastAsia="Arial"/>
          <w:bCs/>
          <w:color w:val="000000" w:themeColor="text1"/>
          <w:sz w:val="22"/>
          <w:szCs w:val="22"/>
        </w:rPr>
      </w:pPr>
      <w:r>
        <w:rPr>
          <w:color w:val="000000" w:themeColor="text1"/>
          <w:sz w:val="22"/>
          <w:szCs w:val="22"/>
        </w:rPr>
        <w:t xml:space="preserve">Thu nhập có hệ số </w:t>
      </w:r>
      <m:oMath>
        <m:r>
          <w:rPr>
            <w:rFonts w:ascii="Cambria Math" w:hAnsi="Cambria Math"/>
            <w:color w:val="000000" w:themeColor="text1"/>
            <w:sz w:val="22"/>
            <w:szCs w:val="22"/>
          </w:rPr>
          <m:t>β</m:t>
        </m:r>
      </m:oMath>
      <w:r w:rsidRPr="00163ED4">
        <w:rPr>
          <w:color w:val="000000" w:themeColor="text1"/>
          <w:sz w:val="22"/>
          <w:szCs w:val="22"/>
        </w:rPr>
        <w:t xml:space="preserve"> = 1,</w:t>
      </w:r>
      <w:r>
        <w:rPr>
          <w:color w:val="000000" w:themeColor="text1"/>
          <w:sz w:val="22"/>
          <w:szCs w:val="22"/>
        </w:rPr>
        <w:t xml:space="preserve">147 cho thấy các khách hàng có thu nhập càng cao thì khả năng trả nợ cũng cao hơn. Kết quả này cũng phù hợp với </w:t>
      </w:r>
      <w:r w:rsidR="004660BE" w:rsidRPr="009F7515">
        <w:rPr>
          <w:sz w:val="22"/>
          <w:szCs w:val="22"/>
          <w:highlight w:val="yellow"/>
        </w:rPr>
        <w:t>Mohameda và cộng sự</w:t>
      </w:r>
      <w:r w:rsidR="004660BE" w:rsidRPr="009F7515">
        <w:rPr>
          <w:sz w:val="22"/>
          <w:szCs w:val="22"/>
          <w:highlight w:val="yellow"/>
          <w:vertAlign w:val="superscript"/>
        </w:rPr>
        <w:t>7</w:t>
      </w:r>
      <w:r w:rsidR="004660BE">
        <w:rPr>
          <w:sz w:val="22"/>
          <w:szCs w:val="22"/>
        </w:rPr>
        <w:t xml:space="preserve">, </w:t>
      </w:r>
      <w:r w:rsidR="004660BE">
        <w:rPr>
          <w:sz w:val="22"/>
          <w:szCs w:val="22"/>
          <w:highlight w:val="yellow"/>
        </w:rPr>
        <w:t>Tất Duyên Thư và cộng sự</w:t>
      </w:r>
      <w:r w:rsidR="004660BE">
        <w:rPr>
          <w:sz w:val="22"/>
          <w:szCs w:val="22"/>
          <w:highlight w:val="yellow"/>
          <w:vertAlign w:val="superscript"/>
        </w:rPr>
        <w:t>11</w:t>
      </w:r>
      <w:r w:rsidR="004660BE">
        <w:rPr>
          <w:sz w:val="22"/>
          <w:szCs w:val="22"/>
          <w:vertAlign w:val="superscript"/>
        </w:rPr>
        <w:t xml:space="preserve"> </w:t>
      </w:r>
      <w:r>
        <w:rPr>
          <w:rFonts w:eastAsia="Arial"/>
          <w:color w:val="000000" w:themeColor="text1"/>
          <w:sz w:val="22"/>
          <w:szCs w:val="22"/>
        </w:rPr>
        <w:t xml:space="preserve">và kỳ vọng của tác giả. </w:t>
      </w:r>
      <w:r w:rsidR="004660BE" w:rsidRPr="004660BE">
        <w:rPr>
          <w:rFonts w:eastAsia="Arial"/>
          <w:bCs/>
          <w:color w:val="000000" w:themeColor="text1"/>
          <w:sz w:val="22"/>
          <w:szCs w:val="22"/>
          <w:highlight w:val="yellow"/>
        </w:rPr>
        <w:t>Tuy nhiên, mức</w:t>
      </w:r>
      <w:r w:rsidRPr="00352E9C">
        <w:rPr>
          <w:rFonts w:eastAsia="Arial"/>
          <w:bCs/>
          <w:color w:val="000000" w:themeColor="text1"/>
          <w:sz w:val="22"/>
          <w:szCs w:val="22"/>
        </w:rPr>
        <w:t xml:space="preserve"> thu nhập cao hay thấp thì khoản vay không đồng nghĩa là sẽ chỉ ở một con số cố định. </w:t>
      </w:r>
      <w:r w:rsidR="004660BE" w:rsidRPr="004660BE">
        <w:rPr>
          <w:rFonts w:eastAsia="Arial"/>
          <w:bCs/>
          <w:color w:val="000000" w:themeColor="text1"/>
          <w:sz w:val="22"/>
          <w:szCs w:val="22"/>
          <w:highlight w:val="yellow"/>
        </w:rPr>
        <w:t>Khách hàng có thu nhập cao họ sẽ có mức sống cao hơn khách hàng có thu nhập thấp, do đó sẽ có xu hướng vay vốn cao hơn</w:t>
      </w:r>
      <w:r w:rsidR="004660BE">
        <w:rPr>
          <w:rFonts w:eastAsia="Arial"/>
          <w:bCs/>
          <w:color w:val="000000" w:themeColor="text1"/>
          <w:sz w:val="22"/>
          <w:szCs w:val="22"/>
        </w:rPr>
        <w:t xml:space="preserve">. </w:t>
      </w:r>
      <w:r>
        <w:rPr>
          <w:rFonts w:eastAsia="Arial"/>
          <w:bCs/>
          <w:color w:val="000000" w:themeColor="text1"/>
          <w:sz w:val="22"/>
          <w:szCs w:val="22"/>
        </w:rPr>
        <w:t>Do đó</w:t>
      </w:r>
      <w:r w:rsidRPr="00352E9C">
        <w:rPr>
          <w:rFonts w:eastAsia="Arial"/>
          <w:bCs/>
          <w:color w:val="000000" w:themeColor="text1"/>
          <w:sz w:val="22"/>
          <w:szCs w:val="22"/>
        </w:rPr>
        <w:t xml:space="preserve">, cần xem xét yếu tố biến động tiền lương của khách hàng cũng như thời gian công tác tại đơn vị nhằm tính toán một cách chính xác. Xem xét thêm về thị trường của đơn vị mà khách hàng đang công tác có đang gặp khó khăn trong kinh doanh hay không. </w:t>
      </w:r>
    </w:p>
    <w:p w:rsidR="00163ED4" w:rsidRPr="00163ED4" w:rsidRDefault="00163ED4" w:rsidP="00352E9C">
      <w:pPr>
        <w:jc w:val="both"/>
        <w:rPr>
          <w:bCs/>
          <w:color w:val="000000" w:themeColor="text1"/>
          <w:sz w:val="22"/>
          <w:szCs w:val="22"/>
        </w:rPr>
      </w:pPr>
      <w:r>
        <w:rPr>
          <w:color w:val="000000" w:themeColor="text1"/>
          <w:sz w:val="22"/>
          <w:szCs w:val="22"/>
        </w:rPr>
        <w:t>Đ</w:t>
      </w:r>
      <w:r w:rsidRPr="00163ED4">
        <w:rPr>
          <w:color w:val="000000" w:themeColor="text1"/>
          <w:sz w:val="22"/>
          <w:szCs w:val="22"/>
        </w:rPr>
        <w:t xml:space="preserve">ộ tuổi có </w:t>
      </w:r>
      <m:oMath>
        <m:r>
          <w:rPr>
            <w:rFonts w:ascii="Cambria Math" w:hAnsi="Cambria Math"/>
            <w:color w:val="000000" w:themeColor="text1"/>
            <w:sz w:val="22"/>
            <w:szCs w:val="22"/>
          </w:rPr>
          <m:t>β</m:t>
        </m:r>
      </m:oMath>
      <w:r w:rsidRPr="00163ED4">
        <w:rPr>
          <w:color w:val="000000" w:themeColor="text1"/>
          <w:sz w:val="22"/>
          <w:szCs w:val="22"/>
        </w:rPr>
        <w:t xml:space="preserve"> = -0,350 khẳng định được độ tuổi càng cao thì khả năng trả nợ càng thấp. Kết quả </w:t>
      </w:r>
      <w:r w:rsidRPr="00163ED4">
        <w:rPr>
          <w:color w:val="000000" w:themeColor="text1"/>
          <w:sz w:val="22"/>
          <w:szCs w:val="22"/>
        </w:rPr>
        <w:lastRenderedPageBreak/>
        <w:t xml:space="preserve">này cũng phù hợp với </w:t>
      </w:r>
      <w:r w:rsidR="004660BE" w:rsidRPr="009F7515">
        <w:rPr>
          <w:sz w:val="22"/>
          <w:szCs w:val="22"/>
          <w:highlight w:val="yellow"/>
        </w:rPr>
        <w:t>Fallah và cộng sự</w:t>
      </w:r>
      <w:r w:rsidR="004660BE" w:rsidRPr="009F7515">
        <w:rPr>
          <w:sz w:val="22"/>
          <w:szCs w:val="22"/>
          <w:highlight w:val="yellow"/>
          <w:vertAlign w:val="superscript"/>
        </w:rPr>
        <w:t>8</w:t>
      </w:r>
      <w:r w:rsidR="004660BE">
        <w:rPr>
          <w:sz w:val="22"/>
          <w:szCs w:val="22"/>
        </w:rPr>
        <w:t xml:space="preserve">, </w:t>
      </w:r>
      <w:r w:rsidR="004660BE" w:rsidRPr="00924841">
        <w:rPr>
          <w:sz w:val="22"/>
          <w:szCs w:val="22"/>
          <w:highlight w:val="yellow"/>
        </w:rPr>
        <w:t>Trần Huy Hoàng và cộng sự</w:t>
      </w:r>
      <w:r w:rsidR="004660BE" w:rsidRPr="00924841">
        <w:rPr>
          <w:sz w:val="22"/>
          <w:szCs w:val="22"/>
          <w:highlight w:val="yellow"/>
          <w:vertAlign w:val="superscript"/>
        </w:rPr>
        <w:t>13</w:t>
      </w:r>
      <w:r w:rsidR="00061111">
        <w:rPr>
          <w:rFonts w:eastAsia="Arial"/>
          <w:color w:val="000000" w:themeColor="text1"/>
          <w:sz w:val="22"/>
          <w:szCs w:val="22"/>
          <w:vertAlign w:val="superscript"/>
        </w:rPr>
        <w:t xml:space="preserve"> </w:t>
      </w:r>
      <w:r w:rsidRPr="00163ED4">
        <w:rPr>
          <w:color w:val="000000" w:themeColor="text1"/>
          <w:sz w:val="22"/>
          <w:szCs w:val="22"/>
        </w:rPr>
        <w:t xml:space="preserve">và kỳ vọng của tác giả. Điều này có thể giải thích rằng do người lớn tuổi thường ít có nhu cầu vay vốn do an phận hoặc do con cái chăm sóc. Nếu người lớn tuổi có nhu cầu vay vốn thường là do cuộc sống khó khăn nên việc thanh toán nợ cũng kém hơn do khả năng tạo nên thu nhập cũng thấp dần theo thời gian. </w:t>
      </w:r>
    </w:p>
    <w:p w:rsidR="00163ED4" w:rsidRDefault="00163ED4" w:rsidP="00352E9C">
      <w:pPr>
        <w:jc w:val="both"/>
        <w:rPr>
          <w:color w:val="000000" w:themeColor="text1"/>
          <w:sz w:val="22"/>
          <w:szCs w:val="22"/>
        </w:rPr>
      </w:pPr>
      <w:r>
        <w:rPr>
          <w:color w:val="000000" w:themeColor="text1"/>
          <w:sz w:val="22"/>
          <w:szCs w:val="22"/>
        </w:rPr>
        <w:t>M</w:t>
      </w:r>
      <w:r w:rsidRPr="00163ED4">
        <w:rPr>
          <w:color w:val="000000" w:themeColor="text1"/>
          <w:sz w:val="22"/>
          <w:szCs w:val="22"/>
        </w:rPr>
        <w:t xml:space="preserve">ục đích vay có </w:t>
      </w:r>
      <m:oMath>
        <m:r>
          <w:rPr>
            <w:rFonts w:ascii="Cambria Math" w:hAnsi="Cambria Math"/>
            <w:color w:val="000000" w:themeColor="text1"/>
            <w:sz w:val="22"/>
            <w:szCs w:val="22"/>
          </w:rPr>
          <m:t>β</m:t>
        </m:r>
      </m:oMath>
      <w:r w:rsidRPr="00163ED4">
        <w:rPr>
          <w:color w:val="000000" w:themeColor="text1"/>
          <w:sz w:val="22"/>
          <w:szCs w:val="22"/>
        </w:rPr>
        <w:t xml:space="preserve"> = -2,909 nên các khách hàng vay vốn với mục đích kinh doanh thì khả năng trả nợ kém hơn vay vốn với mục đích khác. Kết quả này cũng phù hợp với </w:t>
      </w:r>
      <w:r w:rsidR="004660BE">
        <w:rPr>
          <w:sz w:val="22"/>
          <w:szCs w:val="22"/>
          <w:highlight w:val="yellow"/>
        </w:rPr>
        <w:t>Gutu và cộng sự</w:t>
      </w:r>
      <w:r w:rsidR="004660BE">
        <w:rPr>
          <w:sz w:val="22"/>
          <w:szCs w:val="22"/>
          <w:highlight w:val="yellow"/>
          <w:vertAlign w:val="superscript"/>
        </w:rPr>
        <w:t>10</w:t>
      </w:r>
      <w:r w:rsidR="004660BE">
        <w:rPr>
          <w:sz w:val="22"/>
          <w:szCs w:val="22"/>
        </w:rPr>
        <w:t xml:space="preserve">, </w:t>
      </w:r>
      <w:r w:rsidR="004660BE">
        <w:rPr>
          <w:sz w:val="22"/>
          <w:szCs w:val="22"/>
          <w:highlight w:val="yellow"/>
        </w:rPr>
        <w:t>Tất Duyên Thư và cộng sự</w:t>
      </w:r>
      <w:r w:rsidR="004660BE">
        <w:rPr>
          <w:sz w:val="22"/>
          <w:szCs w:val="22"/>
          <w:highlight w:val="yellow"/>
          <w:vertAlign w:val="superscript"/>
        </w:rPr>
        <w:t>11</w:t>
      </w:r>
      <w:r w:rsidR="004660BE">
        <w:rPr>
          <w:sz w:val="22"/>
          <w:szCs w:val="22"/>
          <w:vertAlign w:val="superscript"/>
        </w:rPr>
        <w:t xml:space="preserve"> </w:t>
      </w:r>
      <w:r w:rsidRPr="00163ED4">
        <w:rPr>
          <w:color w:val="000000" w:themeColor="text1"/>
          <w:sz w:val="22"/>
          <w:szCs w:val="22"/>
        </w:rPr>
        <w:t xml:space="preserve">cũng như kỳ vọng của tác giả. </w:t>
      </w:r>
      <w:r w:rsidR="00352E9C" w:rsidRPr="00352E9C">
        <w:rPr>
          <w:color w:val="000000" w:themeColor="text1"/>
          <w:sz w:val="22"/>
          <w:szCs w:val="22"/>
        </w:rPr>
        <w:t>Đối với những khách hàng sử dụng khoản vay cho mục đích sản xuất, kinh doanh thường được cân nhắc nhiều hơn do sự biến động của thị trường, kinh nghiệm và khả năng của khách hàng, ngoài ra còn một chút về may rủi. Nếu khách hàng không có kỹ năng và kiến thức trong kinh doanh hay thị trường biến động, không tiềm năng thì rất dễ mất vốn.</w:t>
      </w:r>
    </w:p>
    <w:p w:rsidR="00FA2A36" w:rsidRDefault="00FA2A36" w:rsidP="00FA2A36">
      <w:pPr>
        <w:rPr>
          <w:b/>
          <w:bCs/>
          <w:color w:val="000000" w:themeColor="text1"/>
          <w:sz w:val="22"/>
          <w:szCs w:val="22"/>
        </w:rPr>
      </w:pPr>
      <w:r>
        <w:rPr>
          <w:b/>
          <w:bCs/>
          <w:color w:val="000000" w:themeColor="text1"/>
          <w:sz w:val="22"/>
          <w:szCs w:val="22"/>
        </w:rPr>
        <w:t xml:space="preserve">4. KẾT LUẬN </w:t>
      </w:r>
    </w:p>
    <w:p w:rsidR="00FA2A36" w:rsidRPr="00FA2A36" w:rsidRDefault="00FA2A36" w:rsidP="00352E9C">
      <w:pPr>
        <w:jc w:val="both"/>
        <w:rPr>
          <w:color w:val="000000" w:themeColor="text1"/>
          <w:sz w:val="22"/>
          <w:szCs w:val="22"/>
          <w:highlight w:val="yellow"/>
        </w:rPr>
      </w:pPr>
      <w:r w:rsidRPr="00FA2A36">
        <w:rPr>
          <w:color w:val="000000" w:themeColor="text1"/>
          <w:sz w:val="22"/>
          <w:szCs w:val="22"/>
          <w:highlight w:val="yellow"/>
        </w:rPr>
        <w:t>Nghiên cứu này đã xác định được 6 nhân tố có ảnh hưởng đến rủi ro tín dụng khách hàng cá nhân tại MB – Chi nhánh Quận 5 bao gồm độ tuổi, thu nhập, nghề nghiệp, mục đích vay, lịch sử tín dụng và trình độ học vấn. Tuy nhiên, nghiên cứu còn một số hạn chế nhất định.</w:t>
      </w:r>
    </w:p>
    <w:p w:rsidR="00FA2A36" w:rsidRPr="00FA2A36" w:rsidRDefault="00FA2A36" w:rsidP="00FA2A36">
      <w:pPr>
        <w:jc w:val="both"/>
        <w:rPr>
          <w:color w:val="000000" w:themeColor="text1"/>
          <w:sz w:val="22"/>
          <w:szCs w:val="22"/>
          <w:highlight w:val="yellow"/>
        </w:rPr>
      </w:pPr>
      <w:r w:rsidRPr="00FA2A36">
        <w:rPr>
          <w:color w:val="000000" w:themeColor="text1"/>
          <w:sz w:val="22"/>
          <w:szCs w:val="22"/>
          <w:highlight w:val="yellow"/>
        </w:rPr>
        <w:t>Thứ nhất, mô hình này vẫn còn khá nhiều hạn chế về mặt ý nghĩa, bởi trên thực tế việc phân loại rủi ro tín dụng của khách hàng cá nhân vẫn còn phụ thuộc vào rất nhiều yếu tố khác khách quan lẫn chủ quan. Kết quả trong nghiên cứu chỉ đề xuất vài nhân tố, do đó mô hình này vẫn còn chưa phù hợp và cần được nghiên cứu sâu hơn bằng cách tìm kiếm thêm nhiều những nhân tố ảnh hưởng để nâng cao hiệu quả của mô hình.</w:t>
      </w:r>
    </w:p>
    <w:p w:rsidR="00FA2A36" w:rsidRPr="00FA2A36" w:rsidRDefault="00FA2A36" w:rsidP="00FA2A36">
      <w:pPr>
        <w:jc w:val="both"/>
        <w:rPr>
          <w:color w:val="000000" w:themeColor="text1"/>
          <w:sz w:val="22"/>
          <w:szCs w:val="22"/>
          <w:highlight w:val="yellow"/>
        </w:rPr>
      </w:pPr>
      <w:r w:rsidRPr="00FA2A36">
        <w:rPr>
          <w:color w:val="000000" w:themeColor="text1"/>
          <w:sz w:val="22"/>
          <w:szCs w:val="22"/>
          <w:highlight w:val="yellow"/>
        </w:rPr>
        <w:t>Thứ hai, do biến động số khách hàng hàng năm nên việc thống kê ước lượng tất cả các khách hàng trong khoảng từ năm 2021 – 2023 còn gặp nhiều khó khăn. Đối với tác giả, mô hình này chỉ là bước đầu và đề xuất nhằm mở rộng thêm mô hình để từ đó chi nhánh có thể kết luận được mô hình có ý nghĩa chính xác nhất. Trong các nghiên cứu tiếp theo, cần mở rộng phạm vi nghiên cứu đối với tổng thể khách hàng cá nhân nhằm cho cái nhìn tổng quan và chính xác.</w:t>
      </w:r>
    </w:p>
    <w:p w:rsidR="00FA2A36" w:rsidRPr="00163ED4" w:rsidRDefault="00FA2A36" w:rsidP="00FA2A36">
      <w:pPr>
        <w:jc w:val="both"/>
        <w:rPr>
          <w:color w:val="000000" w:themeColor="text1"/>
          <w:sz w:val="22"/>
          <w:szCs w:val="22"/>
        </w:rPr>
      </w:pPr>
      <w:r w:rsidRPr="00FA2A36">
        <w:rPr>
          <w:color w:val="000000" w:themeColor="text1"/>
          <w:sz w:val="22"/>
          <w:szCs w:val="22"/>
          <w:highlight w:val="yellow"/>
        </w:rPr>
        <w:t>Thứ ba, bài nghiên cứu này chỉ xem xét các nhân tố tại MB – Chi nhánh Quận 5, do đó kết quả chưa thật sự phù hợp với các chi nhánh, địa phương khác hay tổ chức khác. Do đó, kết quả mô hình chỉ là một tài liệu tham khảo khi xét đến phạm vi nghiên cứu là khách hàng cá nhân trên toàn hệ thống ngân hàng tại Việt Nam cũng như trong khu vực.</w:t>
      </w:r>
    </w:p>
    <w:p w:rsidR="00F97E05" w:rsidRPr="00163ED4" w:rsidRDefault="00F97E05" w:rsidP="00F97E05">
      <w:pPr>
        <w:spacing w:before="120" w:after="120"/>
        <w:rPr>
          <w:b/>
          <w:bCs/>
          <w:color w:val="000000" w:themeColor="text1"/>
          <w:sz w:val="22"/>
          <w:szCs w:val="22"/>
        </w:rPr>
      </w:pPr>
      <w:r>
        <w:rPr>
          <w:b/>
          <w:bCs/>
          <w:color w:val="000000" w:themeColor="text1"/>
          <w:sz w:val="22"/>
          <w:szCs w:val="22"/>
        </w:rPr>
        <w:t>TÀI LIỆU THAM KHẢO</w:t>
      </w:r>
    </w:p>
    <w:p w:rsidR="00F97E05" w:rsidRPr="00FA2A36" w:rsidRDefault="007F222C" w:rsidP="00FA2A36">
      <w:pPr>
        <w:pStyle w:val="ListParagraph"/>
        <w:tabs>
          <w:tab w:val="left" w:pos="581"/>
          <w:tab w:val="left" w:pos="585"/>
        </w:tabs>
        <w:wordWrap/>
        <w:spacing w:before="120" w:after="120" w:line="240" w:lineRule="auto"/>
        <w:ind w:left="0"/>
        <w:contextualSpacing w:val="0"/>
        <w:rPr>
          <w:rFonts w:ascii="Times New Roman" w:hAnsi="Times New Roman"/>
          <w:szCs w:val="20"/>
        </w:rPr>
      </w:pPr>
      <w:r w:rsidRPr="00FA2A36">
        <w:rPr>
          <w:rFonts w:ascii="Times New Roman" w:hAnsi="Times New Roman"/>
          <w:color w:val="000000" w:themeColor="text1"/>
          <w:szCs w:val="20"/>
        </w:rPr>
        <w:t xml:space="preserve">1. </w:t>
      </w:r>
      <w:r w:rsidR="00B30DB9" w:rsidRPr="00B30DB9">
        <w:rPr>
          <w:rFonts w:ascii="Times New Roman" w:hAnsi="Times New Roman"/>
          <w:szCs w:val="20"/>
        </w:rPr>
        <w:t xml:space="preserve">Bellotti, T., &amp; Crook, J. Modelling and estimating Loss Given Default for credit cards. </w:t>
      </w:r>
      <w:r w:rsidR="00B30DB9" w:rsidRPr="00B30DB9">
        <w:rPr>
          <w:rFonts w:ascii="Times New Roman" w:hAnsi="Times New Roman"/>
          <w:i/>
          <w:iCs/>
          <w:szCs w:val="20"/>
        </w:rPr>
        <w:t>Credit Research Centre, University of Edinburgh Business School</w:t>
      </w:r>
      <w:r w:rsidR="00B30DB9" w:rsidRPr="00B30DB9">
        <w:rPr>
          <w:rFonts w:ascii="Times New Roman" w:hAnsi="Times New Roman"/>
          <w:szCs w:val="20"/>
        </w:rPr>
        <w:t>,</w:t>
      </w:r>
      <w:r w:rsidR="00B30DB9">
        <w:rPr>
          <w:rFonts w:ascii="Times New Roman" w:hAnsi="Times New Roman"/>
          <w:szCs w:val="20"/>
        </w:rPr>
        <w:t xml:space="preserve"> </w:t>
      </w:r>
      <w:r w:rsidR="00B30DB9">
        <w:rPr>
          <w:rFonts w:ascii="Times New Roman" w:hAnsi="Times New Roman"/>
          <w:b/>
          <w:bCs/>
          <w:szCs w:val="20"/>
        </w:rPr>
        <w:t>2008</w:t>
      </w:r>
      <w:r w:rsidR="00B30DB9">
        <w:rPr>
          <w:rFonts w:ascii="Times New Roman" w:hAnsi="Times New Roman"/>
          <w:szCs w:val="20"/>
        </w:rPr>
        <w:t>.</w:t>
      </w:r>
      <w:r w:rsidR="00B30DB9" w:rsidRPr="00B30DB9">
        <w:rPr>
          <w:rFonts w:ascii="Times New Roman" w:hAnsi="Times New Roman"/>
          <w:szCs w:val="20"/>
        </w:rPr>
        <w:t xml:space="preserve"> </w:t>
      </w:r>
    </w:p>
    <w:p w:rsidR="007F222C" w:rsidRPr="00FA2A36" w:rsidRDefault="007F222C" w:rsidP="00FA2A36">
      <w:pPr>
        <w:pStyle w:val="ListParagraph"/>
        <w:tabs>
          <w:tab w:val="left" w:pos="581"/>
          <w:tab w:val="left" w:pos="585"/>
        </w:tabs>
        <w:wordWrap/>
        <w:spacing w:before="120" w:after="120" w:line="240" w:lineRule="auto"/>
        <w:ind w:left="0"/>
        <w:contextualSpacing w:val="0"/>
        <w:rPr>
          <w:rFonts w:ascii="Times New Roman" w:hAnsi="Times New Roman"/>
          <w:szCs w:val="20"/>
        </w:rPr>
      </w:pPr>
      <w:r w:rsidRPr="00FA2A36">
        <w:rPr>
          <w:rFonts w:ascii="Times New Roman" w:hAnsi="Times New Roman"/>
          <w:szCs w:val="20"/>
        </w:rPr>
        <w:t xml:space="preserve">2. Moradi, Somayeh, &amp; Rafiei, Farimah. A Dynamic Credit Risk Assessment Model with Data Mining Techniques: Evidence from Iranian Banks. </w:t>
      </w:r>
      <w:r w:rsidRPr="00FA2A36">
        <w:rPr>
          <w:rFonts w:ascii="Times New Roman" w:hAnsi="Times New Roman"/>
          <w:i/>
          <w:szCs w:val="20"/>
        </w:rPr>
        <w:t>Financial Innovation,</w:t>
      </w:r>
      <w:r w:rsidR="00D61B2C" w:rsidRPr="00D61B2C">
        <w:rPr>
          <w:rFonts w:ascii="Times New Roman" w:hAnsi="Times New Roman"/>
          <w:szCs w:val="20"/>
        </w:rPr>
        <w:t xml:space="preserve"> </w:t>
      </w:r>
      <w:r w:rsidR="00D61B2C" w:rsidRPr="00D61B2C">
        <w:rPr>
          <w:rFonts w:ascii="Times New Roman" w:hAnsi="Times New Roman"/>
          <w:b/>
          <w:bCs/>
          <w:szCs w:val="20"/>
        </w:rPr>
        <w:t>2019</w:t>
      </w:r>
      <w:r w:rsidR="00D61B2C">
        <w:rPr>
          <w:rFonts w:ascii="Times New Roman" w:hAnsi="Times New Roman"/>
          <w:szCs w:val="20"/>
        </w:rPr>
        <w:t>,</w:t>
      </w:r>
      <w:r w:rsidRPr="00FA2A36">
        <w:rPr>
          <w:rFonts w:ascii="Times New Roman" w:hAnsi="Times New Roman"/>
          <w:i/>
          <w:szCs w:val="20"/>
        </w:rPr>
        <w:t xml:space="preserve"> 5</w:t>
      </w:r>
      <w:r w:rsidRPr="00FA2A36">
        <w:rPr>
          <w:rFonts w:ascii="Times New Roman" w:hAnsi="Times New Roman"/>
          <w:szCs w:val="20"/>
        </w:rPr>
        <w:t>(1), 1-27.</w:t>
      </w:r>
    </w:p>
    <w:p w:rsidR="00D61B2C" w:rsidRPr="00D61B2C" w:rsidRDefault="00D61B2C" w:rsidP="00FA2A36">
      <w:pPr>
        <w:pStyle w:val="ListParagraph"/>
        <w:shd w:val="clear" w:color="auto" w:fill="FFFFFF"/>
        <w:spacing w:before="120" w:after="120"/>
        <w:ind w:left="0"/>
        <w:rPr>
          <w:rFonts w:ascii="Times New Roman" w:hAnsi="Times New Roman"/>
          <w:szCs w:val="20"/>
        </w:rPr>
      </w:pPr>
      <w:r>
        <w:rPr>
          <w:rFonts w:ascii="Times New Roman" w:hAnsi="Times New Roman"/>
          <w:szCs w:val="20"/>
        </w:rPr>
        <w:t xml:space="preserve">3. </w:t>
      </w:r>
      <w:r w:rsidR="00CB0BAC" w:rsidRPr="00FA2A36">
        <w:rPr>
          <w:rFonts w:ascii="Times New Roman" w:hAnsi="Times New Roman"/>
          <w:szCs w:val="20"/>
        </w:rPr>
        <w:t xml:space="preserve">Amalia, S. Credit risk in sharia commercial devisa banks. </w:t>
      </w:r>
      <w:r w:rsidR="00CB0BAC" w:rsidRPr="00D61B2C">
        <w:rPr>
          <w:rFonts w:ascii="Times New Roman" w:hAnsi="Times New Roman"/>
          <w:i/>
          <w:iCs/>
          <w:szCs w:val="20"/>
        </w:rPr>
        <w:t>Journal of Advanced Research     in     Dynamical    and     Control     Systems</w:t>
      </w:r>
      <w:r w:rsidR="00CB0BAC" w:rsidRPr="00FA2A36">
        <w:rPr>
          <w:rFonts w:ascii="Times New Roman" w:hAnsi="Times New Roman"/>
          <w:szCs w:val="20"/>
        </w:rPr>
        <w:t>,</w:t>
      </w:r>
      <w:r>
        <w:rPr>
          <w:rFonts w:ascii="Times New Roman" w:hAnsi="Times New Roman"/>
          <w:szCs w:val="20"/>
        </w:rPr>
        <w:t xml:space="preserve"> </w:t>
      </w:r>
      <w:r>
        <w:rPr>
          <w:rFonts w:ascii="Times New Roman" w:hAnsi="Times New Roman"/>
          <w:b/>
          <w:bCs/>
          <w:szCs w:val="20"/>
        </w:rPr>
        <w:t>2019</w:t>
      </w:r>
      <w:r>
        <w:rPr>
          <w:rFonts w:ascii="Times New Roman" w:hAnsi="Times New Roman"/>
          <w:szCs w:val="20"/>
        </w:rPr>
        <w:t>,</w:t>
      </w:r>
      <w:r w:rsidR="00CB0BAC" w:rsidRPr="00FA2A36">
        <w:rPr>
          <w:rFonts w:ascii="Times New Roman" w:hAnsi="Times New Roman"/>
          <w:szCs w:val="20"/>
        </w:rPr>
        <w:t xml:space="preserve"> 11(6),     1088–1095. </w:t>
      </w:r>
    </w:p>
    <w:p w:rsidR="009F7515" w:rsidRPr="00FA2A36" w:rsidRDefault="009F7515" w:rsidP="00D61B2C">
      <w:pPr>
        <w:pStyle w:val="ListParagraph"/>
        <w:shd w:val="clear" w:color="auto" w:fill="FFFFFF"/>
        <w:spacing w:before="240" w:after="120"/>
        <w:ind w:left="0"/>
        <w:rPr>
          <w:rFonts w:ascii="Times New Roman" w:hAnsi="Times New Roman"/>
          <w:color w:val="222222"/>
          <w:szCs w:val="20"/>
          <w:shd w:val="clear" w:color="auto" w:fill="FFFFFF"/>
        </w:rPr>
      </w:pPr>
      <w:r w:rsidRPr="00FA2A36">
        <w:rPr>
          <w:rFonts w:ascii="Times New Roman" w:hAnsi="Times New Roman"/>
          <w:szCs w:val="20"/>
        </w:rPr>
        <w:t xml:space="preserve">4. </w:t>
      </w:r>
      <w:r w:rsidRPr="00FA2A36">
        <w:rPr>
          <w:rFonts w:ascii="Times New Roman" w:hAnsi="Times New Roman"/>
          <w:color w:val="222222"/>
          <w:szCs w:val="20"/>
          <w:shd w:val="clear" w:color="auto" w:fill="FFFFFF"/>
        </w:rPr>
        <w:t>Basle Committee on Banking Supervision, &amp; Bank for International Settlements. </w:t>
      </w:r>
      <w:r w:rsidRPr="00FA2A36">
        <w:rPr>
          <w:rFonts w:ascii="Times New Roman" w:hAnsi="Times New Roman"/>
          <w:i/>
          <w:iCs/>
          <w:color w:val="222222"/>
          <w:szCs w:val="20"/>
          <w:shd w:val="clear" w:color="auto" w:fill="FFFFFF"/>
        </w:rPr>
        <w:t>Principles for the management of credit risk</w:t>
      </w:r>
      <w:r w:rsidRPr="00FA2A36">
        <w:rPr>
          <w:rFonts w:ascii="Times New Roman" w:hAnsi="Times New Roman"/>
          <w:color w:val="222222"/>
          <w:szCs w:val="20"/>
          <w:shd w:val="clear" w:color="auto" w:fill="FFFFFF"/>
        </w:rPr>
        <w:t>. Bank for International Settlements,</w:t>
      </w:r>
      <w:r w:rsidRPr="00FA2A36">
        <w:rPr>
          <w:rFonts w:ascii="Times New Roman" w:hAnsi="Times New Roman"/>
          <w:szCs w:val="20"/>
        </w:rPr>
        <w:t xml:space="preserve"> </w:t>
      </w:r>
      <w:r w:rsidRPr="00FA2A36">
        <w:rPr>
          <w:rFonts w:ascii="Times New Roman" w:hAnsi="Times New Roman"/>
          <w:color w:val="222222"/>
          <w:szCs w:val="20"/>
          <w:shd w:val="clear" w:color="auto" w:fill="FFFFFF"/>
        </w:rPr>
        <w:t>Switzerland, 2000.</w:t>
      </w:r>
    </w:p>
    <w:p w:rsidR="009F7515" w:rsidRPr="00B30DB9" w:rsidRDefault="009F7515" w:rsidP="00FA2A36">
      <w:pPr>
        <w:pStyle w:val="NormalWeb"/>
        <w:spacing w:before="120" w:beforeAutospacing="0" w:after="120" w:afterAutospacing="0"/>
        <w:jc w:val="both"/>
        <w:rPr>
          <w:sz w:val="20"/>
          <w:szCs w:val="20"/>
          <w:lang w:val="en-US"/>
        </w:rPr>
      </w:pPr>
      <w:r w:rsidRPr="00FA2A36">
        <w:rPr>
          <w:sz w:val="20"/>
          <w:szCs w:val="20"/>
        </w:rPr>
        <w:t xml:space="preserve">5. Ngân hàng Nhà nước Việt Nam. Thông tư số 11/2021/TT-NHNN ngày 30/7/2021 ban hành quy định về việc phân loại tài sản có, mức trích, phương pháp trích lập dự phòng rủi ro và việc sử dụng dự phòng để xử lý rủi ro trong hoạt động của </w:t>
      </w:r>
      <w:r w:rsidR="009B4F1D" w:rsidRPr="00FA2A36">
        <w:rPr>
          <w:sz w:val="20"/>
          <w:szCs w:val="20"/>
        </w:rPr>
        <w:t>tổ chức tín dụng</w:t>
      </w:r>
      <w:r w:rsidRPr="00FA2A36">
        <w:rPr>
          <w:sz w:val="20"/>
          <w:szCs w:val="20"/>
        </w:rPr>
        <w:t>, chi nhánh ngân hàng nước ngoài</w:t>
      </w:r>
      <w:r w:rsidR="00B30DB9">
        <w:rPr>
          <w:sz w:val="20"/>
          <w:szCs w:val="20"/>
          <w:lang w:val="en-US"/>
        </w:rPr>
        <w:t>, 2021.</w:t>
      </w:r>
    </w:p>
    <w:p w:rsidR="009F7515" w:rsidRPr="00FA2A36" w:rsidRDefault="009F7515" w:rsidP="00FA2A36">
      <w:pPr>
        <w:spacing w:before="120" w:after="120"/>
        <w:jc w:val="both"/>
        <w:rPr>
          <w:color w:val="000000" w:themeColor="text1"/>
          <w:sz w:val="20"/>
          <w:szCs w:val="20"/>
          <w:shd w:val="clear" w:color="auto" w:fill="FFFFFF"/>
        </w:rPr>
      </w:pPr>
      <w:r w:rsidRPr="00FA2A36">
        <w:rPr>
          <w:sz w:val="20"/>
          <w:szCs w:val="20"/>
        </w:rPr>
        <w:t xml:space="preserve">6. </w:t>
      </w:r>
      <w:r w:rsidRPr="00FA2A36">
        <w:rPr>
          <w:color w:val="000000" w:themeColor="text1"/>
          <w:sz w:val="20"/>
          <w:szCs w:val="20"/>
          <w:shd w:val="clear" w:color="auto" w:fill="FFFFFF"/>
        </w:rPr>
        <w:t xml:space="preserve"> Wongnaa, C. A., &amp; Awunyo-Vitor, D. Factors affecting loan repayment performance among yam farmers in the Sene District, Ghana. </w:t>
      </w:r>
      <w:r w:rsidRPr="00FA2A36">
        <w:rPr>
          <w:i/>
          <w:iCs/>
          <w:color w:val="000000" w:themeColor="text1"/>
          <w:sz w:val="20"/>
          <w:szCs w:val="20"/>
          <w:shd w:val="clear" w:color="auto" w:fill="FFFFFF"/>
        </w:rPr>
        <w:t>Agris on-line Papers in Economics and Informatics</w:t>
      </w:r>
      <w:r w:rsidRPr="00FA2A36">
        <w:rPr>
          <w:color w:val="000000" w:themeColor="text1"/>
          <w:sz w:val="20"/>
          <w:szCs w:val="20"/>
          <w:shd w:val="clear" w:color="auto" w:fill="FFFFFF"/>
        </w:rPr>
        <w:t xml:space="preserve">, </w:t>
      </w:r>
      <w:r w:rsidRPr="00FA2A36">
        <w:rPr>
          <w:b/>
          <w:bCs/>
          <w:color w:val="000000" w:themeColor="text1"/>
          <w:sz w:val="20"/>
          <w:szCs w:val="20"/>
          <w:shd w:val="clear" w:color="auto" w:fill="FFFFFF"/>
        </w:rPr>
        <w:t>2013</w:t>
      </w:r>
      <w:r w:rsidRPr="00FA2A36">
        <w:rPr>
          <w:color w:val="000000" w:themeColor="text1"/>
          <w:sz w:val="20"/>
          <w:szCs w:val="20"/>
          <w:shd w:val="clear" w:color="auto" w:fill="FFFFFF"/>
        </w:rPr>
        <w:t>, </w:t>
      </w:r>
      <w:r w:rsidRPr="00FA2A36">
        <w:rPr>
          <w:i/>
          <w:iCs/>
          <w:color w:val="000000" w:themeColor="text1"/>
          <w:sz w:val="20"/>
          <w:szCs w:val="20"/>
          <w:shd w:val="clear" w:color="auto" w:fill="FFFFFF"/>
        </w:rPr>
        <w:t>5</w:t>
      </w:r>
      <w:r w:rsidRPr="00FA2A36">
        <w:rPr>
          <w:color w:val="000000" w:themeColor="text1"/>
          <w:sz w:val="20"/>
          <w:szCs w:val="20"/>
          <w:shd w:val="clear" w:color="auto" w:fill="FFFFFF"/>
        </w:rPr>
        <w:t>(665-2016-44943), 111-122.</w:t>
      </w:r>
    </w:p>
    <w:p w:rsidR="00CB0BAC" w:rsidRPr="000019DB" w:rsidRDefault="009F7515" w:rsidP="00FA2A36">
      <w:pPr>
        <w:pStyle w:val="ListParagraph"/>
        <w:tabs>
          <w:tab w:val="left" w:pos="581"/>
          <w:tab w:val="left" w:pos="585"/>
        </w:tabs>
        <w:wordWrap/>
        <w:spacing w:before="120" w:after="120" w:line="240" w:lineRule="auto"/>
        <w:ind w:left="0"/>
        <w:contextualSpacing w:val="0"/>
        <w:rPr>
          <w:rFonts w:ascii="Times New Roman" w:hAnsi="Times New Roman"/>
          <w:szCs w:val="20"/>
        </w:rPr>
      </w:pPr>
      <w:r w:rsidRPr="00FA2A36">
        <w:rPr>
          <w:rFonts w:ascii="Times New Roman" w:hAnsi="Times New Roman"/>
          <w:szCs w:val="20"/>
        </w:rPr>
        <w:t xml:space="preserve">7. </w:t>
      </w:r>
      <w:r w:rsidRPr="00FA2A36">
        <w:rPr>
          <w:rFonts w:ascii="Times New Roman" w:hAnsi="Times New Roman"/>
          <w:color w:val="222222"/>
          <w:szCs w:val="20"/>
          <w:shd w:val="clear" w:color="auto" w:fill="FFFFFF"/>
        </w:rPr>
        <w:t>Mohameda, M. E. E. D., El-Goharyb, M., &amp; Amin, A. Statistical Analysis for Credit Scoring based on Logistic regression model</w:t>
      </w:r>
      <w:r w:rsidR="000019DB">
        <w:rPr>
          <w:rFonts w:ascii="Times New Roman" w:hAnsi="Times New Roman"/>
          <w:color w:val="222222"/>
          <w:szCs w:val="20"/>
          <w:shd w:val="clear" w:color="auto" w:fill="FFFFFF"/>
        </w:rPr>
        <w:t xml:space="preserve">. </w:t>
      </w:r>
      <w:r w:rsidR="000019DB">
        <w:rPr>
          <w:rFonts w:ascii="Times New Roman" w:hAnsi="Times New Roman"/>
          <w:i/>
          <w:iCs/>
          <w:color w:val="222222"/>
          <w:szCs w:val="20"/>
          <w:shd w:val="clear" w:color="auto" w:fill="FFFFFF"/>
        </w:rPr>
        <w:t>Egyptian Jourrnals,</w:t>
      </w:r>
      <w:r w:rsidR="000019DB">
        <w:rPr>
          <w:rFonts w:ascii="Times New Roman" w:hAnsi="Times New Roman"/>
          <w:color w:val="222222"/>
          <w:szCs w:val="20"/>
          <w:shd w:val="clear" w:color="auto" w:fill="FFFFFF"/>
        </w:rPr>
        <w:t xml:space="preserve"> </w:t>
      </w:r>
      <w:r w:rsidR="000019DB">
        <w:rPr>
          <w:rFonts w:ascii="Times New Roman" w:hAnsi="Times New Roman"/>
          <w:b/>
          <w:bCs/>
          <w:color w:val="222222"/>
          <w:szCs w:val="20"/>
          <w:shd w:val="clear" w:color="auto" w:fill="FFFFFF"/>
        </w:rPr>
        <w:t>2024</w:t>
      </w:r>
      <w:r w:rsidR="000019DB">
        <w:rPr>
          <w:rFonts w:ascii="Times New Roman" w:hAnsi="Times New Roman"/>
          <w:color w:val="222222"/>
          <w:szCs w:val="20"/>
          <w:shd w:val="clear" w:color="auto" w:fill="FFFFFF"/>
        </w:rPr>
        <w:t xml:space="preserve">, </w:t>
      </w:r>
      <w:r w:rsidR="000019DB">
        <w:rPr>
          <w:rFonts w:ascii="Times New Roman" w:hAnsi="Times New Roman"/>
          <w:i/>
          <w:iCs/>
          <w:color w:val="222222"/>
          <w:szCs w:val="20"/>
          <w:shd w:val="clear" w:color="auto" w:fill="FFFFFF"/>
        </w:rPr>
        <w:t>44</w:t>
      </w:r>
      <w:r w:rsidR="000019DB">
        <w:rPr>
          <w:rFonts w:ascii="Times New Roman" w:hAnsi="Times New Roman"/>
          <w:color w:val="222222"/>
          <w:szCs w:val="20"/>
          <w:shd w:val="clear" w:color="auto" w:fill="FFFFFF"/>
        </w:rPr>
        <w:t>(1), 345-359.</w:t>
      </w:r>
    </w:p>
    <w:p w:rsidR="00613FD5" w:rsidRPr="00FA2A36" w:rsidRDefault="009F7515" w:rsidP="00FA2A36">
      <w:pPr>
        <w:spacing w:before="120" w:after="120"/>
        <w:jc w:val="both"/>
        <w:rPr>
          <w:sz w:val="20"/>
          <w:szCs w:val="20"/>
        </w:rPr>
      </w:pPr>
      <w:r w:rsidRPr="00FA2A36">
        <w:rPr>
          <w:sz w:val="20"/>
          <w:szCs w:val="20"/>
        </w:rPr>
        <w:t>8.</w:t>
      </w:r>
      <w:r w:rsidRPr="00FA2A36">
        <w:rPr>
          <w:color w:val="222222"/>
          <w:sz w:val="20"/>
          <w:szCs w:val="20"/>
          <w:shd w:val="clear" w:color="auto" w:fill="FFFFFF"/>
        </w:rPr>
        <w:t xml:space="preserve"> Fallah Shams, M., Jahangirnia, H., Gholami Jamkarani, R., </w:t>
      </w:r>
      <w:r w:rsidR="000019DB">
        <w:rPr>
          <w:color w:val="222222"/>
          <w:sz w:val="20"/>
          <w:szCs w:val="20"/>
          <w:shd w:val="clear" w:color="auto" w:fill="FFFFFF"/>
        </w:rPr>
        <w:t>Kordlouie</w:t>
      </w:r>
      <w:r w:rsidRPr="00FA2A36">
        <w:rPr>
          <w:color w:val="222222"/>
          <w:sz w:val="20"/>
          <w:szCs w:val="20"/>
          <w:shd w:val="clear" w:color="auto" w:fill="FFFFFF"/>
        </w:rPr>
        <w:t>, H., &amp; Derakhshani, R. Designing credit risk early-warning system for individual and corporate customers of the bank using multiple logit comparison model and survival function. </w:t>
      </w:r>
      <w:r w:rsidRPr="00FA2A36">
        <w:rPr>
          <w:i/>
          <w:iCs/>
          <w:color w:val="222222"/>
          <w:sz w:val="20"/>
          <w:szCs w:val="20"/>
          <w:shd w:val="clear" w:color="auto" w:fill="FFFFFF"/>
        </w:rPr>
        <w:t>International Journal of Finance &amp; Managerial Accounting</w:t>
      </w:r>
      <w:r w:rsidRPr="00FA2A36">
        <w:rPr>
          <w:color w:val="222222"/>
          <w:sz w:val="20"/>
          <w:szCs w:val="20"/>
          <w:shd w:val="clear" w:color="auto" w:fill="FFFFFF"/>
        </w:rPr>
        <w:t>,</w:t>
      </w:r>
      <w:r w:rsidR="000019DB">
        <w:rPr>
          <w:color w:val="222222"/>
          <w:sz w:val="20"/>
          <w:szCs w:val="20"/>
          <w:shd w:val="clear" w:color="auto" w:fill="FFFFFF"/>
        </w:rPr>
        <w:t xml:space="preserve"> </w:t>
      </w:r>
      <w:r w:rsidR="000019DB" w:rsidRPr="000019DB">
        <w:rPr>
          <w:b/>
          <w:bCs/>
          <w:color w:val="222222"/>
          <w:sz w:val="20"/>
          <w:szCs w:val="20"/>
          <w:shd w:val="clear" w:color="auto" w:fill="FFFFFF"/>
        </w:rPr>
        <w:t>2022</w:t>
      </w:r>
      <w:r w:rsidR="000019DB">
        <w:rPr>
          <w:i/>
          <w:iCs/>
          <w:color w:val="222222"/>
          <w:sz w:val="20"/>
          <w:szCs w:val="20"/>
          <w:shd w:val="clear" w:color="auto" w:fill="FFFFFF"/>
        </w:rPr>
        <w:t>,</w:t>
      </w:r>
      <w:r w:rsidRPr="000019DB">
        <w:rPr>
          <w:i/>
          <w:iCs/>
          <w:color w:val="222222"/>
          <w:sz w:val="20"/>
          <w:szCs w:val="20"/>
          <w:shd w:val="clear" w:color="auto" w:fill="FFFFFF"/>
        </w:rPr>
        <w:t> </w:t>
      </w:r>
      <w:r w:rsidRPr="00FA2A36">
        <w:rPr>
          <w:i/>
          <w:iCs/>
          <w:color w:val="222222"/>
          <w:sz w:val="20"/>
          <w:szCs w:val="20"/>
          <w:shd w:val="clear" w:color="auto" w:fill="FFFFFF"/>
        </w:rPr>
        <w:t>7</w:t>
      </w:r>
      <w:r w:rsidRPr="00FA2A36">
        <w:rPr>
          <w:color w:val="222222"/>
          <w:sz w:val="20"/>
          <w:szCs w:val="20"/>
          <w:shd w:val="clear" w:color="auto" w:fill="FFFFFF"/>
        </w:rPr>
        <w:t>(25), 163-177.</w:t>
      </w:r>
    </w:p>
    <w:p w:rsidR="009F7515" w:rsidRPr="00FA2A36" w:rsidRDefault="009F7515" w:rsidP="00FA2A36">
      <w:pPr>
        <w:spacing w:before="120" w:after="120"/>
        <w:jc w:val="both"/>
        <w:rPr>
          <w:sz w:val="20"/>
          <w:szCs w:val="20"/>
        </w:rPr>
      </w:pPr>
      <w:r w:rsidRPr="00FA2A36">
        <w:rPr>
          <w:sz w:val="20"/>
          <w:szCs w:val="20"/>
        </w:rPr>
        <w:t>9.</w:t>
      </w:r>
      <w:r w:rsidR="00581CD2" w:rsidRPr="00FA2A36">
        <w:rPr>
          <w:sz w:val="20"/>
          <w:szCs w:val="20"/>
        </w:rPr>
        <w:t xml:space="preserve"> </w:t>
      </w:r>
      <w:r w:rsidR="00581CD2" w:rsidRPr="00FA2A36">
        <w:rPr>
          <w:color w:val="222222"/>
          <w:sz w:val="20"/>
          <w:szCs w:val="20"/>
          <w:shd w:val="clear" w:color="auto" w:fill="FFFFFF"/>
        </w:rPr>
        <w:t>Motedayen, N., Nazarian, R., Damankeshideh, M., &amp; Seifipour, R. Identification and Evaluation of the Factors Affecting Credit Risk Management Using the Multinomial Logistic Regression Model. </w:t>
      </w:r>
      <w:r w:rsidR="00581CD2" w:rsidRPr="00FA2A36">
        <w:rPr>
          <w:i/>
          <w:iCs/>
          <w:color w:val="222222"/>
          <w:sz w:val="20"/>
          <w:szCs w:val="20"/>
          <w:shd w:val="clear" w:color="auto" w:fill="FFFFFF"/>
        </w:rPr>
        <w:t>Iranian Economic Review</w:t>
      </w:r>
      <w:r w:rsidR="00581CD2" w:rsidRPr="00FA2A36">
        <w:rPr>
          <w:color w:val="222222"/>
          <w:sz w:val="20"/>
          <w:szCs w:val="20"/>
          <w:shd w:val="clear" w:color="auto" w:fill="FFFFFF"/>
        </w:rPr>
        <w:t>,</w:t>
      </w:r>
      <w:r w:rsidR="000019DB">
        <w:rPr>
          <w:color w:val="222222"/>
          <w:sz w:val="20"/>
          <w:szCs w:val="20"/>
          <w:shd w:val="clear" w:color="auto" w:fill="FFFFFF"/>
        </w:rPr>
        <w:t xml:space="preserve"> </w:t>
      </w:r>
      <w:r w:rsidR="000019DB" w:rsidRPr="000019DB">
        <w:rPr>
          <w:b/>
          <w:bCs/>
          <w:color w:val="222222"/>
          <w:sz w:val="20"/>
          <w:szCs w:val="20"/>
          <w:shd w:val="clear" w:color="auto" w:fill="FFFFFF"/>
        </w:rPr>
        <w:t>2022</w:t>
      </w:r>
      <w:r w:rsidR="000019DB">
        <w:rPr>
          <w:color w:val="222222"/>
          <w:sz w:val="20"/>
          <w:szCs w:val="20"/>
          <w:shd w:val="clear" w:color="auto" w:fill="FFFFFF"/>
        </w:rPr>
        <w:t>,</w:t>
      </w:r>
      <w:r w:rsidR="00581CD2" w:rsidRPr="00FA2A36">
        <w:rPr>
          <w:color w:val="222222"/>
          <w:sz w:val="20"/>
          <w:szCs w:val="20"/>
          <w:shd w:val="clear" w:color="auto" w:fill="FFFFFF"/>
        </w:rPr>
        <w:t> </w:t>
      </w:r>
      <w:r w:rsidR="00581CD2" w:rsidRPr="00FA2A36">
        <w:rPr>
          <w:i/>
          <w:iCs/>
          <w:color w:val="222222"/>
          <w:sz w:val="20"/>
          <w:szCs w:val="20"/>
          <w:shd w:val="clear" w:color="auto" w:fill="FFFFFF"/>
        </w:rPr>
        <w:t>26</w:t>
      </w:r>
      <w:r w:rsidR="00581CD2" w:rsidRPr="00FA2A36">
        <w:rPr>
          <w:color w:val="222222"/>
          <w:sz w:val="20"/>
          <w:szCs w:val="20"/>
          <w:shd w:val="clear" w:color="auto" w:fill="FFFFFF"/>
        </w:rPr>
        <w:t>(3), 707-720.</w:t>
      </w:r>
    </w:p>
    <w:p w:rsidR="009F7515" w:rsidRPr="00FA2A36" w:rsidRDefault="009F7515" w:rsidP="00FA2A36">
      <w:pPr>
        <w:pStyle w:val="ListParagraph"/>
        <w:tabs>
          <w:tab w:val="left" w:pos="581"/>
          <w:tab w:val="left" w:pos="585"/>
        </w:tabs>
        <w:wordWrap/>
        <w:spacing w:before="120" w:after="120" w:line="240" w:lineRule="auto"/>
        <w:ind w:left="0"/>
        <w:contextualSpacing w:val="0"/>
        <w:rPr>
          <w:rFonts w:ascii="Times New Roman" w:hAnsi="Times New Roman"/>
          <w:szCs w:val="20"/>
        </w:rPr>
      </w:pPr>
      <w:r w:rsidRPr="00FA2A36">
        <w:rPr>
          <w:rFonts w:ascii="Times New Roman" w:hAnsi="Times New Roman"/>
          <w:szCs w:val="20"/>
        </w:rPr>
        <w:t>10</w:t>
      </w:r>
      <w:r w:rsidR="00581CD2" w:rsidRPr="00FA2A36">
        <w:rPr>
          <w:rFonts w:ascii="Times New Roman" w:hAnsi="Times New Roman"/>
          <w:szCs w:val="20"/>
        </w:rPr>
        <w:t>. Gutu, F., Mulugeta1, W., &amp; Birlie, B. Determinant Factors Affecting Loan Repayment</w:t>
      </w:r>
      <w:r w:rsidR="00581CD2" w:rsidRPr="00FA2A36">
        <w:rPr>
          <w:rFonts w:ascii="Times New Roman" w:hAnsi="Times New Roman"/>
          <w:spacing w:val="80"/>
          <w:szCs w:val="20"/>
        </w:rPr>
        <w:t xml:space="preserve"> </w:t>
      </w:r>
      <w:r w:rsidR="00581CD2" w:rsidRPr="00FA2A36">
        <w:rPr>
          <w:rFonts w:ascii="Times New Roman" w:hAnsi="Times New Roman"/>
          <w:szCs w:val="20"/>
        </w:rPr>
        <w:t>Performance</w:t>
      </w:r>
      <w:r w:rsidR="00581CD2" w:rsidRPr="00FA2A36">
        <w:rPr>
          <w:rFonts w:ascii="Times New Roman" w:hAnsi="Times New Roman"/>
          <w:spacing w:val="40"/>
          <w:szCs w:val="20"/>
        </w:rPr>
        <w:t xml:space="preserve"> </w:t>
      </w:r>
      <w:r w:rsidR="00581CD2" w:rsidRPr="00FA2A36">
        <w:rPr>
          <w:rFonts w:ascii="Times New Roman" w:hAnsi="Times New Roman"/>
          <w:szCs w:val="20"/>
        </w:rPr>
        <w:t>of</w:t>
      </w:r>
      <w:r w:rsidR="00581CD2" w:rsidRPr="00FA2A36">
        <w:rPr>
          <w:rFonts w:ascii="Times New Roman" w:hAnsi="Times New Roman"/>
          <w:spacing w:val="40"/>
          <w:szCs w:val="20"/>
        </w:rPr>
        <w:t xml:space="preserve"> </w:t>
      </w:r>
      <w:r w:rsidR="00581CD2" w:rsidRPr="00FA2A36">
        <w:rPr>
          <w:rFonts w:ascii="Times New Roman" w:hAnsi="Times New Roman"/>
          <w:szCs w:val="20"/>
        </w:rPr>
        <w:t>Women</w:t>
      </w:r>
      <w:r w:rsidR="00581CD2" w:rsidRPr="00FA2A36">
        <w:rPr>
          <w:rFonts w:ascii="Times New Roman" w:hAnsi="Times New Roman"/>
          <w:spacing w:val="40"/>
          <w:szCs w:val="20"/>
        </w:rPr>
        <w:t xml:space="preserve"> </w:t>
      </w:r>
      <w:r w:rsidR="00581CD2" w:rsidRPr="00FA2A36">
        <w:rPr>
          <w:rFonts w:ascii="Times New Roman" w:hAnsi="Times New Roman"/>
          <w:szCs w:val="20"/>
        </w:rPr>
        <w:t>Borrowers</w:t>
      </w:r>
      <w:r w:rsidR="00581CD2" w:rsidRPr="00FA2A36">
        <w:rPr>
          <w:rFonts w:ascii="Times New Roman" w:hAnsi="Times New Roman"/>
          <w:spacing w:val="40"/>
          <w:szCs w:val="20"/>
        </w:rPr>
        <w:t xml:space="preserve"> </w:t>
      </w:r>
      <w:r w:rsidR="00581CD2" w:rsidRPr="00FA2A36">
        <w:rPr>
          <w:rFonts w:ascii="Times New Roman" w:hAnsi="Times New Roman"/>
          <w:szCs w:val="20"/>
        </w:rPr>
        <w:t>from</w:t>
      </w:r>
      <w:r w:rsidR="00581CD2" w:rsidRPr="00FA2A36">
        <w:rPr>
          <w:rFonts w:ascii="Times New Roman" w:hAnsi="Times New Roman"/>
          <w:spacing w:val="40"/>
          <w:szCs w:val="20"/>
        </w:rPr>
        <w:t xml:space="preserve"> </w:t>
      </w:r>
      <w:r w:rsidR="00581CD2" w:rsidRPr="00FA2A36">
        <w:rPr>
          <w:rFonts w:ascii="Times New Roman" w:hAnsi="Times New Roman"/>
          <w:szCs w:val="20"/>
        </w:rPr>
        <w:t>Micro</w:t>
      </w:r>
      <w:r w:rsidR="00581CD2" w:rsidRPr="00FA2A36">
        <w:rPr>
          <w:rFonts w:ascii="Times New Roman" w:hAnsi="Times New Roman"/>
          <w:spacing w:val="40"/>
          <w:szCs w:val="20"/>
        </w:rPr>
        <w:t xml:space="preserve"> </w:t>
      </w:r>
      <w:r w:rsidR="00581CD2" w:rsidRPr="00FA2A36">
        <w:rPr>
          <w:rFonts w:ascii="Times New Roman" w:hAnsi="Times New Roman"/>
          <w:szCs w:val="20"/>
        </w:rPr>
        <w:t>Finance</w:t>
      </w:r>
      <w:r w:rsidR="00581CD2" w:rsidRPr="00FA2A36">
        <w:rPr>
          <w:rFonts w:ascii="Times New Roman" w:hAnsi="Times New Roman"/>
          <w:spacing w:val="40"/>
          <w:szCs w:val="20"/>
        </w:rPr>
        <w:t xml:space="preserve"> </w:t>
      </w:r>
      <w:r w:rsidR="00581CD2" w:rsidRPr="00FA2A36">
        <w:rPr>
          <w:rFonts w:ascii="Times New Roman" w:hAnsi="Times New Roman"/>
          <w:szCs w:val="20"/>
        </w:rPr>
        <w:t>Institutions</w:t>
      </w:r>
      <w:r w:rsidR="00581CD2" w:rsidRPr="00FA2A36">
        <w:rPr>
          <w:rFonts w:ascii="Times New Roman" w:hAnsi="Times New Roman"/>
          <w:spacing w:val="40"/>
          <w:szCs w:val="20"/>
        </w:rPr>
        <w:t xml:space="preserve"> </w:t>
      </w:r>
      <w:r w:rsidR="00581CD2" w:rsidRPr="00FA2A36">
        <w:rPr>
          <w:rFonts w:ascii="Times New Roman" w:hAnsi="Times New Roman"/>
          <w:szCs w:val="20"/>
        </w:rPr>
        <w:t>in</w:t>
      </w:r>
      <w:r w:rsidR="00581CD2" w:rsidRPr="00FA2A36">
        <w:rPr>
          <w:rFonts w:ascii="Times New Roman" w:hAnsi="Times New Roman"/>
          <w:spacing w:val="40"/>
          <w:szCs w:val="20"/>
        </w:rPr>
        <w:t xml:space="preserve"> </w:t>
      </w:r>
      <w:r w:rsidR="00581CD2" w:rsidRPr="00FA2A36">
        <w:rPr>
          <w:rFonts w:ascii="Times New Roman" w:hAnsi="Times New Roman"/>
          <w:szCs w:val="20"/>
        </w:rPr>
        <w:t>Southwest</w:t>
      </w:r>
      <w:r w:rsidR="00581CD2" w:rsidRPr="00FA2A36">
        <w:rPr>
          <w:rFonts w:ascii="Times New Roman" w:hAnsi="Times New Roman"/>
          <w:spacing w:val="40"/>
          <w:szCs w:val="20"/>
        </w:rPr>
        <w:t xml:space="preserve"> </w:t>
      </w:r>
      <w:r w:rsidR="00581CD2" w:rsidRPr="00FA2A36">
        <w:rPr>
          <w:rFonts w:ascii="Times New Roman" w:hAnsi="Times New Roman"/>
          <w:szCs w:val="20"/>
        </w:rPr>
        <w:t xml:space="preserve">Ethiopia: Evidence from Four Woredas Around Gilgel Gibe Hydroelectric Power Dam. </w:t>
      </w:r>
      <w:r w:rsidR="00581CD2" w:rsidRPr="000019DB">
        <w:rPr>
          <w:rFonts w:ascii="Times New Roman" w:hAnsi="Times New Roman"/>
          <w:i/>
          <w:iCs/>
          <w:szCs w:val="20"/>
        </w:rPr>
        <w:t>Global Journal of Management and Business Research</w:t>
      </w:r>
      <w:r w:rsidR="00581CD2" w:rsidRPr="00FA2A36">
        <w:rPr>
          <w:rFonts w:ascii="Times New Roman" w:hAnsi="Times New Roman"/>
          <w:szCs w:val="20"/>
        </w:rPr>
        <w:t>,</w:t>
      </w:r>
      <w:r w:rsidR="000019DB">
        <w:rPr>
          <w:rFonts w:ascii="Times New Roman" w:hAnsi="Times New Roman"/>
          <w:szCs w:val="20"/>
        </w:rPr>
        <w:t xml:space="preserve"> </w:t>
      </w:r>
      <w:r w:rsidR="000019DB" w:rsidRPr="000019DB">
        <w:rPr>
          <w:rFonts w:ascii="Times New Roman" w:hAnsi="Times New Roman"/>
          <w:b/>
          <w:bCs/>
          <w:szCs w:val="20"/>
        </w:rPr>
        <w:t>2017</w:t>
      </w:r>
      <w:r w:rsidR="000019DB">
        <w:rPr>
          <w:rFonts w:ascii="Times New Roman" w:hAnsi="Times New Roman"/>
          <w:b/>
          <w:bCs/>
          <w:szCs w:val="20"/>
        </w:rPr>
        <w:t>.</w:t>
      </w:r>
      <w:r w:rsidR="00581CD2" w:rsidRPr="00FA2A36">
        <w:rPr>
          <w:rFonts w:ascii="Times New Roman" w:hAnsi="Times New Roman"/>
          <w:szCs w:val="20"/>
        </w:rPr>
        <w:t xml:space="preserve"> </w:t>
      </w:r>
    </w:p>
    <w:p w:rsidR="009F7515" w:rsidRPr="00FA2A36" w:rsidRDefault="009F7515" w:rsidP="00FA2A36">
      <w:pPr>
        <w:spacing w:before="120" w:after="120"/>
        <w:jc w:val="both"/>
        <w:rPr>
          <w:sz w:val="20"/>
          <w:szCs w:val="20"/>
        </w:rPr>
      </w:pPr>
      <w:r w:rsidRPr="00FA2A36">
        <w:rPr>
          <w:sz w:val="20"/>
          <w:szCs w:val="20"/>
        </w:rPr>
        <w:t>11.</w:t>
      </w:r>
      <w:r w:rsidR="00581CD2" w:rsidRPr="00FA2A36">
        <w:rPr>
          <w:sz w:val="20"/>
          <w:szCs w:val="20"/>
        </w:rPr>
        <w:t xml:space="preserve"> </w:t>
      </w:r>
      <w:r w:rsidR="00FA2A36" w:rsidRPr="00FA2A36">
        <w:rPr>
          <w:sz w:val="20"/>
          <w:szCs w:val="20"/>
          <w:shd w:val="clear" w:color="auto" w:fill="FFFFFF"/>
        </w:rPr>
        <w:t>Thư, T.D., &amp; Anh, P.N.B,. Các nhân tố ảnh hưởng đến khả năng trả nợ đúng hạn của khách hàng cá nhân vay thế chấp tại ngân hàng TMCP Kiên Long chi nhánh Cần Thơ. </w:t>
      </w:r>
      <w:r w:rsidR="00FA2A36" w:rsidRPr="00FA2A36">
        <w:rPr>
          <w:i/>
          <w:iCs/>
          <w:sz w:val="20"/>
          <w:szCs w:val="20"/>
          <w:shd w:val="clear" w:color="auto" w:fill="FFFFFF"/>
        </w:rPr>
        <w:t>Tạp chí khoa học Trường đại học Trà Vinh</w:t>
      </w:r>
      <w:r w:rsidR="00FA2A36" w:rsidRPr="00FA2A36">
        <w:rPr>
          <w:sz w:val="20"/>
          <w:szCs w:val="20"/>
          <w:shd w:val="clear" w:color="auto" w:fill="FFFFFF"/>
        </w:rPr>
        <w:t xml:space="preserve">, </w:t>
      </w:r>
      <w:r w:rsidR="00FA2A36" w:rsidRPr="00FA2A36">
        <w:rPr>
          <w:b/>
          <w:bCs/>
          <w:sz w:val="20"/>
          <w:szCs w:val="20"/>
          <w:shd w:val="clear" w:color="auto" w:fill="FFFFFF"/>
        </w:rPr>
        <w:t>2023</w:t>
      </w:r>
      <w:r w:rsidR="00FA2A36" w:rsidRPr="00FA2A36">
        <w:rPr>
          <w:sz w:val="20"/>
          <w:szCs w:val="20"/>
          <w:shd w:val="clear" w:color="auto" w:fill="FFFFFF"/>
        </w:rPr>
        <w:t>, </w:t>
      </w:r>
      <w:r w:rsidR="00FA2A36" w:rsidRPr="00FA2A36">
        <w:rPr>
          <w:i/>
          <w:iCs/>
          <w:sz w:val="20"/>
          <w:szCs w:val="20"/>
          <w:shd w:val="clear" w:color="auto" w:fill="FFFFFF"/>
        </w:rPr>
        <w:t>13</w:t>
      </w:r>
      <w:r w:rsidR="00FA2A36" w:rsidRPr="00FA2A36">
        <w:rPr>
          <w:sz w:val="20"/>
          <w:szCs w:val="20"/>
          <w:shd w:val="clear" w:color="auto" w:fill="FFFFFF"/>
        </w:rPr>
        <w:t>(1), 1–9. </w:t>
      </w:r>
    </w:p>
    <w:p w:rsidR="009F7515" w:rsidRPr="00FA2A36" w:rsidRDefault="009F7515" w:rsidP="00FA2A36">
      <w:pPr>
        <w:spacing w:before="120" w:after="120"/>
        <w:jc w:val="both"/>
        <w:rPr>
          <w:color w:val="222222"/>
          <w:sz w:val="20"/>
          <w:szCs w:val="20"/>
          <w:shd w:val="clear" w:color="auto" w:fill="FFFFFF"/>
        </w:rPr>
      </w:pPr>
      <w:r w:rsidRPr="00FA2A36">
        <w:rPr>
          <w:sz w:val="20"/>
          <w:szCs w:val="20"/>
        </w:rPr>
        <w:t>1</w:t>
      </w:r>
      <w:r w:rsidR="00581CD2" w:rsidRPr="00FA2A36">
        <w:rPr>
          <w:sz w:val="20"/>
          <w:szCs w:val="20"/>
        </w:rPr>
        <w:t>2</w:t>
      </w:r>
      <w:r w:rsidRPr="00FA2A36">
        <w:rPr>
          <w:sz w:val="20"/>
          <w:szCs w:val="20"/>
        </w:rPr>
        <w:t xml:space="preserve">. </w:t>
      </w:r>
      <w:r w:rsidRPr="00FA2A36">
        <w:rPr>
          <w:color w:val="222222"/>
          <w:sz w:val="20"/>
          <w:szCs w:val="20"/>
          <w:shd w:val="clear" w:color="auto" w:fill="FFFFFF"/>
        </w:rPr>
        <w:t>Nguyen, H. H. Analysis of Factors Affecting the Credit Risk of Individual Customers in the Mekong Delta: Case at the Vietnam Bank for Agriculture and Rural Development. </w:t>
      </w:r>
      <w:r w:rsidRPr="00FA2A36">
        <w:rPr>
          <w:i/>
          <w:iCs/>
          <w:color w:val="222222"/>
          <w:sz w:val="20"/>
          <w:szCs w:val="20"/>
          <w:shd w:val="clear" w:color="auto" w:fill="FFFFFF"/>
        </w:rPr>
        <w:t>Nongye Jixie Xuebao</w:t>
      </w:r>
      <w:r w:rsidR="000019DB">
        <w:rPr>
          <w:i/>
          <w:iCs/>
          <w:color w:val="222222"/>
          <w:sz w:val="20"/>
          <w:szCs w:val="20"/>
          <w:shd w:val="clear" w:color="auto" w:fill="FFFFFF"/>
        </w:rPr>
        <w:t xml:space="preserve">/ </w:t>
      </w:r>
      <w:r w:rsidRPr="00FA2A36">
        <w:rPr>
          <w:i/>
          <w:iCs/>
          <w:color w:val="222222"/>
          <w:sz w:val="20"/>
          <w:szCs w:val="20"/>
          <w:shd w:val="clear" w:color="auto" w:fill="FFFFFF"/>
        </w:rPr>
        <w:lastRenderedPageBreak/>
        <w:t>Transactions of the Chinese Society of Agricultural Machinery</w:t>
      </w:r>
      <w:r w:rsidRPr="00FA2A36">
        <w:rPr>
          <w:color w:val="222222"/>
          <w:sz w:val="20"/>
          <w:szCs w:val="20"/>
          <w:shd w:val="clear" w:color="auto" w:fill="FFFFFF"/>
        </w:rPr>
        <w:t>, </w:t>
      </w:r>
      <w:r w:rsidR="000019DB" w:rsidRPr="000019DB">
        <w:rPr>
          <w:b/>
          <w:bCs/>
          <w:color w:val="222222"/>
          <w:sz w:val="20"/>
          <w:szCs w:val="20"/>
          <w:shd w:val="clear" w:color="auto" w:fill="FFFFFF"/>
        </w:rPr>
        <w:t>2023</w:t>
      </w:r>
      <w:r w:rsidR="000019DB">
        <w:rPr>
          <w:color w:val="222222"/>
          <w:sz w:val="20"/>
          <w:szCs w:val="20"/>
          <w:shd w:val="clear" w:color="auto" w:fill="FFFFFF"/>
        </w:rPr>
        <w:t>,</w:t>
      </w:r>
      <w:r w:rsidR="000019DB" w:rsidRPr="00FA2A36">
        <w:rPr>
          <w:color w:val="222222"/>
          <w:sz w:val="20"/>
          <w:szCs w:val="20"/>
          <w:shd w:val="clear" w:color="auto" w:fill="FFFFFF"/>
        </w:rPr>
        <w:t xml:space="preserve"> </w:t>
      </w:r>
      <w:r w:rsidRPr="00FA2A36">
        <w:rPr>
          <w:i/>
          <w:iCs/>
          <w:color w:val="222222"/>
          <w:sz w:val="20"/>
          <w:szCs w:val="20"/>
          <w:shd w:val="clear" w:color="auto" w:fill="FFFFFF"/>
        </w:rPr>
        <w:t>54</w:t>
      </w:r>
      <w:r w:rsidRPr="00FA2A36">
        <w:rPr>
          <w:color w:val="222222"/>
          <w:sz w:val="20"/>
          <w:szCs w:val="20"/>
          <w:shd w:val="clear" w:color="auto" w:fill="FFFFFF"/>
        </w:rPr>
        <w:t>(3).</w:t>
      </w:r>
    </w:p>
    <w:p w:rsidR="00924841" w:rsidRPr="00FA2A36" w:rsidRDefault="00924841" w:rsidP="00FA2A36">
      <w:pPr>
        <w:spacing w:before="120" w:after="120"/>
        <w:jc w:val="both"/>
        <w:rPr>
          <w:color w:val="222222"/>
          <w:sz w:val="20"/>
          <w:szCs w:val="20"/>
          <w:shd w:val="clear" w:color="auto" w:fill="FFFFFF"/>
        </w:rPr>
      </w:pPr>
      <w:r w:rsidRPr="00FA2A36">
        <w:rPr>
          <w:color w:val="222222"/>
          <w:sz w:val="20"/>
          <w:szCs w:val="20"/>
          <w:shd w:val="clear" w:color="auto" w:fill="FFFFFF"/>
        </w:rPr>
        <w:t xml:space="preserve">13. </w:t>
      </w:r>
      <w:r w:rsidR="000019DB">
        <w:rPr>
          <w:color w:val="222222"/>
          <w:sz w:val="20"/>
          <w:szCs w:val="20"/>
          <w:shd w:val="clear" w:color="auto" w:fill="FFFFFF"/>
        </w:rPr>
        <w:t>Hoàng, T.H., &amp; Chương,.N.T,.</w:t>
      </w:r>
      <w:r w:rsidR="000019DB" w:rsidRPr="00FA2A36">
        <w:rPr>
          <w:color w:val="222222"/>
          <w:sz w:val="20"/>
          <w:szCs w:val="20"/>
          <w:shd w:val="clear" w:color="auto" w:fill="FFFFFF"/>
        </w:rPr>
        <w:t>Các y</w:t>
      </w:r>
      <w:r w:rsidR="000019DB">
        <w:rPr>
          <w:color w:val="222222"/>
          <w:sz w:val="20"/>
          <w:szCs w:val="20"/>
          <w:shd w:val="clear" w:color="auto" w:fill="FFFFFF"/>
        </w:rPr>
        <w:t>ếu</w:t>
      </w:r>
      <w:r w:rsidR="000019DB" w:rsidRPr="00FA2A36">
        <w:rPr>
          <w:color w:val="222222"/>
          <w:sz w:val="20"/>
          <w:szCs w:val="20"/>
          <w:shd w:val="clear" w:color="auto" w:fill="FFFFFF"/>
        </w:rPr>
        <w:t xml:space="preserve"> t</w:t>
      </w:r>
      <w:r w:rsidR="000019DB">
        <w:rPr>
          <w:color w:val="222222"/>
          <w:sz w:val="20"/>
          <w:szCs w:val="20"/>
          <w:shd w:val="clear" w:color="auto" w:fill="FFFFFF"/>
        </w:rPr>
        <w:t>ố</w:t>
      </w:r>
      <w:r w:rsidR="000019DB" w:rsidRPr="00FA2A36">
        <w:rPr>
          <w:color w:val="222222"/>
          <w:sz w:val="20"/>
          <w:szCs w:val="20"/>
          <w:shd w:val="clear" w:color="auto" w:fill="FFFFFF"/>
        </w:rPr>
        <w:t xml:space="preserve"> ảnh hưởng đên khả năng trả nợ đúng hạn của khách hàng cá nhân tại </w:t>
      </w:r>
      <w:r w:rsidR="000019DB">
        <w:rPr>
          <w:color w:val="222222"/>
          <w:sz w:val="20"/>
          <w:szCs w:val="20"/>
          <w:shd w:val="clear" w:color="auto" w:fill="FFFFFF"/>
        </w:rPr>
        <w:t xml:space="preserve">Ngân hàng Nông nghiệp và Phát triển Nông thôn Việt Nam – Chi nhánh Vũng Liêm. </w:t>
      </w:r>
      <w:r w:rsidR="000019DB">
        <w:rPr>
          <w:i/>
          <w:iCs/>
          <w:color w:val="222222"/>
          <w:sz w:val="20"/>
          <w:szCs w:val="20"/>
          <w:shd w:val="clear" w:color="auto" w:fill="FFFFFF"/>
        </w:rPr>
        <w:t xml:space="preserve">Tạp chí Công Thương, </w:t>
      </w:r>
      <w:r w:rsidR="000019DB">
        <w:rPr>
          <w:b/>
          <w:bCs/>
          <w:color w:val="222222"/>
          <w:sz w:val="20"/>
          <w:szCs w:val="20"/>
          <w:shd w:val="clear" w:color="auto" w:fill="FFFFFF"/>
        </w:rPr>
        <w:t>2020</w:t>
      </w:r>
      <w:r w:rsidR="000019DB">
        <w:rPr>
          <w:color w:val="222222"/>
          <w:sz w:val="20"/>
          <w:szCs w:val="20"/>
          <w:shd w:val="clear" w:color="auto" w:fill="FFFFFF"/>
        </w:rPr>
        <w:t>,</w:t>
      </w:r>
      <w:r w:rsidR="000019DB">
        <w:rPr>
          <w:i/>
          <w:iCs/>
          <w:color w:val="222222"/>
          <w:sz w:val="20"/>
          <w:szCs w:val="20"/>
          <w:shd w:val="clear" w:color="auto" w:fill="FFFFFF"/>
        </w:rPr>
        <w:t xml:space="preserve"> 23</w:t>
      </w:r>
      <w:r w:rsidR="000019DB">
        <w:rPr>
          <w:color w:val="222222"/>
          <w:sz w:val="20"/>
          <w:szCs w:val="20"/>
          <w:shd w:val="clear" w:color="auto" w:fill="FFFFFF"/>
        </w:rPr>
        <w:t xml:space="preserve">, 413-420. </w:t>
      </w:r>
    </w:p>
    <w:p w:rsidR="00FA2A36" w:rsidRPr="00FA2A36" w:rsidRDefault="00FA2A36" w:rsidP="00FA2A36">
      <w:pPr>
        <w:spacing w:before="120" w:after="120"/>
        <w:jc w:val="both"/>
        <w:rPr>
          <w:color w:val="000000" w:themeColor="text1"/>
          <w:sz w:val="20"/>
          <w:szCs w:val="20"/>
          <w:shd w:val="clear" w:color="auto" w:fill="FFFFFF"/>
        </w:rPr>
      </w:pPr>
      <w:r w:rsidRPr="00FA2A36">
        <w:rPr>
          <w:color w:val="000000" w:themeColor="text1"/>
          <w:sz w:val="20"/>
          <w:szCs w:val="20"/>
        </w:rPr>
        <w:t>1</w:t>
      </w:r>
      <w:r>
        <w:rPr>
          <w:color w:val="000000" w:themeColor="text1"/>
          <w:sz w:val="20"/>
          <w:szCs w:val="20"/>
        </w:rPr>
        <w:t>4</w:t>
      </w:r>
      <w:r w:rsidRPr="00FA2A36">
        <w:rPr>
          <w:color w:val="000000" w:themeColor="text1"/>
          <w:sz w:val="20"/>
          <w:szCs w:val="20"/>
        </w:rPr>
        <w:t xml:space="preserve">. </w:t>
      </w:r>
      <w:r w:rsidRPr="00FA2A36">
        <w:rPr>
          <w:color w:val="000000" w:themeColor="text1"/>
          <w:sz w:val="20"/>
          <w:szCs w:val="20"/>
          <w:shd w:val="clear" w:color="auto" w:fill="FFFFFF"/>
        </w:rPr>
        <w:t>Tabachnick, B. G., &amp; Fidell, L. S. Using multivariate statistics . Northridge. </w:t>
      </w:r>
      <w:r w:rsidRPr="00FA2A36">
        <w:rPr>
          <w:i/>
          <w:iCs/>
          <w:color w:val="000000" w:themeColor="text1"/>
          <w:sz w:val="20"/>
          <w:szCs w:val="20"/>
          <w:shd w:val="clear" w:color="auto" w:fill="FFFFFF"/>
        </w:rPr>
        <w:t>Cal.: Harper Collins</w:t>
      </w:r>
      <w:r w:rsidRPr="00FA2A36">
        <w:rPr>
          <w:color w:val="000000" w:themeColor="text1"/>
          <w:sz w:val="20"/>
          <w:szCs w:val="20"/>
          <w:shd w:val="clear" w:color="auto" w:fill="FFFFFF"/>
        </w:rPr>
        <w:t xml:space="preserve">, </w:t>
      </w:r>
      <w:r w:rsidRPr="00FA2A36">
        <w:rPr>
          <w:b/>
          <w:bCs/>
          <w:color w:val="000000" w:themeColor="text1"/>
          <w:sz w:val="20"/>
          <w:szCs w:val="20"/>
          <w:shd w:val="clear" w:color="auto" w:fill="FFFFFF"/>
        </w:rPr>
        <w:t>1996</w:t>
      </w:r>
      <w:r w:rsidRPr="00FA2A36">
        <w:rPr>
          <w:color w:val="000000" w:themeColor="text1"/>
          <w:sz w:val="20"/>
          <w:szCs w:val="20"/>
          <w:shd w:val="clear" w:color="auto" w:fill="FFFFFF"/>
        </w:rPr>
        <w:t>.</w:t>
      </w:r>
    </w:p>
    <w:p w:rsidR="00FA2A36" w:rsidRPr="00FA2A36" w:rsidRDefault="00FA2A36" w:rsidP="00FA2A36">
      <w:pPr>
        <w:spacing w:before="120" w:after="120"/>
        <w:jc w:val="both"/>
        <w:rPr>
          <w:color w:val="222222"/>
          <w:sz w:val="20"/>
          <w:szCs w:val="20"/>
          <w:shd w:val="clear" w:color="auto" w:fill="FFFFFF"/>
        </w:rPr>
      </w:pPr>
      <w:r w:rsidRPr="00FA2A36">
        <w:rPr>
          <w:color w:val="000000" w:themeColor="text1"/>
          <w:sz w:val="20"/>
          <w:szCs w:val="20"/>
        </w:rPr>
        <w:t>1</w:t>
      </w:r>
      <w:r>
        <w:rPr>
          <w:color w:val="000000" w:themeColor="text1"/>
          <w:sz w:val="20"/>
          <w:szCs w:val="20"/>
        </w:rPr>
        <w:t>5</w:t>
      </w:r>
      <w:r w:rsidRPr="00FA2A36">
        <w:rPr>
          <w:color w:val="000000" w:themeColor="text1"/>
          <w:sz w:val="20"/>
          <w:szCs w:val="20"/>
        </w:rPr>
        <w:t xml:space="preserve">. </w:t>
      </w:r>
      <w:r w:rsidRPr="00FA2A36">
        <w:rPr>
          <w:color w:val="222222"/>
          <w:sz w:val="20"/>
          <w:szCs w:val="20"/>
          <w:shd w:val="clear" w:color="auto" w:fill="FFFFFF"/>
        </w:rPr>
        <w:t xml:space="preserve">Althose, L. A. Detecting departures from normality: A Monte Carlo simulation of a new omnibus test based on moments, </w:t>
      </w:r>
      <w:r w:rsidRPr="00FA2A36">
        <w:rPr>
          <w:i/>
          <w:iCs/>
          <w:color w:val="222222"/>
          <w:sz w:val="20"/>
          <w:szCs w:val="20"/>
          <w:shd w:val="clear" w:color="auto" w:fill="FFFFFF"/>
        </w:rPr>
        <w:t>The University of North Carolina at Chapel Hill</w:t>
      </w:r>
      <w:r w:rsidRPr="00FA2A36">
        <w:rPr>
          <w:color w:val="222222"/>
          <w:sz w:val="20"/>
          <w:szCs w:val="20"/>
          <w:shd w:val="clear" w:color="auto" w:fill="FFFFFF"/>
        </w:rPr>
        <w:t>,</w:t>
      </w:r>
      <w:r w:rsidRPr="00FA2A36">
        <w:rPr>
          <w:b/>
          <w:bCs/>
          <w:color w:val="222222"/>
          <w:sz w:val="20"/>
          <w:szCs w:val="20"/>
          <w:shd w:val="clear" w:color="auto" w:fill="FFFFFF"/>
        </w:rPr>
        <w:t>1997</w:t>
      </w:r>
      <w:r w:rsidRPr="00FA2A36">
        <w:rPr>
          <w:color w:val="222222"/>
          <w:sz w:val="20"/>
          <w:szCs w:val="20"/>
          <w:shd w:val="clear" w:color="auto" w:fill="FFFFFF"/>
        </w:rPr>
        <w:t>.</w:t>
      </w:r>
    </w:p>
    <w:p w:rsidR="00FA2A36" w:rsidRPr="002E7778" w:rsidRDefault="00FA2A36" w:rsidP="00FA2A36">
      <w:pPr>
        <w:pStyle w:val="NormalWeb"/>
        <w:spacing w:before="120" w:beforeAutospacing="0" w:after="120" w:afterAutospacing="0"/>
        <w:jc w:val="both"/>
        <w:rPr>
          <w:color w:val="000000" w:themeColor="text1"/>
          <w:sz w:val="20"/>
          <w:szCs w:val="20"/>
          <w:lang w:val="en-US"/>
        </w:rPr>
      </w:pPr>
      <w:r>
        <w:rPr>
          <w:color w:val="000000" w:themeColor="text1"/>
          <w:sz w:val="20"/>
          <w:szCs w:val="20"/>
          <w:lang w:val="en-US"/>
        </w:rPr>
        <w:t>16</w:t>
      </w:r>
      <w:r w:rsidRPr="002E7778">
        <w:rPr>
          <w:color w:val="000000" w:themeColor="text1"/>
          <w:sz w:val="20"/>
          <w:szCs w:val="20"/>
          <w:lang w:val="en-US"/>
        </w:rPr>
        <w:t xml:space="preserve">. </w:t>
      </w:r>
      <w:r w:rsidRPr="002E7778">
        <w:rPr>
          <w:color w:val="000000" w:themeColor="text1"/>
          <w:sz w:val="20"/>
          <w:szCs w:val="20"/>
          <w:shd w:val="clear" w:color="auto" w:fill="FFFFFF"/>
        </w:rPr>
        <w:t>Hosmer, D. W., &amp; Lemesbow, S. Goodness of fit tests for the multiple logistic regression model. </w:t>
      </w:r>
      <w:r w:rsidRPr="002E7778">
        <w:rPr>
          <w:i/>
          <w:iCs/>
          <w:color w:val="000000" w:themeColor="text1"/>
          <w:sz w:val="20"/>
          <w:szCs w:val="20"/>
          <w:shd w:val="clear" w:color="auto" w:fill="FFFFFF"/>
        </w:rPr>
        <w:t>Communications in statistics-Theory and Methods</w:t>
      </w:r>
      <w:r w:rsidRPr="002E7778">
        <w:rPr>
          <w:color w:val="000000" w:themeColor="text1"/>
          <w:sz w:val="20"/>
          <w:szCs w:val="20"/>
          <w:shd w:val="clear" w:color="auto" w:fill="FFFFFF"/>
        </w:rPr>
        <w:t>,</w:t>
      </w:r>
      <w:r>
        <w:rPr>
          <w:b/>
          <w:bCs/>
          <w:color w:val="000000" w:themeColor="text1"/>
          <w:sz w:val="20"/>
          <w:szCs w:val="20"/>
          <w:shd w:val="clear" w:color="auto" w:fill="FFFFFF"/>
          <w:lang w:val="en-US"/>
        </w:rPr>
        <w:t>1980</w:t>
      </w:r>
      <w:r>
        <w:rPr>
          <w:color w:val="000000" w:themeColor="text1"/>
          <w:sz w:val="20"/>
          <w:szCs w:val="20"/>
          <w:shd w:val="clear" w:color="auto" w:fill="FFFFFF"/>
          <w:lang w:val="en-US"/>
        </w:rPr>
        <w:t>,</w:t>
      </w:r>
      <w:r w:rsidRPr="002E7778">
        <w:rPr>
          <w:color w:val="000000" w:themeColor="text1"/>
          <w:sz w:val="20"/>
          <w:szCs w:val="20"/>
          <w:shd w:val="clear" w:color="auto" w:fill="FFFFFF"/>
        </w:rPr>
        <w:t> </w:t>
      </w:r>
      <w:r w:rsidRPr="002E7778">
        <w:rPr>
          <w:i/>
          <w:iCs/>
          <w:color w:val="000000" w:themeColor="text1"/>
          <w:sz w:val="20"/>
          <w:szCs w:val="20"/>
          <w:shd w:val="clear" w:color="auto" w:fill="FFFFFF"/>
        </w:rPr>
        <w:t>9</w:t>
      </w:r>
      <w:r w:rsidRPr="002E7778">
        <w:rPr>
          <w:color w:val="000000" w:themeColor="text1"/>
          <w:sz w:val="20"/>
          <w:szCs w:val="20"/>
          <w:shd w:val="clear" w:color="auto" w:fill="FFFFFF"/>
        </w:rPr>
        <w:t>(10), 1043-1069.</w:t>
      </w:r>
    </w:p>
    <w:p w:rsidR="00FA2A36" w:rsidRPr="00F97E05" w:rsidRDefault="00FA2A36" w:rsidP="00FA2A36">
      <w:pPr>
        <w:spacing w:before="120" w:after="120"/>
        <w:jc w:val="both"/>
        <w:rPr>
          <w:color w:val="000000" w:themeColor="text1"/>
          <w:sz w:val="20"/>
          <w:szCs w:val="20"/>
          <w:shd w:val="clear" w:color="auto" w:fill="FFFFFF"/>
        </w:rPr>
      </w:pPr>
      <w:r>
        <w:rPr>
          <w:color w:val="000000" w:themeColor="text1"/>
          <w:sz w:val="20"/>
          <w:szCs w:val="20"/>
        </w:rPr>
        <w:t>17</w:t>
      </w:r>
      <w:r w:rsidRPr="002E7778">
        <w:rPr>
          <w:color w:val="000000" w:themeColor="text1"/>
          <w:sz w:val="20"/>
          <w:szCs w:val="20"/>
        </w:rPr>
        <w:t xml:space="preserve">. </w:t>
      </w:r>
      <w:r w:rsidRPr="002E7778">
        <w:rPr>
          <w:color w:val="000000" w:themeColor="text1"/>
          <w:sz w:val="20"/>
          <w:szCs w:val="20"/>
          <w:shd w:val="clear" w:color="auto" w:fill="FFFFFF"/>
        </w:rPr>
        <w:t>Cox, D. R., &amp; Snell, E. J. </w:t>
      </w:r>
      <w:r w:rsidRPr="002E7778">
        <w:rPr>
          <w:i/>
          <w:iCs/>
          <w:color w:val="000000" w:themeColor="text1"/>
          <w:sz w:val="20"/>
          <w:szCs w:val="20"/>
          <w:shd w:val="clear" w:color="auto" w:fill="FFFFFF"/>
        </w:rPr>
        <w:t>Analysis of binary data</w:t>
      </w:r>
      <w:r w:rsidRPr="002E7778">
        <w:rPr>
          <w:color w:val="000000" w:themeColor="text1"/>
          <w:sz w:val="20"/>
          <w:szCs w:val="20"/>
          <w:shd w:val="clear" w:color="auto" w:fill="FFFFFF"/>
        </w:rPr>
        <w:t> (Vol. 32). CRC press</w:t>
      </w:r>
      <w:r>
        <w:rPr>
          <w:color w:val="000000" w:themeColor="text1"/>
          <w:sz w:val="20"/>
          <w:szCs w:val="20"/>
          <w:shd w:val="clear" w:color="auto" w:fill="FFFFFF"/>
        </w:rPr>
        <w:t>, USA, 1989.</w:t>
      </w:r>
    </w:p>
    <w:p w:rsidR="00FA2A36" w:rsidRPr="002E7778" w:rsidRDefault="00FA2A36" w:rsidP="00FA2A36">
      <w:pPr>
        <w:pStyle w:val="NormalWeb"/>
        <w:spacing w:before="120" w:beforeAutospacing="0" w:after="120" w:afterAutospacing="0"/>
        <w:jc w:val="both"/>
        <w:rPr>
          <w:color w:val="000000" w:themeColor="text1"/>
          <w:sz w:val="20"/>
          <w:szCs w:val="20"/>
          <w:lang w:val="en-US"/>
        </w:rPr>
      </w:pPr>
      <w:r>
        <w:rPr>
          <w:color w:val="000000" w:themeColor="text1"/>
          <w:sz w:val="20"/>
          <w:szCs w:val="20"/>
          <w:lang w:val="en-US"/>
        </w:rPr>
        <w:t>18</w:t>
      </w:r>
      <w:r w:rsidRPr="002E7778">
        <w:rPr>
          <w:color w:val="000000" w:themeColor="text1"/>
          <w:sz w:val="20"/>
          <w:szCs w:val="20"/>
          <w:lang w:val="en-US"/>
        </w:rPr>
        <w:t xml:space="preserve">. </w:t>
      </w:r>
      <w:r w:rsidRPr="002E7778">
        <w:rPr>
          <w:color w:val="000000" w:themeColor="text1"/>
          <w:sz w:val="20"/>
          <w:szCs w:val="20"/>
          <w:shd w:val="clear" w:color="auto" w:fill="FFFFFF"/>
        </w:rPr>
        <w:t>Nagelkerke, N. J. A note on a general definition of the coefficient of determination. </w:t>
      </w:r>
      <w:r w:rsidRPr="002E7778">
        <w:rPr>
          <w:i/>
          <w:iCs/>
          <w:color w:val="000000" w:themeColor="text1"/>
          <w:sz w:val="20"/>
          <w:szCs w:val="20"/>
          <w:shd w:val="clear" w:color="auto" w:fill="FFFFFF"/>
        </w:rPr>
        <w:t>biometrika</w:t>
      </w:r>
      <w:r w:rsidRPr="002E7778">
        <w:rPr>
          <w:color w:val="000000" w:themeColor="text1"/>
          <w:sz w:val="20"/>
          <w:szCs w:val="20"/>
          <w:shd w:val="clear" w:color="auto" w:fill="FFFFFF"/>
        </w:rPr>
        <w:t>,</w:t>
      </w:r>
      <w:r>
        <w:rPr>
          <w:color w:val="000000" w:themeColor="text1"/>
          <w:sz w:val="20"/>
          <w:szCs w:val="20"/>
          <w:shd w:val="clear" w:color="auto" w:fill="FFFFFF"/>
          <w:lang w:val="en-US"/>
        </w:rPr>
        <w:t xml:space="preserve"> </w:t>
      </w:r>
      <w:r>
        <w:rPr>
          <w:b/>
          <w:bCs/>
          <w:color w:val="000000" w:themeColor="text1"/>
          <w:sz w:val="20"/>
          <w:szCs w:val="20"/>
          <w:shd w:val="clear" w:color="auto" w:fill="FFFFFF"/>
          <w:lang w:val="en-US"/>
        </w:rPr>
        <w:t>1991</w:t>
      </w:r>
      <w:r>
        <w:rPr>
          <w:color w:val="000000" w:themeColor="text1"/>
          <w:sz w:val="20"/>
          <w:szCs w:val="20"/>
          <w:shd w:val="clear" w:color="auto" w:fill="FFFFFF"/>
          <w:lang w:val="en-US"/>
        </w:rPr>
        <w:t>,</w:t>
      </w:r>
      <w:r w:rsidRPr="002E7778">
        <w:rPr>
          <w:color w:val="000000" w:themeColor="text1"/>
          <w:sz w:val="20"/>
          <w:szCs w:val="20"/>
          <w:shd w:val="clear" w:color="auto" w:fill="FFFFFF"/>
        </w:rPr>
        <w:t> </w:t>
      </w:r>
      <w:r w:rsidRPr="002E7778">
        <w:rPr>
          <w:i/>
          <w:iCs/>
          <w:color w:val="000000" w:themeColor="text1"/>
          <w:sz w:val="20"/>
          <w:szCs w:val="20"/>
          <w:shd w:val="clear" w:color="auto" w:fill="FFFFFF"/>
        </w:rPr>
        <w:t>78</w:t>
      </w:r>
      <w:r w:rsidRPr="002E7778">
        <w:rPr>
          <w:color w:val="000000" w:themeColor="text1"/>
          <w:sz w:val="20"/>
          <w:szCs w:val="20"/>
          <w:shd w:val="clear" w:color="auto" w:fill="FFFFFF"/>
        </w:rPr>
        <w:t>(3), 691-692.</w:t>
      </w:r>
    </w:p>
    <w:p w:rsidR="00FA2A36" w:rsidRPr="002E7778" w:rsidRDefault="00FA2A36" w:rsidP="00FA2A36">
      <w:pPr>
        <w:spacing w:before="120" w:after="120"/>
        <w:jc w:val="both"/>
        <w:rPr>
          <w:color w:val="000000" w:themeColor="text1"/>
          <w:sz w:val="20"/>
          <w:szCs w:val="20"/>
        </w:rPr>
      </w:pPr>
      <w:r>
        <w:rPr>
          <w:color w:val="000000" w:themeColor="text1"/>
          <w:sz w:val="20"/>
          <w:szCs w:val="20"/>
        </w:rPr>
        <w:t>19</w:t>
      </w:r>
      <w:r w:rsidRPr="002E7778">
        <w:rPr>
          <w:color w:val="000000" w:themeColor="text1"/>
          <w:sz w:val="20"/>
          <w:szCs w:val="20"/>
        </w:rPr>
        <w:t xml:space="preserve">. </w:t>
      </w:r>
      <w:r w:rsidRPr="002E7778">
        <w:rPr>
          <w:color w:val="000000" w:themeColor="text1"/>
          <w:sz w:val="20"/>
          <w:szCs w:val="20"/>
          <w:shd w:val="clear" w:color="auto" w:fill="FFFFFF"/>
        </w:rPr>
        <w:t>Pregibon, D. Goodness of link tests for generalized linear models. </w:t>
      </w:r>
      <w:r w:rsidRPr="002E7778">
        <w:rPr>
          <w:i/>
          <w:iCs/>
          <w:color w:val="000000" w:themeColor="text1"/>
          <w:sz w:val="20"/>
          <w:szCs w:val="20"/>
          <w:shd w:val="clear" w:color="auto" w:fill="FFFFFF"/>
        </w:rPr>
        <w:t>Journal of the Royal Statistical Society Series C: Applied Statistics</w:t>
      </w:r>
      <w:r w:rsidRPr="002E7778">
        <w:rPr>
          <w:color w:val="000000" w:themeColor="text1"/>
          <w:sz w:val="20"/>
          <w:szCs w:val="20"/>
          <w:shd w:val="clear" w:color="auto" w:fill="FFFFFF"/>
        </w:rPr>
        <w:t>,</w:t>
      </w:r>
      <w:r>
        <w:rPr>
          <w:color w:val="000000" w:themeColor="text1"/>
          <w:sz w:val="20"/>
          <w:szCs w:val="20"/>
          <w:shd w:val="clear" w:color="auto" w:fill="FFFFFF"/>
        </w:rPr>
        <w:t xml:space="preserve"> </w:t>
      </w:r>
      <w:r>
        <w:rPr>
          <w:b/>
          <w:bCs/>
          <w:color w:val="000000" w:themeColor="text1"/>
          <w:sz w:val="20"/>
          <w:szCs w:val="20"/>
          <w:shd w:val="clear" w:color="auto" w:fill="FFFFFF"/>
        </w:rPr>
        <w:t>1980</w:t>
      </w:r>
      <w:r>
        <w:rPr>
          <w:color w:val="000000" w:themeColor="text1"/>
          <w:sz w:val="20"/>
          <w:szCs w:val="20"/>
          <w:shd w:val="clear" w:color="auto" w:fill="FFFFFF"/>
        </w:rPr>
        <w:t>,</w:t>
      </w:r>
      <w:r w:rsidRPr="002E7778">
        <w:rPr>
          <w:color w:val="000000" w:themeColor="text1"/>
          <w:sz w:val="20"/>
          <w:szCs w:val="20"/>
          <w:shd w:val="clear" w:color="auto" w:fill="FFFFFF"/>
        </w:rPr>
        <w:t> </w:t>
      </w:r>
      <w:r w:rsidRPr="002E7778">
        <w:rPr>
          <w:i/>
          <w:iCs/>
          <w:color w:val="000000" w:themeColor="text1"/>
          <w:sz w:val="20"/>
          <w:szCs w:val="20"/>
          <w:shd w:val="clear" w:color="auto" w:fill="FFFFFF"/>
        </w:rPr>
        <w:t>29</w:t>
      </w:r>
      <w:r w:rsidRPr="002E7778">
        <w:rPr>
          <w:color w:val="000000" w:themeColor="text1"/>
          <w:sz w:val="20"/>
          <w:szCs w:val="20"/>
          <w:shd w:val="clear" w:color="auto" w:fill="FFFFFF"/>
        </w:rPr>
        <w:t>(1), 15-24.</w:t>
      </w:r>
    </w:p>
    <w:p w:rsidR="00FA2A36" w:rsidRDefault="00FA2A36"/>
    <w:sectPr w:rsidR="00FA2A36" w:rsidSect="00F97E05">
      <w:type w:val="continuous"/>
      <w:pgSz w:w="11907" w:h="16840" w:code="9"/>
      <w:pgMar w:top="1134" w:right="1134" w:bottom="1134" w:left="1418" w:header="720" w:footer="720"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338E5" w:rsidRDefault="00F338E5">
      <w:r>
        <w:separator/>
      </w:r>
    </w:p>
  </w:endnote>
  <w:endnote w:type="continuationSeparator" w:id="0">
    <w:p w:rsidR="00F338E5" w:rsidRDefault="00F33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7A1A" w:rsidRPr="00FA03B5" w:rsidRDefault="00000000" w:rsidP="00EF7A1A">
    <w:pPr>
      <w:tabs>
        <w:tab w:val="right" w:leader="hyphen" w:pos="9072"/>
      </w:tabs>
      <w:jc w:val="both"/>
      <w:rPr>
        <w:i/>
        <w:iCs/>
        <w:sz w:val="20"/>
        <w:szCs w:val="20"/>
      </w:rPr>
    </w:pPr>
    <w:r w:rsidRPr="00FA03B5">
      <w:rPr>
        <w:i/>
        <w:iCs/>
        <w:sz w:val="20"/>
        <w:szCs w:val="20"/>
      </w:rPr>
      <w:t>*</w:t>
    </w:r>
    <w:r>
      <w:rPr>
        <w:i/>
        <w:iCs/>
        <w:sz w:val="20"/>
        <w:szCs w:val="20"/>
      </w:rPr>
      <w:t>Tác giả liên hệ chính</w:t>
    </w:r>
    <w:r w:rsidRPr="00FA03B5">
      <w:rPr>
        <w:i/>
        <w:iCs/>
        <w:sz w:val="20"/>
        <w:szCs w:val="20"/>
      </w:rPr>
      <w:t>.</w:t>
    </w:r>
  </w:p>
  <w:p w:rsidR="00EF7A1A" w:rsidRPr="00FA03B5" w:rsidRDefault="00000000" w:rsidP="00EF7A1A">
    <w:pPr>
      <w:tabs>
        <w:tab w:val="right" w:leader="hyphen" w:pos="9072"/>
      </w:tabs>
      <w:jc w:val="both"/>
      <w:rPr>
        <w:i/>
        <w:iCs/>
        <w:sz w:val="18"/>
        <w:szCs w:val="18"/>
      </w:rPr>
    </w:pPr>
    <w:r w:rsidRPr="00FA03B5">
      <w:rPr>
        <w:i/>
        <w:iCs/>
        <w:sz w:val="20"/>
        <w:szCs w:val="20"/>
      </w:rPr>
      <w:t xml:space="preserve">Email: </w:t>
    </w:r>
    <w:r>
      <w:rPr>
        <w:i/>
        <w:iCs/>
        <w:sz w:val="20"/>
        <w:szCs w:val="20"/>
      </w:rPr>
      <w:t>thienbao12345612@gmail.com</w:t>
    </w:r>
  </w:p>
  <w:p w:rsidR="001D5FEE" w:rsidRPr="00DE7703" w:rsidRDefault="00000000" w:rsidP="00AF3EE8">
    <w:pPr>
      <w:pStyle w:val="Footer"/>
      <w:jc w:val="right"/>
    </w:pPr>
    <w:r>
      <w:rPr>
        <w:b/>
        <w:sz w:val="20"/>
        <w:szCs w:val="20"/>
        <w:lang w:eastAsia="vi-V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0CFF"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338E5" w:rsidRDefault="00F338E5">
      <w:r>
        <w:separator/>
      </w:r>
    </w:p>
  </w:footnote>
  <w:footnote w:type="continuationSeparator" w:id="0">
    <w:p w:rsidR="00F338E5" w:rsidRDefault="00F33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3A56" w:rsidRPr="00897BD5" w:rsidRDefault="00000000" w:rsidP="00897BD5">
    <w:pPr>
      <w:pStyle w:val="Header"/>
      <w:tabs>
        <w:tab w:val="clear" w:pos="9026"/>
      </w:tabs>
      <w:jc w:val="right"/>
      <w:rPr>
        <w:b/>
        <w: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5FEE" w:rsidRPr="00897BD5" w:rsidRDefault="00000000" w:rsidP="00897BD5">
    <w:pPr>
      <w:pStyle w:val="Header"/>
      <w:tabs>
        <w:tab w:val="clear" w:pos="9026"/>
      </w:tabs>
      <w:jc w:val="right"/>
      <w:rPr>
        <w:b/>
        <w:i/>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0CFF" w:rsidRPr="00897BD5" w:rsidRDefault="00000000" w:rsidP="00897BD5">
    <w:pPr>
      <w:pStyle w:val="Header"/>
      <w:tabs>
        <w:tab w:val="clear" w:pos="9026"/>
      </w:tabs>
      <w:jc w:val="right"/>
      <w:rPr>
        <w:b/>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25DDE"/>
    <w:multiLevelType w:val="hybridMultilevel"/>
    <w:tmpl w:val="62FA8D1A"/>
    <w:lvl w:ilvl="0" w:tplc="8D42B0C0">
      <w:start w:val="1"/>
      <w:numFmt w:val="decimal"/>
      <w:lvlText w:val="%1."/>
      <w:lvlJc w:val="left"/>
      <w:pPr>
        <w:ind w:left="720" w:hanging="360"/>
      </w:pPr>
      <w:rPr>
        <w:rFonts w:hint="default"/>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148FC"/>
    <w:multiLevelType w:val="hybridMultilevel"/>
    <w:tmpl w:val="F304A4DE"/>
    <w:lvl w:ilvl="0" w:tplc="FFFFFFFF">
      <w:start w:val="1"/>
      <w:numFmt w:val="decimal"/>
      <w:lvlText w:val="[%1]"/>
      <w:lvlJc w:val="left"/>
      <w:pPr>
        <w:ind w:left="586" w:hanging="448"/>
        <w:jc w:val="left"/>
      </w:pPr>
      <w:rPr>
        <w:rFonts w:ascii="Times New Roman" w:eastAsia="Times New Roman" w:hAnsi="Times New Roman" w:cs="Times New Roman" w:hint="default"/>
        <w:b w:val="0"/>
        <w:bCs w:val="0"/>
        <w:i w:val="0"/>
        <w:iCs w:val="0"/>
        <w:spacing w:val="-2"/>
        <w:w w:val="99"/>
        <w:sz w:val="22"/>
        <w:szCs w:val="22"/>
        <w:lang w:val="en-US" w:eastAsia="en-US" w:bidi="ar-SA"/>
      </w:rPr>
    </w:lvl>
    <w:lvl w:ilvl="1" w:tplc="FFFFFFFF">
      <w:numFmt w:val="bullet"/>
      <w:lvlText w:val="•"/>
      <w:lvlJc w:val="left"/>
      <w:pPr>
        <w:ind w:left="1456" w:hanging="448"/>
      </w:pPr>
      <w:rPr>
        <w:rFonts w:hint="default"/>
        <w:lang w:val="en-US" w:eastAsia="en-US" w:bidi="ar-SA"/>
      </w:rPr>
    </w:lvl>
    <w:lvl w:ilvl="2" w:tplc="FFFFFFFF">
      <w:numFmt w:val="bullet"/>
      <w:lvlText w:val="•"/>
      <w:lvlJc w:val="left"/>
      <w:pPr>
        <w:ind w:left="2333" w:hanging="448"/>
      </w:pPr>
      <w:rPr>
        <w:rFonts w:hint="default"/>
        <w:lang w:val="en-US" w:eastAsia="en-US" w:bidi="ar-SA"/>
      </w:rPr>
    </w:lvl>
    <w:lvl w:ilvl="3" w:tplc="FFFFFFFF">
      <w:numFmt w:val="bullet"/>
      <w:lvlText w:val="•"/>
      <w:lvlJc w:val="left"/>
      <w:pPr>
        <w:ind w:left="3210" w:hanging="448"/>
      </w:pPr>
      <w:rPr>
        <w:rFonts w:hint="default"/>
        <w:lang w:val="en-US" w:eastAsia="en-US" w:bidi="ar-SA"/>
      </w:rPr>
    </w:lvl>
    <w:lvl w:ilvl="4" w:tplc="FFFFFFFF">
      <w:numFmt w:val="bullet"/>
      <w:lvlText w:val="•"/>
      <w:lvlJc w:val="left"/>
      <w:pPr>
        <w:ind w:left="4087" w:hanging="448"/>
      </w:pPr>
      <w:rPr>
        <w:rFonts w:hint="default"/>
        <w:lang w:val="en-US" w:eastAsia="en-US" w:bidi="ar-SA"/>
      </w:rPr>
    </w:lvl>
    <w:lvl w:ilvl="5" w:tplc="FFFFFFFF">
      <w:numFmt w:val="bullet"/>
      <w:lvlText w:val="•"/>
      <w:lvlJc w:val="left"/>
      <w:pPr>
        <w:ind w:left="4964" w:hanging="448"/>
      </w:pPr>
      <w:rPr>
        <w:rFonts w:hint="default"/>
        <w:lang w:val="en-US" w:eastAsia="en-US" w:bidi="ar-SA"/>
      </w:rPr>
    </w:lvl>
    <w:lvl w:ilvl="6" w:tplc="FFFFFFFF">
      <w:numFmt w:val="bullet"/>
      <w:lvlText w:val="•"/>
      <w:lvlJc w:val="left"/>
      <w:pPr>
        <w:ind w:left="5841" w:hanging="448"/>
      </w:pPr>
      <w:rPr>
        <w:rFonts w:hint="default"/>
        <w:lang w:val="en-US" w:eastAsia="en-US" w:bidi="ar-SA"/>
      </w:rPr>
    </w:lvl>
    <w:lvl w:ilvl="7" w:tplc="FFFFFFFF">
      <w:numFmt w:val="bullet"/>
      <w:lvlText w:val="•"/>
      <w:lvlJc w:val="left"/>
      <w:pPr>
        <w:ind w:left="6718" w:hanging="448"/>
      </w:pPr>
      <w:rPr>
        <w:rFonts w:hint="default"/>
        <w:lang w:val="en-US" w:eastAsia="en-US" w:bidi="ar-SA"/>
      </w:rPr>
    </w:lvl>
    <w:lvl w:ilvl="8" w:tplc="FFFFFFFF">
      <w:numFmt w:val="bullet"/>
      <w:lvlText w:val="•"/>
      <w:lvlJc w:val="left"/>
      <w:pPr>
        <w:ind w:left="7595" w:hanging="448"/>
      </w:pPr>
      <w:rPr>
        <w:rFonts w:hint="default"/>
        <w:lang w:val="en-US" w:eastAsia="en-US" w:bidi="ar-SA"/>
      </w:rPr>
    </w:lvl>
  </w:abstractNum>
  <w:abstractNum w:abstractNumId="2" w15:restartNumberingAfterBreak="0">
    <w:nsid w:val="5F9A6BDB"/>
    <w:multiLevelType w:val="hybridMultilevel"/>
    <w:tmpl w:val="F304A4DE"/>
    <w:lvl w:ilvl="0" w:tplc="75A83606">
      <w:start w:val="1"/>
      <w:numFmt w:val="decimal"/>
      <w:lvlText w:val="[%1]"/>
      <w:lvlJc w:val="left"/>
      <w:pPr>
        <w:ind w:left="586" w:hanging="448"/>
        <w:jc w:val="left"/>
      </w:pPr>
      <w:rPr>
        <w:rFonts w:ascii="Times New Roman" w:eastAsia="Times New Roman" w:hAnsi="Times New Roman" w:cs="Times New Roman" w:hint="default"/>
        <w:b w:val="0"/>
        <w:bCs w:val="0"/>
        <w:i w:val="0"/>
        <w:iCs w:val="0"/>
        <w:spacing w:val="-2"/>
        <w:w w:val="99"/>
        <w:sz w:val="22"/>
        <w:szCs w:val="22"/>
        <w:lang w:val="en-US" w:eastAsia="en-US" w:bidi="ar-SA"/>
      </w:rPr>
    </w:lvl>
    <w:lvl w:ilvl="1" w:tplc="03F41342">
      <w:numFmt w:val="bullet"/>
      <w:lvlText w:val="•"/>
      <w:lvlJc w:val="left"/>
      <w:pPr>
        <w:ind w:left="1456" w:hanging="448"/>
      </w:pPr>
      <w:rPr>
        <w:rFonts w:hint="default"/>
        <w:lang w:val="en-US" w:eastAsia="en-US" w:bidi="ar-SA"/>
      </w:rPr>
    </w:lvl>
    <w:lvl w:ilvl="2" w:tplc="4F90D5F8">
      <w:numFmt w:val="bullet"/>
      <w:lvlText w:val="•"/>
      <w:lvlJc w:val="left"/>
      <w:pPr>
        <w:ind w:left="2333" w:hanging="448"/>
      </w:pPr>
      <w:rPr>
        <w:rFonts w:hint="default"/>
        <w:lang w:val="en-US" w:eastAsia="en-US" w:bidi="ar-SA"/>
      </w:rPr>
    </w:lvl>
    <w:lvl w:ilvl="3" w:tplc="034CCC4A">
      <w:numFmt w:val="bullet"/>
      <w:lvlText w:val="•"/>
      <w:lvlJc w:val="left"/>
      <w:pPr>
        <w:ind w:left="3210" w:hanging="448"/>
      </w:pPr>
      <w:rPr>
        <w:rFonts w:hint="default"/>
        <w:lang w:val="en-US" w:eastAsia="en-US" w:bidi="ar-SA"/>
      </w:rPr>
    </w:lvl>
    <w:lvl w:ilvl="4" w:tplc="E8406106">
      <w:numFmt w:val="bullet"/>
      <w:lvlText w:val="•"/>
      <w:lvlJc w:val="left"/>
      <w:pPr>
        <w:ind w:left="4087" w:hanging="448"/>
      </w:pPr>
      <w:rPr>
        <w:rFonts w:hint="default"/>
        <w:lang w:val="en-US" w:eastAsia="en-US" w:bidi="ar-SA"/>
      </w:rPr>
    </w:lvl>
    <w:lvl w:ilvl="5" w:tplc="AEF0C89E">
      <w:numFmt w:val="bullet"/>
      <w:lvlText w:val="•"/>
      <w:lvlJc w:val="left"/>
      <w:pPr>
        <w:ind w:left="4964" w:hanging="448"/>
      </w:pPr>
      <w:rPr>
        <w:rFonts w:hint="default"/>
        <w:lang w:val="en-US" w:eastAsia="en-US" w:bidi="ar-SA"/>
      </w:rPr>
    </w:lvl>
    <w:lvl w:ilvl="6" w:tplc="D9CC289E">
      <w:numFmt w:val="bullet"/>
      <w:lvlText w:val="•"/>
      <w:lvlJc w:val="left"/>
      <w:pPr>
        <w:ind w:left="5841" w:hanging="448"/>
      </w:pPr>
      <w:rPr>
        <w:rFonts w:hint="default"/>
        <w:lang w:val="en-US" w:eastAsia="en-US" w:bidi="ar-SA"/>
      </w:rPr>
    </w:lvl>
    <w:lvl w:ilvl="7" w:tplc="A90009E0">
      <w:numFmt w:val="bullet"/>
      <w:lvlText w:val="•"/>
      <w:lvlJc w:val="left"/>
      <w:pPr>
        <w:ind w:left="6718" w:hanging="448"/>
      </w:pPr>
      <w:rPr>
        <w:rFonts w:hint="default"/>
        <w:lang w:val="en-US" w:eastAsia="en-US" w:bidi="ar-SA"/>
      </w:rPr>
    </w:lvl>
    <w:lvl w:ilvl="8" w:tplc="1310926A">
      <w:numFmt w:val="bullet"/>
      <w:lvlText w:val="•"/>
      <w:lvlJc w:val="left"/>
      <w:pPr>
        <w:ind w:left="7595" w:hanging="448"/>
      </w:pPr>
      <w:rPr>
        <w:rFonts w:hint="default"/>
        <w:lang w:val="en-US" w:eastAsia="en-US" w:bidi="ar-SA"/>
      </w:rPr>
    </w:lvl>
  </w:abstractNum>
  <w:num w:numId="1" w16cid:durableId="1269965241">
    <w:abstractNumId w:val="0"/>
  </w:num>
  <w:num w:numId="2" w16cid:durableId="1293370291">
    <w:abstractNumId w:val="2"/>
  </w:num>
  <w:num w:numId="3" w16cid:durableId="527791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878"/>
    <w:rsid w:val="000019DB"/>
    <w:rsid w:val="0000621F"/>
    <w:rsid w:val="00061111"/>
    <w:rsid w:val="000A2C4C"/>
    <w:rsid w:val="00121C5B"/>
    <w:rsid w:val="001502A4"/>
    <w:rsid w:val="00163ED4"/>
    <w:rsid w:val="001667E9"/>
    <w:rsid w:val="001915A2"/>
    <w:rsid w:val="001A2484"/>
    <w:rsid w:val="00223E06"/>
    <w:rsid w:val="0024362C"/>
    <w:rsid w:val="00270B4C"/>
    <w:rsid w:val="00276D3D"/>
    <w:rsid w:val="002E7778"/>
    <w:rsid w:val="00326EA9"/>
    <w:rsid w:val="003424A0"/>
    <w:rsid w:val="00352E9C"/>
    <w:rsid w:val="003E2A4F"/>
    <w:rsid w:val="004106A9"/>
    <w:rsid w:val="0043075F"/>
    <w:rsid w:val="00435CB5"/>
    <w:rsid w:val="0044453D"/>
    <w:rsid w:val="004660BE"/>
    <w:rsid w:val="00474F08"/>
    <w:rsid w:val="0048048F"/>
    <w:rsid w:val="004919FC"/>
    <w:rsid w:val="004D326F"/>
    <w:rsid w:val="004E46AA"/>
    <w:rsid w:val="00581CD2"/>
    <w:rsid w:val="005A1CEA"/>
    <w:rsid w:val="00613FD5"/>
    <w:rsid w:val="0066299D"/>
    <w:rsid w:val="00671622"/>
    <w:rsid w:val="006D20B4"/>
    <w:rsid w:val="00747058"/>
    <w:rsid w:val="007F222C"/>
    <w:rsid w:val="008A2DC3"/>
    <w:rsid w:val="00924841"/>
    <w:rsid w:val="00943878"/>
    <w:rsid w:val="009B4F1D"/>
    <w:rsid w:val="009B53D3"/>
    <w:rsid w:val="009D2B10"/>
    <w:rsid w:val="009D2F7D"/>
    <w:rsid w:val="009F7515"/>
    <w:rsid w:val="00A169B6"/>
    <w:rsid w:val="00A43A58"/>
    <w:rsid w:val="00A457F7"/>
    <w:rsid w:val="00A85081"/>
    <w:rsid w:val="00A956E2"/>
    <w:rsid w:val="00AC25F5"/>
    <w:rsid w:val="00AE1BB4"/>
    <w:rsid w:val="00AE4A15"/>
    <w:rsid w:val="00B0096B"/>
    <w:rsid w:val="00B05F06"/>
    <w:rsid w:val="00B17938"/>
    <w:rsid w:val="00B27CEE"/>
    <w:rsid w:val="00B30DB9"/>
    <w:rsid w:val="00BB261A"/>
    <w:rsid w:val="00C23265"/>
    <w:rsid w:val="00CB0BAC"/>
    <w:rsid w:val="00CF0976"/>
    <w:rsid w:val="00D17044"/>
    <w:rsid w:val="00D20AF6"/>
    <w:rsid w:val="00D61B2C"/>
    <w:rsid w:val="00D9630A"/>
    <w:rsid w:val="00E85441"/>
    <w:rsid w:val="00F31E04"/>
    <w:rsid w:val="00F338E5"/>
    <w:rsid w:val="00F94BB7"/>
    <w:rsid w:val="00F97E05"/>
    <w:rsid w:val="00FA2A3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01868"/>
  <w15:chartTrackingRefBased/>
  <w15:docId w15:val="{607DE050-D4EB-E446-B0B3-4F53D0128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878"/>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43878"/>
    <w:pPr>
      <w:tabs>
        <w:tab w:val="center" w:pos="4513"/>
        <w:tab w:val="right" w:pos="9026"/>
      </w:tabs>
    </w:pPr>
  </w:style>
  <w:style w:type="character" w:customStyle="1" w:styleId="HeaderChar">
    <w:name w:val="Header Char"/>
    <w:basedOn w:val="DefaultParagraphFont"/>
    <w:link w:val="Header"/>
    <w:rsid w:val="00943878"/>
    <w:rPr>
      <w:rFonts w:ascii="Times New Roman" w:eastAsia="Times New Roman" w:hAnsi="Times New Roman" w:cs="Times New Roman"/>
      <w:lang w:val="en-US"/>
    </w:rPr>
  </w:style>
  <w:style w:type="paragraph" w:styleId="Footer">
    <w:name w:val="footer"/>
    <w:basedOn w:val="Normal"/>
    <w:link w:val="FooterChar"/>
    <w:uiPriority w:val="99"/>
    <w:rsid w:val="00943878"/>
    <w:pPr>
      <w:tabs>
        <w:tab w:val="center" w:pos="4513"/>
        <w:tab w:val="right" w:pos="9026"/>
      </w:tabs>
    </w:pPr>
  </w:style>
  <w:style w:type="character" w:customStyle="1" w:styleId="FooterChar">
    <w:name w:val="Footer Char"/>
    <w:basedOn w:val="DefaultParagraphFont"/>
    <w:link w:val="Footer"/>
    <w:uiPriority w:val="99"/>
    <w:rsid w:val="00943878"/>
    <w:rPr>
      <w:rFonts w:ascii="Times New Roman" w:eastAsia="Times New Roman" w:hAnsi="Times New Roman" w:cs="Times New Roman"/>
      <w:lang w:val="en-US"/>
    </w:rPr>
  </w:style>
  <w:style w:type="paragraph" w:styleId="ListParagraph">
    <w:name w:val="List Paragraph"/>
    <w:basedOn w:val="Normal"/>
    <w:uiPriority w:val="1"/>
    <w:qFormat/>
    <w:rsid w:val="00943878"/>
    <w:pPr>
      <w:widowControl w:val="0"/>
      <w:wordWrap w:val="0"/>
      <w:autoSpaceDE w:val="0"/>
      <w:autoSpaceDN w:val="0"/>
      <w:spacing w:after="160" w:line="259" w:lineRule="auto"/>
      <w:ind w:left="720"/>
      <w:contextualSpacing/>
      <w:jc w:val="both"/>
    </w:pPr>
    <w:rPr>
      <w:rFonts w:ascii="Malgun Gothic" w:eastAsia="Malgun Gothic" w:hAnsi="Malgun Gothic"/>
      <w:kern w:val="2"/>
      <w:sz w:val="20"/>
      <w:szCs w:val="22"/>
      <w:lang w:eastAsia="ko-KR"/>
    </w:rPr>
  </w:style>
  <w:style w:type="character" w:styleId="PlaceholderText">
    <w:name w:val="Placeholder Text"/>
    <w:basedOn w:val="DefaultParagraphFont"/>
    <w:uiPriority w:val="99"/>
    <w:semiHidden/>
    <w:rsid w:val="00943878"/>
    <w:rPr>
      <w:color w:val="808080"/>
    </w:rPr>
  </w:style>
  <w:style w:type="table" w:styleId="TableGrid">
    <w:name w:val="Table Grid"/>
    <w:basedOn w:val="TableNormal"/>
    <w:uiPriority w:val="39"/>
    <w:rsid w:val="00270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70B4C"/>
    <w:pPr>
      <w:spacing w:after="200"/>
    </w:pPr>
    <w:rPr>
      <w:i/>
      <w:iCs/>
      <w:color w:val="44546A" w:themeColor="text2"/>
      <w:sz w:val="18"/>
      <w:szCs w:val="18"/>
      <w:lang w:val="en-VN"/>
    </w:rPr>
  </w:style>
  <w:style w:type="paragraph" w:styleId="NormalWeb">
    <w:name w:val="Normal (Web)"/>
    <w:basedOn w:val="Normal"/>
    <w:uiPriority w:val="99"/>
    <w:unhideWhenUsed/>
    <w:rsid w:val="002E7778"/>
    <w:pPr>
      <w:spacing w:before="100" w:beforeAutospacing="1" w:after="100" w:afterAutospacing="1"/>
    </w:pPr>
    <w:rPr>
      <w:lang w:val="en-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2811">
      <w:bodyDiv w:val="1"/>
      <w:marLeft w:val="0"/>
      <w:marRight w:val="0"/>
      <w:marTop w:val="0"/>
      <w:marBottom w:val="0"/>
      <w:divBdr>
        <w:top w:val="none" w:sz="0" w:space="0" w:color="auto"/>
        <w:left w:val="none" w:sz="0" w:space="0" w:color="auto"/>
        <w:bottom w:val="none" w:sz="0" w:space="0" w:color="auto"/>
        <w:right w:val="none" w:sz="0" w:space="0" w:color="auto"/>
      </w:divBdr>
      <w:divsChild>
        <w:div w:id="2037807386">
          <w:marLeft w:val="0"/>
          <w:marRight w:val="0"/>
          <w:marTop w:val="0"/>
          <w:marBottom w:val="0"/>
          <w:divBdr>
            <w:top w:val="none" w:sz="0" w:space="0" w:color="auto"/>
            <w:left w:val="none" w:sz="0" w:space="0" w:color="auto"/>
            <w:bottom w:val="none" w:sz="0" w:space="0" w:color="auto"/>
            <w:right w:val="none" w:sz="0" w:space="0" w:color="auto"/>
          </w:divBdr>
          <w:divsChild>
            <w:div w:id="1139106743">
              <w:marLeft w:val="0"/>
              <w:marRight w:val="0"/>
              <w:marTop w:val="0"/>
              <w:marBottom w:val="0"/>
              <w:divBdr>
                <w:top w:val="none" w:sz="0" w:space="0" w:color="auto"/>
                <w:left w:val="none" w:sz="0" w:space="0" w:color="auto"/>
                <w:bottom w:val="none" w:sz="0" w:space="0" w:color="auto"/>
                <w:right w:val="none" w:sz="0" w:space="0" w:color="auto"/>
              </w:divBdr>
              <w:divsChild>
                <w:div w:id="5044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476176">
      <w:bodyDiv w:val="1"/>
      <w:marLeft w:val="0"/>
      <w:marRight w:val="0"/>
      <w:marTop w:val="0"/>
      <w:marBottom w:val="0"/>
      <w:divBdr>
        <w:top w:val="none" w:sz="0" w:space="0" w:color="auto"/>
        <w:left w:val="none" w:sz="0" w:space="0" w:color="auto"/>
        <w:bottom w:val="none" w:sz="0" w:space="0" w:color="auto"/>
        <w:right w:val="none" w:sz="0" w:space="0" w:color="auto"/>
      </w:divBdr>
      <w:divsChild>
        <w:div w:id="595212303">
          <w:marLeft w:val="0"/>
          <w:marRight w:val="0"/>
          <w:marTop w:val="0"/>
          <w:marBottom w:val="0"/>
          <w:divBdr>
            <w:top w:val="none" w:sz="0" w:space="0" w:color="auto"/>
            <w:left w:val="none" w:sz="0" w:space="0" w:color="auto"/>
            <w:bottom w:val="none" w:sz="0" w:space="0" w:color="auto"/>
            <w:right w:val="none" w:sz="0" w:space="0" w:color="auto"/>
          </w:divBdr>
        </w:div>
        <w:div w:id="964387966">
          <w:marLeft w:val="0"/>
          <w:marRight w:val="0"/>
          <w:marTop w:val="0"/>
          <w:marBottom w:val="0"/>
          <w:divBdr>
            <w:top w:val="none" w:sz="0" w:space="0" w:color="auto"/>
            <w:left w:val="none" w:sz="0" w:space="0" w:color="auto"/>
            <w:bottom w:val="none" w:sz="0" w:space="0" w:color="auto"/>
            <w:right w:val="none" w:sz="0" w:space="0" w:color="auto"/>
          </w:divBdr>
        </w:div>
        <w:div w:id="1636180500">
          <w:marLeft w:val="0"/>
          <w:marRight w:val="0"/>
          <w:marTop w:val="0"/>
          <w:marBottom w:val="0"/>
          <w:divBdr>
            <w:top w:val="none" w:sz="0" w:space="0" w:color="auto"/>
            <w:left w:val="none" w:sz="0" w:space="0" w:color="auto"/>
            <w:bottom w:val="none" w:sz="0" w:space="0" w:color="auto"/>
            <w:right w:val="none" w:sz="0" w:space="0" w:color="auto"/>
          </w:divBdr>
        </w:div>
        <w:div w:id="2085100258">
          <w:marLeft w:val="0"/>
          <w:marRight w:val="0"/>
          <w:marTop w:val="0"/>
          <w:marBottom w:val="0"/>
          <w:divBdr>
            <w:top w:val="none" w:sz="0" w:space="0" w:color="auto"/>
            <w:left w:val="none" w:sz="0" w:space="0" w:color="auto"/>
            <w:bottom w:val="none" w:sz="0" w:space="0" w:color="auto"/>
            <w:right w:val="none" w:sz="0" w:space="0" w:color="auto"/>
          </w:divBdr>
        </w:div>
        <w:div w:id="1674406196">
          <w:marLeft w:val="0"/>
          <w:marRight w:val="0"/>
          <w:marTop w:val="0"/>
          <w:marBottom w:val="0"/>
          <w:divBdr>
            <w:top w:val="none" w:sz="0" w:space="0" w:color="auto"/>
            <w:left w:val="none" w:sz="0" w:space="0" w:color="auto"/>
            <w:bottom w:val="none" w:sz="0" w:space="0" w:color="auto"/>
            <w:right w:val="none" w:sz="0" w:space="0" w:color="auto"/>
          </w:divBdr>
        </w:div>
        <w:div w:id="541207291">
          <w:marLeft w:val="0"/>
          <w:marRight w:val="0"/>
          <w:marTop w:val="0"/>
          <w:marBottom w:val="0"/>
          <w:divBdr>
            <w:top w:val="none" w:sz="0" w:space="0" w:color="auto"/>
            <w:left w:val="none" w:sz="0" w:space="0" w:color="auto"/>
            <w:bottom w:val="none" w:sz="0" w:space="0" w:color="auto"/>
            <w:right w:val="none" w:sz="0" w:space="0" w:color="auto"/>
          </w:divBdr>
        </w:div>
        <w:div w:id="2094888990">
          <w:marLeft w:val="0"/>
          <w:marRight w:val="0"/>
          <w:marTop w:val="0"/>
          <w:marBottom w:val="0"/>
          <w:divBdr>
            <w:top w:val="none" w:sz="0" w:space="0" w:color="auto"/>
            <w:left w:val="none" w:sz="0" w:space="0" w:color="auto"/>
            <w:bottom w:val="none" w:sz="0" w:space="0" w:color="auto"/>
            <w:right w:val="none" w:sz="0" w:space="0" w:color="auto"/>
          </w:divBdr>
        </w:div>
        <w:div w:id="988099539">
          <w:marLeft w:val="0"/>
          <w:marRight w:val="0"/>
          <w:marTop w:val="0"/>
          <w:marBottom w:val="0"/>
          <w:divBdr>
            <w:top w:val="none" w:sz="0" w:space="0" w:color="auto"/>
            <w:left w:val="none" w:sz="0" w:space="0" w:color="auto"/>
            <w:bottom w:val="none" w:sz="0" w:space="0" w:color="auto"/>
            <w:right w:val="none" w:sz="0" w:space="0" w:color="auto"/>
          </w:divBdr>
        </w:div>
        <w:div w:id="875198543">
          <w:marLeft w:val="0"/>
          <w:marRight w:val="0"/>
          <w:marTop w:val="0"/>
          <w:marBottom w:val="0"/>
          <w:divBdr>
            <w:top w:val="none" w:sz="0" w:space="0" w:color="auto"/>
            <w:left w:val="none" w:sz="0" w:space="0" w:color="auto"/>
            <w:bottom w:val="none" w:sz="0" w:space="0" w:color="auto"/>
            <w:right w:val="none" w:sz="0" w:space="0" w:color="auto"/>
          </w:divBdr>
        </w:div>
      </w:divsChild>
    </w:div>
    <w:div w:id="487866064">
      <w:bodyDiv w:val="1"/>
      <w:marLeft w:val="0"/>
      <w:marRight w:val="0"/>
      <w:marTop w:val="0"/>
      <w:marBottom w:val="0"/>
      <w:divBdr>
        <w:top w:val="none" w:sz="0" w:space="0" w:color="auto"/>
        <w:left w:val="none" w:sz="0" w:space="0" w:color="auto"/>
        <w:bottom w:val="none" w:sz="0" w:space="0" w:color="auto"/>
        <w:right w:val="none" w:sz="0" w:space="0" w:color="auto"/>
      </w:divBdr>
      <w:divsChild>
        <w:div w:id="340208560">
          <w:marLeft w:val="0"/>
          <w:marRight w:val="0"/>
          <w:marTop w:val="0"/>
          <w:marBottom w:val="0"/>
          <w:divBdr>
            <w:top w:val="none" w:sz="0" w:space="0" w:color="auto"/>
            <w:left w:val="none" w:sz="0" w:space="0" w:color="auto"/>
            <w:bottom w:val="none" w:sz="0" w:space="0" w:color="auto"/>
            <w:right w:val="none" w:sz="0" w:space="0" w:color="auto"/>
          </w:divBdr>
          <w:divsChild>
            <w:div w:id="783619995">
              <w:marLeft w:val="0"/>
              <w:marRight w:val="0"/>
              <w:marTop w:val="0"/>
              <w:marBottom w:val="0"/>
              <w:divBdr>
                <w:top w:val="none" w:sz="0" w:space="0" w:color="auto"/>
                <w:left w:val="none" w:sz="0" w:space="0" w:color="auto"/>
                <w:bottom w:val="none" w:sz="0" w:space="0" w:color="auto"/>
                <w:right w:val="none" w:sz="0" w:space="0" w:color="auto"/>
              </w:divBdr>
              <w:divsChild>
                <w:div w:id="158672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840446">
      <w:bodyDiv w:val="1"/>
      <w:marLeft w:val="0"/>
      <w:marRight w:val="0"/>
      <w:marTop w:val="0"/>
      <w:marBottom w:val="0"/>
      <w:divBdr>
        <w:top w:val="none" w:sz="0" w:space="0" w:color="auto"/>
        <w:left w:val="none" w:sz="0" w:space="0" w:color="auto"/>
        <w:bottom w:val="none" w:sz="0" w:space="0" w:color="auto"/>
        <w:right w:val="none" w:sz="0" w:space="0" w:color="auto"/>
      </w:divBdr>
      <w:divsChild>
        <w:div w:id="2065984164">
          <w:marLeft w:val="0"/>
          <w:marRight w:val="0"/>
          <w:marTop w:val="0"/>
          <w:marBottom w:val="0"/>
          <w:divBdr>
            <w:top w:val="none" w:sz="0" w:space="0" w:color="auto"/>
            <w:left w:val="none" w:sz="0" w:space="0" w:color="auto"/>
            <w:bottom w:val="none" w:sz="0" w:space="0" w:color="auto"/>
            <w:right w:val="none" w:sz="0" w:space="0" w:color="auto"/>
          </w:divBdr>
          <w:divsChild>
            <w:div w:id="292443722">
              <w:marLeft w:val="0"/>
              <w:marRight w:val="0"/>
              <w:marTop w:val="0"/>
              <w:marBottom w:val="0"/>
              <w:divBdr>
                <w:top w:val="none" w:sz="0" w:space="0" w:color="auto"/>
                <w:left w:val="none" w:sz="0" w:space="0" w:color="auto"/>
                <w:bottom w:val="none" w:sz="0" w:space="0" w:color="auto"/>
                <w:right w:val="none" w:sz="0" w:space="0" w:color="auto"/>
              </w:divBdr>
              <w:divsChild>
                <w:div w:id="213621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935580">
      <w:bodyDiv w:val="1"/>
      <w:marLeft w:val="0"/>
      <w:marRight w:val="0"/>
      <w:marTop w:val="0"/>
      <w:marBottom w:val="0"/>
      <w:divBdr>
        <w:top w:val="none" w:sz="0" w:space="0" w:color="auto"/>
        <w:left w:val="none" w:sz="0" w:space="0" w:color="auto"/>
        <w:bottom w:val="none" w:sz="0" w:space="0" w:color="auto"/>
        <w:right w:val="none" w:sz="0" w:space="0" w:color="auto"/>
      </w:divBdr>
      <w:divsChild>
        <w:div w:id="285549723">
          <w:marLeft w:val="0"/>
          <w:marRight w:val="0"/>
          <w:marTop w:val="0"/>
          <w:marBottom w:val="0"/>
          <w:divBdr>
            <w:top w:val="none" w:sz="0" w:space="0" w:color="auto"/>
            <w:left w:val="none" w:sz="0" w:space="0" w:color="auto"/>
            <w:bottom w:val="none" w:sz="0" w:space="0" w:color="auto"/>
            <w:right w:val="none" w:sz="0" w:space="0" w:color="auto"/>
          </w:divBdr>
          <w:divsChild>
            <w:div w:id="1713730068">
              <w:marLeft w:val="0"/>
              <w:marRight w:val="0"/>
              <w:marTop w:val="0"/>
              <w:marBottom w:val="0"/>
              <w:divBdr>
                <w:top w:val="none" w:sz="0" w:space="0" w:color="auto"/>
                <w:left w:val="none" w:sz="0" w:space="0" w:color="auto"/>
                <w:bottom w:val="none" w:sz="0" w:space="0" w:color="auto"/>
                <w:right w:val="none" w:sz="0" w:space="0" w:color="auto"/>
              </w:divBdr>
              <w:divsChild>
                <w:div w:id="13892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177673">
      <w:bodyDiv w:val="1"/>
      <w:marLeft w:val="0"/>
      <w:marRight w:val="0"/>
      <w:marTop w:val="0"/>
      <w:marBottom w:val="0"/>
      <w:divBdr>
        <w:top w:val="none" w:sz="0" w:space="0" w:color="auto"/>
        <w:left w:val="none" w:sz="0" w:space="0" w:color="auto"/>
        <w:bottom w:val="none" w:sz="0" w:space="0" w:color="auto"/>
        <w:right w:val="none" w:sz="0" w:space="0" w:color="auto"/>
      </w:divBdr>
      <w:divsChild>
        <w:div w:id="2018582757">
          <w:marLeft w:val="0"/>
          <w:marRight w:val="0"/>
          <w:marTop w:val="0"/>
          <w:marBottom w:val="0"/>
          <w:divBdr>
            <w:top w:val="none" w:sz="0" w:space="0" w:color="auto"/>
            <w:left w:val="none" w:sz="0" w:space="0" w:color="auto"/>
            <w:bottom w:val="none" w:sz="0" w:space="0" w:color="auto"/>
            <w:right w:val="none" w:sz="0" w:space="0" w:color="auto"/>
          </w:divBdr>
        </w:div>
        <w:div w:id="1926915077">
          <w:marLeft w:val="0"/>
          <w:marRight w:val="0"/>
          <w:marTop w:val="0"/>
          <w:marBottom w:val="0"/>
          <w:divBdr>
            <w:top w:val="none" w:sz="0" w:space="0" w:color="auto"/>
            <w:left w:val="none" w:sz="0" w:space="0" w:color="auto"/>
            <w:bottom w:val="none" w:sz="0" w:space="0" w:color="auto"/>
            <w:right w:val="none" w:sz="0" w:space="0" w:color="auto"/>
          </w:divBdr>
        </w:div>
        <w:div w:id="788278572">
          <w:marLeft w:val="0"/>
          <w:marRight w:val="0"/>
          <w:marTop w:val="0"/>
          <w:marBottom w:val="0"/>
          <w:divBdr>
            <w:top w:val="none" w:sz="0" w:space="0" w:color="auto"/>
            <w:left w:val="none" w:sz="0" w:space="0" w:color="auto"/>
            <w:bottom w:val="none" w:sz="0" w:space="0" w:color="auto"/>
            <w:right w:val="none" w:sz="0" w:space="0" w:color="auto"/>
          </w:divBdr>
        </w:div>
        <w:div w:id="348222900">
          <w:marLeft w:val="0"/>
          <w:marRight w:val="0"/>
          <w:marTop w:val="0"/>
          <w:marBottom w:val="0"/>
          <w:divBdr>
            <w:top w:val="none" w:sz="0" w:space="0" w:color="auto"/>
            <w:left w:val="none" w:sz="0" w:space="0" w:color="auto"/>
            <w:bottom w:val="none" w:sz="0" w:space="0" w:color="auto"/>
            <w:right w:val="none" w:sz="0" w:space="0" w:color="auto"/>
          </w:divBdr>
        </w:div>
        <w:div w:id="699160904">
          <w:marLeft w:val="0"/>
          <w:marRight w:val="0"/>
          <w:marTop w:val="0"/>
          <w:marBottom w:val="0"/>
          <w:divBdr>
            <w:top w:val="none" w:sz="0" w:space="0" w:color="auto"/>
            <w:left w:val="none" w:sz="0" w:space="0" w:color="auto"/>
            <w:bottom w:val="none" w:sz="0" w:space="0" w:color="auto"/>
            <w:right w:val="none" w:sz="0" w:space="0" w:color="auto"/>
          </w:divBdr>
        </w:div>
        <w:div w:id="873545353">
          <w:marLeft w:val="0"/>
          <w:marRight w:val="0"/>
          <w:marTop w:val="0"/>
          <w:marBottom w:val="0"/>
          <w:divBdr>
            <w:top w:val="none" w:sz="0" w:space="0" w:color="auto"/>
            <w:left w:val="none" w:sz="0" w:space="0" w:color="auto"/>
            <w:bottom w:val="none" w:sz="0" w:space="0" w:color="auto"/>
            <w:right w:val="none" w:sz="0" w:space="0" w:color="auto"/>
          </w:divBdr>
        </w:div>
        <w:div w:id="487981315">
          <w:marLeft w:val="0"/>
          <w:marRight w:val="0"/>
          <w:marTop w:val="0"/>
          <w:marBottom w:val="0"/>
          <w:divBdr>
            <w:top w:val="none" w:sz="0" w:space="0" w:color="auto"/>
            <w:left w:val="none" w:sz="0" w:space="0" w:color="auto"/>
            <w:bottom w:val="none" w:sz="0" w:space="0" w:color="auto"/>
            <w:right w:val="none" w:sz="0" w:space="0" w:color="auto"/>
          </w:divBdr>
        </w:div>
        <w:div w:id="1549300393">
          <w:marLeft w:val="0"/>
          <w:marRight w:val="0"/>
          <w:marTop w:val="0"/>
          <w:marBottom w:val="0"/>
          <w:divBdr>
            <w:top w:val="none" w:sz="0" w:space="0" w:color="auto"/>
            <w:left w:val="none" w:sz="0" w:space="0" w:color="auto"/>
            <w:bottom w:val="none" w:sz="0" w:space="0" w:color="auto"/>
            <w:right w:val="none" w:sz="0" w:space="0" w:color="auto"/>
          </w:divBdr>
        </w:div>
        <w:div w:id="1885873958">
          <w:marLeft w:val="0"/>
          <w:marRight w:val="0"/>
          <w:marTop w:val="0"/>
          <w:marBottom w:val="0"/>
          <w:divBdr>
            <w:top w:val="none" w:sz="0" w:space="0" w:color="auto"/>
            <w:left w:val="none" w:sz="0" w:space="0" w:color="auto"/>
            <w:bottom w:val="none" w:sz="0" w:space="0" w:color="auto"/>
            <w:right w:val="none" w:sz="0" w:space="0" w:color="auto"/>
          </w:divBdr>
        </w:div>
      </w:divsChild>
    </w:div>
    <w:div w:id="1937862223">
      <w:bodyDiv w:val="1"/>
      <w:marLeft w:val="0"/>
      <w:marRight w:val="0"/>
      <w:marTop w:val="0"/>
      <w:marBottom w:val="0"/>
      <w:divBdr>
        <w:top w:val="none" w:sz="0" w:space="0" w:color="auto"/>
        <w:left w:val="none" w:sz="0" w:space="0" w:color="auto"/>
        <w:bottom w:val="none" w:sz="0" w:space="0" w:color="auto"/>
        <w:right w:val="none" w:sz="0" w:space="0" w:color="auto"/>
      </w:divBdr>
      <w:divsChild>
        <w:div w:id="1648969045">
          <w:marLeft w:val="0"/>
          <w:marRight w:val="0"/>
          <w:marTop w:val="0"/>
          <w:marBottom w:val="0"/>
          <w:divBdr>
            <w:top w:val="none" w:sz="0" w:space="0" w:color="auto"/>
            <w:left w:val="none" w:sz="0" w:space="0" w:color="auto"/>
            <w:bottom w:val="none" w:sz="0" w:space="0" w:color="auto"/>
            <w:right w:val="none" w:sz="0" w:space="0" w:color="auto"/>
          </w:divBdr>
          <w:divsChild>
            <w:div w:id="351954887">
              <w:marLeft w:val="0"/>
              <w:marRight w:val="0"/>
              <w:marTop w:val="0"/>
              <w:marBottom w:val="0"/>
              <w:divBdr>
                <w:top w:val="none" w:sz="0" w:space="0" w:color="auto"/>
                <w:left w:val="none" w:sz="0" w:space="0" w:color="auto"/>
                <w:bottom w:val="none" w:sz="0" w:space="0" w:color="auto"/>
                <w:right w:val="none" w:sz="0" w:space="0" w:color="auto"/>
              </w:divBdr>
              <w:divsChild>
                <w:div w:id="14571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5EEF3-FF2D-4645-973C-27DDC7869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9</Pages>
  <Words>4427</Words>
  <Characters>25239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Tô Thiên</dc:creator>
  <cp:keywords/>
  <dc:description/>
  <cp:lastModifiedBy>Bảo Tô Thiên</cp:lastModifiedBy>
  <cp:revision>41</cp:revision>
  <dcterms:created xsi:type="dcterms:W3CDTF">2024-06-04T17:28:00Z</dcterms:created>
  <dcterms:modified xsi:type="dcterms:W3CDTF">2024-07-12T06:53:00Z</dcterms:modified>
</cp:coreProperties>
</file>