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45D0" w:rsidRPr="002F4E7A" w:rsidRDefault="00CB45D0" w:rsidP="00CB45D0">
      <w:pPr>
        <w:spacing w:before="120" w:after="120" w:line="240" w:lineRule="auto"/>
        <w:jc w:val="center"/>
        <w:rPr>
          <w:rFonts w:eastAsia="Times New Roman" w:cs="Times New Roman"/>
          <w:szCs w:val="24"/>
        </w:rPr>
      </w:pPr>
      <w:r w:rsidRPr="00CB45D0">
        <w:rPr>
          <w:rFonts w:ascii="Arial" w:eastAsia="Times New Roman" w:hAnsi="Arial" w:cs="Arial"/>
          <w:b/>
          <w:bCs/>
          <w:color w:val="000000"/>
          <w:sz w:val="32"/>
          <w:szCs w:val="32"/>
        </w:rPr>
        <w:t>Nghiên cứu điều tra các yếu tố gây mất hứng thú trong việc học kỹ năng nói của sinh viên không chuyên tiếng Anh năm nhất trường Đại học Quy Nhơn và những giải pháp cải thiện</w:t>
      </w:r>
    </w:p>
    <w:p w:rsidR="00CB45D0" w:rsidRPr="002F4E7A" w:rsidRDefault="00CB45D0" w:rsidP="00CB45D0">
      <w:pPr>
        <w:spacing w:after="0" w:line="240" w:lineRule="auto"/>
        <w:ind w:right="68"/>
        <w:jc w:val="center"/>
        <w:rPr>
          <w:rFonts w:eastAsia="Times New Roman" w:cs="Times New Roman"/>
          <w:szCs w:val="24"/>
        </w:rPr>
      </w:pPr>
      <w:r>
        <w:rPr>
          <w:rFonts w:eastAsia="Times New Roman" w:cs="Times New Roman"/>
          <w:b/>
          <w:bCs/>
          <w:color w:val="000000"/>
          <w:szCs w:val="24"/>
        </w:rPr>
        <w:t>Nguyễn Trần Ý Nhi*, Lê Hà Cẩm Tiên, Nguyễn Trần Yế</w:t>
      </w:r>
      <w:r w:rsidRPr="002F4E7A">
        <w:rPr>
          <w:rFonts w:eastAsia="Times New Roman" w:cs="Times New Roman"/>
          <w:b/>
          <w:bCs/>
          <w:color w:val="000000"/>
          <w:szCs w:val="24"/>
        </w:rPr>
        <w:t>n Nhi</w:t>
      </w:r>
    </w:p>
    <w:p w:rsidR="00CB45D0" w:rsidRPr="002F4E7A" w:rsidRDefault="00CB45D0" w:rsidP="00CB45D0">
      <w:pPr>
        <w:spacing w:after="0" w:line="240" w:lineRule="auto"/>
        <w:rPr>
          <w:rFonts w:eastAsia="Times New Roman" w:cs="Times New Roman"/>
          <w:szCs w:val="24"/>
        </w:rPr>
      </w:pPr>
    </w:p>
    <w:p w:rsidR="00CB45D0" w:rsidRPr="002F4E7A" w:rsidRDefault="000833A7" w:rsidP="00CB45D0">
      <w:pPr>
        <w:spacing w:after="0" w:line="240" w:lineRule="auto"/>
        <w:ind w:right="70"/>
        <w:jc w:val="center"/>
        <w:rPr>
          <w:rFonts w:eastAsia="Times New Roman" w:cs="Times New Roman"/>
          <w:szCs w:val="24"/>
        </w:rPr>
      </w:pPr>
      <w:r>
        <w:rPr>
          <w:rFonts w:eastAsia="Times New Roman" w:cs="Times New Roman"/>
          <w:i/>
          <w:iCs/>
          <w:color w:val="000000"/>
          <w:sz w:val="22"/>
        </w:rPr>
        <w:t>Khoa Ngoại ngữ</w:t>
      </w:r>
      <w:r w:rsidR="00CB45D0" w:rsidRPr="002F4E7A">
        <w:rPr>
          <w:rFonts w:eastAsia="Times New Roman" w:cs="Times New Roman"/>
          <w:i/>
          <w:iCs/>
          <w:color w:val="000000"/>
          <w:sz w:val="22"/>
        </w:rPr>
        <w:t xml:space="preserve">, </w:t>
      </w:r>
      <w:r>
        <w:rPr>
          <w:rFonts w:eastAsia="Times New Roman" w:cs="Times New Roman"/>
          <w:i/>
          <w:iCs/>
          <w:color w:val="000000"/>
          <w:sz w:val="22"/>
        </w:rPr>
        <w:t>Trường Đại học Quy Nhơn</w:t>
      </w:r>
      <w:r w:rsidR="00CB45D0" w:rsidRPr="002F4E7A">
        <w:rPr>
          <w:rFonts w:eastAsia="Times New Roman" w:cs="Times New Roman"/>
          <w:i/>
          <w:iCs/>
          <w:color w:val="000000"/>
          <w:sz w:val="22"/>
        </w:rPr>
        <w:t>, B</w:t>
      </w:r>
      <w:r>
        <w:rPr>
          <w:rFonts w:eastAsia="Times New Roman" w:cs="Times New Roman"/>
          <w:i/>
          <w:iCs/>
          <w:color w:val="000000"/>
          <w:sz w:val="22"/>
        </w:rPr>
        <w:t>ình Đị</w:t>
      </w:r>
      <w:r w:rsidR="00CB45D0" w:rsidRPr="002F4E7A">
        <w:rPr>
          <w:rFonts w:eastAsia="Times New Roman" w:cs="Times New Roman"/>
          <w:i/>
          <w:iCs/>
          <w:color w:val="000000"/>
          <w:sz w:val="22"/>
        </w:rPr>
        <w:t xml:space="preserve">nh, </w:t>
      </w:r>
      <w:r>
        <w:rPr>
          <w:rFonts w:eastAsia="Times New Roman" w:cs="Times New Roman"/>
          <w:i/>
          <w:iCs/>
          <w:color w:val="000000"/>
          <w:sz w:val="22"/>
        </w:rPr>
        <w:t>Việt Nam</w:t>
      </w:r>
    </w:p>
    <w:p w:rsidR="00CB45D0" w:rsidRPr="002F4E7A" w:rsidRDefault="00CB45D0" w:rsidP="00CB45D0">
      <w:pPr>
        <w:spacing w:after="0" w:line="240" w:lineRule="auto"/>
        <w:ind w:right="70"/>
        <w:jc w:val="center"/>
        <w:rPr>
          <w:rFonts w:eastAsia="Times New Roman" w:cs="Times New Roman"/>
          <w:szCs w:val="24"/>
        </w:rPr>
      </w:pPr>
    </w:p>
    <w:p w:rsidR="00CB45D0" w:rsidRDefault="00CB45D0" w:rsidP="00CB45D0">
      <w:pPr>
        <w:spacing w:after="0" w:line="240" w:lineRule="auto"/>
        <w:jc w:val="center"/>
        <w:rPr>
          <w:rFonts w:eastAsia="Times New Roman" w:cs="Times New Roman"/>
          <w:i/>
          <w:sz w:val="22"/>
          <w:szCs w:val="24"/>
        </w:rPr>
      </w:pPr>
      <w:r w:rsidRPr="0014157C">
        <w:rPr>
          <w:rFonts w:eastAsia="Times New Roman" w:cs="Times New Roman"/>
          <w:i/>
          <w:sz w:val="22"/>
          <w:szCs w:val="24"/>
        </w:rPr>
        <w:t>*</w:t>
      </w:r>
      <w:r w:rsidR="000833A7">
        <w:rPr>
          <w:rFonts w:eastAsia="Times New Roman" w:cs="Times New Roman"/>
          <w:i/>
          <w:sz w:val="22"/>
          <w:szCs w:val="24"/>
        </w:rPr>
        <w:t>Tác giả liên hệ chính</w:t>
      </w:r>
      <w:r>
        <w:rPr>
          <w:rFonts w:eastAsia="Times New Roman" w:cs="Times New Roman"/>
          <w:i/>
          <w:sz w:val="22"/>
          <w:szCs w:val="24"/>
        </w:rPr>
        <w:t>.</w:t>
      </w:r>
      <w:r w:rsidRPr="0014157C">
        <w:rPr>
          <w:rFonts w:eastAsia="Times New Roman" w:cs="Times New Roman"/>
          <w:i/>
          <w:sz w:val="22"/>
          <w:szCs w:val="24"/>
        </w:rPr>
        <w:t xml:space="preserve"> Email: </w:t>
      </w:r>
      <w:hyperlink r:id="rId8" w:history="1">
        <w:r w:rsidRPr="00FE76AB">
          <w:rPr>
            <w:rStyle w:val="Hyperlink"/>
            <w:rFonts w:eastAsia="Times New Roman" w:cs="Times New Roman"/>
            <w:i/>
            <w:sz w:val="22"/>
            <w:szCs w:val="24"/>
          </w:rPr>
          <w:t>nhi4557510173@st.qnu.edu.vn</w:t>
        </w:r>
      </w:hyperlink>
    </w:p>
    <w:p w:rsidR="00CB45D0" w:rsidRPr="0014157C" w:rsidRDefault="00CB45D0" w:rsidP="00CB45D0">
      <w:pPr>
        <w:spacing w:after="0" w:line="240" w:lineRule="auto"/>
        <w:jc w:val="center"/>
        <w:rPr>
          <w:rFonts w:eastAsia="Times New Roman" w:cs="Times New Roman"/>
          <w:i/>
          <w:sz w:val="22"/>
          <w:szCs w:val="24"/>
        </w:rPr>
      </w:pPr>
    </w:p>
    <w:p w:rsidR="00CB45D0" w:rsidRPr="002F4E7A" w:rsidRDefault="00CB45D0" w:rsidP="00CB45D0">
      <w:pPr>
        <w:spacing w:after="0" w:line="240" w:lineRule="auto"/>
        <w:ind w:right="70"/>
        <w:rPr>
          <w:rFonts w:eastAsia="Times New Roman" w:cs="Times New Roman"/>
          <w:szCs w:val="24"/>
        </w:rPr>
      </w:pPr>
      <w:r w:rsidRPr="002F4E7A">
        <w:rPr>
          <w:rFonts w:eastAsia="Times New Roman" w:cs="Times New Roman"/>
          <w:i/>
          <w:iCs/>
          <w:color w:val="000000"/>
          <w:sz w:val="22"/>
        </w:rPr>
        <w:t> </w:t>
      </w:r>
    </w:p>
    <w:p w:rsidR="00CB45D0" w:rsidRPr="002F4E7A" w:rsidRDefault="00CB45D0" w:rsidP="00CB45D0">
      <w:pPr>
        <w:spacing w:before="120" w:after="120" w:line="240" w:lineRule="auto"/>
        <w:jc w:val="both"/>
        <w:rPr>
          <w:rFonts w:eastAsia="Times New Roman" w:cs="Times New Roman"/>
          <w:szCs w:val="24"/>
        </w:rPr>
      </w:pPr>
      <w:r w:rsidRPr="002F4E7A">
        <w:rPr>
          <w:rFonts w:eastAsia="Times New Roman" w:cs="Times New Roman"/>
          <w:b/>
          <w:bCs/>
          <w:color w:val="000000"/>
          <w:sz w:val="22"/>
        </w:rPr>
        <w:t>T</w:t>
      </w:r>
      <w:r w:rsidR="000833A7">
        <w:rPr>
          <w:rFonts w:eastAsia="Times New Roman" w:cs="Times New Roman"/>
          <w:b/>
          <w:bCs/>
          <w:color w:val="000000"/>
          <w:sz w:val="22"/>
        </w:rPr>
        <w:t>ÓM TẮT</w:t>
      </w:r>
    </w:p>
    <w:p w:rsidR="00CB45D0" w:rsidRPr="002F4E7A" w:rsidRDefault="00BD36D0" w:rsidP="00CB45D0">
      <w:pPr>
        <w:spacing w:before="120" w:after="120" w:line="240" w:lineRule="auto"/>
        <w:ind w:firstLine="567"/>
        <w:jc w:val="both"/>
        <w:rPr>
          <w:rFonts w:eastAsia="Times New Roman" w:cs="Times New Roman"/>
          <w:szCs w:val="24"/>
        </w:rPr>
      </w:pPr>
      <w:r w:rsidRPr="00BD36D0">
        <w:rPr>
          <w:rFonts w:eastAsia="Times New Roman" w:cs="Times New Roman"/>
          <w:color w:val="000000"/>
          <w:sz w:val="20"/>
          <w:szCs w:val="20"/>
          <w:highlight w:val="yellow"/>
        </w:rPr>
        <w:t xml:space="preserve">Bài viết này trình bày một nghiên cứu về những vấn đề mà sinh viên năm nhất không chuyên tiếng </w:t>
      </w:r>
      <w:r w:rsidR="00BE4324">
        <w:rPr>
          <w:rFonts w:eastAsia="Times New Roman" w:cs="Times New Roman"/>
          <w:color w:val="000000"/>
          <w:sz w:val="20"/>
          <w:szCs w:val="20"/>
          <w:highlight w:val="yellow"/>
        </w:rPr>
        <w:t>Anh tại Đại học Quy Nhơ</w:t>
      </w:r>
      <w:r w:rsidRPr="00BD36D0">
        <w:rPr>
          <w:rFonts w:eastAsia="Times New Roman" w:cs="Times New Roman"/>
          <w:color w:val="000000"/>
          <w:sz w:val="20"/>
          <w:szCs w:val="20"/>
          <w:highlight w:val="yellow"/>
        </w:rPr>
        <w:t>n gặp phải khi mất hứng thú học kỹ năng nói tiếng Anh.</w:t>
      </w:r>
      <w:r w:rsidR="00272F94" w:rsidRPr="00272F94">
        <w:rPr>
          <w:rFonts w:eastAsia="Times New Roman" w:cs="Times New Roman"/>
          <w:color w:val="000000"/>
          <w:sz w:val="20"/>
          <w:szCs w:val="20"/>
        </w:rPr>
        <w:t xml:space="preserve"> Có 200 sinh viên năm nhất không chuyên ngành tiếng Anh thuộc các ngành như Kinh tế, Kế toán, Quản lý Tài nguyên và Môi trường, Công nghệ Thực phẩm, Kỹ thuật Xây dựng, v.v. tại Đại học Quy Nhơn đã được lựa chọn làm đối tượng nghiên cứu. Bảng câu hỏi, bao gồm mười câu hỏi đóng và mở, đã được sử dụng để thu thập dữ liệu. Các kết quả cho thấy rằng sinh viên năm nhất không chuyên ngành tiếng Anh đối mặt với nhiều yếu tố gây mất động lực trong việc học kỹ năng </w:t>
      </w:r>
      <w:r w:rsidR="00272F94">
        <w:rPr>
          <w:rFonts w:eastAsia="Times New Roman" w:cs="Times New Roman"/>
          <w:color w:val="000000"/>
          <w:sz w:val="20"/>
          <w:szCs w:val="20"/>
        </w:rPr>
        <w:t>nói</w:t>
      </w:r>
      <w:r w:rsidR="00272F94" w:rsidRPr="00272F94">
        <w:rPr>
          <w:rFonts w:eastAsia="Times New Roman" w:cs="Times New Roman"/>
          <w:color w:val="000000"/>
          <w:sz w:val="20"/>
          <w:szCs w:val="20"/>
        </w:rPr>
        <w:t xml:space="preserve"> tiếng Anh. Yếu tố phổ biến nhất liên quan đến thái độ học tập. Các yếu tố khác liên quan đến cơ hội thực hành giao tiếp, môi trường lớp học, cơ sở vật chất, năng lực và hiệu suất của giáo viên. Yếu tố cuối cùng và ít gây vấn đề nhất là tài liệu giảng dạy. Dựa trên kết quả khảo sát, nhóm nghiên cứu cũng đề xuất một số giải pháp cải thiện mà hầu hết sinh viên và giáo viên đồng ý.</w:t>
      </w:r>
      <w:r w:rsidR="00CB45D0" w:rsidRPr="002F4E7A">
        <w:rPr>
          <w:rFonts w:eastAsia="Times New Roman" w:cs="Times New Roman"/>
          <w:color w:val="000000"/>
          <w:sz w:val="20"/>
          <w:szCs w:val="20"/>
        </w:rPr>
        <w:t xml:space="preserve"> </w:t>
      </w:r>
    </w:p>
    <w:p w:rsidR="00CB45D0" w:rsidRDefault="00CB45D0" w:rsidP="00CB45D0">
      <w:pPr>
        <w:rPr>
          <w:i/>
          <w:sz w:val="20"/>
        </w:rPr>
      </w:pPr>
      <w:r w:rsidRPr="002F4E7A">
        <w:rPr>
          <w:b/>
          <w:bCs/>
          <w:sz w:val="20"/>
        </w:rPr>
        <w:t>Keywords:</w:t>
      </w:r>
      <w:r w:rsidRPr="002F4E7A">
        <w:rPr>
          <w:sz w:val="20"/>
        </w:rPr>
        <w:t xml:space="preserve"> </w:t>
      </w:r>
      <w:r w:rsidR="002E67C3" w:rsidRPr="002E67C3">
        <w:rPr>
          <w:i/>
          <w:sz w:val="20"/>
        </w:rPr>
        <w:t>Mất động lực, kỹ năng nói, năm nhất, sinh viên các ngành không chuyên Anh</w:t>
      </w:r>
      <w:r w:rsidR="002E67C3">
        <w:rPr>
          <w:i/>
          <w:sz w:val="20"/>
        </w:rPr>
        <w:t>.</w:t>
      </w:r>
    </w:p>
    <w:p w:rsidR="00CB45D0" w:rsidRDefault="00CB45D0">
      <w:pPr>
        <w:rPr>
          <w:i/>
          <w:sz w:val="20"/>
        </w:rPr>
      </w:pPr>
      <w:r>
        <w:rPr>
          <w:i/>
          <w:sz w:val="20"/>
        </w:rPr>
        <w:br w:type="page"/>
      </w:r>
    </w:p>
    <w:p w:rsidR="0006337D" w:rsidRDefault="0006337D" w:rsidP="00CB45D0">
      <w:pPr>
        <w:rPr>
          <w:rFonts w:eastAsia="Times New Roman" w:cs="Times New Roman"/>
          <w:szCs w:val="24"/>
        </w:rPr>
      </w:pPr>
    </w:p>
    <w:p w:rsidR="002F4E7A" w:rsidRPr="002F4E7A" w:rsidRDefault="00BD36D0" w:rsidP="002F4E7A">
      <w:pPr>
        <w:spacing w:before="120" w:after="120" w:line="240" w:lineRule="auto"/>
        <w:jc w:val="center"/>
        <w:rPr>
          <w:rFonts w:eastAsia="Times New Roman" w:cs="Times New Roman"/>
          <w:szCs w:val="24"/>
        </w:rPr>
      </w:pPr>
      <w:r w:rsidRPr="00BD36D0">
        <w:rPr>
          <w:rFonts w:ascii="Arial" w:eastAsia="Times New Roman" w:hAnsi="Arial" w:cs="Arial"/>
          <w:b/>
          <w:bCs/>
          <w:color w:val="000000"/>
          <w:sz w:val="32"/>
          <w:szCs w:val="32"/>
          <w:highlight w:val="yellow"/>
        </w:rPr>
        <w:t>Investigation into</w:t>
      </w:r>
      <w:r w:rsidR="002F4E7A" w:rsidRPr="002F4E7A">
        <w:rPr>
          <w:rFonts w:ascii="Arial" w:eastAsia="Times New Roman" w:hAnsi="Arial" w:cs="Arial"/>
          <w:b/>
          <w:bCs/>
          <w:color w:val="000000"/>
          <w:sz w:val="32"/>
          <w:szCs w:val="32"/>
        </w:rPr>
        <w:t xml:space="preserve"> the factors causing demotivation in learning English speaking skills of first-year non-English major students at Quy Nhon University and solutions</w:t>
      </w:r>
    </w:p>
    <w:p w:rsidR="002F4E7A" w:rsidRPr="002F4E7A" w:rsidRDefault="00363896" w:rsidP="002F4E7A">
      <w:pPr>
        <w:spacing w:after="0" w:line="240" w:lineRule="auto"/>
        <w:ind w:right="68"/>
        <w:jc w:val="center"/>
        <w:rPr>
          <w:rFonts w:eastAsia="Times New Roman" w:cs="Times New Roman"/>
          <w:szCs w:val="24"/>
        </w:rPr>
      </w:pPr>
      <w:r>
        <w:rPr>
          <w:rFonts w:eastAsia="Times New Roman" w:cs="Times New Roman"/>
          <w:b/>
          <w:bCs/>
          <w:color w:val="000000"/>
          <w:szCs w:val="24"/>
        </w:rPr>
        <w:t>Nguyen Tran Y Nhi*, Le Ha Cam Tien</w:t>
      </w:r>
      <w:r w:rsidR="002F4E7A" w:rsidRPr="002F4E7A">
        <w:rPr>
          <w:rFonts w:eastAsia="Times New Roman" w:cs="Times New Roman"/>
          <w:b/>
          <w:bCs/>
          <w:color w:val="000000"/>
          <w:szCs w:val="24"/>
        </w:rPr>
        <w:t>, Nguyen Tran Yen Nhi</w:t>
      </w:r>
    </w:p>
    <w:p w:rsidR="002F4E7A" w:rsidRPr="002F4E7A" w:rsidRDefault="002F4E7A" w:rsidP="002F4E7A">
      <w:pPr>
        <w:spacing w:after="0" w:line="240" w:lineRule="auto"/>
        <w:rPr>
          <w:rFonts w:eastAsia="Times New Roman" w:cs="Times New Roman"/>
          <w:szCs w:val="24"/>
        </w:rPr>
      </w:pPr>
    </w:p>
    <w:p w:rsidR="002F4E7A" w:rsidRPr="002F4E7A" w:rsidRDefault="002F4E7A" w:rsidP="002F4E7A">
      <w:pPr>
        <w:spacing w:after="0" w:line="240" w:lineRule="auto"/>
        <w:ind w:right="70"/>
        <w:jc w:val="center"/>
        <w:rPr>
          <w:rFonts w:eastAsia="Times New Roman" w:cs="Times New Roman"/>
          <w:szCs w:val="24"/>
        </w:rPr>
      </w:pPr>
      <w:r w:rsidRPr="002F4E7A">
        <w:rPr>
          <w:rFonts w:eastAsia="Times New Roman" w:cs="Times New Roman"/>
          <w:i/>
          <w:iCs/>
          <w:color w:val="000000"/>
          <w:sz w:val="22"/>
        </w:rPr>
        <w:t>Department of Foreign Language, Quy Nhon University, Binh Dinh, Vietnam</w:t>
      </w:r>
    </w:p>
    <w:p w:rsidR="00ED413D" w:rsidRPr="002F4E7A" w:rsidRDefault="00ED413D" w:rsidP="002F4E7A">
      <w:pPr>
        <w:spacing w:after="0" w:line="240" w:lineRule="auto"/>
        <w:ind w:right="70"/>
        <w:jc w:val="center"/>
        <w:rPr>
          <w:rFonts w:eastAsia="Times New Roman" w:cs="Times New Roman"/>
          <w:szCs w:val="24"/>
        </w:rPr>
      </w:pPr>
    </w:p>
    <w:p w:rsidR="002F4E7A" w:rsidRDefault="002F15FB" w:rsidP="002F15FB">
      <w:pPr>
        <w:spacing w:after="0" w:line="240" w:lineRule="auto"/>
        <w:jc w:val="center"/>
        <w:rPr>
          <w:rFonts w:eastAsia="Times New Roman" w:cs="Times New Roman"/>
          <w:i/>
          <w:sz w:val="22"/>
          <w:szCs w:val="24"/>
        </w:rPr>
      </w:pPr>
      <w:r w:rsidRPr="0014157C">
        <w:rPr>
          <w:rFonts w:eastAsia="Times New Roman" w:cs="Times New Roman"/>
          <w:i/>
          <w:sz w:val="22"/>
          <w:szCs w:val="24"/>
        </w:rPr>
        <w:t>*</w:t>
      </w:r>
      <w:r w:rsidR="00CF30BC" w:rsidRPr="00CF30BC">
        <w:rPr>
          <w:rFonts w:eastAsia="Times New Roman" w:cs="Times New Roman"/>
          <w:i/>
          <w:sz w:val="22"/>
          <w:szCs w:val="24"/>
        </w:rPr>
        <w:t>Corresponding author</w:t>
      </w:r>
      <w:r w:rsidR="00CB6FD1">
        <w:rPr>
          <w:rFonts w:eastAsia="Times New Roman" w:cs="Times New Roman"/>
          <w:i/>
          <w:sz w:val="22"/>
          <w:szCs w:val="24"/>
        </w:rPr>
        <w:t>.</w:t>
      </w:r>
      <w:r w:rsidRPr="0014157C">
        <w:rPr>
          <w:rFonts w:eastAsia="Times New Roman" w:cs="Times New Roman"/>
          <w:i/>
          <w:sz w:val="22"/>
          <w:szCs w:val="24"/>
        </w:rPr>
        <w:t xml:space="preserve"> Email: </w:t>
      </w:r>
      <w:hyperlink r:id="rId9" w:history="1">
        <w:r w:rsidR="00ED413D" w:rsidRPr="00FE76AB">
          <w:rPr>
            <w:rStyle w:val="Hyperlink"/>
            <w:rFonts w:eastAsia="Times New Roman" w:cs="Times New Roman"/>
            <w:i/>
            <w:sz w:val="22"/>
            <w:szCs w:val="24"/>
          </w:rPr>
          <w:t>nhi4557510173@st.qnu.edu.vn</w:t>
        </w:r>
      </w:hyperlink>
    </w:p>
    <w:p w:rsidR="00ED413D" w:rsidRPr="0014157C" w:rsidRDefault="00ED413D" w:rsidP="002F15FB">
      <w:pPr>
        <w:spacing w:after="0" w:line="240" w:lineRule="auto"/>
        <w:jc w:val="center"/>
        <w:rPr>
          <w:rFonts w:eastAsia="Times New Roman" w:cs="Times New Roman"/>
          <w:i/>
          <w:sz w:val="22"/>
          <w:szCs w:val="24"/>
        </w:rPr>
      </w:pPr>
    </w:p>
    <w:p w:rsidR="002F4E7A" w:rsidRPr="002F4E7A" w:rsidRDefault="002F4E7A" w:rsidP="002F4E7A">
      <w:pPr>
        <w:spacing w:after="0" w:line="240" w:lineRule="auto"/>
        <w:ind w:right="70"/>
        <w:rPr>
          <w:rFonts w:eastAsia="Times New Roman" w:cs="Times New Roman"/>
          <w:szCs w:val="24"/>
        </w:rPr>
      </w:pPr>
      <w:r w:rsidRPr="002F4E7A">
        <w:rPr>
          <w:rFonts w:eastAsia="Times New Roman" w:cs="Times New Roman"/>
          <w:i/>
          <w:iCs/>
          <w:color w:val="000000"/>
          <w:sz w:val="22"/>
        </w:rPr>
        <w:t> </w:t>
      </w:r>
    </w:p>
    <w:p w:rsidR="002F4E7A" w:rsidRPr="002F4E7A" w:rsidRDefault="002F4E7A" w:rsidP="002F4E7A">
      <w:pPr>
        <w:spacing w:before="120" w:after="120" w:line="240" w:lineRule="auto"/>
        <w:jc w:val="both"/>
        <w:rPr>
          <w:rFonts w:eastAsia="Times New Roman" w:cs="Times New Roman"/>
          <w:szCs w:val="24"/>
        </w:rPr>
      </w:pPr>
      <w:r w:rsidRPr="002F4E7A">
        <w:rPr>
          <w:rFonts w:eastAsia="Times New Roman" w:cs="Times New Roman"/>
          <w:b/>
          <w:bCs/>
          <w:color w:val="000000"/>
          <w:sz w:val="22"/>
        </w:rPr>
        <w:t>ABSTRACT</w:t>
      </w:r>
    </w:p>
    <w:p w:rsidR="002F4E7A" w:rsidRPr="002F4E7A" w:rsidRDefault="00BD36D0" w:rsidP="00CC5DA9">
      <w:pPr>
        <w:spacing w:before="120" w:after="120" w:line="240" w:lineRule="auto"/>
        <w:ind w:firstLine="567"/>
        <w:jc w:val="both"/>
        <w:rPr>
          <w:rFonts w:eastAsia="Times New Roman" w:cs="Times New Roman"/>
          <w:szCs w:val="24"/>
        </w:rPr>
      </w:pPr>
      <w:r w:rsidRPr="00BD36D0">
        <w:rPr>
          <w:rFonts w:eastAsia="Times New Roman" w:cs="Times New Roman"/>
          <w:color w:val="000000"/>
          <w:sz w:val="20"/>
          <w:szCs w:val="20"/>
          <w:highlight w:val="yellow"/>
        </w:rPr>
        <w:t>This article reports on a research ha into the problems that non-English major freshmen at Quy Nhon University face when they lose interest in learning English speaking skills.</w:t>
      </w:r>
      <w:r w:rsidR="002F4E7A" w:rsidRPr="002F4E7A">
        <w:rPr>
          <w:rFonts w:eastAsia="Times New Roman" w:cs="Times New Roman"/>
          <w:color w:val="000000"/>
          <w:sz w:val="20"/>
          <w:szCs w:val="20"/>
        </w:rPr>
        <w:t xml:space="preserve"> The subjects were 200 first-year non-English majors belonging to non-English majors such as Economics, Accounting, Natural Resources and Environmental Management, Food Technology, Construction Engineering, etc. at Quy Nhon University. The questionnaire, which consists of ten closed-ended and open-ended questions, was utilized to collect the data. The findings suggest that first-year non-English majors face many factors causing demotivation in learning English speaking skills. The most common one is related to learning attitudes. Others are related to speaking practice opportunities, classroom climate, facilities, and teacher’s competence and performances. The last and least problematic one is teaching materials. Based on the survey results, the research team also proposed some improvement solutions that most students and instructors agreed upon. </w:t>
      </w:r>
    </w:p>
    <w:p w:rsidR="002F4E7A" w:rsidRPr="002F4E7A" w:rsidRDefault="002F4E7A" w:rsidP="002F4E7A">
      <w:pPr>
        <w:rPr>
          <w:szCs w:val="24"/>
        </w:rPr>
      </w:pPr>
      <w:r w:rsidRPr="002F4E7A">
        <w:rPr>
          <w:b/>
          <w:bCs/>
          <w:sz w:val="20"/>
        </w:rPr>
        <w:t>Keywords:</w:t>
      </w:r>
      <w:r w:rsidRPr="002F4E7A">
        <w:rPr>
          <w:sz w:val="20"/>
        </w:rPr>
        <w:t xml:space="preserve"> </w:t>
      </w:r>
      <w:r w:rsidRPr="002F4E7A">
        <w:rPr>
          <w:i/>
          <w:sz w:val="20"/>
        </w:rPr>
        <w:t>Demotivation, speaking skills, first-year, non-English majors students.</w:t>
      </w:r>
      <w:r w:rsidRPr="002F4E7A">
        <w:rPr>
          <w:sz w:val="20"/>
        </w:rPr>
        <w:br/>
      </w:r>
    </w:p>
    <w:p w:rsidR="00540990" w:rsidRDefault="00540990" w:rsidP="00540990">
      <w:pPr>
        <w:spacing w:before="120" w:after="120" w:line="240" w:lineRule="auto"/>
        <w:jc w:val="both"/>
        <w:rPr>
          <w:rFonts w:eastAsia="Times New Roman" w:cs="Times New Roman"/>
          <w:b/>
          <w:bCs/>
          <w:color w:val="000000"/>
          <w:sz w:val="22"/>
        </w:rPr>
      </w:pPr>
      <w:r>
        <w:rPr>
          <w:rFonts w:eastAsia="Times New Roman" w:cs="Times New Roman"/>
          <w:b/>
          <w:bCs/>
          <w:color w:val="000000"/>
          <w:sz w:val="22"/>
        </w:rPr>
        <w:t>1. INTRODUCTION</w:t>
      </w:r>
    </w:p>
    <w:p w:rsidR="00540990" w:rsidRDefault="00540990" w:rsidP="00540990">
      <w:pPr>
        <w:spacing w:before="120" w:after="120" w:line="240" w:lineRule="auto"/>
        <w:jc w:val="both"/>
        <w:rPr>
          <w:rFonts w:eastAsia="Times New Roman" w:cs="Times New Roman"/>
          <w:szCs w:val="24"/>
        </w:rPr>
        <w:sectPr w:rsidR="00540990" w:rsidSect="00560D93">
          <w:pgSz w:w="12240" w:h="15840"/>
          <w:pgMar w:top="1134" w:right="1134" w:bottom="1134" w:left="1701" w:header="720" w:footer="720" w:gutter="0"/>
          <w:cols w:space="720"/>
          <w:docGrid w:linePitch="360"/>
        </w:sectPr>
      </w:pPr>
    </w:p>
    <w:p w:rsidR="00540990" w:rsidRDefault="00540990" w:rsidP="00061B10">
      <w:pPr>
        <w:spacing w:before="120" w:after="120" w:line="240" w:lineRule="auto"/>
        <w:jc w:val="both"/>
        <w:rPr>
          <w:rFonts w:eastAsia="Times New Roman" w:cs="Times New Roman"/>
          <w:szCs w:val="24"/>
        </w:rPr>
      </w:pPr>
      <w:r w:rsidRPr="00790913">
        <w:rPr>
          <w:rFonts w:eastAsia="Times New Roman" w:cs="Times New Roman"/>
          <w:sz w:val="22"/>
          <w:szCs w:val="24"/>
          <w:highlight w:val="yellow"/>
        </w:rPr>
        <w:lastRenderedPageBreak/>
        <w:t>English holds a paramount position as the primary international language in the current era of globalization.</w:t>
      </w:r>
      <w:r w:rsidRPr="00540990">
        <w:rPr>
          <w:rFonts w:eastAsia="Times New Roman" w:cs="Times New Roman"/>
          <w:sz w:val="22"/>
          <w:szCs w:val="24"/>
        </w:rPr>
        <w:t xml:space="preserve"> In Vietnam, English has become ubiquitous, penetrating every aspect of life, including education, commerce, communication, and entertainment. The pervasive presence of </w:t>
      </w:r>
      <w:r w:rsidRPr="00790913">
        <w:rPr>
          <w:rFonts w:eastAsia="Times New Roman" w:cs="Times New Roman"/>
          <w:sz w:val="22"/>
          <w:szCs w:val="24"/>
          <w:highlight w:val="yellow"/>
        </w:rPr>
        <w:t>English speakers</w:t>
      </w:r>
      <w:r w:rsidRPr="00540990">
        <w:rPr>
          <w:rFonts w:eastAsia="Times New Roman" w:cs="Times New Roman"/>
          <w:sz w:val="22"/>
          <w:szCs w:val="24"/>
        </w:rPr>
        <w:t xml:space="preserve"> in various sectors has made English the most widely learned foreign language in the country. Despite its widespread adoption, mastering English, particularly speaking, remains a formidable challenge for second language learners. Research consistently highlights speaking as the weakest skill among L2 speakers, with its real-time nature and lack of editing opportunities posing significant obstacles. Scholars emphasize the paramount importance of speaking proficiency, considering it the cornerstone skill encompassing the other language competencies. Crystal stresses the global prevalence of English as a lingua franca, underscoring its indispensable role across various domains.</w:t>
      </w:r>
      <w:r w:rsidR="007D332C">
        <w:rPr>
          <w:rFonts w:eastAsia="Times New Roman" w:cs="Times New Roman"/>
          <w:sz w:val="22"/>
          <w:szCs w:val="24"/>
          <w:vertAlign w:val="superscript"/>
        </w:rPr>
        <w:t>1</w:t>
      </w:r>
      <w:r w:rsidRPr="00540990">
        <w:rPr>
          <w:rFonts w:eastAsia="Times New Roman" w:cs="Times New Roman"/>
          <w:sz w:val="22"/>
          <w:szCs w:val="24"/>
        </w:rPr>
        <w:t xml:space="preserve"> Given its complexity and significance, prioritizing the development of speaking skills </w:t>
      </w:r>
      <w:r w:rsidRPr="00540990">
        <w:rPr>
          <w:rFonts w:eastAsia="Times New Roman" w:cs="Times New Roman"/>
          <w:sz w:val="22"/>
          <w:szCs w:val="24"/>
        </w:rPr>
        <w:lastRenderedPageBreak/>
        <w:t>becomes imperative in language education to meet the demands of today's globalized world.</w:t>
      </w:r>
    </w:p>
    <w:p w:rsidR="00540990" w:rsidRPr="00F53170" w:rsidRDefault="00540990" w:rsidP="00540990">
      <w:pPr>
        <w:spacing w:before="120" w:after="120" w:line="240" w:lineRule="auto"/>
        <w:jc w:val="both"/>
        <w:rPr>
          <w:rFonts w:eastAsia="Times New Roman" w:cs="Times New Roman"/>
          <w:sz w:val="22"/>
          <w:szCs w:val="24"/>
        </w:rPr>
      </w:pPr>
      <w:r w:rsidRPr="00F53170">
        <w:rPr>
          <w:rFonts w:eastAsia="Times New Roman" w:cs="Times New Roman"/>
          <w:b/>
          <w:bCs/>
          <w:sz w:val="22"/>
          <w:szCs w:val="24"/>
        </w:rPr>
        <w:t>2. THEORETICAL BACKGROUND</w:t>
      </w:r>
    </w:p>
    <w:p w:rsidR="00540990" w:rsidRPr="00540990" w:rsidRDefault="00540990" w:rsidP="00540990">
      <w:pPr>
        <w:spacing w:before="120" w:after="120" w:line="240" w:lineRule="auto"/>
        <w:jc w:val="both"/>
        <w:rPr>
          <w:rFonts w:eastAsia="Times New Roman" w:cs="Times New Roman"/>
          <w:sz w:val="22"/>
          <w:szCs w:val="24"/>
        </w:rPr>
      </w:pPr>
      <w:r w:rsidRPr="00540990">
        <w:rPr>
          <w:rFonts w:eastAsia="Times New Roman" w:cs="Times New Roman"/>
          <w:b/>
          <w:bCs/>
          <w:sz w:val="22"/>
          <w:szCs w:val="24"/>
        </w:rPr>
        <w:t>2.1. Theoretical background</w:t>
      </w:r>
    </w:p>
    <w:p w:rsidR="00540990" w:rsidRPr="00540990" w:rsidRDefault="00540990" w:rsidP="00540990">
      <w:pPr>
        <w:spacing w:before="120" w:after="120" w:line="240" w:lineRule="auto"/>
        <w:jc w:val="both"/>
        <w:rPr>
          <w:rFonts w:eastAsia="Times New Roman" w:cs="Times New Roman"/>
          <w:sz w:val="22"/>
          <w:szCs w:val="24"/>
        </w:rPr>
      </w:pPr>
      <w:r w:rsidRPr="00540990">
        <w:rPr>
          <w:rFonts w:eastAsia="Times New Roman" w:cs="Times New Roman"/>
          <w:i/>
          <w:iCs/>
          <w:sz w:val="22"/>
          <w:szCs w:val="24"/>
        </w:rPr>
        <w:t>2.1.1. Notions of speaking and teaching speaking skills</w:t>
      </w:r>
    </w:p>
    <w:p w:rsidR="00540990" w:rsidRPr="00540990" w:rsidRDefault="00540990" w:rsidP="00540990">
      <w:pPr>
        <w:spacing w:before="120" w:after="120" w:line="240" w:lineRule="auto"/>
        <w:jc w:val="both"/>
        <w:rPr>
          <w:rFonts w:eastAsia="Times New Roman" w:cs="Times New Roman"/>
          <w:sz w:val="22"/>
          <w:szCs w:val="24"/>
        </w:rPr>
      </w:pPr>
      <w:r w:rsidRPr="00540990">
        <w:rPr>
          <w:rFonts w:eastAsia="Times New Roman" w:cs="Times New Roman"/>
          <w:i/>
          <w:iCs/>
          <w:sz w:val="22"/>
          <w:szCs w:val="24"/>
        </w:rPr>
        <w:t>2.1.1.1. Speaking skill</w:t>
      </w:r>
    </w:p>
    <w:p w:rsidR="00540990" w:rsidRPr="00540990" w:rsidRDefault="007623AC" w:rsidP="00061B10">
      <w:pPr>
        <w:spacing w:before="120" w:after="120" w:line="240" w:lineRule="auto"/>
        <w:jc w:val="both"/>
        <w:rPr>
          <w:rFonts w:eastAsia="Times New Roman" w:cs="Times New Roman"/>
          <w:sz w:val="22"/>
          <w:szCs w:val="24"/>
        </w:rPr>
      </w:pPr>
      <w:r w:rsidRPr="007623AC">
        <w:rPr>
          <w:rFonts w:eastAsia="Times New Roman" w:cs="Times New Roman"/>
          <w:sz w:val="22"/>
          <w:szCs w:val="24"/>
          <w:highlight w:val="yellow"/>
        </w:rPr>
        <w:t>D</w:t>
      </w:r>
      <w:r w:rsidR="00540990" w:rsidRPr="007623AC">
        <w:rPr>
          <w:rFonts w:eastAsia="Times New Roman" w:cs="Times New Roman"/>
          <w:sz w:val="22"/>
          <w:szCs w:val="24"/>
          <w:highlight w:val="yellow"/>
        </w:rPr>
        <w:t>ifferent scholars have different definitions of this skill.</w:t>
      </w:r>
      <w:r w:rsidR="00540990" w:rsidRPr="00540990">
        <w:rPr>
          <w:rFonts w:eastAsia="Times New Roman" w:cs="Times New Roman"/>
          <w:sz w:val="22"/>
          <w:szCs w:val="24"/>
        </w:rPr>
        <w:t xml:space="preserve"> Speaking is the verbal use of language and a medium through which human bei</w:t>
      </w:r>
      <w:r w:rsidR="00F1481B">
        <w:rPr>
          <w:rFonts w:eastAsia="Times New Roman" w:cs="Times New Roman"/>
          <w:sz w:val="22"/>
          <w:szCs w:val="24"/>
        </w:rPr>
        <w:t>ngs communicate with each other</w:t>
      </w:r>
      <w:r w:rsidR="00540990" w:rsidRPr="00540990">
        <w:rPr>
          <w:rFonts w:eastAsia="Times New Roman" w:cs="Times New Roman"/>
          <w:sz w:val="22"/>
          <w:szCs w:val="24"/>
        </w:rPr>
        <w:t>.</w:t>
      </w:r>
      <w:r w:rsidR="007D332C">
        <w:rPr>
          <w:rFonts w:eastAsia="Times New Roman" w:cs="Times New Roman"/>
          <w:sz w:val="22"/>
          <w:szCs w:val="24"/>
          <w:vertAlign w:val="superscript"/>
        </w:rPr>
        <w:t>2</w:t>
      </w:r>
      <w:r w:rsidR="00540990" w:rsidRPr="00540990">
        <w:rPr>
          <w:rFonts w:eastAsia="Times New Roman" w:cs="Times New Roman"/>
          <w:sz w:val="22"/>
          <w:szCs w:val="24"/>
        </w:rPr>
        <w:t xml:space="preserve"> According to </w:t>
      </w:r>
      <w:r w:rsidR="00F1481B">
        <w:rPr>
          <w:rFonts w:eastAsia="Times New Roman" w:cs="Times New Roman"/>
          <w:sz w:val="22"/>
          <w:szCs w:val="24"/>
        </w:rPr>
        <w:t xml:space="preserve"> Bygate in Leong &amp; Ahmadi</w:t>
      </w:r>
      <w:r w:rsidR="00540990" w:rsidRPr="00540990">
        <w:rPr>
          <w:rFonts w:eastAsia="Times New Roman" w:cs="Times New Roman"/>
          <w:sz w:val="22"/>
          <w:szCs w:val="24"/>
        </w:rPr>
        <w:t>, speaking is the production of auditory signals to produce different verbal responses to listeners.</w:t>
      </w:r>
      <w:r w:rsidR="007D332C">
        <w:rPr>
          <w:rFonts w:eastAsia="Times New Roman" w:cs="Times New Roman"/>
          <w:sz w:val="22"/>
          <w:szCs w:val="24"/>
          <w:vertAlign w:val="superscript"/>
        </w:rPr>
        <w:t>3</w:t>
      </w:r>
      <w:r w:rsidR="00540990" w:rsidRPr="00540990">
        <w:rPr>
          <w:rFonts w:eastAsia="Times New Roman" w:cs="Times New Roman"/>
          <w:sz w:val="22"/>
          <w:szCs w:val="24"/>
        </w:rPr>
        <w:t xml:space="preserve"> It is </w:t>
      </w:r>
      <w:bookmarkStart w:id="0" w:name="_GoBack"/>
      <w:bookmarkEnd w:id="0"/>
      <w:r w:rsidR="00540990" w:rsidRPr="00540990">
        <w:rPr>
          <w:rFonts w:eastAsia="Times New Roman" w:cs="Times New Roman"/>
          <w:sz w:val="22"/>
          <w:szCs w:val="24"/>
        </w:rPr>
        <w:t xml:space="preserve">intended as a systematic combination to form meaningful sentences. </w:t>
      </w:r>
      <w:r w:rsidR="00540990" w:rsidRPr="007A545A">
        <w:rPr>
          <w:rFonts w:eastAsia="Times New Roman" w:cs="Times New Roman"/>
          <w:sz w:val="22"/>
          <w:szCs w:val="24"/>
          <w:highlight w:val="yellow"/>
        </w:rPr>
        <w:t>Meanwhile, COBUILD</w:t>
      </w:r>
      <w:r w:rsidR="00B47F6F" w:rsidRPr="007A545A">
        <w:rPr>
          <w:rFonts w:eastAsia="Times New Roman" w:cs="Times New Roman"/>
          <w:sz w:val="22"/>
          <w:szCs w:val="24"/>
          <w:highlight w:val="yellow"/>
        </w:rPr>
        <w:t xml:space="preserve"> </w:t>
      </w:r>
      <w:r w:rsidR="00540990" w:rsidRPr="007A545A">
        <w:rPr>
          <w:rFonts w:eastAsia="Times New Roman" w:cs="Times New Roman"/>
          <w:sz w:val="22"/>
          <w:szCs w:val="24"/>
          <w:highlight w:val="yellow"/>
        </w:rPr>
        <w:t>defi</w:t>
      </w:r>
      <w:r w:rsidR="007A545A" w:rsidRPr="007A545A">
        <w:rPr>
          <w:rFonts w:eastAsia="Times New Roman" w:cs="Times New Roman"/>
          <w:sz w:val="22"/>
          <w:szCs w:val="24"/>
          <w:highlight w:val="yellow"/>
        </w:rPr>
        <w:t>nes</w:t>
      </w:r>
      <w:r w:rsidR="00540990" w:rsidRPr="007A545A">
        <w:rPr>
          <w:rFonts w:eastAsia="Times New Roman" w:cs="Times New Roman"/>
          <w:sz w:val="22"/>
          <w:szCs w:val="24"/>
          <w:highlight w:val="yellow"/>
        </w:rPr>
        <w:t xml:space="preserve"> </w:t>
      </w:r>
      <w:r w:rsidR="000A4C59" w:rsidRPr="000A4C59">
        <w:rPr>
          <w:rFonts w:eastAsia="Times New Roman" w:cs="Times New Roman"/>
          <w:color w:val="FF0000"/>
          <w:sz w:val="22"/>
          <w:szCs w:val="24"/>
        </w:rPr>
        <w:t>"speaking" as a way to indicate your position or viewpoint in what you are saying.</w:t>
      </w:r>
      <w:r w:rsidR="007D332C">
        <w:rPr>
          <w:rFonts w:eastAsia="Times New Roman" w:cs="Times New Roman"/>
          <w:sz w:val="22"/>
          <w:szCs w:val="24"/>
          <w:vertAlign w:val="superscript"/>
        </w:rPr>
        <w:t>4</w:t>
      </w:r>
      <w:r w:rsidR="00540990" w:rsidRPr="00540990">
        <w:rPr>
          <w:rFonts w:eastAsia="Times New Roman" w:cs="Times New Roman"/>
          <w:sz w:val="22"/>
          <w:szCs w:val="24"/>
        </w:rPr>
        <w:t xml:space="preserve"> Speaking skills in English include the ability to interact and express opinions and thoughts in English. This is the process of communicating your message clearly and effective use of </w:t>
      </w:r>
      <w:r w:rsidR="00540990" w:rsidRPr="00540990">
        <w:rPr>
          <w:rFonts w:eastAsia="Times New Roman" w:cs="Times New Roman"/>
          <w:sz w:val="22"/>
          <w:szCs w:val="24"/>
        </w:rPr>
        <w:lastRenderedPageBreak/>
        <w:t>vocabulary, grammar, and other linguistic devices. This capability is pivotal for acquiring a range of social experiences and professional prospects, in addition to being a necessary element of learning English. Thus, it is evident that speaking skills stand out as a pivotal skill demanded to master effective communication.</w:t>
      </w:r>
    </w:p>
    <w:p w:rsidR="00540990" w:rsidRPr="00540990" w:rsidRDefault="00540990" w:rsidP="00540990">
      <w:pPr>
        <w:spacing w:before="120" w:after="120" w:line="240" w:lineRule="auto"/>
        <w:jc w:val="both"/>
        <w:rPr>
          <w:rFonts w:eastAsia="Times New Roman" w:cs="Times New Roman"/>
          <w:sz w:val="22"/>
          <w:szCs w:val="24"/>
        </w:rPr>
      </w:pPr>
      <w:r w:rsidRPr="00540990">
        <w:rPr>
          <w:rFonts w:eastAsia="Times New Roman" w:cs="Times New Roman"/>
          <w:i/>
          <w:iCs/>
          <w:sz w:val="22"/>
          <w:szCs w:val="24"/>
        </w:rPr>
        <w:t xml:space="preserve">2.1.1.2. </w:t>
      </w:r>
      <w:r w:rsidR="007A545A" w:rsidRPr="007A545A">
        <w:rPr>
          <w:rFonts w:eastAsia="Times New Roman" w:cs="Times New Roman"/>
          <w:i/>
          <w:iCs/>
          <w:sz w:val="22"/>
          <w:szCs w:val="24"/>
          <w:highlight w:val="yellow"/>
        </w:rPr>
        <w:t>Speaking skill teaching strategies and methods</w:t>
      </w:r>
    </w:p>
    <w:p w:rsidR="00540990" w:rsidRPr="00540990" w:rsidRDefault="0097400A" w:rsidP="00061B10">
      <w:pPr>
        <w:spacing w:before="120" w:after="120" w:line="240" w:lineRule="auto"/>
        <w:jc w:val="both"/>
        <w:rPr>
          <w:rFonts w:eastAsia="Times New Roman" w:cs="Times New Roman"/>
          <w:sz w:val="22"/>
          <w:szCs w:val="24"/>
        </w:rPr>
      </w:pPr>
      <w:r>
        <w:rPr>
          <w:rFonts w:eastAsia="Times New Roman" w:cs="Times New Roman"/>
          <w:sz w:val="22"/>
          <w:szCs w:val="24"/>
        </w:rPr>
        <w:t>As Richards</w:t>
      </w:r>
      <w:r w:rsidR="00540990" w:rsidRPr="00540990">
        <w:rPr>
          <w:rFonts w:eastAsia="Times New Roman" w:cs="Times New Roman"/>
          <w:sz w:val="22"/>
          <w:szCs w:val="24"/>
        </w:rPr>
        <w:t xml:space="preserve"> states, the goal of teaching speaking is to provide learners with communicative competence and classroom activities that develop learners’ ability to express themselves through speech.</w:t>
      </w:r>
      <w:r w:rsidR="007D332C">
        <w:rPr>
          <w:rFonts w:eastAsia="Times New Roman" w:cs="Times New Roman"/>
          <w:sz w:val="22"/>
          <w:szCs w:val="24"/>
          <w:vertAlign w:val="superscript"/>
        </w:rPr>
        <w:t>5</w:t>
      </w:r>
      <w:r w:rsidR="00540990" w:rsidRPr="00540990">
        <w:rPr>
          <w:rFonts w:eastAsia="Times New Roman" w:cs="Times New Roman"/>
          <w:sz w:val="22"/>
          <w:szCs w:val="24"/>
        </w:rPr>
        <w:t xml:space="preserve"> Students need to practice their speaking skills with the assistance of instructors. Teachers can apply speaking teaching methods such as the Drilling method </w:t>
      </w:r>
      <w:r w:rsidR="00C8617B">
        <w:rPr>
          <w:rFonts w:eastAsia="Times New Roman" w:cs="Times New Roman"/>
          <w:sz w:val="22"/>
          <w:szCs w:val="24"/>
        </w:rPr>
        <w:t xml:space="preserve"> </w:t>
      </w:r>
      <w:r w:rsidR="00540990" w:rsidRPr="00540990">
        <w:rPr>
          <w:rFonts w:eastAsia="Times New Roman" w:cs="Times New Roman"/>
          <w:sz w:val="22"/>
          <w:szCs w:val="24"/>
        </w:rPr>
        <w:t xml:space="preserve">which is the repeated practice of language skills such as grammar, vocabulary, or language reflexes. Thornbury has encouraged combining drilling with creative, practical, and interactive activities to enhance teaching effectiveness. In addition, the TBLT </w:t>
      </w:r>
      <w:r w:rsidR="00540990" w:rsidRPr="007A545A">
        <w:rPr>
          <w:rFonts w:eastAsia="Times New Roman" w:cs="Times New Roman"/>
          <w:sz w:val="22"/>
          <w:szCs w:val="24"/>
          <w:highlight w:val="yellow"/>
        </w:rPr>
        <w:t>(Task</w:t>
      </w:r>
      <w:r w:rsidR="007A545A" w:rsidRPr="007A545A">
        <w:rPr>
          <w:rFonts w:eastAsia="Times New Roman" w:cs="Times New Roman"/>
          <w:sz w:val="22"/>
          <w:szCs w:val="24"/>
          <w:highlight w:val="yellow"/>
        </w:rPr>
        <w:t>-</w:t>
      </w:r>
      <w:r w:rsidR="00540990" w:rsidRPr="007A545A">
        <w:rPr>
          <w:rFonts w:eastAsia="Times New Roman" w:cs="Times New Roman"/>
          <w:sz w:val="22"/>
          <w:szCs w:val="24"/>
          <w:highlight w:val="yellow"/>
        </w:rPr>
        <w:t xml:space="preserve">based Language </w:t>
      </w:r>
      <w:r w:rsidR="007A545A" w:rsidRPr="007A545A">
        <w:rPr>
          <w:rFonts w:eastAsia="Times New Roman" w:cs="Times New Roman"/>
          <w:sz w:val="22"/>
          <w:szCs w:val="24"/>
          <w:highlight w:val="yellow"/>
        </w:rPr>
        <w:t>Teaching</w:t>
      </w:r>
      <w:r w:rsidR="00540990" w:rsidRPr="007A545A">
        <w:rPr>
          <w:rFonts w:eastAsia="Times New Roman" w:cs="Times New Roman"/>
          <w:sz w:val="22"/>
          <w:szCs w:val="24"/>
          <w:highlight w:val="yellow"/>
        </w:rPr>
        <w:t>)</w:t>
      </w:r>
      <w:r w:rsidR="00540990" w:rsidRPr="00540990">
        <w:rPr>
          <w:rFonts w:eastAsia="Times New Roman" w:cs="Times New Roman"/>
          <w:sz w:val="22"/>
          <w:szCs w:val="24"/>
        </w:rPr>
        <w:t xml:space="preserve"> teaching method proposed by Willis should also be applied.</w:t>
      </w:r>
      <w:r w:rsidR="007D332C">
        <w:rPr>
          <w:rFonts w:eastAsia="Times New Roman" w:cs="Times New Roman"/>
          <w:sz w:val="22"/>
          <w:szCs w:val="24"/>
          <w:vertAlign w:val="superscript"/>
        </w:rPr>
        <w:t>6</w:t>
      </w:r>
      <w:r w:rsidR="00540990" w:rsidRPr="00540990">
        <w:rPr>
          <w:rFonts w:eastAsia="Times New Roman" w:cs="Times New Roman"/>
          <w:sz w:val="22"/>
          <w:szCs w:val="24"/>
        </w:rPr>
        <w:t xml:space="preserve"> This is an effective and popular method in the field of language education.</w:t>
      </w:r>
    </w:p>
    <w:p w:rsidR="00540990" w:rsidRPr="00540990" w:rsidRDefault="00540990" w:rsidP="00540990">
      <w:pPr>
        <w:spacing w:before="120" w:after="120" w:line="240" w:lineRule="auto"/>
        <w:jc w:val="both"/>
        <w:rPr>
          <w:rFonts w:eastAsia="Times New Roman" w:cs="Times New Roman"/>
          <w:sz w:val="22"/>
          <w:szCs w:val="24"/>
        </w:rPr>
      </w:pPr>
      <w:r w:rsidRPr="00540990">
        <w:rPr>
          <w:rFonts w:eastAsia="Times New Roman" w:cs="Times New Roman"/>
          <w:i/>
          <w:iCs/>
          <w:sz w:val="22"/>
          <w:szCs w:val="24"/>
        </w:rPr>
        <w:t>2.1.1.3. Characteristics of a successful speaking activity</w:t>
      </w:r>
    </w:p>
    <w:p w:rsidR="00540990" w:rsidRPr="00540990" w:rsidRDefault="00540990" w:rsidP="004F44C7">
      <w:pPr>
        <w:spacing w:before="120" w:after="120" w:line="240" w:lineRule="auto"/>
        <w:jc w:val="both"/>
        <w:rPr>
          <w:rFonts w:eastAsia="Times New Roman" w:cs="Times New Roman"/>
          <w:sz w:val="22"/>
          <w:szCs w:val="24"/>
        </w:rPr>
      </w:pPr>
      <w:r w:rsidRPr="00540990">
        <w:rPr>
          <w:rFonts w:eastAsia="Times New Roman" w:cs="Times New Roman"/>
          <w:sz w:val="22"/>
          <w:szCs w:val="24"/>
        </w:rPr>
        <w:t>Learning effective English speaking skills plays an important role in developing learners' communication abilities. Both teachers and learners of English speaking skills need to understand the characteristics of successful speaking activities. In “A Course in Language Teaching” Ur reports that a successful speaking activity has characteristics such as:</w:t>
      </w:r>
    </w:p>
    <w:p w:rsidR="00540990" w:rsidRPr="00540990" w:rsidRDefault="00540990" w:rsidP="00540990">
      <w:pPr>
        <w:numPr>
          <w:ilvl w:val="0"/>
          <w:numId w:val="1"/>
        </w:numPr>
        <w:spacing w:before="120" w:after="120" w:line="240" w:lineRule="auto"/>
        <w:jc w:val="both"/>
        <w:rPr>
          <w:rFonts w:eastAsia="Times New Roman" w:cs="Times New Roman"/>
          <w:sz w:val="22"/>
          <w:szCs w:val="24"/>
        </w:rPr>
      </w:pPr>
      <w:r w:rsidRPr="00540990">
        <w:rPr>
          <w:rFonts w:eastAsia="Times New Roman" w:cs="Times New Roman"/>
          <w:sz w:val="22"/>
          <w:szCs w:val="24"/>
        </w:rPr>
        <w:t>Learners talk a lot.</w:t>
      </w:r>
    </w:p>
    <w:p w:rsidR="00540990" w:rsidRPr="00540990" w:rsidRDefault="00540990" w:rsidP="00540990">
      <w:pPr>
        <w:numPr>
          <w:ilvl w:val="0"/>
          <w:numId w:val="1"/>
        </w:numPr>
        <w:spacing w:before="120" w:after="120" w:line="240" w:lineRule="auto"/>
        <w:jc w:val="both"/>
        <w:rPr>
          <w:rFonts w:eastAsia="Times New Roman" w:cs="Times New Roman"/>
          <w:sz w:val="22"/>
          <w:szCs w:val="24"/>
        </w:rPr>
      </w:pPr>
      <w:r w:rsidRPr="00540990">
        <w:rPr>
          <w:rFonts w:eastAsia="Times New Roman" w:cs="Times New Roman"/>
          <w:sz w:val="22"/>
          <w:szCs w:val="24"/>
        </w:rPr>
        <w:t>Participation is even.</w:t>
      </w:r>
    </w:p>
    <w:p w:rsidR="00540990" w:rsidRPr="00540990" w:rsidRDefault="00540990" w:rsidP="00540990">
      <w:pPr>
        <w:numPr>
          <w:ilvl w:val="0"/>
          <w:numId w:val="1"/>
        </w:numPr>
        <w:spacing w:before="120" w:after="120" w:line="240" w:lineRule="auto"/>
        <w:jc w:val="both"/>
        <w:rPr>
          <w:rFonts w:eastAsia="Times New Roman" w:cs="Times New Roman"/>
          <w:sz w:val="22"/>
          <w:szCs w:val="24"/>
        </w:rPr>
      </w:pPr>
      <w:r w:rsidRPr="00540990">
        <w:rPr>
          <w:rFonts w:eastAsia="Times New Roman" w:cs="Times New Roman"/>
          <w:sz w:val="22"/>
          <w:szCs w:val="24"/>
        </w:rPr>
        <w:t>Motivation is high.</w:t>
      </w:r>
    </w:p>
    <w:p w:rsidR="00540990" w:rsidRPr="00540990" w:rsidRDefault="00540990" w:rsidP="00540990">
      <w:pPr>
        <w:numPr>
          <w:ilvl w:val="0"/>
          <w:numId w:val="1"/>
        </w:numPr>
        <w:spacing w:before="120" w:after="120" w:line="240" w:lineRule="auto"/>
        <w:jc w:val="both"/>
        <w:rPr>
          <w:rFonts w:eastAsia="Times New Roman" w:cs="Times New Roman"/>
          <w:sz w:val="22"/>
          <w:szCs w:val="24"/>
        </w:rPr>
      </w:pPr>
      <w:r w:rsidRPr="00540990">
        <w:rPr>
          <w:rFonts w:eastAsia="Times New Roman" w:cs="Times New Roman"/>
          <w:sz w:val="22"/>
          <w:szCs w:val="24"/>
        </w:rPr>
        <w:t>Language is of an acceptable</w:t>
      </w:r>
      <w:r w:rsidR="007559A3">
        <w:rPr>
          <w:rFonts w:eastAsia="Times New Roman" w:cs="Times New Roman"/>
          <w:sz w:val="22"/>
          <w:szCs w:val="24"/>
        </w:rPr>
        <w:t xml:space="preserve"> level.</w:t>
      </w:r>
      <w:r w:rsidR="007D332C">
        <w:rPr>
          <w:rFonts w:eastAsia="Times New Roman" w:cs="Times New Roman"/>
          <w:sz w:val="22"/>
          <w:szCs w:val="24"/>
          <w:vertAlign w:val="superscript"/>
        </w:rPr>
        <w:t>7</w:t>
      </w:r>
    </w:p>
    <w:p w:rsidR="00540990" w:rsidRPr="00540990" w:rsidRDefault="00540990" w:rsidP="00EE32DA">
      <w:pPr>
        <w:spacing w:before="120" w:after="120" w:line="240" w:lineRule="auto"/>
        <w:ind w:firstLine="567"/>
        <w:jc w:val="both"/>
        <w:rPr>
          <w:rFonts w:eastAsia="Times New Roman" w:cs="Times New Roman"/>
          <w:sz w:val="22"/>
          <w:szCs w:val="24"/>
        </w:rPr>
      </w:pPr>
      <w:r w:rsidRPr="00540990">
        <w:rPr>
          <w:rFonts w:eastAsia="Times New Roman" w:cs="Times New Roman"/>
          <w:sz w:val="22"/>
          <w:szCs w:val="24"/>
        </w:rPr>
        <w:t>Besides, a successful speaking activity is also purposeful, interactive, challenging, and adaptable, fostering a positive and motivating environment for learners to develop their speaking skills effectively.</w:t>
      </w:r>
    </w:p>
    <w:p w:rsidR="00540990" w:rsidRPr="00540990" w:rsidRDefault="00540990" w:rsidP="00540990">
      <w:pPr>
        <w:spacing w:before="120" w:after="120" w:line="240" w:lineRule="auto"/>
        <w:jc w:val="both"/>
        <w:rPr>
          <w:rFonts w:eastAsia="Times New Roman" w:cs="Times New Roman"/>
          <w:sz w:val="22"/>
          <w:szCs w:val="24"/>
        </w:rPr>
      </w:pPr>
      <w:r w:rsidRPr="00540990">
        <w:rPr>
          <w:rFonts w:eastAsia="Times New Roman" w:cs="Times New Roman"/>
          <w:i/>
          <w:iCs/>
          <w:sz w:val="22"/>
          <w:szCs w:val="24"/>
        </w:rPr>
        <w:t>2.1.1.4. Problems with teaching speaking</w:t>
      </w:r>
    </w:p>
    <w:p w:rsidR="00540990" w:rsidRPr="004F1FDE" w:rsidRDefault="00540990" w:rsidP="004F44C7">
      <w:pPr>
        <w:spacing w:before="120" w:after="120" w:line="240" w:lineRule="auto"/>
        <w:jc w:val="both"/>
        <w:rPr>
          <w:rFonts w:eastAsia="Times New Roman" w:cs="Times New Roman"/>
          <w:sz w:val="22"/>
          <w:szCs w:val="24"/>
          <w:vertAlign w:val="superscript"/>
        </w:rPr>
      </w:pPr>
      <w:r w:rsidRPr="00540990">
        <w:rPr>
          <w:rFonts w:eastAsia="Times New Roman" w:cs="Times New Roman"/>
          <w:sz w:val="22"/>
          <w:szCs w:val="24"/>
        </w:rPr>
        <w:t xml:space="preserve">Some English language practitioners said that teaching speaking skills is a challenging task for </w:t>
      </w:r>
      <w:r w:rsidRPr="00540990">
        <w:rPr>
          <w:rFonts w:eastAsia="Times New Roman" w:cs="Times New Roman"/>
          <w:sz w:val="22"/>
          <w:szCs w:val="24"/>
        </w:rPr>
        <w:lastRenderedPageBreak/>
        <w:t>instructors. It becomes more difficult when speaking skill is being taught in large classes.</w:t>
      </w:r>
      <w:r w:rsidR="007D332C">
        <w:rPr>
          <w:rFonts w:eastAsia="Times New Roman" w:cs="Times New Roman"/>
          <w:sz w:val="22"/>
          <w:szCs w:val="24"/>
          <w:vertAlign w:val="superscript"/>
        </w:rPr>
        <w:t>8</w:t>
      </w:r>
      <w:r w:rsidRPr="00540990">
        <w:rPr>
          <w:rFonts w:eastAsia="Times New Roman" w:cs="Times New Roman"/>
          <w:sz w:val="22"/>
          <w:szCs w:val="24"/>
        </w:rPr>
        <w:t xml:space="preserve"> Often it is handed over to novice teachers, but as compared to novice teachers, speaking can be taught by trained teachers rat</w:t>
      </w:r>
      <w:r w:rsidR="00650EFC">
        <w:rPr>
          <w:rFonts w:eastAsia="Times New Roman" w:cs="Times New Roman"/>
          <w:sz w:val="22"/>
          <w:szCs w:val="24"/>
        </w:rPr>
        <w:t>her than inexperienced teachers.</w:t>
      </w:r>
      <w:r w:rsidR="007D332C">
        <w:rPr>
          <w:rFonts w:eastAsia="Times New Roman" w:cs="Times New Roman"/>
          <w:sz w:val="22"/>
          <w:szCs w:val="24"/>
          <w:vertAlign w:val="superscript"/>
        </w:rPr>
        <w:t>9</w:t>
      </w:r>
      <w:r w:rsidR="006A7946">
        <w:rPr>
          <w:rFonts w:eastAsia="Times New Roman" w:cs="Times New Roman"/>
          <w:sz w:val="22"/>
          <w:szCs w:val="24"/>
          <w:vertAlign w:val="superscript"/>
        </w:rPr>
        <w:t>,</w:t>
      </w:r>
      <w:r w:rsidR="007D332C">
        <w:rPr>
          <w:rFonts w:eastAsia="Times New Roman" w:cs="Times New Roman"/>
          <w:sz w:val="22"/>
          <w:szCs w:val="24"/>
          <w:vertAlign w:val="superscript"/>
        </w:rPr>
        <w:t>10</w:t>
      </w:r>
    </w:p>
    <w:p w:rsidR="00540990" w:rsidRPr="001A59CA" w:rsidRDefault="00540990" w:rsidP="00EE32DA">
      <w:pPr>
        <w:spacing w:before="120" w:after="120" w:line="240" w:lineRule="auto"/>
        <w:ind w:firstLine="567"/>
        <w:jc w:val="both"/>
        <w:rPr>
          <w:rFonts w:eastAsia="Times New Roman" w:cs="Times New Roman"/>
          <w:sz w:val="22"/>
          <w:szCs w:val="24"/>
          <w:vertAlign w:val="superscript"/>
        </w:rPr>
      </w:pPr>
      <w:r w:rsidRPr="00540990">
        <w:rPr>
          <w:rFonts w:eastAsia="Times New Roman" w:cs="Times New Roman"/>
          <w:sz w:val="22"/>
          <w:szCs w:val="24"/>
        </w:rPr>
        <w:t>Moreover, Ur mentions some problems in teaching speaking, including inhibition—fear of making mistakes, losing face, criticism, shyness; nothing to say—learners have problems with finding motives to speak, formulating opinions or relevant comments; low or uneven participation—often caused by the tendency of some learners to dominate in the group; mother-tongue use—particularly common in less disciplined or less motivated classes, where learners find it easier or more natural to express themselves in their native language.</w:t>
      </w:r>
      <w:r w:rsidR="007D332C">
        <w:rPr>
          <w:rFonts w:eastAsia="Times New Roman" w:cs="Times New Roman"/>
          <w:sz w:val="22"/>
          <w:szCs w:val="24"/>
          <w:vertAlign w:val="superscript"/>
        </w:rPr>
        <w:t>7</w:t>
      </w:r>
    </w:p>
    <w:p w:rsidR="00540990" w:rsidRPr="00540990" w:rsidRDefault="00540990" w:rsidP="00EE32DA">
      <w:pPr>
        <w:spacing w:before="120" w:after="120" w:line="240" w:lineRule="auto"/>
        <w:ind w:firstLine="567"/>
        <w:jc w:val="both"/>
        <w:rPr>
          <w:rFonts w:eastAsia="Times New Roman" w:cs="Times New Roman"/>
          <w:sz w:val="22"/>
          <w:szCs w:val="24"/>
        </w:rPr>
      </w:pPr>
      <w:r w:rsidRPr="00540990">
        <w:rPr>
          <w:rFonts w:eastAsia="Times New Roman" w:cs="Times New Roman"/>
          <w:sz w:val="22"/>
          <w:szCs w:val="24"/>
        </w:rPr>
        <w:t>These issues can potentially lead to a cascade of negative impacts, ranging from a decrease in self-confidence, influencing learning attitudes, to diminishing the ability to employ language flexibly in communication. Addressing these challenges requires particular attention to teaching methodologies, the learning environment, and the provision of dedicated support to encourage the active participation of learners in the process of learning spoken English.</w:t>
      </w:r>
    </w:p>
    <w:p w:rsidR="00540990" w:rsidRPr="00540990" w:rsidRDefault="00540990" w:rsidP="00540990">
      <w:pPr>
        <w:spacing w:before="120" w:after="120" w:line="240" w:lineRule="auto"/>
        <w:jc w:val="both"/>
        <w:rPr>
          <w:rFonts w:eastAsia="Times New Roman" w:cs="Times New Roman"/>
          <w:sz w:val="22"/>
          <w:szCs w:val="24"/>
        </w:rPr>
      </w:pPr>
      <w:r w:rsidRPr="00540990">
        <w:rPr>
          <w:rFonts w:eastAsia="Times New Roman" w:cs="Times New Roman"/>
          <w:i/>
          <w:iCs/>
          <w:sz w:val="22"/>
          <w:szCs w:val="24"/>
        </w:rPr>
        <w:t>2.1.2. Motivation and demotivation</w:t>
      </w:r>
    </w:p>
    <w:p w:rsidR="00540990" w:rsidRPr="00540990" w:rsidRDefault="00540990" w:rsidP="00540990">
      <w:pPr>
        <w:spacing w:before="120" w:after="120" w:line="240" w:lineRule="auto"/>
        <w:jc w:val="both"/>
        <w:rPr>
          <w:rFonts w:eastAsia="Times New Roman" w:cs="Times New Roman"/>
          <w:sz w:val="22"/>
          <w:szCs w:val="24"/>
        </w:rPr>
      </w:pPr>
      <w:r w:rsidRPr="00540990">
        <w:rPr>
          <w:rFonts w:eastAsia="Times New Roman" w:cs="Times New Roman"/>
          <w:i/>
          <w:iCs/>
          <w:sz w:val="22"/>
          <w:szCs w:val="24"/>
        </w:rPr>
        <w:t>2.1.2.1. Motivation </w:t>
      </w:r>
    </w:p>
    <w:p w:rsidR="00540990" w:rsidRPr="00540990" w:rsidRDefault="00540990" w:rsidP="004F44C7">
      <w:pPr>
        <w:spacing w:before="120" w:after="120" w:line="240" w:lineRule="auto"/>
        <w:jc w:val="both"/>
        <w:rPr>
          <w:rFonts w:eastAsia="Times New Roman" w:cs="Times New Roman"/>
          <w:sz w:val="22"/>
          <w:szCs w:val="24"/>
        </w:rPr>
      </w:pPr>
      <w:r w:rsidRPr="00540990">
        <w:rPr>
          <w:rFonts w:eastAsia="Times New Roman" w:cs="Times New Roman"/>
          <w:sz w:val="22"/>
          <w:szCs w:val="24"/>
        </w:rPr>
        <w:t>Participation in English speaking activities necessitates a specific level of motivation from the students. The conceptualization of motivation comprises its constituent elements rather than a singular definition. Gardner also confirmed that “motivation is a very complex phenomenon with many facets, so it is not possible to give a simple definition”</w:t>
      </w:r>
      <w:r w:rsidR="00FA5653">
        <w:rPr>
          <w:rFonts w:eastAsia="Times New Roman" w:cs="Times New Roman"/>
          <w:sz w:val="22"/>
          <w:szCs w:val="24"/>
        </w:rPr>
        <w:t>.</w:t>
      </w:r>
      <w:r w:rsidR="007D332C">
        <w:rPr>
          <w:rFonts w:eastAsia="Times New Roman" w:cs="Times New Roman"/>
          <w:sz w:val="22"/>
          <w:szCs w:val="24"/>
          <w:vertAlign w:val="superscript"/>
        </w:rPr>
        <w:t>11</w:t>
      </w:r>
      <w:r w:rsidRPr="00540990">
        <w:rPr>
          <w:rFonts w:eastAsia="Times New Roman" w:cs="Times New Roman"/>
          <w:sz w:val="22"/>
          <w:szCs w:val="24"/>
        </w:rPr>
        <w:t xml:space="preserve"> </w:t>
      </w:r>
      <w:r w:rsidRPr="007A545A">
        <w:rPr>
          <w:rFonts w:eastAsia="Times New Roman" w:cs="Times New Roman"/>
          <w:sz w:val="22"/>
          <w:szCs w:val="24"/>
          <w:highlight w:val="yellow"/>
        </w:rPr>
        <w:t>Deci and Ryan</w:t>
      </w:r>
      <w:r w:rsidRPr="00540990">
        <w:rPr>
          <w:rFonts w:eastAsia="Times New Roman" w:cs="Times New Roman"/>
          <w:sz w:val="22"/>
          <w:szCs w:val="24"/>
        </w:rPr>
        <w:t xml:space="preserve"> have delineated and underscored three pivotal components of motivation: autonomy, competence, and relatedness.</w:t>
      </w:r>
      <w:r w:rsidR="009C7368">
        <w:rPr>
          <w:rFonts w:eastAsia="Times New Roman" w:cs="Times New Roman"/>
          <w:sz w:val="22"/>
          <w:szCs w:val="24"/>
          <w:vertAlign w:val="superscript"/>
        </w:rPr>
        <w:t>1</w:t>
      </w:r>
      <w:r w:rsidR="007D332C">
        <w:rPr>
          <w:rFonts w:eastAsia="Times New Roman" w:cs="Times New Roman"/>
          <w:sz w:val="22"/>
          <w:szCs w:val="24"/>
          <w:vertAlign w:val="superscript"/>
        </w:rPr>
        <w:t>2</w:t>
      </w:r>
      <w:r w:rsidRPr="00540990">
        <w:rPr>
          <w:rFonts w:eastAsia="Times New Roman" w:cs="Times New Roman"/>
          <w:sz w:val="22"/>
          <w:szCs w:val="24"/>
        </w:rPr>
        <w:t xml:space="preserve"> In order to promote academic motivation, students require to be provided with abundant learning opportunities and continuous encouragement to support their efforts in honing their English speaking skills. </w:t>
      </w:r>
    </w:p>
    <w:p w:rsidR="00540990" w:rsidRPr="00540990" w:rsidRDefault="00540990" w:rsidP="00540990">
      <w:pPr>
        <w:spacing w:before="120" w:after="120" w:line="240" w:lineRule="auto"/>
        <w:jc w:val="both"/>
        <w:rPr>
          <w:rFonts w:eastAsia="Times New Roman" w:cs="Times New Roman"/>
          <w:sz w:val="22"/>
          <w:szCs w:val="24"/>
        </w:rPr>
      </w:pPr>
      <w:r w:rsidRPr="00540990">
        <w:rPr>
          <w:rFonts w:eastAsia="Times New Roman" w:cs="Times New Roman"/>
          <w:i/>
          <w:iCs/>
          <w:sz w:val="22"/>
          <w:szCs w:val="24"/>
        </w:rPr>
        <w:t>2.1.2.2. Demotivation</w:t>
      </w:r>
    </w:p>
    <w:p w:rsidR="00540990" w:rsidRPr="007601C7" w:rsidRDefault="00540990" w:rsidP="004F44C7">
      <w:pPr>
        <w:spacing w:before="120" w:after="120" w:line="240" w:lineRule="auto"/>
        <w:jc w:val="both"/>
        <w:rPr>
          <w:rFonts w:eastAsia="Times New Roman" w:cs="Times New Roman"/>
          <w:sz w:val="22"/>
          <w:szCs w:val="24"/>
          <w:vertAlign w:val="superscript"/>
        </w:rPr>
      </w:pPr>
      <w:r w:rsidRPr="00540990">
        <w:rPr>
          <w:rFonts w:eastAsia="Times New Roman" w:cs="Times New Roman"/>
          <w:sz w:val="22"/>
          <w:szCs w:val="24"/>
        </w:rPr>
        <w:t xml:space="preserve">Loss of interest, also known as loss of motivation, is a concept of negative attitude. Negative attitudes, </w:t>
      </w:r>
      <w:r w:rsidRPr="007A545A">
        <w:rPr>
          <w:rFonts w:eastAsia="Times New Roman" w:cs="Times New Roman"/>
          <w:sz w:val="22"/>
          <w:szCs w:val="24"/>
          <w:highlight w:val="yellow"/>
        </w:rPr>
        <w:t xml:space="preserve">as </w:t>
      </w:r>
      <w:r w:rsidR="007A545A" w:rsidRPr="007A545A">
        <w:rPr>
          <w:rFonts w:eastAsia="Times New Roman" w:cs="Times New Roman"/>
          <w:sz w:val="22"/>
          <w:szCs w:val="24"/>
          <w:highlight w:val="yellow"/>
        </w:rPr>
        <w:t xml:space="preserve">has been </w:t>
      </w:r>
      <w:r w:rsidRPr="007A545A">
        <w:rPr>
          <w:rFonts w:eastAsia="Times New Roman" w:cs="Times New Roman"/>
          <w:sz w:val="22"/>
          <w:szCs w:val="24"/>
          <w:highlight w:val="yellow"/>
        </w:rPr>
        <w:t>rightly poi</w:t>
      </w:r>
      <w:r w:rsidR="007A545A" w:rsidRPr="007A545A">
        <w:rPr>
          <w:rFonts w:eastAsia="Times New Roman" w:cs="Times New Roman"/>
          <w:sz w:val="22"/>
          <w:szCs w:val="24"/>
          <w:highlight w:val="yellow"/>
        </w:rPr>
        <w:t>nted</w:t>
      </w:r>
      <w:r w:rsidRPr="007A545A">
        <w:rPr>
          <w:rFonts w:eastAsia="Times New Roman" w:cs="Times New Roman"/>
          <w:sz w:val="22"/>
          <w:szCs w:val="24"/>
          <w:highlight w:val="yellow"/>
        </w:rPr>
        <w:t xml:space="preserve"> out</w:t>
      </w:r>
      <w:r w:rsidR="007A545A">
        <w:rPr>
          <w:rFonts w:eastAsia="Times New Roman" w:cs="Times New Roman"/>
          <w:sz w:val="22"/>
          <w:szCs w:val="24"/>
        </w:rPr>
        <w:t>,</w:t>
      </w:r>
      <w:r w:rsidRPr="00540990">
        <w:rPr>
          <w:rFonts w:eastAsia="Times New Roman" w:cs="Times New Roman"/>
          <w:sz w:val="22"/>
          <w:szCs w:val="24"/>
        </w:rPr>
        <w:t xml:space="preserve"> can impede language learning, since you usually get </w:t>
      </w:r>
      <w:r w:rsidRPr="00540990">
        <w:rPr>
          <w:rFonts w:eastAsia="Times New Roman" w:cs="Times New Roman"/>
          <w:sz w:val="22"/>
          <w:szCs w:val="24"/>
        </w:rPr>
        <w:lastRenderedPageBreak/>
        <w:t>those attitudes when you are not interested or have difficulties with the teacher or with other st</w:t>
      </w:r>
      <w:r w:rsidR="00C8617B">
        <w:rPr>
          <w:rFonts w:eastAsia="Times New Roman" w:cs="Times New Roman"/>
          <w:sz w:val="22"/>
          <w:szCs w:val="24"/>
        </w:rPr>
        <w:t xml:space="preserve">udents. Falout </w:t>
      </w:r>
      <w:r w:rsidRPr="00540990">
        <w:rPr>
          <w:rFonts w:eastAsia="Times New Roman" w:cs="Times New Roman"/>
          <w:sz w:val="22"/>
          <w:szCs w:val="24"/>
        </w:rPr>
        <w:t>claims that demotivation is a condition in which students lose interest in learning a second language in early phases.</w:t>
      </w:r>
      <w:r w:rsidR="00052927">
        <w:rPr>
          <w:rFonts w:eastAsia="Times New Roman" w:cs="Times New Roman"/>
          <w:sz w:val="22"/>
          <w:szCs w:val="24"/>
          <w:vertAlign w:val="superscript"/>
        </w:rPr>
        <w:t>1</w:t>
      </w:r>
      <w:r w:rsidR="007D332C">
        <w:rPr>
          <w:rFonts w:eastAsia="Times New Roman" w:cs="Times New Roman"/>
          <w:sz w:val="22"/>
          <w:szCs w:val="24"/>
          <w:vertAlign w:val="superscript"/>
        </w:rPr>
        <w:t>3</w:t>
      </w:r>
      <w:r w:rsidRPr="00540990">
        <w:rPr>
          <w:rFonts w:eastAsia="Times New Roman" w:cs="Times New Roman"/>
          <w:sz w:val="22"/>
          <w:szCs w:val="24"/>
        </w:rPr>
        <w:t xml:space="preserve"> This can have harmful long-term effects, including failure, a decline in confidence, self-blame, and struggling too much to become motivated during the learning process. Differing from motivation, demotivation refers to a state wherein learners perceive a lack of control and a dearth of significance in the learning process. For instance, Hu described that while motivational factors positively impact language learning achievement, demotivating factors hinder the learning process. Various factors, such as external pressures, diminished interest, or a disconnect from personal objectives, can contribute to the erosion of motivation.</w:t>
      </w:r>
      <w:r w:rsidR="007601C7">
        <w:rPr>
          <w:rFonts w:eastAsia="Times New Roman" w:cs="Times New Roman"/>
          <w:sz w:val="22"/>
          <w:szCs w:val="24"/>
          <w:vertAlign w:val="superscript"/>
        </w:rPr>
        <w:t>1</w:t>
      </w:r>
      <w:r w:rsidR="007D332C">
        <w:rPr>
          <w:rFonts w:eastAsia="Times New Roman" w:cs="Times New Roman"/>
          <w:sz w:val="22"/>
          <w:szCs w:val="24"/>
          <w:vertAlign w:val="superscript"/>
        </w:rPr>
        <w:t>4</w:t>
      </w:r>
      <w:r w:rsidRPr="00540990">
        <w:rPr>
          <w:rFonts w:eastAsia="Times New Roman" w:cs="Times New Roman"/>
          <w:sz w:val="22"/>
          <w:szCs w:val="24"/>
        </w:rPr>
        <w:t xml:space="preserve"> This phenomenon may manifest when students experience feelings of inadequacy or fail to recognize the purpose behind enhancing their English spea</w:t>
      </w:r>
      <w:r w:rsidR="00020D41">
        <w:rPr>
          <w:rFonts w:eastAsia="Times New Roman" w:cs="Times New Roman"/>
          <w:sz w:val="22"/>
          <w:szCs w:val="24"/>
        </w:rPr>
        <w:t>king skills. Harmer</w:t>
      </w:r>
      <w:r w:rsidRPr="00540990">
        <w:rPr>
          <w:rFonts w:eastAsia="Times New Roman" w:cs="Times New Roman"/>
          <w:sz w:val="22"/>
          <w:szCs w:val="24"/>
        </w:rPr>
        <w:t xml:space="preserve"> said: “If the students lose confidence in the teaching methods of teacher</w:t>
      </w:r>
      <w:r w:rsidR="00020D41">
        <w:rPr>
          <w:rFonts w:eastAsia="Times New Roman" w:cs="Times New Roman"/>
          <w:sz w:val="22"/>
          <w:szCs w:val="24"/>
        </w:rPr>
        <w:t>s, they will become demotivated</w:t>
      </w:r>
      <w:r w:rsidRPr="00540990">
        <w:rPr>
          <w:rFonts w:eastAsia="Times New Roman" w:cs="Times New Roman"/>
          <w:sz w:val="22"/>
          <w:szCs w:val="24"/>
        </w:rPr>
        <w:t>”</w:t>
      </w:r>
      <w:r w:rsidR="00020D41">
        <w:rPr>
          <w:rFonts w:eastAsia="Times New Roman" w:cs="Times New Roman"/>
          <w:sz w:val="22"/>
          <w:szCs w:val="24"/>
        </w:rPr>
        <w:t>.</w:t>
      </w:r>
      <w:r w:rsidR="007D332C">
        <w:rPr>
          <w:rFonts w:eastAsia="Times New Roman" w:cs="Times New Roman"/>
          <w:sz w:val="22"/>
          <w:szCs w:val="24"/>
          <w:vertAlign w:val="superscript"/>
        </w:rPr>
        <w:t>15</w:t>
      </w:r>
    </w:p>
    <w:p w:rsidR="00540990" w:rsidRPr="00540990" w:rsidRDefault="00540990" w:rsidP="00540990">
      <w:pPr>
        <w:spacing w:before="120" w:after="120" w:line="240" w:lineRule="auto"/>
        <w:jc w:val="both"/>
        <w:rPr>
          <w:rFonts w:eastAsia="Times New Roman" w:cs="Times New Roman"/>
          <w:sz w:val="22"/>
          <w:szCs w:val="24"/>
        </w:rPr>
      </w:pPr>
      <w:r w:rsidRPr="00540990">
        <w:rPr>
          <w:rFonts w:eastAsia="Times New Roman" w:cs="Times New Roman"/>
          <w:i/>
          <w:iCs/>
          <w:sz w:val="22"/>
          <w:szCs w:val="24"/>
        </w:rPr>
        <w:t>2.1.3. Factors affecting students’ demotivation in learning English speaking skills</w:t>
      </w:r>
    </w:p>
    <w:p w:rsidR="00540990" w:rsidRPr="00540990" w:rsidRDefault="00540990" w:rsidP="00540990">
      <w:pPr>
        <w:spacing w:before="120" w:after="120" w:line="240" w:lineRule="auto"/>
        <w:jc w:val="both"/>
        <w:rPr>
          <w:rFonts w:eastAsia="Times New Roman" w:cs="Times New Roman"/>
          <w:sz w:val="22"/>
          <w:szCs w:val="24"/>
        </w:rPr>
      </w:pPr>
      <w:r w:rsidRPr="00540990">
        <w:rPr>
          <w:rFonts w:eastAsia="Times New Roman" w:cs="Times New Roman"/>
          <w:i/>
          <w:iCs/>
          <w:sz w:val="22"/>
          <w:szCs w:val="24"/>
        </w:rPr>
        <w:t>2.1.3.1. Factors related to learning attitudes</w:t>
      </w:r>
    </w:p>
    <w:p w:rsidR="00540990" w:rsidRPr="00540990" w:rsidRDefault="00020D41" w:rsidP="004F44C7">
      <w:pPr>
        <w:spacing w:before="120" w:after="120" w:line="240" w:lineRule="auto"/>
        <w:jc w:val="both"/>
        <w:rPr>
          <w:rFonts w:eastAsia="Times New Roman" w:cs="Times New Roman"/>
          <w:sz w:val="22"/>
          <w:szCs w:val="24"/>
        </w:rPr>
      </w:pPr>
      <w:r>
        <w:rPr>
          <w:rFonts w:eastAsia="Times New Roman" w:cs="Times New Roman"/>
          <w:sz w:val="22"/>
          <w:szCs w:val="24"/>
        </w:rPr>
        <w:t>Stern, as cited in Rahman,</w:t>
      </w:r>
      <w:r w:rsidR="00540990" w:rsidRPr="00540990">
        <w:rPr>
          <w:rFonts w:eastAsia="Times New Roman" w:cs="Times New Roman"/>
          <w:sz w:val="22"/>
          <w:szCs w:val="24"/>
        </w:rPr>
        <w:t xml:space="preserve"> distinguishes three types of attitudes in second-language learning situations: </w:t>
      </w:r>
    </w:p>
    <w:p w:rsidR="00540990" w:rsidRPr="00540990" w:rsidRDefault="00540990" w:rsidP="00540990">
      <w:pPr>
        <w:numPr>
          <w:ilvl w:val="0"/>
          <w:numId w:val="2"/>
        </w:numPr>
        <w:spacing w:before="120" w:after="120" w:line="240" w:lineRule="auto"/>
        <w:jc w:val="both"/>
        <w:rPr>
          <w:rFonts w:eastAsia="Times New Roman" w:cs="Times New Roman"/>
          <w:sz w:val="22"/>
          <w:szCs w:val="24"/>
        </w:rPr>
      </w:pPr>
      <w:r w:rsidRPr="00540990">
        <w:rPr>
          <w:rFonts w:eastAsia="Times New Roman" w:cs="Times New Roman"/>
          <w:sz w:val="22"/>
          <w:szCs w:val="24"/>
        </w:rPr>
        <w:t>Attitudes towards the community and people who speak L2 (group-specific attitudes).</w:t>
      </w:r>
    </w:p>
    <w:p w:rsidR="00540990" w:rsidRPr="00540990" w:rsidRDefault="00540990" w:rsidP="00540990">
      <w:pPr>
        <w:numPr>
          <w:ilvl w:val="0"/>
          <w:numId w:val="2"/>
        </w:numPr>
        <w:spacing w:before="120" w:after="120" w:line="240" w:lineRule="auto"/>
        <w:jc w:val="both"/>
        <w:rPr>
          <w:rFonts w:eastAsia="Times New Roman" w:cs="Times New Roman"/>
          <w:sz w:val="22"/>
          <w:szCs w:val="24"/>
        </w:rPr>
      </w:pPr>
      <w:r w:rsidRPr="00540990">
        <w:rPr>
          <w:rFonts w:eastAsia="Times New Roman" w:cs="Times New Roman"/>
          <w:sz w:val="22"/>
          <w:szCs w:val="24"/>
        </w:rPr>
        <w:t>Attitudes towards learning the language concerned.</w:t>
      </w:r>
    </w:p>
    <w:p w:rsidR="00540990" w:rsidRPr="00540990" w:rsidRDefault="00540990" w:rsidP="00540990">
      <w:pPr>
        <w:numPr>
          <w:ilvl w:val="0"/>
          <w:numId w:val="2"/>
        </w:numPr>
        <w:spacing w:before="120" w:after="120" w:line="240" w:lineRule="auto"/>
        <w:jc w:val="both"/>
        <w:rPr>
          <w:rFonts w:eastAsia="Times New Roman" w:cs="Times New Roman"/>
          <w:sz w:val="22"/>
          <w:szCs w:val="24"/>
        </w:rPr>
      </w:pPr>
      <w:r w:rsidRPr="00540990">
        <w:rPr>
          <w:rFonts w:eastAsia="Times New Roman" w:cs="Times New Roman"/>
          <w:sz w:val="22"/>
          <w:szCs w:val="24"/>
        </w:rPr>
        <w:t>Attitude towards languages and language learning in general.</w:t>
      </w:r>
      <w:r w:rsidR="007D332C">
        <w:rPr>
          <w:rFonts w:eastAsia="Times New Roman" w:cs="Times New Roman"/>
          <w:sz w:val="22"/>
          <w:szCs w:val="24"/>
          <w:vertAlign w:val="superscript"/>
        </w:rPr>
        <w:t>16</w:t>
      </w:r>
    </w:p>
    <w:p w:rsidR="00540990" w:rsidRPr="00540990" w:rsidRDefault="00540990" w:rsidP="00EE32DA">
      <w:pPr>
        <w:spacing w:before="120" w:after="120" w:line="240" w:lineRule="auto"/>
        <w:ind w:firstLine="567"/>
        <w:jc w:val="both"/>
        <w:rPr>
          <w:rFonts w:eastAsia="Times New Roman" w:cs="Times New Roman"/>
          <w:sz w:val="22"/>
          <w:szCs w:val="24"/>
        </w:rPr>
      </w:pPr>
      <w:r w:rsidRPr="00540990">
        <w:rPr>
          <w:rFonts w:eastAsia="Times New Roman" w:cs="Times New Roman"/>
          <w:sz w:val="22"/>
          <w:szCs w:val="24"/>
        </w:rPr>
        <w:t>Fear and anxiety are also attitude factors that can lead to a loss of interest. Students may fear making mistakes, fear criticism, or fear failure when performing speaking skills in front of others. This attitude can cause students to avoid practice opportunities and be unwilling to develop their communication abilities. Understanding attitudes toward foreign language learning is not only an essential aspect of the teaching and learning process but also influences the effectiveness and success of language learning.</w:t>
      </w:r>
    </w:p>
    <w:p w:rsidR="00540990" w:rsidRPr="00540990" w:rsidRDefault="00540990" w:rsidP="00540990">
      <w:pPr>
        <w:spacing w:before="120" w:after="120" w:line="240" w:lineRule="auto"/>
        <w:jc w:val="both"/>
        <w:rPr>
          <w:rFonts w:eastAsia="Times New Roman" w:cs="Times New Roman"/>
          <w:sz w:val="22"/>
          <w:szCs w:val="24"/>
        </w:rPr>
      </w:pPr>
      <w:r w:rsidRPr="00540990">
        <w:rPr>
          <w:rFonts w:eastAsia="Times New Roman" w:cs="Times New Roman"/>
          <w:i/>
          <w:iCs/>
          <w:sz w:val="22"/>
          <w:szCs w:val="24"/>
        </w:rPr>
        <w:lastRenderedPageBreak/>
        <w:t>2.1.3.2. Factors related to teacher’s competence and performances</w:t>
      </w:r>
    </w:p>
    <w:p w:rsidR="00540990" w:rsidRPr="00540990" w:rsidRDefault="00540990" w:rsidP="00540990">
      <w:pPr>
        <w:spacing w:before="120" w:after="120" w:line="240" w:lineRule="auto"/>
        <w:jc w:val="both"/>
        <w:rPr>
          <w:rFonts w:eastAsia="Times New Roman" w:cs="Times New Roman"/>
          <w:sz w:val="22"/>
          <w:szCs w:val="24"/>
        </w:rPr>
      </w:pPr>
      <w:r w:rsidRPr="00540990">
        <w:rPr>
          <w:rFonts w:eastAsia="Times New Roman" w:cs="Times New Roman"/>
          <w:sz w:val="22"/>
          <w:szCs w:val="24"/>
        </w:rPr>
        <w:t>Language teachers should understand the sources of students’ demotivation in order not to be the primary cause of demotivation</w:t>
      </w:r>
      <w:r w:rsidR="00166CC4">
        <w:rPr>
          <w:rFonts w:eastAsia="Times New Roman" w:cs="Times New Roman"/>
          <w:sz w:val="22"/>
          <w:szCs w:val="24"/>
        </w:rPr>
        <w:t>.</w:t>
      </w:r>
      <w:r w:rsidR="007D332C">
        <w:rPr>
          <w:rFonts w:eastAsia="Times New Roman" w:cs="Times New Roman"/>
          <w:sz w:val="22"/>
          <w:szCs w:val="24"/>
          <w:vertAlign w:val="superscript"/>
        </w:rPr>
        <w:t>17</w:t>
      </w:r>
      <w:r w:rsidR="00166CC4">
        <w:rPr>
          <w:rFonts w:eastAsia="Times New Roman" w:cs="Times New Roman"/>
          <w:sz w:val="22"/>
          <w:szCs w:val="24"/>
        </w:rPr>
        <w:t xml:space="preserve"> </w:t>
      </w:r>
      <w:r w:rsidRPr="00540990">
        <w:rPr>
          <w:rFonts w:eastAsia="Times New Roman" w:cs="Times New Roman"/>
          <w:sz w:val="22"/>
          <w:szCs w:val="24"/>
        </w:rPr>
        <w:t xml:space="preserve">According to </w:t>
      </w:r>
      <w:r w:rsidRPr="007A545A">
        <w:rPr>
          <w:rFonts w:eastAsia="Times New Roman" w:cs="Times New Roman"/>
          <w:sz w:val="22"/>
          <w:szCs w:val="24"/>
          <w:highlight w:val="yellow"/>
        </w:rPr>
        <w:t>Kaboody</w:t>
      </w:r>
      <w:r w:rsidRPr="00540990">
        <w:rPr>
          <w:rFonts w:eastAsia="Times New Roman" w:cs="Times New Roman"/>
          <w:sz w:val="22"/>
          <w:szCs w:val="24"/>
        </w:rPr>
        <w:t>, it is the teacher's responsibility to help learners remotivate and develop positive attitudes toward learning the target language.</w:t>
      </w:r>
      <w:r w:rsidR="007D332C">
        <w:rPr>
          <w:rFonts w:eastAsia="Times New Roman" w:cs="Times New Roman"/>
          <w:sz w:val="22"/>
          <w:szCs w:val="24"/>
          <w:vertAlign w:val="superscript"/>
        </w:rPr>
        <w:t>18</w:t>
      </w:r>
      <w:r w:rsidR="007601C7">
        <w:rPr>
          <w:rFonts w:eastAsia="Times New Roman" w:cs="Times New Roman"/>
          <w:sz w:val="22"/>
          <w:szCs w:val="24"/>
        </w:rPr>
        <w:t xml:space="preserve"> </w:t>
      </w:r>
      <w:r w:rsidRPr="00540990">
        <w:rPr>
          <w:rFonts w:eastAsia="Times New Roman" w:cs="Times New Roman"/>
          <w:sz w:val="22"/>
          <w:szCs w:val="24"/>
        </w:rPr>
        <w:t>Language teachers can help their students enhance their self-motivation by attracting their attention to practical strategies like “favorable expectations, incentives, dealing with procrastination and boredom, and eliminating distractions”.</w:t>
      </w:r>
      <w:r w:rsidR="007D332C">
        <w:rPr>
          <w:rFonts w:eastAsia="Times New Roman" w:cs="Times New Roman"/>
          <w:sz w:val="22"/>
          <w:szCs w:val="24"/>
          <w:vertAlign w:val="superscript"/>
        </w:rPr>
        <w:t>18</w:t>
      </w:r>
      <w:r w:rsidR="00D91B07">
        <w:rPr>
          <w:rFonts w:eastAsia="Times New Roman" w:cs="Times New Roman"/>
          <w:sz w:val="22"/>
          <w:szCs w:val="24"/>
        </w:rPr>
        <w:t xml:space="preserve"> </w:t>
      </w:r>
      <w:r w:rsidRPr="00540990">
        <w:rPr>
          <w:rFonts w:eastAsia="Times New Roman" w:cs="Times New Roman"/>
          <w:sz w:val="22"/>
          <w:szCs w:val="24"/>
        </w:rPr>
        <w:t>A positive and nurturing learning environment plays a crucial role in fostering students' interest and motivation. Therefore, the role of the teacher extends beyond imparting knowledge; they also serve as motivators, encouragers, and creators of a positive learning atmosphere to help students develop their speaking skills confidently and effectively.</w:t>
      </w:r>
    </w:p>
    <w:p w:rsidR="00540990" w:rsidRPr="00540990" w:rsidRDefault="00540990" w:rsidP="00540990">
      <w:pPr>
        <w:spacing w:before="120" w:after="120" w:line="240" w:lineRule="auto"/>
        <w:jc w:val="both"/>
        <w:rPr>
          <w:rFonts w:eastAsia="Times New Roman" w:cs="Times New Roman"/>
          <w:sz w:val="22"/>
          <w:szCs w:val="24"/>
        </w:rPr>
      </w:pPr>
      <w:r w:rsidRPr="00540990">
        <w:rPr>
          <w:rFonts w:eastAsia="Times New Roman" w:cs="Times New Roman"/>
          <w:i/>
          <w:iCs/>
          <w:sz w:val="22"/>
          <w:szCs w:val="24"/>
        </w:rPr>
        <w:t>2.1.3.3. Factors related to facilities</w:t>
      </w:r>
    </w:p>
    <w:p w:rsidR="00540990" w:rsidRPr="00D91B07" w:rsidRDefault="00540990" w:rsidP="004F44C7">
      <w:pPr>
        <w:spacing w:before="120" w:after="120" w:line="240" w:lineRule="auto"/>
        <w:jc w:val="both"/>
        <w:rPr>
          <w:rFonts w:eastAsia="Times New Roman" w:cs="Times New Roman"/>
          <w:sz w:val="22"/>
          <w:szCs w:val="24"/>
          <w:vertAlign w:val="superscript"/>
        </w:rPr>
      </w:pPr>
      <w:r w:rsidRPr="00540990">
        <w:rPr>
          <w:rFonts w:eastAsia="Times New Roman" w:cs="Times New Roman"/>
          <w:sz w:val="22"/>
          <w:szCs w:val="24"/>
        </w:rPr>
        <w:t>To achieve quality education in English as a foreign language, the learning environment and facilities are essential variables.</w:t>
      </w:r>
      <w:r w:rsidR="007D332C">
        <w:rPr>
          <w:rFonts w:eastAsia="Times New Roman" w:cs="Times New Roman"/>
          <w:sz w:val="22"/>
          <w:szCs w:val="24"/>
          <w:vertAlign w:val="superscript"/>
        </w:rPr>
        <w:t>19</w:t>
      </w:r>
      <w:r w:rsidRPr="00540990">
        <w:rPr>
          <w:rFonts w:eastAsia="Times New Roman" w:cs="Times New Roman"/>
          <w:sz w:val="22"/>
          <w:szCs w:val="24"/>
        </w:rPr>
        <w:t xml:space="preserve"> School facilities affect learning. Longitudinal configurations, noise, heat, cold, light, and air quality bear on students’ and teachers’ ability to perform.</w:t>
      </w:r>
      <w:r w:rsidR="007D332C">
        <w:rPr>
          <w:rFonts w:eastAsia="Times New Roman" w:cs="Times New Roman"/>
          <w:sz w:val="22"/>
          <w:szCs w:val="24"/>
          <w:vertAlign w:val="superscript"/>
        </w:rPr>
        <w:t>20</w:t>
      </w:r>
      <w:r w:rsidRPr="00540990">
        <w:rPr>
          <w:rFonts w:eastAsia="Times New Roman" w:cs="Times New Roman"/>
          <w:sz w:val="22"/>
          <w:szCs w:val="24"/>
        </w:rPr>
        <w:t xml:space="preserve"> Teachers play an undeniable role in leveraging facilities to construct a positive and effective learning environment. They impart knowledge and encourage students to utilize available resources for self-improvement. Language is best learned through the use of learning facilities and communication among students. This type of collaboration results in benefits for all or both learners</w:t>
      </w:r>
      <w:r w:rsidR="004C13FD">
        <w:rPr>
          <w:rFonts w:eastAsia="Times New Roman" w:cs="Times New Roman"/>
          <w:sz w:val="22"/>
          <w:szCs w:val="24"/>
        </w:rPr>
        <w:t>.</w:t>
      </w:r>
      <w:r w:rsidR="007D332C">
        <w:rPr>
          <w:rFonts w:eastAsia="Times New Roman" w:cs="Times New Roman"/>
          <w:sz w:val="22"/>
          <w:szCs w:val="24"/>
          <w:vertAlign w:val="superscript"/>
        </w:rPr>
        <w:t>21</w:t>
      </w:r>
    </w:p>
    <w:p w:rsidR="00540990" w:rsidRPr="00540990" w:rsidRDefault="00540990" w:rsidP="00540990">
      <w:pPr>
        <w:spacing w:before="120" w:after="120" w:line="240" w:lineRule="auto"/>
        <w:jc w:val="both"/>
        <w:rPr>
          <w:rFonts w:eastAsia="Times New Roman" w:cs="Times New Roman"/>
          <w:sz w:val="22"/>
          <w:szCs w:val="24"/>
        </w:rPr>
      </w:pPr>
      <w:r w:rsidRPr="00540990">
        <w:rPr>
          <w:rFonts w:eastAsia="Times New Roman" w:cs="Times New Roman"/>
          <w:i/>
          <w:iCs/>
          <w:sz w:val="22"/>
          <w:szCs w:val="24"/>
        </w:rPr>
        <w:t>2.1.3.4. Factors related to teaching materials</w:t>
      </w:r>
    </w:p>
    <w:p w:rsidR="00540990" w:rsidRPr="00AE2409" w:rsidRDefault="00540990" w:rsidP="004F44C7">
      <w:pPr>
        <w:spacing w:before="120" w:after="120" w:line="240" w:lineRule="auto"/>
        <w:jc w:val="both"/>
        <w:rPr>
          <w:rFonts w:eastAsia="Times New Roman" w:cs="Times New Roman"/>
          <w:sz w:val="22"/>
          <w:szCs w:val="24"/>
          <w:vertAlign w:val="superscript"/>
        </w:rPr>
      </w:pPr>
      <w:r w:rsidRPr="00540990">
        <w:rPr>
          <w:rFonts w:eastAsia="Times New Roman" w:cs="Times New Roman"/>
          <w:sz w:val="22"/>
          <w:szCs w:val="24"/>
        </w:rPr>
        <w:t>Teaching and learning materials directly affect student</w:t>
      </w:r>
      <w:r w:rsidR="00AE2409">
        <w:rPr>
          <w:rFonts w:eastAsia="Times New Roman" w:cs="Times New Roman"/>
          <w:sz w:val="22"/>
          <w:szCs w:val="24"/>
        </w:rPr>
        <w:t>s’ learning achievements</w:t>
      </w:r>
      <w:r w:rsidRPr="00540990">
        <w:rPr>
          <w:rFonts w:eastAsia="Times New Roman" w:cs="Times New Roman"/>
          <w:sz w:val="22"/>
          <w:szCs w:val="24"/>
        </w:rPr>
        <w:t>.</w:t>
      </w:r>
      <w:r w:rsidR="007D332C">
        <w:rPr>
          <w:rFonts w:eastAsia="Times New Roman" w:cs="Times New Roman"/>
          <w:sz w:val="22"/>
          <w:szCs w:val="24"/>
          <w:vertAlign w:val="superscript"/>
        </w:rPr>
        <w:t>22</w:t>
      </w:r>
      <w:r w:rsidRPr="00540990">
        <w:rPr>
          <w:rFonts w:eastAsia="Times New Roman" w:cs="Times New Roman"/>
          <w:sz w:val="22"/>
          <w:szCs w:val="24"/>
        </w:rPr>
        <w:t xml:space="preserve"> Teaching materials play a crucial role in influencing students' loss of interest in developing speaking skills. When materials are not designed to be engaging and interesting, students may lose motivation and fail to find enthusiasm to participate in the learning process. These materials include textbooks, workbooks, writing paper, pens/pencils, chalk, blackboards, wall pictures, tapes, tape recorders, television, radio, reading material, and a library. All those materials </w:t>
      </w:r>
      <w:r w:rsidRPr="00540990">
        <w:rPr>
          <w:rFonts w:eastAsia="Times New Roman" w:cs="Times New Roman"/>
          <w:sz w:val="22"/>
          <w:szCs w:val="24"/>
        </w:rPr>
        <w:lastRenderedPageBreak/>
        <w:t>affect students’ attitudes toward English learning</w:t>
      </w:r>
      <w:r w:rsidR="00AE2409">
        <w:rPr>
          <w:rFonts w:eastAsia="Times New Roman" w:cs="Times New Roman"/>
          <w:sz w:val="22"/>
          <w:szCs w:val="24"/>
        </w:rPr>
        <w:t>.</w:t>
      </w:r>
      <w:r w:rsidR="007D332C">
        <w:rPr>
          <w:rFonts w:eastAsia="Times New Roman" w:cs="Times New Roman"/>
          <w:sz w:val="22"/>
          <w:szCs w:val="24"/>
          <w:vertAlign w:val="superscript"/>
        </w:rPr>
        <w:t>22-25</w:t>
      </w:r>
    </w:p>
    <w:p w:rsidR="00540990" w:rsidRPr="00540990" w:rsidRDefault="00540990" w:rsidP="00EE32DA">
      <w:pPr>
        <w:spacing w:before="120" w:after="120" w:line="240" w:lineRule="auto"/>
        <w:ind w:firstLine="567"/>
        <w:jc w:val="both"/>
        <w:rPr>
          <w:rFonts w:eastAsia="Times New Roman" w:cs="Times New Roman"/>
          <w:sz w:val="22"/>
          <w:szCs w:val="24"/>
        </w:rPr>
      </w:pPr>
      <w:r w:rsidRPr="00540990">
        <w:rPr>
          <w:rFonts w:eastAsia="Times New Roman" w:cs="Times New Roman"/>
          <w:sz w:val="22"/>
          <w:szCs w:val="24"/>
        </w:rPr>
        <w:t>The use of rich and realistic teaching materials is significant. Teachers need to select materials that align with students' proficiency levels and needs. Moreover, they should create engaging and positive activities to stimulate students' interest and participation in the process of learning speaking skills.</w:t>
      </w:r>
    </w:p>
    <w:p w:rsidR="00540990" w:rsidRPr="00540990" w:rsidRDefault="00540990" w:rsidP="00540990">
      <w:pPr>
        <w:spacing w:before="120" w:after="120" w:line="240" w:lineRule="auto"/>
        <w:jc w:val="both"/>
        <w:rPr>
          <w:rFonts w:eastAsia="Times New Roman" w:cs="Times New Roman"/>
          <w:sz w:val="22"/>
          <w:szCs w:val="24"/>
        </w:rPr>
      </w:pPr>
      <w:r w:rsidRPr="00540990">
        <w:rPr>
          <w:rFonts w:eastAsia="Times New Roman" w:cs="Times New Roman"/>
          <w:i/>
          <w:iCs/>
          <w:sz w:val="22"/>
          <w:szCs w:val="24"/>
        </w:rPr>
        <w:t>2.1.3.5. Factors related to classroom climate</w:t>
      </w:r>
    </w:p>
    <w:p w:rsidR="00540990" w:rsidRPr="00AE2409" w:rsidRDefault="00540990" w:rsidP="004F44C7">
      <w:pPr>
        <w:spacing w:before="120" w:after="120" w:line="240" w:lineRule="auto"/>
        <w:jc w:val="both"/>
        <w:rPr>
          <w:rFonts w:eastAsia="Times New Roman" w:cs="Times New Roman"/>
          <w:sz w:val="22"/>
          <w:szCs w:val="24"/>
          <w:vertAlign w:val="superscript"/>
        </w:rPr>
      </w:pPr>
      <w:r w:rsidRPr="00540990">
        <w:rPr>
          <w:rFonts w:eastAsia="Times New Roman" w:cs="Times New Roman"/>
          <w:sz w:val="22"/>
          <w:szCs w:val="24"/>
        </w:rPr>
        <w:t>A socially active and productive classroom climate is marked by students interacting in supportive and sympathetic interactions with peers</w:t>
      </w:r>
      <w:r w:rsidRPr="001877F3">
        <w:rPr>
          <w:rFonts w:eastAsia="Times New Roman" w:cs="Times New Roman"/>
          <w:sz w:val="22"/>
          <w:szCs w:val="24"/>
        </w:rPr>
        <w:t>.</w:t>
      </w:r>
      <w:r w:rsidR="007D332C">
        <w:rPr>
          <w:rFonts w:eastAsia="Times New Roman" w:cs="Times New Roman"/>
          <w:sz w:val="22"/>
          <w:szCs w:val="24"/>
          <w:vertAlign w:val="superscript"/>
        </w:rPr>
        <w:t>26,27</w:t>
      </w:r>
      <w:r w:rsidRPr="001877F3">
        <w:rPr>
          <w:rFonts w:eastAsia="Times New Roman" w:cs="Times New Roman"/>
          <w:sz w:val="22"/>
          <w:szCs w:val="24"/>
        </w:rPr>
        <w:t xml:space="preserve"> </w:t>
      </w:r>
      <w:r w:rsidRPr="00540990">
        <w:rPr>
          <w:rFonts w:eastAsia="Times New Roman" w:cs="Times New Roman"/>
          <w:sz w:val="22"/>
          <w:szCs w:val="24"/>
        </w:rPr>
        <w:t>Creating an ideal classroom climate is a key factor in developing students' English-speaking skills. A positive classroom climate for the best forms of learning to occur is marked by teachers trying to establish effective positive interactions in the environment of the class</w:t>
      </w:r>
      <w:r w:rsidR="003470D7">
        <w:rPr>
          <w:rFonts w:eastAsia="Times New Roman" w:cs="Times New Roman"/>
          <w:sz w:val="22"/>
          <w:szCs w:val="24"/>
        </w:rPr>
        <w:t>.</w:t>
      </w:r>
      <w:r w:rsidR="007D332C">
        <w:rPr>
          <w:rFonts w:eastAsia="Times New Roman" w:cs="Times New Roman"/>
          <w:sz w:val="22"/>
          <w:szCs w:val="24"/>
          <w:vertAlign w:val="superscript"/>
        </w:rPr>
        <w:t>28</w:t>
      </w:r>
      <w:r w:rsidR="003470D7">
        <w:rPr>
          <w:rFonts w:eastAsia="Times New Roman" w:cs="Times New Roman"/>
          <w:sz w:val="22"/>
          <w:szCs w:val="24"/>
        </w:rPr>
        <w:t xml:space="preserve"> </w:t>
      </w:r>
      <w:r w:rsidRPr="00540990">
        <w:rPr>
          <w:rFonts w:eastAsia="Times New Roman" w:cs="Times New Roman"/>
          <w:sz w:val="22"/>
          <w:szCs w:val="24"/>
        </w:rPr>
        <w:t>The necessity of such a favorable climate lies in the fact that when language teachers and students interact in a positive atmosphere, they can have better concentration, feel calmer, achieve better educational goals, and work to their best.</w:t>
      </w:r>
      <w:r w:rsidR="007D332C">
        <w:rPr>
          <w:rFonts w:eastAsia="Times New Roman" w:cs="Times New Roman"/>
          <w:sz w:val="22"/>
          <w:szCs w:val="24"/>
          <w:vertAlign w:val="superscript"/>
        </w:rPr>
        <w:t>27</w:t>
      </w:r>
    </w:p>
    <w:p w:rsidR="00540990" w:rsidRPr="00540990" w:rsidRDefault="00540990" w:rsidP="00540990">
      <w:pPr>
        <w:spacing w:before="120" w:after="120" w:line="240" w:lineRule="auto"/>
        <w:jc w:val="both"/>
        <w:rPr>
          <w:rFonts w:eastAsia="Times New Roman" w:cs="Times New Roman"/>
          <w:sz w:val="22"/>
          <w:szCs w:val="24"/>
        </w:rPr>
      </w:pPr>
      <w:r w:rsidRPr="00540990">
        <w:rPr>
          <w:rFonts w:eastAsia="Times New Roman" w:cs="Times New Roman"/>
          <w:i/>
          <w:iCs/>
          <w:sz w:val="22"/>
          <w:szCs w:val="24"/>
        </w:rPr>
        <w:t>2.1.3.6. Factors related to speaking practice opportunities</w:t>
      </w:r>
    </w:p>
    <w:p w:rsidR="00540990" w:rsidRPr="00540990" w:rsidRDefault="00540990" w:rsidP="00F257C2">
      <w:pPr>
        <w:spacing w:before="120" w:after="120" w:line="240" w:lineRule="auto"/>
        <w:jc w:val="both"/>
        <w:rPr>
          <w:rFonts w:eastAsia="Times New Roman" w:cs="Times New Roman"/>
          <w:sz w:val="22"/>
          <w:szCs w:val="24"/>
        </w:rPr>
      </w:pPr>
      <w:r w:rsidRPr="00540990">
        <w:rPr>
          <w:rFonts w:eastAsia="Times New Roman" w:cs="Times New Roman"/>
          <w:sz w:val="22"/>
          <w:szCs w:val="24"/>
        </w:rPr>
        <w:t>Throughout the learning process, having opportunities to practice speaking helps learners become more confident in language usage. These opportunities may include engaging in dialogues, participating in group discussions, performing communicative tasks, and joining language-oriented activities. Likewise, Yuliandasari and Kusriandi believe that participating in an English club is also an opportunity for students to practice speaking regularly.</w:t>
      </w:r>
      <w:r w:rsidR="007D332C">
        <w:rPr>
          <w:rFonts w:eastAsia="Times New Roman" w:cs="Times New Roman"/>
          <w:sz w:val="22"/>
          <w:szCs w:val="24"/>
          <w:vertAlign w:val="superscript"/>
        </w:rPr>
        <w:t>29</w:t>
      </w:r>
      <w:r w:rsidR="00C8617B">
        <w:rPr>
          <w:rFonts w:eastAsia="Times New Roman" w:cs="Times New Roman"/>
          <w:sz w:val="22"/>
          <w:szCs w:val="24"/>
        </w:rPr>
        <w:t xml:space="preserve"> </w:t>
      </w:r>
      <w:r w:rsidRPr="00540990">
        <w:rPr>
          <w:rFonts w:eastAsia="Times New Roman" w:cs="Times New Roman"/>
          <w:sz w:val="22"/>
          <w:szCs w:val="24"/>
        </w:rPr>
        <w:t>Additionally, utilizing technology, such as online English learning applications and chat forums, also opens up numerous new avenues for flexible and effective speaking practice. For the development of communication skills, creating and leveraging speaking practice opportunities is undeniable.</w:t>
      </w:r>
    </w:p>
    <w:p w:rsidR="00540990" w:rsidRPr="00540990" w:rsidRDefault="00540990" w:rsidP="00540990">
      <w:pPr>
        <w:spacing w:before="120" w:after="120" w:line="240" w:lineRule="auto"/>
        <w:jc w:val="both"/>
        <w:rPr>
          <w:rFonts w:eastAsia="Times New Roman" w:cs="Times New Roman"/>
          <w:sz w:val="22"/>
          <w:szCs w:val="24"/>
        </w:rPr>
      </w:pPr>
      <w:r w:rsidRPr="00540990">
        <w:rPr>
          <w:rFonts w:eastAsia="Times New Roman" w:cs="Times New Roman"/>
          <w:b/>
          <w:bCs/>
          <w:sz w:val="22"/>
          <w:szCs w:val="24"/>
        </w:rPr>
        <w:t>2.2. Previous studies</w:t>
      </w:r>
    </w:p>
    <w:p w:rsidR="00540990" w:rsidRPr="00540990" w:rsidRDefault="00540990" w:rsidP="00F257C2">
      <w:pPr>
        <w:spacing w:before="120" w:after="120" w:line="240" w:lineRule="auto"/>
        <w:jc w:val="both"/>
        <w:rPr>
          <w:rFonts w:eastAsia="Times New Roman" w:cs="Times New Roman"/>
          <w:sz w:val="22"/>
          <w:szCs w:val="24"/>
        </w:rPr>
      </w:pPr>
      <w:r w:rsidRPr="00540990">
        <w:rPr>
          <w:rFonts w:eastAsia="Times New Roman" w:cs="Times New Roman"/>
          <w:sz w:val="22"/>
          <w:szCs w:val="24"/>
        </w:rPr>
        <w:t>Research on students' English speaking difficulties is not the first. Before this research, there were many types of research that studied students' speaking difficulties at school or the university. Some related research results are presented in the following:</w:t>
      </w:r>
    </w:p>
    <w:p w:rsidR="00540990" w:rsidRPr="00AE2409" w:rsidRDefault="00540990" w:rsidP="006F7207">
      <w:pPr>
        <w:spacing w:before="120" w:after="120" w:line="240" w:lineRule="auto"/>
        <w:ind w:firstLine="567"/>
        <w:jc w:val="both"/>
        <w:rPr>
          <w:rFonts w:eastAsia="Times New Roman" w:cs="Times New Roman"/>
          <w:sz w:val="22"/>
          <w:szCs w:val="24"/>
          <w:vertAlign w:val="superscript"/>
        </w:rPr>
      </w:pPr>
      <w:r w:rsidRPr="00540990">
        <w:rPr>
          <w:rFonts w:eastAsia="Times New Roman" w:cs="Times New Roman"/>
          <w:sz w:val="22"/>
          <w:szCs w:val="24"/>
        </w:rPr>
        <w:lastRenderedPageBreak/>
        <w:t>First was a case study by Park and Lee, which investigated the connection between second language learners’ anxiety, self-confidence, and speaking performance. One hundred and thirty-two Korean learners participated in this research. The results obtained from this research showed that students’ anxiety levels had a negative relationship to their oral performance.</w:t>
      </w:r>
      <w:r w:rsidR="007D332C">
        <w:rPr>
          <w:rFonts w:eastAsia="Times New Roman" w:cs="Times New Roman"/>
          <w:sz w:val="22"/>
          <w:szCs w:val="24"/>
          <w:vertAlign w:val="superscript"/>
        </w:rPr>
        <w:t>30</w:t>
      </w:r>
    </w:p>
    <w:p w:rsidR="00540990" w:rsidRPr="00AE2409" w:rsidRDefault="00912CF1" w:rsidP="006F7207">
      <w:pPr>
        <w:spacing w:before="120" w:after="120" w:line="240" w:lineRule="auto"/>
        <w:ind w:firstLine="567"/>
        <w:jc w:val="both"/>
        <w:rPr>
          <w:rFonts w:eastAsia="Times New Roman" w:cs="Times New Roman"/>
          <w:sz w:val="22"/>
          <w:szCs w:val="24"/>
          <w:vertAlign w:val="superscript"/>
        </w:rPr>
      </w:pPr>
      <w:r>
        <w:rPr>
          <w:rFonts w:eastAsia="Times New Roman" w:cs="Times New Roman"/>
          <w:sz w:val="22"/>
          <w:szCs w:val="24"/>
        </w:rPr>
        <w:t>The second is Juhana</w:t>
      </w:r>
      <w:r w:rsidR="00540990" w:rsidRPr="00540990">
        <w:rPr>
          <w:rFonts w:eastAsia="Times New Roman" w:cs="Times New Roman"/>
          <w:sz w:val="22"/>
          <w:szCs w:val="24"/>
        </w:rPr>
        <w:t>, with the title "Psychological Factors That Hinder Students from Speaking in English Class (A Case Study in a Senior High School in South Tangerang, Banten, Indonesia)." The study aims to find out the psychological factors that hinder students from speaking and the causes of the factors, as well as the possible solutions to overcome the factors. The data were obtained through classroom observations, questionnaires, and interviews. In terms of findings, the study revealed that psychological factors such as fear of making mistakes, shyness, anxiety, lack of confidence, and lack of motivation hinder students from speaking in English class. Those factors, like fear of making mistakes, were commonly caused by their fear of being laughed at by their friends.</w:t>
      </w:r>
      <w:r w:rsidR="007D332C">
        <w:rPr>
          <w:rFonts w:eastAsia="Times New Roman" w:cs="Times New Roman"/>
          <w:sz w:val="22"/>
          <w:szCs w:val="24"/>
          <w:vertAlign w:val="superscript"/>
        </w:rPr>
        <w:t>31</w:t>
      </w:r>
    </w:p>
    <w:p w:rsidR="00540990" w:rsidRPr="00AE2409" w:rsidRDefault="00912CF1" w:rsidP="006F7207">
      <w:pPr>
        <w:spacing w:before="120" w:after="120" w:line="240" w:lineRule="auto"/>
        <w:ind w:firstLine="567"/>
        <w:jc w:val="both"/>
        <w:rPr>
          <w:rFonts w:eastAsia="Times New Roman" w:cs="Times New Roman"/>
          <w:sz w:val="22"/>
          <w:szCs w:val="24"/>
          <w:vertAlign w:val="superscript"/>
        </w:rPr>
      </w:pPr>
      <w:r>
        <w:rPr>
          <w:rFonts w:eastAsia="Times New Roman" w:cs="Times New Roman"/>
          <w:sz w:val="22"/>
          <w:szCs w:val="24"/>
        </w:rPr>
        <w:t>Third, Aida Fitria</w:t>
      </w:r>
      <w:r w:rsidR="00540990" w:rsidRPr="00540990">
        <w:rPr>
          <w:rFonts w:eastAsia="Times New Roman" w:cs="Times New Roman"/>
          <w:sz w:val="22"/>
          <w:szCs w:val="24"/>
        </w:rPr>
        <w:t>, in her research</w:t>
      </w:r>
      <w:r w:rsidR="007A545A">
        <w:rPr>
          <w:rFonts w:eastAsia="Times New Roman" w:cs="Times New Roman"/>
          <w:sz w:val="22"/>
          <w:szCs w:val="24"/>
        </w:rPr>
        <w:t xml:space="preserve"> </w:t>
      </w:r>
      <w:r w:rsidR="007A545A" w:rsidRPr="007A545A">
        <w:rPr>
          <w:rFonts w:eastAsia="Times New Roman" w:cs="Times New Roman"/>
          <w:sz w:val="22"/>
          <w:szCs w:val="24"/>
          <w:highlight w:val="yellow"/>
        </w:rPr>
        <w:t>entitled</w:t>
      </w:r>
      <w:r w:rsidR="00EB49C3">
        <w:rPr>
          <w:rFonts w:eastAsia="Times New Roman" w:cs="Times New Roman"/>
          <w:sz w:val="22"/>
          <w:szCs w:val="24"/>
        </w:rPr>
        <w:t xml:space="preserve"> “</w:t>
      </w:r>
      <w:r w:rsidR="00540990" w:rsidRPr="00540990">
        <w:rPr>
          <w:rFonts w:eastAsia="Times New Roman" w:cs="Times New Roman"/>
          <w:sz w:val="22"/>
          <w:szCs w:val="24"/>
        </w:rPr>
        <w:t xml:space="preserve"> An Analysis of Students’ Speaking Problems at English Education Department, State Institute of Islamic Studies Sunan Ampel, Surabaya</w:t>
      </w:r>
      <w:r w:rsidR="00EB49C3">
        <w:rPr>
          <w:rFonts w:eastAsia="Times New Roman" w:cs="Times New Roman"/>
          <w:sz w:val="22"/>
          <w:szCs w:val="24"/>
        </w:rPr>
        <w:t>”</w:t>
      </w:r>
      <w:r w:rsidR="00540990" w:rsidRPr="00540990">
        <w:rPr>
          <w:rFonts w:eastAsia="Times New Roman" w:cs="Times New Roman"/>
          <w:sz w:val="22"/>
          <w:szCs w:val="24"/>
        </w:rPr>
        <w:t xml:space="preserve">, aimed to analyze students’ problems in speaking English and why those problems occur in the fifth semester of English Education Department at IAIN Sunan Ampel Surabaya. The researcher found the problems of the students' speaking problems are inhibition, which consists of students feeling shy of being attention when speaking English, worried about making mistakes, and afraid of being criticized when speaking English incorrectly, it is caused by their low understanding in grammar, low vocabulary, and low level of pronunciation mastery. The next problem is nothing to say, students are afraid of being faulted, have no idea how to speak English, and lazy to speak English. It is caused by uninteresting topics, and difficult material/topics. The problem related to low or uneven participation is found to be that the students seldom speak English in class and are uncertain about speaking English. It is caused by their low understanding of grammar, low vocabulary, and </w:t>
      </w:r>
      <w:r w:rsidR="00540990" w:rsidRPr="00540990">
        <w:rPr>
          <w:rFonts w:eastAsia="Times New Roman" w:cs="Times New Roman"/>
          <w:sz w:val="22"/>
          <w:szCs w:val="24"/>
        </w:rPr>
        <w:lastRenderedPageBreak/>
        <w:t>low level of pronunciation. The last problem is mother tongue used. Students usually use mother tongue during the lesson. It is caused by their low vocabulary.</w:t>
      </w:r>
      <w:r w:rsidR="007D332C">
        <w:rPr>
          <w:rFonts w:eastAsia="Times New Roman" w:cs="Times New Roman"/>
          <w:sz w:val="22"/>
          <w:szCs w:val="24"/>
          <w:vertAlign w:val="superscript"/>
        </w:rPr>
        <w:t>32</w:t>
      </w:r>
    </w:p>
    <w:p w:rsidR="00540990" w:rsidRPr="00AE2409" w:rsidRDefault="00540990" w:rsidP="006F7207">
      <w:pPr>
        <w:spacing w:before="120" w:after="120" w:line="240" w:lineRule="auto"/>
        <w:ind w:firstLine="567"/>
        <w:jc w:val="both"/>
        <w:rPr>
          <w:rFonts w:eastAsia="Times New Roman" w:cs="Times New Roman"/>
          <w:sz w:val="22"/>
          <w:szCs w:val="24"/>
          <w:vertAlign w:val="superscript"/>
        </w:rPr>
      </w:pPr>
      <w:r w:rsidRPr="00540990">
        <w:rPr>
          <w:rFonts w:eastAsia="Times New Roman" w:cs="Times New Roman"/>
          <w:sz w:val="22"/>
          <w:szCs w:val="24"/>
        </w:rPr>
        <w:t>The</w:t>
      </w:r>
      <w:r w:rsidR="007A545A">
        <w:rPr>
          <w:rFonts w:eastAsia="Times New Roman" w:cs="Times New Roman"/>
          <w:sz w:val="22"/>
          <w:szCs w:val="24"/>
        </w:rPr>
        <w:t xml:space="preserve"> fourth is </w:t>
      </w:r>
      <w:r w:rsidR="00C12730" w:rsidRPr="007A545A">
        <w:rPr>
          <w:rFonts w:eastAsia="Times New Roman" w:cs="Times New Roman"/>
          <w:sz w:val="22"/>
          <w:szCs w:val="24"/>
          <w:highlight w:val="yellow"/>
        </w:rPr>
        <w:t>Yusica</w:t>
      </w:r>
      <w:r w:rsidR="00C12730">
        <w:rPr>
          <w:rFonts w:eastAsia="Times New Roman" w:cs="Times New Roman"/>
          <w:sz w:val="22"/>
          <w:szCs w:val="24"/>
        </w:rPr>
        <w:t xml:space="preserve">'s </w:t>
      </w:r>
      <w:r w:rsidRPr="00540990">
        <w:rPr>
          <w:rFonts w:eastAsia="Times New Roman" w:cs="Times New Roman"/>
          <w:sz w:val="22"/>
          <w:szCs w:val="24"/>
        </w:rPr>
        <w:t>resea</w:t>
      </w:r>
      <w:r w:rsidR="007A545A">
        <w:rPr>
          <w:rFonts w:eastAsia="Times New Roman" w:cs="Times New Roman"/>
          <w:sz w:val="22"/>
          <w:szCs w:val="24"/>
        </w:rPr>
        <w:t xml:space="preserve">rch about "Problem Faced by </w:t>
      </w:r>
      <w:r w:rsidR="007A545A" w:rsidRPr="007A545A">
        <w:rPr>
          <w:rFonts w:eastAsia="Times New Roman" w:cs="Times New Roman"/>
          <w:sz w:val="22"/>
          <w:szCs w:val="24"/>
          <w:highlight w:val="yellow"/>
        </w:rPr>
        <w:t>Thai s</w:t>
      </w:r>
      <w:r w:rsidRPr="007A545A">
        <w:rPr>
          <w:rFonts w:eastAsia="Times New Roman" w:cs="Times New Roman"/>
          <w:sz w:val="22"/>
          <w:szCs w:val="24"/>
          <w:highlight w:val="yellow"/>
        </w:rPr>
        <w:t>tudent</w:t>
      </w:r>
      <w:r w:rsidR="007A545A" w:rsidRPr="007A545A">
        <w:rPr>
          <w:rFonts w:eastAsia="Times New Roman" w:cs="Times New Roman"/>
          <w:sz w:val="22"/>
          <w:szCs w:val="24"/>
          <w:highlight w:val="yellow"/>
        </w:rPr>
        <w:t>s</w:t>
      </w:r>
      <w:r w:rsidRPr="00540990">
        <w:rPr>
          <w:rFonts w:eastAsia="Times New Roman" w:cs="Times New Roman"/>
          <w:sz w:val="22"/>
          <w:szCs w:val="24"/>
        </w:rPr>
        <w:t xml:space="preserve"> in Speaking English." This study is intended to find out the problem faced by Thai students. This investigates the reason most students in Thailand have difficulties in speaking English. Language skill is one of the four skills in English, which could be the most difficult process for the student to make a deal with. Many factors cause Thai students to have difficulty in speaking English. There are so many problems that remain in Thai student's oral communication. Those are because of the history of Thailand which has never been colonized by any European country, age, or maturational constraints, aural medium, socio-cultural factors, and effective factors. The effective factors still have a great deal with the psychological factors of Thai student's attitudes, including anxiety, a feeling of uneasiness, frustration, self-doubt, apprehension fear of mistakes, shyness, lack of confidence, and lack of motivation. Not only that, the teacher could be a great factor that affects the success of English classroom teaching. Non-native teachers are still applying the teacher-centered approach and go for teaching grammar more than speaking performance.</w:t>
      </w:r>
      <w:r w:rsidR="007D332C">
        <w:rPr>
          <w:rFonts w:eastAsia="Times New Roman" w:cs="Times New Roman"/>
          <w:sz w:val="22"/>
          <w:szCs w:val="24"/>
          <w:vertAlign w:val="superscript"/>
        </w:rPr>
        <w:t>33</w:t>
      </w:r>
    </w:p>
    <w:p w:rsidR="00540990" w:rsidRPr="00AE2409" w:rsidRDefault="00540990" w:rsidP="006F7207">
      <w:pPr>
        <w:spacing w:before="120" w:after="120" w:line="240" w:lineRule="auto"/>
        <w:ind w:firstLine="567"/>
        <w:jc w:val="both"/>
        <w:rPr>
          <w:rFonts w:eastAsia="Times New Roman" w:cs="Times New Roman"/>
          <w:sz w:val="22"/>
          <w:szCs w:val="24"/>
          <w:vertAlign w:val="superscript"/>
        </w:rPr>
      </w:pPr>
      <w:r w:rsidRPr="00540990">
        <w:rPr>
          <w:rFonts w:eastAsia="Times New Roman" w:cs="Times New Roman"/>
          <w:sz w:val="22"/>
          <w:szCs w:val="24"/>
        </w:rPr>
        <w:t>Finally, Nguyen &amp; Tran carried out a study on “Factors affecting students' speaking performance at Le Thanh Hien High School.”. This study aimed to explore the speaking problems of the students at Le Thanh Hien High School and the factors affecting their speaking performance. The participants included two hundred and three grade 11 students and ten teachers of English. The results from the questionnaires and classroom observation indicated that students faced various problems, such as speaking English very little or not at all, not being able to think of anything to say, using Vietnamese instead of English when discussing in groups or in pairs, having low participation, being fearful of criticism or losing face, having a habit of translating the information in the textbooks into Vietnamese before speaking, and looking at their textbooks when speaking. From the findings above, the authors proposed some possible solutions for both teachers and students to improve teaching and learning speaking skills.</w:t>
      </w:r>
      <w:r w:rsidR="007D332C">
        <w:rPr>
          <w:rFonts w:eastAsia="Times New Roman" w:cs="Times New Roman"/>
          <w:sz w:val="22"/>
          <w:szCs w:val="24"/>
          <w:vertAlign w:val="superscript"/>
        </w:rPr>
        <w:t>34</w:t>
      </w:r>
    </w:p>
    <w:p w:rsidR="00540990" w:rsidRPr="00F53170" w:rsidRDefault="00540990" w:rsidP="00540990">
      <w:pPr>
        <w:spacing w:before="120" w:after="120" w:line="240" w:lineRule="auto"/>
        <w:jc w:val="both"/>
        <w:rPr>
          <w:rFonts w:eastAsia="Times New Roman" w:cs="Times New Roman"/>
          <w:sz w:val="22"/>
          <w:szCs w:val="24"/>
        </w:rPr>
      </w:pPr>
      <w:r w:rsidRPr="00F53170">
        <w:rPr>
          <w:rFonts w:eastAsia="Times New Roman" w:cs="Times New Roman"/>
          <w:b/>
          <w:bCs/>
          <w:sz w:val="22"/>
          <w:szCs w:val="24"/>
        </w:rPr>
        <w:lastRenderedPageBreak/>
        <w:t>3.  METHODOLOGY</w:t>
      </w:r>
    </w:p>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b/>
          <w:bCs/>
          <w:sz w:val="22"/>
          <w:szCs w:val="24"/>
        </w:rPr>
        <w:t>3.1. Participant</w:t>
      </w:r>
    </w:p>
    <w:p w:rsidR="00540990" w:rsidRPr="0084616E" w:rsidRDefault="00540990" w:rsidP="00F257C2">
      <w:pPr>
        <w:spacing w:before="120" w:after="120" w:line="240" w:lineRule="auto"/>
        <w:jc w:val="both"/>
        <w:rPr>
          <w:rFonts w:eastAsia="Times New Roman" w:cs="Times New Roman"/>
          <w:sz w:val="22"/>
          <w:szCs w:val="24"/>
        </w:rPr>
      </w:pPr>
      <w:r w:rsidRPr="0084616E">
        <w:rPr>
          <w:rFonts w:eastAsia="Times New Roman" w:cs="Times New Roman"/>
          <w:sz w:val="22"/>
          <w:szCs w:val="24"/>
        </w:rPr>
        <w:t xml:space="preserve">First-year non-English major students and </w:t>
      </w:r>
      <w:r w:rsidRPr="00FA4C9C">
        <w:rPr>
          <w:rFonts w:eastAsia="Times New Roman" w:cs="Times New Roman"/>
          <w:sz w:val="22"/>
          <w:szCs w:val="24"/>
          <w:highlight w:val="yellow"/>
        </w:rPr>
        <w:t>their</w:t>
      </w:r>
      <w:r w:rsidR="00FA4C9C" w:rsidRPr="00FA4C9C">
        <w:rPr>
          <w:rFonts w:eastAsia="Times New Roman" w:cs="Times New Roman"/>
          <w:sz w:val="22"/>
          <w:szCs w:val="24"/>
          <w:highlight w:val="yellow"/>
        </w:rPr>
        <w:t xml:space="preserve"> English</w:t>
      </w:r>
      <w:r w:rsidRPr="00FA4C9C">
        <w:rPr>
          <w:rFonts w:eastAsia="Times New Roman" w:cs="Times New Roman"/>
          <w:sz w:val="22"/>
          <w:szCs w:val="24"/>
          <w:highlight w:val="yellow"/>
        </w:rPr>
        <w:t xml:space="preserve"> language teachers</w:t>
      </w:r>
      <w:r w:rsidRPr="0084616E">
        <w:rPr>
          <w:rFonts w:eastAsia="Times New Roman" w:cs="Times New Roman"/>
          <w:sz w:val="22"/>
          <w:szCs w:val="24"/>
        </w:rPr>
        <w:t xml:space="preserve"> took part in the study</w:t>
      </w:r>
      <w:r w:rsidR="00E07739">
        <w:rPr>
          <w:rFonts w:eastAsia="Times New Roman" w:cs="Times New Roman"/>
          <w:sz w:val="22"/>
          <w:szCs w:val="24"/>
        </w:rPr>
        <w:t xml:space="preserve"> </w:t>
      </w:r>
      <w:r w:rsidR="00E07739" w:rsidRPr="00E07739">
        <w:rPr>
          <w:rFonts w:eastAsia="Times New Roman" w:cs="Times New Roman"/>
          <w:sz w:val="22"/>
          <w:szCs w:val="24"/>
          <w:highlight w:val="yellow"/>
        </w:rPr>
        <w:t>at Quy Nhon University</w:t>
      </w:r>
      <w:r w:rsidRPr="00E07739">
        <w:rPr>
          <w:rFonts w:eastAsia="Times New Roman" w:cs="Times New Roman"/>
          <w:sz w:val="22"/>
          <w:szCs w:val="24"/>
          <w:highlight w:val="yellow"/>
        </w:rPr>
        <w:t>.</w:t>
      </w:r>
      <w:r w:rsidR="00FA4C9C">
        <w:rPr>
          <w:rFonts w:eastAsia="Times New Roman" w:cs="Times New Roman"/>
          <w:sz w:val="22"/>
          <w:szCs w:val="24"/>
        </w:rPr>
        <w:t xml:space="preserve"> </w:t>
      </w:r>
      <w:r w:rsidR="007909BA" w:rsidRPr="007909BA">
        <w:rPr>
          <w:rFonts w:eastAsia="Times New Roman" w:cs="Times New Roman"/>
          <w:sz w:val="22"/>
          <w:szCs w:val="24"/>
          <w:highlight w:val="yellow"/>
        </w:rPr>
        <w:t xml:space="preserve">An </w:t>
      </w:r>
      <w:r w:rsidR="00B84ECF">
        <w:rPr>
          <w:rFonts w:eastAsia="Times New Roman" w:cs="Times New Roman"/>
          <w:sz w:val="22"/>
          <w:szCs w:val="24"/>
          <w:highlight w:val="yellow"/>
        </w:rPr>
        <w:t>i</w:t>
      </w:r>
      <w:r w:rsidRPr="007909BA">
        <w:rPr>
          <w:rFonts w:eastAsia="Times New Roman" w:cs="Times New Roman"/>
          <w:sz w:val="22"/>
          <w:szCs w:val="24"/>
          <w:highlight w:val="yellow"/>
        </w:rPr>
        <w:t xml:space="preserve">nterview </w:t>
      </w:r>
      <w:r w:rsidR="00E46C79">
        <w:rPr>
          <w:rFonts w:eastAsia="Times New Roman" w:cs="Times New Roman"/>
          <w:sz w:val="22"/>
          <w:szCs w:val="24"/>
          <w:highlight w:val="yellow"/>
        </w:rPr>
        <w:t>was</w:t>
      </w:r>
      <w:r w:rsidRPr="007909BA">
        <w:rPr>
          <w:rFonts w:eastAsia="Times New Roman" w:cs="Times New Roman"/>
          <w:sz w:val="22"/>
          <w:szCs w:val="24"/>
          <w:highlight w:val="yellow"/>
        </w:rPr>
        <w:t xml:space="preserve"> conducted</w:t>
      </w:r>
      <w:r w:rsidRPr="0084616E">
        <w:rPr>
          <w:rFonts w:eastAsia="Times New Roman" w:cs="Times New Roman"/>
          <w:sz w:val="22"/>
          <w:szCs w:val="24"/>
        </w:rPr>
        <w:t xml:space="preserve"> with the intention of systematizing their responses so that a questionnaire regarding demotivating factors that impact the learning of speaking skills </w:t>
      </w:r>
      <w:r w:rsidRPr="00BF747F">
        <w:rPr>
          <w:rFonts w:eastAsia="Times New Roman" w:cs="Times New Roman"/>
          <w:sz w:val="22"/>
          <w:szCs w:val="24"/>
          <w:highlight w:val="yellow"/>
        </w:rPr>
        <w:t>c</w:t>
      </w:r>
      <w:r w:rsidR="00BF747F" w:rsidRPr="00BF747F">
        <w:rPr>
          <w:rFonts w:eastAsia="Times New Roman" w:cs="Times New Roman"/>
          <w:sz w:val="22"/>
          <w:szCs w:val="24"/>
          <w:highlight w:val="yellow"/>
        </w:rPr>
        <w:t>ould</w:t>
      </w:r>
      <w:r w:rsidRPr="0084616E">
        <w:rPr>
          <w:rFonts w:eastAsia="Times New Roman" w:cs="Times New Roman"/>
          <w:sz w:val="22"/>
          <w:szCs w:val="24"/>
        </w:rPr>
        <w:t xml:space="preserve"> be developed. In the primary data-gath</w:t>
      </w:r>
      <w:r w:rsidR="00872148">
        <w:rPr>
          <w:rFonts w:eastAsia="Times New Roman" w:cs="Times New Roman"/>
          <w:sz w:val="22"/>
          <w:szCs w:val="24"/>
        </w:rPr>
        <w:t>ering stage of the research, 200</w:t>
      </w:r>
      <w:r w:rsidRPr="0084616E">
        <w:rPr>
          <w:rFonts w:eastAsia="Times New Roman" w:cs="Times New Roman"/>
          <w:sz w:val="22"/>
          <w:szCs w:val="24"/>
        </w:rPr>
        <w:t xml:space="preserve"> students were chosen at random and asked to respond to pre-formulated questionnaires. These are freshmen studying non-English subjects at Quy Nhon University, with an average age of 18. Upon finishing the standard English course, students are expected to comprehend fundamental materials and initiate self-expression in everyday contexts.</w:t>
      </w:r>
    </w:p>
    <w:p w:rsidR="00540990" w:rsidRPr="0084616E" w:rsidRDefault="00540990" w:rsidP="006F7207">
      <w:pPr>
        <w:spacing w:before="120" w:after="120" w:line="240" w:lineRule="auto"/>
        <w:ind w:firstLine="567"/>
        <w:jc w:val="both"/>
        <w:rPr>
          <w:rFonts w:eastAsia="Times New Roman" w:cs="Times New Roman"/>
          <w:sz w:val="22"/>
          <w:szCs w:val="24"/>
        </w:rPr>
      </w:pPr>
      <w:r w:rsidRPr="0084616E">
        <w:rPr>
          <w:rFonts w:eastAsia="Times New Roman" w:cs="Times New Roman"/>
          <w:sz w:val="22"/>
          <w:szCs w:val="24"/>
        </w:rPr>
        <w:t>126 (63%) of the 200 students who took part in the study were female, and 74 (37%) were male. Before starting college, the majority of students who are eighteen years old studied English for at least seven years.</w:t>
      </w:r>
    </w:p>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b/>
          <w:bCs/>
          <w:sz w:val="22"/>
          <w:szCs w:val="24"/>
        </w:rPr>
        <w:t>3.2. Research questions</w:t>
      </w:r>
    </w:p>
    <w:p w:rsidR="00540990" w:rsidRPr="0084616E" w:rsidRDefault="00540990" w:rsidP="00F257C2">
      <w:pPr>
        <w:spacing w:before="120" w:after="120" w:line="240" w:lineRule="auto"/>
        <w:jc w:val="both"/>
        <w:rPr>
          <w:rFonts w:eastAsia="Times New Roman" w:cs="Times New Roman"/>
          <w:sz w:val="22"/>
          <w:szCs w:val="24"/>
        </w:rPr>
      </w:pPr>
      <w:r w:rsidRPr="0084616E">
        <w:rPr>
          <w:rFonts w:eastAsia="Times New Roman" w:cs="Times New Roman"/>
          <w:sz w:val="22"/>
          <w:szCs w:val="24"/>
        </w:rPr>
        <w:t>The research questions discussed in this research could have been determined from the background research mentioned above. Those were:</w:t>
      </w:r>
    </w:p>
    <w:p w:rsidR="00540990" w:rsidRPr="0084616E" w:rsidRDefault="00540990" w:rsidP="00540990">
      <w:pPr>
        <w:numPr>
          <w:ilvl w:val="0"/>
          <w:numId w:val="3"/>
        </w:numPr>
        <w:spacing w:before="120" w:after="120" w:line="240" w:lineRule="auto"/>
        <w:jc w:val="both"/>
        <w:rPr>
          <w:rFonts w:eastAsia="Times New Roman" w:cs="Times New Roman"/>
          <w:sz w:val="22"/>
          <w:szCs w:val="24"/>
        </w:rPr>
      </w:pPr>
      <w:r w:rsidRPr="0084616E">
        <w:rPr>
          <w:rFonts w:eastAsia="Times New Roman" w:cs="Times New Roman"/>
          <w:sz w:val="22"/>
          <w:szCs w:val="24"/>
        </w:rPr>
        <w:t>What are the factors that cause demotivation in learning English speaking skills of first-year non-English major students at Quy Nhon University?</w:t>
      </w:r>
    </w:p>
    <w:p w:rsidR="00540990" w:rsidRPr="0084616E" w:rsidRDefault="00540990" w:rsidP="00540990">
      <w:pPr>
        <w:numPr>
          <w:ilvl w:val="0"/>
          <w:numId w:val="3"/>
        </w:numPr>
        <w:spacing w:before="120" w:after="120" w:line="240" w:lineRule="auto"/>
        <w:jc w:val="both"/>
        <w:rPr>
          <w:rFonts w:eastAsia="Times New Roman" w:cs="Times New Roman"/>
          <w:sz w:val="22"/>
          <w:szCs w:val="24"/>
        </w:rPr>
      </w:pPr>
      <w:r w:rsidRPr="0084616E">
        <w:rPr>
          <w:rFonts w:eastAsia="Times New Roman" w:cs="Times New Roman"/>
          <w:sz w:val="22"/>
          <w:szCs w:val="24"/>
        </w:rPr>
        <w:t>What solutions should be made to seek to avoid demotivation of the students in learning English speaking skills?</w:t>
      </w:r>
    </w:p>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b/>
          <w:bCs/>
          <w:sz w:val="22"/>
          <w:szCs w:val="24"/>
        </w:rPr>
        <w:t>3.3. Research method</w:t>
      </w:r>
    </w:p>
    <w:p w:rsidR="00BD2227" w:rsidRDefault="00BF747F" w:rsidP="00F438F8">
      <w:pPr>
        <w:spacing w:before="120" w:after="120" w:line="240" w:lineRule="auto"/>
        <w:jc w:val="both"/>
        <w:rPr>
          <w:rFonts w:eastAsia="Times New Roman" w:cs="Times New Roman"/>
          <w:sz w:val="22"/>
          <w:szCs w:val="24"/>
        </w:rPr>
      </w:pPr>
      <w:r>
        <w:rPr>
          <w:rFonts w:eastAsia="Times New Roman" w:cs="Times New Roman"/>
          <w:sz w:val="22"/>
          <w:szCs w:val="24"/>
        </w:rPr>
        <w:t xml:space="preserve">This project </w:t>
      </w:r>
      <w:r w:rsidRPr="00BF747F">
        <w:rPr>
          <w:rFonts w:eastAsia="Times New Roman" w:cs="Times New Roman"/>
          <w:sz w:val="22"/>
          <w:szCs w:val="24"/>
          <w:highlight w:val="yellow"/>
        </w:rPr>
        <w:t>utilized</w:t>
      </w:r>
      <w:r w:rsidR="00BD2227" w:rsidRPr="00BD2227">
        <w:rPr>
          <w:rFonts w:eastAsia="Times New Roman" w:cs="Times New Roman"/>
          <w:sz w:val="22"/>
          <w:szCs w:val="24"/>
        </w:rPr>
        <w:t xml:space="preserve"> the quantitative method to identify demotivation factors in English speaking among first-year non-English students at Quy Nhon University and proposes solutions to address these challenges. </w:t>
      </w:r>
    </w:p>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b/>
          <w:bCs/>
          <w:sz w:val="22"/>
          <w:szCs w:val="24"/>
        </w:rPr>
        <w:t>3.4. Data collection</w:t>
      </w:r>
    </w:p>
    <w:p w:rsidR="00540990" w:rsidRPr="0084616E" w:rsidRDefault="00540990" w:rsidP="00F438F8">
      <w:pPr>
        <w:spacing w:before="120" w:after="120" w:line="240" w:lineRule="auto"/>
        <w:jc w:val="both"/>
        <w:rPr>
          <w:rFonts w:eastAsia="Times New Roman" w:cs="Times New Roman"/>
          <w:sz w:val="22"/>
          <w:szCs w:val="24"/>
        </w:rPr>
      </w:pPr>
      <w:r w:rsidRPr="0084616E">
        <w:rPr>
          <w:rFonts w:eastAsia="Times New Roman" w:cs="Times New Roman"/>
          <w:sz w:val="22"/>
          <w:szCs w:val="24"/>
        </w:rPr>
        <w:t>The survey was conducted on first-year students (K46) in non-English majors at Quy Nhon University. The questionnaire that was constructed is based on the existing literature as well as the one that was utilized in Foreign Language Learning Demotivation: A Construct Validation Study by Afro</w:t>
      </w:r>
      <w:r w:rsidR="002D7D8B">
        <w:rPr>
          <w:rFonts w:eastAsia="Times New Roman" w:cs="Times New Roman"/>
          <w:sz w:val="22"/>
          <w:szCs w:val="24"/>
        </w:rPr>
        <w:t>ugh, Rahimi, and Zarafshan</w:t>
      </w:r>
      <w:r w:rsidRPr="0084616E">
        <w:rPr>
          <w:rFonts w:eastAsia="Times New Roman" w:cs="Times New Roman"/>
          <w:sz w:val="22"/>
          <w:szCs w:val="24"/>
        </w:rPr>
        <w:t>.</w:t>
      </w:r>
      <w:r w:rsidR="007D332C">
        <w:rPr>
          <w:rFonts w:eastAsia="Times New Roman" w:cs="Times New Roman"/>
          <w:sz w:val="22"/>
          <w:szCs w:val="24"/>
          <w:vertAlign w:val="superscript"/>
        </w:rPr>
        <w:t>35</w:t>
      </w:r>
      <w:r w:rsidRPr="0084616E">
        <w:rPr>
          <w:rFonts w:eastAsia="Times New Roman" w:cs="Times New Roman"/>
          <w:sz w:val="22"/>
          <w:szCs w:val="24"/>
        </w:rPr>
        <w:t xml:space="preserve"> The questionnaire consists of two </w:t>
      </w:r>
      <w:r w:rsidRPr="0084616E">
        <w:rPr>
          <w:rFonts w:eastAsia="Times New Roman" w:cs="Times New Roman"/>
          <w:sz w:val="22"/>
          <w:szCs w:val="24"/>
        </w:rPr>
        <w:lastRenderedPageBreak/>
        <w:t xml:space="preserve">main questions. The first one assists in identifying the demotivating factors that non-English majors face, which include a number of additional minor elements from which students might choose. The researcher chose to look into six main demotivating factors based on the literature review that was presented. These include the students' attitudes toward English and their ability to speak it, factors related to teachers and facilities, the climate in the classroom, the teaching materials, and the opportunities for practice. The second key query is to summarize data regarding methods for lowering non-English majors' motivation levels. The student surveys </w:t>
      </w:r>
      <w:r w:rsidR="00BF747F" w:rsidRPr="00BF747F">
        <w:rPr>
          <w:rFonts w:eastAsia="Times New Roman" w:cs="Times New Roman"/>
          <w:sz w:val="22"/>
          <w:szCs w:val="24"/>
          <w:highlight w:val="yellow"/>
        </w:rPr>
        <w:t>were</w:t>
      </w:r>
      <w:r w:rsidRPr="0084616E">
        <w:rPr>
          <w:rFonts w:eastAsia="Times New Roman" w:cs="Times New Roman"/>
          <w:sz w:val="22"/>
          <w:szCs w:val="24"/>
        </w:rPr>
        <w:t xml:space="preserve"> given out in Vietnamese to avoid misunderstandings and hesitation.</w:t>
      </w:r>
    </w:p>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b/>
          <w:bCs/>
          <w:sz w:val="22"/>
          <w:szCs w:val="24"/>
        </w:rPr>
        <w:lastRenderedPageBreak/>
        <w:t>3.5. Data analysis</w:t>
      </w:r>
    </w:p>
    <w:p w:rsidR="00540990" w:rsidRPr="0084616E" w:rsidRDefault="00540990" w:rsidP="009D3816">
      <w:pPr>
        <w:spacing w:before="120" w:after="120" w:line="240" w:lineRule="auto"/>
        <w:jc w:val="both"/>
        <w:rPr>
          <w:rFonts w:eastAsia="Times New Roman" w:cs="Times New Roman"/>
          <w:sz w:val="22"/>
          <w:szCs w:val="24"/>
        </w:rPr>
      </w:pPr>
      <w:r w:rsidRPr="0084616E">
        <w:rPr>
          <w:rFonts w:eastAsia="Times New Roman" w:cs="Times New Roman"/>
          <w:sz w:val="22"/>
          <w:szCs w:val="24"/>
        </w:rPr>
        <w:t xml:space="preserve">After collecting data from student responses to the survey through Google Form, we downloaded the data, filtered and cleaned the data. The filtered data </w:t>
      </w:r>
      <w:r w:rsidR="00BF747F" w:rsidRPr="00BF747F">
        <w:rPr>
          <w:rFonts w:eastAsia="Times New Roman" w:cs="Times New Roman"/>
          <w:sz w:val="22"/>
          <w:szCs w:val="24"/>
          <w:highlight w:val="yellow"/>
        </w:rPr>
        <w:t>were</w:t>
      </w:r>
      <w:r w:rsidRPr="0084616E">
        <w:rPr>
          <w:rFonts w:eastAsia="Times New Roman" w:cs="Times New Roman"/>
          <w:sz w:val="22"/>
          <w:szCs w:val="24"/>
        </w:rPr>
        <w:t xml:space="preserve"> analyzed using the Excel data analysis tool. Analysis results are presented in the form of tables and graphs for convenient reference and evaluation.</w:t>
      </w:r>
    </w:p>
    <w:p w:rsidR="00540990" w:rsidRPr="009D3816" w:rsidRDefault="00540990" w:rsidP="00540990">
      <w:pPr>
        <w:spacing w:before="120" w:after="120" w:line="240" w:lineRule="auto"/>
        <w:jc w:val="both"/>
        <w:rPr>
          <w:rFonts w:eastAsia="Times New Roman" w:cs="Times New Roman"/>
          <w:sz w:val="22"/>
          <w:szCs w:val="24"/>
        </w:rPr>
      </w:pPr>
      <w:r w:rsidRPr="009D3816">
        <w:rPr>
          <w:rFonts w:eastAsia="Times New Roman" w:cs="Times New Roman"/>
          <w:b/>
          <w:bCs/>
          <w:iCs/>
          <w:sz w:val="22"/>
          <w:szCs w:val="24"/>
        </w:rPr>
        <w:t>4. RESULT AND DISCUSSION</w:t>
      </w:r>
    </w:p>
    <w:p w:rsidR="00540990" w:rsidRPr="009D3816" w:rsidRDefault="00540990" w:rsidP="00540990">
      <w:pPr>
        <w:spacing w:before="120" w:after="120" w:line="240" w:lineRule="auto"/>
        <w:jc w:val="both"/>
        <w:rPr>
          <w:rFonts w:eastAsia="Times New Roman" w:cs="Times New Roman"/>
          <w:sz w:val="22"/>
          <w:szCs w:val="24"/>
        </w:rPr>
      </w:pPr>
      <w:r w:rsidRPr="009D3816">
        <w:rPr>
          <w:rFonts w:eastAsia="Times New Roman" w:cs="Times New Roman"/>
          <w:b/>
          <w:bCs/>
          <w:iCs/>
          <w:sz w:val="22"/>
          <w:szCs w:val="24"/>
        </w:rPr>
        <w:t>4.1. Result</w:t>
      </w:r>
    </w:p>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i/>
          <w:iCs/>
          <w:sz w:val="22"/>
          <w:szCs w:val="24"/>
        </w:rPr>
        <w:t>4.1.1. Demographic</w:t>
      </w:r>
      <w:r w:rsidR="009D3816">
        <w:rPr>
          <w:rFonts w:eastAsia="Times New Roman" w:cs="Times New Roman"/>
          <w:i/>
          <w:iCs/>
          <w:sz w:val="22"/>
          <w:szCs w:val="24"/>
        </w:rPr>
        <w:t xml:space="preserve"> i</w:t>
      </w:r>
      <w:r w:rsidRPr="0084616E">
        <w:rPr>
          <w:rFonts w:eastAsia="Times New Roman" w:cs="Times New Roman"/>
          <w:i/>
          <w:iCs/>
          <w:sz w:val="22"/>
          <w:szCs w:val="24"/>
        </w:rPr>
        <w:t>nformation</w:t>
      </w:r>
    </w:p>
    <w:p w:rsidR="00540990" w:rsidRPr="00540990" w:rsidRDefault="00540990" w:rsidP="000A32A5">
      <w:pPr>
        <w:spacing w:before="120" w:after="120" w:line="240" w:lineRule="auto"/>
        <w:jc w:val="both"/>
        <w:rPr>
          <w:rFonts w:eastAsia="Times New Roman" w:cs="Times New Roman"/>
          <w:szCs w:val="24"/>
        </w:rPr>
      </w:pPr>
      <w:r w:rsidRPr="0084616E">
        <w:rPr>
          <w:rFonts w:eastAsia="Times New Roman" w:cs="Times New Roman"/>
          <w:i/>
          <w:iCs/>
          <w:sz w:val="22"/>
          <w:szCs w:val="24"/>
        </w:rPr>
        <w:t>The following tables will give the basic demographic information about 200 non-English majors involving in this study.</w:t>
      </w:r>
    </w:p>
    <w:p w:rsidR="00B65931" w:rsidRDefault="00B65931" w:rsidP="00874512">
      <w:pPr>
        <w:keepNext/>
        <w:spacing w:before="120" w:after="120" w:line="240" w:lineRule="auto"/>
        <w:jc w:val="both"/>
        <w:sectPr w:rsidR="00B65931" w:rsidSect="00540990">
          <w:type w:val="continuous"/>
          <w:pgSz w:w="12240" w:h="15840"/>
          <w:pgMar w:top="1134" w:right="1134" w:bottom="1134" w:left="1701" w:header="720" w:footer="720" w:gutter="0"/>
          <w:cols w:num="2" w:space="720"/>
          <w:docGrid w:linePitch="360"/>
        </w:sectPr>
      </w:pPr>
    </w:p>
    <w:p w:rsidR="00B65931" w:rsidRDefault="00540990" w:rsidP="008D4D4F">
      <w:pPr>
        <w:keepNext/>
        <w:spacing w:before="120" w:after="120" w:line="240" w:lineRule="auto"/>
        <w:jc w:val="center"/>
        <w:sectPr w:rsidR="00B65931" w:rsidSect="00B65931">
          <w:type w:val="continuous"/>
          <w:pgSz w:w="12240" w:h="15840"/>
          <w:pgMar w:top="1134" w:right="1134" w:bottom="1134" w:left="1701" w:header="720" w:footer="720" w:gutter="0"/>
          <w:cols w:space="720"/>
          <w:docGrid w:linePitch="360"/>
        </w:sectPr>
      </w:pPr>
      <w:r w:rsidRPr="00540990">
        <w:rPr>
          <w:rFonts w:eastAsia="Times New Roman" w:cs="Times New Roman"/>
          <w:b/>
          <w:bCs/>
          <w:noProof/>
          <w:szCs w:val="24"/>
        </w:rPr>
        <w:lastRenderedPageBreak/>
        <w:drawing>
          <wp:inline distT="0" distB="0" distL="0" distR="0" wp14:anchorId="2257EF81" wp14:editId="228BEF46">
            <wp:extent cx="4861367" cy="2833955"/>
            <wp:effectExtent l="0" t="0" r="0" b="5080"/>
            <wp:docPr id="1" name="Picture 1" descr="https://lh7-us.googleusercontent.com/IXNehk9IRmGkJtZQKzEDM3XYfGDhn9Gfz1YTFAS43Cj2Epuwv4-CJV7z5q-Z_0DJFEhXxA1_CAEUuQ1VPI3NqOFWX11sCEET9GNzk28kNzuUD27RdMj9QfxfW62soGG8ZXO8zZvr6LoBP4mJWfAHc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us.googleusercontent.com/IXNehk9IRmGkJtZQKzEDM3XYfGDhn9Gfz1YTFAS43Cj2Epuwv4-CJV7z5q-Z_0DJFEhXxA1_CAEUuQ1VPI3NqOFWX11sCEET9GNzk28kNzuUD27RdMj9QfxfW62soGG8ZXO8zZvr6LoBP4mJWfAHcU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925921" cy="2871587"/>
                    </a:xfrm>
                    <a:prstGeom prst="rect">
                      <a:avLst/>
                    </a:prstGeom>
                    <a:noFill/>
                    <a:ln>
                      <a:noFill/>
                    </a:ln>
                  </pic:spPr>
                </pic:pic>
              </a:graphicData>
            </a:graphic>
          </wp:inline>
        </w:drawing>
      </w:r>
    </w:p>
    <w:p w:rsidR="00B65931" w:rsidRPr="000A32A5" w:rsidRDefault="00874512" w:rsidP="000A32A5">
      <w:pPr>
        <w:pStyle w:val="Caption"/>
        <w:spacing w:before="120" w:after="240"/>
        <w:jc w:val="both"/>
        <w:rPr>
          <w:rFonts w:eastAsia="Times New Roman" w:cs="Times New Roman"/>
          <w:i w:val="0"/>
          <w:color w:val="auto"/>
          <w:sz w:val="20"/>
          <w:szCs w:val="24"/>
        </w:rPr>
        <w:sectPr w:rsidR="00B65931" w:rsidRPr="000A32A5" w:rsidSect="00540990">
          <w:type w:val="continuous"/>
          <w:pgSz w:w="12240" w:h="15840"/>
          <w:pgMar w:top="1134" w:right="1134" w:bottom="1134" w:left="1701" w:header="720" w:footer="720" w:gutter="0"/>
          <w:cols w:num="2" w:space="720"/>
          <w:docGrid w:linePitch="360"/>
        </w:sectPr>
      </w:pPr>
      <w:bookmarkStart w:id="1" w:name="_Toc162191055"/>
      <w:r w:rsidRPr="00874512">
        <w:rPr>
          <w:b/>
          <w:i w:val="0"/>
          <w:color w:val="auto"/>
          <w:sz w:val="20"/>
        </w:rPr>
        <w:lastRenderedPageBreak/>
        <w:t xml:space="preserve">Figure </w:t>
      </w:r>
      <w:r w:rsidRPr="000A32A5">
        <w:rPr>
          <w:b/>
          <w:i w:val="0"/>
          <w:color w:val="auto"/>
          <w:sz w:val="20"/>
        </w:rPr>
        <w:fldChar w:fldCharType="begin"/>
      </w:r>
      <w:r w:rsidRPr="000A32A5">
        <w:rPr>
          <w:b/>
          <w:i w:val="0"/>
          <w:color w:val="auto"/>
          <w:sz w:val="20"/>
        </w:rPr>
        <w:instrText xml:space="preserve"> SEQ Figure \* ARABIC </w:instrText>
      </w:r>
      <w:r w:rsidRPr="000A32A5">
        <w:rPr>
          <w:b/>
          <w:i w:val="0"/>
          <w:color w:val="auto"/>
          <w:sz w:val="20"/>
        </w:rPr>
        <w:fldChar w:fldCharType="separate"/>
      </w:r>
      <w:r w:rsidR="00C279BC">
        <w:rPr>
          <w:b/>
          <w:i w:val="0"/>
          <w:noProof/>
          <w:color w:val="auto"/>
          <w:sz w:val="20"/>
        </w:rPr>
        <w:t>1</w:t>
      </w:r>
      <w:r w:rsidRPr="000A32A5">
        <w:rPr>
          <w:b/>
          <w:i w:val="0"/>
          <w:color w:val="auto"/>
          <w:sz w:val="20"/>
        </w:rPr>
        <w:fldChar w:fldCharType="end"/>
      </w:r>
      <w:r w:rsidR="000A32A5" w:rsidRPr="000A32A5">
        <w:rPr>
          <w:b/>
          <w:i w:val="0"/>
          <w:color w:val="auto"/>
          <w:sz w:val="20"/>
        </w:rPr>
        <w:t>.</w:t>
      </w:r>
      <w:r w:rsidRPr="00874512">
        <w:rPr>
          <w:i w:val="0"/>
          <w:color w:val="auto"/>
          <w:sz w:val="20"/>
        </w:rPr>
        <w:t xml:space="preserve"> Gender</w:t>
      </w:r>
      <w:bookmarkStart w:id="2" w:name="_Toc162191076"/>
      <w:bookmarkEnd w:id="1"/>
      <w:r w:rsidR="000A32A5">
        <w:rPr>
          <w:rFonts w:eastAsia="Times New Roman" w:cs="Times New Roman"/>
          <w:i w:val="0"/>
          <w:color w:val="auto"/>
          <w:sz w:val="20"/>
          <w:szCs w:val="24"/>
        </w:rPr>
        <w:t>.</w:t>
      </w:r>
    </w:p>
    <w:p w:rsidR="00874512" w:rsidRPr="00874512" w:rsidRDefault="00874512" w:rsidP="00874512">
      <w:pPr>
        <w:pStyle w:val="Caption"/>
        <w:keepNext/>
        <w:spacing w:before="240" w:after="120"/>
        <w:rPr>
          <w:i w:val="0"/>
          <w:color w:val="auto"/>
          <w:sz w:val="20"/>
          <w:szCs w:val="20"/>
        </w:rPr>
      </w:pPr>
      <w:r w:rsidRPr="00874512">
        <w:rPr>
          <w:b/>
          <w:i w:val="0"/>
          <w:color w:val="auto"/>
          <w:sz w:val="20"/>
          <w:szCs w:val="20"/>
        </w:rPr>
        <w:lastRenderedPageBreak/>
        <w:t xml:space="preserve">Table </w:t>
      </w:r>
      <w:r w:rsidRPr="00874512">
        <w:rPr>
          <w:b/>
          <w:i w:val="0"/>
          <w:color w:val="auto"/>
          <w:sz w:val="20"/>
          <w:szCs w:val="20"/>
        </w:rPr>
        <w:fldChar w:fldCharType="begin"/>
      </w:r>
      <w:r w:rsidRPr="00874512">
        <w:rPr>
          <w:b/>
          <w:i w:val="0"/>
          <w:color w:val="auto"/>
          <w:sz w:val="20"/>
          <w:szCs w:val="20"/>
        </w:rPr>
        <w:instrText xml:space="preserve"> SEQ Table \* ARABIC </w:instrText>
      </w:r>
      <w:r w:rsidRPr="00874512">
        <w:rPr>
          <w:b/>
          <w:i w:val="0"/>
          <w:color w:val="auto"/>
          <w:sz w:val="20"/>
          <w:szCs w:val="20"/>
        </w:rPr>
        <w:fldChar w:fldCharType="separate"/>
      </w:r>
      <w:r w:rsidR="00C279BC">
        <w:rPr>
          <w:b/>
          <w:i w:val="0"/>
          <w:noProof/>
          <w:color w:val="auto"/>
          <w:sz w:val="20"/>
          <w:szCs w:val="20"/>
        </w:rPr>
        <w:t>1</w:t>
      </w:r>
      <w:r w:rsidRPr="00874512">
        <w:rPr>
          <w:b/>
          <w:i w:val="0"/>
          <w:color w:val="auto"/>
          <w:sz w:val="20"/>
          <w:szCs w:val="20"/>
        </w:rPr>
        <w:fldChar w:fldCharType="end"/>
      </w:r>
      <w:r w:rsidR="000A32A5">
        <w:rPr>
          <w:b/>
          <w:i w:val="0"/>
          <w:color w:val="auto"/>
          <w:sz w:val="20"/>
          <w:szCs w:val="20"/>
        </w:rPr>
        <w:t>.</w:t>
      </w:r>
      <w:r w:rsidRPr="00874512">
        <w:rPr>
          <w:i w:val="0"/>
          <w:color w:val="auto"/>
          <w:sz w:val="20"/>
          <w:szCs w:val="20"/>
        </w:rPr>
        <w:t xml:space="preserve"> </w:t>
      </w:r>
      <w:r w:rsidRPr="00874512">
        <w:rPr>
          <w:rFonts w:eastAsia="Times New Roman" w:cs="Times New Roman"/>
          <w:i w:val="0"/>
          <w:color w:val="auto"/>
          <w:sz w:val="20"/>
          <w:szCs w:val="20"/>
        </w:rPr>
        <w:t>Student's major</w:t>
      </w:r>
      <w:bookmarkEnd w:id="2"/>
      <w:r w:rsidR="000A32A5">
        <w:rPr>
          <w:rFonts w:eastAsia="Times New Roman" w:cs="Times New Roman"/>
          <w:i w:val="0"/>
          <w:color w:val="auto"/>
          <w:sz w:val="20"/>
          <w:szCs w:val="20"/>
        </w:rPr>
        <w:t>.</w:t>
      </w:r>
    </w:p>
    <w:tbl>
      <w:tblPr>
        <w:tblW w:w="0" w:type="auto"/>
        <w:jc w:val="center"/>
        <w:tblCellMar>
          <w:top w:w="15" w:type="dxa"/>
          <w:left w:w="15" w:type="dxa"/>
          <w:bottom w:w="15" w:type="dxa"/>
          <w:right w:w="15" w:type="dxa"/>
        </w:tblCellMar>
        <w:tblLook w:val="04A0" w:firstRow="1" w:lastRow="0" w:firstColumn="1" w:lastColumn="0" w:noHBand="0" w:noVBand="1"/>
      </w:tblPr>
      <w:tblGrid>
        <w:gridCol w:w="3461"/>
        <w:gridCol w:w="3163"/>
      </w:tblGrid>
      <w:tr w:rsidR="00540990" w:rsidRPr="00540990" w:rsidTr="008D4D4F">
        <w:trPr>
          <w:trHeight w:val="552"/>
          <w:jc w:val="center"/>
        </w:trPr>
        <w:tc>
          <w:tcPr>
            <w:tcW w:w="34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b/>
                <w:bCs/>
                <w:sz w:val="22"/>
                <w:szCs w:val="24"/>
              </w:rPr>
              <w:t>Majors</w:t>
            </w:r>
          </w:p>
        </w:tc>
        <w:tc>
          <w:tcPr>
            <w:tcW w:w="31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0990" w:rsidRPr="0084616E" w:rsidRDefault="00540990" w:rsidP="008D4D4F">
            <w:pPr>
              <w:spacing w:before="120" w:after="120" w:line="240" w:lineRule="auto"/>
              <w:jc w:val="both"/>
              <w:rPr>
                <w:rFonts w:eastAsia="Times New Roman" w:cs="Times New Roman"/>
                <w:sz w:val="22"/>
                <w:szCs w:val="24"/>
              </w:rPr>
            </w:pPr>
            <w:r w:rsidRPr="0084616E">
              <w:rPr>
                <w:rFonts w:eastAsia="Times New Roman" w:cs="Times New Roman"/>
                <w:b/>
                <w:bCs/>
                <w:sz w:val="22"/>
                <w:szCs w:val="24"/>
              </w:rPr>
              <w:t>Quantity</w:t>
            </w:r>
          </w:p>
        </w:tc>
      </w:tr>
      <w:tr w:rsidR="00540990" w:rsidRPr="00540990" w:rsidTr="008D4D4F">
        <w:trPr>
          <w:trHeight w:val="339"/>
          <w:jc w:val="center"/>
        </w:trPr>
        <w:tc>
          <w:tcPr>
            <w:tcW w:w="34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sz w:val="22"/>
                <w:szCs w:val="24"/>
              </w:rPr>
              <w:t>Accounting</w:t>
            </w:r>
          </w:p>
        </w:tc>
        <w:tc>
          <w:tcPr>
            <w:tcW w:w="31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sz w:val="22"/>
                <w:szCs w:val="24"/>
              </w:rPr>
              <w:t>38 (19%)</w:t>
            </w:r>
          </w:p>
        </w:tc>
      </w:tr>
      <w:tr w:rsidR="00540990" w:rsidRPr="00540990" w:rsidTr="008D4D4F">
        <w:trPr>
          <w:trHeight w:val="290"/>
          <w:jc w:val="center"/>
        </w:trPr>
        <w:tc>
          <w:tcPr>
            <w:tcW w:w="34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sz w:val="22"/>
                <w:szCs w:val="24"/>
              </w:rPr>
              <w:t>Economics</w:t>
            </w:r>
          </w:p>
        </w:tc>
        <w:tc>
          <w:tcPr>
            <w:tcW w:w="31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sz w:val="22"/>
                <w:szCs w:val="24"/>
              </w:rPr>
              <w:t>32 (16%)</w:t>
            </w:r>
          </w:p>
        </w:tc>
      </w:tr>
      <w:tr w:rsidR="00540990" w:rsidRPr="00540990" w:rsidTr="008D4D4F">
        <w:trPr>
          <w:trHeight w:val="205"/>
          <w:jc w:val="center"/>
        </w:trPr>
        <w:tc>
          <w:tcPr>
            <w:tcW w:w="34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sz w:val="22"/>
                <w:szCs w:val="24"/>
              </w:rPr>
              <w:t>Food Technology</w:t>
            </w:r>
          </w:p>
        </w:tc>
        <w:tc>
          <w:tcPr>
            <w:tcW w:w="31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sz w:val="22"/>
                <w:szCs w:val="24"/>
              </w:rPr>
              <w:t>37 (18.5%)</w:t>
            </w:r>
          </w:p>
        </w:tc>
      </w:tr>
      <w:tr w:rsidR="00540990" w:rsidRPr="00540990" w:rsidTr="008D4D4F">
        <w:trPr>
          <w:trHeight w:val="192"/>
          <w:jc w:val="center"/>
        </w:trPr>
        <w:tc>
          <w:tcPr>
            <w:tcW w:w="34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sz w:val="22"/>
                <w:szCs w:val="24"/>
              </w:rPr>
              <w:t>Pedagogy</w:t>
            </w:r>
          </w:p>
        </w:tc>
        <w:tc>
          <w:tcPr>
            <w:tcW w:w="31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sz w:val="22"/>
                <w:szCs w:val="24"/>
              </w:rPr>
              <w:t>30 (15%)</w:t>
            </w:r>
          </w:p>
        </w:tc>
      </w:tr>
      <w:tr w:rsidR="00540990" w:rsidRPr="00540990" w:rsidTr="008D4D4F">
        <w:trPr>
          <w:trHeight w:val="181"/>
          <w:jc w:val="center"/>
        </w:trPr>
        <w:tc>
          <w:tcPr>
            <w:tcW w:w="34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sz w:val="22"/>
                <w:szCs w:val="24"/>
              </w:rPr>
              <w:lastRenderedPageBreak/>
              <w:t>Construction Engineering</w:t>
            </w:r>
          </w:p>
        </w:tc>
        <w:tc>
          <w:tcPr>
            <w:tcW w:w="31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sz w:val="22"/>
                <w:szCs w:val="24"/>
              </w:rPr>
              <w:t>35 (17.5%)</w:t>
            </w:r>
          </w:p>
        </w:tc>
      </w:tr>
      <w:tr w:rsidR="00540990" w:rsidRPr="00540990" w:rsidTr="008D4D4F">
        <w:trPr>
          <w:trHeight w:val="496"/>
          <w:jc w:val="center"/>
        </w:trPr>
        <w:tc>
          <w:tcPr>
            <w:tcW w:w="34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sz w:val="22"/>
                <w:szCs w:val="24"/>
              </w:rPr>
              <w:t>Natural resources and environmental management</w:t>
            </w:r>
          </w:p>
        </w:tc>
        <w:tc>
          <w:tcPr>
            <w:tcW w:w="31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sz w:val="22"/>
                <w:szCs w:val="24"/>
              </w:rPr>
              <w:t>15 (7.5%)</w:t>
            </w:r>
          </w:p>
        </w:tc>
      </w:tr>
      <w:tr w:rsidR="00540990" w:rsidRPr="00540990" w:rsidTr="008D4D4F">
        <w:trPr>
          <w:trHeight w:val="265"/>
          <w:jc w:val="center"/>
        </w:trPr>
        <w:tc>
          <w:tcPr>
            <w:tcW w:w="34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sz w:val="22"/>
                <w:szCs w:val="24"/>
              </w:rPr>
              <w:t>Hotel management</w:t>
            </w:r>
          </w:p>
        </w:tc>
        <w:tc>
          <w:tcPr>
            <w:tcW w:w="31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sz w:val="22"/>
                <w:szCs w:val="24"/>
              </w:rPr>
              <w:t>13 (6.5%)</w:t>
            </w:r>
          </w:p>
        </w:tc>
      </w:tr>
      <w:tr w:rsidR="00540990" w:rsidRPr="00540990" w:rsidTr="008D4D4F">
        <w:trPr>
          <w:trHeight w:val="315"/>
          <w:jc w:val="center"/>
        </w:trPr>
        <w:tc>
          <w:tcPr>
            <w:tcW w:w="34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sz w:val="22"/>
                <w:szCs w:val="24"/>
              </w:rPr>
              <w:t>Total</w:t>
            </w:r>
          </w:p>
        </w:tc>
        <w:tc>
          <w:tcPr>
            <w:tcW w:w="31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sz w:val="22"/>
                <w:szCs w:val="24"/>
              </w:rPr>
              <w:t>200 (100%)</w:t>
            </w:r>
          </w:p>
        </w:tc>
      </w:tr>
    </w:tbl>
    <w:p w:rsidR="00B65931" w:rsidRDefault="00B65931" w:rsidP="00540990">
      <w:pPr>
        <w:spacing w:before="120" w:after="120" w:line="240" w:lineRule="auto"/>
        <w:jc w:val="both"/>
        <w:rPr>
          <w:rFonts w:eastAsia="Times New Roman" w:cs="Times New Roman"/>
          <w:szCs w:val="24"/>
        </w:rPr>
        <w:sectPr w:rsidR="00B65931" w:rsidSect="00B65931">
          <w:type w:val="continuous"/>
          <w:pgSz w:w="12240" w:h="15840"/>
          <w:pgMar w:top="1134" w:right="1134" w:bottom="1134" w:left="1701" w:header="720" w:footer="720" w:gutter="0"/>
          <w:cols w:space="720"/>
          <w:docGrid w:linePitch="360"/>
        </w:sectPr>
      </w:pPr>
    </w:p>
    <w:p w:rsidR="00540990" w:rsidRPr="00540990" w:rsidRDefault="00540990" w:rsidP="00540990">
      <w:pPr>
        <w:spacing w:before="120" w:after="120" w:line="240" w:lineRule="auto"/>
        <w:jc w:val="both"/>
        <w:rPr>
          <w:rFonts w:eastAsia="Times New Roman" w:cs="Times New Roman"/>
          <w:szCs w:val="24"/>
        </w:rPr>
      </w:pPr>
    </w:p>
    <w:p w:rsidR="00B65931" w:rsidRDefault="00B65931" w:rsidP="00874512">
      <w:pPr>
        <w:keepNext/>
        <w:spacing w:before="120" w:after="120" w:line="240" w:lineRule="auto"/>
        <w:jc w:val="both"/>
        <w:sectPr w:rsidR="00B65931" w:rsidSect="00540990">
          <w:type w:val="continuous"/>
          <w:pgSz w:w="12240" w:h="15840"/>
          <w:pgMar w:top="1134" w:right="1134" w:bottom="1134" w:left="1701" w:header="720" w:footer="720" w:gutter="0"/>
          <w:cols w:num="2" w:space="720"/>
          <w:docGrid w:linePitch="360"/>
        </w:sectPr>
      </w:pPr>
    </w:p>
    <w:p w:rsidR="00874512" w:rsidRDefault="00540990" w:rsidP="008D4D4F">
      <w:pPr>
        <w:keepNext/>
        <w:spacing w:before="120" w:after="120" w:line="240" w:lineRule="auto"/>
        <w:jc w:val="center"/>
      </w:pPr>
      <w:r w:rsidRPr="00540990">
        <w:rPr>
          <w:rFonts w:eastAsia="Times New Roman" w:cs="Times New Roman"/>
          <w:b/>
          <w:bCs/>
          <w:noProof/>
          <w:szCs w:val="24"/>
        </w:rPr>
        <w:lastRenderedPageBreak/>
        <w:drawing>
          <wp:inline distT="0" distB="0" distL="0" distR="0" wp14:anchorId="68B3C101" wp14:editId="53002020">
            <wp:extent cx="4733142" cy="2943360"/>
            <wp:effectExtent l="0" t="0" r="0" b="0"/>
            <wp:docPr id="2" name="Picture 2" descr="https://lh7-us.googleusercontent.com/xteZDxGsD0IZf-BE3tN-6WlO44aSOUyXhx3nDYd5MyFXftu8Pc0_B9PHmuprxry0qJOr7roJY7cRfx2KV3wRJS_Fl_Te-FaaBNCARCn_EnmQJvwLYrB0a4CvH4pBpzNz--b1tXK5X9I6PRv1PGUQE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7-us.googleusercontent.com/xteZDxGsD0IZf-BE3tN-6WlO44aSOUyXhx3nDYd5MyFXftu8Pc0_B9PHmuprxry0qJOr7roJY7cRfx2KV3wRJS_Fl_Te-FaaBNCARCn_EnmQJvwLYrB0a4CvH4pBpzNz--b1tXK5X9I6PRv1PGUQEpw"/>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77899" cy="2971192"/>
                    </a:xfrm>
                    <a:prstGeom prst="rect">
                      <a:avLst/>
                    </a:prstGeom>
                    <a:noFill/>
                    <a:ln>
                      <a:noFill/>
                    </a:ln>
                  </pic:spPr>
                </pic:pic>
              </a:graphicData>
            </a:graphic>
          </wp:inline>
        </w:drawing>
      </w:r>
    </w:p>
    <w:p w:rsidR="00B65931" w:rsidRPr="000A32A5" w:rsidRDefault="00874512" w:rsidP="000A32A5">
      <w:pPr>
        <w:pStyle w:val="Caption"/>
        <w:spacing w:before="120" w:after="240"/>
        <w:jc w:val="both"/>
        <w:rPr>
          <w:rFonts w:eastAsia="Times New Roman" w:cs="Times New Roman"/>
          <w:i w:val="0"/>
          <w:color w:val="auto"/>
          <w:sz w:val="20"/>
          <w:szCs w:val="20"/>
        </w:rPr>
        <w:sectPr w:rsidR="00B65931" w:rsidRPr="000A32A5" w:rsidSect="00B65931">
          <w:type w:val="continuous"/>
          <w:pgSz w:w="12240" w:h="15840"/>
          <w:pgMar w:top="1134" w:right="1134" w:bottom="1134" w:left="1701" w:header="720" w:footer="720" w:gutter="0"/>
          <w:cols w:space="720"/>
          <w:docGrid w:linePitch="360"/>
        </w:sectPr>
      </w:pPr>
      <w:bookmarkStart w:id="3" w:name="_Toc162191056"/>
      <w:r w:rsidRPr="00874512">
        <w:rPr>
          <w:b/>
          <w:i w:val="0"/>
          <w:color w:val="auto"/>
          <w:sz w:val="20"/>
          <w:szCs w:val="20"/>
        </w:rPr>
        <w:t xml:space="preserve">Figure </w:t>
      </w:r>
      <w:r w:rsidRPr="00874512">
        <w:rPr>
          <w:b/>
          <w:i w:val="0"/>
          <w:color w:val="auto"/>
          <w:sz w:val="20"/>
          <w:szCs w:val="20"/>
        </w:rPr>
        <w:fldChar w:fldCharType="begin"/>
      </w:r>
      <w:r w:rsidRPr="00874512">
        <w:rPr>
          <w:b/>
          <w:i w:val="0"/>
          <w:color w:val="auto"/>
          <w:sz w:val="20"/>
          <w:szCs w:val="20"/>
        </w:rPr>
        <w:instrText xml:space="preserve"> SEQ Figure \* ARABIC </w:instrText>
      </w:r>
      <w:r w:rsidRPr="00874512">
        <w:rPr>
          <w:b/>
          <w:i w:val="0"/>
          <w:color w:val="auto"/>
          <w:sz w:val="20"/>
          <w:szCs w:val="20"/>
        </w:rPr>
        <w:fldChar w:fldCharType="separate"/>
      </w:r>
      <w:r w:rsidR="00C279BC">
        <w:rPr>
          <w:b/>
          <w:i w:val="0"/>
          <w:noProof/>
          <w:color w:val="auto"/>
          <w:sz w:val="20"/>
          <w:szCs w:val="20"/>
        </w:rPr>
        <w:t>2</w:t>
      </w:r>
      <w:r w:rsidRPr="00874512">
        <w:rPr>
          <w:b/>
          <w:i w:val="0"/>
          <w:color w:val="auto"/>
          <w:sz w:val="20"/>
          <w:szCs w:val="20"/>
        </w:rPr>
        <w:fldChar w:fldCharType="end"/>
      </w:r>
      <w:r w:rsidR="000A32A5">
        <w:rPr>
          <w:b/>
          <w:i w:val="0"/>
          <w:color w:val="auto"/>
          <w:sz w:val="20"/>
          <w:szCs w:val="20"/>
        </w:rPr>
        <w:t>.</w:t>
      </w:r>
      <w:r w:rsidRPr="00874512">
        <w:rPr>
          <w:i w:val="0"/>
          <w:color w:val="auto"/>
          <w:sz w:val="20"/>
          <w:szCs w:val="20"/>
        </w:rPr>
        <w:t xml:space="preserve"> </w:t>
      </w:r>
      <w:r w:rsidR="00EC2CC9" w:rsidRPr="00AA26EC">
        <w:rPr>
          <w:i w:val="0"/>
          <w:color w:val="auto"/>
          <w:sz w:val="20"/>
          <w:szCs w:val="20"/>
          <w:highlight w:val="yellow"/>
        </w:rPr>
        <w:t>Self-study time</w:t>
      </w:r>
      <w:r w:rsidRPr="00AA26EC">
        <w:rPr>
          <w:i w:val="0"/>
          <w:color w:val="auto"/>
          <w:sz w:val="20"/>
          <w:szCs w:val="20"/>
          <w:highlight w:val="yellow"/>
        </w:rPr>
        <w:t xml:space="preserve"> </w:t>
      </w:r>
      <w:r w:rsidR="00EC2CC9" w:rsidRPr="00AA26EC">
        <w:rPr>
          <w:i w:val="0"/>
          <w:color w:val="auto"/>
          <w:sz w:val="20"/>
          <w:szCs w:val="20"/>
          <w:highlight w:val="yellow"/>
        </w:rPr>
        <w:t>for</w:t>
      </w:r>
      <w:r w:rsidRPr="00AA26EC">
        <w:rPr>
          <w:i w:val="0"/>
          <w:color w:val="auto"/>
          <w:sz w:val="20"/>
          <w:szCs w:val="20"/>
          <w:highlight w:val="yellow"/>
        </w:rPr>
        <w:t xml:space="preserve"> English</w:t>
      </w:r>
      <w:bookmarkEnd w:id="3"/>
      <w:r w:rsidR="00EC2CC9" w:rsidRPr="00AA26EC">
        <w:rPr>
          <w:i w:val="0"/>
          <w:color w:val="auto"/>
          <w:sz w:val="20"/>
          <w:szCs w:val="20"/>
          <w:highlight w:val="yellow"/>
        </w:rPr>
        <w:t xml:space="preserve"> speaking skill</w:t>
      </w:r>
      <w:r w:rsidR="000A32A5" w:rsidRPr="00AA26EC">
        <w:rPr>
          <w:i w:val="0"/>
          <w:color w:val="auto"/>
          <w:sz w:val="20"/>
          <w:szCs w:val="20"/>
          <w:highlight w:val="yellow"/>
        </w:rPr>
        <w:t>.</w:t>
      </w:r>
    </w:p>
    <w:p w:rsidR="00874512" w:rsidRDefault="00540990" w:rsidP="008D4D4F">
      <w:pPr>
        <w:keepNext/>
        <w:spacing w:before="120" w:after="120" w:line="240" w:lineRule="auto"/>
        <w:jc w:val="center"/>
      </w:pPr>
      <w:r w:rsidRPr="00540990">
        <w:rPr>
          <w:rFonts w:eastAsia="Times New Roman" w:cs="Times New Roman"/>
          <w:b/>
          <w:bCs/>
          <w:noProof/>
          <w:szCs w:val="24"/>
        </w:rPr>
        <w:lastRenderedPageBreak/>
        <w:drawing>
          <wp:inline distT="0" distB="0" distL="0" distR="0" wp14:anchorId="46DD4085" wp14:editId="31010070">
            <wp:extent cx="4896091" cy="2916121"/>
            <wp:effectExtent l="0" t="0" r="0" b="0"/>
            <wp:docPr id="3" name="Picture 3" descr="https://lh7-us.googleusercontent.com/E49IK1j9H0pFaqveD09gizjqxMrnEQK0qUQWeYh61i-DP4te2bAq0hoLPtiSE41_77eyoK0z4kwygTnotEuhyMJOr63lTQrhaaaS0c9ciQ1hyh-AdhDfGPgo2OCS4BPwuGMh0phnGKzURY0fH4671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7-us.googleusercontent.com/E49IK1j9H0pFaqveD09gizjqxMrnEQK0qUQWeYh61i-DP4te2bAq0hoLPtiSE41_77eyoK0z4kwygTnotEuhyMJOr63lTQrhaaaS0c9ciQ1hyh-AdhDfGPgo2OCS4BPwuGMh0phnGKzURY0fH4671oM"/>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924201" cy="2932863"/>
                    </a:xfrm>
                    <a:prstGeom prst="rect">
                      <a:avLst/>
                    </a:prstGeom>
                    <a:noFill/>
                    <a:ln>
                      <a:noFill/>
                    </a:ln>
                  </pic:spPr>
                </pic:pic>
              </a:graphicData>
            </a:graphic>
          </wp:inline>
        </w:drawing>
      </w:r>
    </w:p>
    <w:p w:rsidR="00B65931" w:rsidRPr="00AA26EC" w:rsidRDefault="00874512" w:rsidP="00AA26EC">
      <w:pPr>
        <w:pStyle w:val="Caption"/>
        <w:spacing w:before="120" w:after="240"/>
        <w:jc w:val="both"/>
        <w:rPr>
          <w:rFonts w:eastAsia="Times New Roman" w:cs="Times New Roman"/>
          <w:i w:val="0"/>
          <w:color w:val="auto"/>
          <w:sz w:val="20"/>
          <w:szCs w:val="20"/>
        </w:rPr>
      </w:pPr>
      <w:bookmarkStart w:id="4" w:name="_Toc162191057"/>
      <w:r w:rsidRPr="000A32A5">
        <w:rPr>
          <w:b/>
          <w:i w:val="0"/>
          <w:color w:val="auto"/>
          <w:sz w:val="20"/>
          <w:szCs w:val="20"/>
        </w:rPr>
        <w:t xml:space="preserve">Figure </w:t>
      </w:r>
      <w:r w:rsidRPr="000A32A5">
        <w:rPr>
          <w:b/>
          <w:i w:val="0"/>
          <w:color w:val="auto"/>
          <w:sz w:val="20"/>
          <w:szCs w:val="20"/>
        </w:rPr>
        <w:fldChar w:fldCharType="begin"/>
      </w:r>
      <w:r w:rsidRPr="000A32A5">
        <w:rPr>
          <w:b/>
          <w:i w:val="0"/>
          <w:color w:val="auto"/>
          <w:sz w:val="20"/>
          <w:szCs w:val="20"/>
        </w:rPr>
        <w:instrText xml:space="preserve"> SEQ Figure \* ARABIC </w:instrText>
      </w:r>
      <w:r w:rsidRPr="000A32A5">
        <w:rPr>
          <w:b/>
          <w:i w:val="0"/>
          <w:color w:val="auto"/>
          <w:sz w:val="20"/>
          <w:szCs w:val="20"/>
        </w:rPr>
        <w:fldChar w:fldCharType="separate"/>
      </w:r>
      <w:r w:rsidR="00C279BC">
        <w:rPr>
          <w:b/>
          <w:i w:val="0"/>
          <w:noProof/>
          <w:color w:val="auto"/>
          <w:sz w:val="20"/>
          <w:szCs w:val="20"/>
        </w:rPr>
        <w:t>3</w:t>
      </w:r>
      <w:r w:rsidRPr="000A32A5">
        <w:rPr>
          <w:b/>
          <w:i w:val="0"/>
          <w:color w:val="auto"/>
          <w:sz w:val="20"/>
          <w:szCs w:val="20"/>
        </w:rPr>
        <w:fldChar w:fldCharType="end"/>
      </w:r>
      <w:r w:rsidR="000A32A5">
        <w:rPr>
          <w:b/>
          <w:i w:val="0"/>
          <w:color w:val="auto"/>
          <w:sz w:val="20"/>
          <w:szCs w:val="20"/>
        </w:rPr>
        <w:t>.</w:t>
      </w:r>
      <w:r w:rsidRPr="000A32A5">
        <w:rPr>
          <w:i w:val="0"/>
          <w:color w:val="auto"/>
          <w:sz w:val="20"/>
          <w:szCs w:val="20"/>
        </w:rPr>
        <w:t xml:space="preserve"> Current English average score</w:t>
      </w:r>
      <w:bookmarkEnd w:id="4"/>
      <w:r w:rsidR="000A32A5">
        <w:rPr>
          <w:i w:val="0"/>
          <w:color w:val="auto"/>
          <w:sz w:val="20"/>
          <w:szCs w:val="20"/>
        </w:rPr>
        <w:t>.</w:t>
      </w:r>
    </w:p>
    <w:p w:rsidR="00AA26EC" w:rsidRPr="000B3FBE" w:rsidRDefault="00AA26EC" w:rsidP="00540990">
      <w:pPr>
        <w:spacing w:before="120" w:after="120" w:line="240" w:lineRule="auto"/>
        <w:jc w:val="both"/>
        <w:rPr>
          <w:rFonts w:eastAsia="Times New Roman" w:cs="Times New Roman"/>
          <w:iCs/>
          <w:sz w:val="22"/>
          <w:szCs w:val="24"/>
          <w:highlight w:val="yellow"/>
        </w:rPr>
      </w:pPr>
      <w:r w:rsidRPr="000B3FBE">
        <w:rPr>
          <w:rFonts w:eastAsia="Times New Roman" w:cs="Times New Roman"/>
          <w:iCs/>
          <w:sz w:val="22"/>
          <w:szCs w:val="24"/>
          <w:highlight w:val="yellow"/>
        </w:rPr>
        <w:t>The "current English average score" refers to the average score achieved by students in English language-related assessments or examinations</w:t>
      </w:r>
      <w:r w:rsidR="00426834" w:rsidRPr="000B3FBE">
        <w:rPr>
          <w:rFonts w:eastAsia="Times New Roman" w:cs="Times New Roman"/>
          <w:iCs/>
          <w:sz w:val="22"/>
          <w:szCs w:val="24"/>
          <w:highlight w:val="yellow"/>
        </w:rPr>
        <w:t>in in the English 1 and English 2 modules</w:t>
      </w:r>
      <w:r w:rsidRPr="000B3FBE">
        <w:rPr>
          <w:rFonts w:eastAsia="Times New Roman" w:cs="Times New Roman"/>
          <w:iCs/>
          <w:sz w:val="22"/>
          <w:szCs w:val="24"/>
          <w:highlight w:val="yellow"/>
        </w:rPr>
        <w:t>. This score is a statistical representation of how well students, as a group, performed in a particular set of tests or assessments focused on English language skills.</w:t>
      </w:r>
    </w:p>
    <w:p w:rsidR="000B3FBE" w:rsidRDefault="000B3FBE" w:rsidP="00540990">
      <w:pPr>
        <w:spacing w:before="120" w:after="120" w:line="240" w:lineRule="auto"/>
        <w:jc w:val="both"/>
        <w:rPr>
          <w:rFonts w:eastAsia="Times New Roman" w:cs="Times New Roman"/>
          <w:iCs/>
          <w:sz w:val="22"/>
          <w:szCs w:val="24"/>
        </w:rPr>
      </w:pPr>
      <w:r w:rsidRPr="000B3FBE">
        <w:rPr>
          <w:rFonts w:eastAsia="Times New Roman" w:cs="Times New Roman"/>
          <w:iCs/>
          <w:sz w:val="22"/>
          <w:szCs w:val="24"/>
          <w:highlight w:val="yellow"/>
        </w:rPr>
        <w:t xml:space="preserve">Current English average </w:t>
      </w:r>
      <w:r w:rsidRPr="00566DE1">
        <w:rPr>
          <w:rFonts w:eastAsia="Times New Roman" w:cs="Times New Roman"/>
          <w:iCs/>
          <w:color w:val="FF0000"/>
          <w:sz w:val="22"/>
          <w:szCs w:val="24"/>
          <w:highlight w:val="yellow"/>
        </w:rPr>
        <w:t>score</w:t>
      </w:r>
      <w:r w:rsidR="00566DE1" w:rsidRPr="00566DE1">
        <w:rPr>
          <w:rFonts w:eastAsia="Times New Roman" w:cs="Times New Roman"/>
          <w:iCs/>
          <w:color w:val="FF0000"/>
          <w:sz w:val="22"/>
          <w:szCs w:val="24"/>
          <w:highlight w:val="yellow"/>
        </w:rPr>
        <w:t>s</w:t>
      </w:r>
      <w:r w:rsidRPr="000B3FBE">
        <w:rPr>
          <w:rFonts w:eastAsia="Times New Roman" w:cs="Times New Roman"/>
          <w:iCs/>
          <w:sz w:val="22"/>
          <w:szCs w:val="24"/>
          <w:highlight w:val="yellow"/>
        </w:rPr>
        <w:t xml:space="preserve"> were available at the end of term/end of semester.</w:t>
      </w:r>
    </w:p>
    <w:p w:rsidR="000B3FBE" w:rsidRDefault="000B3FBE" w:rsidP="00540990">
      <w:pPr>
        <w:spacing w:before="120" w:after="120" w:line="240" w:lineRule="auto"/>
        <w:jc w:val="both"/>
        <w:rPr>
          <w:rFonts w:eastAsia="Times New Roman" w:cs="Times New Roman"/>
          <w:iCs/>
          <w:sz w:val="22"/>
          <w:szCs w:val="24"/>
        </w:rPr>
      </w:pPr>
    </w:p>
    <w:p w:rsidR="000B3FBE" w:rsidRPr="000A32A5" w:rsidRDefault="000B3FBE" w:rsidP="00540990">
      <w:pPr>
        <w:spacing w:before="120" w:after="120" w:line="240" w:lineRule="auto"/>
        <w:jc w:val="both"/>
        <w:rPr>
          <w:rFonts w:eastAsia="Times New Roman" w:cs="Times New Roman"/>
          <w:iCs/>
          <w:sz w:val="22"/>
          <w:szCs w:val="24"/>
        </w:rPr>
        <w:sectPr w:rsidR="000B3FBE" w:rsidRPr="000A32A5" w:rsidSect="00B65931">
          <w:type w:val="continuous"/>
          <w:pgSz w:w="12240" w:h="15840"/>
          <w:pgMar w:top="1134" w:right="1134" w:bottom="1134" w:left="1701" w:header="720" w:footer="720" w:gutter="0"/>
          <w:cols w:space="720"/>
          <w:docGrid w:linePitch="360"/>
        </w:sectPr>
      </w:pPr>
    </w:p>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i/>
          <w:iCs/>
          <w:sz w:val="22"/>
          <w:szCs w:val="24"/>
        </w:rPr>
        <w:lastRenderedPageBreak/>
        <w:t>4.1.2. Demotivating factors in speaking lessons of first year non-English majors at Quy Nhon University</w:t>
      </w:r>
    </w:p>
    <w:p w:rsidR="00540990" w:rsidRPr="0084616E" w:rsidRDefault="00540990" w:rsidP="000A32A5">
      <w:pPr>
        <w:spacing w:before="120" w:after="120" w:line="240" w:lineRule="auto"/>
        <w:jc w:val="both"/>
        <w:rPr>
          <w:rFonts w:eastAsia="Times New Roman" w:cs="Times New Roman"/>
          <w:sz w:val="22"/>
          <w:szCs w:val="24"/>
        </w:rPr>
      </w:pPr>
      <w:r w:rsidRPr="0084616E">
        <w:rPr>
          <w:rFonts w:eastAsia="Times New Roman" w:cs="Times New Roman"/>
          <w:sz w:val="22"/>
          <w:szCs w:val="24"/>
        </w:rPr>
        <w:lastRenderedPageBreak/>
        <w:t>This section deals with the answers collected from students through the questionnaires to answer the first research questions.</w:t>
      </w:r>
    </w:p>
    <w:p w:rsidR="00B65931" w:rsidRDefault="00B65931" w:rsidP="00540990">
      <w:pPr>
        <w:spacing w:before="120" w:after="120" w:line="240" w:lineRule="auto"/>
        <w:jc w:val="both"/>
        <w:rPr>
          <w:rFonts w:eastAsia="Times New Roman" w:cs="Times New Roman"/>
          <w:i/>
          <w:iCs/>
          <w:sz w:val="22"/>
          <w:szCs w:val="24"/>
        </w:rPr>
        <w:sectPr w:rsidR="00B65931" w:rsidSect="00540990">
          <w:type w:val="continuous"/>
          <w:pgSz w:w="12240" w:h="15840"/>
          <w:pgMar w:top="1134" w:right="1134" w:bottom="1134" w:left="1701" w:header="720" w:footer="720" w:gutter="0"/>
          <w:cols w:num="2" w:space="720"/>
          <w:docGrid w:linePitch="360"/>
        </w:sectPr>
      </w:pPr>
    </w:p>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i/>
          <w:iCs/>
          <w:sz w:val="22"/>
          <w:szCs w:val="24"/>
        </w:rPr>
        <w:lastRenderedPageBreak/>
        <w:t>4.1.2.1 Factors related to learning attitudes</w:t>
      </w:r>
    </w:p>
    <w:p w:rsidR="00B65931" w:rsidRDefault="00B65931" w:rsidP="00874512">
      <w:pPr>
        <w:keepNext/>
        <w:spacing w:before="120" w:after="120" w:line="240" w:lineRule="auto"/>
        <w:jc w:val="both"/>
        <w:sectPr w:rsidR="00B65931" w:rsidSect="00B65931">
          <w:type w:val="continuous"/>
          <w:pgSz w:w="12240" w:h="15840"/>
          <w:pgMar w:top="1134" w:right="1134" w:bottom="1134" w:left="1701" w:header="720" w:footer="720" w:gutter="0"/>
          <w:cols w:space="720"/>
          <w:docGrid w:linePitch="360"/>
        </w:sectPr>
      </w:pPr>
    </w:p>
    <w:p w:rsidR="00874512" w:rsidRDefault="00540990" w:rsidP="008D4D4F">
      <w:pPr>
        <w:keepNext/>
        <w:spacing w:before="120" w:after="120" w:line="240" w:lineRule="auto"/>
        <w:jc w:val="center"/>
      </w:pPr>
      <w:r w:rsidRPr="00540990">
        <w:rPr>
          <w:rFonts w:eastAsia="Times New Roman" w:cs="Times New Roman"/>
          <w:b/>
          <w:bCs/>
          <w:noProof/>
          <w:szCs w:val="24"/>
        </w:rPr>
        <w:lastRenderedPageBreak/>
        <w:drawing>
          <wp:inline distT="0" distB="0" distL="0" distR="0" wp14:anchorId="0E7AA587" wp14:editId="122CE18B">
            <wp:extent cx="5966113" cy="3553428"/>
            <wp:effectExtent l="0" t="0" r="0" b="9525"/>
            <wp:docPr id="4" name="Picture 4" descr="https://lh7-us.googleusercontent.com/5g_6TdCTM3yeTsgG7RqCmEqMVB9p-zXfyqlt-_g-KbfLN7P-cr9p_XJXGagWt77nSYUIJMoTsqfUkQ2Cbu93QCRY3X4boAdXZq7dstyGK2G68h_jQnStMUWfYhZZUbve2X3cS8lTU3nV5DwuRsmAGh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h7-us.googleusercontent.com/5g_6TdCTM3yeTsgG7RqCmEqMVB9p-zXfyqlt-_g-KbfLN7P-cr9p_XJXGagWt77nSYUIJMoTsqfUkQ2Cbu93QCRY3X4boAdXZq7dstyGK2G68h_jQnStMUWfYhZZUbve2X3cS8lTU3nV5DwuRsmAGhw"/>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018954" cy="3584900"/>
                    </a:xfrm>
                    <a:prstGeom prst="rect">
                      <a:avLst/>
                    </a:prstGeom>
                    <a:noFill/>
                    <a:ln>
                      <a:noFill/>
                    </a:ln>
                  </pic:spPr>
                </pic:pic>
              </a:graphicData>
            </a:graphic>
          </wp:inline>
        </w:drawing>
      </w:r>
    </w:p>
    <w:p w:rsidR="00B65931" w:rsidRPr="000A32A5" w:rsidRDefault="00874512" w:rsidP="000A32A5">
      <w:pPr>
        <w:pStyle w:val="Caption"/>
        <w:spacing w:before="120" w:after="240"/>
        <w:jc w:val="both"/>
        <w:rPr>
          <w:rFonts w:eastAsia="Times New Roman" w:cs="Times New Roman"/>
          <w:i w:val="0"/>
          <w:color w:val="auto"/>
          <w:sz w:val="20"/>
          <w:szCs w:val="20"/>
        </w:rPr>
        <w:sectPr w:rsidR="00B65931" w:rsidRPr="000A32A5" w:rsidSect="00B65931">
          <w:type w:val="continuous"/>
          <w:pgSz w:w="12240" w:h="15840"/>
          <w:pgMar w:top="1134" w:right="1134" w:bottom="1134" w:left="1701" w:header="720" w:footer="720" w:gutter="0"/>
          <w:cols w:space="720"/>
          <w:docGrid w:linePitch="360"/>
        </w:sectPr>
      </w:pPr>
      <w:bookmarkStart w:id="5" w:name="_Toc162191058"/>
      <w:r w:rsidRPr="000A32A5">
        <w:rPr>
          <w:b/>
          <w:i w:val="0"/>
          <w:color w:val="auto"/>
          <w:sz w:val="20"/>
          <w:szCs w:val="20"/>
        </w:rPr>
        <w:t xml:space="preserve">Figure </w:t>
      </w:r>
      <w:r w:rsidRPr="000A32A5">
        <w:rPr>
          <w:b/>
          <w:i w:val="0"/>
          <w:color w:val="auto"/>
          <w:sz w:val="20"/>
          <w:szCs w:val="20"/>
        </w:rPr>
        <w:fldChar w:fldCharType="begin"/>
      </w:r>
      <w:r w:rsidRPr="000A32A5">
        <w:rPr>
          <w:b/>
          <w:i w:val="0"/>
          <w:color w:val="auto"/>
          <w:sz w:val="20"/>
          <w:szCs w:val="20"/>
        </w:rPr>
        <w:instrText xml:space="preserve"> SEQ Figure \* ARABIC </w:instrText>
      </w:r>
      <w:r w:rsidRPr="000A32A5">
        <w:rPr>
          <w:b/>
          <w:i w:val="0"/>
          <w:color w:val="auto"/>
          <w:sz w:val="20"/>
          <w:szCs w:val="20"/>
        </w:rPr>
        <w:fldChar w:fldCharType="separate"/>
      </w:r>
      <w:r w:rsidR="00C279BC">
        <w:rPr>
          <w:b/>
          <w:i w:val="0"/>
          <w:noProof/>
          <w:color w:val="auto"/>
          <w:sz w:val="20"/>
          <w:szCs w:val="20"/>
        </w:rPr>
        <w:t>4</w:t>
      </w:r>
      <w:r w:rsidRPr="000A32A5">
        <w:rPr>
          <w:b/>
          <w:i w:val="0"/>
          <w:color w:val="auto"/>
          <w:sz w:val="20"/>
          <w:szCs w:val="20"/>
        </w:rPr>
        <w:fldChar w:fldCharType="end"/>
      </w:r>
      <w:r w:rsidR="000A32A5">
        <w:rPr>
          <w:b/>
          <w:i w:val="0"/>
          <w:color w:val="auto"/>
          <w:sz w:val="20"/>
          <w:szCs w:val="20"/>
        </w:rPr>
        <w:t>.</w:t>
      </w:r>
      <w:r w:rsidRPr="000A32A5">
        <w:rPr>
          <w:i w:val="0"/>
          <w:color w:val="auto"/>
          <w:sz w:val="20"/>
          <w:szCs w:val="20"/>
        </w:rPr>
        <w:t xml:space="preserve"> Factors related to learning attitudes</w:t>
      </w:r>
      <w:bookmarkEnd w:id="5"/>
      <w:r w:rsidR="000A32A5">
        <w:rPr>
          <w:i w:val="0"/>
          <w:color w:val="auto"/>
          <w:sz w:val="20"/>
          <w:szCs w:val="20"/>
        </w:rPr>
        <w:t>.</w:t>
      </w:r>
    </w:p>
    <w:p w:rsidR="00540990" w:rsidRPr="0084616E" w:rsidRDefault="00540990" w:rsidP="000A32A5">
      <w:pPr>
        <w:spacing w:before="120" w:after="120" w:line="240" w:lineRule="auto"/>
        <w:jc w:val="both"/>
        <w:rPr>
          <w:rFonts w:eastAsia="Times New Roman" w:cs="Times New Roman"/>
          <w:sz w:val="22"/>
          <w:szCs w:val="24"/>
        </w:rPr>
      </w:pPr>
      <w:r w:rsidRPr="0084616E">
        <w:rPr>
          <w:rFonts w:eastAsia="Times New Roman" w:cs="Times New Roman"/>
          <w:sz w:val="22"/>
          <w:szCs w:val="24"/>
        </w:rPr>
        <w:lastRenderedPageBreak/>
        <w:t xml:space="preserve">Factors related to learning attitude have a significant influence on English speaking proficiency. Our survey identified underlying factors related to students' speaking attitudes. Among the 183 options, the top factor hindering confidence in English communication comes from limited vocabulary, accounting for 86% of the total votes for factors related to learning attitude. Students with a rich English vocabulary often encounter fewer problems when speaking </w:t>
      </w:r>
      <w:r w:rsidRPr="0084616E">
        <w:rPr>
          <w:rFonts w:eastAsia="Times New Roman" w:cs="Times New Roman"/>
          <w:sz w:val="22"/>
          <w:szCs w:val="24"/>
        </w:rPr>
        <w:lastRenderedPageBreak/>
        <w:t>English. In contrast, other factors contribute very little; Only 13 chose to learn English out of obligation, accounting for only 6.1% of respondents. Furthermore, a small number of students think that learning English is not useful in their future, accounting for only 2.8% of the total responses. Other factors account for 5.1%. With 11 different opinions, some students think that they have no talent for speaking English or lack the basics of the language.</w:t>
      </w:r>
    </w:p>
    <w:p w:rsidR="00B65931" w:rsidRDefault="00B65931" w:rsidP="00540990">
      <w:pPr>
        <w:spacing w:before="120" w:after="120" w:line="240" w:lineRule="auto"/>
        <w:jc w:val="both"/>
        <w:rPr>
          <w:rFonts w:eastAsia="Times New Roman" w:cs="Times New Roman"/>
          <w:i/>
          <w:iCs/>
          <w:sz w:val="22"/>
          <w:szCs w:val="24"/>
        </w:rPr>
        <w:sectPr w:rsidR="00B65931" w:rsidSect="00540990">
          <w:type w:val="continuous"/>
          <w:pgSz w:w="12240" w:h="15840"/>
          <w:pgMar w:top="1134" w:right="1134" w:bottom="1134" w:left="1701" w:header="720" w:footer="720" w:gutter="0"/>
          <w:cols w:num="2" w:space="720"/>
          <w:docGrid w:linePitch="360"/>
        </w:sectPr>
      </w:pPr>
    </w:p>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i/>
          <w:iCs/>
          <w:sz w:val="22"/>
          <w:szCs w:val="24"/>
        </w:rPr>
        <w:lastRenderedPageBreak/>
        <w:t>4.1.2.2. Factors related to teacher’s competence and performances</w:t>
      </w:r>
    </w:p>
    <w:p w:rsidR="00B65931" w:rsidRDefault="00B65931" w:rsidP="00874512">
      <w:pPr>
        <w:keepNext/>
        <w:spacing w:before="120" w:after="120" w:line="240" w:lineRule="auto"/>
        <w:jc w:val="both"/>
        <w:sectPr w:rsidR="00B65931" w:rsidSect="00B65931">
          <w:type w:val="continuous"/>
          <w:pgSz w:w="12240" w:h="15840"/>
          <w:pgMar w:top="1134" w:right="1134" w:bottom="1134" w:left="1701" w:header="720" w:footer="720" w:gutter="0"/>
          <w:cols w:space="720"/>
          <w:docGrid w:linePitch="360"/>
        </w:sectPr>
      </w:pPr>
    </w:p>
    <w:p w:rsidR="00874512" w:rsidRDefault="00540990" w:rsidP="008D4D4F">
      <w:pPr>
        <w:keepNext/>
        <w:spacing w:before="120" w:after="120" w:line="240" w:lineRule="auto"/>
        <w:jc w:val="center"/>
      </w:pPr>
      <w:r w:rsidRPr="00540990">
        <w:rPr>
          <w:rFonts w:eastAsia="Times New Roman" w:cs="Times New Roman"/>
          <w:b/>
          <w:bCs/>
          <w:noProof/>
          <w:szCs w:val="24"/>
        </w:rPr>
        <w:lastRenderedPageBreak/>
        <w:drawing>
          <wp:inline distT="0" distB="0" distL="0" distR="0" wp14:anchorId="5ED55F7F" wp14:editId="3ABD6859">
            <wp:extent cx="5964866" cy="3750197"/>
            <wp:effectExtent l="0" t="0" r="0" b="3175"/>
            <wp:docPr id="5" name="Picture 5" descr="https://lh7-us.googleusercontent.com/l3hz6Y18T9yWE-snKJcxnha7hT34NLR0I3y9B9U4jjrm2GDvrvggY2g5aQAAflfVrbZiD9a7iynLnQXmisPYr0w47_0yEiP1olgeFfTwNuMmfxoyjjssKq9knbT5BatKvUP-47TPUlsVDOUopNBH6O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lh7-us.googleusercontent.com/l3hz6Y18T9yWE-snKJcxnha7hT34NLR0I3y9B9U4jjrm2GDvrvggY2g5aQAAflfVrbZiD9a7iynLnQXmisPYr0w47_0yEiP1olgeFfTwNuMmfxoyjjssKq9knbT5BatKvUP-47TPUlsVDOUopNBH6OY"/>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90656" cy="3766411"/>
                    </a:xfrm>
                    <a:prstGeom prst="rect">
                      <a:avLst/>
                    </a:prstGeom>
                    <a:noFill/>
                    <a:ln>
                      <a:noFill/>
                    </a:ln>
                  </pic:spPr>
                </pic:pic>
              </a:graphicData>
            </a:graphic>
          </wp:inline>
        </w:drawing>
      </w:r>
    </w:p>
    <w:p w:rsidR="00B65931" w:rsidRPr="000A32A5" w:rsidRDefault="00874512" w:rsidP="000A32A5">
      <w:pPr>
        <w:pStyle w:val="Caption"/>
        <w:spacing w:before="120" w:after="240"/>
        <w:jc w:val="both"/>
        <w:rPr>
          <w:rFonts w:eastAsia="Times New Roman" w:cs="Times New Roman"/>
          <w:i w:val="0"/>
          <w:color w:val="auto"/>
          <w:sz w:val="20"/>
          <w:szCs w:val="20"/>
        </w:rPr>
        <w:sectPr w:rsidR="00B65931" w:rsidRPr="000A32A5" w:rsidSect="00B65931">
          <w:type w:val="continuous"/>
          <w:pgSz w:w="12240" w:h="15840"/>
          <w:pgMar w:top="1134" w:right="1134" w:bottom="1134" w:left="1701" w:header="720" w:footer="720" w:gutter="0"/>
          <w:cols w:space="720"/>
          <w:docGrid w:linePitch="360"/>
        </w:sectPr>
      </w:pPr>
      <w:bookmarkStart w:id="6" w:name="_Toc162191059"/>
      <w:r w:rsidRPr="000A32A5">
        <w:rPr>
          <w:b/>
          <w:i w:val="0"/>
          <w:color w:val="auto"/>
          <w:sz w:val="20"/>
          <w:szCs w:val="20"/>
        </w:rPr>
        <w:t xml:space="preserve">Figure </w:t>
      </w:r>
      <w:r w:rsidRPr="000A32A5">
        <w:rPr>
          <w:b/>
          <w:i w:val="0"/>
          <w:color w:val="auto"/>
          <w:sz w:val="20"/>
          <w:szCs w:val="20"/>
        </w:rPr>
        <w:fldChar w:fldCharType="begin"/>
      </w:r>
      <w:r w:rsidRPr="000A32A5">
        <w:rPr>
          <w:b/>
          <w:i w:val="0"/>
          <w:color w:val="auto"/>
          <w:sz w:val="20"/>
          <w:szCs w:val="20"/>
        </w:rPr>
        <w:instrText xml:space="preserve"> SEQ Figure \* ARABIC </w:instrText>
      </w:r>
      <w:r w:rsidRPr="000A32A5">
        <w:rPr>
          <w:b/>
          <w:i w:val="0"/>
          <w:color w:val="auto"/>
          <w:sz w:val="20"/>
          <w:szCs w:val="20"/>
        </w:rPr>
        <w:fldChar w:fldCharType="separate"/>
      </w:r>
      <w:r w:rsidR="00C279BC">
        <w:rPr>
          <w:b/>
          <w:i w:val="0"/>
          <w:noProof/>
          <w:color w:val="auto"/>
          <w:sz w:val="20"/>
          <w:szCs w:val="20"/>
        </w:rPr>
        <w:t>5</w:t>
      </w:r>
      <w:r w:rsidRPr="000A32A5">
        <w:rPr>
          <w:b/>
          <w:i w:val="0"/>
          <w:color w:val="auto"/>
          <w:sz w:val="20"/>
          <w:szCs w:val="20"/>
        </w:rPr>
        <w:fldChar w:fldCharType="end"/>
      </w:r>
      <w:r w:rsidRPr="000A32A5">
        <w:rPr>
          <w:b/>
          <w:i w:val="0"/>
          <w:color w:val="auto"/>
          <w:sz w:val="20"/>
          <w:szCs w:val="20"/>
        </w:rPr>
        <w:t>:</w:t>
      </w:r>
      <w:r w:rsidRPr="000A32A5">
        <w:rPr>
          <w:i w:val="0"/>
          <w:color w:val="auto"/>
          <w:sz w:val="20"/>
          <w:szCs w:val="20"/>
        </w:rPr>
        <w:t xml:space="preserve"> Factors related to teacher’s competence and</w:t>
      </w:r>
      <w:r w:rsidRPr="000A32A5">
        <w:rPr>
          <w:i w:val="0"/>
          <w:color w:val="auto"/>
        </w:rPr>
        <w:t xml:space="preserve"> </w:t>
      </w:r>
      <w:r w:rsidRPr="000A32A5">
        <w:rPr>
          <w:i w:val="0"/>
          <w:color w:val="auto"/>
          <w:sz w:val="20"/>
          <w:szCs w:val="20"/>
        </w:rPr>
        <w:t>performance</w:t>
      </w:r>
      <w:bookmarkEnd w:id="6"/>
      <w:r w:rsidR="000A32A5">
        <w:rPr>
          <w:i w:val="0"/>
          <w:color w:val="auto"/>
          <w:sz w:val="20"/>
          <w:szCs w:val="20"/>
        </w:rPr>
        <w:t>.</w:t>
      </w:r>
    </w:p>
    <w:p w:rsidR="00540990" w:rsidRPr="0084616E" w:rsidRDefault="00540990" w:rsidP="000A32A5">
      <w:pPr>
        <w:spacing w:before="120" w:after="120" w:line="240" w:lineRule="auto"/>
        <w:jc w:val="both"/>
        <w:rPr>
          <w:rFonts w:eastAsia="Times New Roman" w:cs="Times New Roman"/>
          <w:sz w:val="22"/>
          <w:szCs w:val="24"/>
        </w:rPr>
      </w:pPr>
      <w:r w:rsidRPr="0084616E">
        <w:rPr>
          <w:rFonts w:eastAsia="Times New Roman" w:cs="Times New Roman"/>
          <w:sz w:val="22"/>
          <w:szCs w:val="24"/>
        </w:rPr>
        <w:lastRenderedPageBreak/>
        <w:t>When conducting a survey on factors related to compet</w:t>
      </w:r>
      <w:r w:rsidR="00BF6CE1">
        <w:rPr>
          <w:rFonts w:eastAsia="Times New Roman" w:cs="Times New Roman"/>
          <w:sz w:val="22"/>
          <w:szCs w:val="24"/>
        </w:rPr>
        <w:t>ence</w:t>
      </w:r>
      <w:r w:rsidRPr="0084616E">
        <w:rPr>
          <w:rFonts w:eastAsia="Times New Roman" w:cs="Times New Roman"/>
          <w:sz w:val="22"/>
          <w:szCs w:val="24"/>
        </w:rPr>
        <w:t xml:space="preserve"> and teacher performance, we offer more and more specific choices. We realize that students are very interested in teachers' teaching methods. The teaching method is considered by students to be not attractive enough to attract students' interest. The data clearly proves that with 108 opinions agreeing, equivalent to 48%, almost half of the total number of votes were for factors related to teachers. Next is the 36 votes in the teacher section that focus too much on grammar, accounting for 16%, which is also not a small factor. The remaining factors are that </w:t>
      </w:r>
      <w:r w:rsidRPr="0084616E">
        <w:rPr>
          <w:rFonts w:eastAsia="Times New Roman" w:cs="Times New Roman"/>
          <w:sz w:val="22"/>
          <w:szCs w:val="24"/>
        </w:rPr>
        <w:lastRenderedPageBreak/>
        <w:t>teachers do not encourage students to speak English in class, teachers have poor pronunciation, teachers rarely use English, teachers do not give exercises in textbooks, 14 selections (6.2%), 10 selections (4.4%), 8 selections (3.5%), and 5 selections (2.2%), respectively. We also received 44 other opinions (5.1%) from students about factors related to teachers, such as teachers not being really enthusiastic and some students feeling discouraged from practicing speaking because teachers only pay attention to students who can speak English well.</w:t>
      </w:r>
    </w:p>
    <w:p w:rsidR="00B65931" w:rsidRDefault="00B65931" w:rsidP="00540990">
      <w:pPr>
        <w:spacing w:before="120" w:after="120" w:line="240" w:lineRule="auto"/>
        <w:jc w:val="both"/>
        <w:rPr>
          <w:rFonts w:eastAsia="Times New Roman" w:cs="Times New Roman"/>
          <w:i/>
          <w:iCs/>
          <w:sz w:val="22"/>
          <w:szCs w:val="24"/>
        </w:rPr>
        <w:sectPr w:rsidR="00B65931" w:rsidSect="00540990">
          <w:type w:val="continuous"/>
          <w:pgSz w:w="12240" w:h="15840"/>
          <w:pgMar w:top="1134" w:right="1134" w:bottom="1134" w:left="1701" w:header="720" w:footer="720" w:gutter="0"/>
          <w:cols w:num="2" w:space="720"/>
          <w:docGrid w:linePitch="360"/>
        </w:sectPr>
      </w:pPr>
    </w:p>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i/>
          <w:iCs/>
          <w:sz w:val="22"/>
          <w:szCs w:val="24"/>
        </w:rPr>
        <w:lastRenderedPageBreak/>
        <w:t>4.1.2.3. Factors related to facilities</w:t>
      </w:r>
    </w:p>
    <w:p w:rsidR="00874512" w:rsidRDefault="00540990" w:rsidP="008D4D4F">
      <w:pPr>
        <w:keepNext/>
        <w:spacing w:before="120" w:after="120" w:line="240" w:lineRule="auto"/>
        <w:jc w:val="center"/>
      </w:pPr>
      <w:r w:rsidRPr="00540990">
        <w:rPr>
          <w:rFonts w:eastAsia="Times New Roman" w:cs="Times New Roman"/>
          <w:b/>
          <w:bCs/>
          <w:noProof/>
          <w:szCs w:val="24"/>
        </w:rPr>
        <w:lastRenderedPageBreak/>
        <w:drawing>
          <wp:inline distT="0" distB="0" distL="0" distR="0" wp14:anchorId="0F58F6AD" wp14:editId="62FC043E">
            <wp:extent cx="5964737" cy="3090440"/>
            <wp:effectExtent l="0" t="0" r="0" b="0"/>
            <wp:docPr id="6" name="Picture 6" descr="https://lh7-us.googleusercontent.com/mruSGaqebHnU0KGgCHkVcgR7tTM34dbEdo0GuwbMpdri9V3grEEaBcr88VzCv6nFXb9TYht14aCmfwjEYF_LQtBotwgND_sEMt_LVVTXntj5gLzGH6Y5Hl1pwnM8WVPQz3NHPI3JblBlUWTJvOqtb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h7-us.googleusercontent.com/mruSGaqebHnU0KGgCHkVcgR7tTM34dbEdo0GuwbMpdri9V3grEEaBcr88VzCv6nFXb9TYht14aCmfwjEYF_LQtBotwgND_sEMt_LVVTXntj5gLzGH6Y5Hl1pwnM8WVPQz3NHPI3JblBlUWTJvOqtbt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005308" cy="3111461"/>
                    </a:xfrm>
                    <a:prstGeom prst="rect">
                      <a:avLst/>
                    </a:prstGeom>
                    <a:noFill/>
                    <a:ln>
                      <a:noFill/>
                    </a:ln>
                  </pic:spPr>
                </pic:pic>
              </a:graphicData>
            </a:graphic>
          </wp:inline>
        </w:drawing>
      </w:r>
    </w:p>
    <w:p w:rsidR="00540990" w:rsidRPr="000A32A5" w:rsidRDefault="00874512" w:rsidP="00874512">
      <w:pPr>
        <w:pStyle w:val="Caption"/>
        <w:spacing w:before="120" w:after="240"/>
        <w:jc w:val="both"/>
        <w:rPr>
          <w:rFonts w:eastAsia="Times New Roman" w:cs="Times New Roman"/>
          <w:i w:val="0"/>
          <w:color w:val="auto"/>
          <w:sz w:val="20"/>
          <w:szCs w:val="20"/>
        </w:rPr>
      </w:pPr>
      <w:bookmarkStart w:id="7" w:name="_Toc162191060"/>
      <w:r w:rsidRPr="000A32A5">
        <w:rPr>
          <w:b/>
          <w:i w:val="0"/>
          <w:color w:val="auto"/>
          <w:sz w:val="20"/>
          <w:szCs w:val="20"/>
        </w:rPr>
        <w:t xml:space="preserve">Figure </w:t>
      </w:r>
      <w:r w:rsidRPr="000A32A5">
        <w:rPr>
          <w:b/>
          <w:i w:val="0"/>
          <w:color w:val="auto"/>
          <w:sz w:val="20"/>
          <w:szCs w:val="20"/>
        </w:rPr>
        <w:fldChar w:fldCharType="begin"/>
      </w:r>
      <w:r w:rsidRPr="000A32A5">
        <w:rPr>
          <w:b/>
          <w:i w:val="0"/>
          <w:color w:val="auto"/>
          <w:sz w:val="20"/>
          <w:szCs w:val="20"/>
        </w:rPr>
        <w:instrText xml:space="preserve"> SEQ Figure \* ARABIC </w:instrText>
      </w:r>
      <w:r w:rsidRPr="000A32A5">
        <w:rPr>
          <w:b/>
          <w:i w:val="0"/>
          <w:color w:val="auto"/>
          <w:sz w:val="20"/>
          <w:szCs w:val="20"/>
        </w:rPr>
        <w:fldChar w:fldCharType="separate"/>
      </w:r>
      <w:r w:rsidR="00C279BC">
        <w:rPr>
          <w:b/>
          <w:i w:val="0"/>
          <w:noProof/>
          <w:color w:val="auto"/>
          <w:sz w:val="20"/>
          <w:szCs w:val="20"/>
        </w:rPr>
        <w:t>6</w:t>
      </w:r>
      <w:r w:rsidRPr="000A32A5">
        <w:rPr>
          <w:b/>
          <w:i w:val="0"/>
          <w:color w:val="auto"/>
          <w:sz w:val="20"/>
          <w:szCs w:val="20"/>
        </w:rPr>
        <w:fldChar w:fldCharType="end"/>
      </w:r>
      <w:r w:rsidR="000A32A5">
        <w:rPr>
          <w:b/>
          <w:i w:val="0"/>
          <w:color w:val="auto"/>
          <w:sz w:val="20"/>
          <w:szCs w:val="20"/>
        </w:rPr>
        <w:t>.</w:t>
      </w:r>
      <w:r w:rsidRPr="000A32A5">
        <w:rPr>
          <w:i w:val="0"/>
          <w:color w:val="auto"/>
          <w:sz w:val="20"/>
          <w:szCs w:val="20"/>
        </w:rPr>
        <w:t xml:space="preserve"> Factors related to facilities</w:t>
      </w:r>
      <w:bookmarkEnd w:id="7"/>
      <w:r w:rsidR="000A32A5">
        <w:rPr>
          <w:i w:val="0"/>
          <w:color w:val="auto"/>
          <w:sz w:val="20"/>
          <w:szCs w:val="20"/>
        </w:rPr>
        <w:t>.</w:t>
      </w:r>
    </w:p>
    <w:p w:rsidR="00B65931" w:rsidRPr="000A32A5" w:rsidRDefault="00B65931" w:rsidP="006F7207">
      <w:pPr>
        <w:spacing w:before="120" w:after="120" w:line="240" w:lineRule="auto"/>
        <w:ind w:firstLine="567"/>
        <w:jc w:val="both"/>
        <w:rPr>
          <w:rFonts w:eastAsia="Times New Roman" w:cs="Times New Roman"/>
          <w:sz w:val="22"/>
          <w:szCs w:val="24"/>
        </w:rPr>
        <w:sectPr w:rsidR="00B65931" w:rsidRPr="000A32A5" w:rsidSect="00B65931">
          <w:type w:val="continuous"/>
          <w:pgSz w:w="12240" w:h="15840"/>
          <w:pgMar w:top="1134" w:right="1134" w:bottom="1134" w:left="1701" w:header="720" w:footer="720" w:gutter="0"/>
          <w:cols w:space="720"/>
          <w:docGrid w:linePitch="360"/>
        </w:sectPr>
      </w:pPr>
    </w:p>
    <w:p w:rsidR="00540990" w:rsidRPr="0084616E" w:rsidRDefault="00540990" w:rsidP="000A32A5">
      <w:pPr>
        <w:spacing w:before="120" w:after="120" w:line="240" w:lineRule="auto"/>
        <w:jc w:val="both"/>
        <w:rPr>
          <w:rFonts w:eastAsia="Times New Roman" w:cs="Times New Roman"/>
          <w:sz w:val="22"/>
          <w:szCs w:val="24"/>
        </w:rPr>
      </w:pPr>
      <w:r w:rsidRPr="0084616E">
        <w:rPr>
          <w:rFonts w:eastAsia="Times New Roman" w:cs="Times New Roman"/>
          <w:sz w:val="22"/>
          <w:szCs w:val="24"/>
        </w:rPr>
        <w:lastRenderedPageBreak/>
        <w:t>Through evaluation, the majority of students participating in the survey said that using little or no teaching equipment, such as videos and DVDs, has an impact on their learning to speak English. We calculate that out of 226 options, 103 students chose this factor, accounting for 45.6%. Meanwhile, the second most students chose not to use computers, with 48 choices (21.2%), although only nearly half of them chose not to use teaching methods such as videos and DVDs. Not being able to use computers also hinders students from learning to speak English, especially in a new era like today. </w:t>
      </w:r>
    </w:p>
    <w:p w:rsidR="00540990" w:rsidRPr="0084616E" w:rsidRDefault="00540990" w:rsidP="006F7207">
      <w:pPr>
        <w:spacing w:before="120" w:after="120" w:line="240" w:lineRule="auto"/>
        <w:ind w:firstLine="567"/>
        <w:jc w:val="both"/>
        <w:rPr>
          <w:rFonts w:eastAsia="Times New Roman" w:cs="Times New Roman"/>
          <w:sz w:val="22"/>
          <w:szCs w:val="24"/>
        </w:rPr>
      </w:pPr>
      <w:r w:rsidRPr="0084616E">
        <w:rPr>
          <w:rFonts w:eastAsia="Times New Roman" w:cs="Times New Roman"/>
          <w:sz w:val="22"/>
          <w:szCs w:val="24"/>
        </w:rPr>
        <w:lastRenderedPageBreak/>
        <w:t>Statistics show that 30 students choose this factor, accounting for a rate of 13.3%. Another factor is the arrangement of desks in the classroom, chosen by 13 students (5.8%), although it accounts for a small percentage, it also has a more or less significant impact on students' learning to speak English. In addition, 32 other opinions (14.1%) were given by students about the classroom not having air conditioning, lacking a microphone for students to practice speaking, etc.</w:t>
      </w:r>
    </w:p>
    <w:p w:rsidR="00B65931" w:rsidRDefault="00B65931" w:rsidP="00540990">
      <w:pPr>
        <w:spacing w:before="120" w:after="120" w:line="240" w:lineRule="auto"/>
        <w:jc w:val="both"/>
        <w:rPr>
          <w:rFonts w:eastAsia="Times New Roman" w:cs="Times New Roman"/>
          <w:i/>
          <w:iCs/>
          <w:sz w:val="22"/>
          <w:szCs w:val="24"/>
        </w:rPr>
        <w:sectPr w:rsidR="00B65931" w:rsidSect="00540990">
          <w:type w:val="continuous"/>
          <w:pgSz w:w="12240" w:h="15840"/>
          <w:pgMar w:top="1134" w:right="1134" w:bottom="1134" w:left="1701" w:header="720" w:footer="720" w:gutter="0"/>
          <w:cols w:num="2" w:space="720"/>
          <w:docGrid w:linePitch="360"/>
        </w:sectPr>
      </w:pPr>
    </w:p>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i/>
          <w:iCs/>
          <w:sz w:val="22"/>
          <w:szCs w:val="24"/>
        </w:rPr>
        <w:lastRenderedPageBreak/>
        <w:t>4.1.2.4. Factors related to teaching materials</w:t>
      </w:r>
    </w:p>
    <w:p w:rsidR="00874512" w:rsidRDefault="00540990" w:rsidP="008D4D4F">
      <w:pPr>
        <w:keepNext/>
        <w:spacing w:before="120" w:after="120" w:line="240" w:lineRule="auto"/>
        <w:jc w:val="center"/>
      </w:pPr>
      <w:r w:rsidRPr="0084616E">
        <w:rPr>
          <w:rFonts w:eastAsia="Times New Roman" w:cs="Times New Roman"/>
          <w:b/>
          <w:bCs/>
          <w:noProof/>
          <w:sz w:val="22"/>
          <w:szCs w:val="24"/>
        </w:rPr>
        <w:lastRenderedPageBreak/>
        <w:drawing>
          <wp:inline distT="0" distB="0" distL="0" distR="0" wp14:anchorId="793B9D9B" wp14:editId="7F1A3067">
            <wp:extent cx="5964443" cy="2916821"/>
            <wp:effectExtent l="0" t="0" r="0" b="0"/>
            <wp:docPr id="7" name="Picture 7" descr="https://lh7-us.googleusercontent.com/lE7nT7gneNPPDhc8-ZVc_2i6YOl1QAkM4wc2LOD7dOaiDKbvkjITBMRl0SIf0f42kuBQ-fmxc64Rsfc1ppWMA8m_s5fhLMNMNoM75o244stJ201GC_oMhO95hazo7RjQ0lANOWVdLLdTOgrxSWiiX_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lh7-us.googleusercontent.com/lE7nT7gneNPPDhc8-ZVc_2i6YOl1QAkM4wc2LOD7dOaiDKbvkjITBMRl0SIf0f42kuBQ-fmxc64Rsfc1ppWMA8m_s5fhLMNMNoM75o244stJ201GC_oMhO95hazo7RjQ0lANOWVdLLdTOgrxSWiiX_A"/>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011094" cy="2939635"/>
                    </a:xfrm>
                    <a:prstGeom prst="rect">
                      <a:avLst/>
                    </a:prstGeom>
                    <a:noFill/>
                    <a:ln>
                      <a:noFill/>
                    </a:ln>
                  </pic:spPr>
                </pic:pic>
              </a:graphicData>
            </a:graphic>
          </wp:inline>
        </w:drawing>
      </w:r>
    </w:p>
    <w:p w:rsidR="00B65931" w:rsidRDefault="00874512" w:rsidP="00874512">
      <w:pPr>
        <w:pStyle w:val="Caption"/>
        <w:spacing w:before="120" w:after="240"/>
        <w:jc w:val="both"/>
        <w:rPr>
          <w:i w:val="0"/>
          <w:color w:val="auto"/>
          <w:sz w:val="20"/>
        </w:rPr>
        <w:sectPr w:rsidR="00B65931" w:rsidSect="00B65931">
          <w:type w:val="continuous"/>
          <w:pgSz w:w="12240" w:h="15840"/>
          <w:pgMar w:top="1134" w:right="1134" w:bottom="1134" w:left="1701" w:header="720" w:footer="720" w:gutter="0"/>
          <w:cols w:space="720"/>
          <w:docGrid w:linePitch="360"/>
        </w:sectPr>
      </w:pPr>
      <w:bookmarkStart w:id="8" w:name="_Toc162191061"/>
      <w:r w:rsidRPr="00874512">
        <w:rPr>
          <w:b/>
          <w:i w:val="0"/>
          <w:color w:val="auto"/>
          <w:sz w:val="20"/>
        </w:rPr>
        <w:t xml:space="preserve">Figure </w:t>
      </w:r>
      <w:r w:rsidRPr="00874512">
        <w:rPr>
          <w:b/>
          <w:i w:val="0"/>
          <w:color w:val="auto"/>
          <w:sz w:val="20"/>
        </w:rPr>
        <w:fldChar w:fldCharType="begin"/>
      </w:r>
      <w:r w:rsidRPr="00874512">
        <w:rPr>
          <w:b/>
          <w:i w:val="0"/>
          <w:color w:val="auto"/>
          <w:sz w:val="20"/>
        </w:rPr>
        <w:instrText xml:space="preserve"> SEQ Figure \* ARABIC </w:instrText>
      </w:r>
      <w:r w:rsidRPr="00874512">
        <w:rPr>
          <w:b/>
          <w:i w:val="0"/>
          <w:color w:val="auto"/>
          <w:sz w:val="20"/>
        </w:rPr>
        <w:fldChar w:fldCharType="separate"/>
      </w:r>
      <w:r w:rsidR="00C279BC">
        <w:rPr>
          <w:b/>
          <w:i w:val="0"/>
          <w:noProof/>
          <w:color w:val="auto"/>
          <w:sz w:val="20"/>
        </w:rPr>
        <w:t>7</w:t>
      </w:r>
      <w:r w:rsidRPr="00874512">
        <w:rPr>
          <w:b/>
          <w:i w:val="0"/>
          <w:color w:val="auto"/>
          <w:sz w:val="20"/>
        </w:rPr>
        <w:fldChar w:fldCharType="end"/>
      </w:r>
      <w:r w:rsidR="000A32A5">
        <w:rPr>
          <w:b/>
          <w:i w:val="0"/>
          <w:color w:val="auto"/>
          <w:sz w:val="20"/>
        </w:rPr>
        <w:t>.</w:t>
      </w:r>
      <w:r w:rsidRPr="00874512">
        <w:rPr>
          <w:i w:val="0"/>
          <w:color w:val="auto"/>
          <w:sz w:val="20"/>
        </w:rPr>
        <w:t xml:space="preserve"> Factors related to teaching material</w:t>
      </w:r>
      <w:bookmarkEnd w:id="8"/>
      <w:r w:rsidR="000A32A5">
        <w:rPr>
          <w:i w:val="0"/>
          <w:color w:val="auto"/>
          <w:sz w:val="20"/>
        </w:rPr>
        <w:t>.</w:t>
      </w:r>
    </w:p>
    <w:p w:rsidR="00540990" w:rsidRPr="0084616E" w:rsidRDefault="00540990" w:rsidP="000A32A5">
      <w:pPr>
        <w:spacing w:before="120" w:after="120" w:line="240" w:lineRule="auto"/>
        <w:jc w:val="both"/>
        <w:rPr>
          <w:rFonts w:eastAsia="Times New Roman" w:cs="Times New Roman"/>
          <w:sz w:val="22"/>
          <w:szCs w:val="24"/>
        </w:rPr>
      </w:pPr>
      <w:r w:rsidRPr="0084616E">
        <w:rPr>
          <w:rFonts w:eastAsia="Times New Roman" w:cs="Times New Roman"/>
          <w:sz w:val="22"/>
          <w:szCs w:val="24"/>
        </w:rPr>
        <w:lastRenderedPageBreak/>
        <w:t xml:space="preserve">The chart above shows that students seem to find the topics difficult and inappropriate for them, this factor has 112 choices (51.6%). 19.8% of the choices were for the factor that the materials were boring and outdated, with 43 students choosing this factor. The material was also mentioned as </w:t>
      </w:r>
      <w:r w:rsidRPr="0084616E">
        <w:rPr>
          <w:rFonts w:eastAsia="Times New Roman" w:cs="Times New Roman"/>
          <w:sz w:val="22"/>
          <w:szCs w:val="24"/>
        </w:rPr>
        <w:lastRenderedPageBreak/>
        <w:t xml:space="preserve">exercises in the book that were useless to students, but not too many students chose it, with 25 choosing it (11.5%). </w:t>
      </w:r>
      <w:r w:rsidR="00887846" w:rsidRPr="00947FD4">
        <w:rPr>
          <w:rFonts w:eastAsia="Times New Roman" w:cs="Times New Roman"/>
          <w:color w:val="FF0000"/>
          <w:sz w:val="22"/>
          <w:szCs w:val="24"/>
        </w:rPr>
        <w:t>Other opinions include difficult topics and lack of attractive practice exercises, accounting for 17 % of the 37 opinions</w:t>
      </w:r>
      <w:r w:rsidRPr="00947FD4">
        <w:rPr>
          <w:rFonts w:eastAsia="Times New Roman" w:cs="Times New Roman"/>
          <w:color w:val="FF0000"/>
          <w:sz w:val="22"/>
          <w:szCs w:val="24"/>
        </w:rPr>
        <w:t>.</w:t>
      </w:r>
    </w:p>
    <w:p w:rsidR="00B65931" w:rsidRDefault="00B65931" w:rsidP="00540990">
      <w:pPr>
        <w:spacing w:before="120" w:after="120" w:line="240" w:lineRule="auto"/>
        <w:jc w:val="both"/>
        <w:rPr>
          <w:rFonts w:eastAsia="Times New Roman" w:cs="Times New Roman"/>
          <w:i/>
          <w:iCs/>
          <w:sz w:val="22"/>
          <w:szCs w:val="24"/>
        </w:rPr>
        <w:sectPr w:rsidR="00B65931" w:rsidSect="00540990">
          <w:type w:val="continuous"/>
          <w:pgSz w:w="12240" w:h="15840"/>
          <w:pgMar w:top="1134" w:right="1134" w:bottom="1134" w:left="1701" w:header="720" w:footer="720" w:gutter="0"/>
          <w:cols w:num="2" w:space="720"/>
          <w:docGrid w:linePitch="360"/>
        </w:sectPr>
      </w:pPr>
    </w:p>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i/>
          <w:iCs/>
          <w:sz w:val="22"/>
          <w:szCs w:val="24"/>
        </w:rPr>
        <w:lastRenderedPageBreak/>
        <w:t>4.1.2.5. Factors related to classroom climate</w:t>
      </w:r>
    </w:p>
    <w:p w:rsidR="00874512" w:rsidRDefault="00540990" w:rsidP="008D4D4F">
      <w:pPr>
        <w:keepNext/>
        <w:spacing w:before="120" w:after="120" w:line="240" w:lineRule="auto"/>
        <w:jc w:val="center"/>
      </w:pPr>
      <w:r w:rsidRPr="00540990">
        <w:rPr>
          <w:rFonts w:eastAsia="Times New Roman" w:cs="Times New Roman"/>
          <w:b/>
          <w:bCs/>
          <w:noProof/>
          <w:szCs w:val="24"/>
        </w:rPr>
        <w:drawing>
          <wp:inline distT="0" distB="0" distL="0" distR="0" wp14:anchorId="2ABFCB3E" wp14:editId="1AE4CBB0">
            <wp:extent cx="5947849" cy="3275636"/>
            <wp:effectExtent l="0" t="0" r="0" b="1270"/>
            <wp:docPr id="8" name="Picture 8" descr="https://lh7-us.googleusercontent.com/cwGVzQJKflndfARnk73OCQjSgNqk1TPm46NoIrxVKW6q3dKhNeDfTfrvBUym8ipfaE3S6H6ZJDRinbn9739mVyPBgSR4PBLKl_EvmrYsWVP2O4mcugquMDomYPmJ7MblnfRIgAN9Gyrhc6nVhP0of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lh7-us.googleusercontent.com/cwGVzQJKflndfARnk73OCQjSgNqk1TPm46NoIrxVKW6q3dKhNeDfTfrvBUym8ipfaE3S6H6ZJDRinbn9739mVyPBgSR4PBLKl_EvmrYsWVP2O4mcugquMDomYPmJ7MblnfRIgAN9Gyrhc6nVhP0ofJU"/>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002921" cy="3305966"/>
                    </a:xfrm>
                    <a:prstGeom prst="rect">
                      <a:avLst/>
                    </a:prstGeom>
                    <a:noFill/>
                    <a:ln>
                      <a:noFill/>
                    </a:ln>
                  </pic:spPr>
                </pic:pic>
              </a:graphicData>
            </a:graphic>
          </wp:inline>
        </w:drawing>
      </w:r>
    </w:p>
    <w:p w:rsidR="00B65931" w:rsidRPr="000A32A5" w:rsidRDefault="00874512" w:rsidP="00874512">
      <w:pPr>
        <w:pStyle w:val="Caption"/>
        <w:spacing w:before="120" w:after="240"/>
        <w:jc w:val="both"/>
        <w:rPr>
          <w:i w:val="0"/>
          <w:color w:val="auto"/>
          <w:sz w:val="20"/>
          <w:szCs w:val="20"/>
        </w:rPr>
        <w:sectPr w:rsidR="00B65931" w:rsidRPr="000A32A5" w:rsidSect="00B65931">
          <w:type w:val="continuous"/>
          <w:pgSz w:w="12240" w:h="15840"/>
          <w:pgMar w:top="1134" w:right="1134" w:bottom="1134" w:left="1701" w:header="720" w:footer="720" w:gutter="0"/>
          <w:cols w:space="720"/>
          <w:docGrid w:linePitch="360"/>
        </w:sectPr>
      </w:pPr>
      <w:bookmarkStart w:id="9" w:name="_Toc162191062"/>
      <w:r w:rsidRPr="000A32A5">
        <w:rPr>
          <w:b/>
          <w:i w:val="0"/>
          <w:color w:val="auto"/>
          <w:sz w:val="20"/>
          <w:szCs w:val="20"/>
        </w:rPr>
        <w:t xml:space="preserve">Figure </w:t>
      </w:r>
      <w:r w:rsidRPr="000A32A5">
        <w:rPr>
          <w:b/>
          <w:i w:val="0"/>
          <w:color w:val="auto"/>
          <w:sz w:val="20"/>
          <w:szCs w:val="20"/>
        </w:rPr>
        <w:fldChar w:fldCharType="begin"/>
      </w:r>
      <w:r w:rsidRPr="000A32A5">
        <w:rPr>
          <w:b/>
          <w:i w:val="0"/>
          <w:color w:val="auto"/>
          <w:sz w:val="20"/>
          <w:szCs w:val="20"/>
        </w:rPr>
        <w:instrText xml:space="preserve"> SEQ Figure \* ARABIC </w:instrText>
      </w:r>
      <w:r w:rsidRPr="000A32A5">
        <w:rPr>
          <w:b/>
          <w:i w:val="0"/>
          <w:color w:val="auto"/>
          <w:sz w:val="20"/>
          <w:szCs w:val="20"/>
        </w:rPr>
        <w:fldChar w:fldCharType="separate"/>
      </w:r>
      <w:r w:rsidR="00C279BC">
        <w:rPr>
          <w:b/>
          <w:i w:val="0"/>
          <w:noProof/>
          <w:color w:val="auto"/>
          <w:sz w:val="20"/>
          <w:szCs w:val="20"/>
        </w:rPr>
        <w:t>8</w:t>
      </w:r>
      <w:r w:rsidRPr="000A32A5">
        <w:rPr>
          <w:b/>
          <w:i w:val="0"/>
          <w:color w:val="auto"/>
          <w:sz w:val="20"/>
          <w:szCs w:val="20"/>
        </w:rPr>
        <w:fldChar w:fldCharType="end"/>
      </w:r>
      <w:r w:rsidRPr="000A32A5">
        <w:rPr>
          <w:b/>
          <w:i w:val="0"/>
          <w:color w:val="auto"/>
          <w:sz w:val="20"/>
          <w:szCs w:val="20"/>
        </w:rPr>
        <w:t>:</w:t>
      </w:r>
      <w:r w:rsidRPr="000A32A5">
        <w:rPr>
          <w:i w:val="0"/>
          <w:color w:val="auto"/>
          <w:sz w:val="20"/>
          <w:szCs w:val="20"/>
        </w:rPr>
        <w:t xml:space="preserve"> Factors related to classroom climate</w:t>
      </w:r>
      <w:bookmarkEnd w:id="9"/>
      <w:r w:rsidR="000A32A5">
        <w:rPr>
          <w:i w:val="0"/>
          <w:color w:val="auto"/>
          <w:sz w:val="20"/>
          <w:szCs w:val="20"/>
        </w:rPr>
        <w:t>.</w:t>
      </w:r>
    </w:p>
    <w:p w:rsidR="00540990" w:rsidRPr="0084616E" w:rsidRDefault="00540990" w:rsidP="000A32A5">
      <w:pPr>
        <w:spacing w:before="120" w:after="120" w:line="240" w:lineRule="auto"/>
        <w:jc w:val="both"/>
        <w:rPr>
          <w:rFonts w:eastAsia="Times New Roman" w:cs="Times New Roman"/>
          <w:sz w:val="22"/>
          <w:szCs w:val="24"/>
        </w:rPr>
      </w:pPr>
      <w:r w:rsidRPr="0084616E">
        <w:rPr>
          <w:rFonts w:eastAsia="Times New Roman" w:cs="Times New Roman"/>
          <w:sz w:val="22"/>
          <w:szCs w:val="24"/>
        </w:rPr>
        <w:lastRenderedPageBreak/>
        <w:t xml:space="preserve">Regarding factors related to classroom climate, a large number of students think that the fact that </w:t>
      </w:r>
      <w:r w:rsidRPr="0084616E">
        <w:rPr>
          <w:rFonts w:eastAsia="Times New Roman" w:cs="Times New Roman"/>
          <w:sz w:val="22"/>
          <w:szCs w:val="24"/>
        </w:rPr>
        <w:lastRenderedPageBreak/>
        <w:t xml:space="preserve">they use little or no English during class makes them lose interest in practicing English speaking, </w:t>
      </w:r>
      <w:r w:rsidRPr="0084616E">
        <w:rPr>
          <w:rFonts w:eastAsia="Times New Roman" w:cs="Times New Roman"/>
          <w:sz w:val="22"/>
          <w:szCs w:val="24"/>
        </w:rPr>
        <w:lastRenderedPageBreak/>
        <w:t xml:space="preserve">up to 60 (25.8%) of choices in this factor. However, the majority of students, specifically 101 students (43.5%), still agree that they are afraid to communicate in English because they are afraid of the laughter of other students in the classroom and the inappropriate reactions of the teacher. Not only that, the short study time is not enough for students to practice speaking English, which is a factor chosen by 51 students, </w:t>
      </w:r>
      <w:r w:rsidRPr="0084616E">
        <w:rPr>
          <w:rFonts w:eastAsia="Times New Roman" w:cs="Times New Roman"/>
          <w:sz w:val="22"/>
          <w:szCs w:val="24"/>
        </w:rPr>
        <w:lastRenderedPageBreak/>
        <w:t>accounting for 22% of the total. Besides the factors we mentioned, we received a few other opinions, such as that students are afraid to speak because their classmates have an indifferent attitude, are not focused, the classroom atmosphere is too quiet, and the teacher is not proactive. stirring up the class atmosphere, these factors accounted for 8.7%, with 20 opinions given.</w:t>
      </w:r>
    </w:p>
    <w:p w:rsidR="00B65931" w:rsidRDefault="00B65931" w:rsidP="00540990">
      <w:pPr>
        <w:spacing w:before="120" w:after="120" w:line="240" w:lineRule="auto"/>
        <w:jc w:val="both"/>
        <w:rPr>
          <w:rFonts w:eastAsia="Times New Roman" w:cs="Times New Roman"/>
          <w:sz w:val="22"/>
          <w:szCs w:val="24"/>
        </w:rPr>
        <w:sectPr w:rsidR="00B65931" w:rsidSect="00540990">
          <w:type w:val="continuous"/>
          <w:pgSz w:w="12240" w:h="15840"/>
          <w:pgMar w:top="1134" w:right="1134" w:bottom="1134" w:left="1701" w:header="720" w:footer="720" w:gutter="0"/>
          <w:cols w:num="2" w:space="720"/>
          <w:docGrid w:linePitch="360"/>
        </w:sectPr>
      </w:pPr>
    </w:p>
    <w:p w:rsidR="00540990" w:rsidRPr="000A32A5" w:rsidRDefault="00540990" w:rsidP="00540990">
      <w:pPr>
        <w:spacing w:before="120" w:after="120" w:line="240" w:lineRule="auto"/>
        <w:jc w:val="both"/>
        <w:rPr>
          <w:rFonts w:eastAsia="Times New Roman" w:cs="Times New Roman"/>
          <w:i/>
          <w:sz w:val="22"/>
          <w:szCs w:val="24"/>
        </w:rPr>
      </w:pPr>
      <w:r w:rsidRPr="000A32A5">
        <w:rPr>
          <w:rFonts w:eastAsia="Times New Roman" w:cs="Times New Roman"/>
          <w:i/>
          <w:sz w:val="22"/>
          <w:szCs w:val="24"/>
        </w:rPr>
        <w:lastRenderedPageBreak/>
        <w:t>4.1.2.6. Factors related to speaking practice opportunities</w:t>
      </w:r>
    </w:p>
    <w:p w:rsidR="00874512" w:rsidRDefault="00540990" w:rsidP="008D4D4F">
      <w:pPr>
        <w:keepNext/>
        <w:spacing w:before="120" w:after="120" w:line="240" w:lineRule="auto"/>
        <w:jc w:val="center"/>
      </w:pPr>
      <w:r w:rsidRPr="00540990">
        <w:rPr>
          <w:rFonts w:eastAsia="Times New Roman" w:cs="Times New Roman"/>
          <w:b/>
          <w:bCs/>
          <w:noProof/>
          <w:szCs w:val="24"/>
        </w:rPr>
        <w:drawing>
          <wp:inline distT="0" distB="0" distL="0" distR="0" wp14:anchorId="5666E153" wp14:editId="43DF0472">
            <wp:extent cx="5960962" cy="3891184"/>
            <wp:effectExtent l="0" t="0" r="1905" b="0"/>
            <wp:docPr id="14" name="Picture 14" descr="https://lh7-us.googleusercontent.com/fRr52IumQhxK9a6g43pDhMbQ5TqIKnC9Zozj5Q6_7BHWRCC4zMrZRYAq5dWKRXAX_JwaucxygFXfUMusAclw2zDFWvOMkuoQAn7a4VNxmZ0dLvnbH1jtk4eNPP1xmf986rDYAeqOvaK5V5p_oF8-i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7-us.googleusercontent.com/fRr52IumQhxK9a6g43pDhMbQ5TqIKnC9Zozj5Q6_7BHWRCC4zMrZRYAq5dWKRXAX_JwaucxygFXfUMusAclw2zDFWvOMkuoQAn7a4VNxmZ0dLvnbH1jtk4eNPP1xmf986rDYAeqOvaK5V5p_oF8-ilA"/>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976758" cy="3901495"/>
                    </a:xfrm>
                    <a:prstGeom prst="rect">
                      <a:avLst/>
                    </a:prstGeom>
                    <a:noFill/>
                    <a:ln>
                      <a:noFill/>
                    </a:ln>
                  </pic:spPr>
                </pic:pic>
              </a:graphicData>
            </a:graphic>
          </wp:inline>
        </w:drawing>
      </w:r>
    </w:p>
    <w:p w:rsidR="00B65931" w:rsidRPr="000A32A5" w:rsidRDefault="00874512" w:rsidP="00874512">
      <w:pPr>
        <w:pStyle w:val="Caption"/>
        <w:spacing w:before="120" w:after="240"/>
        <w:jc w:val="both"/>
        <w:rPr>
          <w:i w:val="0"/>
          <w:color w:val="auto"/>
          <w:sz w:val="20"/>
          <w:szCs w:val="20"/>
        </w:rPr>
        <w:sectPr w:rsidR="00B65931" w:rsidRPr="000A32A5" w:rsidSect="00B65931">
          <w:type w:val="continuous"/>
          <w:pgSz w:w="12240" w:h="15840"/>
          <w:pgMar w:top="1134" w:right="1134" w:bottom="1134" w:left="1701" w:header="720" w:footer="720" w:gutter="0"/>
          <w:cols w:space="720"/>
          <w:docGrid w:linePitch="360"/>
        </w:sectPr>
      </w:pPr>
      <w:bookmarkStart w:id="10" w:name="_Toc162191063"/>
      <w:r w:rsidRPr="000A32A5">
        <w:rPr>
          <w:b/>
          <w:i w:val="0"/>
          <w:color w:val="auto"/>
          <w:sz w:val="20"/>
          <w:szCs w:val="20"/>
        </w:rPr>
        <w:t xml:space="preserve">Figure </w:t>
      </w:r>
      <w:r w:rsidRPr="000A32A5">
        <w:rPr>
          <w:b/>
          <w:i w:val="0"/>
          <w:color w:val="auto"/>
          <w:sz w:val="20"/>
          <w:szCs w:val="20"/>
        </w:rPr>
        <w:fldChar w:fldCharType="begin"/>
      </w:r>
      <w:r w:rsidRPr="000A32A5">
        <w:rPr>
          <w:b/>
          <w:i w:val="0"/>
          <w:color w:val="auto"/>
          <w:sz w:val="20"/>
          <w:szCs w:val="20"/>
        </w:rPr>
        <w:instrText xml:space="preserve"> SEQ Figure \* ARABIC </w:instrText>
      </w:r>
      <w:r w:rsidRPr="000A32A5">
        <w:rPr>
          <w:b/>
          <w:i w:val="0"/>
          <w:color w:val="auto"/>
          <w:sz w:val="20"/>
          <w:szCs w:val="20"/>
        </w:rPr>
        <w:fldChar w:fldCharType="separate"/>
      </w:r>
      <w:r w:rsidR="00C279BC">
        <w:rPr>
          <w:b/>
          <w:i w:val="0"/>
          <w:noProof/>
          <w:color w:val="auto"/>
          <w:sz w:val="20"/>
          <w:szCs w:val="20"/>
        </w:rPr>
        <w:t>9</w:t>
      </w:r>
      <w:r w:rsidRPr="000A32A5">
        <w:rPr>
          <w:b/>
          <w:i w:val="0"/>
          <w:color w:val="auto"/>
          <w:sz w:val="20"/>
          <w:szCs w:val="20"/>
        </w:rPr>
        <w:fldChar w:fldCharType="end"/>
      </w:r>
      <w:r w:rsidR="000A32A5">
        <w:rPr>
          <w:b/>
          <w:i w:val="0"/>
          <w:color w:val="auto"/>
          <w:sz w:val="20"/>
          <w:szCs w:val="20"/>
        </w:rPr>
        <w:t>.</w:t>
      </w:r>
      <w:r w:rsidRPr="000A32A5">
        <w:rPr>
          <w:i w:val="0"/>
          <w:color w:val="auto"/>
          <w:sz w:val="20"/>
          <w:szCs w:val="20"/>
        </w:rPr>
        <w:t xml:space="preserve"> Factors related to speaking practice opportunities</w:t>
      </w:r>
      <w:bookmarkEnd w:id="10"/>
      <w:r w:rsidR="000A32A5">
        <w:rPr>
          <w:i w:val="0"/>
          <w:color w:val="auto"/>
          <w:sz w:val="20"/>
          <w:szCs w:val="20"/>
        </w:rPr>
        <w:t>.</w:t>
      </w:r>
    </w:p>
    <w:p w:rsidR="00540990" w:rsidRPr="006E65E5" w:rsidRDefault="00540990" w:rsidP="000A32A5">
      <w:pPr>
        <w:spacing w:before="120" w:after="120" w:line="240" w:lineRule="auto"/>
        <w:jc w:val="both"/>
        <w:rPr>
          <w:rFonts w:eastAsia="Times New Roman" w:cs="Times New Roman"/>
          <w:sz w:val="22"/>
          <w:szCs w:val="24"/>
        </w:rPr>
      </w:pPr>
      <w:r w:rsidRPr="006E65E5">
        <w:rPr>
          <w:rFonts w:eastAsia="Times New Roman" w:cs="Times New Roman"/>
          <w:sz w:val="22"/>
          <w:szCs w:val="24"/>
        </w:rPr>
        <w:lastRenderedPageBreak/>
        <w:t xml:space="preserve">The other important factor our survey mentioned was in terms of opportunities to practice speaking English. We offered two options and students added different factors. According to the statistical chart, most students have little opportunity to practice speaking English outside of class. Only counting the number of students participating in the survey, </w:t>
      </w:r>
      <w:r w:rsidR="007E3705" w:rsidRPr="007E3705">
        <w:rPr>
          <w:color w:val="FF0000"/>
        </w:rPr>
        <w:t>t</w:t>
      </w:r>
      <w:r w:rsidR="007E3705" w:rsidRPr="007E3705">
        <w:rPr>
          <w:color w:val="FF0000"/>
        </w:rPr>
        <w:t>here were 115 choices for this factor, accounting for 58%</w:t>
      </w:r>
      <w:r w:rsidRPr="007E3705">
        <w:rPr>
          <w:rFonts w:eastAsia="Times New Roman" w:cs="Times New Roman"/>
          <w:color w:val="FF0000"/>
          <w:sz w:val="22"/>
          <w:szCs w:val="24"/>
        </w:rPr>
        <w:t xml:space="preserve">. </w:t>
      </w:r>
      <w:r w:rsidR="00F56BC5" w:rsidRPr="00F56BC5">
        <w:rPr>
          <w:rFonts w:eastAsia="Times New Roman" w:cs="Times New Roman"/>
          <w:color w:val="FF0000"/>
          <w:sz w:val="22"/>
          <w:szCs w:val="24"/>
        </w:rPr>
        <w:t xml:space="preserve">The remaining factor related to limited speaking </w:t>
      </w:r>
      <w:r w:rsidR="00F56BC5" w:rsidRPr="00F56BC5">
        <w:rPr>
          <w:rFonts w:eastAsia="Times New Roman" w:cs="Times New Roman"/>
          <w:color w:val="FF0000"/>
          <w:sz w:val="22"/>
          <w:szCs w:val="24"/>
        </w:rPr>
        <w:lastRenderedPageBreak/>
        <w:t>practice is the large class size, pointed out by 65 students ( 32.9%).</w:t>
      </w:r>
      <w:r w:rsidRPr="006E65E5">
        <w:rPr>
          <w:rFonts w:eastAsia="Times New Roman" w:cs="Times New Roman"/>
          <w:sz w:val="22"/>
          <w:szCs w:val="24"/>
        </w:rPr>
        <w:t xml:space="preserve"> Students are also interested in speaking opportunities. Other opinions added by students (18 comments, accounting for 9.1%) focus on opportunities to communicate with foreigners. Especially speaking English with native speakers, but there are few opportunities, and there are not enough foreign teachers to teach all classes. There is an opinion that theory is taught a lot while there is little time to practice English with classmates.</w:t>
      </w:r>
    </w:p>
    <w:p w:rsidR="00B65931" w:rsidRDefault="00B65931" w:rsidP="00540990">
      <w:pPr>
        <w:spacing w:before="120" w:after="120" w:line="240" w:lineRule="auto"/>
        <w:jc w:val="both"/>
        <w:rPr>
          <w:rFonts w:eastAsia="Times New Roman" w:cs="Times New Roman"/>
          <w:i/>
          <w:sz w:val="22"/>
          <w:szCs w:val="24"/>
        </w:rPr>
        <w:sectPr w:rsidR="00B65931" w:rsidSect="00540990">
          <w:type w:val="continuous"/>
          <w:pgSz w:w="12240" w:h="15840"/>
          <w:pgMar w:top="1134" w:right="1134" w:bottom="1134" w:left="1701" w:header="720" w:footer="720" w:gutter="0"/>
          <w:cols w:num="2" w:space="720"/>
          <w:docGrid w:linePitch="360"/>
        </w:sectPr>
      </w:pPr>
    </w:p>
    <w:p w:rsidR="00540990" w:rsidRPr="00540990" w:rsidRDefault="00540990" w:rsidP="00540990">
      <w:pPr>
        <w:spacing w:before="120" w:after="120" w:line="240" w:lineRule="auto"/>
        <w:jc w:val="both"/>
        <w:rPr>
          <w:rFonts w:eastAsia="Times New Roman" w:cs="Times New Roman"/>
          <w:i/>
          <w:szCs w:val="24"/>
        </w:rPr>
      </w:pPr>
      <w:r w:rsidRPr="006E65E5">
        <w:rPr>
          <w:rFonts w:eastAsia="Times New Roman" w:cs="Times New Roman"/>
          <w:i/>
          <w:sz w:val="22"/>
          <w:szCs w:val="24"/>
        </w:rPr>
        <w:lastRenderedPageBreak/>
        <w:t>4.1.3. Possible solutions</w:t>
      </w:r>
    </w:p>
    <w:p w:rsidR="00874512" w:rsidRDefault="00540990" w:rsidP="008D4D4F">
      <w:pPr>
        <w:keepNext/>
        <w:spacing w:before="120" w:after="240" w:line="240" w:lineRule="auto"/>
        <w:jc w:val="center"/>
      </w:pPr>
      <w:r w:rsidRPr="00540990">
        <w:rPr>
          <w:rFonts w:eastAsia="Times New Roman" w:cs="Times New Roman"/>
          <w:b/>
          <w:bCs/>
          <w:i/>
          <w:noProof/>
          <w:szCs w:val="24"/>
        </w:rPr>
        <w:lastRenderedPageBreak/>
        <w:drawing>
          <wp:inline distT="0" distB="0" distL="0" distR="0" wp14:anchorId="21114141" wp14:editId="2E011B21">
            <wp:extent cx="5443855" cy="3268718"/>
            <wp:effectExtent l="0" t="0" r="4445" b="8255"/>
            <wp:docPr id="16" name="Picture 16" descr="https://lh7-us.googleusercontent.com/RF5vzfehQbdHi_yzIhknlFd-b64_612KDD64_i9i9nTZ00rrkKeTOYQXxd3h0RzdU2X4Yu_6elA3Dl3dgLVUl4fNci_MDprdesJQoc1VaSjP5H4XFamn5-Ynf930J11ou6MLxKaTRsi3Lyzq4dA-O3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h7-us.googleusercontent.com/RF5vzfehQbdHi_yzIhknlFd-b64_612KDD64_i9i9nTZ00rrkKeTOYQXxd3h0RzdU2X4Yu_6elA3Dl3dgLVUl4fNci_MDprdesJQoc1VaSjP5H4XFamn5-Ynf930J11ou6MLxKaTRsi3Lyzq4dA-O3s"/>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476245" cy="3288166"/>
                    </a:xfrm>
                    <a:prstGeom prst="rect">
                      <a:avLst/>
                    </a:prstGeom>
                    <a:noFill/>
                    <a:ln>
                      <a:noFill/>
                    </a:ln>
                  </pic:spPr>
                </pic:pic>
              </a:graphicData>
            </a:graphic>
          </wp:inline>
        </w:drawing>
      </w:r>
    </w:p>
    <w:p w:rsidR="00B65931" w:rsidRPr="000A32A5" w:rsidRDefault="00874512" w:rsidP="00874512">
      <w:pPr>
        <w:pStyle w:val="Caption"/>
        <w:spacing w:before="120" w:after="240"/>
        <w:jc w:val="both"/>
        <w:rPr>
          <w:i w:val="0"/>
          <w:color w:val="auto"/>
          <w:sz w:val="20"/>
          <w:szCs w:val="20"/>
        </w:rPr>
        <w:sectPr w:rsidR="00B65931" w:rsidRPr="000A32A5" w:rsidSect="00B65931">
          <w:type w:val="continuous"/>
          <w:pgSz w:w="12240" w:h="15840"/>
          <w:pgMar w:top="1134" w:right="1134" w:bottom="1134" w:left="1701" w:header="720" w:footer="720" w:gutter="0"/>
          <w:cols w:space="720"/>
          <w:docGrid w:linePitch="360"/>
        </w:sectPr>
      </w:pPr>
      <w:bookmarkStart w:id="11" w:name="_Toc162191064"/>
      <w:r w:rsidRPr="000A32A5">
        <w:rPr>
          <w:b/>
          <w:i w:val="0"/>
          <w:color w:val="auto"/>
          <w:sz w:val="20"/>
          <w:szCs w:val="20"/>
        </w:rPr>
        <w:t xml:space="preserve">Figure </w:t>
      </w:r>
      <w:r w:rsidRPr="000A32A5">
        <w:rPr>
          <w:b/>
          <w:i w:val="0"/>
          <w:color w:val="auto"/>
          <w:sz w:val="20"/>
          <w:szCs w:val="20"/>
        </w:rPr>
        <w:fldChar w:fldCharType="begin"/>
      </w:r>
      <w:r w:rsidRPr="000A32A5">
        <w:rPr>
          <w:b/>
          <w:i w:val="0"/>
          <w:color w:val="auto"/>
          <w:sz w:val="20"/>
          <w:szCs w:val="20"/>
        </w:rPr>
        <w:instrText xml:space="preserve"> SEQ Figure \* ARABIC </w:instrText>
      </w:r>
      <w:r w:rsidRPr="000A32A5">
        <w:rPr>
          <w:b/>
          <w:i w:val="0"/>
          <w:color w:val="auto"/>
          <w:sz w:val="20"/>
          <w:szCs w:val="20"/>
        </w:rPr>
        <w:fldChar w:fldCharType="separate"/>
      </w:r>
      <w:r w:rsidR="00C279BC">
        <w:rPr>
          <w:b/>
          <w:i w:val="0"/>
          <w:noProof/>
          <w:color w:val="auto"/>
          <w:sz w:val="20"/>
          <w:szCs w:val="20"/>
        </w:rPr>
        <w:t>10</w:t>
      </w:r>
      <w:r w:rsidRPr="000A32A5">
        <w:rPr>
          <w:b/>
          <w:i w:val="0"/>
          <w:color w:val="auto"/>
          <w:sz w:val="20"/>
          <w:szCs w:val="20"/>
        </w:rPr>
        <w:fldChar w:fldCharType="end"/>
      </w:r>
      <w:r w:rsidR="000A32A5">
        <w:rPr>
          <w:b/>
          <w:i w:val="0"/>
          <w:color w:val="auto"/>
          <w:sz w:val="20"/>
          <w:szCs w:val="20"/>
        </w:rPr>
        <w:t>.</w:t>
      </w:r>
      <w:r w:rsidRPr="000A32A5">
        <w:rPr>
          <w:i w:val="0"/>
          <w:color w:val="auto"/>
          <w:sz w:val="20"/>
          <w:szCs w:val="20"/>
        </w:rPr>
        <w:t xml:space="preserve"> Possible solutions</w:t>
      </w:r>
      <w:bookmarkEnd w:id="11"/>
      <w:r w:rsidR="000A32A5">
        <w:rPr>
          <w:i w:val="0"/>
          <w:color w:val="auto"/>
          <w:sz w:val="20"/>
          <w:szCs w:val="20"/>
        </w:rPr>
        <w:t>.</w:t>
      </w:r>
    </w:p>
    <w:p w:rsidR="00540990" w:rsidRPr="006E65E5" w:rsidRDefault="00540990" w:rsidP="000A32A5">
      <w:pPr>
        <w:spacing w:before="120" w:after="120" w:line="240" w:lineRule="auto"/>
        <w:jc w:val="both"/>
        <w:rPr>
          <w:rFonts w:eastAsia="Times New Roman" w:cs="Times New Roman"/>
          <w:sz w:val="22"/>
          <w:szCs w:val="24"/>
        </w:rPr>
      </w:pPr>
      <w:r w:rsidRPr="006E65E5">
        <w:rPr>
          <w:rFonts w:eastAsia="Times New Roman" w:cs="Times New Roman"/>
          <w:sz w:val="22"/>
          <w:szCs w:val="24"/>
        </w:rPr>
        <w:lastRenderedPageBreak/>
        <w:t>Along with that, students can choose solutions that they consider practical to the situation of losing interest in learning to speak English. Our proposed solutions are designed to suit the specific circumstances of first-year non-English major students at Quy Nhon University and are well received by students. The statistics are clearly presented in the table above. It can be seen that all proposed remedies received consensus in the student community when there were 455 choices for a total of 7 solutions that we offer and 5 blank choices.</w:t>
      </w:r>
    </w:p>
    <w:p w:rsidR="00540990" w:rsidRPr="006E65E5" w:rsidRDefault="00540990" w:rsidP="00323C82">
      <w:pPr>
        <w:spacing w:before="120" w:after="120" w:line="240" w:lineRule="auto"/>
        <w:ind w:firstLine="567"/>
        <w:jc w:val="both"/>
        <w:rPr>
          <w:rFonts w:eastAsia="Times New Roman" w:cs="Times New Roman"/>
          <w:sz w:val="22"/>
          <w:szCs w:val="24"/>
        </w:rPr>
      </w:pPr>
      <w:r w:rsidRPr="006E65E5">
        <w:rPr>
          <w:rFonts w:eastAsia="Times New Roman" w:cs="Times New Roman"/>
          <w:sz w:val="22"/>
          <w:szCs w:val="24"/>
        </w:rPr>
        <w:t xml:space="preserve">The solution that received the most votes from students was to apply the method of learning through language games. With 126 (27.7%) choices for this solution, students said that combining learning and playing brings learning stimulation to them, and the joy of winning these games is also a strong motivator. </w:t>
      </w:r>
    </w:p>
    <w:p w:rsidR="00540990" w:rsidRPr="006E65E5" w:rsidRDefault="00540990" w:rsidP="00323C82">
      <w:pPr>
        <w:spacing w:before="120" w:after="120" w:line="240" w:lineRule="auto"/>
        <w:ind w:firstLine="567"/>
        <w:jc w:val="both"/>
        <w:rPr>
          <w:rFonts w:eastAsia="Times New Roman" w:cs="Times New Roman"/>
          <w:sz w:val="22"/>
          <w:szCs w:val="24"/>
        </w:rPr>
      </w:pPr>
      <w:r w:rsidRPr="006E65E5">
        <w:rPr>
          <w:rFonts w:eastAsia="Times New Roman" w:cs="Times New Roman"/>
          <w:sz w:val="22"/>
          <w:szCs w:val="24"/>
        </w:rPr>
        <w:t>Test scores are fixed, and students can improve their GPA by adding points to midterm exams. This is a solution that has been applied by many English teachers at Quy Nhon University and is equally highly appreciated by students, with up to 98 (21.3%) choices from survey participants.</w:t>
      </w:r>
    </w:p>
    <w:p w:rsidR="00540990" w:rsidRPr="006E65E5" w:rsidRDefault="00540990" w:rsidP="00323C82">
      <w:pPr>
        <w:spacing w:before="120" w:after="120" w:line="240" w:lineRule="auto"/>
        <w:ind w:firstLine="567"/>
        <w:jc w:val="both"/>
        <w:rPr>
          <w:rFonts w:eastAsia="Times New Roman" w:cs="Times New Roman"/>
          <w:sz w:val="22"/>
          <w:szCs w:val="24"/>
        </w:rPr>
      </w:pPr>
      <w:r w:rsidRPr="006E65E5">
        <w:rPr>
          <w:rFonts w:eastAsia="Times New Roman" w:cs="Times New Roman"/>
          <w:sz w:val="22"/>
          <w:szCs w:val="24"/>
        </w:rPr>
        <w:t xml:space="preserve">Another solution chosen by a large number of students (62 choices, equivalent to 13.5%) is to regularly organize extracurricular activities such </w:t>
      </w:r>
      <w:r w:rsidRPr="006E65E5">
        <w:rPr>
          <w:rFonts w:eastAsia="Times New Roman" w:cs="Times New Roman"/>
          <w:sz w:val="22"/>
          <w:szCs w:val="24"/>
        </w:rPr>
        <w:lastRenderedPageBreak/>
        <w:t>as English speaking clubs, academic competitions, summer camps, etc. This is a solution that provides many speaking practice opportunities for students and needs to be organized more.</w:t>
      </w:r>
    </w:p>
    <w:p w:rsidR="00540990" w:rsidRPr="006E65E5" w:rsidRDefault="00540990" w:rsidP="00327369">
      <w:pPr>
        <w:spacing w:before="120" w:after="120" w:line="240" w:lineRule="auto"/>
        <w:ind w:firstLine="567"/>
        <w:jc w:val="both"/>
        <w:rPr>
          <w:rFonts w:eastAsia="Times New Roman" w:cs="Times New Roman"/>
          <w:sz w:val="22"/>
          <w:szCs w:val="24"/>
        </w:rPr>
      </w:pPr>
      <w:r w:rsidRPr="006E65E5">
        <w:rPr>
          <w:rFonts w:eastAsia="Times New Roman" w:cs="Times New Roman"/>
          <w:sz w:val="22"/>
          <w:szCs w:val="24"/>
        </w:rPr>
        <w:t>We have counted that there are 2 solutions chosen with an almost equal number of choices: the first is increasing the use of modern technological equipment in English-speaking teaching with 55 choices (12%), and the second is the teacher's action of praising in front of the class if the student answers correctly with 53 choices (11.5%). The solutions that receive less attention are changing teaching methods. 32 students chose this solution. Most students feel okay with the current teaching methods of the lecturers. This option accounts for 7%. But the lowest is the solution of assigning homework such as conversation, role-play, group presentation, etc., which is not too difficult to recognize when there are only 29 choices (6.3%) in this solution. Homework assignments like this have been and are being applied for at Quy Nhon University. Students also proposed 5 opinions (accounting for 1.1%) to improve English speaking skills by practicing basic daily communication sentences, speaking directly with foreigners, etc.</w:t>
      </w:r>
    </w:p>
    <w:p w:rsidR="00D60652" w:rsidRDefault="00540990" w:rsidP="00D60652">
      <w:pPr>
        <w:spacing w:before="120" w:after="120" w:line="240" w:lineRule="auto"/>
        <w:jc w:val="both"/>
        <w:rPr>
          <w:rFonts w:eastAsia="Times New Roman" w:cs="Times New Roman"/>
          <w:b/>
          <w:sz w:val="22"/>
          <w:szCs w:val="24"/>
        </w:rPr>
      </w:pPr>
      <w:r w:rsidRPr="006E65E5">
        <w:rPr>
          <w:rFonts w:eastAsia="Times New Roman" w:cs="Times New Roman"/>
          <w:b/>
          <w:sz w:val="22"/>
          <w:szCs w:val="24"/>
        </w:rPr>
        <w:t>4.2</w:t>
      </w:r>
      <w:r w:rsidR="000A32A5">
        <w:rPr>
          <w:rFonts w:eastAsia="Times New Roman" w:cs="Times New Roman"/>
          <w:b/>
          <w:sz w:val="22"/>
          <w:szCs w:val="24"/>
        </w:rPr>
        <w:t>.</w:t>
      </w:r>
      <w:r w:rsidRPr="006E65E5">
        <w:rPr>
          <w:rFonts w:eastAsia="Times New Roman" w:cs="Times New Roman"/>
          <w:b/>
          <w:sz w:val="22"/>
          <w:szCs w:val="24"/>
        </w:rPr>
        <w:t xml:space="preserve"> Discussion</w:t>
      </w:r>
    </w:p>
    <w:p w:rsidR="00D60652" w:rsidRPr="006E65E5" w:rsidRDefault="00D60652" w:rsidP="00D60652">
      <w:pPr>
        <w:spacing w:before="120" w:after="120" w:line="240" w:lineRule="auto"/>
        <w:jc w:val="both"/>
        <w:rPr>
          <w:rFonts w:eastAsia="Times New Roman" w:cs="Times New Roman"/>
          <w:i/>
          <w:sz w:val="22"/>
          <w:szCs w:val="24"/>
        </w:rPr>
      </w:pPr>
      <w:r w:rsidRPr="006E65E5">
        <w:rPr>
          <w:rFonts w:eastAsia="Times New Roman" w:cs="Times New Roman"/>
          <w:i/>
          <w:sz w:val="22"/>
          <w:szCs w:val="24"/>
        </w:rPr>
        <w:lastRenderedPageBreak/>
        <w:t>4.2.1. Students’ negative attitude toward</w:t>
      </w:r>
      <w:r w:rsidRPr="006E65E5">
        <w:rPr>
          <w:rFonts w:eastAsia="Times New Roman" w:cs="Times New Roman"/>
          <w:sz w:val="22"/>
          <w:szCs w:val="24"/>
        </w:rPr>
        <w:t xml:space="preserve"> </w:t>
      </w:r>
      <w:r w:rsidRPr="006E65E5">
        <w:rPr>
          <w:rFonts w:eastAsia="Times New Roman" w:cs="Times New Roman"/>
          <w:i/>
          <w:sz w:val="22"/>
          <w:szCs w:val="24"/>
        </w:rPr>
        <w:t>language learning and speaking</w:t>
      </w:r>
    </w:p>
    <w:p w:rsidR="00D60652" w:rsidRDefault="00D60652" w:rsidP="00D60652">
      <w:pPr>
        <w:spacing w:before="120" w:after="120" w:line="240" w:lineRule="auto"/>
        <w:jc w:val="both"/>
        <w:rPr>
          <w:rFonts w:eastAsia="Times New Roman" w:cs="Times New Roman"/>
          <w:sz w:val="22"/>
          <w:szCs w:val="24"/>
        </w:rPr>
      </w:pPr>
      <w:r w:rsidRPr="006E65E5">
        <w:rPr>
          <w:rFonts w:eastAsia="Times New Roman" w:cs="Times New Roman"/>
          <w:sz w:val="22"/>
          <w:szCs w:val="24"/>
        </w:rPr>
        <w:t>All participants concur that students recognize the pivotal role of English in their development and deem it advisable to proficiently master both spoken and written forms of the language. Rather than a sense of obligation, it is the sense of necessity that drives students' strong inclinatio</w:t>
      </w:r>
      <w:r>
        <w:rPr>
          <w:rFonts w:eastAsia="Times New Roman" w:cs="Times New Roman"/>
          <w:sz w:val="22"/>
          <w:szCs w:val="24"/>
        </w:rPr>
        <w:t>n to undertake English courses.</w:t>
      </w:r>
    </w:p>
    <w:p w:rsidR="00D60652" w:rsidRPr="006E65E5" w:rsidRDefault="00D60652" w:rsidP="00D60652">
      <w:pPr>
        <w:spacing w:before="120" w:after="120" w:line="240" w:lineRule="auto"/>
        <w:ind w:firstLine="567"/>
        <w:jc w:val="both"/>
        <w:rPr>
          <w:rFonts w:eastAsia="Times New Roman" w:cs="Times New Roman"/>
          <w:sz w:val="22"/>
          <w:szCs w:val="24"/>
        </w:rPr>
      </w:pPr>
      <w:r w:rsidRPr="006E65E5">
        <w:rPr>
          <w:rFonts w:eastAsia="Times New Roman" w:cs="Times New Roman"/>
          <w:sz w:val="22"/>
          <w:szCs w:val="24"/>
        </w:rPr>
        <w:t>Upon reviewing both qualitative and quantitative research findings, it becomes apparent that the primary demotivating factor hindering students' participation in speaking activities is their limited vocabulary. Both students and teachers candidly acknowledge that inadequate vocabulary renders learners incapable of articulating their ideas effectively in class. At times, students become disengaged from thinking and working as they struggle to find the precise words required to express even simple thoughts.</w:t>
      </w:r>
    </w:p>
    <w:p w:rsidR="00D60652" w:rsidRDefault="00D60652" w:rsidP="00D60652">
      <w:pPr>
        <w:spacing w:before="120" w:after="120" w:line="240" w:lineRule="auto"/>
        <w:jc w:val="both"/>
        <w:rPr>
          <w:rFonts w:eastAsia="Times New Roman" w:cs="Times New Roman"/>
          <w:i/>
          <w:sz w:val="22"/>
          <w:szCs w:val="24"/>
        </w:rPr>
      </w:pPr>
      <w:r w:rsidRPr="006E65E5">
        <w:rPr>
          <w:rFonts w:eastAsia="Times New Roman" w:cs="Times New Roman"/>
          <w:i/>
          <w:sz w:val="22"/>
          <w:szCs w:val="24"/>
        </w:rPr>
        <w:t>4.2.2. Teacher-related factors</w:t>
      </w:r>
    </w:p>
    <w:p w:rsidR="00D60652" w:rsidRPr="006E65E5" w:rsidRDefault="00D60652" w:rsidP="00D60652">
      <w:pPr>
        <w:spacing w:before="120" w:after="120" w:line="240" w:lineRule="auto"/>
        <w:jc w:val="both"/>
        <w:rPr>
          <w:rFonts w:eastAsia="Times New Roman" w:cs="Times New Roman"/>
          <w:sz w:val="22"/>
          <w:szCs w:val="24"/>
        </w:rPr>
      </w:pPr>
      <w:r w:rsidRPr="006E65E5">
        <w:rPr>
          <w:rFonts w:eastAsia="Times New Roman" w:cs="Times New Roman"/>
          <w:sz w:val="22"/>
          <w:szCs w:val="24"/>
        </w:rPr>
        <w:t>The competence of teachers has been found not to pose any significant issues for students, as only a small number of participants fail to highly rate their teachers' pronunciation. This discrepancy can be attributed to variations in students' learning styles. However, there is genuine concern regarding teachers' instructional methods. Both students and educators acknowledge that instructional styles and techniques should be diverse to prevent monotony and accommodate different subjects and learning preferences. Uninterested teaching methods are identified as a significant demotivator among first-year students in non-English majors at QNU. Depending on the subject matter, teachers recognize the importance of employing visual aids for some topics, while others may necessitate audio elements or student engagement activities during class.</w:t>
      </w:r>
    </w:p>
    <w:p w:rsidR="00D60652" w:rsidRPr="006E65E5" w:rsidRDefault="00D60652" w:rsidP="00D60652">
      <w:pPr>
        <w:spacing w:before="120" w:after="120" w:line="240" w:lineRule="auto"/>
        <w:jc w:val="both"/>
        <w:rPr>
          <w:rFonts w:eastAsia="Times New Roman" w:cs="Times New Roman"/>
          <w:i/>
          <w:sz w:val="22"/>
          <w:szCs w:val="24"/>
        </w:rPr>
      </w:pPr>
      <w:r w:rsidRPr="006E65E5">
        <w:rPr>
          <w:rFonts w:eastAsia="Times New Roman" w:cs="Times New Roman"/>
          <w:i/>
          <w:sz w:val="22"/>
          <w:szCs w:val="24"/>
        </w:rPr>
        <w:t>4.2.3. Facility–related factors</w:t>
      </w:r>
    </w:p>
    <w:p w:rsidR="00D60652" w:rsidRPr="006E65E5" w:rsidRDefault="00D60652" w:rsidP="00D60652">
      <w:pPr>
        <w:spacing w:before="120" w:after="120" w:line="240" w:lineRule="auto"/>
        <w:jc w:val="both"/>
        <w:rPr>
          <w:rFonts w:eastAsia="Times New Roman" w:cs="Times New Roman"/>
          <w:sz w:val="22"/>
          <w:szCs w:val="24"/>
        </w:rPr>
      </w:pPr>
      <w:r w:rsidRPr="006E65E5">
        <w:rPr>
          <w:rFonts w:eastAsia="Times New Roman" w:cs="Times New Roman"/>
          <w:sz w:val="22"/>
          <w:szCs w:val="24"/>
        </w:rPr>
        <w:t xml:space="preserve">The issue of facilities is a </w:t>
      </w:r>
      <w:r>
        <w:rPr>
          <w:rFonts w:eastAsia="Times New Roman" w:cs="Times New Roman"/>
          <w:sz w:val="22"/>
          <w:szCs w:val="24"/>
        </w:rPr>
        <w:t xml:space="preserve">subject of considerable debate. </w:t>
      </w:r>
      <w:r w:rsidRPr="00D60652">
        <w:rPr>
          <w:rFonts w:eastAsia="Times New Roman" w:cs="Times New Roman"/>
          <w:sz w:val="22"/>
          <w:szCs w:val="24"/>
        </w:rPr>
        <w:t xml:space="preserve">Some students argue that the Internet is dispensable for conducting successful speaking lessons and assert that a computer is unnecessary for class participation. They contend that effective preparation by teachers suffices for engaging lectures. Conversely, there are those who stress the indispensable role of the Internet, viewing its absence as a hindrance to students' learning. Furthermore, they advocate for </w:t>
      </w:r>
      <w:r w:rsidRPr="00D60652">
        <w:rPr>
          <w:rFonts w:eastAsia="Times New Roman" w:cs="Times New Roman"/>
          <w:sz w:val="22"/>
          <w:szCs w:val="24"/>
        </w:rPr>
        <w:lastRenderedPageBreak/>
        <w:t>rearranging classroom furniture, as the current layout inhibits dynamic educational activities. While engaging English lessons require active participation, the rigid arrangement of tables and chairs poses a significant obstacle to such activities. Engaging classroom tasks necessitate mobility, encouraging learners to explore fresh perspectives. This objective can be achieved through necessary equipment upgrades.</w:t>
      </w:r>
    </w:p>
    <w:p w:rsidR="00D60652" w:rsidRPr="006E65E5" w:rsidRDefault="00D60652" w:rsidP="00D60652">
      <w:pPr>
        <w:spacing w:before="120" w:after="120" w:line="240" w:lineRule="auto"/>
        <w:jc w:val="both"/>
        <w:rPr>
          <w:rFonts w:eastAsia="Times New Roman" w:cs="Times New Roman"/>
          <w:i/>
          <w:sz w:val="22"/>
          <w:szCs w:val="24"/>
        </w:rPr>
      </w:pPr>
      <w:r w:rsidRPr="006E65E5">
        <w:rPr>
          <w:rFonts w:eastAsia="Times New Roman" w:cs="Times New Roman"/>
          <w:i/>
          <w:sz w:val="22"/>
          <w:szCs w:val="24"/>
        </w:rPr>
        <w:t>4.2.4. Teaching material</w:t>
      </w:r>
    </w:p>
    <w:p w:rsidR="00D60652" w:rsidRDefault="00D60652" w:rsidP="00D60652">
      <w:pPr>
        <w:spacing w:before="120" w:after="120" w:line="240" w:lineRule="auto"/>
        <w:jc w:val="both"/>
        <w:rPr>
          <w:rFonts w:eastAsia="Times New Roman" w:cs="Times New Roman"/>
          <w:sz w:val="22"/>
          <w:szCs w:val="24"/>
        </w:rPr>
      </w:pPr>
      <w:r w:rsidRPr="006E65E5">
        <w:rPr>
          <w:rFonts w:eastAsia="Times New Roman" w:cs="Times New Roman"/>
          <w:sz w:val="22"/>
          <w:szCs w:val="24"/>
        </w:rPr>
        <w:t>Currently, the status of English-speaking teaching materials at Quy Nhon University is still not really suitable for students, as they still face many challenges. One of the main challenges is the limited availability of teaching materials, especially for non-English majors. More than half of the students participating in the survey mostly feel that the existing teaching materials often have difficult topics and are not suitable for learners, and one-fifth of the students rated that the materials used by teachers teaching materials are not updated regularly. Therefore, students may feel that the knowledge and skills they learn do not accurately reflect the needs and requirements of the labor market or real life later. In summary, the situation of English speaking teaching materials at Quy Nhon University is causing challenges for students' speaking practice and needs to be improved to create more favorable conditions for the learning process, develop English communication skills, and raise students' learning motivation.</w:t>
      </w:r>
    </w:p>
    <w:p w:rsidR="00D60652" w:rsidRPr="006E65E5" w:rsidRDefault="00D60652" w:rsidP="00D60652">
      <w:pPr>
        <w:spacing w:before="120" w:after="120" w:line="240" w:lineRule="auto"/>
        <w:jc w:val="both"/>
        <w:rPr>
          <w:rFonts w:eastAsia="Times New Roman" w:cs="Times New Roman"/>
          <w:i/>
          <w:sz w:val="22"/>
          <w:szCs w:val="24"/>
        </w:rPr>
      </w:pPr>
      <w:r w:rsidRPr="006E65E5">
        <w:rPr>
          <w:rFonts w:eastAsia="Times New Roman" w:cs="Times New Roman"/>
          <w:i/>
          <w:sz w:val="22"/>
          <w:szCs w:val="24"/>
        </w:rPr>
        <w:t>4.2.5. Unfavorable classroom climate</w:t>
      </w:r>
    </w:p>
    <w:p w:rsidR="00D60652" w:rsidRPr="006E65E5" w:rsidRDefault="00D60652" w:rsidP="00D60652">
      <w:pPr>
        <w:spacing w:before="120" w:after="120" w:line="240" w:lineRule="auto"/>
        <w:jc w:val="both"/>
        <w:rPr>
          <w:rFonts w:eastAsia="Times New Roman" w:cs="Times New Roman"/>
          <w:sz w:val="22"/>
          <w:szCs w:val="24"/>
        </w:rPr>
      </w:pPr>
      <w:r w:rsidRPr="006E65E5">
        <w:rPr>
          <w:rFonts w:eastAsia="Times New Roman" w:cs="Times New Roman"/>
          <w:sz w:val="22"/>
          <w:szCs w:val="24"/>
        </w:rPr>
        <w:t>In English classrooms, errors are inevitable, yet non-English major students often fear making mistakes and facing criticism from peers and teachers. This fear of appearing foolish leads to reluctance in speaking, hindering effective learning. Students learning a foreign language often feel under constant evaluation, both real and perceived, inhibiting their participation and limiting their progress in speaking. Additionally, some students mimic peers by avoiding teacher questions, further reducing their chances to practice the language.</w:t>
      </w:r>
    </w:p>
    <w:p w:rsidR="00D60652" w:rsidRPr="006E65E5" w:rsidRDefault="00D60652" w:rsidP="00D60652">
      <w:pPr>
        <w:spacing w:before="120" w:after="120" w:line="240" w:lineRule="auto"/>
        <w:jc w:val="both"/>
        <w:rPr>
          <w:rFonts w:eastAsia="Times New Roman" w:cs="Times New Roman"/>
          <w:i/>
          <w:sz w:val="22"/>
          <w:szCs w:val="24"/>
        </w:rPr>
      </w:pPr>
      <w:r w:rsidRPr="006E65E5">
        <w:rPr>
          <w:rFonts w:eastAsia="Times New Roman" w:cs="Times New Roman"/>
          <w:i/>
          <w:sz w:val="22"/>
          <w:szCs w:val="24"/>
        </w:rPr>
        <w:t>4.2.6. Insufficient opportunities for speaking</w:t>
      </w:r>
      <w:r w:rsidRPr="006E65E5">
        <w:rPr>
          <w:rFonts w:eastAsia="Times New Roman" w:cs="Times New Roman"/>
          <w:sz w:val="22"/>
          <w:szCs w:val="24"/>
        </w:rPr>
        <w:t xml:space="preserve"> </w:t>
      </w:r>
      <w:r w:rsidRPr="006E65E5">
        <w:rPr>
          <w:rFonts w:eastAsia="Times New Roman" w:cs="Times New Roman"/>
          <w:i/>
          <w:sz w:val="22"/>
          <w:szCs w:val="24"/>
        </w:rPr>
        <w:t>practice</w:t>
      </w:r>
    </w:p>
    <w:p w:rsidR="00D60652" w:rsidRPr="006E65E5" w:rsidRDefault="00D60652" w:rsidP="00D60652">
      <w:pPr>
        <w:spacing w:before="120" w:after="120" w:line="240" w:lineRule="auto"/>
        <w:jc w:val="both"/>
        <w:rPr>
          <w:rFonts w:eastAsia="Times New Roman" w:cs="Times New Roman"/>
          <w:sz w:val="22"/>
          <w:szCs w:val="24"/>
        </w:rPr>
      </w:pPr>
      <w:r w:rsidRPr="006E65E5">
        <w:rPr>
          <w:rFonts w:eastAsia="Times New Roman" w:cs="Times New Roman"/>
          <w:sz w:val="22"/>
          <w:szCs w:val="24"/>
        </w:rPr>
        <w:t xml:space="preserve">Despite its convenient location in Quy Nhon, a popular tourist destination in Vietnam, Quy Nhon University still sees limited numbers of foreign </w:t>
      </w:r>
      <w:r w:rsidRPr="006E65E5">
        <w:rPr>
          <w:rFonts w:eastAsia="Times New Roman" w:cs="Times New Roman"/>
          <w:sz w:val="22"/>
          <w:szCs w:val="24"/>
        </w:rPr>
        <w:lastRenderedPageBreak/>
        <w:t>visitors, making it challenging for students to find opportunities to converse in English with foreigners.</w:t>
      </w:r>
    </w:p>
    <w:p w:rsidR="00D60652" w:rsidRPr="006E65E5" w:rsidRDefault="00D60652" w:rsidP="00D60652">
      <w:pPr>
        <w:spacing w:before="120" w:after="120" w:line="240" w:lineRule="auto"/>
        <w:ind w:firstLine="567"/>
        <w:jc w:val="both"/>
        <w:rPr>
          <w:rFonts w:eastAsia="Times New Roman" w:cs="Times New Roman"/>
          <w:sz w:val="22"/>
          <w:szCs w:val="24"/>
        </w:rPr>
      </w:pPr>
      <w:r w:rsidRPr="006E65E5">
        <w:rPr>
          <w:rFonts w:eastAsia="Times New Roman" w:cs="Times New Roman"/>
          <w:sz w:val="22"/>
          <w:szCs w:val="24"/>
        </w:rPr>
        <w:t>Furthermore, the overcrowded classrooms limit the chance for numerous students to engage in English speaking practice, with many only able to speak two to three times at most, while others are left without an opportunity to utter a single word.</w:t>
      </w:r>
    </w:p>
    <w:p w:rsidR="00D60652" w:rsidRDefault="00D60652" w:rsidP="00D60652">
      <w:pPr>
        <w:spacing w:before="120" w:after="120" w:line="240" w:lineRule="auto"/>
        <w:ind w:firstLine="567"/>
        <w:jc w:val="both"/>
        <w:rPr>
          <w:rFonts w:eastAsia="Times New Roman" w:cs="Times New Roman"/>
          <w:sz w:val="22"/>
          <w:szCs w:val="24"/>
        </w:rPr>
      </w:pPr>
      <w:r w:rsidRPr="006E65E5">
        <w:rPr>
          <w:rFonts w:eastAsia="Times New Roman" w:cs="Times New Roman"/>
          <w:sz w:val="22"/>
          <w:szCs w:val="24"/>
        </w:rPr>
        <w:t>In essence, a lack of speaking opportunities poses a significant challenge for students aiming to improve their English-speaking skills.</w:t>
      </w:r>
    </w:p>
    <w:p w:rsidR="00D60652" w:rsidRPr="00F53170" w:rsidRDefault="00D60652" w:rsidP="00D60652">
      <w:pPr>
        <w:spacing w:before="120" w:after="120" w:line="240" w:lineRule="auto"/>
        <w:jc w:val="both"/>
        <w:rPr>
          <w:rFonts w:eastAsia="Times New Roman" w:cs="Times New Roman"/>
          <w:b/>
          <w:sz w:val="22"/>
          <w:szCs w:val="24"/>
        </w:rPr>
      </w:pPr>
      <w:r w:rsidRPr="00F53170">
        <w:rPr>
          <w:rFonts w:eastAsia="Times New Roman" w:cs="Times New Roman"/>
          <w:b/>
          <w:sz w:val="22"/>
          <w:szCs w:val="24"/>
        </w:rPr>
        <w:t>5. CONCLUSION</w:t>
      </w:r>
    </w:p>
    <w:p w:rsidR="00D60652" w:rsidRPr="006E65E5" w:rsidRDefault="00D60652" w:rsidP="00D60652">
      <w:pPr>
        <w:spacing w:before="120" w:after="120" w:line="240" w:lineRule="auto"/>
        <w:jc w:val="both"/>
        <w:rPr>
          <w:rFonts w:eastAsia="Times New Roman" w:cs="Times New Roman"/>
          <w:sz w:val="22"/>
          <w:szCs w:val="24"/>
        </w:rPr>
      </w:pPr>
      <w:r w:rsidRPr="0046652D">
        <w:rPr>
          <w:rFonts w:eastAsia="Times New Roman" w:cs="Times New Roman"/>
          <w:sz w:val="22"/>
          <w:szCs w:val="24"/>
        </w:rPr>
        <w:t>This study investigates factors causing demotivation among first-year non-English major students at Quy Nhon University in speaking English in class and proposes solutions to improve speaking skills. Despite limited English proficiency, most students show interest in speaking English. Findings highlight challenges including student attitudes, teacher competency</w:t>
      </w:r>
      <w:r>
        <w:rPr>
          <w:rFonts w:eastAsia="Times New Roman" w:cs="Times New Roman"/>
          <w:sz w:val="22"/>
          <w:szCs w:val="24"/>
        </w:rPr>
        <w:t xml:space="preserve"> </w:t>
      </w:r>
      <w:r w:rsidRPr="0046652D">
        <w:rPr>
          <w:rFonts w:eastAsia="Times New Roman" w:cs="Times New Roman"/>
          <w:sz w:val="22"/>
          <w:szCs w:val="24"/>
        </w:rPr>
        <w:t>and performances</w:t>
      </w:r>
      <w:r>
        <w:rPr>
          <w:rFonts w:eastAsia="Times New Roman" w:cs="Times New Roman"/>
          <w:sz w:val="22"/>
          <w:szCs w:val="24"/>
        </w:rPr>
        <w:t xml:space="preserve"> </w:t>
      </w:r>
      <w:r w:rsidRPr="0046652D">
        <w:rPr>
          <w:rFonts w:eastAsia="Times New Roman" w:cs="Times New Roman"/>
          <w:sz w:val="22"/>
          <w:szCs w:val="24"/>
        </w:rPr>
        <w:t xml:space="preserve">, facilities, </w:t>
      </w:r>
      <w:r>
        <w:rPr>
          <w:rFonts w:eastAsia="Times New Roman" w:cs="Times New Roman"/>
          <w:sz w:val="22"/>
          <w:szCs w:val="24"/>
        </w:rPr>
        <w:t>teaching materials, classroom climate</w:t>
      </w:r>
      <w:r w:rsidRPr="0046652D">
        <w:rPr>
          <w:rFonts w:eastAsia="Times New Roman" w:cs="Times New Roman"/>
          <w:sz w:val="22"/>
          <w:szCs w:val="24"/>
        </w:rPr>
        <w:t xml:space="preserve"> and speaking practice opportunities, all contributing to reduced motivation for English communication in class.</w:t>
      </w:r>
    </w:p>
    <w:p w:rsidR="00D60652" w:rsidRPr="00F453F6" w:rsidRDefault="00D60652" w:rsidP="00D60652">
      <w:pPr>
        <w:spacing w:before="120" w:after="120" w:line="240" w:lineRule="auto"/>
        <w:ind w:firstLine="567"/>
        <w:jc w:val="both"/>
        <w:rPr>
          <w:rFonts w:eastAsia="Times New Roman" w:cs="Times New Roman"/>
          <w:sz w:val="22"/>
          <w:szCs w:val="24"/>
        </w:rPr>
      </w:pPr>
      <w:r w:rsidRPr="006E65E5">
        <w:rPr>
          <w:rFonts w:eastAsia="Times New Roman" w:cs="Times New Roman"/>
          <w:sz w:val="22"/>
          <w:szCs w:val="24"/>
        </w:rPr>
        <w:t xml:space="preserve">There are other solutions that help encourage students to participate in speaking activities, such as Applying learning methods </w:t>
      </w:r>
      <w:r>
        <w:rPr>
          <w:rFonts w:eastAsia="Times New Roman" w:cs="Times New Roman"/>
          <w:sz w:val="22"/>
          <w:szCs w:val="24"/>
        </w:rPr>
        <w:t>through language games, Praising</w:t>
      </w:r>
      <w:r w:rsidRPr="006E65E5">
        <w:rPr>
          <w:rFonts w:eastAsia="Times New Roman" w:cs="Times New Roman"/>
          <w:sz w:val="22"/>
          <w:szCs w:val="24"/>
        </w:rPr>
        <w:t xml:space="preserve"> students in front of the </w:t>
      </w:r>
      <w:r>
        <w:rPr>
          <w:rFonts w:eastAsia="Times New Roman" w:cs="Times New Roman"/>
          <w:sz w:val="22"/>
          <w:szCs w:val="24"/>
        </w:rPr>
        <w:t>class if they answer correctly, Increasing</w:t>
      </w:r>
      <w:r w:rsidRPr="006E65E5">
        <w:rPr>
          <w:rFonts w:eastAsia="Times New Roman" w:cs="Times New Roman"/>
          <w:sz w:val="22"/>
          <w:szCs w:val="24"/>
        </w:rPr>
        <w:t xml:space="preserve"> the use of modern technological equipment</w:t>
      </w:r>
      <w:r>
        <w:rPr>
          <w:rFonts w:eastAsia="Times New Roman" w:cs="Times New Roman"/>
          <w:sz w:val="22"/>
          <w:szCs w:val="24"/>
        </w:rPr>
        <w:t>, Regularly organizing</w:t>
      </w:r>
      <w:r w:rsidRPr="006E65E5">
        <w:rPr>
          <w:rFonts w:eastAsia="Times New Roman" w:cs="Times New Roman"/>
          <w:sz w:val="22"/>
          <w:szCs w:val="24"/>
        </w:rPr>
        <w:t xml:space="preserve"> extracurricular activities such as English speaking clubs, academic competitions, summer camps, etc.</w:t>
      </w:r>
      <w:r>
        <w:rPr>
          <w:rFonts w:eastAsia="Times New Roman" w:cs="Times New Roman"/>
          <w:sz w:val="22"/>
          <w:szCs w:val="24"/>
        </w:rPr>
        <w:t>, Giving</w:t>
      </w:r>
      <w:r w:rsidRPr="006E65E5">
        <w:rPr>
          <w:rFonts w:eastAsia="Times New Roman" w:cs="Times New Roman"/>
          <w:sz w:val="22"/>
          <w:szCs w:val="24"/>
        </w:rPr>
        <w:t xml:space="preserve"> bonus points if students participate i</w:t>
      </w:r>
      <w:r>
        <w:rPr>
          <w:rFonts w:eastAsia="Times New Roman" w:cs="Times New Roman"/>
          <w:sz w:val="22"/>
          <w:szCs w:val="24"/>
        </w:rPr>
        <w:t>n speaking activities regularly, Changing</w:t>
      </w:r>
      <w:r w:rsidRPr="006E65E5">
        <w:rPr>
          <w:rFonts w:eastAsia="Times New Roman" w:cs="Times New Roman"/>
          <w:sz w:val="22"/>
          <w:szCs w:val="24"/>
        </w:rPr>
        <w:t xml:space="preserve"> teaching methods</w:t>
      </w:r>
      <w:r>
        <w:rPr>
          <w:rFonts w:eastAsia="Times New Roman" w:cs="Times New Roman"/>
          <w:sz w:val="22"/>
          <w:szCs w:val="24"/>
        </w:rPr>
        <w:t>,</w:t>
      </w:r>
      <w:r w:rsidRPr="006E65E5">
        <w:rPr>
          <w:rFonts w:eastAsia="Times New Roman" w:cs="Times New Roman"/>
          <w:sz w:val="22"/>
          <w:szCs w:val="24"/>
        </w:rPr>
        <w:t xml:space="preserve"> Assign</w:t>
      </w:r>
      <w:r>
        <w:rPr>
          <w:rFonts w:eastAsia="Times New Roman" w:cs="Times New Roman"/>
          <w:sz w:val="22"/>
          <w:szCs w:val="24"/>
        </w:rPr>
        <w:t>ing</w:t>
      </w:r>
      <w:r w:rsidRPr="006E65E5">
        <w:rPr>
          <w:rFonts w:eastAsia="Times New Roman" w:cs="Times New Roman"/>
          <w:sz w:val="22"/>
          <w:szCs w:val="24"/>
        </w:rPr>
        <w:t xml:space="preserve"> homework such as conversations, role plays, group presentations, etc. </w:t>
      </w:r>
    </w:p>
    <w:p w:rsidR="00D60652" w:rsidRDefault="00D60652" w:rsidP="00D60652">
      <w:pPr>
        <w:spacing w:before="120" w:after="120" w:line="240" w:lineRule="auto"/>
        <w:ind w:firstLine="567"/>
        <w:jc w:val="both"/>
        <w:rPr>
          <w:rFonts w:eastAsia="Times New Roman" w:cs="Times New Roman"/>
          <w:sz w:val="22"/>
          <w:szCs w:val="24"/>
        </w:rPr>
      </w:pPr>
      <w:r w:rsidRPr="00F453F6">
        <w:rPr>
          <w:rFonts w:eastAsia="Times New Roman" w:cs="Times New Roman"/>
          <w:sz w:val="22"/>
          <w:szCs w:val="24"/>
        </w:rPr>
        <w:t>The research is limited by constraints in time and resources, restricting the inclusion of a wider range of student and teacher participants, resulting in less diverse perspectives. Additionally, reliance on quantitative data from student questionnaire surveys poses limitations, as students in non-English majors may be distracted by unrelated inquiries, potentially skewing their responses. Furthermore, some proposed solutions lack empirical testing, adding another limitation to the study.</w:t>
      </w:r>
    </w:p>
    <w:p w:rsidR="00D60652" w:rsidRDefault="00D60652" w:rsidP="00D60652">
      <w:pPr>
        <w:spacing w:before="120" w:after="120" w:line="240" w:lineRule="auto"/>
        <w:ind w:firstLine="567"/>
        <w:jc w:val="both"/>
        <w:rPr>
          <w:rFonts w:eastAsia="Times New Roman" w:cs="Times New Roman"/>
          <w:b/>
          <w:bCs/>
          <w:sz w:val="22"/>
          <w:szCs w:val="24"/>
        </w:rPr>
      </w:pPr>
      <w:r w:rsidRPr="006D290F">
        <w:rPr>
          <w:rFonts w:eastAsia="Times New Roman" w:cs="Times New Roman"/>
          <w:sz w:val="22"/>
          <w:szCs w:val="24"/>
        </w:rPr>
        <w:lastRenderedPageBreak/>
        <w:t>This study employed questionnaire surveys to gather student perspectives, but supplementing with methods like case studies and observations could improve rigor and depth. Limitations were encountered due to a smaller research population, and the absence of input from teachers restricts a comprehensive understanding. Future research should aim for a comparative analysis of student and teacher perspectives to enrich insights. Additionally, exploring methods to enhance vocabulary acquisition and addressing challenges during speaking lessons is recommended. While a quantitative approach was utilized, incorporating qualitative techniques like interviews can provide deeper insights into demotivational factors for English speaking among foreign language learners.</w:t>
      </w:r>
    </w:p>
    <w:p w:rsidR="00D60652" w:rsidRPr="00F53170" w:rsidRDefault="00D60652" w:rsidP="00D60652">
      <w:pPr>
        <w:spacing w:before="120" w:after="120" w:line="240" w:lineRule="auto"/>
        <w:jc w:val="both"/>
        <w:rPr>
          <w:rFonts w:eastAsia="Times New Roman" w:cs="Times New Roman"/>
          <w:b/>
          <w:bCs/>
          <w:sz w:val="22"/>
        </w:rPr>
      </w:pPr>
      <w:r w:rsidRPr="00F53170">
        <w:rPr>
          <w:rFonts w:eastAsia="Times New Roman" w:cs="Times New Roman"/>
          <w:b/>
          <w:bCs/>
          <w:sz w:val="22"/>
        </w:rPr>
        <w:t>REFERENCES</w:t>
      </w:r>
    </w:p>
    <w:p w:rsidR="00D60652" w:rsidRDefault="00D60652" w:rsidP="00D60652">
      <w:pPr>
        <w:pStyle w:val="Bibliography"/>
        <w:numPr>
          <w:ilvl w:val="0"/>
          <w:numId w:val="5"/>
        </w:numPr>
        <w:spacing w:before="120" w:after="120" w:line="240" w:lineRule="auto"/>
        <w:ind w:left="641" w:hanging="357"/>
        <w:jc w:val="both"/>
        <w:rPr>
          <w:rFonts w:cs="Times New Roman"/>
          <w:noProof/>
          <w:sz w:val="20"/>
          <w:szCs w:val="20"/>
        </w:rPr>
      </w:pPr>
      <w:r>
        <w:rPr>
          <w:rFonts w:cs="Times New Roman"/>
          <w:noProof/>
          <w:sz w:val="20"/>
          <w:szCs w:val="20"/>
        </w:rPr>
        <w:t>D. Crystal.</w:t>
      </w:r>
      <w:r w:rsidRPr="007D492A">
        <w:rPr>
          <w:rFonts w:cs="Times New Roman"/>
          <w:noProof/>
          <w:sz w:val="20"/>
          <w:szCs w:val="20"/>
        </w:rPr>
        <w:t xml:space="preserve"> </w:t>
      </w:r>
      <w:r w:rsidRPr="00BF04C9">
        <w:rPr>
          <w:rFonts w:cs="Times New Roman"/>
          <w:i/>
          <w:noProof/>
          <w:sz w:val="20"/>
          <w:szCs w:val="20"/>
        </w:rPr>
        <w:t>English a</w:t>
      </w:r>
      <w:r>
        <w:rPr>
          <w:rFonts w:cs="Times New Roman"/>
          <w:i/>
          <w:noProof/>
          <w:sz w:val="20"/>
          <w:szCs w:val="20"/>
        </w:rPr>
        <w:t>s a global language (2nd ed.</w:t>
      </w:r>
      <w:r w:rsidRPr="00BF04C9">
        <w:rPr>
          <w:rFonts w:cs="Times New Roman"/>
          <w:i/>
          <w:noProof/>
          <w:sz w:val="20"/>
          <w:szCs w:val="20"/>
        </w:rPr>
        <w:t>)</w:t>
      </w:r>
      <w:r>
        <w:rPr>
          <w:rFonts w:cs="Times New Roman"/>
          <w:noProof/>
          <w:sz w:val="20"/>
          <w:szCs w:val="20"/>
        </w:rPr>
        <w:t>,</w:t>
      </w:r>
      <w:r w:rsidRPr="007D492A">
        <w:rPr>
          <w:rFonts w:cs="Times New Roman"/>
          <w:noProof/>
          <w:sz w:val="20"/>
          <w:szCs w:val="20"/>
        </w:rPr>
        <w:t xml:space="preserve"> Cambridge University Press, Cambridge</w:t>
      </w:r>
      <w:r>
        <w:rPr>
          <w:rFonts w:cs="Times New Roman"/>
          <w:noProof/>
          <w:sz w:val="20"/>
          <w:szCs w:val="20"/>
        </w:rPr>
        <w:t xml:space="preserve">, </w:t>
      </w:r>
      <w:r w:rsidRPr="007D492A">
        <w:rPr>
          <w:rFonts w:cs="Times New Roman"/>
          <w:noProof/>
          <w:sz w:val="20"/>
          <w:szCs w:val="20"/>
        </w:rPr>
        <w:t xml:space="preserve">2003. </w:t>
      </w:r>
    </w:p>
    <w:p w:rsidR="00D60652" w:rsidRDefault="00D60652" w:rsidP="00D60652">
      <w:pPr>
        <w:pStyle w:val="ListParagraph"/>
        <w:numPr>
          <w:ilvl w:val="0"/>
          <w:numId w:val="5"/>
        </w:numPr>
        <w:spacing w:before="120" w:after="120" w:line="240" w:lineRule="auto"/>
        <w:ind w:left="641" w:hanging="357"/>
        <w:contextualSpacing w:val="0"/>
        <w:jc w:val="both"/>
        <w:rPr>
          <w:rFonts w:cs="Times New Roman"/>
          <w:noProof/>
          <w:sz w:val="20"/>
          <w:szCs w:val="20"/>
        </w:rPr>
      </w:pPr>
      <w:r w:rsidRPr="00E76AF0">
        <w:rPr>
          <w:rFonts w:cs="Times New Roman"/>
          <w:noProof/>
          <w:sz w:val="20"/>
          <w:szCs w:val="20"/>
        </w:rPr>
        <w:t xml:space="preserve">G. Fulcher. </w:t>
      </w:r>
      <w:r w:rsidRPr="00E76AF0">
        <w:rPr>
          <w:rFonts w:cs="Times New Roman"/>
          <w:i/>
          <w:noProof/>
          <w:sz w:val="20"/>
          <w:szCs w:val="20"/>
        </w:rPr>
        <w:t>Testing second language speaking</w:t>
      </w:r>
      <w:r w:rsidRPr="00E76AF0">
        <w:rPr>
          <w:rFonts w:cs="Times New Roman"/>
          <w:noProof/>
          <w:sz w:val="20"/>
          <w:szCs w:val="20"/>
        </w:rPr>
        <w:t>, Pearson ESL, London, 2003.</w:t>
      </w:r>
    </w:p>
    <w:p w:rsidR="00D60652" w:rsidRPr="00E76AF0" w:rsidRDefault="00D60652" w:rsidP="00D60652">
      <w:pPr>
        <w:pStyle w:val="ListParagraph"/>
        <w:numPr>
          <w:ilvl w:val="0"/>
          <w:numId w:val="5"/>
        </w:numPr>
        <w:spacing w:before="120" w:after="120" w:line="240" w:lineRule="auto"/>
        <w:ind w:left="641" w:hanging="357"/>
        <w:contextualSpacing w:val="0"/>
        <w:jc w:val="both"/>
        <w:rPr>
          <w:rFonts w:cs="Times New Roman"/>
          <w:noProof/>
          <w:sz w:val="20"/>
          <w:szCs w:val="20"/>
        </w:rPr>
      </w:pPr>
      <w:r w:rsidRPr="009F491F">
        <w:rPr>
          <w:rFonts w:cs="Times New Roman"/>
          <w:noProof/>
          <w:sz w:val="20"/>
          <w:szCs w:val="20"/>
        </w:rPr>
        <w:t>L. M.</w:t>
      </w:r>
      <w:r>
        <w:rPr>
          <w:rFonts w:cs="Times New Roman"/>
          <w:noProof/>
          <w:sz w:val="20"/>
          <w:szCs w:val="20"/>
        </w:rPr>
        <w:t xml:space="preserve"> Leong, </w:t>
      </w:r>
      <w:r w:rsidRPr="009F491F">
        <w:rPr>
          <w:rFonts w:cs="Times New Roman"/>
          <w:noProof/>
          <w:sz w:val="20"/>
          <w:szCs w:val="20"/>
        </w:rPr>
        <w:t>S. M.</w:t>
      </w:r>
      <w:r>
        <w:rPr>
          <w:rFonts w:cs="Times New Roman"/>
          <w:noProof/>
          <w:sz w:val="20"/>
          <w:szCs w:val="20"/>
        </w:rPr>
        <w:t xml:space="preserve"> Ahmadi. </w:t>
      </w:r>
      <w:r w:rsidRPr="007D492A">
        <w:rPr>
          <w:rFonts w:cs="Times New Roman"/>
          <w:noProof/>
          <w:sz w:val="20"/>
          <w:szCs w:val="20"/>
        </w:rPr>
        <w:t xml:space="preserve">An analysis of factors influencing learners‟ English speaking skill, </w:t>
      </w:r>
      <w:r>
        <w:rPr>
          <w:rFonts w:cs="Times New Roman"/>
          <w:i/>
          <w:noProof/>
          <w:sz w:val="20"/>
          <w:szCs w:val="20"/>
        </w:rPr>
        <w:t>International journal of research in English e</w:t>
      </w:r>
      <w:r w:rsidRPr="00BC1C9B">
        <w:rPr>
          <w:rFonts w:cs="Times New Roman"/>
          <w:i/>
          <w:noProof/>
          <w:sz w:val="20"/>
          <w:szCs w:val="20"/>
        </w:rPr>
        <w:t>ducation</w:t>
      </w:r>
      <w:r w:rsidRPr="007D492A">
        <w:rPr>
          <w:rFonts w:cs="Times New Roman"/>
          <w:noProof/>
          <w:sz w:val="20"/>
          <w:szCs w:val="20"/>
        </w:rPr>
        <w:t>,</w:t>
      </w:r>
      <w:r w:rsidRPr="00BC1C9B">
        <w:rPr>
          <w:rFonts w:cs="Times New Roman"/>
          <w:b/>
          <w:noProof/>
          <w:sz w:val="20"/>
          <w:szCs w:val="20"/>
        </w:rPr>
        <w:t xml:space="preserve"> 2017</w:t>
      </w:r>
      <w:r>
        <w:rPr>
          <w:rFonts w:cs="Times New Roman"/>
          <w:noProof/>
          <w:sz w:val="20"/>
          <w:szCs w:val="20"/>
        </w:rPr>
        <w:t xml:space="preserve">, </w:t>
      </w:r>
      <w:r>
        <w:rPr>
          <w:rFonts w:cs="Times New Roman"/>
          <w:i/>
          <w:noProof/>
          <w:sz w:val="20"/>
          <w:szCs w:val="20"/>
        </w:rPr>
        <w:t>2</w:t>
      </w:r>
      <w:r>
        <w:rPr>
          <w:rFonts w:cs="Times New Roman"/>
          <w:noProof/>
          <w:sz w:val="20"/>
          <w:szCs w:val="20"/>
        </w:rPr>
        <w:t>(1), 34-41</w:t>
      </w:r>
      <w:r w:rsidRPr="007D492A">
        <w:rPr>
          <w:rFonts w:cs="Times New Roman"/>
          <w:noProof/>
          <w:sz w:val="20"/>
          <w:szCs w:val="20"/>
        </w:rPr>
        <w:t>.</w:t>
      </w:r>
    </w:p>
    <w:p w:rsidR="00D60652" w:rsidRPr="00E76AF0" w:rsidRDefault="00D60652" w:rsidP="00D60652">
      <w:pPr>
        <w:pStyle w:val="ListParagraph"/>
        <w:numPr>
          <w:ilvl w:val="0"/>
          <w:numId w:val="5"/>
        </w:numPr>
        <w:spacing w:before="120" w:after="120" w:line="240" w:lineRule="auto"/>
        <w:ind w:left="641" w:hanging="357"/>
        <w:contextualSpacing w:val="0"/>
        <w:jc w:val="both"/>
        <w:rPr>
          <w:rFonts w:cs="Times New Roman"/>
          <w:noProof/>
          <w:sz w:val="20"/>
          <w:szCs w:val="20"/>
        </w:rPr>
      </w:pPr>
      <w:r w:rsidRPr="00E76AF0">
        <w:rPr>
          <w:rFonts w:cs="Times New Roman"/>
          <w:noProof/>
          <w:sz w:val="20"/>
          <w:szCs w:val="20"/>
        </w:rPr>
        <w:t xml:space="preserve">C. Cobuild. </w:t>
      </w:r>
      <w:r>
        <w:rPr>
          <w:rFonts w:cs="Times New Roman"/>
          <w:i/>
          <w:noProof/>
          <w:sz w:val="20"/>
          <w:szCs w:val="20"/>
        </w:rPr>
        <w:t>Advanced d</w:t>
      </w:r>
      <w:r w:rsidRPr="00E76AF0">
        <w:rPr>
          <w:rFonts w:cs="Times New Roman"/>
          <w:i/>
          <w:noProof/>
          <w:sz w:val="20"/>
          <w:szCs w:val="20"/>
        </w:rPr>
        <w:t>ictionary of English</w:t>
      </w:r>
      <w:r>
        <w:rPr>
          <w:rFonts w:cs="Times New Roman"/>
          <w:noProof/>
          <w:sz w:val="20"/>
          <w:szCs w:val="20"/>
        </w:rPr>
        <w:t xml:space="preserve">, Heinle ELT, </w:t>
      </w:r>
      <w:r w:rsidRPr="00E76AF0">
        <w:rPr>
          <w:rFonts w:cs="Times New Roman"/>
          <w:noProof/>
          <w:sz w:val="20"/>
          <w:szCs w:val="20"/>
        </w:rPr>
        <w:t>American, 2007.</w:t>
      </w:r>
    </w:p>
    <w:p w:rsidR="00D60652" w:rsidRPr="00E76AF0" w:rsidRDefault="00D60652" w:rsidP="00D60652">
      <w:pPr>
        <w:pStyle w:val="ListParagraph"/>
        <w:numPr>
          <w:ilvl w:val="0"/>
          <w:numId w:val="5"/>
        </w:numPr>
        <w:spacing w:before="120" w:after="120" w:line="240" w:lineRule="auto"/>
        <w:ind w:left="641" w:hanging="357"/>
        <w:contextualSpacing w:val="0"/>
        <w:jc w:val="both"/>
        <w:rPr>
          <w:rFonts w:cs="Times New Roman"/>
          <w:noProof/>
          <w:sz w:val="20"/>
          <w:szCs w:val="20"/>
        </w:rPr>
      </w:pPr>
      <w:r w:rsidRPr="00E76AF0">
        <w:rPr>
          <w:rFonts w:cs="Times New Roman"/>
          <w:noProof/>
          <w:sz w:val="20"/>
          <w:szCs w:val="20"/>
        </w:rPr>
        <w:t xml:space="preserve">J. C. Richards. </w:t>
      </w:r>
      <w:r w:rsidRPr="00E76AF0">
        <w:rPr>
          <w:rFonts w:cs="Times New Roman"/>
          <w:i/>
          <w:noProof/>
          <w:sz w:val="20"/>
          <w:szCs w:val="20"/>
        </w:rPr>
        <w:t>Communicative language teaching today</w:t>
      </w:r>
      <w:r w:rsidRPr="00E76AF0">
        <w:rPr>
          <w:rFonts w:cs="Times New Roman"/>
          <w:noProof/>
          <w:sz w:val="20"/>
          <w:szCs w:val="20"/>
        </w:rPr>
        <w:t>, Cambridge University Press, Cambridge, 2006.</w:t>
      </w:r>
    </w:p>
    <w:p w:rsidR="00D60652" w:rsidRPr="00E76AF0" w:rsidRDefault="00D60652" w:rsidP="00D60652">
      <w:pPr>
        <w:pStyle w:val="ListParagraph"/>
        <w:numPr>
          <w:ilvl w:val="0"/>
          <w:numId w:val="5"/>
        </w:numPr>
        <w:spacing w:before="120" w:after="120" w:line="240" w:lineRule="auto"/>
        <w:ind w:left="641" w:hanging="357"/>
        <w:contextualSpacing w:val="0"/>
        <w:jc w:val="both"/>
        <w:rPr>
          <w:rFonts w:cs="Times New Roman"/>
          <w:noProof/>
          <w:sz w:val="20"/>
          <w:szCs w:val="20"/>
        </w:rPr>
      </w:pPr>
      <w:r w:rsidRPr="00E76AF0">
        <w:rPr>
          <w:rFonts w:cs="Times New Roman"/>
          <w:noProof/>
          <w:sz w:val="20"/>
          <w:szCs w:val="20"/>
        </w:rPr>
        <w:t xml:space="preserve">Jane Willis. </w:t>
      </w:r>
      <w:r>
        <w:rPr>
          <w:rFonts w:cs="Times New Roman"/>
          <w:i/>
          <w:noProof/>
          <w:sz w:val="20"/>
          <w:szCs w:val="20"/>
        </w:rPr>
        <w:t>A framework for task-based l</w:t>
      </w:r>
      <w:r w:rsidRPr="00E76AF0">
        <w:rPr>
          <w:rFonts w:cs="Times New Roman"/>
          <w:i/>
          <w:noProof/>
          <w:sz w:val="20"/>
          <w:szCs w:val="20"/>
        </w:rPr>
        <w:t>earning</w:t>
      </w:r>
      <w:r w:rsidRPr="00E76AF0">
        <w:rPr>
          <w:rFonts w:cs="Times New Roman"/>
          <w:noProof/>
          <w:sz w:val="20"/>
          <w:szCs w:val="20"/>
        </w:rPr>
        <w:t>, Addison Wesley Longman, Harlow, 1996.</w:t>
      </w:r>
    </w:p>
    <w:p w:rsidR="00D60652" w:rsidRPr="00E76AF0" w:rsidRDefault="00D60652" w:rsidP="00D60652">
      <w:pPr>
        <w:pStyle w:val="ListParagraph"/>
        <w:numPr>
          <w:ilvl w:val="0"/>
          <w:numId w:val="5"/>
        </w:numPr>
        <w:spacing w:before="120" w:after="120" w:line="240" w:lineRule="auto"/>
        <w:ind w:left="641" w:hanging="357"/>
        <w:contextualSpacing w:val="0"/>
        <w:jc w:val="both"/>
        <w:rPr>
          <w:rFonts w:cs="Times New Roman"/>
          <w:noProof/>
          <w:sz w:val="20"/>
          <w:szCs w:val="20"/>
        </w:rPr>
      </w:pPr>
      <w:r>
        <w:rPr>
          <w:rFonts w:cs="Times New Roman"/>
          <w:noProof/>
          <w:sz w:val="20"/>
          <w:szCs w:val="20"/>
        </w:rPr>
        <w:t xml:space="preserve">P. Ur. </w:t>
      </w:r>
      <w:r>
        <w:rPr>
          <w:rFonts w:cs="Times New Roman"/>
          <w:i/>
          <w:noProof/>
          <w:sz w:val="20"/>
          <w:szCs w:val="20"/>
        </w:rPr>
        <w:t>A course in l</w:t>
      </w:r>
      <w:r w:rsidRPr="00E76AF0">
        <w:rPr>
          <w:rFonts w:cs="Times New Roman"/>
          <w:i/>
          <w:noProof/>
          <w:sz w:val="20"/>
          <w:szCs w:val="20"/>
        </w:rPr>
        <w:t xml:space="preserve">anguage </w:t>
      </w:r>
      <w:r>
        <w:rPr>
          <w:rFonts w:cs="Times New Roman"/>
          <w:i/>
          <w:noProof/>
          <w:sz w:val="20"/>
          <w:szCs w:val="20"/>
        </w:rPr>
        <w:t>teaching: practice and t</w:t>
      </w:r>
      <w:r w:rsidRPr="00E76AF0">
        <w:rPr>
          <w:rFonts w:cs="Times New Roman"/>
          <w:i/>
          <w:noProof/>
          <w:sz w:val="20"/>
          <w:szCs w:val="20"/>
        </w:rPr>
        <w:t>heory</w:t>
      </w:r>
      <w:r w:rsidRPr="00E76AF0">
        <w:rPr>
          <w:rFonts w:cs="Times New Roman"/>
          <w:noProof/>
          <w:sz w:val="20"/>
          <w:szCs w:val="20"/>
        </w:rPr>
        <w:t>, Cambridge University Press, Cambridge, 1996.</w:t>
      </w:r>
    </w:p>
    <w:p w:rsidR="00D60652" w:rsidRPr="00E76AF0" w:rsidRDefault="00D60652" w:rsidP="00D60652">
      <w:pPr>
        <w:pStyle w:val="ListParagraph"/>
        <w:numPr>
          <w:ilvl w:val="0"/>
          <w:numId w:val="5"/>
        </w:numPr>
        <w:spacing w:before="120" w:after="120" w:line="240" w:lineRule="auto"/>
        <w:ind w:left="641" w:hanging="357"/>
        <w:contextualSpacing w:val="0"/>
        <w:jc w:val="both"/>
        <w:rPr>
          <w:rFonts w:cs="Times New Roman"/>
          <w:noProof/>
          <w:sz w:val="20"/>
          <w:szCs w:val="20"/>
        </w:rPr>
      </w:pPr>
      <w:r>
        <w:rPr>
          <w:rFonts w:cs="Times New Roman"/>
          <w:noProof/>
          <w:sz w:val="20"/>
          <w:szCs w:val="20"/>
        </w:rPr>
        <w:t>J. House. Teaching oral s</w:t>
      </w:r>
      <w:r w:rsidRPr="00E76AF0">
        <w:rPr>
          <w:rFonts w:cs="Times New Roman"/>
          <w:noProof/>
          <w:sz w:val="20"/>
          <w:szCs w:val="20"/>
        </w:rPr>
        <w:t xml:space="preserve">kills in English as a Lingua Franca. </w:t>
      </w:r>
      <w:r>
        <w:rPr>
          <w:rFonts w:cs="Times New Roman"/>
          <w:i/>
          <w:noProof/>
          <w:sz w:val="20"/>
          <w:szCs w:val="20"/>
        </w:rPr>
        <w:t>Principles and practices for teaching English as an international l</w:t>
      </w:r>
      <w:r w:rsidRPr="00E76AF0">
        <w:rPr>
          <w:rFonts w:cs="Times New Roman"/>
          <w:i/>
          <w:noProof/>
          <w:sz w:val="20"/>
          <w:szCs w:val="20"/>
        </w:rPr>
        <w:t>anguage</w:t>
      </w:r>
      <w:r w:rsidRPr="00E76AF0">
        <w:rPr>
          <w:rFonts w:cs="Times New Roman"/>
          <w:noProof/>
          <w:sz w:val="20"/>
          <w:szCs w:val="20"/>
        </w:rPr>
        <w:t>, Routledge,</w:t>
      </w:r>
      <w:r>
        <w:t xml:space="preserve"> </w:t>
      </w:r>
      <w:r w:rsidRPr="00E76AF0">
        <w:rPr>
          <w:rFonts w:cs="Times New Roman"/>
          <w:noProof/>
          <w:sz w:val="20"/>
          <w:szCs w:val="20"/>
        </w:rPr>
        <w:t>New York, 2012.</w:t>
      </w:r>
    </w:p>
    <w:p w:rsidR="00D60652" w:rsidRPr="00E76AF0" w:rsidRDefault="00D60652" w:rsidP="00D60652">
      <w:pPr>
        <w:pStyle w:val="ListParagraph"/>
        <w:numPr>
          <w:ilvl w:val="0"/>
          <w:numId w:val="5"/>
        </w:numPr>
        <w:spacing w:before="120" w:after="120" w:line="240" w:lineRule="auto"/>
        <w:ind w:left="641" w:hanging="357"/>
        <w:contextualSpacing w:val="0"/>
        <w:jc w:val="both"/>
        <w:rPr>
          <w:rFonts w:cs="Times New Roman"/>
          <w:noProof/>
          <w:sz w:val="20"/>
          <w:szCs w:val="20"/>
        </w:rPr>
      </w:pPr>
      <w:r>
        <w:rPr>
          <w:rFonts w:cs="Times New Roman"/>
          <w:noProof/>
          <w:sz w:val="20"/>
          <w:szCs w:val="20"/>
        </w:rPr>
        <w:t>S. Baleghizadeh, M. N. Nasrollahi Shahri</w:t>
      </w:r>
      <w:r w:rsidRPr="00E76AF0">
        <w:rPr>
          <w:rFonts w:cs="Times New Roman"/>
          <w:noProof/>
          <w:sz w:val="20"/>
          <w:szCs w:val="20"/>
        </w:rPr>
        <w:t xml:space="preserve">. EFL teachers’ conceptions of speaking competence in English, </w:t>
      </w:r>
      <w:r>
        <w:rPr>
          <w:rFonts w:cs="Times New Roman"/>
          <w:i/>
          <w:noProof/>
          <w:sz w:val="20"/>
          <w:szCs w:val="20"/>
        </w:rPr>
        <w:t>Teachers and t</w:t>
      </w:r>
      <w:r w:rsidRPr="00E76AF0">
        <w:rPr>
          <w:rFonts w:cs="Times New Roman"/>
          <w:i/>
          <w:noProof/>
          <w:sz w:val="20"/>
          <w:szCs w:val="20"/>
        </w:rPr>
        <w:t>eaching</w:t>
      </w:r>
      <w:r w:rsidRPr="00E76AF0">
        <w:rPr>
          <w:rFonts w:cs="Times New Roman"/>
          <w:noProof/>
          <w:sz w:val="20"/>
          <w:szCs w:val="20"/>
        </w:rPr>
        <w:t xml:space="preserve">, </w:t>
      </w:r>
      <w:r w:rsidRPr="00E76AF0">
        <w:rPr>
          <w:rFonts w:cs="Times New Roman"/>
          <w:b/>
          <w:noProof/>
          <w:sz w:val="20"/>
          <w:szCs w:val="20"/>
        </w:rPr>
        <w:t>2014</w:t>
      </w:r>
      <w:r w:rsidRPr="00E76AF0">
        <w:rPr>
          <w:rFonts w:cs="Times New Roman"/>
          <w:noProof/>
          <w:sz w:val="20"/>
          <w:szCs w:val="20"/>
        </w:rPr>
        <w:t xml:space="preserve">, </w:t>
      </w:r>
      <w:r w:rsidRPr="00E76AF0">
        <w:rPr>
          <w:rFonts w:cs="Times New Roman"/>
          <w:i/>
          <w:noProof/>
          <w:sz w:val="20"/>
          <w:szCs w:val="20"/>
        </w:rPr>
        <w:t>20</w:t>
      </w:r>
      <w:r w:rsidRPr="00E76AF0">
        <w:rPr>
          <w:rFonts w:cs="Times New Roman"/>
          <w:noProof/>
          <w:sz w:val="20"/>
          <w:szCs w:val="20"/>
        </w:rPr>
        <w:t>(6), 738-754.</w:t>
      </w:r>
    </w:p>
    <w:p w:rsidR="00D60652" w:rsidRPr="00E76AF0" w:rsidRDefault="00D60652" w:rsidP="00D60652">
      <w:pPr>
        <w:pStyle w:val="ListParagraph"/>
        <w:numPr>
          <w:ilvl w:val="0"/>
          <w:numId w:val="5"/>
        </w:numPr>
        <w:spacing w:before="120" w:after="120" w:line="240" w:lineRule="auto"/>
        <w:ind w:left="641" w:hanging="357"/>
        <w:contextualSpacing w:val="0"/>
        <w:jc w:val="both"/>
        <w:rPr>
          <w:rFonts w:cs="Times New Roman"/>
          <w:noProof/>
          <w:sz w:val="20"/>
          <w:szCs w:val="20"/>
        </w:rPr>
      </w:pPr>
      <w:r>
        <w:rPr>
          <w:rFonts w:cs="Times New Roman"/>
          <w:noProof/>
          <w:sz w:val="20"/>
          <w:szCs w:val="20"/>
        </w:rPr>
        <w:t>S. G. Rivkin, A. Hanushek, J. F. Kain, J. M. Markman.</w:t>
      </w:r>
      <w:r>
        <w:t xml:space="preserve"> </w:t>
      </w:r>
      <w:r w:rsidRPr="00E76AF0">
        <w:rPr>
          <w:rFonts w:cs="Times New Roman"/>
          <w:noProof/>
          <w:sz w:val="20"/>
          <w:szCs w:val="20"/>
        </w:rPr>
        <w:t xml:space="preserve">Do Peers Affect Student Achievement?, </w:t>
      </w:r>
      <w:r>
        <w:rPr>
          <w:rFonts w:cs="Times New Roman"/>
          <w:i/>
          <w:noProof/>
          <w:sz w:val="20"/>
          <w:szCs w:val="20"/>
        </w:rPr>
        <w:t>Journal of applied e</w:t>
      </w:r>
      <w:r w:rsidRPr="00E76AF0">
        <w:rPr>
          <w:rFonts w:cs="Times New Roman"/>
          <w:i/>
          <w:noProof/>
          <w:sz w:val="20"/>
          <w:szCs w:val="20"/>
        </w:rPr>
        <w:t>conometrics</w:t>
      </w:r>
      <w:r w:rsidRPr="00E76AF0">
        <w:rPr>
          <w:rFonts w:cs="Times New Roman"/>
          <w:noProof/>
          <w:sz w:val="20"/>
          <w:szCs w:val="20"/>
        </w:rPr>
        <w:t xml:space="preserve">, </w:t>
      </w:r>
      <w:r w:rsidRPr="00E76AF0">
        <w:rPr>
          <w:rFonts w:cs="Times New Roman"/>
          <w:b/>
          <w:noProof/>
          <w:sz w:val="20"/>
          <w:szCs w:val="20"/>
        </w:rPr>
        <w:t>2003</w:t>
      </w:r>
      <w:r w:rsidRPr="00E76AF0">
        <w:rPr>
          <w:rFonts w:cs="Times New Roman"/>
          <w:noProof/>
          <w:sz w:val="20"/>
          <w:szCs w:val="20"/>
        </w:rPr>
        <w:t xml:space="preserve">, </w:t>
      </w:r>
      <w:r w:rsidRPr="00E76AF0">
        <w:rPr>
          <w:rFonts w:cs="Times New Roman"/>
          <w:i/>
          <w:noProof/>
          <w:sz w:val="20"/>
          <w:szCs w:val="20"/>
        </w:rPr>
        <w:t>18</w:t>
      </w:r>
      <w:r w:rsidRPr="00E76AF0">
        <w:rPr>
          <w:rFonts w:cs="Times New Roman"/>
          <w:noProof/>
          <w:sz w:val="20"/>
          <w:szCs w:val="20"/>
        </w:rPr>
        <w:t>(5), 44-527.</w:t>
      </w:r>
    </w:p>
    <w:p w:rsidR="00D60652" w:rsidRPr="00E76AF0" w:rsidRDefault="00D60652" w:rsidP="00D60652">
      <w:pPr>
        <w:pStyle w:val="ListParagraph"/>
        <w:numPr>
          <w:ilvl w:val="0"/>
          <w:numId w:val="5"/>
        </w:numPr>
        <w:spacing w:before="120" w:after="120" w:line="240" w:lineRule="auto"/>
        <w:ind w:left="641" w:hanging="357"/>
        <w:contextualSpacing w:val="0"/>
        <w:jc w:val="both"/>
        <w:rPr>
          <w:rFonts w:cs="Times New Roman"/>
          <w:noProof/>
          <w:sz w:val="20"/>
          <w:szCs w:val="20"/>
        </w:rPr>
      </w:pPr>
      <w:r w:rsidRPr="00E76AF0">
        <w:rPr>
          <w:rFonts w:cs="Times New Roman"/>
          <w:noProof/>
          <w:sz w:val="20"/>
          <w:szCs w:val="20"/>
        </w:rPr>
        <w:lastRenderedPageBreak/>
        <w:t>R. C. Gardner. The socio-educational mole of second language acquisition: A research paradigm,</w:t>
      </w:r>
      <w:r>
        <w:t xml:space="preserve"> </w:t>
      </w:r>
      <w:r>
        <w:rPr>
          <w:rFonts w:cs="Times New Roman"/>
          <w:i/>
          <w:noProof/>
          <w:sz w:val="20"/>
          <w:szCs w:val="20"/>
        </w:rPr>
        <w:t>Eurosla y</w:t>
      </w:r>
      <w:r w:rsidRPr="00E76AF0">
        <w:rPr>
          <w:rFonts w:cs="Times New Roman"/>
          <w:i/>
          <w:noProof/>
          <w:sz w:val="20"/>
          <w:szCs w:val="20"/>
        </w:rPr>
        <w:t>earbook</w:t>
      </w:r>
      <w:r w:rsidRPr="00E76AF0">
        <w:rPr>
          <w:rFonts w:cs="Times New Roman"/>
          <w:noProof/>
          <w:sz w:val="20"/>
          <w:szCs w:val="20"/>
        </w:rPr>
        <w:t xml:space="preserve">, </w:t>
      </w:r>
      <w:r w:rsidRPr="00E76AF0">
        <w:rPr>
          <w:rFonts w:cs="Times New Roman"/>
          <w:b/>
          <w:noProof/>
          <w:sz w:val="20"/>
          <w:szCs w:val="20"/>
        </w:rPr>
        <w:t>2006</w:t>
      </w:r>
      <w:r w:rsidRPr="00E76AF0">
        <w:rPr>
          <w:rFonts w:cs="Times New Roman"/>
          <w:noProof/>
          <w:sz w:val="20"/>
          <w:szCs w:val="20"/>
        </w:rPr>
        <w:t xml:space="preserve">, </w:t>
      </w:r>
      <w:r w:rsidRPr="00E76AF0">
        <w:rPr>
          <w:rFonts w:cs="Times New Roman"/>
          <w:i/>
          <w:noProof/>
          <w:sz w:val="20"/>
          <w:szCs w:val="20"/>
        </w:rPr>
        <w:t>6</w:t>
      </w:r>
      <w:r w:rsidRPr="00E76AF0">
        <w:rPr>
          <w:rFonts w:cs="Times New Roman"/>
          <w:noProof/>
          <w:sz w:val="20"/>
          <w:szCs w:val="20"/>
        </w:rPr>
        <w:t>(1), 237-260.</w:t>
      </w:r>
    </w:p>
    <w:p w:rsidR="00D60652" w:rsidRPr="00E76AF0" w:rsidRDefault="00D60652" w:rsidP="00D60652">
      <w:pPr>
        <w:pStyle w:val="ListParagraph"/>
        <w:numPr>
          <w:ilvl w:val="0"/>
          <w:numId w:val="5"/>
        </w:numPr>
        <w:spacing w:before="120" w:after="120" w:line="240" w:lineRule="auto"/>
        <w:ind w:left="641" w:hanging="357"/>
        <w:contextualSpacing w:val="0"/>
        <w:jc w:val="both"/>
        <w:rPr>
          <w:rFonts w:cs="Times New Roman"/>
          <w:noProof/>
          <w:sz w:val="20"/>
          <w:szCs w:val="20"/>
        </w:rPr>
      </w:pPr>
      <w:r w:rsidRPr="00E76AF0">
        <w:rPr>
          <w:rFonts w:cs="Times New Roman"/>
          <w:noProof/>
          <w:sz w:val="20"/>
          <w:szCs w:val="20"/>
        </w:rPr>
        <w:t>R. M. R</w:t>
      </w:r>
      <w:r>
        <w:rPr>
          <w:rFonts w:cs="Times New Roman"/>
          <w:noProof/>
          <w:sz w:val="20"/>
          <w:szCs w:val="20"/>
        </w:rPr>
        <w:t>yan, E.</w:t>
      </w:r>
      <w:r w:rsidRPr="00E76AF0">
        <w:rPr>
          <w:rFonts w:cs="Times New Roman"/>
          <w:noProof/>
          <w:sz w:val="20"/>
          <w:szCs w:val="20"/>
        </w:rPr>
        <w:t xml:space="preserve"> L. Deci. The general</w:t>
      </w:r>
      <w:r>
        <w:rPr>
          <w:rFonts w:cs="Times New Roman"/>
          <w:noProof/>
          <w:sz w:val="20"/>
          <w:szCs w:val="20"/>
        </w:rPr>
        <w:t xml:space="preserve"> causality orientations scale: s</w:t>
      </w:r>
      <w:r w:rsidRPr="00E76AF0">
        <w:rPr>
          <w:rFonts w:cs="Times New Roman"/>
          <w:noProof/>
          <w:sz w:val="20"/>
          <w:szCs w:val="20"/>
        </w:rPr>
        <w:t>elf-determination in personality,</w:t>
      </w:r>
      <w:r>
        <w:rPr>
          <w:rFonts w:cs="Times New Roman"/>
          <w:i/>
          <w:noProof/>
          <w:sz w:val="20"/>
          <w:szCs w:val="20"/>
        </w:rPr>
        <w:t xml:space="preserve"> Journal of research in p</w:t>
      </w:r>
      <w:r w:rsidRPr="00E76AF0">
        <w:rPr>
          <w:rFonts w:cs="Times New Roman"/>
          <w:i/>
          <w:noProof/>
          <w:sz w:val="20"/>
          <w:szCs w:val="20"/>
        </w:rPr>
        <w:t>ersonality</w:t>
      </w:r>
      <w:r w:rsidRPr="00E76AF0">
        <w:rPr>
          <w:rFonts w:cs="Times New Roman"/>
          <w:noProof/>
          <w:sz w:val="20"/>
          <w:szCs w:val="20"/>
        </w:rPr>
        <w:t xml:space="preserve">, </w:t>
      </w:r>
      <w:r w:rsidRPr="00E76AF0">
        <w:rPr>
          <w:rFonts w:cs="Times New Roman"/>
          <w:b/>
          <w:noProof/>
          <w:sz w:val="20"/>
          <w:szCs w:val="20"/>
        </w:rPr>
        <w:t>1985</w:t>
      </w:r>
      <w:r w:rsidRPr="00E76AF0">
        <w:rPr>
          <w:rFonts w:cs="Times New Roman"/>
          <w:noProof/>
          <w:sz w:val="20"/>
          <w:szCs w:val="20"/>
        </w:rPr>
        <w:t xml:space="preserve">, </w:t>
      </w:r>
      <w:r w:rsidRPr="00E76AF0">
        <w:rPr>
          <w:rFonts w:cs="Times New Roman"/>
          <w:i/>
          <w:noProof/>
          <w:sz w:val="20"/>
          <w:szCs w:val="20"/>
        </w:rPr>
        <w:t>19</w:t>
      </w:r>
      <w:r w:rsidRPr="00E76AF0">
        <w:rPr>
          <w:rFonts w:cs="Times New Roman"/>
          <w:noProof/>
          <w:sz w:val="20"/>
          <w:szCs w:val="20"/>
        </w:rPr>
        <w:t>(2), 109-134.</w:t>
      </w:r>
    </w:p>
    <w:p w:rsidR="00D60652" w:rsidRPr="00E76AF0" w:rsidRDefault="00D60652" w:rsidP="00D60652">
      <w:pPr>
        <w:pStyle w:val="ListParagraph"/>
        <w:numPr>
          <w:ilvl w:val="0"/>
          <w:numId w:val="5"/>
        </w:numPr>
        <w:spacing w:before="120" w:after="120" w:line="240" w:lineRule="auto"/>
        <w:ind w:left="641" w:hanging="357"/>
        <w:contextualSpacing w:val="0"/>
        <w:jc w:val="both"/>
        <w:rPr>
          <w:rFonts w:cs="Times New Roman"/>
          <w:noProof/>
          <w:sz w:val="20"/>
          <w:szCs w:val="20"/>
        </w:rPr>
      </w:pPr>
      <w:r>
        <w:rPr>
          <w:rFonts w:cs="Times New Roman"/>
          <w:noProof/>
          <w:sz w:val="20"/>
          <w:szCs w:val="20"/>
        </w:rPr>
        <w:t>J. Falout.</w:t>
      </w:r>
      <w:r w:rsidRPr="00E76AF0">
        <w:rPr>
          <w:rFonts w:cs="Times New Roman"/>
          <w:noProof/>
          <w:sz w:val="20"/>
          <w:szCs w:val="20"/>
        </w:rPr>
        <w:t xml:space="preserve"> Coping with demotivation: EFL learners‟ remotivation processes, </w:t>
      </w:r>
      <w:r w:rsidRPr="00E76AF0">
        <w:rPr>
          <w:rFonts w:cs="Times New Roman"/>
          <w:i/>
          <w:noProof/>
          <w:sz w:val="20"/>
          <w:szCs w:val="20"/>
        </w:rPr>
        <w:t>TESL-EJ</w:t>
      </w:r>
      <w:r w:rsidRPr="00E76AF0">
        <w:rPr>
          <w:rFonts w:cs="Times New Roman"/>
          <w:noProof/>
          <w:sz w:val="20"/>
          <w:szCs w:val="20"/>
        </w:rPr>
        <w:t xml:space="preserve">, </w:t>
      </w:r>
      <w:r w:rsidRPr="00E76AF0">
        <w:rPr>
          <w:rFonts w:cs="Times New Roman"/>
          <w:b/>
          <w:noProof/>
          <w:sz w:val="20"/>
          <w:szCs w:val="20"/>
        </w:rPr>
        <w:t>2012</w:t>
      </w:r>
      <w:r w:rsidRPr="00E76AF0">
        <w:rPr>
          <w:rFonts w:cs="Times New Roman"/>
          <w:noProof/>
          <w:sz w:val="20"/>
          <w:szCs w:val="20"/>
        </w:rPr>
        <w:t xml:space="preserve">, </w:t>
      </w:r>
      <w:r w:rsidRPr="00E76AF0">
        <w:rPr>
          <w:rFonts w:cs="Times New Roman"/>
          <w:i/>
          <w:noProof/>
          <w:sz w:val="20"/>
          <w:szCs w:val="20"/>
        </w:rPr>
        <w:t>16</w:t>
      </w:r>
      <w:r w:rsidRPr="00E76AF0">
        <w:rPr>
          <w:rFonts w:cs="Times New Roman"/>
          <w:noProof/>
          <w:sz w:val="20"/>
          <w:szCs w:val="20"/>
        </w:rPr>
        <w:t>(3), 1-29.</w:t>
      </w:r>
    </w:p>
    <w:p w:rsidR="00D60652" w:rsidRPr="00E76AF0" w:rsidRDefault="00D60652" w:rsidP="00D60652">
      <w:pPr>
        <w:pStyle w:val="ListParagraph"/>
        <w:numPr>
          <w:ilvl w:val="0"/>
          <w:numId w:val="5"/>
        </w:numPr>
        <w:spacing w:before="120" w:after="120" w:line="240" w:lineRule="auto"/>
        <w:ind w:left="641" w:hanging="357"/>
        <w:contextualSpacing w:val="0"/>
        <w:jc w:val="both"/>
        <w:rPr>
          <w:rFonts w:cs="Times New Roman"/>
          <w:noProof/>
          <w:sz w:val="20"/>
          <w:szCs w:val="20"/>
        </w:rPr>
      </w:pPr>
      <w:r w:rsidRPr="00E76AF0">
        <w:rPr>
          <w:rFonts w:cs="Times New Roman"/>
          <w:noProof/>
          <w:sz w:val="20"/>
          <w:szCs w:val="20"/>
        </w:rPr>
        <w:t xml:space="preserve">R. Hu. The relationship between demotivation and EFL learners’ English language proficiency, </w:t>
      </w:r>
      <w:r>
        <w:rPr>
          <w:rFonts w:cs="Times New Roman"/>
          <w:i/>
          <w:noProof/>
          <w:sz w:val="20"/>
          <w:szCs w:val="20"/>
        </w:rPr>
        <w:t>English language t</w:t>
      </w:r>
      <w:r w:rsidRPr="00E76AF0">
        <w:rPr>
          <w:rFonts w:cs="Times New Roman"/>
          <w:i/>
          <w:noProof/>
          <w:sz w:val="20"/>
          <w:szCs w:val="20"/>
        </w:rPr>
        <w:t>eaching</w:t>
      </w:r>
      <w:r w:rsidRPr="00E76AF0">
        <w:rPr>
          <w:rFonts w:cs="Times New Roman"/>
          <w:noProof/>
          <w:sz w:val="20"/>
          <w:szCs w:val="20"/>
        </w:rPr>
        <w:t xml:space="preserve">, </w:t>
      </w:r>
      <w:r w:rsidRPr="00E76AF0">
        <w:rPr>
          <w:rFonts w:cs="Times New Roman"/>
          <w:b/>
          <w:noProof/>
          <w:sz w:val="20"/>
          <w:szCs w:val="20"/>
        </w:rPr>
        <w:t>2011</w:t>
      </w:r>
      <w:r w:rsidRPr="00E76AF0">
        <w:rPr>
          <w:rFonts w:cs="Times New Roman"/>
          <w:noProof/>
          <w:sz w:val="20"/>
          <w:szCs w:val="20"/>
        </w:rPr>
        <w:t>,</w:t>
      </w:r>
      <w:r w:rsidRPr="00E76AF0">
        <w:rPr>
          <w:rFonts w:cs="Times New Roman"/>
          <w:i/>
          <w:noProof/>
          <w:sz w:val="20"/>
          <w:szCs w:val="20"/>
        </w:rPr>
        <w:t xml:space="preserve"> 4</w:t>
      </w:r>
      <w:r w:rsidRPr="00E76AF0">
        <w:rPr>
          <w:rFonts w:cs="Times New Roman"/>
          <w:noProof/>
          <w:sz w:val="20"/>
          <w:szCs w:val="20"/>
        </w:rPr>
        <w:t>(4), 88–96.</w:t>
      </w:r>
    </w:p>
    <w:p w:rsidR="00D60652" w:rsidRPr="00E76AF0" w:rsidRDefault="00D60652" w:rsidP="00D60652">
      <w:pPr>
        <w:pStyle w:val="ListParagraph"/>
        <w:numPr>
          <w:ilvl w:val="0"/>
          <w:numId w:val="5"/>
        </w:numPr>
        <w:spacing w:before="120" w:after="120" w:line="240" w:lineRule="auto"/>
        <w:ind w:left="641" w:hanging="357"/>
        <w:contextualSpacing w:val="0"/>
        <w:jc w:val="both"/>
        <w:rPr>
          <w:sz w:val="20"/>
        </w:rPr>
      </w:pPr>
      <w:r w:rsidRPr="00E76AF0">
        <w:rPr>
          <w:rFonts w:cs="Times New Roman"/>
          <w:noProof/>
          <w:sz w:val="20"/>
          <w:szCs w:val="20"/>
        </w:rPr>
        <w:t xml:space="preserve">J. Harmer. </w:t>
      </w:r>
      <w:r w:rsidRPr="00E76AF0">
        <w:rPr>
          <w:rFonts w:cs="Times New Roman"/>
          <w:i/>
          <w:noProof/>
          <w:sz w:val="20"/>
          <w:szCs w:val="20"/>
        </w:rPr>
        <w:t>The practice of English language teaching</w:t>
      </w:r>
      <w:r w:rsidRPr="00E76AF0">
        <w:rPr>
          <w:rFonts w:cs="Times New Roman"/>
          <w:noProof/>
          <w:sz w:val="20"/>
          <w:szCs w:val="20"/>
        </w:rPr>
        <w:t>, Longman, London, 1991.</w:t>
      </w:r>
    </w:p>
    <w:p w:rsidR="00D60652" w:rsidRPr="00E76AF0" w:rsidRDefault="00D60652" w:rsidP="00D60652">
      <w:pPr>
        <w:pStyle w:val="ListParagraph"/>
        <w:numPr>
          <w:ilvl w:val="0"/>
          <w:numId w:val="5"/>
        </w:numPr>
        <w:spacing w:before="120" w:after="120" w:line="240" w:lineRule="auto"/>
        <w:ind w:left="641" w:hanging="357"/>
        <w:contextualSpacing w:val="0"/>
        <w:jc w:val="both"/>
        <w:rPr>
          <w:rFonts w:cs="Times New Roman"/>
          <w:noProof/>
          <w:sz w:val="20"/>
          <w:szCs w:val="20"/>
        </w:rPr>
      </w:pPr>
      <w:r w:rsidRPr="00E76AF0">
        <w:rPr>
          <w:rFonts w:cs="Times New Roman"/>
          <w:noProof/>
          <w:sz w:val="20"/>
          <w:szCs w:val="20"/>
        </w:rPr>
        <w:t>S. Rahman. Orientations and motivation in English language learning: a st</w:t>
      </w:r>
      <w:r>
        <w:rPr>
          <w:rFonts w:cs="Times New Roman"/>
          <w:noProof/>
          <w:sz w:val="20"/>
          <w:szCs w:val="20"/>
        </w:rPr>
        <w:t>udy of Bangladeshi students at u</w:t>
      </w:r>
      <w:r w:rsidRPr="00E76AF0">
        <w:rPr>
          <w:rFonts w:cs="Times New Roman"/>
          <w:noProof/>
          <w:sz w:val="20"/>
          <w:szCs w:val="20"/>
        </w:rPr>
        <w:t xml:space="preserve">ndergraduate level, </w:t>
      </w:r>
      <w:r w:rsidRPr="00E76AF0">
        <w:rPr>
          <w:rFonts w:cs="Times New Roman"/>
          <w:i/>
          <w:noProof/>
          <w:sz w:val="20"/>
          <w:szCs w:val="20"/>
        </w:rPr>
        <w:t xml:space="preserve">The </w:t>
      </w:r>
      <w:r>
        <w:rPr>
          <w:rFonts w:cs="Times New Roman"/>
          <w:i/>
          <w:noProof/>
          <w:sz w:val="20"/>
          <w:szCs w:val="20"/>
        </w:rPr>
        <w:t>Asian EFL j</w:t>
      </w:r>
      <w:r w:rsidRPr="00E76AF0">
        <w:rPr>
          <w:rFonts w:cs="Times New Roman"/>
          <w:i/>
          <w:noProof/>
          <w:sz w:val="20"/>
          <w:szCs w:val="20"/>
        </w:rPr>
        <w:t>ournal</w:t>
      </w:r>
      <w:r w:rsidRPr="00E76AF0">
        <w:rPr>
          <w:rFonts w:cs="Times New Roman"/>
          <w:noProof/>
          <w:sz w:val="20"/>
          <w:szCs w:val="20"/>
        </w:rPr>
        <w:t>,</w:t>
      </w:r>
      <w:r w:rsidRPr="00E76AF0">
        <w:rPr>
          <w:rFonts w:cs="Times New Roman"/>
          <w:b/>
          <w:noProof/>
          <w:sz w:val="20"/>
          <w:szCs w:val="20"/>
        </w:rPr>
        <w:t xml:space="preserve"> 2005</w:t>
      </w:r>
      <w:r w:rsidRPr="00E76AF0">
        <w:rPr>
          <w:rFonts w:cs="Times New Roman"/>
          <w:noProof/>
          <w:sz w:val="20"/>
          <w:szCs w:val="20"/>
        </w:rPr>
        <w:t xml:space="preserve">, </w:t>
      </w:r>
      <w:r w:rsidRPr="00E76AF0">
        <w:rPr>
          <w:rFonts w:cs="Times New Roman"/>
          <w:i/>
          <w:noProof/>
          <w:sz w:val="20"/>
          <w:szCs w:val="20"/>
        </w:rPr>
        <w:t>7</w:t>
      </w:r>
      <w:r w:rsidRPr="00E76AF0">
        <w:rPr>
          <w:rFonts w:cs="Times New Roman"/>
          <w:noProof/>
          <w:sz w:val="20"/>
          <w:szCs w:val="20"/>
        </w:rPr>
        <w:t>(1), 29-55.</w:t>
      </w:r>
    </w:p>
    <w:p w:rsidR="00D60652" w:rsidRPr="00E76AF0" w:rsidRDefault="00D60652" w:rsidP="00D60652">
      <w:pPr>
        <w:pStyle w:val="ListParagraph"/>
        <w:numPr>
          <w:ilvl w:val="0"/>
          <w:numId w:val="5"/>
        </w:numPr>
        <w:spacing w:before="120" w:after="120" w:line="240" w:lineRule="auto"/>
        <w:ind w:left="641" w:hanging="357"/>
        <w:contextualSpacing w:val="0"/>
        <w:jc w:val="both"/>
        <w:rPr>
          <w:rFonts w:cs="Times New Roman"/>
          <w:noProof/>
          <w:sz w:val="20"/>
          <w:szCs w:val="20"/>
        </w:rPr>
      </w:pPr>
      <w:r>
        <w:rPr>
          <w:rFonts w:cs="Times New Roman"/>
          <w:noProof/>
          <w:sz w:val="20"/>
          <w:szCs w:val="20"/>
        </w:rPr>
        <w:t>H. Sakai, K.</w:t>
      </w:r>
      <w:r w:rsidRPr="00E76AF0">
        <w:rPr>
          <w:rFonts w:cs="Times New Roman"/>
          <w:noProof/>
          <w:sz w:val="20"/>
          <w:szCs w:val="20"/>
        </w:rPr>
        <w:t xml:space="preserve"> Kikuchi. An analysis of demotivators in the EFL classroom, </w:t>
      </w:r>
      <w:r w:rsidRPr="00E76AF0">
        <w:rPr>
          <w:rFonts w:cs="Times New Roman"/>
          <w:i/>
          <w:noProof/>
          <w:sz w:val="20"/>
          <w:szCs w:val="20"/>
        </w:rPr>
        <w:t>System</w:t>
      </w:r>
      <w:r w:rsidRPr="00E76AF0">
        <w:rPr>
          <w:rFonts w:cs="Times New Roman"/>
          <w:noProof/>
          <w:sz w:val="20"/>
          <w:szCs w:val="20"/>
        </w:rPr>
        <w:t xml:space="preserve">, </w:t>
      </w:r>
      <w:r w:rsidRPr="00E76AF0">
        <w:rPr>
          <w:rFonts w:cs="Times New Roman"/>
          <w:b/>
          <w:noProof/>
          <w:sz w:val="20"/>
          <w:szCs w:val="20"/>
        </w:rPr>
        <w:t>2009</w:t>
      </w:r>
      <w:r w:rsidRPr="00E76AF0">
        <w:rPr>
          <w:rFonts w:cs="Times New Roman"/>
          <w:noProof/>
          <w:sz w:val="20"/>
          <w:szCs w:val="20"/>
        </w:rPr>
        <w:t>, 37(1), 57-69.</w:t>
      </w:r>
    </w:p>
    <w:p w:rsidR="00D60652" w:rsidRPr="00E76AF0" w:rsidRDefault="00D60652" w:rsidP="00D60652">
      <w:pPr>
        <w:pStyle w:val="ListParagraph"/>
        <w:numPr>
          <w:ilvl w:val="0"/>
          <w:numId w:val="5"/>
        </w:numPr>
        <w:spacing w:before="120" w:after="120" w:line="240" w:lineRule="auto"/>
        <w:ind w:left="641" w:hanging="357"/>
        <w:contextualSpacing w:val="0"/>
        <w:jc w:val="both"/>
        <w:rPr>
          <w:rFonts w:eastAsia="Times New Roman" w:cs="Times New Roman"/>
          <w:bCs/>
          <w:sz w:val="20"/>
          <w:szCs w:val="20"/>
        </w:rPr>
      </w:pPr>
      <w:r>
        <w:rPr>
          <w:rFonts w:cs="Times New Roman"/>
          <w:noProof/>
          <w:sz w:val="20"/>
          <w:szCs w:val="20"/>
        </w:rPr>
        <w:t xml:space="preserve">A. </w:t>
      </w:r>
      <w:r w:rsidRPr="00E76AF0">
        <w:rPr>
          <w:rFonts w:cs="Times New Roman"/>
          <w:noProof/>
          <w:sz w:val="20"/>
          <w:szCs w:val="20"/>
        </w:rPr>
        <w:t xml:space="preserve">Kaboody. Second language motivation; the role of teachers in learners’ motivation, </w:t>
      </w:r>
      <w:r>
        <w:rPr>
          <w:rFonts w:cs="Times New Roman"/>
          <w:i/>
          <w:noProof/>
          <w:sz w:val="20"/>
          <w:szCs w:val="20"/>
        </w:rPr>
        <w:t>Journal of academic and applied s</w:t>
      </w:r>
      <w:r w:rsidRPr="00E76AF0">
        <w:rPr>
          <w:rFonts w:cs="Times New Roman"/>
          <w:i/>
          <w:noProof/>
          <w:sz w:val="20"/>
          <w:szCs w:val="20"/>
        </w:rPr>
        <w:t>tudies</w:t>
      </w:r>
      <w:r w:rsidRPr="00E76AF0">
        <w:rPr>
          <w:rFonts w:cs="Times New Roman"/>
          <w:noProof/>
          <w:sz w:val="20"/>
          <w:szCs w:val="20"/>
        </w:rPr>
        <w:t xml:space="preserve">, </w:t>
      </w:r>
      <w:r w:rsidRPr="00E76AF0">
        <w:rPr>
          <w:rFonts w:cs="Times New Roman"/>
          <w:b/>
          <w:noProof/>
          <w:sz w:val="20"/>
          <w:szCs w:val="20"/>
        </w:rPr>
        <w:t>2013</w:t>
      </w:r>
      <w:r w:rsidRPr="00E76AF0">
        <w:rPr>
          <w:rFonts w:cs="Times New Roman"/>
          <w:noProof/>
          <w:sz w:val="20"/>
          <w:szCs w:val="20"/>
        </w:rPr>
        <w:t xml:space="preserve">, </w:t>
      </w:r>
      <w:r w:rsidRPr="00E76AF0">
        <w:rPr>
          <w:rFonts w:cs="Times New Roman"/>
          <w:i/>
          <w:noProof/>
          <w:sz w:val="20"/>
          <w:szCs w:val="20"/>
        </w:rPr>
        <w:t>3</w:t>
      </w:r>
      <w:r w:rsidRPr="00E76AF0">
        <w:rPr>
          <w:rFonts w:cs="Times New Roman"/>
          <w:noProof/>
          <w:sz w:val="20"/>
          <w:szCs w:val="20"/>
        </w:rPr>
        <w:t>(4), 45-54.</w:t>
      </w:r>
    </w:p>
    <w:p w:rsidR="00D60652" w:rsidRPr="00E76AF0" w:rsidRDefault="00D60652" w:rsidP="00D60652">
      <w:pPr>
        <w:pStyle w:val="ListParagraph"/>
        <w:numPr>
          <w:ilvl w:val="0"/>
          <w:numId w:val="5"/>
        </w:numPr>
        <w:spacing w:before="120" w:after="120" w:line="240" w:lineRule="auto"/>
        <w:ind w:left="641" w:hanging="357"/>
        <w:contextualSpacing w:val="0"/>
        <w:jc w:val="both"/>
        <w:rPr>
          <w:rFonts w:eastAsia="Times New Roman" w:cs="Times New Roman"/>
          <w:bCs/>
          <w:sz w:val="20"/>
          <w:szCs w:val="20"/>
        </w:rPr>
      </w:pPr>
      <w:r>
        <w:rPr>
          <w:rFonts w:eastAsia="Times New Roman" w:cs="Times New Roman"/>
          <w:bCs/>
          <w:sz w:val="20"/>
          <w:szCs w:val="20"/>
        </w:rPr>
        <w:t>D. H. Lim, M. L. Morris</w:t>
      </w:r>
      <w:r w:rsidRPr="00E76AF0">
        <w:rPr>
          <w:rFonts w:eastAsia="Times New Roman" w:cs="Times New Roman"/>
          <w:bCs/>
          <w:sz w:val="20"/>
          <w:szCs w:val="20"/>
        </w:rPr>
        <w:t xml:space="preserve">. Learner and instructional factors influencing learning outcomes within a blended learning environment, </w:t>
      </w:r>
      <w:r>
        <w:rPr>
          <w:rFonts w:eastAsia="Times New Roman" w:cs="Times New Roman"/>
          <w:bCs/>
          <w:i/>
          <w:sz w:val="20"/>
          <w:szCs w:val="20"/>
        </w:rPr>
        <w:t>Educational technology &amp; s</w:t>
      </w:r>
      <w:r w:rsidRPr="00E76AF0">
        <w:rPr>
          <w:rFonts w:eastAsia="Times New Roman" w:cs="Times New Roman"/>
          <w:bCs/>
          <w:i/>
          <w:sz w:val="20"/>
          <w:szCs w:val="20"/>
        </w:rPr>
        <w:t>ociety</w:t>
      </w:r>
      <w:r w:rsidRPr="00E76AF0">
        <w:rPr>
          <w:rFonts w:eastAsia="Times New Roman" w:cs="Times New Roman"/>
          <w:bCs/>
          <w:sz w:val="20"/>
          <w:szCs w:val="20"/>
        </w:rPr>
        <w:t>,</w:t>
      </w:r>
      <w:r w:rsidRPr="004F69DC">
        <w:t xml:space="preserve"> </w:t>
      </w:r>
      <w:r w:rsidRPr="00E76AF0">
        <w:rPr>
          <w:rFonts w:eastAsia="Times New Roman" w:cs="Times New Roman"/>
          <w:b/>
          <w:bCs/>
          <w:sz w:val="20"/>
          <w:szCs w:val="20"/>
        </w:rPr>
        <w:t>2009</w:t>
      </w:r>
      <w:r w:rsidRPr="00E76AF0">
        <w:rPr>
          <w:rFonts w:eastAsia="Times New Roman" w:cs="Times New Roman"/>
          <w:bCs/>
          <w:sz w:val="20"/>
          <w:szCs w:val="20"/>
        </w:rPr>
        <w:t>,</w:t>
      </w:r>
      <w:r w:rsidRPr="00E76AF0">
        <w:rPr>
          <w:rFonts w:eastAsia="Times New Roman" w:cs="Times New Roman"/>
          <w:b/>
          <w:bCs/>
          <w:sz w:val="20"/>
          <w:szCs w:val="20"/>
        </w:rPr>
        <w:t xml:space="preserve"> </w:t>
      </w:r>
      <w:r w:rsidRPr="00E76AF0">
        <w:rPr>
          <w:rFonts w:eastAsia="Times New Roman" w:cs="Times New Roman"/>
          <w:bCs/>
          <w:i/>
          <w:sz w:val="20"/>
          <w:szCs w:val="20"/>
        </w:rPr>
        <w:t>12</w:t>
      </w:r>
      <w:r w:rsidRPr="00E76AF0">
        <w:rPr>
          <w:rFonts w:eastAsia="Times New Roman" w:cs="Times New Roman"/>
          <w:bCs/>
          <w:sz w:val="20"/>
          <w:szCs w:val="20"/>
        </w:rPr>
        <w:t>(4), 282-293.</w:t>
      </w:r>
    </w:p>
    <w:p w:rsidR="00D60652" w:rsidRPr="00E76AF0" w:rsidRDefault="00D60652" w:rsidP="00D60652">
      <w:pPr>
        <w:pStyle w:val="ListParagraph"/>
        <w:numPr>
          <w:ilvl w:val="0"/>
          <w:numId w:val="5"/>
        </w:numPr>
        <w:spacing w:before="120" w:after="120" w:line="240" w:lineRule="auto"/>
        <w:ind w:left="641" w:hanging="357"/>
        <w:contextualSpacing w:val="0"/>
        <w:jc w:val="both"/>
        <w:rPr>
          <w:rFonts w:eastAsia="Times New Roman" w:cs="Times New Roman"/>
          <w:bCs/>
          <w:sz w:val="20"/>
          <w:szCs w:val="20"/>
        </w:rPr>
      </w:pPr>
      <w:r>
        <w:rPr>
          <w:rFonts w:eastAsia="Times New Roman" w:cs="Times New Roman"/>
          <w:bCs/>
          <w:sz w:val="20"/>
          <w:szCs w:val="20"/>
        </w:rPr>
        <w:t>S. Lavy, J. L. Nixon</w:t>
      </w:r>
      <w:r w:rsidRPr="00E76AF0">
        <w:rPr>
          <w:rFonts w:eastAsia="Times New Roman" w:cs="Times New Roman"/>
          <w:bCs/>
          <w:sz w:val="20"/>
          <w:szCs w:val="20"/>
        </w:rPr>
        <w:t>. Applications, enrollment, attendance, and student perfor- mance</w:t>
      </w:r>
      <w:r>
        <w:rPr>
          <w:rFonts w:eastAsia="Times New Roman" w:cs="Times New Roman"/>
          <w:bCs/>
          <w:sz w:val="20"/>
          <w:szCs w:val="20"/>
        </w:rPr>
        <w:t xml:space="preserve"> in rebuilt school facilities: a</w:t>
      </w:r>
      <w:r w:rsidRPr="00E76AF0">
        <w:rPr>
          <w:rFonts w:eastAsia="Times New Roman" w:cs="Times New Roman"/>
          <w:bCs/>
          <w:sz w:val="20"/>
          <w:szCs w:val="20"/>
        </w:rPr>
        <w:t xml:space="preserve"> case study, </w:t>
      </w:r>
      <w:r>
        <w:rPr>
          <w:rFonts w:eastAsia="Times New Roman" w:cs="Times New Roman"/>
          <w:bCs/>
          <w:i/>
          <w:sz w:val="20"/>
          <w:szCs w:val="20"/>
        </w:rPr>
        <w:t>International journal of construction education and r</w:t>
      </w:r>
      <w:r w:rsidRPr="00E76AF0">
        <w:rPr>
          <w:rFonts w:eastAsia="Times New Roman" w:cs="Times New Roman"/>
          <w:bCs/>
          <w:i/>
          <w:sz w:val="20"/>
          <w:szCs w:val="20"/>
        </w:rPr>
        <w:t>esearch</w:t>
      </w:r>
      <w:r w:rsidRPr="00E76AF0">
        <w:rPr>
          <w:rFonts w:eastAsia="Times New Roman" w:cs="Times New Roman"/>
          <w:bCs/>
          <w:sz w:val="20"/>
          <w:szCs w:val="20"/>
        </w:rPr>
        <w:t xml:space="preserve">, </w:t>
      </w:r>
      <w:r w:rsidRPr="00E76AF0">
        <w:rPr>
          <w:rFonts w:eastAsia="Times New Roman" w:cs="Times New Roman"/>
          <w:b/>
          <w:bCs/>
          <w:sz w:val="20"/>
          <w:szCs w:val="20"/>
        </w:rPr>
        <w:t>2017</w:t>
      </w:r>
      <w:r w:rsidRPr="00E76AF0">
        <w:rPr>
          <w:rFonts w:eastAsia="Times New Roman" w:cs="Times New Roman"/>
          <w:bCs/>
          <w:sz w:val="20"/>
          <w:szCs w:val="20"/>
        </w:rPr>
        <w:t xml:space="preserve">, </w:t>
      </w:r>
      <w:r w:rsidRPr="00E76AF0">
        <w:rPr>
          <w:rFonts w:eastAsia="Times New Roman" w:cs="Times New Roman"/>
          <w:bCs/>
          <w:i/>
          <w:sz w:val="20"/>
          <w:szCs w:val="20"/>
        </w:rPr>
        <w:t>13</w:t>
      </w:r>
      <w:r w:rsidRPr="00E76AF0">
        <w:rPr>
          <w:rFonts w:eastAsia="Times New Roman" w:cs="Times New Roman"/>
          <w:bCs/>
          <w:sz w:val="20"/>
          <w:szCs w:val="20"/>
        </w:rPr>
        <w:t xml:space="preserve">(2), 125-141. </w:t>
      </w:r>
    </w:p>
    <w:p w:rsidR="00D60652" w:rsidRPr="00E76AF0" w:rsidRDefault="00D60652" w:rsidP="00D60652">
      <w:pPr>
        <w:pStyle w:val="ListParagraph"/>
        <w:numPr>
          <w:ilvl w:val="0"/>
          <w:numId w:val="5"/>
        </w:numPr>
        <w:spacing w:before="120" w:after="120" w:line="240" w:lineRule="auto"/>
        <w:ind w:left="641" w:hanging="357"/>
        <w:contextualSpacing w:val="0"/>
        <w:jc w:val="both"/>
        <w:rPr>
          <w:rFonts w:eastAsia="Times New Roman" w:cs="Times New Roman"/>
          <w:bCs/>
          <w:sz w:val="20"/>
          <w:szCs w:val="20"/>
        </w:rPr>
      </w:pPr>
      <w:r>
        <w:rPr>
          <w:rFonts w:eastAsia="Times New Roman" w:cs="Times New Roman"/>
          <w:bCs/>
          <w:sz w:val="20"/>
          <w:szCs w:val="20"/>
        </w:rPr>
        <w:t xml:space="preserve">J. Lei, G. Hu. </w:t>
      </w:r>
      <w:r w:rsidRPr="00E76AF0">
        <w:rPr>
          <w:rFonts w:eastAsia="Times New Roman" w:cs="Times New Roman"/>
          <w:bCs/>
          <w:sz w:val="20"/>
          <w:szCs w:val="20"/>
        </w:rPr>
        <w:t>Doctoral candidates’ dual role as studen</w:t>
      </w:r>
      <w:r>
        <w:rPr>
          <w:rFonts w:eastAsia="Times New Roman" w:cs="Times New Roman"/>
          <w:bCs/>
          <w:sz w:val="20"/>
          <w:szCs w:val="20"/>
        </w:rPr>
        <w:t>t and expert scholarly writer: a</w:t>
      </w:r>
      <w:r w:rsidRPr="00E76AF0">
        <w:rPr>
          <w:rFonts w:eastAsia="Times New Roman" w:cs="Times New Roman"/>
          <w:bCs/>
          <w:sz w:val="20"/>
          <w:szCs w:val="20"/>
        </w:rPr>
        <w:t xml:space="preserve">n activity theory perspective, </w:t>
      </w:r>
      <w:r>
        <w:rPr>
          <w:rFonts w:eastAsia="Times New Roman" w:cs="Times New Roman"/>
          <w:bCs/>
          <w:i/>
          <w:sz w:val="20"/>
          <w:szCs w:val="20"/>
        </w:rPr>
        <w:t>English for specific p</w:t>
      </w:r>
      <w:r w:rsidRPr="00E76AF0">
        <w:rPr>
          <w:rFonts w:eastAsia="Times New Roman" w:cs="Times New Roman"/>
          <w:bCs/>
          <w:i/>
          <w:sz w:val="20"/>
          <w:szCs w:val="20"/>
        </w:rPr>
        <w:t>urposes</w:t>
      </w:r>
      <w:r w:rsidRPr="00E76AF0">
        <w:rPr>
          <w:rFonts w:eastAsia="Times New Roman" w:cs="Times New Roman"/>
          <w:bCs/>
          <w:sz w:val="20"/>
          <w:szCs w:val="20"/>
        </w:rPr>
        <w:t xml:space="preserve">, </w:t>
      </w:r>
      <w:r w:rsidRPr="00E76AF0">
        <w:rPr>
          <w:rFonts w:eastAsia="Times New Roman" w:cs="Times New Roman"/>
          <w:b/>
          <w:bCs/>
          <w:sz w:val="20"/>
          <w:szCs w:val="20"/>
        </w:rPr>
        <w:t>2019</w:t>
      </w:r>
      <w:r w:rsidRPr="00E76AF0">
        <w:rPr>
          <w:rFonts w:eastAsia="Times New Roman" w:cs="Times New Roman"/>
          <w:bCs/>
          <w:sz w:val="20"/>
          <w:szCs w:val="20"/>
        </w:rPr>
        <w:t xml:space="preserve">, </w:t>
      </w:r>
      <w:r w:rsidRPr="00E76AF0">
        <w:rPr>
          <w:rFonts w:eastAsia="Times New Roman" w:cs="Times New Roman"/>
          <w:bCs/>
          <w:i/>
          <w:sz w:val="20"/>
          <w:szCs w:val="20"/>
        </w:rPr>
        <w:t>54</w:t>
      </w:r>
      <w:r w:rsidRPr="00E76AF0">
        <w:rPr>
          <w:rFonts w:eastAsia="Times New Roman" w:cs="Times New Roman"/>
          <w:bCs/>
          <w:sz w:val="20"/>
          <w:szCs w:val="20"/>
        </w:rPr>
        <w:t>, 62–74.</w:t>
      </w:r>
    </w:p>
    <w:p w:rsidR="00D60652" w:rsidRPr="00E76AF0" w:rsidRDefault="00D60652" w:rsidP="00D60652">
      <w:pPr>
        <w:pStyle w:val="ListParagraph"/>
        <w:numPr>
          <w:ilvl w:val="0"/>
          <w:numId w:val="5"/>
        </w:numPr>
        <w:spacing w:before="120" w:after="120" w:line="240" w:lineRule="auto"/>
        <w:ind w:left="641" w:hanging="357"/>
        <w:contextualSpacing w:val="0"/>
        <w:jc w:val="both"/>
        <w:rPr>
          <w:rFonts w:eastAsia="Times New Roman" w:cs="Times New Roman"/>
          <w:bCs/>
          <w:sz w:val="20"/>
          <w:szCs w:val="20"/>
        </w:rPr>
      </w:pPr>
      <w:r>
        <w:rPr>
          <w:rFonts w:eastAsia="Times New Roman" w:cs="Times New Roman"/>
          <w:bCs/>
          <w:sz w:val="20"/>
          <w:szCs w:val="20"/>
        </w:rPr>
        <w:t>D. A. Wilkins.</w:t>
      </w:r>
      <w:r w:rsidRPr="00E76AF0">
        <w:rPr>
          <w:rFonts w:eastAsia="Times New Roman" w:cs="Times New Roman"/>
          <w:bCs/>
          <w:sz w:val="20"/>
          <w:szCs w:val="20"/>
        </w:rPr>
        <w:t xml:space="preserve"> </w:t>
      </w:r>
      <w:r>
        <w:rPr>
          <w:rFonts w:eastAsia="Times New Roman" w:cs="Times New Roman"/>
          <w:bCs/>
          <w:i/>
          <w:sz w:val="20"/>
          <w:szCs w:val="20"/>
        </w:rPr>
        <w:t>Second language learning and t</w:t>
      </w:r>
      <w:r w:rsidRPr="00E76AF0">
        <w:rPr>
          <w:rFonts w:eastAsia="Times New Roman" w:cs="Times New Roman"/>
          <w:bCs/>
          <w:i/>
          <w:sz w:val="20"/>
          <w:szCs w:val="20"/>
        </w:rPr>
        <w:t>eaching</w:t>
      </w:r>
      <w:r w:rsidRPr="00E76AF0">
        <w:rPr>
          <w:rFonts w:eastAsia="Times New Roman" w:cs="Times New Roman"/>
          <w:bCs/>
          <w:sz w:val="20"/>
          <w:szCs w:val="20"/>
        </w:rPr>
        <w:t>, Edward Arnold, London,</w:t>
      </w:r>
      <w:r w:rsidRPr="005D6B09">
        <w:t xml:space="preserve"> </w:t>
      </w:r>
      <w:r w:rsidRPr="00E76AF0">
        <w:rPr>
          <w:rFonts w:eastAsia="Times New Roman" w:cs="Times New Roman"/>
          <w:bCs/>
          <w:sz w:val="20"/>
          <w:szCs w:val="20"/>
        </w:rPr>
        <w:t>1974.</w:t>
      </w:r>
    </w:p>
    <w:p w:rsidR="00D60652" w:rsidRPr="00E76AF0" w:rsidRDefault="00D60652" w:rsidP="00D60652">
      <w:pPr>
        <w:pStyle w:val="ListParagraph"/>
        <w:numPr>
          <w:ilvl w:val="0"/>
          <w:numId w:val="5"/>
        </w:numPr>
        <w:spacing w:before="120" w:after="120" w:line="240" w:lineRule="auto"/>
        <w:ind w:left="641" w:hanging="357"/>
        <w:contextualSpacing w:val="0"/>
        <w:jc w:val="both"/>
        <w:rPr>
          <w:rFonts w:eastAsia="Times New Roman" w:cs="Times New Roman"/>
          <w:bCs/>
          <w:sz w:val="20"/>
          <w:szCs w:val="20"/>
        </w:rPr>
      </w:pPr>
      <w:r w:rsidRPr="00E76AF0">
        <w:rPr>
          <w:rFonts w:eastAsia="Times New Roman" w:cs="Times New Roman"/>
          <w:bCs/>
          <w:sz w:val="20"/>
          <w:szCs w:val="20"/>
        </w:rPr>
        <w:t xml:space="preserve">R. J. Wlodwoski. </w:t>
      </w:r>
      <w:r w:rsidRPr="00E76AF0">
        <w:rPr>
          <w:rFonts w:eastAsia="Times New Roman" w:cs="Times New Roman"/>
          <w:bCs/>
          <w:i/>
          <w:sz w:val="20"/>
          <w:szCs w:val="20"/>
        </w:rPr>
        <w:t>Enhancing adult motivation to learn</w:t>
      </w:r>
      <w:r w:rsidRPr="00E76AF0">
        <w:rPr>
          <w:rFonts w:eastAsia="Times New Roman" w:cs="Times New Roman"/>
          <w:bCs/>
          <w:sz w:val="20"/>
          <w:szCs w:val="20"/>
        </w:rPr>
        <w:t>, Jossey-Bass, San Francisco, 1985.</w:t>
      </w:r>
    </w:p>
    <w:p w:rsidR="00D60652" w:rsidRPr="00E76AF0" w:rsidRDefault="00D60652" w:rsidP="00D60652">
      <w:pPr>
        <w:pStyle w:val="ListParagraph"/>
        <w:numPr>
          <w:ilvl w:val="0"/>
          <w:numId w:val="5"/>
        </w:numPr>
        <w:spacing w:before="120" w:after="120" w:line="240" w:lineRule="auto"/>
        <w:ind w:left="641" w:hanging="357"/>
        <w:contextualSpacing w:val="0"/>
        <w:jc w:val="both"/>
        <w:rPr>
          <w:rFonts w:eastAsia="Times New Roman" w:cs="Times New Roman"/>
          <w:bCs/>
          <w:sz w:val="20"/>
          <w:szCs w:val="20"/>
        </w:rPr>
      </w:pPr>
      <w:r w:rsidRPr="00E76AF0">
        <w:rPr>
          <w:rFonts w:eastAsia="Times New Roman" w:cs="Times New Roman"/>
          <w:bCs/>
          <w:sz w:val="20"/>
          <w:szCs w:val="20"/>
        </w:rPr>
        <w:t xml:space="preserve">B. Tomlinson. </w:t>
      </w:r>
      <w:r>
        <w:rPr>
          <w:rFonts w:eastAsia="Times New Roman" w:cs="Times New Roman"/>
          <w:bCs/>
          <w:i/>
          <w:sz w:val="20"/>
          <w:szCs w:val="20"/>
        </w:rPr>
        <w:t>Materials development in language t</w:t>
      </w:r>
      <w:r w:rsidRPr="00E76AF0">
        <w:rPr>
          <w:rFonts w:eastAsia="Times New Roman" w:cs="Times New Roman"/>
          <w:bCs/>
          <w:i/>
          <w:sz w:val="20"/>
          <w:szCs w:val="20"/>
        </w:rPr>
        <w:t>eaching</w:t>
      </w:r>
      <w:r w:rsidRPr="00E76AF0">
        <w:rPr>
          <w:rFonts w:eastAsia="Times New Roman" w:cs="Times New Roman"/>
          <w:bCs/>
          <w:sz w:val="20"/>
          <w:szCs w:val="20"/>
        </w:rPr>
        <w:t>, University Press, Cambridge, 1998.</w:t>
      </w:r>
    </w:p>
    <w:p w:rsidR="00D60652" w:rsidRPr="00E76AF0" w:rsidRDefault="00D60652" w:rsidP="00D60652">
      <w:pPr>
        <w:pStyle w:val="ListParagraph"/>
        <w:numPr>
          <w:ilvl w:val="0"/>
          <w:numId w:val="5"/>
        </w:numPr>
        <w:spacing w:before="120" w:after="120" w:line="240" w:lineRule="auto"/>
        <w:ind w:left="641" w:hanging="357"/>
        <w:contextualSpacing w:val="0"/>
        <w:jc w:val="both"/>
        <w:rPr>
          <w:rFonts w:eastAsia="Times New Roman" w:cs="Times New Roman"/>
          <w:bCs/>
          <w:sz w:val="20"/>
          <w:szCs w:val="20"/>
        </w:rPr>
      </w:pPr>
      <w:r>
        <w:rPr>
          <w:rFonts w:eastAsia="Times New Roman" w:cs="Times New Roman"/>
          <w:bCs/>
          <w:sz w:val="20"/>
          <w:szCs w:val="20"/>
        </w:rPr>
        <w:lastRenderedPageBreak/>
        <w:t>W. Guariento, J. Morley</w:t>
      </w:r>
      <w:r w:rsidRPr="00E76AF0">
        <w:rPr>
          <w:rFonts w:eastAsia="Times New Roman" w:cs="Times New Roman"/>
          <w:bCs/>
          <w:sz w:val="20"/>
          <w:szCs w:val="20"/>
        </w:rPr>
        <w:t xml:space="preserve">. Text and authenticityin EFL classroom, </w:t>
      </w:r>
      <w:r>
        <w:rPr>
          <w:rFonts w:eastAsia="Times New Roman" w:cs="Times New Roman"/>
          <w:bCs/>
          <w:i/>
          <w:sz w:val="20"/>
          <w:szCs w:val="20"/>
        </w:rPr>
        <w:t>ELT j</w:t>
      </w:r>
      <w:r w:rsidRPr="00E76AF0">
        <w:rPr>
          <w:rFonts w:eastAsia="Times New Roman" w:cs="Times New Roman"/>
          <w:bCs/>
          <w:i/>
          <w:sz w:val="20"/>
          <w:szCs w:val="20"/>
        </w:rPr>
        <w:t>ournal</w:t>
      </w:r>
      <w:r w:rsidRPr="00E76AF0">
        <w:rPr>
          <w:rFonts w:eastAsia="Times New Roman" w:cs="Times New Roman"/>
          <w:bCs/>
          <w:sz w:val="20"/>
          <w:szCs w:val="20"/>
        </w:rPr>
        <w:t xml:space="preserve">, </w:t>
      </w:r>
      <w:r w:rsidRPr="00E76AF0">
        <w:rPr>
          <w:rFonts w:eastAsia="Times New Roman" w:cs="Times New Roman"/>
          <w:b/>
          <w:bCs/>
          <w:sz w:val="20"/>
          <w:szCs w:val="20"/>
        </w:rPr>
        <w:t>2001</w:t>
      </w:r>
      <w:r w:rsidRPr="00E76AF0">
        <w:rPr>
          <w:rFonts w:eastAsia="Times New Roman" w:cs="Times New Roman"/>
          <w:bCs/>
          <w:sz w:val="20"/>
          <w:szCs w:val="20"/>
        </w:rPr>
        <w:t xml:space="preserve">, </w:t>
      </w:r>
      <w:r w:rsidRPr="00E76AF0">
        <w:rPr>
          <w:rFonts w:eastAsia="Times New Roman" w:cs="Times New Roman"/>
          <w:bCs/>
          <w:i/>
          <w:sz w:val="20"/>
          <w:szCs w:val="20"/>
        </w:rPr>
        <w:t>55</w:t>
      </w:r>
      <w:r w:rsidRPr="00E76AF0">
        <w:rPr>
          <w:rFonts w:eastAsia="Times New Roman" w:cs="Times New Roman"/>
          <w:bCs/>
          <w:sz w:val="20"/>
          <w:szCs w:val="20"/>
        </w:rPr>
        <w:t>(4), 347–353.</w:t>
      </w:r>
    </w:p>
    <w:p w:rsidR="00D60652" w:rsidRPr="00E76AF0" w:rsidRDefault="00D60652" w:rsidP="00D60652">
      <w:pPr>
        <w:pStyle w:val="ListParagraph"/>
        <w:numPr>
          <w:ilvl w:val="0"/>
          <w:numId w:val="5"/>
        </w:numPr>
        <w:spacing w:before="120" w:after="120" w:line="240" w:lineRule="auto"/>
        <w:ind w:left="641" w:hanging="357"/>
        <w:contextualSpacing w:val="0"/>
        <w:jc w:val="both"/>
        <w:rPr>
          <w:rFonts w:eastAsia="Times New Roman" w:cs="Times New Roman"/>
          <w:bCs/>
          <w:sz w:val="20"/>
          <w:szCs w:val="20"/>
        </w:rPr>
      </w:pPr>
      <w:r w:rsidRPr="00E76AF0">
        <w:rPr>
          <w:rFonts w:eastAsia="Times New Roman" w:cs="Times New Roman"/>
          <w:bCs/>
          <w:sz w:val="20"/>
          <w:szCs w:val="20"/>
        </w:rPr>
        <w:t>K.</w:t>
      </w:r>
      <w:r>
        <w:rPr>
          <w:rFonts w:eastAsia="Times New Roman" w:cs="Times New Roman"/>
          <w:bCs/>
          <w:sz w:val="20"/>
          <w:szCs w:val="20"/>
        </w:rPr>
        <w:t xml:space="preserve"> </w:t>
      </w:r>
      <w:r w:rsidRPr="00E76AF0">
        <w:rPr>
          <w:rFonts w:eastAsia="Times New Roman" w:cs="Times New Roman"/>
          <w:bCs/>
          <w:sz w:val="20"/>
          <w:szCs w:val="20"/>
        </w:rPr>
        <w:t>K. Dwyer et al. Communication and c</w:t>
      </w:r>
      <w:r>
        <w:rPr>
          <w:rFonts w:eastAsia="Times New Roman" w:cs="Times New Roman"/>
          <w:bCs/>
          <w:sz w:val="20"/>
          <w:szCs w:val="20"/>
        </w:rPr>
        <w:t>onnectedness in the classroom: d</w:t>
      </w:r>
      <w:r w:rsidRPr="00E76AF0">
        <w:rPr>
          <w:rFonts w:eastAsia="Times New Roman" w:cs="Times New Roman"/>
          <w:bCs/>
          <w:sz w:val="20"/>
          <w:szCs w:val="20"/>
        </w:rPr>
        <w:t xml:space="preserve">evelopment of the connected classroom climate inventory, </w:t>
      </w:r>
      <w:r>
        <w:rPr>
          <w:rFonts w:eastAsia="Times New Roman" w:cs="Times New Roman"/>
          <w:bCs/>
          <w:i/>
          <w:sz w:val="20"/>
          <w:szCs w:val="20"/>
        </w:rPr>
        <w:t>Communication research r</w:t>
      </w:r>
      <w:r w:rsidRPr="00E76AF0">
        <w:rPr>
          <w:rFonts w:eastAsia="Times New Roman" w:cs="Times New Roman"/>
          <w:bCs/>
          <w:i/>
          <w:sz w:val="20"/>
          <w:szCs w:val="20"/>
        </w:rPr>
        <w:t>eports</w:t>
      </w:r>
      <w:r w:rsidRPr="00E76AF0">
        <w:rPr>
          <w:rFonts w:eastAsia="Times New Roman" w:cs="Times New Roman"/>
          <w:bCs/>
          <w:sz w:val="20"/>
          <w:szCs w:val="20"/>
        </w:rPr>
        <w:t>,</w:t>
      </w:r>
      <w:r w:rsidRPr="00E76AF0">
        <w:rPr>
          <w:rFonts w:eastAsia="Times New Roman" w:cs="Times New Roman"/>
          <w:b/>
          <w:bCs/>
          <w:sz w:val="20"/>
          <w:szCs w:val="20"/>
        </w:rPr>
        <w:t xml:space="preserve"> 2004</w:t>
      </w:r>
      <w:r w:rsidRPr="00E76AF0">
        <w:rPr>
          <w:rFonts w:eastAsia="Times New Roman" w:cs="Times New Roman"/>
          <w:bCs/>
          <w:sz w:val="20"/>
          <w:szCs w:val="20"/>
        </w:rPr>
        <w:t>, 21(3), 264-272.</w:t>
      </w:r>
    </w:p>
    <w:p w:rsidR="00D60652" w:rsidRPr="00E76AF0" w:rsidRDefault="00D60652" w:rsidP="00D60652">
      <w:pPr>
        <w:pStyle w:val="ListParagraph"/>
        <w:numPr>
          <w:ilvl w:val="0"/>
          <w:numId w:val="5"/>
        </w:numPr>
        <w:spacing w:before="120" w:after="120" w:line="240" w:lineRule="auto"/>
        <w:ind w:left="641" w:hanging="357"/>
        <w:contextualSpacing w:val="0"/>
        <w:jc w:val="both"/>
        <w:rPr>
          <w:rFonts w:eastAsia="Times New Roman" w:cs="Times New Roman"/>
          <w:bCs/>
          <w:sz w:val="20"/>
          <w:szCs w:val="20"/>
        </w:rPr>
      </w:pPr>
      <w:r w:rsidRPr="00E76AF0">
        <w:rPr>
          <w:rFonts w:eastAsia="Times New Roman" w:cs="Times New Roman"/>
          <w:bCs/>
          <w:sz w:val="20"/>
          <w:szCs w:val="20"/>
        </w:rPr>
        <w:t xml:space="preserve">T. Taherian, A. M. Fazilatfar, G. Mazdayasna. Joint growth trajectories of trait emotional intelligence subdomains among L2 language learners: estimating a second-order factor-of-curves model with emotion perception, </w:t>
      </w:r>
      <w:r>
        <w:rPr>
          <w:rFonts w:eastAsia="Times New Roman" w:cs="Times New Roman"/>
          <w:bCs/>
          <w:i/>
          <w:sz w:val="20"/>
          <w:szCs w:val="20"/>
        </w:rPr>
        <w:t>Frontiers in p</w:t>
      </w:r>
      <w:r w:rsidRPr="00E76AF0">
        <w:rPr>
          <w:rFonts w:eastAsia="Times New Roman" w:cs="Times New Roman"/>
          <w:bCs/>
          <w:i/>
          <w:sz w:val="20"/>
          <w:szCs w:val="20"/>
        </w:rPr>
        <w:t>sychology</w:t>
      </w:r>
      <w:r w:rsidRPr="00E76AF0">
        <w:rPr>
          <w:rFonts w:eastAsia="Times New Roman" w:cs="Times New Roman"/>
          <w:bCs/>
          <w:sz w:val="20"/>
          <w:szCs w:val="20"/>
        </w:rPr>
        <w:t xml:space="preserve">, </w:t>
      </w:r>
      <w:r w:rsidRPr="00E76AF0">
        <w:rPr>
          <w:rFonts w:eastAsia="Times New Roman" w:cs="Times New Roman"/>
          <w:b/>
          <w:bCs/>
          <w:sz w:val="20"/>
          <w:szCs w:val="20"/>
        </w:rPr>
        <w:t>2021</w:t>
      </w:r>
      <w:r w:rsidRPr="00E76AF0">
        <w:rPr>
          <w:rFonts w:eastAsia="Times New Roman" w:cs="Times New Roman"/>
          <w:bCs/>
          <w:sz w:val="20"/>
          <w:szCs w:val="20"/>
        </w:rPr>
        <w:t xml:space="preserve">, </w:t>
      </w:r>
      <w:r w:rsidRPr="00E76AF0">
        <w:rPr>
          <w:rFonts w:eastAsia="Times New Roman" w:cs="Times New Roman"/>
          <w:bCs/>
          <w:i/>
          <w:sz w:val="20"/>
          <w:szCs w:val="20"/>
        </w:rPr>
        <w:t>12</w:t>
      </w:r>
      <w:r>
        <w:rPr>
          <w:rFonts w:eastAsia="Times New Roman" w:cs="Times New Roman"/>
          <w:bCs/>
          <w:sz w:val="20"/>
          <w:szCs w:val="20"/>
        </w:rPr>
        <w:t>, 1-17</w:t>
      </w:r>
      <w:r w:rsidRPr="00E76AF0">
        <w:rPr>
          <w:rFonts w:eastAsia="Times New Roman" w:cs="Times New Roman"/>
          <w:bCs/>
          <w:sz w:val="20"/>
          <w:szCs w:val="20"/>
        </w:rPr>
        <w:t>.</w:t>
      </w:r>
    </w:p>
    <w:p w:rsidR="00D60652" w:rsidRDefault="00D60652" w:rsidP="00D60652">
      <w:pPr>
        <w:pStyle w:val="ListParagraph"/>
        <w:numPr>
          <w:ilvl w:val="0"/>
          <w:numId w:val="5"/>
        </w:numPr>
        <w:spacing w:before="120" w:after="120" w:line="240" w:lineRule="auto"/>
        <w:ind w:left="641" w:hanging="357"/>
        <w:contextualSpacing w:val="0"/>
        <w:jc w:val="both"/>
        <w:rPr>
          <w:rFonts w:eastAsia="Times New Roman" w:cs="Times New Roman"/>
          <w:bCs/>
          <w:sz w:val="20"/>
          <w:szCs w:val="20"/>
        </w:rPr>
      </w:pPr>
      <w:r>
        <w:rPr>
          <w:rFonts w:eastAsia="Times New Roman" w:cs="Times New Roman"/>
          <w:bCs/>
          <w:sz w:val="20"/>
          <w:szCs w:val="20"/>
        </w:rPr>
        <w:t>S. Shapiro</w:t>
      </w:r>
      <w:r w:rsidRPr="00E76AF0">
        <w:rPr>
          <w:rFonts w:eastAsia="Times New Roman" w:cs="Times New Roman"/>
          <w:bCs/>
          <w:sz w:val="20"/>
          <w:szCs w:val="20"/>
        </w:rPr>
        <w:t xml:space="preserve">. Strategies that create a positive classroom climate, </w:t>
      </w:r>
      <w:r w:rsidRPr="00E76AF0">
        <w:rPr>
          <w:rFonts w:eastAsia="Times New Roman" w:cs="Times New Roman"/>
          <w:bCs/>
          <w:i/>
          <w:sz w:val="20"/>
          <w:szCs w:val="20"/>
        </w:rPr>
        <w:t xml:space="preserve">The </w:t>
      </w:r>
      <w:r>
        <w:rPr>
          <w:rFonts w:eastAsia="Times New Roman" w:cs="Times New Roman"/>
          <w:bCs/>
          <w:i/>
          <w:sz w:val="20"/>
          <w:szCs w:val="20"/>
        </w:rPr>
        <w:t>c</w:t>
      </w:r>
      <w:r w:rsidRPr="00E76AF0">
        <w:rPr>
          <w:rFonts w:eastAsia="Times New Roman" w:cs="Times New Roman"/>
          <w:bCs/>
          <w:i/>
          <w:sz w:val="20"/>
          <w:szCs w:val="20"/>
        </w:rPr>
        <w:t xml:space="preserve">learing </w:t>
      </w:r>
      <w:r>
        <w:rPr>
          <w:rFonts w:eastAsia="Times New Roman" w:cs="Times New Roman"/>
          <w:bCs/>
          <w:i/>
          <w:sz w:val="20"/>
          <w:szCs w:val="20"/>
        </w:rPr>
        <w:t>h</w:t>
      </w:r>
      <w:r w:rsidRPr="00E76AF0">
        <w:rPr>
          <w:rFonts w:eastAsia="Times New Roman" w:cs="Times New Roman"/>
          <w:bCs/>
          <w:i/>
          <w:sz w:val="20"/>
          <w:szCs w:val="20"/>
        </w:rPr>
        <w:t>ouse</w:t>
      </w:r>
      <w:r w:rsidRPr="00E76AF0">
        <w:rPr>
          <w:rFonts w:eastAsia="Times New Roman" w:cs="Times New Roman"/>
          <w:bCs/>
          <w:sz w:val="20"/>
          <w:szCs w:val="20"/>
        </w:rPr>
        <w:t xml:space="preserve">, </w:t>
      </w:r>
      <w:r w:rsidRPr="00E76AF0">
        <w:rPr>
          <w:rFonts w:eastAsia="Times New Roman" w:cs="Times New Roman"/>
          <w:b/>
          <w:bCs/>
          <w:sz w:val="20"/>
          <w:szCs w:val="20"/>
        </w:rPr>
        <w:t>1993</w:t>
      </w:r>
      <w:r w:rsidRPr="00E76AF0">
        <w:rPr>
          <w:rFonts w:eastAsia="Times New Roman" w:cs="Times New Roman"/>
          <w:bCs/>
          <w:sz w:val="20"/>
          <w:szCs w:val="20"/>
        </w:rPr>
        <w:t>,</w:t>
      </w:r>
      <w:r w:rsidRPr="00CF6B71">
        <w:t xml:space="preserve"> </w:t>
      </w:r>
      <w:r w:rsidRPr="00E76AF0">
        <w:rPr>
          <w:rFonts w:eastAsia="Times New Roman" w:cs="Times New Roman"/>
          <w:bCs/>
          <w:i/>
          <w:sz w:val="20"/>
          <w:szCs w:val="20"/>
        </w:rPr>
        <w:t>67</w:t>
      </w:r>
      <w:r w:rsidRPr="00E76AF0">
        <w:rPr>
          <w:rFonts w:eastAsia="Times New Roman" w:cs="Times New Roman"/>
          <w:bCs/>
          <w:sz w:val="20"/>
          <w:szCs w:val="20"/>
        </w:rPr>
        <w:t>(2), 91–97.</w:t>
      </w:r>
    </w:p>
    <w:p w:rsidR="00D60652" w:rsidRPr="008169B7" w:rsidRDefault="00D60652" w:rsidP="00D60652">
      <w:pPr>
        <w:pStyle w:val="ListParagraph"/>
        <w:numPr>
          <w:ilvl w:val="0"/>
          <w:numId w:val="5"/>
        </w:numPr>
        <w:spacing w:before="120" w:after="120" w:line="240" w:lineRule="auto"/>
        <w:ind w:left="641" w:hanging="357"/>
        <w:contextualSpacing w:val="0"/>
        <w:jc w:val="both"/>
        <w:rPr>
          <w:rFonts w:eastAsia="Times New Roman" w:cs="Times New Roman"/>
          <w:bCs/>
          <w:sz w:val="20"/>
          <w:szCs w:val="20"/>
        </w:rPr>
      </w:pPr>
      <w:r>
        <w:rPr>
          <w:rFonts w:cs="Times New Roman"/>
          <w:noProof/>
          <w:sz w:val="20"/>
          <w:szCs w:val="20"/>
        </w:rPr>
        <w:t>Yuliandasari,</w:t>
      </w:r>
      <w:r w:rsidRPr="006F7389">
        <w:rPr>
          <w:rFonts w:cs="Times New Roman"/>
          <w:noProof/>
          <w:sz w:val="20"/>
          <w:szCs w:val="20"/>
        </w:rPr>
        <w:t xml:space="preserve"> Kusriandi</w:t>
      </w:r>
      <w:r>
        <w:rPr>
          <w:rFonts w:cs="Times New Roman"/>
          <w:noProof/>
          <w:sz w:val="20"/>
          <w:szCs w:val="20"/>
        </w:rPr>
        <w:t>.</w:t>
      </w:r>
      <w:r w:rsidRPr="007D492A">
        <w:rPr>
          <w:rFonts w:cs="Times New Roman"/>
          <w:noProof/>
          <w:sz w:val="20"/>
          <w:szCs w:val="20"/>
        </w:rPr>
        <w:t xml:space="preserve"> Students’ perception on English club extracurri</w:t>
      </w:r>
      <w:r>
        <w:rPr>
          <w:rFonts w:cs="Times New Roman"/>
          <w:noProof/>
          <w:sz w:val="20"/>
          <w:szCs w:val="20"/>
        </w:rPr>
        <w:t>cular in speaking practices at M</w:t>
      </w:r>
      <w:r w:rsidRPr="007D492A">
        <w:rPr>
          <w:rFonts w:cs="Times New Roman"/>
          <w:noProof/>
          <w:sz w:val="20"/>
          <w:szCs w:val="20"/>
        </w:rPr>
        <w:t xml:space="preserve">adrasah, </w:t>
      </w:r>
      <w:r>
        <w:rPr>
          <w:rFonts w:cs="Times New Roman"/>
          <w:i/>
          <w:noProof/>
          <w:sz w:val="20"/>
          <w:szCs w:val="20"/>
        </w:rPr>
        <w:t>Academic journal perspective: education, language, and l</w:t>
      </w:r>
      <w:r w:rsidRPr="00E4410D">
        <w:rPr>
          <w:rFonts w:cs="Times New Roman"/>
          <w:i/>
          <w:noProof/>
          <w:sz w:val="20"/>
          <w:szCs w:val="20"/>
        </w:rPr>
        <w:t>iterature</w:t>
      </w:r>
      <w:r w:rsidRPr="007D492A">
        <w:rPr>
          <w:rFonts w:cs="Times New Roman"/>
          <w:noProof/>
          <w:sz w:val="20"/>
          <w:szCs w:val="20"/>
        </w:rPr>
        <w:t xml:space="preserve">, </w:t>
      </w:r>
      <w:r w:rsidRPr="00E4410D">
        <w:rPr>
          <w:rFonts w:cs="Times New Roman"/>
          <w:b/>
          <w:noProof/>
          <w:sz w:val="20"/>
          <w:szCs w:val="20"/>
        </w:rPr>
        <w:t>2018</w:t>
      </w:r>
      <w:r>
        <w:rPr>
          <w:rFonts w:cs="Times New Roman"/>
          <w:noProof/>
          <w:sz w:val="20"/>
          <w:szCs w:val="20"/>
        </w:rPr>
        <w:t xml:space="preserve">, </w:t>
      </w:r>
      <w:r>
        <w:rPr>
          <w:rFonts w:cs="Times New Roman"/>
          <w:i/>
          <w:noProof/>
          <w:sz w:val="20"/>
          <w:szCs w:val="20"/>
        </w:rPr>
        <w:t>3</w:t>
      </w:r>
      <w:r>
        <w:rPr>
          <w:rFonts w:cs="Times New Roman"/>
          <w:noProof/>
          <w:sz w:val="20"/>
          <w:szCs w:val="20"/>
        </w:rPr>
        <w:t>(2), 305-316</w:t>
      </w:r>
      <w:r w:rsidRPr="007D492A">
        <w:rPr>
          <w:rFonts w:cs="Times New Roman"/>
          <w:noProof/>
          <w:sz w:val="20"/>
          <w:szCs w:val="20"/>
        </w:rPr>
        <w:t>.</w:t>
      </w:r>
    </w:p>
    <w:p w:rsidR="00D60652" w:rsidRPr="008169B7" w:rsidRDefault="00D60652" w:rsidP="00D60652">
      <w:pPr>
        <w:pStyle w:val="ListParagraph"/>
        <w:numPr>
          <w:ilvl w:val="0"/>
          <w:numId w:val="5"/>
        </w:numPr>
        <w:spacing w:before="120" w:after="120" w:line="240" w:lineRule="auto"/>
        <w:contextualSpacing w:val="0"/>
        <w:jc w:val="both"/>
        <w:rPr>
          <w:rFonts w:eastAsia="Times New Roman" w:cs="Times New Roman"/>
          <w:bCs/>
          <w:sz w:val="20"/>
          <w:szCs w:val="20"/>
        </w:rPr>
      </w:pPr>
      <w:r>
        <w:rPr>
          <w:rFonts w:cs="Times New Roman"/>
          <w:noProof/>
          <w:sz w:val="20"/>
          <w:szCs w:val="20"/>
        </w:rPr>
        <w:t xml:space="preserve">H. Park, R. L. Adam. </w:t>
      </w:r>
      <w:r w:rsidRPr="00B77896">
        <w:rPr>
          <w:rFonts w:cs="Times New Roman"/>
          <w:i/>
          <w:noProof/>
          <w:sz w:val="20"/>
          <w:szCs w:val="20"/>
        </w:rPr>
        <w:t>L2 learners’ anxiety, self-confidence, and oral performance</w:t>
      </w:r>
      <w:r>
        <w:rPr>
          <w:rFonts w:cs="Times New Roman"/>
          <w:noProof/>
          <w:sz w:val="20"/>
          <w:szCs w:val="20"/>
        </w:rPr>
        <w:t xml:space="preserve">, </w:t>
      </w:r>
      <w:r w:rsidRPr="00B77896">
        <w:rPr>
          <w:rFonts w:cs="Times New Roman"/>
          <w:noProof/>
          <w:sz w:val="20"/>
          <w:szCs w:val="20"/>
        </w:rPr>
        <w:t>Proceedings of the 10th conference of pan-pacific association of applied linguistics</w:t>
      </w:r>
      <w:r w:rsidRPr="007D492A">
        <w:rPr>
          <w:rFonts w:cs="Times New Roman"/>
          <w:noProof/>
          <w:sz w:val="20"/>
          <w:szCs w:val="20"/>
        </w:rPr>
        <w:t>,</w:t>
      </w:r>
      <w:r>
        <w:rPr>
          <w:rFonts w:cs="Times New Roman"/>
          <w:noProof/>
          <w:sz w:val="20"/>
          <w:szCs w:val="20"/>
        </w:rPr>
        <w:t xml:space="preserve"> </w:t>
      </w:r>
      <w:r w:rsidRPr="00B77896">
        <w:rPr>
          <w:rFonts w:cs="Times New Roman"/>
          <w:noProof/>
          <w:sz w:val="20"/>
          <w:szCs w:val="20"/>
        </w:rPr>
        <w:t>Edinburgh University</w:t>
      </w:r>
      <w:r>
        <w:rPr>
          <w:rFonts w:cs="Times New Roman"/>
          <w:noProof/>
          <w:sz w:val="20"/>
          <w:szCs w:val="20"/>
        </w:rPr>
        <w:t>,</w:t>
      </w:r>
      <w:r w:rsidRPr="007D492A">
        <w:rPr>
          <w:rFonts w:cs="Times New Roman"/>
          <w:noProof/>
          <w:sz w:val="20"/>
          <w:szCs w:val="20"/>
        </w:rPr>
        <w:t xml:space="preserve"> </w:t>
      </w:r>
      <w:r w:rsidRPr="00473DB7">
        <w:rPr>
          <w:rFonts w:cs="Times New Roman"/>
          <w:noProof/>
          <w:sz w:val="20"/>
          <w:szCs w:val="20"/>
        </w:rPr>
        <w:t>2005</w:t>
      </w:r>
      <w:r w:rsidRPr="007D492A">
        <w:rPr>
          <w:rFonts w:cs="Times New Roman"/>
          <w:noProof/>
          <w:sz w:val="20"/>
          <w:szCs w:val="20"/>
        </w:rPr>
        <w:t>.</w:t>
      </w:r>
    </w:p>
    <w:p w:rsidR="00D60652" w:rsidRPr="008169B7" w:rsidRDefault="00D60652" w:rsidP="00D60652">
      <w:pPr>
        <w:pStyle w:val="ListParagraph"/>
        <w:numPr>
          <w:ilvl w:val="0"/>
          <w:numId w:val="5"/>
        </w:numPr>
        <w:spacing w:before="120" w:after="120" w:line="240" w:lineRule="auto"/>
        <w:ind w:left="641" w:hanging="357"/>
        <w:contextualSpacing w:val="0"/>
        <w:jc w:val="both"/>
        <w:rPr>
          <w:rFonts w:eastAsia="Times New Roman" w:cs="Times New Roman"/>
          <w:bCs/>
          <w:sz w:val="20"/>
          <w:szCs w:val="20"/>
        </w:rPr>
      </w:pPr>
      <w:r>
        <w:rPr>
          <w:rFonts w:cs="Times New Roman"/>
          <w:noProof/>
          <w:sz w:val="20"/>
          <w:szCs w:val="20"/>
        </w:rPr>
        <w:t>Juhana. Psychological factors that hinder students from speaking in English class (A case s</w:t>
      </w:r>
      <w:r w:rsidRPr="007D492A">
        <w:rPr>
          <w:rFonts w:cs="Times New Roman"/>
          <w:noProof/>
          <w:sz w:val="20"/>
          <w:szCs w:val="20"/>
        </w:rPr>
        <w:t>tu</w:t>
      </w:r>
      <w:r>
        <w:rPr>
          <w:rFonts w:cs="Times New Roman"/>
          <w:noProof/>
          <w:sz w:val="20"/>
          <w:szCs w:val="20"/>
        </w:rPr>
        <w:t>dy in a senior high s</w:t>
      </w:r>
      <w:r w:rsidRPr="007D492A">
        <w:rPr>
          <w:rFonts w:cs="Times New Roman"/>
          <w:noProof/>
          <w:sz w:val="20"/>
          <w:szCs w:val="20"/>
        </w:rPr>
        <w:t xml:space="preserve">chool in South Tangerang, Banten, Indonesia), </w:t>
      </w:r>
      <w:r>
        <w:rPr>
          <w:rFonts w:cs="Times New Roman"/>
          <w:i/>
          <w:noProof/>
          <w:sz w:val="20"/>
          <w:szCs w:val="20"/>
        </w:rPr>
        <w:t>Journal of education and p</w:t>
      </w:r>
      <w:r w:rsidRPr="00C53AEB">
        <w:rPr>
          <w:rFonts w:cs="Times New Roman"/>
          <w:i/>
          <w:noProof/>
          <w:sz w:val="20"/>
          <w:szCs w:val="20"/>
        </w:rPr>
        <w:t>ractice</w:t>
      </w:r>
      <w:r w:rsidRPr="007D492A">
        <w:rPr>
          <w:rFonts w:cs="Times New Roman"/>
          <w:noProof/>
          <w:sz w:val="20"/>
          <w:szCs w:val="20"/>
        </w:rPr>
        <w:t xml:space="preserve">, </w:t>
      </w:r>
      <w:r w:rsidRPr="00C53AEB">
        <w:rPr>
          <w:rFonts w:cs="Times New Roman"/>
          <w:b/>
          <w:noProof/>
          <w:sz w:val="20"/>
          <w:szCs w:val="20"/>
        </w:rPr>
        <w:t>2012</w:t>
      </w:r>
      <w:r>
        <w:rPr>
          <w:rFonts w:cs="Times New Roman"/>
          <w:noProof/>
          <w:sz w:val="20"/>
          <w:szCs w:val="20"/>
        </w:rPr>
        <w:t xml:space="preserve">, </w:t>
      </w:r>
      <w:r>
        <w:rPr>
          <w:rFonts w:cs="Times New Roman"/>
          <w:i/>
          <w:noProof/>
          <w:sz w:val="20"/>
          <w:szCs w:val="20"/>
        </w:rPr>
        <w:t>3</w:t>
      </w:r>
      <w:r>
        <w:rPr>
          <w:rFonts w:cs="Times New Roman"/>
          <w:noProof/>
          <w:sz w:val="20"/>
          <w:szCs w:val="20"/>
        </w:rPr>
        <w:t>(12), 100-110</w:t>
      </w:r>
      <w:r w:rsidRPr="007D492A">
        <w:rPr>
          <w:rFonts w:cs="Times New Roman"/>
          <w:noProof/>
          <w:sz w:val="20"/>
          <w:szCs w:val="20"/>
        </w:rPr>
        <w:t>.</w:t>
      </w:r>
    </w:p>
    <w:p w:rsidR="00D60652" w:rsidRPr="008169B7" w:rsidRDefault="00D60652" w:rsidP="00D60652">
      <w:pPr>
        <w:pStyle w:val="ListParagraph"/>
        <w:numPr>
          <w:ilvl w:val="0"/>
          <w:numId w:val="5"/>
        </w:numPr>
        <w:spacing w:before="120" w:after="120" w:line="240" w:lineRule="auto"/>
        <w:ind w:left="641" w:hanging="357"/>
        <w:contextualSpacing w:val="0"/>
        <w:jc w:val="both"/>
        <w:rPr>
          <w:rFonts w:eastAsia="Times New Roman" w:cs="Times New Roman"/>
          <w:bCs/>
          <w:i/>
          <w:sz w:val="20"/>
          <w:szCs w:val="20"/>
        </w:rPr>
      </w:pPr>
      <w:r>
        <w:rPr>
          <w:rFonts w:cs="Times New Roman"/>
          <w:noProof/>
          <w:sz w:val="20"/>
          <w:szCs w:val="20"/>
        </w:rPr>
        <w:t xml:space="preserve">A. Fitria. </w:t>
      </w:r>
      <w:r>
        <w:rPr>
          <w:rFonts w:cs="Times New Roman"/>
          <w:i/>
          <w:noProof/>
          <w:sz w:val="20"/>
          <w:szCs w:val="20"/>
        </w:rPr>
        <w:t>An analysis of students speaking problems at English education department state institute of islamic s</w:t>
      </w:r>
      <w:r w:rsidRPr="00A6090C">
        <w:rPr>
          <w:rFonts w:cs="Times New Roman"/>
          <w:i/>
          <w:noProof/>
          <w:sz w:val="20"/>
          <w:szCs w:val="20"/>
        </w:rPr>
        <w:t>tudies Sunan Ampel, Surabaya</w:t>
      </w:r>
      <w:r>
        <w:rPr>
          <w:rFonts w:cs="Times New Roman"/>
          <w:noProof/>
          <w:sz w:val="20"/>
          <w:szCs w:val="20"/>
        </w:rPr>
        <w:t>,</w:t>
      </w:r>
      <w:r>
        <w:t xml:space="preserve"> </w:t>
      </w:r>
      <w:r w:rsidRPr="00A6090C">
        <w:rPr>
          <w:rFonts w:cs="Times New Roman"/>
          <w:noProof/>
          <w:sz w:val="20"/>
          <w:szCs w:val="20"/>
        </w:rPr>
        <w:t>Undergraduate thesis</w:t>
      </w:r>
      <w:r>
        <w:rPr>
          <w:rFonts w:cs="Times New Roman"/>
          <w:noProof/>
          <w:sz w:val="20"/>
          <w:szCs w:val="20"/>
        </w:rPr>
        <w:t>,</w:t>
      </w:r>
      <w:r>
        <w:rPr>
          <w:rFonts w:eastAsia="Times New Roman" w:cs="Times New Roman"/>
          <w:bCs/>
          <w:i/>
          <w:sz w:val="20"/>
          <w:szCs w:val="20"/>
        </w:rPr>
        <w:t xml:space="preserve"> </w:t>
      </w:r>
      <w:r w:rsidRPr="00A6090C">
        <w:rPr>
          <w:rFonts w:eastAsia="Times New Roman" w:cs="Times New Roman"/>
          <w:bCs/>
          <w:sz w:val="20"/>
          <w:szCs w:val="20"/>
        </w:rPr>
        <w:t>UIN Sunan Ampel Surabaya</w:t>
      </w:r>
      <w:r>
        <w:rPr>
          <w:rFonts w:eastAsia="Times New Roman" w:cs="Times New Roman"/>
          <w:bCs/>
          <w:sz w:val="20"/>
          <w:szCs w:val="20"/>
        </w:rPr>
        <w:t>, 2013.</w:t>
      </w:r>
    </w:p>
    <w:p w:rsidR="00D60652" w:rsidRDefault="00D60652" w:rsidP="00D60652">
      <w:pPr>
        <w:pStyle w:val="ListParagraph"/>
        <w:numPr>
          <w:ilvl w:val="0"/>
          <w:numId w:val="5"/>
        </w:numPr>
        <w:spacing w:before="120" w:after="120" w:line="240" w:lineRule="auto"/>
        <w:ind w:left="641" w:hanging="357"/>
        <w:contextualSpacing w:val="0"/>
        <w:jc w:val="both"/>
        <w:rPr>
          <w:rFonts w:eastAsia="Times New Roman" w:cs="Times New Roman"/>
          <w:bCs/>
          <w:sz w:val="20"/>
          <w:szCs w:val="20"/>
        </w:rPr>
      </w:pPr>
      <w:r>
        <w:rPr>
          <w:rFonts w:eastAsia="Times New Roman" w:cs="Times New Roman"/>
          <w:bCs/>
          <w:sz w:val="20"/>
          <w:szCs w:val="20"/>
        </w:rPr>
        <w:t>U. Yusica,</w:t>
      </w:r>
      <w:r w:rsidRPr="008169B7">
        <w:rPr>
          <w:rFonts w:eastAsia="Times New Roman" w:cs="Times New Roman"/>
          <w:bCs/>
          <w:sz w:val="20"/>
          <w:szCs w:val="20"/>
        </w:rPr>
        <w:t xml:space="preserve"> </w:t>
      </w:r>
      <w:r w:rsidRPr="008169B7">
        <w:rPr>
          <w:rFonts w:eastAsia="Times New Roman" w:cs="Times New Roman"/>
          <w:bCs/>
          <w:i/>
          <w:sz w:val="20"/>
          <w:szCs w:val="20"/>
        </w:rPr>
        <w:t>Problem faced by Thai students in speaking English</w:t>
      </w:r>
      <w:r>
        <w:rPr>
          <w:rFonts w:eastAsia="Times New Roman" w:cs="Times New Roman"/>
          <w:bCs/>
          <w:sz w:val="20"/>
          <w:szCs w:val="20"/>
        </w:rPr>
        <w:t xml:space="preserve">, </w:t>
      </w:r>
      <w:r w:rsidRPr="008169B7">
        <w:rPr>
          <w:rFonts w:eastAsia="Times New Roman" w:cs="Times New Roman"/>
          <w:bCs/>
          <w:sz w:val="20"/>
          <w:szCs w:val="20"/>
        </w:rPr>
        <w:t>Unpublished master’s t</w:t>
      </w:r>
      <w:r>
        <w:rPr>
          <w:rFonts w:eastAsia="Times New Roman" w:cs="Times New Roman"/>
          <w:bCs/>
          <w:sz w:val="20"/>
          <w:szCs w:val="20"/>
        </w:rPr>
        <w:t xml:space="preserve">hesis, </w:t>
      </w:r>
      <w:r w:rsidRPr="008169B7">
        <w:rPr>
          <w:rFonts w:eastAsia="Times New Roman" w:cs="Times New Roman"/>
          <w:bCs/>
          <w:sz w:val="20"/>
          <w:szCs w:val="20"/>
        </w:rPr>
        <w:t>The</w:t>
      </w:r>
      <w:r>
        <w:rPr>
          <w:rFonts w:eastAsia="Times New Roman" w:cs="Times New Roman"/>
          <w:bCs/>
          <w:sz w:val="20"/>
          <w:szCs w:val="20"/>
        </w:rPr>
        <w:t xml:space="preserve"> state islamic i</w:t>
      </w:r>
      <w:r w:rsidRPr="008169B7">
        <w:rPr>
          <w:rFonts w:eastAsia="Times New Roman" w:cs="Times New Roman"/>
          <w:bCs/>
          <w:sz w:val="20"/>
          <w:szCs w:val="20"/>
        </w:rPr>
        <w:t>nstitute of Tulungagung</w:t>
      </w:r>
      <w:r>
        <w:rPr>
          <w:rFonts w:eastAsia="Times New Roman" w:cs="Times New Roman"/>
          <w:bCs/>
          <w:sz w:val="20"/>
          <w:szCs w:val="20"/>
        </w:rPr>
        <w:t>, 2014.</w:t>
      </w:r>
    </w:p>
    <w:p w:rsidR="00D60652" w:rsidRPr="00A33B14" w:rsidRDefault="00D60652" w:rsidP="00D60652">
      <w:pPr>
        <w:pStyle w:val="ListParagraph"/>
        <w:numPr>
          <w:ilvl w:val="0"/>
          <w:numId w:val="5"/>
        </w:numPr>
        <w:spacing w:before="120" w:after="120" w:line="240" w:lineRule="auto"/>
        <w:ind w:left="641" w:hanging="357"/>
        <w:contextualSpacing w:val="0"/>
        <w:jc w:val="both"/>
        <w:rPr>
          <w:rFonts w:eastAsia="Times New Roman" w:cs="Times New Roman"/>
          <w:bCs/>
          <w:sz w:val="20"/>
          <w:szCs w:val="20"/>
        </w:rPr>
      </w:pPr>
      <w:r w:rsidRPr="005204B3">
        <w:rPr>
          <w:rFonts w:cs="Times New Roman"/>
          <w:noProof/>
          <w:sz w:val="20"/>
          <w:szCs w:val="20"/>
        </w:rPr>
        <w:t>N. Tuan, T. Mai</w:t>
      </w:r>
      <w:r>
        <w:rPr>
          <w:rFonts w:cs="Times New Roman"/>
          <w:noProof/>
          <w:sz w:val="20"/>
          <w:szCs w:val="20"/>
        </w:rPr>
        <w:t>.</w:t>
      </w:r>
      <w:r w:rsidRPr="007D492A">
        <w:rPr>
          <w:rFonts w:cs="Times New Roman"/>
          <w:noProof/>
          <w:sz w:val="20"/>
          <w:szCs w:val="20"/>
        </w:rPr>
        <w:t xml:space="preserve"> Factors affecting stu</w:t>
      </w:r>
      <w:r>
        <w:rPr>
          <w:rFonts w:cs="Times New Roman"/>
          <w:noProof/>
          <w:sz w:val="20"/>
          <w:szCs w:val="20"/>
        </w:rPr>
        <w:t>dents speaking performance at Le</w:t>
      </w:r>
      <w:r w:rsidRPr="007D492A">
        <w:rPr>
          <w:rFonts w:cs="Times New Roman"/>
          <w:noProof/>
          <w:sz w:val="20"/>
          <w:szCs w:val="20"/>
        </w:rPr>
        <w:t xml:space="preserve"> Thanh</w:t>
      </w:r>
      <w:r>
        <w:rPr>
          <w:rFonts w:cs="Times New Roman"/>
          <w:noProof/>
          <w:sz w:val="20"/>
          <w:szCs w:val="20"/>
        </w:rPr>
        <w:t xml:space="preserve"> Hien High s</w:t>
      </w:r>
      <w:r w:rsidRPr="007D492A">
        <w:rPr>
          <w:rFonts w:cs="Times New Roman"/>
          <w:noProof/>
          <w:sz w:val="20"/>
          <w:szCs w:val="20"/>
        </w:rPr>
        <w:t>chool,</w:t>
      </w:r>
      <w:r>
        <w:t xml:space="preserve"> </w:t>
      </w:r>
      <w:r>
        <w:rPr>
          <w:rFonts w:cs="Times New Roman"/>
          <w:i/>
          <w:noProof/>
          <w:sz w:val="20"/>
          <w:szCs w:val="20"/>
        </w:rPr>
        <w:t>Asian journal of educational r</w:t>
      </w:r>
      <w:r w:rsidRPr="00571584">
        <w:rPr>
          <w:rFonts w:cs="Times New Roman"/>
          <w:i/>
          <w:noProof/>
          <w:sz w:val="20"/>
          <w:szCs w:val="20"/>
        </w:rPr>
        <w:t>esearch</w:t>
      </w:r>
      <w:r w:rsidRPr="007D492A">
        <w:rPr>
          <w:rFonts w:cs="Times New Roman"/>
          <w:noProof/>
          <w:sz w:val="20"/>
          <w:szCs w:val="20"/>
        </w:rPr>
        <w:t>,</w:t>
      </w:r>
      <w:r w:rsidRPr="00571584">
        <w:rPr>
          <w:rFonts w:cs="Times New Roman"/>
          <w:b/>
          <w:noProof/>
          <w:sz w:val="20"/>
          <w:szCs w:val="20"/>
        </w:rPr>
        <w:t xml:space="preserve"> 2015</w:t>
      </w:r>
      <w:r>
        <w:rPr>
          <w:rFonts w:cs="Times New Roman"/>
          <w:noProof/>
          <w:sz w:val="20"/>
          <w:szCs w:val="20"/>
        </w:rPr>
        <w:t xml:space="preserve">, </w:t>
      </w:r>
      <w:r>
        <w:rPr>
          <w:rFonts w:cs="Times New Roman"/>
          <w:i/>
          <w:noProof/>
          <w:sz w:val="20"/>
          <w:szCs w:val="20"/>
        </w:rPr>
        <w:t>3</w:t>
      </w:r>
      <w:r>
        <w:rPr>
          <w:rFonts w:cs="Times New Roman"/>
          <w:noProof/>
          <w:sz w:val="20"/>
          <w:szCs w:val="20"/>
        </w:rPr>
        <w:t>(2), 2-8.</w:t>
      </w:r>
    </w:p>
    <w:p w:rsidR="00D60652" w:rsidRDefault="00D60652" w:rsidP="00D60652">
      <w:pPr>
        <w:pStyle w:val="ListParagraph"/>
        <w:numPr>
          <w:ilvl w:val="0"/>
          <w:numId w:val="5"/>
        </w:numPr>
        <w:spacing w:before="120" w:after="120" w:line="240" w:lineRule="auto"/>
        <w:ind w:left="641" w:hanging="357"/>
        <w:contextualSpacing w:val="0"/>
        <w:jc w:val="both"/>
        <w:rPr>
          <w:rFonts w:eastAsia="Times New Roman" w:cs="Times New Roman"/>
          <w:bCs/>
          <w:sz w:val="20"/>
          <w:szCs w:val="20"/>
        </w:rPr>
        <w:sectPr w:rsidR="00D60652" w:rsidSect="00D60652">
          <w:type w:val="continuous"/>
          <w:pgSz w:w="12240" w:h="15840"/>
          <w:pgMar w:top="1134" w:right="1134" w:bottom="1134" w:left="1701" w:header="720" w:footer="720" w:gutter="0"/>
          <w:cols w:num="2" w:space="720"/>
          <w:docGrid w:linePitch="360"/>
        </w:sectPr>
      </w:pPr>
      <w:r>
        <w:rPr>
          <w:rFonts w:eastAsia="Times New Roman" w:cs="Times New Roman"/>
          <w:bCs/>
          <w:sz w:val="20"/>
          <w:szCs w:val="20"/>
        </w:rPr>
        <w:t>T. Afrough</w:t>
      </w:r>
      <w:r w:rsidRPr="002D1D5C">
        <w:rPr>
          <w:rFonts w:eastAsia="Times New Roman" w:cs="Times New Roman"/>
          <w:bCs/>
          <w:sz w:val="20"/>
          <w:szCs w:val="20"/>
        </w:rPr>
        <w:t>,</w:t>
      </w:r>
      <w:r>
        <w:rPr>
          <w:rFonts w:eastAsia="Times New Roman" w:cs="Times New Roman"/>
          <w:bCs/>
          <w:sz w:val="20"/>
          <w:szCs w:val="20"/>
        </w:rPr>
        <w:t xml:space="preserve"> A.</w:t>
      </w:r>
      <w:r w:rsidRPr="002D1D5C">
        <w:rPr>
          <w:rFonts w:eastAsia="Times New Roman" w:cs="Times New Roman"/>
          <w:bCs/>
          <w:sz w:val="20"/>
          <w:szCs w:val="20"/>
        </w:rPr>
        <w:t xml:space="preserve"> Ra</w:t>
      </w:r>
      <w:r>
        <w:rPr>
          <w:rFonts w:eastAsia="Times New Roman" w:cs="Times New Roman"/>
          <w:bCs/>
          <w:sz w:val="20"/>
          <w:szCs w:val="20"/>
        </w:rPr>
        <w:t>himi, M. Zarafshan. Foreign language learning demotivation: a construct validation s</w:t>
      </w:r>
      <w:r w:rsidR="008D4C6A">
        <w:rPr>
          <w:rFonts w:eastAsia="Times New Roman" w:cs="Times New Roman"/>
          <w:bCs/>
          <w:sz w:val="20"/>
          <w:szCs w:val="20"/>
        </w:rPr>
        <w:t>tudy,</w:t>
      </w:r>
      <w:r w:rsidRPr="002D1D5C">
        <w:rPr>
          <w:rFonts w:eastAsia="Times New Roman" w:cs="Times New Roman"/>
          <w:bCs/>
          <w:sz w:val="20"/>
          <w:szCs w:val="20"/>
        </w:rPr>
        <w:t xml:space="preserve"> </w:t>
      </w:r>
      <w:r>
        <w:rPr>
          <w:rFonts w:eastAsia="Times New Roman" w:cs="Times New Roman"/>
          <w:bCs/>
          <w:i/>
          <w:sz w:val="20"/>
          <w:szCs w:val="20"/>
        </w:rPr>
        <w:t>Procedia—social and behavioral s</w:t>
      </w:r>
      <w:r w:rsidRPr="00014413">
        <w:rPr>
          <w:rFonts w:eastAsia="Times New Roman" w:cs="Times New Roman"/>
          <w:bCs/>
          <w:i/>
          <w:sz w:val="20"/>
          <w:szCs w:val="20"/>
        </w:rPr>
        <w:t>ciences</w:t>
      </w:r>
      <w:r w:rsidRPr="002D1D5C">
        <w:rPr>
          <w:rFonts w:eastAsia="Times New Roman" w:cs="Times New Roman"/>
          <w:bCs/>
          <w:sz w:val="20"/>
          <w:szCs w:val="20"/>
        </w:rPr>
        <w:t xml:space="preserve">, </w:t>
      </w:r>
      <w:r w:rsidRPr="00014413">
        <w:rPr>
          <w:rFonts w:eastAsia="Times New Roman" w:cs="Times New Roman"/>
          <w:b/>
          <w:bCs/>
          <w:sz w:val="20"/>
          <w:szCs w:val="20"/>
        </w:rPr>
        <w:t>2014</w:t>
      </w:r>
      <w:r>
        <w:rPr>
          <w:rFonts w:eastAsia="Times New Roman" w:cs="Times New Roman"/>
          <w:bCs/>
          <w:sz w:val="20"/>
          <w:szCs w:val="20"/>
        </w:rPr>
        <w:t xml:space="preserve">, </w:t>
      </w:r>
      <w:r w:rsidRPr="002D1D5C">
        <w:rPr>
          <w:rFonts w:eastAsia="Times New Roman" w:cs="Times New Roman"/>
          <w:bCs/>
          <w:i/>
          <w:sz w:val="20"/>
          <w:szCs w:val="20"/>
        </w:rPr>
        <w:t>136</w:t>
      </w:r>
      <w:r w:rsidRPr="002D1D5C">
        <w:rPr>
          <w:rFonts w:eastAsia="Times New Roman" w:cs="Times New Roman"/>
          <w:bCs/>
          <w:sz w:val="20"/>
          <w:szCs w:val="20"/>
        </w:rPr>
        <w:t>, 49-53.</w:t>
      </w:r>
    </w:p>
    <w:p w:rsidR="00D60652" w:rsidRPr="00D60652" w:rsidRDefault="00D60652" w:rsidP="00D60652">
      <w:pPr>
        <w:spacing w:before="120" w:after="120" w:line="240" w:lineRule="auto"/>
        <w:jc w:val="both"/>
        <w:rPr>
          <w:rFonts w:eastAsia="Times New Roman" w:cs="Times New Roman"/>
          <w:sz w:val="22"/>
          <w:szCs w:val="24"/>
        </w:rPr>
      </w:pPr>
    </w:p>
    <w:p w:rsidR="00D60652" w:rsidRDefault="00D60652" w:rsidP="00D60652">
      <w:pPr>
        <w:spacing w:before="120" w:after="120" w:line="240" w:lineRule="auto"/>
        <w:jc w:val="both"/>
        <w:rPr>
          <w:rFonts w:eastAsia="Times New Roman" w:cs="Times New Roman"/>
          <w:b/>
          <w:sz w:val="22"/>
          <w:szCs w:val="24"/>
        </w:rPr>
      </w:pPr>
    </w:p>
    <w:p w:rsidR="00D60652" w:rsidRPr="00D60652" w:rsidRDefault="00540990" w:rsidP="00D60652">
      <w:pPr>
        <w:spacing w:before="120" w:after="120" w:line="240" w:lineRule="auto"/>
        <w:jc w:val="both"/>
        <w:rPr>
          <w:rFonts w:eastAsia="Times New Roman" w:cs="Times New Roman"/>
          <w:sz w:val="22"/>
          <w:szCs w:val="24"/>
        </w:rPr>
      </w:pPr>
      <w:r w:rsidRPr="006E65E5">
        <w:rPr>
          <w:rFonts w:eastAsia="Times New Roman" w:cs="Times New Roman"/>
          <w:sz w:val="22"/>
          <w:szCs w:val="24"/>
        </w:rPr>
        <w:lastRenderedPageBreak/>
        <w:t xml:space="preserve"> </w:t>
      </w:r>
    </w:p>
    <w:p w:rsidR="00A31D1D" w:rsidRPr="00D60652" w:rsidRDefault="00A31D1D" w:rsidP="00540990">
      <w:pPr>
        <w:spacing w:before="120" w:after="120" w:line="240" w:lineRule="auto"/>
        <w:jc w:val="both"/>
        <w:rPr>
          <w:rFonts w:eastAsia="Times New Roman" w:cs="Times New Roman"/>
          <w:sz w:val="22"/>
          <w:szCs w:val="24"/>
        </w:rPr>
        <w:sectPr w:rsidR="00A31D1D" w:rsidRPr="00D60652" w:rsidSect="00540990">
          <w:type w:val="continuous"/>
          <w:pgSz w:w="12240" w:h="15840"/>
          <w:pgMar w:top="1134" w:right="1134" w:bottom="1134" w:left="1701" w:header="720" w:footer="720" w:gutter="0"/>
          <w:cols w:num="2" w:space="720"/>
          <w:docGrid w:linePitch="360"/>
        </w:sectPr>
      </w:pPr>
    </w:p>
    <w:p w:rsidR="00A34674" w:rsidRDefault="00A34674" w:rsidP="00D60652">
      <w:pPr>
        <w:spacing w:before="120" w:after="120" w:line="240" w:lineRule="auto"/>
        <w:jc w:val="both"/>
      </w:pPr>
    </w:p>
    <w:sectPr w:rsidR="00A34674" w:rsidSect="00D60652">
      <w:type w:val="continuous"/>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99F" w:rsidRDefault="0055099F" w:rsidP="002F4E7A">
      <w:pPr>
        <w:spacing w:after="0" w:line="240" w:lineRule="auto"/>
      </w:pPr>
      <w:r>
        <w:separator/>
      </w:r>
    </w:p>
  </w:endnote>
  <w:endnote w:type="continuationSeparator" w:id="0">
    <w:p w:rsidR="0055099F" w:rsidRDefault="0055099F" w:rsidP="002F4E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99F" w:rsidRDefault="0055099F" w:rsidP="002F4E7A">
      <w:pPr>
        <w:spacing w:after="0" w:line="240" w:lineRule="auto"/>
      </w:pPr>
      <w:r>
        <w:separator/>
      </w:r>
    </w:p>
  </w:footnote>
  <w:footnote w:type="continuationSeparator" w:id="0">
    <w:p w:rsidR="0055099F" w:rsidRDefault="0055099F" w:rsidP="002F4E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365055"/>
    <w:multiLevelType w:val="multilevel"/>
    <w:tmpl w:val="0420A9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AF87F57"/>
    <w:multiLevelType w:val="multilevel"/>
    <w:tmpl w:val="FA5A1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D233048"/>
    <w:multiLevelType w:val="hybridMultilevel"/>
    <w:tmpl w:val="0BC6EA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9B5FF1"/>
    <w:multiLevelType w:val="multilevel"/>
    <w:tmpl w:val="E320F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F761C52"/>
    <w:multiLevelType w:val="hybridMultilevel"/>
    <w:tmpl w:val="FD3A5694"/>
    <w:lvl w:ilvl="0" w:tplc="D65E7650">
      <w:start w:val="1"/>
      <w:numFmt w:val="decimal"/>
      <w:lvlText w:val="%1."/>
      <w:lvlJc w:val="left"/>
      <w:pPr>
        <w:ind w:left="644"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E7A"/>
    <w:rsid w:val="00003EED"/>
    <w:rsid w:val="00014413"/>
    <w:rsid w:val="00014E69"/>
    <w:rsid w:val="00020641"/>
    <w:rsid w:val="00020D41"/>
    <w:rsid w:val="00043A94"/>
    <w:rsid w:val="00051E69"/>
    <w:rsid w:val="00052927"/>
    <w:rsid w:val="00061B10"/>
    <w:rsid w:val="000632AF"/>
    <w:rsid w:val="0006337D"/>
    <w:rsid w:val="000833A7"/>
    <w:rsid w:val="00087A79"/>
    <w:rsid w:val="000A32A5"/>
    <w:rsid w:val="000A4C59"/>
    <w:rsid w:val="000B3FBE"/>
    <w:rsid w:val="000B77F5"/>
    <w:rsid w:val="000C4392"/>
    <w:rsid w:val="000F0622"/>
    <w:rsid w:val="001118C7"/>
    <w:rsid w:val="00137EDA"/>
    <w:rsid w:val="0014157C"/>
    <w:rsid w:val="001616B6"/>
    <w:rsid w:val="0016539D"/>
    <w:rsid w:val="00166CC4"/>
    <w:rsid w:val="00171685"/>
    <w:rsid w:val="001877F3"/>
    <w:rsid w:val="00194B00"/>
    <w:rsid w:val="001A59CA"/>
    <w:rsid w:val="001B01DC"/>
    <w:rsid w:val="001B65B6"/>
    <w:rsid w:val="00201F11"/>
    <w:rsid w:val="00242CAA"/>
    <w:rsid w:val="00272F94"/>
    <w:rsid w:val="002D1D5C"/>
    <w:rsid w:val="002D5FF3"/>
    <w:rsid w:val="002D7D8B"/>
    <w:rsid w:val="002E67C3"/>
    <w:rsid w:val="002F15FB"/>
    <w:rsid w:val="002F4E7A"/>
    <w:rsid w:val="003201DC"/>
    <w:rsid w:val="00323C82"/>
    <w:rsid w:val="00327369"/>
    <w:rsid w:val="0033146E"/>
    <w:rsid w:val="003470D7"/>
    <w:rsid w:val="0035129C"/>
    <w:rsid w:val="00363894"/>
    <w:rsid w:val="00363896"/>
    <w:rsid w:val="00363DBB"/>
    <w:rsid w:val="00396FFE"/>
    <w:rsid w:val="003C7307"/>
    <w:rsid w:val="003D64E5"/>
    <w:rsid w:val="00426834"/>
    <w:rsid w:val="00427AA3"/>
    <w:rsid w:val="004423D9"/>
    <w:rsid w:val="0044508A"/>
    <w:rsid w:val="00461E15"/>
    <w:rsid w:val="004655F5"/>
    <w:rsid w:val="0046652D"/>
    <w:rsid w:val="00467DC2"/>
    <w:rsid w:val="004B2EB2"/>
    <w:rsid w:val="004C13FD"/>
    <w:rsid w:val="004F1FDE"/>
    <w:rsid w:val="004F44C7"/>
    <w:rsid w:val="004F530D"/>
    <w:rsid w:val="004F69DC"/>
    <w:rsid w:val="00505B57"/>
    <w:rsid w:val="0052470A"/>
    <w:rsid w:val="00533893"/>
    <w:rsid w:val="00540990"/>
    <w:rsid w:val="0055099F"/>
    <w:rsid w:val="00552121"/>
    <w:rsid w:val="0055692A"/>
    <w:rsid w:val="00560D93"/>
    <w:rsid w:val="00566DE1"/>
    <w:rsid w:val="00570E3D"/>
    <w:rsid w:val="005D6B09"/>
    <w:rsid w:val="005F13B9"/>
    <w:rsid w:val="006374E5"/>
    <w:rsid w:val="00650EFC"/>
    <w:rsid w:val="00660A97"/>
    <w:rsid w:val="0067583A"/>
    <w:rsid w:val="00692D2D"/>
    <w:rsid w:val="006A24AB"/>
    <w:rsid w:val="006A7946"/>
    <w:rsid w:val="006B0557"/>
    <w:rsid w:val="006B2A16"/>
    <w:rsid w:val="006B7CDA"/>
    <w:rsid w:val="006D290F"/>
    <w:rsid w:val="006E65E5"/>
    <w:rsid w:val="006F7207"/>
    <w:rsid w:val="006F774E"/>
    <w:rsid w:val="00706E2E"/>
    <w:rsid w:val="00743F35"/>
    <w:rsid w:val="007553B3"/>
    <w:rsid w:val="007559A3"/>
    <w:rsid w:val="007601C7"/>
    <w:rsid w:val="00760532"/>
    <w:rsid w:val="007623AC"/>
    <w:rsid w:val="00783264"/>
    <w:rsid w:val="00790913"/>
    <w:rsid w:val="007909BA"/>
    <w:rsid w:val="00792418"/>
    <w:rsid w:val="007A545A"/>
    <w:rsid w:val="007D332C"/>
    <w:rsid w:val="007E3705"/>
    <w:rsid w:val="008169B7"/>
    <w:rsid w:val="00821557"/>
    <w:rsid w:val="0082242F"/>
    <w:rsid w:val="00825A73"/>
    <w:rsid w:val="00826D64"/>
    <w:rsid w:val="0084616E"/>
    <w:rsid w:val="008630B2"/>
    <w:rsid w:val="008633A2"/>
    <w:rsid w:val="00863502"/>
    <w:rsid w:val="00872148"/>
    <w:rsid w:val="00874512"/>
    <w:rsid w:val="00876250"/>
    <w:rsid w:val="00887846"/>
    <w:rsid w:val="00887B5B"/>
    <w:rsid w:val="008D4C6A"/>
    <w:rsid w:val="008D4D4F"/>
    <w:rsid w:val="008E5285"/>
    <w:rsid w:val="00912CF1"/>
    <w:rsid w:val="009135CE"/>
    <w:rsid w:val="00921210"/>
    <w:rsid w:val="009213FC"/>
    <w:rsid w:val="0094261E"/>
    <w:rsid w:val="00947FD4"/>
    <w:rsid w:val="0097400A"/>
    <w:rsid w:val="009913E1"/>
    <w:rsid w:val="009B2CE1"/>
    <w:rsid w:val="009B5479"/>
    <w:rsid w:val="009C7368"/>
    <w:rsid w:val="009D1335"/>
    <w:rsid w:val="009D3816"/>
    <w:rsid w:val="009F491F"/>
    <w:rsid w:val="009F6C67"/>
    <w:rsid w:val="00A05CF1"/>
    <w:rsid w:val="00A1542A"/>
    <w:rsid w:val="00A31D1D"/>
    <w:rsid w:val="00A33B14"/>
    <w:rsid w:val="00A34674"/>
    <w:rsid w:val="00A42224"/>
    <w:rsid w:val="00A6090C"/>
    <w:rsid w:val="00A83895"/>
    <w:rsid w:val="00A920CB"/>
    <w:rsid w:val="00A97E25"/>
    <w:rsid w:val="00AA26EC"/>
    <w:rsid w:val="00AB1775"/>
    <w:rsid w:val="00AE2409"/>
    <w:rsid w:val="00B00928"/>
    <w:rsid w:val="00B06DB7"/>
    <w:rsid w:val="00B07C94"/>
    <w:rsid w:val="00B34121"/>
    <w:rsid w:val="00B47A40"/>
    <w:rsid w:val="00B47F6F"/>
    <w:rsid w:val="00B65931"/>
    <w:rsid w:val="00B84ECF"/>
    <w:rsid w:val="00BD2227"/>
    <w:rsid w:val="00BD36D0"/>
    <w:rsid w:val="00BE4324"/>
    <w:rsid w:val="00BE62F3"/>
    <w:rsid w:val="00BE71C6"/>
    <w:rsid w:val="00BF6CE1"/>
    <w:rsid w:val="00BF747F"/>
    <w:rsid w:val="00C12730"/>
    <w:rsid w:val="00C279BC"/>
    <w:rsid w:val="00C32A70"/>
    <w:rsid w:val="00C41097"/>
    <w:rsid w:val="00C4536D"/>
    <w:rsid w:val="00C539CF"/>
    <w:rsid w:val="00C60ED0"/>
    <w:rsid w:val="00C64BC3"/>
    <w:rsid w:val="00C673C5"/>
    <w:rsid w:val="00C86072"/>
    <w:rsid w:val="00C8617B"/>
    <w:rsid w:val="00C86D28"/>
    <w:rsid w:val="00CA263B"/>
    <w:rsid w:val="00CB1A4F"/>
    <w:rsid w:val="00CB45D0"/>
    <w:rsid w:val="00CB6FD1"/>
    <w:rsid w:val="00CC5DA9"/>
    <w:rsid w:val="00CD7A60"/>
    <w:rsid w:val="00CE2C46"/>
    <w:rsid w:val="00CF30BC"/>
    <w:rsid w:val="00CF41CE"/>
    <w:rsid w:val="00CF6B71"/>
    <w:rsid w:val="00D3240B"/>
    <w:rsid w:val="00D60652"/>
    <w:rsid w:val="00D720BE"/>
    <w:rsid w:val="00D91B07"/>
    <w:rsid w:val="00D92752"/>
    <w:rsid w:val="00D9643E"/>
    <w:rsid w:val="00E014C0"/>
    <w:rsid w:val="00E07739"/>
    <w:rsid w:val="00E1768E"/>
    <w:rsid w:val="00E2297B"/>
    <w:rsid w:val="00E229C5"/>
    <w:rsid w:val="00E46C79"/>
    <w:rsid w:val="00E6124B"/>
    <w:rsid w:val="00E623E4"/>
    <w:rsid w:val="00E76AF0"/>
    <w:rsid w:val="00E81A16"/>
    <w:rsid w:val="00E85A97"/>
    <w:rsid w:val="00EB49C3"/>
    <w:rsid w:val="00EB6D16"/>
    <w:rsid w:val="00EC2CC9"/>
    <w:rsid w:val="00ED413D"/>
    <w:rsid w:val="00EE32DA"/>
    <w:rsid w:val="00EE60CD"/>
    <w:rsid w:val="00F03186"/>
    <w:rsid w:val="00F1481B"/>
    <w:rsid w:val="00F1675B"/>
    <w:rsid w:val="00F257C2"/>
    <w:rsid w:val="00F42F43"/>
    <w:rsid w:val="00F438F8"/>
    <w:rsid w:val="00F453F6"/>
    <w:rsid w:val="00F53170"/>
    <w:rsid w:val="00F56BC5"/>
    <w:rsid w:val="00F716CF"/>
    <w:rsid w:val="00F73BA2"/>
    <w:rsid w:val="00F74B24"/>
    <w:rsid w:val="00F83984"/>
    <w:rsid w:val="00FA4C9C"/>
    <w:rsid w:val="00FA5653"/>
    <w:rsid w:val="00FB0382"/>
    <w:rsid w:val="00FC29F8"/>
    <w:rsid w:val="00FC6210"/>
    <w:rsid w:val="00FF19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15B8C"/>
  <w15:chartTrackingRefBased/>
  <w15:docId w15:val="{89CC3923-C43A-44C6-B280-D94FFBBA7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4E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4E7A"/>
  </w:style>
  <w:style w:type="paragraph" w:styleId="Footer">
    <w:name w:val="footer"/>
    <w:basedOn w:val="Normal"/>
    <w:link w:val="FooterChar"/>
    <w:uiPriority w:val="99"/>
    <w:unhideWhenUsed/>
    <w:rsid w:val="002F4E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4E7A"/>
  </w:style>
  <w:style w:type="character" w:styleId="Hyperlink">
    <w:name w:val="Hyperlink"/>
    <w:basedOn w:val="DefaultParagraphFont"/>
    <w:uiPriority w:val="99"/>
    <w:unhideWhenUsed/>
    <w:rsid w:val="00137EDA"/>
    <w:rPr>
      <w:color w:val="0563C1" w:themeColor="hyperlink"/>
      <w:u w:val="single"/>
    </w:rPr>
  </w:style>
  <w:style w:type="paragraph" w:styleId="NoSpacing">
    <w:name w:val="No Spacing"/>
    <w:uiPriority w:val="1"/>
    <w:qFormat/>
    <w:rsid w:val="0016539D"/>
    <w:pPr>
      <w:spacing w:after="0" w:line="240" w:lineRule="auto"/>
    </w:pPr>
  </w:style>
  <w:style w:type="paragraph" w:styleId="Caption">
    <w:name w:val="caption"/>
    <w:basedOn w:val="Normal"/>
    <w:next w:val="Normal"/>
    <w:uiPriority w:val="35"/>
    <w:unhideWhenUsed/>
    <w:qFormat/>
    <w:rsid w:val="00874512"/>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1B01DC"/>
    <w:pPr>
      <w:spacing w:after="0"/>
    </w:pPr>
  </w:style>
  <w:style w:type="paragraph" w:styleId="FootnoteText">
    <w:name w:val="footnote text"/>
    <w:basedOn w:val="Normal"/>
    <w:link w:val="FootnoteTextChar"/>
    <w:uiPriority w:val="99"/>
    <w:semiHidden/>
    <w:unhideWhenUsed/>
    <w:rsid w:val="00F74B2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4B24"/>
    <w:rPr>
      <w:sz w:val="20"/>
      <w:szCs w:val="20"/>
    </w:rPr>
  </w:style>
  <w:style w:type="character" w:styleId="FootnoteReference">
    <w:name w:val="footnote reference"/>
    <w:basedOn w:val="DefaultParagraphFont"/>
    <w:uiPriority w:val="99"/>
    <w:semiHidden/>
    <w:unhideWhenUsed/>
    <w:rsid w:val="00F74B24"/>
    <w:rPr>
      <w:vertAlign w:val="superscript"/>
    </w:rPr>
  </w:style>
  <w:style w:type="paragraph" w:styleId="Bibliography">
    <w:name w:val="Bibliography"/>
    <w:basedOn w:val="Normal"/>
    <w:next w:val="Normal"/>
    <w:uiPriority w:val="37"/>
    <w:unhideWhenUsed/>
    <w:rsid w:val="00E014C0"/>
  </w:style>
  <w:style w:type="paragraph" w:styleId="ListParagraph">
    <w:name w:val="List Paragraph"/>
    <w:basedOn w:val="Normal"/>
    <w:uiPriority w:val="34"/>
    <w:qFormat/>
    <w:rsid w:val="00E76A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9256">
      <w:bodyDiv w:val="1"/>
      <w:marLeft w:val="0"/>
      <w:marRight w:val="0"/>
      <w:marTop w:val="0"/>
      <w:marBottom w:val="0"/>
      <w:divBdr>
        <w:top w:val="none" w:sz="0" w:space="0" w:color="auto"/>
        <w:left w:val="none" w:sz="0" w:space="0" w:color="auto"/>
        <w:bottom w:val="none" w:sz="0" w:space="0" w:color="auto"/>
        <w:right w:val="none" w:sz="0" w:space="0" w:color="auto"/>
      </w:divBdr>
    </w:div>
    <w:div w:id="11760059">
      <w:bodyDiv w:val="1"/>
      <w:marLeft w:val="0"/>
      <w:marRight w:val="0"/>
      <w:marTop w:val="0"/>
      <w:marBottom w:val="0"/>
      <w:divBdr>
        <w:top w:val="none" w:sz="0" w:space="0" w:color="auto"/>
        <w:left w:val="none" w:sz="0" w:space="0" w:color="auto"/>
        <w:bottom w:val="none" w:sz="0" w:space="0" w:color="auto"/>
        <w:right w:val="none" w:sz="0" w:space="0" w:color="auto"/>
      </w:divBdr>
    </w:div>
    <w:div w:id="14384441">
      <w:bodyDiv w:val="1"/>
      <w:marLeft w:val="0"/>
      <w:marRight w:val="0"/>
      <w:marTop w:val="0"/>
      <w:marBottom w:val="0"/>
      <w:divBdr>
        <w:top w:val="none" w:sz="0" w:space="0" w:color="auto"/>
        <w:left w:val="none" w:sz="0" w:space="0" w:color="auto"/>
        <w:bottom w:val="none" w:sz="0" w:space="0" w:color="auto"/>
        <w:right w:val="none" w:sz="0" w:space="0" w:color="auto"/>
      </w:divBdr>
    </w:div>
    <w:div w:id="25254852">
      <w:bodyDiv w:val="1"/>
      <w:marLeft w:val="0"/>
      <w:marRight w:val="0"/>
      <w:marTop w:val="0"/>
      <w:marBottom w:val="0"/>
      <w:divBdr>
        <w:top w:val="none" w:sz="0" w:space="0" w:color="auto"/>
        <w:left w:val="none" w:sz="0" w:space="0" w:color="auto"/>
        <w:bottom w:val="none" w:sz="0" w:space="0" w:color="auto"/>
        <w:right w:val="none" w:sz="0" w:space="0" w:color="auto"/>
      </w:divBdr>
    </w:div>
    <w:div w:id="46880970">
      <w:bodyDiv w:val="1"/>
      <w:marLeft w:val="0"/>
      <w:marRight w:val="0"/>
      <w:marTop w:val="0"/>
      <w:marBottom w:val="0"/>
      <w:divBdr>
        <w:top w:val="none" w:sz="0" w:space="0" w:color="auto"/>
        <w:left w:val="none" w:sz="0" w:space="0" w:color="auto"/>
        <w:bottom w:val="none" w:sz="0" w:space="0" w:color="auto"/>
        <w:right w:val="none" w:sz="0" w:space="0" w:color="auto"/>
      </w:divBdr>
    </w:div>
    <w:div w:id="66266507">
      <w:bodyDiv w:val="1"/>
      <w:marLeft w:val="0"/>
      <w:marRight w:val="0"/>
      <w:marTop w:val="0"/>
      <w:marBottom w:val="0"/>
      <w:divBdr>
        <w:top w:val="none" w:sz="0" w:space="0" w:color="auto"/>
        <w:left w:val="none" w:sz="0" w:space="0" w:color="auto"/>
        <w:bottom w:val="none" w:sz="0" w:space="0" w:color="auto"/>
        <w:right w:val="none" w:sz="0" w:space="0" w:color="auto"/>
      </w:divBdr>
    </w:div>
    <w:div w:id="66997708">
      <w:bodyDiv w:val="1"/>
      <w:marLeft w:val="0"/>
      <w:marRight w:val="0"/>
      <w:marTop w:val="0"/>
      <w:marBottom w:val="0"/>
      <w:divBdr>
        <w:top w:val="none" w:sz="0" w:space="0" w:color="auto"/>
        <w:left w:val="none" w:sz="0" w:space="0" w:color="auto"/>
        <w:bottom w:val="none" w:sz="0" w:space="0" w:color="auto"/>
        <w:right w:val="none" w:sz="0" w:space="0" w:color="auto"/>
      </w:divBdr>
    </w:div>
    <w:div w:id="73742148">
      <w:bodyDiv w:val="1"/>
      <w:marLeft w:val="0"/>
      <w:marRight w:val="0"/>
      <w:marTop w:val="0"/>
      <w:marBottom w:val="0"/>
      <w:divBdr>
        <w:top w:val="none" w:sz="0" w:space="0" w:color="auto"/>
        <w:left w:val="none" w:sz="0" w:space="0" w:color="auto"/>
        <w:bottom w:val="none" w:sz="0" w:space="0" w:color="auto"/>
        <w:right w:val="none" w:sz="0" w:space="0" w:color="auto"/>
      </w:divBdr>
    </w:div>
    <w:div w:id="98261235">
      <w:bodyDiv w:val="1"/>
      <w:marLeft w:val="0"/>
      <w:marRight w:val="0"/>
      <w:marTop w:val="0"/>
      <w:marBottom w:val="0"/>
      <w:divBdr>
        <w:top w:val="none" w:sz="0" w:space="0" w:color="auto"/>
        <w:left w:val="none" w:sz="0" w:space="0" w:color="auto"/>
        <w:bottom w:val="none" w:sz="0" w:space="0" w:color="auto"/>
        <w:right w:val="none" w:sz="0" w:space="0" w:color="auto"/>
      </w:divBdr>
    </w:div>
    <w:div w:id="100998090">
      <w:bodyDiv w:val="1"/>
      <w:marLeft w:val="0"/>
      <w:marRight w:val="0"/>
      <w:marTop w:val="0"/>
      <w:marBottom w:val="0"/>
      <w:divBdr>
        <w:top w:val="none" w:sz="0" w:space="0" w:color="auto"/>
        <w:left w:val="none" w:sz="0" w:space="0" w:color="auto"/>
        <w:bottom w:val="none" w:sz="0" w:space="0" w:color="auto"/>
        <w:right w:val="none" w:sz="0" w:space="0" w:color="auto"/>
      </w:divBdr>
    </w:div>
    <w:div w:id="106899825">
      <w:bodyDiv w:val="1"/>
      <w:marLeft w:val="0"/>
      <w:marRight w:val="0"/>
      <w:marTop w:val="0"/>
      <w:marBottom w:val="0"/>
      <w:divBdr>
        <w:top w:val="none" w:sz="0" w:space="0" w:color="auto"/>
        <w:left w:val="none" w:sz="0" w:space="0" w:color="auto"/>
        <w:bottom w:val="none" w:sz="0" w:space="0" w:color="auto"/>
        <w:right w:val="none" w:sz="0" w:space="0" w:color="auto"/>
      </w:divBdr>
    </w:div>
    <w:div w:id="120925310">
      <w:bodyDiv w:val="1"/>
      <w:marLeft w:val="0"/>
      <w:marRight w:val="0"/>
      <w:marTop w:val="0"/>
      <w:marBottom w:val="0"/>
      <w:divBdr>
        <w:top w:val="none" w:sz="0" w:space="0" w:color="auto"/>
        <w:left w:val="none" w:sz="0" w:space="0" w:color="auto"/>
        <w:bottom w:val="none" w:sz="0" w:space="0" w:color="auto"/>
        <w:right w:val="none" w:sz="0" w:space="0" w:color="auto"/>
      </w:divBdr>
    </w:div>
    <w:div w:id="124323674">
      <w:bodyDiv w:val="1"/>
      <w:marLeft w:val="0"/>
      <w:marRight w:val="0"/>
      <w:marTop w:val="0"/>
      <w:marBottom w:val="0"/>
      <w:divBdr>
        <w:top w:val="none" w:sz="0" w:space="0" w:color="auto"/>
        <w:left w:val="none" w:sz="0" w:space="0" w:color="auto"/>
        <w:bottom w:val="none" w:sz="0" w:space="0" w:color="auto"/>
        <w:right w:val="none" w:sz="0" w:space="0" w:color="auto"/>
      </w:divBdr>
    </w:div>
    <w:div w:id="135417851">
      <w:bodyDiv w:val="1"/>
      <w:marLeft w:val="0"/>
      <w:marRight w:val="0"/>
      <w:marTop w:val="0"/>
      <w:marBottom w:val="0"/>
      <w:divBdr>
        <w:top w:val="none" w:sz="0" w:space="0" w:color="auto"/>
        <w:left w:val="none" w:sz="0" w:space="0" w:color="auto"/>
        <w:bottom w:val="none" w:sz="0" w:space="0" w:color="auto"/>
        <w:right w:val="none" w:sz="0" w:space="0" w:color="auto"/>
      </w:divBdr>
    </w:div>
    <w:div w:id="138427678">
      <w:bodyDiv w:val="1"/>
      <w:marLeft w:val="0"/>
      <w:marRight w:val="0"/>
      <w:marTop w:val="0"/>
      <w:marBottom w:val="0"/>
      <w:divBdr>
        <w:top w:val="none" w:sz="0" w:space="0" w:color="auto"/>
        <w:left w:val="none" w:sz="0" w:space="0" w:color="auto"/>
        <w:bottom w:val="none" w:sz="0" w:space="0" w:color="auto"/>
        <w:right w:val="none" w:sz="0" w:space="0" w:color="auto"/>
      </w:divBdr>
    </w:div>
    <w:div w:id="153496016">
      <w:bodyDiv w:val="1"/>
      <w:marLeft w:val="0"/>
      <w:marRight w:val="0"/>
      <w:marTop w:val="0"/>
      <w:marBottom w:val="0"/>
      <w:divBdr>
        <w:top w:val="none" w:sz="0" w:space="0" w:color="auto"/>
        <w:left w:val="none" w:sz="0" w:space="0" w:color="auto"/>
        <w:bottom w:val="none" w:sz="0" w:space="0" w:color="auto"/>
        <w:right w:val="none" w:sz="0" w:space="0" w:color="auto"/>
      </w:divBdr>
    </w:div>
    <w:div w:id="155457979">
      <w:bodyDiv w:val="1"/>
      <w:marLeft w:val="0"/>
      <w:marRight w:val="0"/>
      <w:marTop w:val="0"/>
      <w:marBottom w:val="0"/>
      <w:divBdr>
        <w:top w:val="none" w:sz="0" w:space="0" w:color="auto"/>
        <w:left w:val="none" w:sz="0" w:space="0" w:color="auto"/>
        <w:bottom w:val="none" w:sz="0" w:space="0" w:color="auto"/>
        <w:right w:val="none" w:sz="0" w:space="0" w:color="auto"/>
      </w:divBdr>
    </w:div>
    <w:div w:id="164563721">
      <w:bodyDiv w:val="1"/>
      <w:marLeft w:val="0"/>
      <w:marRight w:val="0"/>
      <w:marTop w:val="0"/>
      <w:marBottom w:val="0"/>
      <w:divBdr>
        <w:top w:val="none" w:sz="0" w:space="0" w:color="auto"/>
        <w:left w:val="none" w:sz="0" w:space="0" w:color="auto"/>
        <w:bottom w:val="none" w:sz="0" w:space="0" w:color="auto"/>
        <w:right w:val="none" w:sz="0" w:space="0" w:color="auto"/>
      </w:divBdr>
    </w:div>
    <w:div w:id="176971897">
      <w:bodyDiv w:val="1"/>
      <w:marLeft w:val="0"/>
      <w:marRight w:val="0"/>
      <w:marTop w:val="0"/>
      <w:marBottom w:val="0"/>
      <w:divBdr>
        <w:top w:val="none" w:sz="0" w:space="0" w:color="auto"/>
        <w:left w:val="none" w:sz="0" w:space="0" w:color="auto"/>
        <w:bottom w:val="none" w:sz="0" w:space="0" w:color="auto"/>
        <w:right w:val="none" w:sz="0" w:space="0" w:color="auto"/>
      </w:divBdr>
    </w:div>
    <w:div w:id="178936229">
      <w:bodyDiv w:val="1"/>
      <w:marLeft w:val="0"/>
      <w:marRight w:val="0"/>
      <w:marTop w:val="0"/>
      <w:marBottom w:val="0"/>
      <w:divBdr>
        <w:top w:val="none" w:sz="0" w:space="0" w:color="auto"/>
        <w:left w:val="none" w:sz="0" w:space="0" w:color="auto"/>
        <w:bottom w:val="none" w:sz="0" w:space="0" w:color="auto"/>
        <w:right w:val="none" w:sz="0" w:space="0" w:color="auto"/>
      </w:divBdr>
    </w:div>
    <w:div w:id="195969905">
      <w:bodyDiv w:val="1"/>
      <w:marLeft w:val="0"/>
      <w:marRight w:val="0"/>
      <w:marTop w:val="0"/>
      <w:marBottom w:val="0"/>
      <w:divBdr>
        <w:top w:val="none" w:sz="0" w:space="0" w:color="auto"/>
        <w:left w:val="none" w:sz="0" w:space="0" w:color="auto"/>
        <w:bottom w:val="none" w:sz="0" w:space="0" w:color="auto"/>
        <w:right w:val="none" w:sz="0" w:space="0" w:color="auto"/>
      </w:divBdr>
    </w:div>
    <w:div w:id="217523429">
      <w:bodyDiv w:val="1"/>
      <w:marLeft w:val="0"/>
      <w:marRight w:val="0"/>
      <w:marTop w:val="0"/>
      <w:marBottom w:val="0"/>
      <w:divBdr>
        <w:top w:val="none" w:sz="0" w:space="0" w:color="auto"/>
        <w:left w:val="none" w:sz="0" w:space="0" w:color="auto"/>
        <w:bottom w:val="none" w:sz="0" w:space="0" w:color="auto"/>
        <w:right w:val="none" w:sz="0" w:space="0" w:color="auto"/>
      </w:divBdr>
    </w:div>
    <w:div w:id="241334653">
      <w:bodyDiv w:val="1"/>
      <w:marLeft w:val="0"/>
      <w:marRight w:val="0"/>
      <w:marTop w:val="0"/>
      <w:marBottom w:val="0"/>
      <w:divBdr>
        <w:top w:val="none" w:sz="0" w:space="0" w:color="auto"/>
        <w:left w:val="none" w:sz="0" w:space="0" w:color="auto"/>
        <w:bottom w:val="none" w:sz="0" w:space="0" w:color="auto"/>
        <w:right w:val="none" w:sz="0" w:space="0" w:color="auto"/>
      </w:divBdr>
    </w:div>
    <w:div w:id="248738446">
      <w:bodyDiv w:val="1"/>
      <w:marLeft w:val="0"/>
      <w:marRight w:val="0"/>
      <w:marTop w:val="0"/>
      <w:marBottom w:val="0"/>
      <w:divBdr>
        <w:top w:val="none" w:sz="0" w:space="0" w:color="auto"/>
        <w:left w:val="none" w:sz="0" w:space="0" w:color="auto"/>
        <w:bottom w:val="none" w:sz="0" w:space="0" w:color="auto"/>
        <w:right w:val="none" w:sz="0" w:space="0" w:color="auto"/>
      </w:divBdr>
    </w:div>
    <w:div w:id="294026544">
      <w:bodyDiv w:val="1"/>
      <w:marLeft w:val="0"/>
      <w:marRight w:val="0"/>
      <w:marTop w:val="0"/>
      <w:marBottom w:val="0"/>
      <w:divBdr>
        <w:top w:val="none" w:sz="0" w:space="0" w:color="auto"/>
        <w:left w:val="none" w:sz="0" w:space="0" w:color="auto"/>
        <w:bottom w:val="none" w:sz="0" w:space="0" w:color="auto"/>
        <w:right w:val="none" w:sz="0" w:space="0" w:color="auto"/>
      </w:divBdr>
    </w:div>
    <w:div w:id="294607755">
      <w:bodyDiv w:val="1"/>
      <w:marLeft w:val="0"/>
      <w:marRight w:val="0"/>
      <w:marTop w:val="0"/>
      <w:marBottom w:val="0"/>
      <w:divBdr>
        <w:top w:val="none" w:sz="0" w:space="0" w:color="auto"/>
        <w:left w:val="none" w:sz="0" w:space="0" w:color="auto"/>
        <w:bottom w:val="none" w:sz="0" w:space="0" w:color="auto"/>
        <w:right w:val="none" w:sz="0" w:space="0" w:color="auto"/>
      </w:divBdr>
    </w:div>
    <w:div w:id="294720694">
      <w:bodyDiv w:val="1"/>
      <w:marLeft w:val="0"/>
      <w:marRight w:val="0"/>
      <w:marTop w:val="0"/>
      <w:marBottom w:val="0"/>
      <w:divBdr>
        <w:top w:val="none" w:sz="0" w:space="0" w:color="auto"/>
        <w:left w:val="none" w:sz="0" w:space="0" w:color="auto"/>
        <w:bottom w:val="none" w:sz="0" w:space="0" w:color="auto"/>
        <w:right w:val="none" w:sz="0" w:space="0" w:color="auto"/>
      </w:divBdr>
    </w:div>
    <w:div w:id="297537241">
      <w:bodyDiv w:val="1"/>
      <w:marLeft w:val="0"/>
      <w:marRight w:val="0"/>
      <w:marTop w:val="0"/>
      <w:marBottom w:val="0"/>
      <w:divBdr>
        <w:top w:val="none" w:sz="0" w:space="0" w:color="auto"/>
        <w:left w:val="none" w:sz="0" w:space="0" w:color="auto"/>
        <w:bottom w:val="none" w:sz="0" w:space="0" w:color="auto"/>
        <w:right w:val="none" w:sz="0" w:space="0" w:color="auto"/>
      </w:divBdr>
    </w:div>
    <w:div w:id="309596346">
      <w:bodyDiv w:val="1"/>
      <w:marLeft w:val="0"/>
      <w:marRight w:val="0"/>
      <w:marTop w:val="0"/>
      <w:marBottom w:val="0"/>
      <w:divBdr>
        <w:top w:val="none" w:sz="0" w:space="0" w:color="auto"/>
        <w:left w:val="none" w:sz="0" w:space="0" w:color="auto"/>
        <w:bottom w:val="none" w:sz="0" w:space="0" w:color="auto"/>
        <w:right w:val="none" w:sz="0" w:space="0" w:color="auto"/>
      </w:divBdr>
    </w:div>
    <w:div w:id="324212710">
      <w:bodyDiv w:val="1"/>
      <w:marLeft w:val="0"/>
      <w:marRight w:val="0"/>
      <w:marTop w:val="0"/>
      <w:marBottom w:val="0"/>
      <w:divBdr>
        <w:top w:val="none" w:sz="0" w:space="0" w:color="auto"/>
        <w:left w:val="none" w:sz="0" w:space="0" w:color="auto"/>
        <w:bottom w:val="none" w:sz="0" w:space="0" w:color="auto"/>
        <w:right w:val="none" w:sz="0" w:space="0" w:color="auto"/>
      </w:divBdr>
    </w:div>
    <w:div w:id="325520465">
      <w:bodyDiv w:val="1"/>
      <w:marLeft w:val="0"/>
      <w:marRight w:val="0"/>
      <w:marTop w:val="0"/>
      <w:marBottom w:val="0"/>
      <w:divBdr>
        <w:top w:val="none" w:sz="0" w:space="0" w:color="auto"/>
        <w:left w:val="none" w:sz="0" w:space="0" w:color="auto"/>
        <w:bottom w:val="none" w:sz="0" w:space="0" w:color="auto"/>
        <w:right w:val="none" w:sz="0" w:space="0" w:color="auto"/>
      </w:divBdr>
    </w:div>
    <w:div w:id="348525241">
      <w:bodyDiv w:val="1"/>
      <w:marLeft w:val="0"/>
      <w:marRight w:val="0"/>
      <w:marTop w:val="0"/>
      <w:marBottom w:val="0"/>
      <w:divBdr>
        <w:top w:val="none" w:sz="0" w:space="0" w:color="auto"/>
        <w:left w:val="none" w:sz="0" w:space="0" w:color="auto"/>
        <w:bottom w:val="none" w:sz="0" w:space="0" w:color="auto"/>
        <w:right w:val="none" w:sz="0" w:space="0" w:color="auto"/>
      </w:divBdr>
    </w:div>
    <w:div w:id="352264003">
      <w:bodyDiv w:val="1"/>
      <w:marLeft w:val="0"/>
      <w:marRight w:val="0"/>
      <w:marTop w:val="0"/>
      <w:marBottom w:val="0"/>
      <w:divBdr>
        <w:top w:val="none" w:sz="0" w:space="0" w:color="auto"/>
        <w:left w:val="none" w:sz="0" w:space="0" w:color="auto"/>
        <w:bottom w:val="none" w:sz="0" w:space="0" w:color="auto"/>
        <w:right w:val="none" w:sz="0" w:space="0" w:color="auto"/>
      </w:divBdr>
    </w:div>
    <w:div w:id="368409480">
      <w:bodyDiv w:val="1"/>
      <w:marLeft w:val="0"/>
      <w:marRight w:val="0"/>
      <w:marTop w:val="0"/>
      <w:marBottom w:val="0"/>
      <w:divBdr>
        <w:top w:val="none" w:sz="0" w:space="0" w:color="auto"/>
        <w:left w:val="none" w:sz="0" w:space="0" w:color="auto"/>
        <w:bottom w:val="none" w:sz="0" w:space="0" w:color="auto"/>
        <w:right w:val="none" w:sz="0" w:space="0" w:color="auto"/>
      </w:divBdr>
    </w:div>
    <w:div w:id="368603424">
      <w:bodyDiv w:val="1"/>
      <w:marLeft w:val="0"/>
      <w:marRight w:val="0"/>
      <w:marTop w:val="0"/>
      <w:marBottom w:val="0"/>
      <w:divBdr>
        <w:top w:val="none" w:sz="0" w:space="0" w:color="auto"/>
        <w:left w:val="none" w:sz="0" w:space="0" w:color="auto"/>
        <w:bottom w:val="none" w:sz="0" w:space="0" w:color="auto"/>
        <w:right w:val="none" w:sz="0" w:space="0" w:color="auto"/>
      </w:divBdr>
    </w:div>
    <w:div w:id="396437333">
      <w:bodyDiv w:val="1"/>
      <w:marLeft w:val="0"/>
      <w:marRight w:val="0"/>
      <w:marTop w:val="0"/>
      <w:marBottom w:val="0"/>
      <w:divBdr>
        <w:top w:val="none" w:sz="0" w:space="0" w:color="auto"/>
        <w:left w:val="none" w:sz="0" w:space="0" w:color="auto"/>
        <w:bottom w:val="none" w:sz="0" w:space="0" w:color="auto"/>
        <w:right w:val="none" w:sz="0" w:space="0" w:color="auto"/>
      </w:divBdr>
    </w:div>
    <w:div w:id="422529457">
      <w:bodyDiv w:val="1"/>
      <w:marLeft w:val="0"/>
      <w:marRight w:val="0"/>
      <w:marTop w:val="0"/>
      <w:marBottom w:val="0"/>
      <w:divBdr>
        <w:top w:val="none" w:sz="0" w:space="0" w:color="auto"/>
        <w:left w:val="none" w:sz="0" w:space="0" w:color="auto"/>
        <w:bottom w:val="none" w:sz="0" w:space="0" w:color="auto"/>
        <w:right w:val="none" w:sz="0" w:space="0" w:color="auto"/>
      </w:divBdr>
    </w:div>
    <w:div w:id="428621251">
      <w:bodyDiv w:val="1"/>
      <w:marLeft w:val="0"/>
      <w:marRight w:val="0"/>
      <w:marTop w:val="0"/>
      <w:marBottom w:val="0"/>
      <w:divBdr>
        <w:top w:val="none" w:sz="0" w:space="0" w:color="auto"/>
        <w:left w:val="none" w:sz="0" w:space="0" w:color="auto"/>
        <w:bottom w:val="none" w:sz="0" w:space="0" w:color="auto"/>
        <w:right w:val="none" w:sz="0" w:space="0" w:color="auto"/>
      </w:divBdr>
    </w:div>
    <w:div w:id="430978720">
      <w:bodyDiv w:val="1"/>
      <w:marLeft w:val="0"/>
      <w:marRight w:val="0"/>
      <w:marTop w:val="0"/>
      <w:marBottom w:val="0"/>
      <w:divBdr>
        <w:top w:val="none" w:sz="0" w:space="0" w:color="auto"/>
        <w:left w:val="none" w:sz="0" w:space="0" w:color="auto"/>
        <w:bottom w:val="none" w:sz="0" w:space="0" w:color="auto"/>
        <w:right w:val="none" w:sz="0" w:space="0" w:color="auto"/>
      </w:divBdr>
    </w:div>
    <w:div w:id="459343431">
      <w:bodyDiv w:val="1"/>
      <w:marLeft w:val="0"/>
      <w:marRight w:val="0"/>
      <w:marTop w:val="0"/>
      <w:marBottom w:val="0"/>
      <w:divBdr>
        <w:top w:val="none" w:sz="0" w:space="0" w:color="auto"/>
        <w:left w:val="none" w:sz="0" w:space="0" w:color="auto"/>
        <w:bottom w:val="none" w:sz="0" w:space="0" w:color="auto"/>
        <w:right w:val="none" w:sz="0" w:space="0" w:color="auto"/>
      </w:divBdr>
    </w:div>
    <w:div w:id="460928784">
      <w:bodyDiv w:val="1"/>
      <w:marLeft w:val="0"/>
      <w:marRight w:val="0"/>
      <w:marTop w:val="0"/>
      <w:marBottom w:val="0"/>
      <w:divBdr>
        <w:top w:val="none" w:sz="0" w:space="0" w:color="auto"/>
        <w:left w:val="none" w:sz="0" w:space="0" w:color="auto"/>
        <w:bottom w:val="none" w:sz="0" w:space="0" w:color="auto"/>
        <w:right w:val="none" w:sz="0" w:space="0" w:color="auto"/>
      </w:divBdr>
    </w:div>
    <w:div w:id="470288741">
      <w:bodyDiv w:val="1"/>
      <w:marLeft w:val="0"/>
      <w:marRight w:val="0"/>
      <w:marTop w:val="0"/>
      <w:marBottom w:val="0"/>
      <w:divBdr>
        <w:top w:val="none" w:sz="0" w:space="0" w:color="auto"/>
        <w:left w:val="none" w:sz="0" w:space="0" w:color="auto"/>
        <w:bottom w:val="none" w:sz="0" w:space="0" w:color="auto"/>
        <w:right w:val="none" w:sz="0" w:space="0" w:color="auto"/>
      </w:divBdr>
    </w:div>
    <w:div w:id="477966584">
      <w:bodyDiv w:val="1"/>
      <w:marLeft w:val="0"/>
      <w:marRight w:val="0"/>
      <w:marTop w:val="0"/>
      <w:marBottom w:val="0"/>
      <w:divBdr>
        <w:top w:val="none" w:sz="0" w:space="0" w:color="auto"/>
        <w:left w:val="none" w:sz="0" w:space="0" w:color="auto"/>
        <w:bottom w:val="none" w:sz="0" w:space="0" w:color="auto"/>
        <w:right w:val="none" w:sz="0" w:space="0" w:color="auto"/>
      </w:divBdr>
    </w:div>
    <w:div w:id="484200543">
      <w:bodyDiv w:val="1"/>
      <w:marLeft w:val="0"/>
      <w:marRight w:val="0"/>
      <w:marTop w:val="0"/>
      <w:marBottom w:val="0"/>
      <w:divBdr>
        <w:top w:val="none" w:sz="0" w:space="0" w:color="auto"/>
        <w:left w:val="none" w:sz="0" w:space="0" w:color="auto"/>
        <w:bottom w:val="none" w:sz="0" w:space="0" w:color="auto"/>
        <w:right w:val="none" w:sz="0" w:space="0" w:color="auto"/>
      </w:divBdr>
    </w:div>
    <w:div w:id="508908739">
      <w:bodyDiv w:val="1"/>
      <w:marLeft w:val="0"/>
      <w:marRight w:val="0"/>
      <w:marTop w:val="0"/>
      <w:marBottom w:val="0"/>
      <w:divBdr>
        <w:top w:val="none" w:sz="0" w:space="0" w:color="auto"/>
        <w:left w:val="none" w:sz="0" w:space="0" w:color="auto"/>
        <w:bottom w:val="none" w:sz="0" w:space="0" w:color="auto"/>
        <w:right w:val="none" w:sz="0" w:space="0" w:color="auto"/>
      </w:divBdr>
    </w:div>
    <w:div w:id="525827369">
      <w:bodyDiv w:val="1"/>
      <w:marLeft w:val="0"/>
      <w:marRight w:val="0"/>
      <w:marTop w:val="0"/>
      <w:marBottom w:val="0"/>
      <w:divBdr>
        <w:top w:val="none" w:sz="0" w:space="0" w:color="auto"/>
        <w:left w:val="none" w:sz="0" w:space="0" w:color="auto"/>
        <w:bottom w:val="none" w:sz="0" w:space="0" w:color="auto"/>
        <w:right w:val="none" w:sz="0" w:space="0" w:color="auto"/>
      </w:divBdr>
    </w:div>
    <w:div w:id="533155918">
      <w:bodyDiv w:val="1"/>
      <w:marLeft w:val="0"/>
      <w:marRight w:val="0"/>
      <w:marTop w:val="0"/>
      <w:marBottom w:val="0"/>
      <w:divBdr>
        <w:top w:val="none" w:sz="0" w:space="0" w:color="auto"/>
        <w:left w:val="none" w:sz="0" w:space="0" w:color="auto"/>
        <w:bottom w:val="none" w:sz="0" w:space="0" w:color="auto"/>
        <w:right w:val="none" w:sz="0" w:space="0" w:color="auto"/>
      </w:divBdr>
    </w:div>
    <w:div w:id="544296549">
      <w:bodyDiv w:val="1"/>
      <w:marLeft w:val="0"/>
      <w:marRight w:val="0"/>
      <w:marTop w:val="0"/>
      <w:marBottom w:val="0"/>
      <w:divBdr>
        <w:top w:val="none" w:sz="0" w:space="0" w:color="auto"/>
        <w:left w:val="none" w:sz="0" w:space="0" w:color="auto"/>
        <w:bottom w:val="none" w:sz="0" w:space="0" w:color="auto"/>
        <w:right w:val="none" w:sz="0" w:space="0" w:color="auto"/>
      </w:divBdr>
    </w:div>
    <w:div w:id="552734747">
      <w:bodyDiv w:val="1"/>
      <w:marLeft w:val="0"/>
      <w:marRight w:val="0"/>
      <w:marTop w:val="0"/>
      <w:marBottom w:val="0"/>
      <w:divBdr>
        <w:top w:val="none" w:sz="0" w:space="0" w:color="auto"/>
        <w:left w:val="none" w:sz="0" w:space="0" w:color="auto"/>
        <w:bottom w:val="none" w:sz="0" w:space="0" w:color="auto"/>
        <w:right w:val="none" w:sz="0" w:space="0" w:color="auto"/>
      </w:divBdr>
    </w:div>
    <w:div w:id="569195130">
      <w:bodyDiv w:val="1"/>
      <w:marLeft w:val="0"/>
      <w:marRight w:val="0"/>
      <w:marTop w:val="0"/>
      <w:marBottom w:val="0"/>
      <w:divBdr>
        <w:top w:val="none" w:sz="0" w:space="0" w:color="auto"/>
        <w:left w:val="none" w:sz="0" w:space="0" w:color="auto"/>
        <w:bottom w:val="none" w:sz="0" w:space="0" w:color="auto"/>
        <w:right w:val="none" w:sz="0" w:space="0" w:color="auto"/>
      </w:divBdr>
    </w:div>
    <w:div w:id="571504104">
      <w:bodyDiv w:val="1"/>
      <w:marLeft w:val="0"/>
      <w:marRight w:val="0"/>
      <w:marTop w:val="0"/>
      <w:marBottom w:val="0"/>
      <w:divBdr>
        <w:top w:val="none" w:sz="0" w:space="0" w:color="auto"/>
        <w:left w:val="none" w:sz="0" w:space="0" w:color="auto"/>
        <w:bottom w:val="none" w:sz="0" w:space="0" w:color="auto"/>
        <w:right w:val="none" w:sz="0" w:space="0" w:color="auto"/>
      </w:divBdr>
    </w:div>
    <w:div w:id="584339663">
      <w:bodyDiv w:val="1"/>
      <w:marLeft w:val="0"/>
      <w:marRight w:val="0"/>
      <w:marTop w:val="0"/>
      <w:marBottom w:val="0"/>
      <w:divBdr>
        <w:top w:val="none" w:sz="0" w:space="0" w:color="auto"/>
        <w:left w:val="none" w:sz="0" w:space="0" w:color="auto"/>
        <w:bottom w:val="none" w:sz="0" w:space="0" w:color="auto"/>
        <w:right w:val="none" w:sz="0" w:space="0" w:color="auto"/>
      </w:divBdr>
    </w:div>
    <w:div w:id="588387309">
      <w:bodyDiv w:val="1"/>
      <w:marLeft w:val="0"/>
      <w:marRight w:val="0"/>
      <w:marTop w:val="0"/>
      <w:marBottom w:val="0"/>
      <w:divBdr>
        <w:top w:val="none" w:sz="0" w:space="0" w:color="auto"/>
        <w:left w:val="none" w:sz="0" w:space="0" w:color="auto"/>
        <w:bottom w:val="none" w:sz="0" w:space="0" w:color="auto"/>
        <w:right w:val="none" w:sz="0" w:space="0" w:color="auto"/>
      </w:divBdr>
    </w:div>
    <w:div w:id="602689740">
      <w:bodyDiv w:val="1"/>
      <w:marLeft w:val="0"/>
      <w:marRight w:val="0"/>
      <w:marTop w:val="0"/>
      <w:marBottom w:val="0"/>
      <w:divBdr>
        <w:top w:val="none" w:sz="0" w:space="0" w:color="auto"/>
        <w:left w:val="none" w:sz="0" w:space="0" w:color="auto"/>
        <w:bottom w:val="none" w:sz="0" w:space="0" w:color="auto"/>
        <w:right w:val="none" w:sz="0" w:space="0" w:color="auto"/>
      </w:divBdr>
    </w:div>
    <w:div w:id="627005791">
      <w:bodyDiv w:val="1"/>
      <w:marLeft w:val="0"/>
      <w:marRight w:val="0"/>
      <w:marTop w:val="0"/>
      <w:marBottom w:val="0"/>
      <w:divBdr>
        <w:top w:val="none" w:sz="0" w:space="0" w:color="auto"/>
        <w:left w:val="none" w:sz="0" w:space="0" w:color="auto"/>
        <w:bottom w:val="none" w:sz="0" w:space="0" w:color="auto"/>
        <w:right w:val="none" w:sz="0" w:space="0" w:color="auto"/>
      </w:divBdr>
    </w:div>
    <w:div w:id="638193136">
      <w:bodyDiv w:val="1"/>
      <w:marLeft w:val="0"/>
      <w:marRight w:val="0"/>
      <w:marTop w:val="0"/>
      <w:marBottom w:val="0"/>
      <w:divBdr>
        <w:top w:val="none" w:sz="0" w:space="0" w:color="auto"/>
        <w:left w:val="none" w:sz="0" w:space="0" w:color="auto"/>
        <w:bottom w:val="none" w:sz="0" w:space="0" w:color="auto"/>
        <w:right w:val="none" w:sz="0" w:space="0" w:color="auto"/>
      </w:divBdr>
    </w:div>
    <w:div w:id="646055039">
      <w:bodyDiv w:val="1"/>
      <w:marLeft w:val="0"/>
      <w:marRight w:val="0"/>
      <w:marTop w:val="0"/>
      <w:marBottom w:val="0"/>
      <w:divBdr>
        <w:top w:val="none" w:sz="0" w:space="0" w:color="auto"/>
        <w:left w:val="none" w:sz="0" w:space="0" w:color="auto"/>
        <w:bottom w:val="none" w:sz="0" w:space="0" w:color="auto"/>
        <w:right w:val="none" w:sz="0" w:space="0" w:color="auto"/>
      </w:divBdr>
    </w:div>
    <w:div w:id="660428296">
      <w:bodyDiv w:val="1"/>
      <w:marLeft w:val="0"/>
      <w:marRight w:val="0"/>
      <w:marTop w:val="0"/>
      <w:marBottom w:val="0"/>
      <w:divBdr>
        <w:top w:val="none" w:sz="0" w:space="0" w:color="auto"/>
        <w:left w:val="none" w:sz="0" w:space="0" w:color="auto"/>
        <w:bottom w:val="none" w:sz="0" w:space="0" w:color="auto"/>
        <w:right w:val="none" w:sz="0" w:space="0" w:color="auto"/>
      </w:divBdr>
    </w:div>
    <w:div w:id="670792349">
      <w:bodyDiv w:val="1"/>
      <w:marLeft w:val="0"/>
      <w:marRight w:val="0"/>
      <w:marTop w:val="0"/>
      <w:marBottom w:val="0"/>
      <w:divBdr>
        <w:top w:val="none" w:sz="0" w:space="0" w:color="auto"/>
        <w:left w:val="none" w:sz="0" w:space="0" w:color="auto"/>
        <w:bottom w:val="none" w:sz="0" w:space="0" w:color="auto"/>
        <w:right w:val="none" w:sz="0" w:space="0" w:color="auto"/>
      </w:divBdr>
    </w:div>
    <w:div w:id="678044169">
      <w:bodyDiv w:val="1"/>
      <w:marLeft w:val="0"/>
      <w:marRight w:val="0"/>
      <w:marTop w:val="0"/>
      <w:marBottom w:val="0"/>
      <w:divBdr>
        <w:top w:val="none" w:sz="0" w:space="0" w:color="auto"/>
        <w:left w:val="none" w:sz="0" w:space="0" w:color="auto"/>
        <w:bottom w:val="none" w:sz="0" w:space="0" w:color="auto"/>
        <w:right w:val="none" w:sz="0" w:space="0" w:color="auto"/>
      </w:divBdr>
    </w:div>
    <w:div w:id="703478731">
      <w:bodyDiv w:val="1"/>
      <w:marLeft w:val="0"/>
      <w:marRight w:val="0"/>
      <w:marTop w:val="0"/>
      <w:marBottom w:val="0"/>
      <w:divBdr>
        <w:top w:val="none" w:sz="0" w:space="0" w:color="auto"/>
        <w:left w:val="none" w:sz="0" w:space="0" w:color="auto"/>
        <w:bottom w:val="none" w:sz="0" w:space="0" w:color="auto"/>
        <w:right w:val="none" w:sz="0" w:space="0" w:color="auto"/>
      </w:divBdr>
    </w:div>
    <w:div w:id="704137730">
      <w:bodyDiv w:val="1"/>
      <w:marLeft w:val="0"/>
      <w:marRight w:val="0"/>
      <w:marTop w:val="0"/>
      <w:marBottom w:val="0"/>
      <w:divBdr>
        <w:top w:val="none" w:sz="0" w:space="0" w:color="auto"/>
        <w:left w:val="none" w:sz="0" w:space="0" w:color="auto"/>
        <w:bottom w:val="none" w:sz="0" w:space="0" w:color="auto"/>
        <w:right w:val="none" w:sz="0" w:space="0" w:color="auto"/>
      </w:divBdr>
    </w:div>
    <w:div w:id="705104479">
      <w:bodyDiv w:val="1"/>
      <w:marLeft w:val="0"/>
      <w:marRight w:val="0"/>
      <w:marTop w:val="0"/>
      <w:marBottom w:val="0"/>
      <w:divBdr>
        <w:top w:val="none" w:sz="0" w:space="0" w:color="auto"/>
        <w:left w:val="none" w:sz="0" w:space="0" w:color="auto"/>
        <w:bottom w:val="none" w:sz="0" w:space="0" w:color="auto"/>
        <w:right w:val="none" w:sz="0" w:space="0" w:color="auto"/>
      </w:divBdr>
    </w:div>
    <w:div w:id="718818036">
      <w:bodyDiv w:val="1"/>
      <w:marLeft w:val="0"/>
      <w:marRight w:val="0"/>
      <w:marTop w:val="0"/>
      <w:marBottom w:val="0"/>
      <w:divBdr>
        <w:top w:val="none" w:sz="0" w:space="0" w:color="auto"/>
        <w:left w:val="none" w:sz="0" w:space="0" w:color="auto"/>
        <w:bottom w:val="none" w:sz="0" w:space="0" w:color="auto"/>
        <w:right w:val="none" w:sz="0" w:space="0" w:color="auto"/>
      </w:divBdr>
    </w:div>
    <w:div w:id="722680895">
      <w:bodyDiv w:val="1"/>
      <w:marLeft w:val="0"/>
      <w:marRight w:val="0"/>
      <w:marTop w:val="0"/>
      <w:marBottom w:val="0"/>
      <w:divBdr>
        <w:top w:val="none" w:sz="0" w:space="0" w:color="auto"/>
        <w:left w:val="none" w:sz="0" w:space="0" w:color="auto"/>
        <w:bottom w:val="none" w:sz="0" w:space="0" w:color="auto"/>
        <w:right w:val="none" w:sz="0" w:space="0" w:color="auto"/>
      </w:divBdr>
    </w:div>
    <w:div w:id="729772776">
      <w:bodyDiv w:val="1"/>
      <w:marLeft w:val="0"/>
      <w:marRight w:val="0"/>
      <w:marTop w:val="0"/>
      <w:marBottom w:val="0"/>
      <w:divBdr>
        <w:top w:val="none" w:sz="0" w:space="0" w:color="auto"/>
        <w:left w:val="none" w:sz="0" w:space="0" w:color="auto"/>
        <w:bottom w:val="none" w:sz="0" w:space="0" w:color="auto"/>
        <w:right w:val="none" w:sz="0" w:space="0" w:color="auto"/>
      </w:divBdr>
    </w:div>
    <w:div w:id="737479376">
      <w:bodyDiv w:val="1"/>
      <w:marLeft w:val="0"/>
      <w:marRight w:val="0"/>
      <w:marTop w:val="0"/>
      <w:marBottom w:val="0"/>
      <w:divBdr>
        <w:top w:val="none" w:sz="0" w:space="0" w:color="auto"/>
        <w:left w:val="none" w:sz="0" w:space="0" w:color="auto"/>
        <w:bottom w:val="none" w:sz="0" w:space="0" w:color="auto"/>
        <w:right w:val="none" w:sz="0" w:space="0" w:color="auto"/>
      </w:divBdr>
    </w:div>
    <w:div w:id="739792644">
      <w:bodyDiv w:val="1"/>
      <w:marLeft w:val="0"/>
      <w:marRight w:val="0"/>
      <w:marTop w:val="0"/>
      <w:marBottom w:val="0"/>
      <w:divBdr>
        <w:top w:val="none" w:sz="0" w:space="0" w:color="auto"/>
        <w:left w:val="none" w:sz="0" w:space="0" w:color="auto"/>
        <w:bottom w:val="none" w:sz="0" w:space="0" w:color="auto"/>
        <w:right w:val="none" w:sz="0" w:space="0" w:color="auto"/>
      </w:divBdr>
    </w:div>
    <w:div w:id="751857717">
      <w:bodyDiv w:val="1"/>
      <w:marLeft w:val="0"/>
      <w:marRight w:val="0"/>
      <w:marTop w:val="0"/>
      <w:marBottom w:val="0"/>
      <w:divBdr>
        <w:top w:val="none" w:sz="0" w:space="0" w:color="auto"/>
        <w:left w:val="none" w:sz="0" w:space="0" w:color="auto"/>
        <w:bottom w:val="none" w:sz="0" w:space="0" w:color="auto"/>
        <w:right w:val="none" w:sz="0" w:space="0" w:color="auto"/>
      </w:divBdr>
    </w:div>
    <w:div w:id="759838312">
      <w:bodyDiv w:val="1"/>
      <w:marLeft w:val="0"/>
      <w:marRight w:val="0"/>
      <w:marTop w:val="0"/>
      <w:marBottom w:val="0"/>
      <w:divBdr>
        <w:top w:val="none" w:sz="0" w:space="0" w:color="auto"/>
        <w:left w:val="none" w:sz="0" w:space="0" w:color="auto"/>
        <w:bottom w:val="none" w:sz="0" w:space="0" w:color="auto"/>
        <w:right w:val="none" w:sz="0" w:space="0" w:color="auto"/>
      </w:divBdr>
    </w:div>
    <w:div w:id="764230714">
      <w:bodyDiv w:val="1"/>
      <w:marLeft w:val="0"/>
      <w:marRight w:val="0"/>
      <w:marTop w:val="0"/>
      <w:marBottom w:val="0"/>
      <w:divBdr>
        <w:top w:val="none" w:sz="0" w:space="0" w:color="auto"/>
        <w:left w:val="none" w:sz="0" w:space="0" w:color="auto"/>
        <w:bottom w:val="none" w:sz="0" w:space="0" w:color="auto"/>
        <w:right w:val="none" w:sz="0" w:space="0" w:color="auto"/>
      </w:divBdr>
    </w:div>
    <w:div w:id="778992229">
      <w:bodyDiv w:val="1"/>
      <w:marLeft w:val="0"/>
      <w:marRight w:val="0"/>
      <w:marTop w:val="0"/>
      <w:marBottom w:val="0"/>
      <w:divBdr>
        <w:top w:val="none" w:sz="0" w:space="0" w:color="auto"/>
        <w:left w:val="none" w:sz="0" w:space="0" w:color="auto"/>
        <w:bottom w:val="none" w:sz="0" w:space="0" w:color="auto"/>
        <w:right w:val="none" w:sz="0" w:space="0" w:color="auto"/>
      </w:divBdr>
    </w:div>
    <w:div w:id="787626639">
      <w:bodyDiv w:val="1"/>
      <w:marLeft w:val="0"/>
      <w:marRight w:val="0"/>
      <w:marTop w:val="0"/>
      <w:marBottom w:val="0"/>
      <w:divBdr>
        <w:top w:val="none" w:sz="0" w:space="0" w:color="auto"/>
        <w:left w:val="none" w:sz="0" w:space="0" w:color="auto"/>
        <w:bottom w:val="none" w:sz="0" w:space="0" w:color="auto"/>
        <w:right w:val="none" w:sz="0" w:space="0" w:color="auto"/>
      </w:divBdr>
    </w:div>
    <w:div w:id="787705639">
      <w:bodyDiv w:val="1"/>
      <w:marLeft w:val="0"/>
      <w:marRight w:val="0"/>
      <w:marTop w:val="0"/>
      <w:marBottom w:val="0"/>
      <w:divBdr>
        <w:top w:val="none" w:sz="0" w:space="0" w:color="auto"/>
        <w:left w:val="none" w:sz="0" w:space="0" w:color="auto"/>
        <w:bottom w:val="none" w:sz="0" w:space="0" w:color="auto"/>
        <w:right w:val="none" w:sz="0" w:space="0" w:color="auto"/>
      </w:divBdr>
    </w:div>
    <w:div w:id="804464414">
      <w:bodyDiv w:val="1"/>
      <w:marLeft w:val="0"/>
      <w:marRight w:val="0"/>
      <w:marTop w:val="0"/>
      <w:marBottom w:val="0"/>
      <w:divBdr>
        <w:top w:val="none" w:sz="0" w:space="0" w:color="auto"/>
        <w:left w:val="none" w:sz="0" w:space="0" w:color="auto"/>
        <w:bottom w:val="none" w:sz="0" w:space="0" w:color="auto"/>
        <w:right w:val="none" w:sz="0" w:space="0" w:color="auto"/>
      </w:divBdr>
    </w:div>
    <w:div w:id="805126986">
      <w:bodyDiv w:val="1"/>
      <w:marLeft w:val="0"/>
      <w:marRight w:val="0"/>
      <w:marTop w:val="0"/>
      <w:marBottom w:val="0"/>
      <w:divBdr>
        <w:top w:val="none" w:sz="0" w:space="0" w:color="auto"/>
        <w:left w:val="none" w:sz="0" w:space="0" w:color="auto"/>
        <w:bottom w:val="none" w:sz="0" w:space="0" w:color="auto"/>
        <w:right w:val="none" w:sz="0" w:space="0" w:color="auto"/>
      </w:divBdr>
    </w:div>
    <w:div w:id="806318984">
      <w:bodyDiv w:val="1"/>
      <w:marLeft w:val="0"/>
      <w:marRight w:val="0"/>
      <w:marTop w:val="0"/>
      <w:marBottom w:val="0"/>
      <w:divBdr>
        <w:top w:val="none" w:sz="0" w:space="0" w:color="auto"/>
        <w:left w:val="none" w:sz="0" w:space="0" w:color="auto"/>
        <w:bottom w:val="none" w:sz="0" w:space="0" w:color="auto"/>
        <w:right w:val="none" w:sz="0" w:space="0" w:color="auto"/>
      </w:divBdr>
    </w:div>
    <w:div w:id="817259430">
      <w:bodyDiv w:val="1"/>
      <w:marLeft w:val="0"/>
      <w:marRight w:val="0"/>
      <w:marTop w:val="0"/>
      <w:marBottom w:val="0"/>
      <w:divBdr>
        <w:top w:val="none" w:sz="0" w:space="0" w:color="auto"/>
        <w:left w:val="none" w:sz="0" w:space="0" w:color="auto"/>
        <w:bottom w:val="none" w:sz="0" w:space="0" w:color="auto"/>
        <w:right w:val="none" w:sz="0" w:space="0" w:color="auto"/>
      </w:divBdr>
    </w:div>
    <w:div w:id="818696296">
      <w:bodyDiv w:val="1"/>
      <w:marLeft w:val="0"/>
      <w:marRight w:val="0"/>
      <w:marTop w:val="0"/>
      <w:marBottom w:val="0"/>
      <w:divBdr>
        <w:top w:val="none" w:sz="0" w:space="0" w:color="auto"/>
        <w:left w:val="none" w:sz="0" w:space="0" w:color="auto"/>
        <w:bottom w:val="none" w:sz="0" w:space="0" w:color="auto"/>
        <w:right w:val="none" w:sz="0" w:space="0" w:color="auto"/>
      </w:divBdr>
    </w:div>
    <w:div w:id="832181238">
      <w:bodyDiv w:val="1"/>
      <w:marLeft w:val="0"/>
      <w:marRight w:val="0"/>
      <w:marTop w:val="0"/>
      <w:marBottom w:val="0"/>
      <w:divBdr>
        <w:top w:val="none" w:sz="0" w:space="0" w:color="auto"/>
        <w:left w:val="none" w:sz="0" w:space="0" w:color="auto"/>
        <w:bottom w:val="none" w:sz="0" w:space="0" w:color="auto"/>
        <w:right w:val="none" w:sz="0" w:space="0" w:color="auto"/>
      </w:divBdr>
    </w:div>
    <w:div w:id="834998450">
      <w:bodyDiv w:val="1"/>
      <w:marLeft w:val="0"/>
      <w:marRight w:val="0"/>
      <w:marTop w:val="0"/>
      <w:marBottom w:val="0"/>
      <w:divBdr>
        <w:top w:val="none" w:sz="0" w:space="0" w:color="auto"/>
        <w:left w:val="none" w:sz="0" w:space="0" w:color="auto"/>
        <w:bottom w:val="none" w:sz="0" w:space="0" w:color="auto"/>
        <w:right w:val="none" w:sz="0" w:space="0" w:color="auto"/>
      </w:divBdr>
    </w:div>
    <w:div w:id="847526695">
      <w:bodyDiv w:val="1"/>
      <w:marLeft w:val="0"/>
      <w:marRight w:val="0"/>
      <w:marTop w:val="0"/>
      <w:marBottom w:val="0"/>
      <w:divBdr>
        <w:top w:val="none" w:sz="0" w:space="0" w:color="auto"/>
        <w:left w:val="none" w:sz="0" w:space="0" w:color="auto"/>
        <w:bottom w:val="none" w:sz="0" w:space="0" w:color="auto"/>
        <w:right w:val="none" w:sz="0" w:space="0" w:color="auto"/>
      </w:divBdr>
    </w:div>
    <w:div w:id="871957476">
      <w:bodyDiv w:val="1"/>
      <w:marLeft w:val="0"/>
      <w:marRight w:val="0"/>
      <w:marTop w:val="0"/>
      <w:marBottom w:val="0"/>
      <w:divBdr>
        <w:top w:val="none" w:sz="0" w:space="0" w:color="auto"/>
        <w:left w:val="none" w:sz="0" w:space="0" w:color="auto"/>
        <w:bottom w:val="none" w:sz="0" w:space="0" w:color="auto"/>
        <w:right w:val="none" w:sz="0" w:space="0" w:color="auto"/>
      </w:divBdr>
    </w:div>
    <w:div w:id="900603732">
      <w:bodyDiv w:val="1"/>
      <w:marLeft w:val="0"/>
      <w:marRight w:val="0"/>
      <w:marTop w:val="0"/>
      <w:marBottom w:val="0"/>
      <w:divBdr>
        <w:top w:val="none" w:sz="0" w:space="0" w:color="auto"/>
        <w:left w:val="none" w:sz="0" w:space="0" w:color="auto"/>
        <w:bottom w:val="none" w:sz="0" w:space="0" w:color="auto"/>
        <w:right w:val="none" w:sz="0" w:space="0" w:color="auto"/>
      </w:divBdr>
    </w:div>
    <w:div w:id="912159402">
      <w:bodyDiv w:val="1"/>
      <w:marLeft w:val="0"/>
      <w:marRight w:val="0"/>
      <w:marTop w:val="0"/>
      <w:marBottom w:val="0"/>
      <w:divBdr>
        <w:top w:val="none" w:sz="0" w:space="0" w:color="auto"/>
        <w:left w:val="none" w:sz="0" w:space="0" w:color="auto"/>
        <w:bottom w:val="none" w:sz="0" w:space="0" w:color="auto"/>
        <w:right w:val="none" w:sz="0" w:space="0" w:color="auto"/>
      </w:divBdr>
    </w:div>
    <w:div w:id="940573496">
      <w:bodyDiv w:val="1"/>
      <w:marLeft w:val="0"/>
      <w:marRight w:val="0"/>
      <w:marTop w:val="0"/>
      <w:marBottom w:val="0"/>
      <w:divBdr>
        <w:top w:val="none" w:sz="0" w:space="0" w:color="auto"/>
        <w:left w:val="none" w:sz="0" w:space="0" w:color="auto"/>
        <w:bottom w:val="none" w:sz="0" w:space="0" w:color="auto"/>
        <w:right w:val="none" w:sz="0" w:space="0" w:color="auto"/>
      </w:divBdr>
    </w:div>
    <w:div w:id="940913652">
      <w:bodyDiv w:val="1"/>
      <w:marLeft w:val="0"/>
      <w:marRight w:val="0"/>
      <w:marTop w:val="0"/>
      <w:marBottom w:val="0"/>
      <w:divBdr>
        <w:top w:val="none" w:sz="0" w:space="0" w:color="auto"/>
        <w:left w:val="none" w:sz="0" w:space="0" w:color="auto"/>
        <w:bottom w:val="none" w:sz="0" w:space="0" w:color="auto"/>
        <w:right w:val="none" w:sz="0" w:space="0" w:color="auto"/>
      </w:divBdr>
    </w:div>
    <w:div w:id="946279459">
      <w:bodyDiv w:val="1"/>
      <w:marLeft w:val="0"/>
      <w:marRight w:val="0"/>
      <w:marTop w:val="0"/>
      <w:marBottom w:val="0"/>
      <w:divBdr>
        <w:top w:val="none" w:sz="0" w:space="0" w:color="auto"/>
        <w:left w:val="none" w:sz="0" w:space="0" w:color="auto"/>
        <w:bottom w:val="none" w:sz="0" w:space="0" w:color="auto"/>
        <w:right w:val="none" w:sz="0" w:space="0" w:color="auto"/>
      </w:divBdr>
    </w:div>
    <w:div w:id="951594996">
      <w:bodyDiv w:val="1"/>
      <w:marLeft w:val="0"/>
      <w:marRight w:val="0"/>
      <w:marTop w:val="0"/>
      <w:marBottom w:val="0"/>
      <w:divBdr>
        <w:top w:val="none" w:sz="0" w:space="0" w:color="auto"/>
        <w:left w:val="none" w:sz="0" w:space="0" w:color="auto"/>
        <w:bottom w:val="none" w:sz="0" w:space="0" w:color="auto"/>
        <w:right w:val="none" w:sz="0" w:space="0" w:color="auto"/>
      </w:divBdr>
    </w:div>
    <w:div w:id="961962820">
      <w:bodyDiv w:val="1"/>
      <w:marLeft w:val="0"/>
      <w:marRight w:val="0"/>
      <w:marTop w:val="0"/>
      <w:marBottom w:val="0"/>
      <w:divBdr>
        <w:top w:val="none" w:sz="0" w:space="0" w:color="auto"/>
        <w:left w:val="none" w:sz="0" w:space="0" w:color="auto"/>
        <w:bottom w:val="none" w:sz="0" w:space="0" w:color="auto"/>
        <w:right w:val="none" w:sz="0" w:space="0" w:color="auto"/>
      </w:divBdr>
    </w:div>
    <w:div w:id="965627687">
      <w:bodyDiv w:val="1"/>
      <w:marLeft w:val="0"/>
      <w:marRight w:val="0"/>
      <w:marTop w:val="0"/>
      <w:marBottom w:val="0"/>
      <w:divBdr>
        <w:top w:val="none" w:sz="0" w:space="0" w:color="auto"/>
        <w:left w:val="none" w:sz="0" w:space="0" w:color="auto"/>
        <w:bottom w:val="none" w:sz="0" w:space="0" w:color="auto"/>
        <w:right w:val="none" w:sz="0" w:space="0" w:color="auto"/>
      </w:divBdr>
    </w:div>
    <w:div w:id="974874891">
      <w:bodyDiv w:val="1"/>
      <w:marLeft w:val="0"/>
      <w:marRight w:val="0"/>
      <w:marTop w:val="0"/>
      <w:marBottom w:val="0"/>
      <w:divBdr>
        <w:top w:val="none" w:sz="0" w:space="0" w:color="auto"/>
        <w:left w:val="none" w:sz="0" w:space="0" w:color="auto"/>
        <w:bottom w:val="none" w:sz="0" w:space="0" w:color="auto"/>
        <w:right w:val="none" w:sz="0" w:space="0" w:color="auto"/>
      </w:divBdr>
    </w:div>
    <w:div w:id="975449375">
      <w:bodyDiv w:val="1"/>
      <w:marLeft w:val="0"/>
      <w:marRight w:val="0"/>
      <w:marTop w:val="0"/>
      <w:marBottom w:val="0"/>
      <w:divBdr>
        <w:top w:val="none" w:sz="0" w:space="0" w:color="auto"/>
        <w:left w:val="none" w:sz="0" w:space="0" w:color="auto"/>
        <w:bottom w:val="none" w:sz="0" w:space="0" w:color="auto"/>
        <w:right w:val="none" w:sz="0" w:space="0" w:color="auto"/>
      </w:divBdr>
    </w:div>
    <w:div w:id="979532668">
      <w:bodyDiv w:val="1"/>
      <w:marLeft w:val="0"/>
      <w:marRight w:val="0"/>
      <w:marTop w:val="0"/>
      <w:marBottom w:val="0"/>
      <w:divBdr>
        <w:top w:val="none" w:sz="0" w:space="0" w:color="auto"/>
        <w:left w:val="none" w:sz="0" w:space="0" w:color="auto"/>
        <w:bottom w:val="none" w:sz="0" w:space="0" w:color="auto"/>
        <w:right w:val="none" w:sz="0" w:space="0" w:color="auto"/>
      </w:divBdr>
    </w:div>
    <w:div w:id="1018657179">
      <w:bodyDiv w:val="1"/>
      <w:marLeft w:val="0"/>
      <w:marRight w:val="0"/>
      <w:marTop w:val="0"/>
      <w:marBottom w:val="0"/>
      <w:divBdr>
        <w:top w:val="none" w:sz="0" w:space="0" w:color="auto"/>
        <w:left w:val="none" w:sz="0" w:space="0" w:color="auto"/>
        <w:bottom w:val="none" w:sz="0" w:space="0" w:color="auto"/>
        <w:right w:val="none" w:sz="0" w:space="0" w:color="auto"/>
      </w:divBdr>
    </w:div>
    <w:div w:id="1022125045">
      <w:bodyDiv w:val="1"/>
      <w:marLeft w:val="0"/>
      <w:marRight w:val="0"/>
      <w:marTop w:val="0"/>
      <w:marBottom w:val="0"/>
      <w:divBdr>
        <w:top w:val="none" w:sz="0" w:space="0" w:color="auto"/>
        <w:left w:val="none" w:sz="0" w:space="0" w:color="auto"/>
        <w:bottom w:val="none" w:sz="0" w:space="0" w:color="auto"/>
        <w:right w:val="none" w:sz="0" w:space="0" w:color="auto"/>
      </w:divBdr>
    </w:div>
    <w:div w:id="1026443251">
      <w:bodyDiv w:val="1"/>
      <w:marLeft w:val="0"/>
      <w:marRight w:val="0"/>
      <w:marTop w:val="0"/>
      <w:marBottom w:val="0"/>
      <w:divBdr>
        <w:top w:val="none" w:sz="0" w:space="0" w:color="auto"/>
        <w:left w:val="none" w:sz="0" w:space="0" w:color="auto"/>
        <w:bottom w:val="none" w:sz="0" w:space="0" w:color="auto"/>
        <w:right w:val="none" w:sz="0" w:space="0" w:color="auto"/>
      </w:divBdr>
    </w:div>
    <w:div w:id="1068529698">
      <w:bodyDiv w:val="1"/>
      <w:marLeft w:val="0"/>
      <w:marRight w:val="0"/>
      <w:marTop w:val="0"/>
      <w:marBottom w:val="0"/>
      <w:divBdr>
        <w:top w:val="none" w:sz="0" w:space="0" w:color="auto"/>
        <w:left w:val="none" w:sz="0" w:space="0" w:color="auto"/>
        <w:bottom w:val="none" w:sz="0" w:space="0" w:color="auto"/>
        <w:right w:val="none" w:sz="0" w:space="0" w:color="auto"/>
      </w:divBdr>
    </w:div>
    <w:div w:id="1093670472">
      <w:bodyDiv w:val="1"/>
      <w:marLeft w:val="0"/>
      <w:marRight w:val="0"/>
      <w:marTop w:val="0"/>
      <w:marBottom w:val="0"/>
      <w:divBdr>
        <w:top w:val="none" w:sz="0" w:space="0" w:color="auto"/>
        <w:left w:val="none" w:sz="0" w:space="0" w:color="auto"/>
        <w:bottom w:val="none" w:sz="0" w:space="0" w:color="auto"/>
        <w:right w:val="none" w:sz="0" w:space="0" w:color="auto"/>
      </w:divBdr>
    </w:div>
    <w:div w:id="1096558796">
      <w:bodyDiv w:val="1"/>
      <w:marLeft w:val="0"/>
      <w:marRight w:val="0"/>
      <w:marTop w:val="0"/>
      <w:marBottom w:val="0"/>
      <w:divBdr>
        <w:top w:val="none" w:sz="0" w:space="0" w:color="auto"/>
        <w:left w:val="none" w:sz="0" w:space="0" w:color="auto"/>
        <w:bottom w:val="none" w:sz="0" w:space="0" w:color="auto"/>
        <w:right w:val="none" w:sz="0" w:space="0" w:color="auto"/>
      </w:divBdr>
    </w:div>
    <w:div w:id="1099179104">
      <w:bodyDiv w:val="1"/>
      <w:marLeft w:val="0"/>
      <w:marRight w:val="0"/>
      <w:marTop w:val="0"/>
      <w:marBottom w:val="0"/>
      <w:divBdr>
        <w:top w:val="none" w:sz="0" w:space="0" w:color="auto"/>
        <w:left w:val="none" w:sz="0" w:space="0" w:color="auto"/>
        <w:bottom w:val="none" w:sz="0" w:space="0" w:color="auto"/>
        <w:right w:val="none" w:sz="0" w:space="0" w:color="auto"/>
      </w:divBdr>
    </w:div>
    <w:div w:id="1107194199">
      <w:bodyDiv w:val="1"/>
      <w:marLeft w:val="0"/>
      <w:marRight w:val="0"/>
      <w:marTop w:val="0"/>
      <w:marBottom w:val="0"/>
      <w:divBdr>
        <w:top w:val="none" w:sz="0" w:space="0" w:color="auto"/>
        <w:left w:val="none" w:sz="0" w:space="0" w:color="auto"/>
        <w:bottom w:val="none" w:sz="0" w:space="0" w:color="auto"/>
        <w:right w:val="none" w:sz="0" w:space="0" w:color="auto"/>
      </w:divBdr>
    </w:div>
    <w:div w:id="1113018002">
      <w:bodyDiv w:val="1"/>
      <w:marLeft w:val="0"/>
      <w:marRight w:val="0"/>
      <w:marTop w:val="0"/>
      <w:marBottom w:val="0"/>
      <w:divBdr>
        <w:top w:val="none" w:sz="0" w:space="0" w:color="auto"/>
        <w:left w:val="none" w:sz="0" w:space="0" w:color="auto"/>
        <w:bottom w:val="none" w:sz="0" w:space="0" w:color="auto"/>
        <w:right w:val="none" w:sz="0" w:space="0" w:color="auto"/>
      </w:divBdr>
    </w:div>
    <w:div w:id="1147550843">
      <w:bodyDiv w:val="1"/>
      <w:marLeft w:val="0"/>
      <w:marRight w:val="0"/>
      <w:marTop w:val="0"/>
      <w:marBottom w:val="0"/>
      <w:divBdr>
        <w:top w:val="none" w:sz="0" w:space="0" w:color="auto"/>
        <w:left w:val="none" w:sz="0" w:space="0" w:color="auto"/>
        <w:bottom w:val="none" w:sz="0" w:space="0" w:color="auto"/>
        <w:right w:val="none" w:sz="0" w:space="0" w:color="auto"/>
      </w:divBdr>
    </w:div>
    <w:div w:id="1168595418">
      <w:bodyDiv w:val="1"/>
      <w:marLeft w:val="0"/>
      <w:marRight w:val="0"/>
      <w:marTop w:val="0"/>
      <w:marBottom w:val="0"/>
      <w:divBdr>
        <w:top w:val="none" w:sz="0" w:space="0" w:color="auto"/>
        <w:left w:val="none" w:sz="0" w:space="0" w:color="auto"/>
        <w:bottom w:val="none" w:sz="0" w:space="0" w:color="auto"/>
        <w:right w:val="none" w:sz="0" w:space="0" w:color="auto"/>
      </w:divBdr>
    </w:div>
    <w:div w:id="1176847221">
      <w:bodyDiv w:val="1"/>
      <w:marLeft w:val="0"/>
      <w:marRight w:val="0"/>
      <w:marTop w:val="0"/>
      <w:marBottom w:val="0"/>
      <w:divBdr>
        <w:top w:val="none" w:sz="0" w:space="0" w:color="auto"/>
        <w:left w:val="none" w:sz="0" w:space="0" w:color="auto"/>
        <w:bottom w:val="none" w:sz="0" w:space="0" w:color="auto"/>
        <w:right w:val="none" w:sz="0" w:space="0" w:color="auto"/>
      </w:divBdr>
    </w:div>
    <w:div w:id="1190602773">
      <w:bodyDiv w:val="1"/>
      <w:marLeft w:val="0"/>
      <w:marRight w:val="0"/>
      <w:marTop w:val="0"/>
      <w:marBottom w:val="0"/>
      <w:divBdr>
        <w:top w:val="none" w:sz="0" w:space="0" w:color="auto"/>
        <w:left w:val="none" w:sz="0" w:space="0" w:color="auto"/>
        <w:bottom w:val="none" w:sz="0" w:space="0" w:color="auto"/>
        <w:right w:val="none" w:sz="0" w:space="0" w:color="auto"/>
      </w:divBdr>
    </w:div>
    <w:div w:id="1207451478">
      <w:bodyDiv w:val="1"/>
      <w:marLeft w:val="0"/>
      <w:marRight w:val="0"/>
      <w:marTop w:val="0"/>
      <w:marBottom w:val="0"/>
      <w:divBdr>
        <w:top w:val="none" w:sz="0" w:space="0" w:color="auto"/>
        <w:left w:val="none" w:sz="0" w:space="0" w:color="auto"/>
        <w:bottom w:val="none" w:sz="0" w:space="0" w:color="auto"/>
        <w:right w:val="none" w:sz="0" w:space="0" w:color="auto"/>
      </w:divBdr>
    </w:div>
    <w:div w:id="1227184681">
      <w:bodyDiv w:val="1"/>
      <w:marLeft w:val="0"/>
      <w:marRight w:val="0"/>
      <w:marTop w:val="0"/>
      <w:marBottom w:val="0"/>
      <w:divBdr>
        <w:top w:val="none" w:sz="0" w:space="0" w:color="auto"/>
        <w:left w:val="none" w:sz="0" w:space="0" w:color="auto"/>
        <w:bottom w:val="none" w:sz="0" w:space="0" w:color="auto"/>
        <w:right w:val="none" w:sz="0" w:space="0" w:color="auto"/>
      </w:divBdr>
    </w:div>
    <w:div w:id="1229921597">
      <w:bodyDiv w:val="1"/>
      <w:marLeft w:val="0"/>
      <w:marRight w:val="0"/>
      <w:marTop w:val="0"/>
      <w:marBottom w:val="0"/>
      <w:divBdr>
        <w:top w:val="none" w:sz="0" w:space="0" w:color="auto"/>
        <w:left w:val="none" w:sz="0" w:space="0" w:color="auto"/>
        <w:bottom w:val="none" w:sz="0" w:space="0" w:color="auto"/>
        <w:right w:val="none" w:sz="0" w:space="0" w:color="auto"/>
      </w:divBdr>
    </w:div>
    <w:div w:id="1233394643">
      <w:bodyDiv w:val="1"/>
      <w:marLeft w:val="0"/>
      <w:marRight w:val="0"/>
      <w:marTop w:val="0"/>
      <w:marBottom w:val="0"/>
      <w:divBdr>
        <w:top w:val="none" w:sz="0" w:space="0" w:color="auto"/>
        <w:left w:val="none" w:sz="0" w:space="0" w:color="auto"/>
        <w:bottom w:val="none" w:sz="0" w:space="0" w:color="auto"/>
        <w:right w:val="none" w:sz="0" w:space="0" w:color="auto"/>
      </w:divBdr>
    </w:div>
    <w:div w:id="1247150537">
      <w:bodyDiv w:val="1"/>
      <w:marLeft w:val="0"/>
      <w:marRight w:val="0"/>
      <w:marTop w:val="0"/>
      <w:marBottom w:val="0"/>
      <w:divBdr>
        <w:top w:val="none" w:sz="0" w:space="0" w:color="auto"/>
        <w:left w:val="none" w:sz="0" w:space="0" w:color="auto"/>
        <w:bottom w:val="none" w:sz="0" w:space="0" w:color="auto"/>
        <w:right w:val="none" w:sz="0" w:space="0" w:color="auto"/>
      </w:divBdr>
    </w:div>
    <w:div w:id="1253710050">
      <w:bodyDiv w:val="1"/>
      <w:marLeft w:val="0"/>
      <w:marRight w:val="0"/>
      <w:marTop w:val="0"/>
      <w:marBottom w:val="0"/>
      <w:divBdr>
        <w:top w:val="none" w:sz="0" w:space="0" w:color="auto"/>
        <w:left w:val="none" w:sz="0" w:space="0" w:color="auto"/>
        <w:bottom w:val="none" w:sz="0" w:space="0" w:color="auto"/>
        <w:right w:val="none" w:sz="0" w:space="0" w:color="auto"/>
      </w:divBdr>
    </w:div>
    <w:div w:id="1258058658">
      <w:bodyDiv w:val="1"/>
      <w:marLeft w:val="0"/>
      <w:marRight w:val="0"/>
      <w:marTop w:val="0"/>
      <w:marBottom w:val="0"/>
      <w:divBdr>
        <w:top w:val="none" w:sz="0" w:space="0" w:color="auto"/>
        <w:left w:val="none" w:sz="0" w:space="0" w:color="auto"/>
        <w:bottom w:val="none" w:sz="0" w:space="0" w:color="auto"/>
        <w:right w:val="none" w:sz="0" w:space="0" w:color="auto"/>
      </w:divBdr>
    </w:div>
    <w:div w:id="1280066629">
      <w:bodyDiv w:val="1"/>
      <w:marLeft w:val="0"/>
      <w:marRight w:val="0"/>
      <w:marTop w:val="0"/>
      <w:marBottom w:val="0"/>
      <w:divBdr>
        <w:top w:val="none" w:sz="0" w:space="0" w:color="auto"/>
        <w:left w:val="none" w:sz="0" w:space="0" w:color="auto"/>
        <w:bottom w:val="none" w:sz="0" w:space="0" w:color="auto"/>
        <w:right w:val="none" w:sz="0" w:space="0" w:color="auto"/>
      </w:divBdr>
    </w:div>
    <w:div w:id="1280525928">
      <w:bodyDiv w:val="1"/>
      <w:marLeft w:val="0"/>
      <w:marRight w:val="0"/>
      <w:marTop w:val="0"/>
      <w:marBottom w:val="0"/>
      <w:divBdr>
        <w:top w:val="none" w:sz="0" w:space="0" w:color="auto"/>
        <w:left w:val="none" w:sz="0" w:space="0" w:color="auto"/>
        <w:bottom w:val="none" w:sz="0" w:space="0" w:color="auto"/>
        <w:right w:val="none" w:sz="0" w:space="0" w:color="auto"/>
      </w:divBdr>
    </w:div>
    <w:div w:id="1319841722">
      <w:bodyDiv w:val="1"/>
      <w:marLeft w:val="0"/>
      <w:marRight w:val="0"/>
      <w:marTop w:val="0"/>
      <w:marBottom w:val="0"/>
      <w:divBdr>
        <w:top w:val="none" w:sz="0" w:space="0" w:color="auto"/>
        <w:left w:val="none" w:sz="0" w:space="0" w:color="auto"/>
        <w:bottom w:val="none" w:sz="0" w:space="0" w:color="auto"/>
        <w:right w:val="none" w:sz="0" w:space="0" w:color="auto"/>
      </w:divBdr>
    </w:div>
    <w:div w:id="1323437240">
      <w:bodyDiv w:val="1"/>
      <w:marLeft w:val="0"/>
      <w:marRight w:val="0"/>
      <w:marTop w:val="0"/>
      <w:marBottom w:val="0"/>
      <w:divBdr>
        <w:top w:val="none" w:sz="0" w:space="0" w:color="auto"/>
        <w:left w:val="none" w:sz="0" w:space="0" w:color="auto"/>
        <w:bottom w:val="none" w:sz="0" w:space="0" w:color="auto"/>
        <w:right w:val="none" w:sz="0" w:space="0" w:color="auto"/>
      </w:divBdr>
    </w:div>
    <w:div w:id="1330063109">
      <w:bodyDiv w:val="1"/>
      <w:marLeft w:val="0"/>
      <w:marRight w:val="0"/>
      <w:marTop w:val="0"/>
      <w:marBottom w:val="0"/>
      <w:divBdr>
        <w:top w:val="none" w:sz="0" w:space="0" w:color="auto"/>
        <w:left w:val="none" w:sz="0" w:space="0" w:color="auto"/>
        <w:bottom w:val="none" w:sz="0" w:space="0" w:color="auto"/>
        <w:right w:val="none" w:sz="0" w:space="0" w:color="auto"/>
      </w:divBdr>
    </w:div>
    <w:div w:id="1388801108">
      <w:bodyDiv w:val="1"/>
      <w:marLeft w:val="0"/>
      <w:marRight w:val="0"/>
      <w:marTop w:val="0"/>
      <w:marBottom w:val="0"/>
      <w:divBdr>
        <w:top w:val="none" w:sz="0" w:space="0" w:color="auto"/>
        <w:left w:val="none" w:sz="0" w:space="0" w:color="auto"/>
        <w:bottom w:val="none" w:sz="0" w:space="0" w:color="auto"/>
        <w:right w:val="none" w:sz="0" w:space="0" w:color="auto"/>
      </w:divBdr>
    </w:div>
    <w:div w:id="1389373810">
      <w:bodyDiv w:val="1"/>
      <w:marLeft w:val="0"/>
      <w:marRight w:val="0"/>
      <w:marTop w:val="0"/>
      <w:marBottom w:val="0"/>
      <w:divBdr>
        <w:top w:val="none" w:sz="0" w:space="0" w:color="auto"/>
        <w:left w:val="none" w:sz="0" w:space="0" w:color="auto"/>
        <w:bottom w:val="none" w:sz="0" w:space="0" w:color="auto"/>
        <w:right w:val="none" w:sz="0" w:space="0" w:color="auto"/>
      </w:divBdr>
    </w:div>
    <w:div w:id="1404330140">
      <w:bodyDiv w:val="1"/>
      <w:marLeft w:val="0"/>
      <w:marRight w:val="0"/>
      <w:marTop w:val="0"/>
      <w:marBottom w:val="0"/>
      <w:divBdr>
        <w:top w:val="none" w:sz="0" w:space="0" w:color="auto"/>
        <w:left w:val="none" w:sz="0" w:space="0" w:color="auto"/>
        <w:bottom w:val="none" w:sz="0" w:space="0" w:color="auto"/>
        <w:right w:val="none" w:sz="0" w:space="0" w:color="auto"/>
      </w:divBdr>
    </w:div>
    <w:div w:id="1438212959">
      <w:bodyDiv w:val="1"/>
      <w:marLeft w:val="0"/>
      <w:marRight w:val="0"/>
      <w:marTop w:val="0"/>
      <w:marBottom w:val="0"/>
      <w:divBdr>
        <w:top w:val="none" w:sz="0" w:space="0" w:color="auto"/>
        <w:left w:val="none" w:sz="0" w:space="0" w:color="auto"/>
        <w:bottom w:val="none" w:sz="0" w:space="0" w:color="auto"/>
        <w:right w:val="none" w:sz="0" w:space="0" w:color="auto"/>
      </w:divBdr>
    </w:div>
    <w:div w:id="1450002673">
      <w:bodyDiv w:val="1"/>
      <w:marLeft w:val="0"/>
      <w:marRight w:val="0"/>
      <w:marTop w:val="0"/>
      <w:marBottom w:val="0"/>
      <w:divBdr>
        <w:top w:val="none" w:sz="0" w:space="0" w:color="auto"/>
        <w:left w:val="none" w:sz="0" w:space="0" w:color="auto"/>
        <w:bottom w:val="none" w:sz="0" w:space="0" w:color="auto"/>
        <w:right w:val="none" w:sz="0" w:space="0" w:color="auto"/>
      </w:divBdr>
    </w:div>
    <w:div w:id="1451121534">
      <w:bodyDiv w:val="1"/>
      <w:marLeft w:val="0"/>
      <w:marRight w:val="0"/>
      <w:marTop w:val="0"/>
      <w:marBottom w:val="0"/>
      <w:divBdr>
        <w:top w:val="none" w:sz="0" w:space="0" w:color="auto"/>
        <w:left w:val="none" w:sz="0" w:space="0" w:color="auto"/>
        <w:bottom w:val="none" w:sz="0" w:space="0" w:color="auto"/>
        <w:right w:val="none" w:sz="0" w:space="0" w:color="auto"/>
      </w:divBdr>
    </w:div>
    <w:div w:id="1451320659">
      <w:bodyDiv w:val="1"/>
      <w:marLeft w:val="0"/>
      <w:marRight w:val="0"/>
      <w:marTop w:val="0"/>
      <w:marBottom w:val="0"/>
      <w:divBdr>
        <w:top w:val="none" w:sz="0" w:space="0" w:color="auto"/>
        <w:left w:val="none" w:sz="0" w:space="0" w:color="auto"/>
        <w:bottom w:val="none" w:sz="0" w:space="0" w:color="auto"/>
        <w:right w:val="none" w:sz="0" w:space="0" w:color="auto"/>
      </w:divBdr>
    </w:div>
    <w:div w:id="1461150262">
      <w:bodyDiv w:val="1"/>
      <w:marLeft w:val="0"/>
      <w:marRight w:val="0"/>
      <w:marTop w:val="0"/>
      <w:marBottom w:val="0"/>
      <w:divBdr>
        <w:top w:val="none" w:sz="0" w:space="0" w:color="auto"/>
        <w:left w:val="none" w:sz="0" w:space="0" w:color="auto"/>
        <w:bottom w:val="none" w:sz="0" w:space="0" w:color="auto"/>
        <w:right w:val="none" w:sz="0" w:space="0" w:color="auto"/>
      </w:divBdr>
    </w:div>
    <w:div w:id="1475566916">
      <w:bodyDiv w:val="1"/>
      <w:marLeft w:val="0"/>
      <w:marRight w:val="0"/>
      <w:marTop w:val="0"/>
      <w:marBottom w:val="0"/>
      <w:divBdr>
        <w:top w:val="none" w:sz="0" w:space="0" w:color="auto"/>
        <w:left w:val="none" w:sz="0" w:space="0" w:color="auto"/>
        <w:bottom w:val="none" w:sz="0" w:space="0" w:color="auto"/>
        <w:right w:val="none" w:sz="0" w:space="0" w:color="auto"/>
      </w:divBdr>
    </w:div>
    <w:div w:id="1502889512">
      <w:bodyDiv w:val="1"/>
      <w:marLeft w:val="0"/>
      <w:marRight w:val="0"/>
      <w:marTop w:val="0"/>
      <w:marBottom w:val="0"/>
      <w:divBdr>
        <w:top w:val="none" w:sz="0" w:space="0" w:color="auto"/>
        <w:left w:val="none" w:sz="0" w:space="0" w:color="auto"/>
        <w:bottom w:val="none" w:sz="0" w:space="0" w:color="auto"/>
        <w:right w:val="none" w:sz="0" w:space="0" w:color="auto"/>
      </w:divBdr>
    </w:div>
    <w:div w:id="1507942769">
      <w:bodyDiv w:val="1"/>
      <w:marLeft w:val="0"/>
      <w:marRight w:val="0"/>
      <w:marTop w:val="0"/>
      <w:marBottom w:val="0"/>
      <w:divBdr>
        <w:top w:val="none" w:sz="0" w:space="0" w:color="auto"/>
        <w:left w:val="none" w:sz="0" w:space="0" w:color="auto"/>
        <w:bottom w:val="none" w:sz="0" w:space="0" w:color="auto"/>
        <w:right w:val="none" w:sz="0" w:space="0" w:color="auto"/>
      </w:divBdr>
    </w:div>
    <w:div w:id="1523201216">
      <w:bodyDiv w:val="1"/>
      <w:marLeft w:val="0"/>
      <w:marRight w:val="0"/>
      <w:marTop w:val="0"/>
      <w:marBottom w:val="0"/>
      <w:divBdr>
        <w:top w:val="none" w:sz="0" w:space="0" w:color="auto"/>
        <w:left w:val="none" w:sz="0" w:space="0" w:color="auto"/>
        <w:bottom w:val="none" w:sz="0" w:space="0" w:color="auto"/>
        <w:right w:val="none" w:sz="0" w:space="0" w:color="auto"/>
      </w:divBdr>
    </w:div>
    <w:div w:id="1552305970">
      <w:bodyDiv w:val="1"/>
      <w:marLeft w:val="0"/>
      <w:marRight w:val="0"/>
      <w:marTop w:val="0"/>
      <w:marBottom w:val="0"/>
      <w:divBdr>
        <w:top w:val="none" w:sz="0" w:space="0" w:color="auto"/>
        <w:left w:val="none" w:sz="0" w:space="0" w:color="auto"/>
        <w:bottom w:val="none" w:sz="0" w:space="0" w:color="auto"/>
        <w:right w:val="none" w:sz="0" w:space="0" w:color="auto"/>
      </w:divBdr>
    </w:div>
    <w:div w:id="1562404843">
      <w:bodyDiv w:val="1"/>
      <w:marLeft w:val="0"/>
      <w:marRight w:val="0"/>
      <w:marTop w:val="0"/>
      <w:marBottom w:val="0"/>
      <w:divBdr>
        <w:top w:val="none" w:sz="0" w:space="0" w:color="auto"/>
        <w:left w:val="none" w:sz="0" w:space="0" w:color="auto"/>
        <w:bottom w:val="none" w:sz="0" w:space="0" w:color="auto"/>
        <w:right w:val="none" w:sz="0" w:space="0" w:color="auto"/>
      </w:divBdr>
    </w:div>
    <w:div w:id="1592615662">
      <w:bodyDiv w:val="1"/>
      <w:marLeft w:val="0"/>
      <w:marRight w:val="0"/>
      <w:marTop w:val="0"/>
      <w:marBottom w:val="0"/>
      <w:divBdr>
        <w:top w:val="none" w:sz="0" w:space="0" w:color="auto"/>
        <w:left w:val="none" w:sz="0" w:space="0" w:color="auto"/>
        <w:bottom w:val="none" w:sz="0" w:space="0" w:color="auto"/>
        <w:right w:val="none" w:sz="0" w:space="0" w:color="auto"/>
      </w:divBdr>
    </w:div>
    <w:div w:id="1593508103">
      <w:bodyDiv w:val="1"/>
      <w:marLeft w:val="0"/>
      <w:marRight w:val="0"/>
      <w:marTop w:val="0"/>
      <w:marBottom w:val="0"/>
      <w:divBdr>
        <w:top w:val="none" w:sz="0" w:space="0" w:color="auto"/>
        <w:left w:val="none" w:sz="0" w:space="0" w:color="auto"/>
        <w:bottom w:val="none" w:sz="0" w:space="0" w:color="auto"/>
        <w:right w:val="none" w:sz="0" w:space="0" w:color="auto"/>
      </w:divBdr>
    </w:div>
    <w:div w:id="1601985873">
      <w:bodyDiv w:val="1"/>
      <w:marLeft w:val="0"/>
      <w:marRight w:val="0"/>
      <w:marTop w:val="0"/>
      <w:marBottom w:val="0"/>
      <w:divBdr>
        <w:top w:val="none" w:sz="0" w:space="0" w:color="auto"/>
        <w:left w:val="none" w:sz="0" w:space="0" w:color="auto"/>
        <w:bottom w:val="none" w:sz="0" w:space="0" w:color="auto"/>
        <w:right w:val="none" w:sz="0" w:space="0" w:color="auto"/>
      </w:divBdr>
    </w:div>
    <w:div w:id="1603025449">
      <w:bodyDiv w:val="1"/>
      <w:marLeft w:val="0"/>
      <w:marRight w:val="0"/>
      <w:marTop w:val="0"/>
      <w:marBottom w:val="0"/>
      <w:divBdr>
        <w:top w:val="none" w:sz="0" w:space="0" w:color="auto"/>
        <w:left w:val="none" w:sz="0" w:space="0" w:color="auto"/>
        <w:bottom w:val="none" w:sz="0" w:space="0" w:color="auto"/>
        <w:right w:val="none" w:sz="0" w:space="0" w:color="auto"/>
      </w:divBdr>
    </w:div>
    <w:div w:id="1610426035">
      <w:bodyDiv w:val="1"/>
      <w:marLeft w:val="0"/>
      <w:marRight w:val="0"/>
      <w:marTop w:val="0"/>
      <w:marBottom w:val="0"/>
      <w:divBdr>
        <w:top w:val="none" w:sz="0" w:space="0" w:color="auto"/>
        <w:left w:val="none" w:sz="0" w:space="0" w:color="auto"/>
        <w:bottom w:val="none" w:sz="0" w:space="0" w:color="auto"/>
        <w:right w:val="none" w:sz="0" w:space="0" w:color="auto"/>
      </w:divBdr>
    </w:div>
    <w:div w:id="1630237517">
      <w:bodyDiv w:val="1"/>
      <w:marLeft w:val="0"/>
      <w:marRight w:val="0"/>
      <w:marTop w:val="0"/>
      <w:marBottom w:val="0"/>
      <w:divBdr>
        <w:top w:val="none" w:sz="0" w:space="0" w:color="auto"/>
        <w:left w:val="none" w:sz="0" w:space="0" w:color="auto"/>
        <w:bottom w:val="none" w:sz="0" w:space="0" w:color="auto"/>
        <w:right w:val="none" w:sz="0" w:space="0" w:color="auto"/>
      </w:divBdr>
    </w:div>
    <w:div w:id="1661040800">
      <w:bodyDiv w:val="1"/>
      <w:marLeft w:val="0"/>
      <w:marRight w:val="0"/>
      <w:marTop w:val="0"/>
      <w:marBottom w:val="0"/>
      <w:divBdr>
        <w:top w:val="none" w:sz="0" w:space="0" w:color="auto"/>
        <w:left w:val="none" w:sz="0" w:space="0" w:color="auto"/>
        <w:bottom w:val="none" w:sz="0" w:space="0" w:color="auto"/>
        <w:right w:val="none" w:sz="0" w:space="0" w:color="auto"/>
      </w:divBdr>
    </w:div>
    <w:div w:id="1671180410">
      <w:bodyDiv w:val="1"/>
      <w:marLeft w:val="0"/>
      <w:marRight w:val="0"/>
      <w:marTop w:val="0"/>
      <w:marBottom w:val="0"/>
      <w:divBdr>
        <w:top w:val="none" w:sz="0" w:space="0" w:color="auto"/>
        <w:left w:val="none" w:sz="0" w:space="0" w:color="auto"/>
        <w:bottom w:val="none" w:sz="0" w:space="0" w:color="auto"/>
        <w:right w:val="none" w:sz="0" w:space="0" w:color="auto"/>
      </w:divBdr>
    </w:div>
    <w:div w:id="1674262065">
      <w:bodyDiv w:val="1"/>
      <w:marLeft w:val="0"/>
      <w:marRight w:val="0"/>
      <w:marTop w:val="0"/>
      <w:marBottom w:val="0"/>
      <w:divBdr>
        <w:top w:val="none" w:sz="0" w:space="0" w:color="auto"/>
        <w:left w:val="none" w:sz="0" w:space="0" w:color="auto"/>
        <w:bottom w:val="none" w:sz="0" w:space="0" w:color="auto"/>
        <w:right w:val="none" w:sz="0" w:space="0" w:color="auto"/>
      </w:divBdr>
    </w:div>
    <w:div w:id="1678265286">
      <w:bodyDiv w:val="1"/>
      <w:marLeft w:val="0"/>
      <w:marRight w:val="0"/>
      <w:marTop w:val="0"/>
      <w:marBottom w:val="0"/>
      <w:divBdr>
        <w:top w:val="none" w:sz="0" w:space="0" w:color="auto"/>
        <w:left w:val="none" w:sz="0" w:space="0" w:color="auto"/>
        <w:bottom w:val="none" w:sz="0" w:space="0" w:color="auto"/>
        <w:right w:val="none" w:sz="0" w:space="0" w:color="auto"/>
      </w:divBdr>
    </w:div>
    <w:div w:id="1694528341">
      <w:bodyDiv w:val="1"/>
      <w:marLeft w:val="0"/>
      <w:marRight w:val="0"/>
      <w:marTop w:val="0"/>
      <w:marBottom w:val="0"/>
      <w:divBdr>
        <w:top w:val="none" w:sz="0" w:space="0" w:color="auto"/>
        <w:left w:val="none" w:sz="0" w:space="0" w:color="auto"/>
        <w:bottom w:val="none" w:sz="0" w:space="0" w:color="auto"/>
        <w:right w:val="none" w:sz="0" w:space="0" w:color="auto"/>
      </w:divBdr>
    </w:div>
    <w:div w:id="1706370041">
      <w:bodyDiv w:val="1"/>
      <w:marLeft w:val="0"/>
      <w:marRight w:val="0"/>
      <w:marTop w:val="0"/>
      <w:marBottom w:val="0"/>
      <w:divBdr>
        <w:top w:val="none" w:sz="0" w:space="0" w:color="auto"/>
        <w:left w:val="none" w:sz="0" w:space="0" w:color="auto"/>
        <w:bottom w:val="none" w:sz="0" w:space="0" w:color="auto"/>
        <w:right w:val="none" w:sz="0" w:space="0" w:color="auto"/>
      </w:divBdr>
    </w:div>
    <w:div w:id="1707174934">
      <w:bodyDiv w:val="1"/>
      <w:marLeft w:val="0"/>
      <w:marRight w:val="0"/>
      <w:marTop w:val="0"/>
      <w:marBottom w:val="0"/>
      <w:divBdr>
        <w:top w:val="none" w:sz="0" w:space="0" w:color="auto"/>
        <w:left w:val="none" w:sz="0" w:space="0" w:color="auto"/>
        <w:bottom w:val="none" w:sz="0" w:space="0" w:color="auto"/>
        <w:right w:val="none" w:sz="0" w:space="0" w:color="auto"/>
      </w:divBdr>
    </w:div>
    <w:div w:id="1716271981">
      <w:bodyDiv w:val="1"/>
      <w:marLeft w:val="0"/>
      <w:marRight w:val="0"/>
      <w:marTop w:val="0"/>
      <w:marBottom w:val="0"/>
      <w:divBdr>
        <w:top w:val="none" w:sz="0" w:space="0" w:color="auto"/>
        <w:left w:val="none" w:sz="0" w:space="0" w:color="auto"/>
        <w:bottom w:val="none" w:sz="0" w:space="0" w:color="auto"/>
        <w:right w:val="none" w:sz="0" w:space="0" w:color="auto"/>
      </w:divBdr>
    </w:div>
    <w:div w:id="1729068625">
      <w:bodyDiv w:val="1"/>
      <w:marLeft w:val="0"/>
      <w:marRight w:val="0"/>
      <w:marTop w:val="0"/>
      <w:marBottom w:val="0"/>
      <w:divBdr>
        <w:top w:val="none" w:sz="0" w:space="0" w:color="auto"/>
        <w:left w:val="none" w:sz="0" w:space="0" w:color="auto"/>
        <w:bottom w:val="none" w:sz="0" w:space="0" w:color="auto"/>
        <w:right w:val="none" w:sz="0" w:space="0" w:color="auto"/>
      </w:divBdr>
    </w:div>
    <w:div w:id="1738625896">
      <w:bodyDiv w:val="1"/>
      <w:marLeft w:val="0"/>
      <w:marRight w:val="0"/>
      <w:marTop w:val="0"/>
      <w:marBottom w:val="0"/>
      <w:divBdr>
        <w:top w:val="none" w:sz="0" w:space="0" w:color="auto"/>
        <w:left w:val="none" w:sz="0" w:space="0" w:color="auto"/>
        <w:bottom w:val="none" w:sz="0" w:space="0" w:color="auto"/>
        <w:right w:val="none" w:sz="0" w:space="0" w:color="auto"/>
      </w:divBdr>
    </w:div>
    <w:div w:id="1751660356">
      <w:bodyDiv w:val="1"/>
      <w:marLeft w:val="0"/>
      <w:marRight w:val="0"/>
      <w:marTop w:val="0"/>
      <w:marBottom w:val="0"/>
      <w:divBdr>
        <w:top w:val="none" w:sz="0" w:space="0" w:color="auto"/>
        <w:left w:val="none" w:sz="0" w:space="0" w:color="auto"/>
        <w:bottom w:val="none" w:sz="0" w:space="0" w:color="auto"/>
        <w:right w:val="none" w:sz="0" w:space="0" w:color="auto"/>
      </w:divBdr>
    </w:div>
    <w:div w:id="1767729666">
      <w:bodyDiv w:val="1"/>
      <w:marLeft w:val="0"/>
      <w:marRight w:val="0"/>
      <w:marTop w:val="0"/>
      <w:marBottom w:val="0"/>
      <w:divBdr>
        <w:top w:val="none" w:sz="0" w:space="0" w:color="auto"/>
        <w:left w:val="none" w:sz="0" w:space="0" w:color="auto"/>
        <w:bottom w:val="none" w:sz="0" w:space="0" w:color="auto"/>
        <w:right w:val="none" w:sz="0" w:space="0" w:color="auto"/>
      </w:divBdr>
    </w:div>
    <w:div w:id="1776174418">
      <w:bodyDiv w:val="1"/>
      <w:marLeft w:val="0"/>
      <w:marRight w:val="0"/>
      <w:marTop w:val="0"/>
      <w:marBottom w:val="0"/>
      <w:divBdr>
        <w:top w:val="none" w:sz="0" w:space="0" w:color="auto"/>
        <w:left w:val="none" w:sz="0" w:space="0" w:color="auto"/>
        <w:bottom w:val="none" w:sz="0" w:space="0" w:color="auto"/>
        <w:right w:val="none" w:sz="0" w:space="0" w:color="auto"/>
      </w:divBdr>
    </w:div>
    <w:div w:id="1782214177">
      <w:bodyDiv w:val="1"/>
      <w:marLeft w:val="0"/>
      <w:marRight w:val="0"/>
      <w:marTop w:val="0"/>
      <w:marBottom w:val="0"/>
      <w:divBdr>
        <w:top w:val="none" w:sz="0" w:space="0" w:color="auto"/>
        <w:left w:val="none" w:sz="0" w:space="0" w:color="auto"/>
        <w:bottom w:val="none" w:sz="0" w:space="0" w:color="auto"/>
        <w:right w:val="none" w:sz="0" w:space="0" w:color="auto"/>
      </w:divBdr>
    </w:div>
    <w:div w:id="1799302542">
      <w:bodyDiv w:val="1"/>
      <w:marLeft w:val="0"/>
      <w:marRight w:val="0"/>
      <w:marTop w:val="0"/>
      <w:marBottom w:val="0"/>
      <w:divBdr>
        <w:top w:val="none" w:sz="0" w:space="0" w:color="auto"/>
        <w:left w:val="none" w:sz="0" w:space="0" w:color="auto"/>
        <w:bottom w:val="none" w:sz="0" w:space="0" w:color="auto"/>
        <w:right w:val="none" w:sz="0" w:space="0" w:color="auto"/>
      </w:divBdr>
    </w:div>
    <w:div w:id="1814525102">
      <w:bodyDiv w:val="1"/>
      <w:marLeft w:val="0"/>
      <w:marRight w:val="0"/>
      <w:marTop w:val="0"/>
      <w:marBottom w:val="0"/>
      <w:divBdr>
        <w:top w:val="none" w:sz="0" w:space="0" w:color="auto"/>
        <w:left w:val="none" w:sz="0" w:space="0" w:color="auto"/>
        <w:bottom w:val="none" w:sz="0" w:space="0" w:color="auto"/>
        <w:right w:val="none" w:sz="0" w:space="0" w:color="auto"/>
      </w:divBdr>
    </w:div>
    <w:div w:id="1817643884">
      <w:bodyDiv w:val="1"/>
      <w:marLeft w:val="0"/>
      <w:marRight w:val="0"/>
      <w:marTop w:val="0"/>
      <w:marBottom w:val="0"/>
      <w:divBdr>
        <w:top w:val="none" w:sz="0" w:space="0" w:color="auto"/>
        <w:left w:val="none" w:sz="0" w:space="0" w:color="auto"/>
        <w:bottom w:val="none" w:sz="0" w:space="0" w:color="auto"/>
        <w:right w:val="none" w:sz="0" w:space="0" w:color="auto"/>
      </w:divBdr>
    </w:div>
    <w:div w:id="1822649248">
      <w:bodyDiv w:val="1"/>
      <w:marLeft w:val="0"/>
      <w:marRight w:val="0"/>
      <w:marTop w:val="0"/>
      <w:marBottom w:val="0"/>
      <w:divBdr>
        <w:top w:val="none" w:sz="0" w:space="0" w:color="auto"/>
        <w:left w:val="none" w:sz="0" w:space="0" w:color="auto"/>
        <w:bottom w:val="none" w:sz="0" w:space="0" w:color="auto"/>
        <w:right w:val="none" w:sz="0" w:space="0" w:color="auto"/>
      </w:divBdr>
    </w:div>
    <w:div w:id="1826816390">
      <w:bodyDiv w:val="1"/>
      <w:marLeft w:val="0"/>
      <w:marRight w:val="0"/>
      <w:marTop w:val="0"/>
      <w:marBottom w:val="0"/>
      <w:divBdr>
        <w:top w:val="none" w:sz="0" w:space="0" w:color="auto"/>
        <w:left w:val="none" w:sz="0" w:space="0" w:color="auto"/>
        <w:bottom w:val="none" w:sz="0" w:space="0" w:color="auto"/>
        <w:right w:val="none" w:sz="0" w:space="0" w:color="auto"/>
      </w:divBdr>
    </w:div>
    <w:div w:id="1870755228">
      <w:bodyDiv w:val="1"/>
      <w:marLeft w:val="0"/>
      <w:marRight w:val="0"/>
      <w:marTop w:val="0"/>
      <w:marBottom w:val="0"/>
      <w:divBdr>
        <w:top w:val="none" w:sz="0" w:space="0" w:color="auto"/>
        <w:left w:val="none" w:sz="0" w:space="0" w:color="auto"/>
        <w:bottom w:val="none" w:sz="0" w:space="0" w:color="auto"/>
        <w:right w:val="none" w:sz="0" w:space="0" w:color="auto"/>
      </w:divBdr>
    </w:div>
    <w:div w:id="1885943231">
      <w:bodyDiv w:val="1"/>
      <w:marLeft w:val="0"/>
      <w:marRight w:val="0"/>
      <w:marTop w:val="0"/>
      <w:marBottom w:val="0"/>
      <w:divBdr>
        <w:top w:val="none" w:sz="0" w:space="0" w:color="auto"/>
        <w:left w:val="none" w:sz="0" w:space="0" w:color="auto"/>
        <w:bottom w:val="none" w:sz="0" w:space="0" w:color="auto"/>
        <w:right w:val="none" w:sz="0" w:space="0" w:color="auto"/>
      </w:divBdr>
    </w:div>
    <w:div w:id="1913002442">
      <w:bodyDiv w:val="1"/>
      <w:marLeft w:val="0"/>
      <w:marRight w:val="0"/>
      <w:marTop w:val="0"/>
      <w:marBottom w:val="0"/>
      <w:divBdr>
        <w:top w:val="none" w:sz="0" w:space="0" w:color="auto"/>
        <w:left w:val="none" w:sz="0" w:space="0" w:color="auto"/>
        <w:bottom w:val="none" w:sz="0" w:space="0" w:color="auto"/>
        <w:right w:val="none" w:sz="0" w:space="0" w:color="auto"/>
      </w:divBdr>
    </w:div>
    <w:div w:id="1915312534">
      <w:bodyDiv w:val="1"/>
      <w:marLeft w:val="0"/>
      <w:marRight w:val="0"/>
      <w:marTop w:val="0"/>
      <w:marBottom w:val="0"/>
      <w:divBdr>
        <w:top w:val="none" w:sz="0" w:space="0" w:color="auto"/>
        <w:left w:val="none" w:sz="0" w:space="0" w:color="auto"/>
        <w:bottom w:val="none" w:sz="0" w:space="0" w:color="auto"/>
        <w:right w:val="none" w:sz="0" w:space="0" w:color="auto"/>
      </w:divBdr>
    </w:div>
    <w:div w:id="1936355663">
      <w:bodyDiv w:val="1"/>
      <w:marLeft w:val="0"/>
      <w:marRight w:val="0"/>
      <w:marTop w:val="0"/>
      <w:marBottom w:val="0"/>
      <w:divBdr>
        <w:top w:val="none" w:sz="0" w:space="0" w:color="auto"/>
        <w:left w:val="none" w:sz="0" w:space="0" w:color="auto"/>
        <w:bottom w:val="none" w:sz="0" w:space="0" w:color="auto"/>
        <w:right w:val="none" w:sz="0" w:space="0" w:color="auto"/>
      </w:divBdr>
    </w:div>
    <w:div w:id="1962375344">
      <w:bodyDiv w:val="1"/>
      <w:marLeft w:val="0"/>
      <w:marRight w:val="0"/>
      <w:marTop w:val="0"/>
      <w:marBottom w:val="0"/>
      <w:divBdr>
        <w:top w:val="none" w:sz="0" w:space="0" w:color="auto"/>
        <w:left w:val="none" w:sz="0" w:space="0" w:color="auto"/>
        <w:bottom w:val="none" w:sz="0" w:space="0" w:color="auto"/>
        <w:right w:val="none" w:sz="0" w:space="0" w:color="auto"/>
      </w:divBdr>
    </w:div>
    <w:div w:id="1985115310">
      <w:bodyDiv w:val="1"/>
      <w:marLeft w:val="0"/>
      <w:marRight w:val="0"/>
      <w:marTop w:val="0"/>
      <w:marBottom w:val="0"/>
      <w:divBdr>
        <w:top w:val="none" w:sz="0" w:space="0" w:color="auto"/>
        <w:left w:val="none" w:sz="0" w:space="0" w:color="auto"/>
        <w:bottom w:val="none" w:sz="0" w:space="0" w:color="auto"/>
        <w:right w:val="none" w:sz="0" w:space="0" w:color="auto"/>
      </w:divBdr>
    </w:div>
    <w:div w:id="1990092843">
      <w:bodyDiv w:val="1"/>
      <w:marLeft w:val="0"/>
      <w:marRight w:val="0"/>
      <w:marTop w:val="0"/>
      <w:marBottom w:val="0"/>
      <w:divBdr>
        <w:top w:val="none" w:sz="0" w:space="0" w:color="auto"/>
        <w:left w:val="none" w:sz="0" w:space="0" w:color="auto"/>
        <w:bottom w:val="none" w:sz="0" w:space="0" w:color="auto"/>
        <w:right w:val="none" w:sz="0" w:space="0" w:color="auto"/>
      </w:divBdr>
    </w:div>
    <w:div w:id="1995524045">
      <w:bodyDiv w:val="1"/>
      <w:marLeft w:val="0"/>
      <w:marRight w:val="0"/>
      <w:marTop w:val="0"/>
      <w:marBottom w:val="0"/>
      <w:divBdr>
        <w:top w:val="none" w:sz="0" w:space="0" w:color="auto"/>
        <w:left w:val="none" w:sz="0" w:space="0" w:color="auto"/>
        <w:bottom w:val="none" w:sz="0" w:space="0" w:color="auto"/>
        <w:right w:val="none" w:sz="0" w:space="0" w:color="auto"/>
      </w:divBdr>
    </w:div>
    <w:div w:id="2001540897">
      <w:bodyDiv w:val="1"/>
      <w:marLeft w:val="0"/>
      <w:marRight w:val="0"/>
      <w:marTop w:val="0"/>
      <w:marBottom w:val="0"/>
      <w:divBdr>
        <w:top w:val="none" w:sz="0" w:space="0" w:color="auto"/>
        <w:left w:val="none" w:sz="0" w:space="0" w:color="auto"/>
        <w:bottom w:val="none" w:sz="0" w:space="0" w:color="auto"/>
        <w:right w:val="none" w:sz="0" w:space="0" w:color="auto"/>
      </w:divBdr>
    </w:div>
    <w:div w:id="2015496415">
      <w:bodyDiv w:val="1"/>
      <w:marLeft w:val="0"/>
      <w:marRight w:val="0"/>
      <w:marTop w:val="0"/>
      <w:marBottom w:val="0"/>
      <w:divBdr>
        <w:top w:val="none" w:sz="0" w:space="0" w:color="auto"/>
        <w:left w:val="none" w:sz="0" w:space="0" w:color="auto"/>
        <w:bottom w:val="none" w:sz="0" w:space="0" w:color="auto"/>
        <w:right w:val="none" w:sz="0" w:space="0" w:color="auto"/>
      </w:divBdr>
    </w:div>
    <w:div w:id="2021353887">
      <w:bodyDiv w:val="1"/>
      <w:marLeft w:val="0"/>
      <w:marRight w:val="0"/>
      <w:marTop w:val="0"/>
      <w:marBottom w:val="0"/>
      <w:divBdr>
        <w:top w:val="none" w:sz="0" w:space="0" w:color="auto"/>
        <w:left w:val="none" w:sz="0" w:space="0" w:color="auto"/>
        <w:bottom w:val="none" w:sz="0" w:space="0" w:color="auto"/>
        <w:right w:val="none" w:sz="0" w:space="0" w:color="auto"/>
      </w:divBdr>
    </w:div>
    <w:div w:id="2022392924">
      <w:bodyDiv w:val="1"/>
      <w:marLeft w:val="0"/>
      <w:marRight w:val="0"/>
      <w:marTop w:val="0"/>
      <w:marBottom w:val="0"/>
      <w:divBdr>
        <w:top w:val="none" w:sz="0" w:space="0" w:color="auto"/>
        <w:left w:val="none" w:sz="0" w:space="0" w:color="auto"/>
        <w:bottom w:val="none" w:sz="0" w:space="0" w:color="auto"/>
        <w:right w:val="none" w:sz="0" w:space="0" w:color="auto"/>
      </w:divBdr>
    </w:div>
    <w:div w:id="2024241740">
      <w:bodyDiv w:val="1"/>
      <w:marLeft w:val="0"/>
      <w:marRight w:val="0"/>
      <w:marTop w:val="0"/>
      <w:marBottom w:val="0"/>
      <w:divBdr>
        <w:top w:val="none" w:sz="0" w:space="0" w:color="auto"/>
        <w:left w:val="none" w:sz="0" w:space="0" w:color="auto"/>
        <w:bottom w:val="none" w:sz="0" w:space="0" w:color="auto"/>
        <w:right w:val="none" w:sz="0" w:space="0" w:color="auto"/>
      </w:divBdr>
    </w:div>
    <w:div w:id="2032995920">
      <w:bodyDiv w:val="1"/>
      <w:marLeft w:val="0"/>
      <w:marRight w:val="0"/>
      <w:marTop w:val="0"/>
      <w:marBottom w:val="0"/>
      <w:divBdr>
        <w:top w:val="none" w:sz="0" w:space="0" w:color="auto"/>
        <w:left w:val="none" w:sz="0" w:space="0" w:color="auto"/>
        <w:bottom w:val="none" w:sz="0" w:space="0" w:color="auto"/>
        <w:right w:val="none" w:sz="0" w:space="0" w:color="auto"/>
      </w:divBdr>
    </w:div>
    <w:div w:id="2041733688">
      <w:bodyDiv w:val="1"/>
      <w:marLeft w:val="0"/>
      <w:marRight w:val="0"/>
      <w:marTop w:val="0"/>
      <w:marBottom w:val="0"/>
      <w:divBdr>
        <w:top w:val="none" w:sz="0" w:space="0" w:color="auto"/>
        <w:left w:val="none" w:sz="0" w:space="0" w:color="auto"/>
        <w:bottom w:val="none" w:sz="0" w:space="0" w:color="auto"/>
        <w:right w:val="none" w:sz="0" w:space="0" w:color="auto"/>
      </w:divBdr>
    </w:div>
    <w:div w:id="2057309508">
      <w:bodyDiv w:val="1"/>
      <w:marLeft w:val="0"/>
      <w:marRight w:val="0"/>
      <w:marTop w:val="0"/>
      <w:marBottom w:val="0"/>
      <w:divBdr>
        <w:top w:val="none" w:sz="0" w:space="0" w:color="auto"/>
        <w:left w:val="none" w:sz="0" w:space="0" w:color="auto"/>
        <w:bottom w:val="none" w:sz="0" w:space="0" w:color="auto"/>
        <w:right w:val="none" w:sz="0" w:space="0" w:color="auto"/>
      </w:divBdr>
    </w:div>
    <w:div w:id="2065131466">
      <w:bodyDiv w:val="1"/>
      <w:marLeft w:val="0"/>
      <w:marRight w:val="0"/>
      <w:marTop w:val="0"/>
      <w:marBottom w:val="0"/>
      <w:divBdr>
        <w:top w:val="none" w:sz="0" w:space="0" w:color="auto"/>
        <w:left w:val="none" w:sz="0" w:space="0" w:color="auto"/>
        <w:bottom w:val="none" w:sz="0" w:space="0" w:color="auto"/>
        <w:right w:val="none" w:sz="0" w:space="0" w:color="auto"/>
      </w:divBdr>
    </w:div>
    <w:div w:id="2072578439">
      <w:bodyDiv w:val="1"/>
      <w:marLeft w:val="0"/>
      <w:marRight w:val="0"/>
      <w:marTop w:val="0"/>
      <w:marBottom w:val="0"/>
      <w:divBdr>
        <w:top w:val="none" w:sz="0" w:space="0" w:color="auto"/>
        <w:left w:val="none" w:sz="0" w:space="0" w:color="auto"/>
        <w:bottom w:val="none" w:sz="0" w:space="0" w:color="auto"/>
        <w:right w:val="none" w:sz="0" w:space="0" w:color="auto"/>
      </w:divBdr>
    </w:div>
    <w:div w:id="2073657072">
      <w:bodyDiv w:val="1"/>
      <w:marLeft w:val="0"/>
      <w:marRight w:val="0"/>
      <w:marTop w:val="0"/>
      <w:marBottom w:val="0"/>
      <w:divBdr>
        <w:top w:val="none" w:sz="0" w:space="0" w:color="auto"/>
        <w:left w:val="none" w:sz="0" w:space="0" w:color="auto"/>
        <w:bottom w:val="none" w:sz="0" w:space="0" w:color="auto"/>
        <w:right w:val="none" w:sz="0" w:space="0" w:color="auto"/>
      </w:divBdr>
    </w:div>
    <w:div w:id="2078672353">
      <w:bodyDiv w:val="1"/>
      <w:marLeft w:val="0"/>
      <w:marRight w:val="0"/>
      <w:marTop w:val="0"/>
      <w:marBottom w:val="0"/>
      <w:divBdr>
        <w:top w:val="none" w:sz="0" w:space="0" w:color="auto"/>
        <w:left w:val="none" w:sz="0" w:space="0" w:color="auto"/>
        <w:bottom w:val="none" w:sz="0" w:space="0" w:color="auto"/>
        <w:right w:val="none" w:sz="0" w:space="0" w:color="auto"/>
      </w:divBdr>
    </w:div>
    <w:div w:id="2091265485">
      <w:bodyDiv w:val="1"/>
      <w:marLeft w:val="0"/>
      <w:marRight w:val="0"/>
      <w:marTop w:val="0"/>
      <w:marBottom w:val="0"/>
      <w:divBdr>
        <w:top w:val="none" w:sz="0" w:space="0" w:color="auto"/>
        <w:left w:val="none" w:sz="0" w:space="0" w:color="auto"/>
        <w:bottom w:val="none" w:sz="0" w:space="0" w:color="auto"/>
        <w:right w:val="none" w:sz="0" w:space="0" w:color="auto"/>
      </w:divBdr>
    </w:div>
    <w:div w:id="2095010123">
      <w:bodyDiv w:val="1"/>
      <w:marLeft w:val="0"/>
      <w:marRight w:val="0"/>
      <w:marTop w:val="0"/>
      <w:marBottom w:val="0"/>
      <w:divBdr>
        <w:top w:val="none" w:sz="0" w:space="0" w:color="auto"/>
        <w:left w:val="none" w:sz="0" w:space="0" w:color="auto"/>
        <w:bottom w:val="none" w:sz="0" w:space="0" w:color="auto"/>
        <w:right w:val="none" w:sz="0" w:space="0" w:color="auto"/>
      </w:divBdr>
    </w:div>
    <w:div w:id="2118744728">
      <w:bodyDiv w:val="1"/>
      <w:marLeft w:val="0"/>
      <w:marRight w:val="0"/>
      <w:marTop w:val="0"/>
      <w:marBottom w:val="0"/>
      <w:divBdr>
        <w:top w:val="none" w:sz="0" w:space="0" w:color="auto"/>
        <w:left w:val="none" w:sz="0" w:space="0" w:color="auto"/>
        <w:bottom w:val="none" w:sz="0" w:space="0" w:color="auto"/>
        <w:right w:val="none" w:sz="0" w:space="0" w:color="auto"/>
      </w:divBdr>
    </w:div>
    <w:div w:id="2124492734">
      <w:bodyDiv w:val="1"/>
      <w:marLeft w:val="0"/>
      <w:marRight w:val="0"/>
      <w:marTop w:val="0"/>
      <w:marBottom w:val="0"/>
      <w:divBdr>
        <w:top w:val="none" w:sz="0" w:space="0" w:color="auto"/>
        <w:left w:val="none" w:sz="0" w:space="0" w:color="auto"/>
        <w:bottom w:val="none" w:sz="0" w:space="0" w:color="auto"/>
        <w:right w:val="none" w:sz="0" w:space="0" w:color="auto"/>
      </w:divBdr>
    </w:div>
    <w:div w:id="2132245050">
      <w:bodyDiv w:val="1"/>
      <w:marLeft w:val="0"/>
      <w:marRight w:val="0"/>
      <w:marTop w:val="0"/>
      <w:marBottom w:val="0"/>
      <w:divBdr>
        <w:top w:val="none" w:sz="0" w:space="0" w:color="auto"/>
        <w:left w:val="none" w:sz="0" w:space="0" w:color="auto"/>
        <w:bottom w:val="none" w:sz="0" w:space="0" w:color="auto"/>
        <w:right w:val="none" w:sz="0" w:space="0" w:color="auto"/>
      </w:divBdr>
    </w:div>
    <w:div w:id="2137213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hi4557510173@st.qnu.edu.vn" TargetMode="Externa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yperlink" Target="mailto:nhi4557510173@st.qnu.edu.vn"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Gay06</b:Tag>
    <b:SourceType>Book</b:SourceType>
    <b:Guid>{D7F990C8-8770-444D-B4F1-9C6E484B5823}</b:Guid>
    <b:Author>
      <b:Author>
        <b:Corporate>Gay, L., Mills. G. &amp; Airasian, P.</b:Corporate>
      </b:Author>
    </b:Author>
    <b:Title>Educational research: Competencies for analysis and application (8th ed.</b:Title>
    <b:Year>2006</b:Year>
    <b:City>New York</b:City>
    <b:Publisher>Prentice Hall</b:Publisher>
    <b:RefOrder>14</b:RefOrder>
  </b:Source>
  <b:Source>
    <b:Tag>Cry03</b:Tag>
    <b:SourceType>Book</b:SourceType>
    <b:Guid>{08424226-F37C-42F2-84C4-D91306FAE0FE}</b:Guid>
    <b:Author>
      <b:Author>
        <b:NameList>
          <b:Person>
            <b:Last>Crystal</b:Last>
            <b:First>D.</b:First>
          </b:Person>
        </b:NameList>
      </b:Author>
    </b:Author>
    <b:Title>English as a global language (2nd ed.</b:Title>
    <b:Year>2003</b:Year>
    <b:City>Cambridge:</b:City>
    <b:Publisher>Cambridge University Press</b:Publisher>
    <b:RefOrder>16</b:RefOrder>
  </b:Source>
  <b:Source>
    <b:Tag>Ful03</b:Tag>
    <b:SourceType>Book</b:SourceType>
    <b:Guid>{0BB0638F-B11C-4994-B0CC-31E84FCB0E9E}</b:Guid>
    <b:Author>
      <b:Author>
        <b:NameList>
          <b:Person>
            <b:Last>Fulcher</b:Last>
            <b:First>G.</b:First>
          </b:Person>
        </b:NameList>
      </b:Author>
    </b:Author>
    <b:Title>Testing second language speaking</b:Title>
    <b:Year>2003</b:Year>
    <b:City>London</b:City>
    <b:Publisher>Pearson ESL</b:Publisher>
    <b:RefOrder>17</b:RefOrder>
  </b:Source>
  <b:Source>
    <b:Tag>Leo17</b:Tag>
    <b:SourceType>Book</b:SourceType>
    <b:Guid>{82BFEEBC-71E4-4A38-91E9-AFF509D686AC}</b:Guid>
    <b:Author>
      <b:Author>
        <b:NameList>
          <b:Person>
            <b:Last>Leong</b:Last>
            <b:First>L.</b:First>
            <b:Middle>&amp; Ahmadi, S. M.</b:Middle>
          </b:Person>
        </b:NameList>
      </b:Author>
    </b:Author>
    <b:Title>An analysis of factors influencing learners‟ English speaking skill</b:Title>
    <b:Year>2017</b:Year>
    <b:Publisher> International Journal of Research in English Education</b:Publisher>
    <b:RefOrder>18</b:RefOrder>
  </b:Source>
  <b:Source>
    <b:Tag>COB07</b:Tag>
    <b:SourceType>Book</b:SourceType>
    <b:Guid>{24812A72-B901-43B9-91A1-22358F37874D}</b:Guid>
    <b:Author>
      <b:Author>
        <b:NameList>
          <b:Person>
            <b:Last>COBUILD</b:Last>
            <b:First>C.</b:First>
          </b:Person>
        </b:NameList>
      </b:Author>
    </b:Author>
    <b:Title> Advanced Dictionary of English</b:Title>
    <b:Year>2007</b:Year>
    <b:City>American</b:City>
    <b:Publisher>Heinle ELT</b:Publisher>
    <b:RefOrder>19</b:RefOrder>
  </b:Source>
  <b:Source>
    <b:Tag>Ric06</b:Tag>
    <b:SourceType>Book</b:SourceType>
    <b:Guid>{303E23B9-B69C-4450-A47C-CD55938367F9}</b:Guid>
    <b:Author>
      <b:Author>
        <b:NameList>
          <b:Person>
            <b:Last>Richards</b:Last>
            <b:First>J.</b:First>
            <b:Middle>C.</b:Middle>
          </b:Person>
        </b:NameList>
      </b:Author>
    </b:Author>
    <b:Title> Communicative language teaching today</b:Title>
    <b:Year>2006</b:Year>
    <b:City>Cambridge</b:City>
    <b:Publisher>Cambridge University Press January</b:Publisher>
    <b:Pages>14-15</b:Pages>
    <b:RefOrder>20</b:RefOrder>
  </b:Source>
  <b:Source>
    <b:Tag>Tho05</b:Tag>
    <b:SourceType>Book</b:SourceType>
    <b:Guid>{1A33574F-FFCB-4AA2-B9E4-B2EFDED27E73}</b:Guid>
    <b:Author>
      <b:Author>
        <b:NameList>
          <b:Person>
            <b:Last>Thornbury</b:Last>
            <b:First>S.</b:First>
          </b:Person>
        </b:NameList>
      </b:Author>
    </b:Author>
    <b:Title>How to Teach Speaking</b:Title>
    <b:Year>2005</b:Year>
    <b:City>New York</b:City>
    <b:Publisher> Pearson Education</b:Publisher>
    <b:RefOrder>21</b:RefOrder>
  </b:Source>
  <b:Source>
    <b:Tag>Wil96</b:Tag>
    <b:SourceType>Book</b:SourceType>
    <b:Guid>{01C9BBFE-F17C-4E89-ADC2-B1EBE84904B9}</b:Guid>
    <b:Author>
      <b:Author>
        <b:NameList>
          <b:Person>
            <b:Last>J.</b:Last>
            <b:First>Willis</b:First>
          </b:Person>
        </b:NameList>
      </b:Author>
    </b:Author>
    <b:Title> A Framework for Task-Based Learning</b:Title>
    <b:Year>1996</b:Year>
    <b:City>Harlow</b:City>
    <b:Publisher>Addison Wesley Longman</b:Publisher>
    <b:RefOrder>22</b:RefOrder>
  </b:Source>
  <b:Source>
    <b:Tag>UrP96</b:Tag>
    <b:SourceType>Book</b:SourceType>
    <b:Guid>{41CB5BD1-A20C-440E-B61E-5B73E9E53666}</b:Guid>
    <b:Author>
      <b:Author>
        <b:NameList>
          <b:Person>
            <b:Last>Ur</b:Last>
            <b:First>P.</b:First>
          </b:Person>
        </b:NameList>
      </b:Author>
    </b:Author>
    <b:Title>A Course in Language Teaching, Practice and Theory</b:Title>
    <b:Year>1996</b:Year>
    <b:City>Cambridge</b:City>
    <b:Publisher>Cambridge</b:Publisher>
    <b:RefOrder>23</b:RefOrder>
  </b:Source>
  <b:Source>
    <b:Tag>Hou</b:Tag>
    <b:SourceType>Book</b:SourceType>
    <b:Guid>{F1C30674-184E-46B3-A7B9-65DDB92E740A}</b:Guid>
    <b:Author>
      <b:Author>
        <b:NameList>
          <b:Person>
            <b:Last>House</b:Last>
            <b:First>J.</b:First>
          </b:Person>
        </b:NameList>
      </b:Author>
    </b:Author>
    <b:Title>Teaching oral skills in English as a lingua franca. Principles and practices for teaching English as an international language</b:Title>
    <b:RefOrder>24</b:RefOrder>
  </b:Source>
  <b:Source>
    <b:Tag>Bal14</b:Tag>
    <b:SourceType>Book</b:SourceType>
    <b:Guid>{419A4524-ADB6-4EC4-873E-4BEF8D939479}</b:Guid>
    <b:Author>
      <b:Author>
        <b:NameList>
          <b:Person>
            <b:Last>Baleghizadeh</b:Last>
            <b:First>S.,</b:First>
            <b:Middle>&amp; Nasrollahi Shahri, M. N.</b:Middle>
          </b:Person>
        </b:NameList>
      </b:Author>
    </b:Author>
    <b:Title>EFL teachers’ conceptions of speaking competence in English: Teachers and Teaching.</b:Title>
    <b:Year>2014</b:Year>
    <b:RefOrder>25</b:RefOrder>
  </b:Source>
  <b:Source>
    <b:Tag>Han00</b:Tag>
    <b:SourceType>Book</b:SourceType>
    <b:Guid>{EE5A5160-2CA8-4214-8B00-75995A6BE478}</b:Guid>
    <b:Author>
      <b:Author>
        <b:NameList>
          <b:Person>
            <b:Last>Hanushek</b:Last>
            <b:First>E.,</b:First>
            <b:Middle>Kain, J., Markman, J., &amp; Rivkin, S.</b:Middle>
          </b:Person>
        </b:NameList>
      </b:Author>
    </b:Author>
    <b:Title> Do Peers Affect Student Achievement? Conference on Empirics of Social Interactions, Brookings Institution</b:Title>
    <b:Year>2000</b:Year>
    <b:RefOrder>26</b:RefOrder>
  </b:Source>
  <b:Source>
    <b:Tag>Gar06</b:Tag>
    <b:SourceType>Book</b:SourceType>
    <b:Guid>{90C8F4F9-AA88-4608-93E5-C8A9ACDC3A51}</b:Guid>
    <b:Author>
      <b:Author>
        <b:NameList>
          <b:Person>
            <b:Last>Gardner</b:Last>
            <b:First>R.</b:First>
            <b:Middle>C.</b:Middle>
          </b:Person>
        </b:NameList>
      </b:Author>
    </b:Author>
    <b:Title>The socio-educational mole of second language learning</b:Title>
    <b:Year>2006</b:Year>
    <b:City>Rowley, Massachusetts</b:City>
    <b:Publisher>Newbury House</b:Publisher>
    <b:RefOrder>27</b:RefOrder>
  </b:Source>
  <b:Source>
    <b:Tag>Edw85</b:Tag>
    <b:SourceType>Book</b:SourceType>
    <b:Guid>{43B2F737-40F6-4A99-8520-6E5A81F9A1E4}</b:Guid>
    <b:Author>
      <b:Author>
        <b:NameList>
          <b:Person>
            <b:Last>Edward L. Deci</b:Last>
            <b:First>Richard</b:First>
            <b:Middle>M. Ryan</b:Middle>
          </b:Person>
        </b:NameList>
      </b:Author>
    </b:Author>
    <b:Title>The general causality orientations scale: Self-determination in personality</b:Title>
    <b:Year>1985</b:Year>
    <b:Publisher>Journal of Research in Personality</b:Publisher>
    <b:RefOrder>28</b:RefOrder>
  </b:Source>
  <b:Source>
    <b:Tag>Fal12</b:Tag>
    <b:SourceType>Book</b:SourceType>
    <b:Guid>{B83D31B9-DD7C-4CD5-86D5-78438EA51B4C}</b:Guid>
    <b:Author>
      <b:Author>
        <b:NameList>
          <b:Person>
            <b:Last>Falout</b:Last>
          </b:Person>
        </b:NameList>
      </b:Author>
    </b:Author>
    <b:Title>Coping with demotivation: EFL learners‟ remotivation processes</b:Title>
    <b:Year>2012</b:Year>
    <b:Publisher>TESL-EJ</b:Publisher>
    <b:RefOrder>29</b:RefOrder>
  </b:Source>
  <b:Source>
    <b:Tag>HuR11</b:Tag>
    <b:SourceType>Book</b:SourceType>
    <b:Guid>{F4F25D7A-B5F5-4C4D-8DA5-8AEBDD2D4358}</b:Guid>
    <b:Author>
      <b:Author>
        <b:NameList>
          <b:Person>
            <b:Last>Hu</b:Last>
            <b:First>R.</b:First>
          </b:Person>
        </b:NameList>
      </b:Author>
    </b:Author>
    <b:Title>The relationship between demotivation and EFL learners’ English language proficiency</b:Title>
    <b:Year>2011</b:Year>
    <b:RefOrder>30</b:RefOrder>
  </b:Source>
  <b:Source>
    <b:Tag>Har07</b:Tag>
    <b:SourceType>Book</b:SourceType>
    <b:Guid>{7BA6A948-1D52-4FA6-8223-51DD4DECD6D5}</b:Guid>
    <b:Author>
      <b:Author>
        <b:NameList>
          <b:Person>
            <b:Last>Harmer</b:Last>
            <b:First>J.</b:First>
          </b:Person>
        </b:NameList>
      </b:Author>
    </b:Author>
    <b:Title>The practice of English Language Teaching (4th ed.)</b:Title>
    <b:Year>2007</b:Year>
    <b:City>Harlow</b:City>
    <b:Publisher>Pearson</b:Publisher>
    <b:RefOrder>31</b:RefOrder>
  </b:Source>
  <b:Source>
    <b:Tag>Har91</b:Tag>
    <b:SourceType>Book</b:SourceType>
    <b:Guid>{9A4BB82F-294A-4D23-A98B-DF6FC25F01B5}</b:Guid>
    <b:Author>
      <b:Author>
        <b:NameList>
          <b:Person>
            <b:Last>Harmer</b:Last>
            <b:First>J.</b:First>
          </b:Person>
        </b:NameList>
      </b:Author>
    </b:Author>
    <b:Title> The practice of English language teaching</b:Title>
    <b:Year>1991</b:Year>
    <b:City>London</b:City>
    <b:Publisher>Longman</b:Publisher>
    <b:RefOrder>32</b:RefOrder>
  </b:Source>
  <b:Source>
    <b:Tag>Rah05</b:Tag>
    <b:SourceType>Book</b:SourceType>
    <b:Guid>{36B6E63A-26ED-4314-A429-1C8B1188001E}</b:Guid>
    <b:Author>
      <b:Author>
        <b:NameList>
          <b:Person>
            <b:Last>Rahman</b:Last>
            <b:First>S.</b:First>
          </b:Person>
        </b:NameList>
      </b:Author>
    </b:Author>
    <b:Title>Orientations and motivation in English language learning: a study of Bangladeshi students at Undergraduate level</b:Title>
    <b:Year>2005</b:Year>
    <b:Publisher>The Asian EFL Journal</b:Publisher>
    <b:Volume>7</b:Volume>
    <b:RefOrder>33</b:RefOrder>
  </b:Source>
  <b:Source>
    <b:Tag>Sak09</b:Tag>
    <b:SourceType>Book</b:SourceType>
    <b:Guid>{7E2A53F5-0B4B-4978-B435-183CA8F05C78}</b:Guid>
    <b:Author>
      <b:Author>
        <b:NameList>
          <b:Person>
            <b:Last>Sakai</b:Last>
            <b:First>H.</b:First>
            <b:Middle>&amp;.</b:Middle>
          </b:Person>
        </b:NameList>
      </b:Author>
    </b:Author>
    <b:Title>An analysis of demotivators in the EFL classroom</b:Title>
    <b:Year>2009</b:Year>
    <b:Volume>1</b:Volume>
    <b:RefOrder>34</b:RefOrder>
  </b:Source>
  <b:Source>
    <b:Tag>Kab13</b:Tag>
    <b:SourceType>Book</b:SourceType>
    <b:Guid>{0F625DFB-715E-4109-BF3E-3A22E47FA7F9}</b:Guid>
    <b:Author>
      <b:Author>
        <b:NameList>
          <b:Person>
            <b:Last>Kaboody</b:Last>
            <b:First>A.</b:First>
          </b:Person>
        </b:NameList>
      </b:Author>
    </b:Author>
    <b:Title>Second language motivation; the role of teachers in learners’ motivation</b:Title>
    <b:Year>2013</b:Year>
    <b:Publisher>Journal of Academic and Applied Studies</b:Publisher>
    <b:Volume>4</b:Volume>
    <b:RefOrder>35</b:RefOrder>
  </b:Source>
  <b:Source xmlns:b="http://schemas.openxmlformats.org/officeDocument/2006/bibliography">
    <b:Tag>Lim09</b:Tag>
    <b:SourceType>Book</b:SourceType>
    <b:Guid>{DDF0068F-20FB-433D-9AD7-44B115785396}</b:Guid>
    <b:Author>
      <b:Author>
        <b:NameList>
          <b:Person>
            <b:Last>Morris</b:Last>
            <b:First>Lim</b:First>
            <b:Middle>&amp;</b:Middle>
          </b:Person>
        </b:NameList>
      </b:Author>
    </b:Author>
    <b:Title>Learner and instructional factors influencing learning outcomes within a blended learning environment</b:Title>
    <b:Year>2009</b:Year>
    <b:Publisher>Educational Technology &amp; Society</b:Publisher>
    <b:Volume>4</b:Volume>
    <b:RefOrder>36</b:RefOrder>
  </b:Source>
  <b:Source xmlns:b="http://schemas.openxmlformats.org/officeDocument/2006/bibliography">
    <b:Tag>Lav17</b:Tag>
    <b:SourceType>Book</b:SourceType>
    <b:Guid>{A6FBA2B1-C3A3-4556-8C2C-9B91AD56E6CF}</b:Guid>
    <b:Author>
      <b:Author>
        <b:NameList>
          <b:Person>
            <b:Last>Lavy</b:Last>
            <b:First>Nixon.</b:First>
          </b:Person>
        </b:NameList>
      </b:Author>
    </b:Author>
    <b:Title>Applications, enrollment, attendance, and student performance in rebuilt school facilities: A case study</b:Title>
    <b:Year>2017</b:Year>
    <b:Publisher>International journal of construction education and research</b:Publisher>
    <b:Volume>2</b:Volume>
    <b:RefOrder>37</b:RefOrder>
  </b:Source>
  <b:Source>
    <b:Tag>Lei19</b:Tag>
    <b:SourceType>Book</b:SourceType>
    <b:Guid>{004A35BC-95CA-4707-8081-AC19EA7C92C8}</b:Guid>
    <b:Author>
      <b:Author>
        <b:NameList>
          <b:Person>
            <b:Last>Lei</b:Last>
            <b:First>J.,</b:First>
            <b:Middle>&amp; Hu, G.</b:Middle>
          </b:Person>
        </b:NameList>
      </b:Author>
    </b:Author>
    <b:Title>Doctoral Candidates' dual role as student and expert scholarly writer: An activity theory perspective</b:Title>
    <b:Year>2019</b:Year>
    <b:Volume>54</b:Volume>
    <b:RefOrder>38</b:RefOrder>
  </b:Source>
  <b:Source>
    <b:Tag>Wil74</b:Tag>
    <b:SourceType>Book</b:SourceType>
    <b:Guid>{59BECBF8-8CDB-49F5-BCBE-4F0A08A23213}</b:Guid>
    <b:Author>
      <b:Author>
        <b:NameList>
          <b:Person>
            <b:Last>Wilkins</b:Last>
            <b:First>D.</b:First>
            <b:Middle>A.</b:Middle>
          </b:Person>
        </b:NameList>
      </b:Author>
    </b:Author>
    <b:Title>Second Language Learning and Teaching</b:Title>
    <b:Year>1974</b:Year>
    <b:Publisher>Edward Arnold</b:Publisher>
    <b:RefOrder>1</b:RefOrder>
  </b:Source>
  <b:Source>
    <b:Tag>Wlo85</b:Tag>
    <b:SourceType>Book</b:SourceType>
    <b:Guid>{DDF0B0F5-D1EA-4ACE-8E35-C728E1F2EF85}</b:Guid>
    <b:Author>
      <b:Author>
        <b:NameList>
          <b:Person>
            <b:Last>Wlodwoski</b:Last>
            <b:First>R.</b:First>
            <b:Middle>J.</b:Middle>
          </b:Person>
        </b:NameList>
      </b:Author>
    </b:Author>
    <b:Title>Enhancing adult motivation to learn</b:Title>
    <b:Year>1985</b:Year>
    <b:City>San Francisco</b:City>
    <b:Publisher>Jossey-Bass</b:Publisher>
    <b:RefOrder>2</b:RefOrder>
  </b:Source>
  <b:Source>
    <b:Tag>Tom98</b:Tag>
    <b:SourceType>Book</b:SourceType>
    <b:Guid>{6DC81BCF-E2A5-4ED8-80C7-5F6A47F93B05}</b:Guid>
    <b:Author>
      <b:Author>
        <b:NameList>
          <b:Person>
            <b:Last>Tomlinson</b:Last>
            <b:First>B.</b:First>
          </b:Person>
        </b:NameList>
      </b:Author>
    </b:Author>
    <b:Title>Materials Development in Language Teaching</b:Title>
    <b:Year>1998</b:Year>
    <b:City>Cambridge</b:City>
    <b:Publisher>University Press</b:Publisher>
    <b:RefOrder>3</b:RefOrder>
  </b:Source>
  <b:Source>
    <b:Tag>Gua01</b:Tag>
    <b:SourceType>Book</b:SourceType>
    <b:Guid>{52466DBD-FD42-4D69-BD0E-CFEA41FEC894}</b:Guid>
    <b:Author>
      <b:Author>
        <b:NameList>
          <b:Person>
            <b:Last>Guariento</b:Last>
            <b:First>W.</b:First>
            <b:Middle>&amp;.</b:Middle>
          </b:Person>
        </b:NameList>
      </b:Author>
    </b:Author>
    <b:Title>Text and Task Authenticity in the EFL Classroom</b:Title>
    <b:Year>2001</b:Year>
    <b:Publisher>ELT Journal</b:Publisher>
    <b:Volume>4</b:Volume>
    <b:RefOrder>4</b:RefOrder>
  </b:Source>
  <b:Source>
    <b:Tag>Dwy01</b:Tag>
    <b:SourceType>Book</b:SourceType>
    <b:Guid>{CB5088CE-5728-45A0-A62D-127D7EA358DF}</b:Guid>
    <b:Author>
      <b:Author>
        <b:NameList>
          <b:Person>
            <b:Last>Dwyer</b:Last>
            <b:First>K.</b:First>
            <b:Middle>K.</b:Middle>
          </b:Person>
        </b:NameList>
      </b:Author>
    </b:Author>
    <b:Title>Communication and connectedness in the classroom: development of the connected classroom climate inventory</b:Title>
    <b:Year>2001</b:Year>
    <b:Volume>21</b:Volume>
    <b:RefOrder>39</b:RefOrder>
  </b:Source>
  <b:Source>
    <b:Tag>Dwy04</b:Tag>
    <b:SourceType>Book</b:SourceType>
    <b:Guid>{47EAF658-814A-4C2E-8D67-B4EBC7663847}</b:Guid>
    <b:Author>
      <b:Author>
        <b:NameList>
          <b:Person>
            <b:Last>Dwyer</b:Last>
            <b:First>K.</b:First>
            <b:Middle>K.</b:Middle>
          </b:Person>
        </b:NameList>
      </b:Author>
    </b:Author>
    <b:Title>Communication and connectedness in the classroom: development of the connected classroom climate inventory</b:Title>
    <b:Year>2004</b:Year>
    <b:Volume>21</b:Volume>
    <b:RefOrder>5</b:RefOrder>
  </b:Source>
  <b:Source>
    <b:Tag>Sha93</b:Tag>
    <b:SourceType>Book</b:SourceType>
    <b:Guid>{F6C0E9E2-A8D6-4D9E-A1FE-C08900E8F21A}</b:Guid>
    <b:Author>
      <b:Author>
        <b:NameList>
          <b:Person>
            <b:Last>Shapiro</b:Last>
            <b:First>S.</b:First>
          </b:Person>
        </b:NameList>
      </b:Author>
    </b:Author>
    <b:Title>Strategies that create a positive classroom climate in The Clearing House</b:Title>
    <b:Year>1993</b:Year>
    <b:City>Oxfordshire</b:City>
    <b:Publisher>Taylor &amp; Francis</b:Publisher>
    <b:RefOrder>7</b:RefOrder>
  </b:Source>
  <b:Source>
    <b:Tag>Tah21</b:Tag>
    <b:SourceType>Book</b:SourceType>
    <b:Guid>{DC000366-8412-492F-8CBF-1A5878EF6D8C}</b:Guid>
    <b:Author>
      <b:Author>
        <b:NameList>
          <b:Person>
            <b:Last>Taherian</b:Last>
            <b:First>T.</b:First>
            <b:Middle>F.</b:Middle>
          </b:Person>
        </b:NameList>
      </b:Author>
    </b:Author>
    <b:Title>Joint growth trajectories of trait emotional intelligence subdomains among L2 language learners: estimating a second-order factor-of-curves model with emotion perception</b:Title>
    <b:Year>2021</b:Year>
    <b:RefOrder>6</b:RefOrder>
  </b:Source>
  <b:Source>
    <b:Tag>Yul18</b:Tag>
    <b:SourceType>Book</b:SourceType>
    <b:Guid>{3EE2123C-10F4-413A-BF71-D9F89268A31C}</b:Guid>
    <b:Author>
      <b:Author>
        <b:NameList>
          <b:Person>
            <b:Last>Yuliandasari</b:Last>
            <b:First>A.</b:First>
            <b:Middle>&amp;.</b:Middle>
          </b:Person>
        </b:NameList>
      </b:Author>
    </b:Author>
    <b:Title>Students’ perception on English club extracurricular in speaking practices at madrasah</b:Title>
    <b:Year>2018</b:Year>
    <b:Publisher>Academic Journal Perspective: Education, Language, and Literature</b:Publisher>
    <b:Volume>2</b:Volume>
    <b:RefOrder>8</b:RefOrder>
  </b:Source>
  <b:Source>
    <b:Tag>Par05</b:Tag>
    <b:SourceType>Book</b:SourceType>
    <b:Guid>{A840C6BF-4AD4-4CD4-BC7F-6BD3D34E33F1}</b:Guid>
    <b:Author>
      <b:Author>
        <b:NameList>
          <b:Person>
            <b:Last>Lee</b:Last>
            <b:First>Park</b:First>
            <b:Middle>&amp;</b:Middle>
          </b:Person>
        </b:NameList>
      </b:Author>
    </b:Author>
    <b:Title>L2 Learners’ Anxiety, Self-confidence, and Oral Performance. Proceedings of the 10th Conference of Pan-Pacific Association of Applied Linguistics</b:Title>
    <b:Year>2005</b:Year>
    <b:Publisher>Edinburgh University</b:Publisher>
    <b:RefOrder>9</b:RefOrder>
  </b:Source>
  <b:Source>
    <b:Tag>Juh12</b:Tag>
    <b:SourceType>Book</b:SourceType>
    <b:Guid>{B1911BF5-CB9E-4496-BAD2-BEB5CDA238C6}</b:Guid>
    <b:Author>
      <b:Author>
        <b:NameList>
          <b:Person>
            <b:Last>Juhana</b:Last>
          </b:Person>
        </b:NameList>
      </b:Author>
    </b:Author>
    <b:Title>Psychological Factors that Hinder Students from Speaking in English Class (A Case Study in a Senior High School in South Tangerang, Banten, Indonesia)</b:Title>
    <b:Year>2012</b:Year>
    <b:City>Banten</b:City>
    <b:Publisher>The English Department, Indonesia Open University</b:Publisher>
    <b:RefOrder>10</b:RefOrder>
  </b:Source>
  <b:Source>
    <b:Tag>Aid13</b:Tag>
    <b:SourceType>Book</b:SourceType>
    <b:Guid>{5B05E173-F83B-431F-9D56-F4B72AB99FCD}</b:Guid>
    <b:Author>
      <b:Author>
        <b:NameList>
          <b:Person>
            <b:Last>Fitria</b:Last>
            <b:First>Aida</b:First>
          </b:Person>
        </b:NameList>
      </b:Author>
    </b:Author>
    <b:Title>An Analysis of Students Speaking Problems at English Education Department State Institute of Islamic Studies Sunan Ampel</b:Title>
    <b:Year>2013</b:Year>
    <b:City>Surabaya</b:City>
    <b:Publisher>IAIN Sunan Ampel Surabaya</b:Publisher>
    <b:RefOrder>11</b:RefOrder>
  </b:Source>
  <b:Source>
    <b:Tag>Yus14</b:Tag>
    <b:SourceType>Book</b:SourceType>
    <b:Guid>{B36F27F4-886D-48D0-8AF9-AAF178F59572}</b:Guid>
    <b:Author>
      <b:Author>
        <b:NameList>
          <b:Person>
            <b:Last>Yusica</b:Last>
            <b:First>U.</b:First>
          </b:Person>
        </b:NameList>
      </b:Author>
    </b:Author>
    <b:Title>Problem faced by Thai student in speaking English</b:Title>
    <b:Year>2014</b:Year>
    <b:City>State Islamic institute of Tulungagung</b:City>
    <b:Publisher> Unpublished thesis</b:Publisher>
    <b:RefOrder>12</b:RefOrder>
  </b:Source>
  <b:Source>
    <b:Tag>Tua15</b:Tag>
    <b:SourceType>Book</b:SourceType>
    <b:Guid>{3BD3210B-9734-4D8E-A57E-879C9C381757}</b:Guid>
    <b:Author>
      <b:Author>
        <b:NameList>
          <b:Person>
            <b:Last>Tuan</b:Last>
            <b:First>N.H.</b:First>
            <b:Middle>and Mai, T. N.</b:Middle>
          </b:Person>
        </b:NameList>
      </b:Author>
    </b:Author>
    <b:Title>Factors affecting students speaking performance at LE ThanhHien High School</b:Title>
    <b:Year>2015</b:Year>
    <b:City> Ho Chi Minh City</b:City>
    <b:Publisher>University of Thu Dau Mot</b:Publisher>
    <b:RefOrder>13</b:RefOrder>
  </b:Source>
  <b:Source>
    <b:Tag>Afr13</b:Tag>
    <b:SourceType>Book</b:SourceType>
    <b:Guid>{403203D6-E5EF-4B16-B0FE-9D7A557EEB99}</b:Guid>
    <b:Author>
      <b:Author>
        <b:Corporate>Afrough, T., Rahimi, A., &amp; Zarafshan, M.</b:Corporate>
      </b:Author>
    </b:Author>
    <b:Title>Foreign Language Learning Demotivation: A Construct Validation Study. Social and Behavioral Sciences</b:Title>
    <b:Year>2013</b:Year>
    <b:Pages>49-53</b:Pages>
    <b:RefOrder>15</b:RefOrder>
  </b:Source>
  <b:Source>
    <b:Tag>Wor15</b:Tag>
    <b:SourceType>Book</b:SourceType>
    <b:Guid>{8DC44740-F2FD-416C-98CA-ADF3E40F6729}</b:Guid>
    <b:Title>World Languages &amp; Culture</b:Title>
    <b:Year>2015</b:Year>
    <b:URL>http://www.vistawide.com/languages/</b:URL>
    <b:RefOrder>40</b:RefOrder>
  </b:Source>
</b:Sources>
</file>

<file path=customXml/itemProps1.xml><?xml version="1.0" encoding="utf-8"?>
<ds:datastoreItem xmlns:ds="http://schemas.openxmlformats.org/officeDocument/2006/customXml" ds:itemID="{52BAE4AF-6924-4957-96B9-30F0AAB21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6925</Words>
  <Characters>39473</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DELL</cp:lastModifiedBy>
  <cp:revision>2</cp:revision>
  <dcterms:created xsi:type="dcterms:W3CDTF">2024-08-09T02:27:00Z</dcterms:created>
  <dcterms:modified xsi:type="dcterms:W3CDTF">2024-08-09T02:27:00Z</dcterms:modified>
</cp:coreProperties>
</file>