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1" w:type="dxa"/>
        <w:tblInd w:w="-426" w:type="dxa"/>
        <w:tblLayout w:type="fixed"/>
        <w:tblLook w:val="04A0" w:firstRow="1" w:lastRow="0" w:firstColumn="1" w:lastColumn="0" w:noHBand="0" w:noVBand="1"/>
      </w:tblPr>
      <w:tblGrid>
        <w:gridCol w:w="2127"/>
        <w:gridCol w:w="6521"/>
        <w:gridCol w:w="1843"/>
      </w:tblGrid>
      <w:tr w:rsidR="003823DD" w:rsidRPr="006526EC" w14:paraId="4155C2A4" w14:textId="77777777" w:rsidTr="00203A99">
        <w:trPr>
          <w:trHeight w:val="1336"/>
        </w:trPr>
        <w:tc>
          <w:tcPr>
            <w:tcW w:w="8648" w:type="dxa"/>
            <w:gridSpan w:val="2"/>
          </w:tcPr>
          <w:p w14:paraId="138DCC33" w14:textId="77777777" w:rsidR="003823DD" w:rsidRPr="006526EC" w:rsidRDefault="003823DD" w:rsidP="003823DD">
            <w:pPr>
              <w:snapToGrid w:val="0"/>
              <w:spacing w:before="120" w:after="240"/>
              <w:ind w:right="-102"/>
              <w:jc w:val="center"/>
              <w:rPr>
                <w:rFonts w:ascii="Times New Roman" w:hAnsi="Times New Roman" w:cs="Times New Roman"/>
                <w:b/>
                <w:color w:val="3366CC"/>
                <w:sz w:val="32"/>
                <w:szCs w:val="32"/>
                <w:highlight w:val="yellow"/>
              </w:rPr>
            </w:pPr>
            <w:r w:rsidRPr="006526EC">
              <w:rPr>
                <w:rFonts w:ascii="Times New Roman" w:hAnsi="Times New Roman" w:cs="Times New Roman"/>
                <w:b/>
                <w:bCs/>
                <w:noProof/>
                <w:color w:val="3366CC"/>
                <w:sz w:val="32"/>
                <w:szCs w:val="32"/>
                <w:highlight w:val="yellow"/>
                <w:lang w:eastAsia="vi-VN"/>
              </w:rPr>
              <mc:AlternateContent>
                <mc:Choice Requires="wps">
                  <w:drawing>
                    <wp:anchor distT="0" distB="0" distL="114300" distR="114300" simplePos="0" relativeHeight="251659264" behindDoc="0" locked="0" layoutInCell="1" allowOverlap="1" wp14:anchorId="023D42E4" wp14:editId="033BE86B">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1C8C1B5" id="Straight Connector 1" o:spid="_x0000_s1026" style="position:absolute;flip:x;z-index:251659264;visibility:visible;mso-wrap-style:square;mso-wrap-distance-left:9pt;mso-wrap-distance-top:0;mso-wrap-distance-right:9pt;mso-wrap-distance-bottom:0;mso-position-horizontal:absolute;mso-position-horizontal-relative:margin;mso-position-vertical:absolute;mso-position-vertical-relative:text"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Pr="006526EC">
              <w:rPr>
                <w:rFonts w:ascii="Times New Roman" w:hAnsi="Times New Roman" w:cs="Times New Roman"/>
                <w:b/>
                <w:color w:val="3366CC"/>
                <w:sz w:val="32"/>
                <w:szCs w:val="32"/>
                <w:highlight w:val="yellow"/>
              </w:rPr>
              <w:t>QUY NHON UNIVERSITY JOURNAL OF SCIENCE</w:t>
            </w:r>
          </w:p>
          <w:p w14:paraId="41DF8F6D" w14:textId="77777777" w:rsidR="003823DD" w:rsidRPr="006526EC" w:rsidRDefault="003823DD" w:rsidP="003823DD">
            <w:pPr>
              <w:snapToGrid w:val="0"/>
              <w:spacing w:before="120" w:after="240"/>
              <w:ind w:right="-102"/>
              <w:jc w:val="center"/>
              <w:rPr>
                <w:rFonts w:ascii="Times New Roman" w:hAnsi="Times New Roman" w:cs="Times New Roman"/>
                <w:b/>
                <w:bCs/>
                <w:color w:val="3366CC"/>
                <w:sz w:val="32"/>
                <w:szCs w:val="32"/>
                <w:highlight w:val="yellow"/>
              </w:rPr>
            </w:pPr>
            <w:r w:rsidRPr="006526EC">
              <w:rPr>
                <w:rFonts w:ascii="Times New Roman" w:hAnsi="Times New Roman" w:cs="Times New Roman"/>
                <w:b/>
                <w:color w:val="3366CC"/>
                <w:sz w:val="32"/>
                <w:szCs w:val="32"/>
                <w:highlight w:val="yellow"/>
              </w:rPr>
              <w:t xml:space="preserve">TẠP CHÍ KHOA HỌC </w:t>
            </w:r>
            <w:r w:rsidRPr="006526EC">
              <w:rPr>
                <w:rFonts w:ascii="Times New Roman" w:hAnsi="Times New Roman" w:cs="Times New Roman"/>
                <w:b/>
                <w:bCs/>
                <w:color w:val="3366CC"/>
                <w:sz w:val="32"/>
                <w:szCs w:val="32"/>
                <w:highlight w:val="yellow"/>
              </w:rPr>
              <w:t>TRƯỜNG ĐẠI HỌC QUY NHƠN</w:t>
            </w:r>
          </w:p>
        </w:tc>
        <w:tc>
          <w:tcPr>
            <w:tcW w:w="1843" w:type="dxa"/>
            <w:vMerge w:val="restart"/>
          </w:tcPr>
          <w:p w14:paraId="388E2CB4" w14:textId="77777777" w:rsidR="003823DD" w:rsidRPr="006526EC" w:rsidRDefault="003823DD" w:rsidP="003823DD">
            <w:pPr>
              <w:snapToGrid w:val="0"/>
              <w:spacing w:before="120"/>
              <w:ind w:left="-108" w:right="-164"/>
              <w:jc w:val="center"/>
              <w:rPr>
                <w:rFonts w:ascii="Times New Roman" w:hAnsi="Times New Roman" w:cs="Times New Roman"/>
                <w:bCs/>
                <w:sz w:val="32"/>
                <w:szCs w:val="32"/>
              </w:rPr>
            </w:pPr>
            <w:r w:rsidRPr="006526EC">
              <w:rPr>
                <w:rFonts w:ascii="Times New Roman" w:hAnsi="Times New Roman" w:cs="Times New Roman"/>
                <w:noProof/>
                <w:sz w:val="32"/>
                <w:szCs w:val="32"/>
              </w:rPr>
              <w:drawing>
                <wp:inline distT="0" distB="0" distL="0" distR="0" wp14:anchorId="2C4FFE35" wp14:editId="13D7FD9C">
                  <wp:extent cx="991870" cy="13976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l="1" t="622" r="1711" b="805"/>
                          <a:stretch>
                            <a:fillRect/>
                          </a:stretch>
                        </pic:blipFill>
                        <pic:spPr>
                          <a:xfrm>
                            <a:off x="0" y="0"/>
                            <a:ext cx="994599" cy="1401148"/>
                          </a:xfrm>
                          <a:prstGeom prst="rect">
                            <a:avLst/>
                          </a:prstGeom>
                          <a:noFill/>
                          <a:ln>
                            <a:noFill/>
                          </a:ln>
                          <a:effectLst>
                            <a:outerShdw blurRad="50800" dist="38100" dir="2700000" algn="tl" rotWithShape="0">
                              <a:prstClr val="black">
                                <a:alpha val="40000"/>
                              </a:prstClr>
                            </a:outerShdw>
                          </a:effectLst>
                        </pic:spPr>
                      </pic:pic>
                    </a:graphicData>
                  </a:graphic>
                </wp:inline>
              </w:drawing>
            </w:r>
          </w:p>
        </w:tc>
      </w:tr>
      <w:tr w:rsidR="003823DD" w:rsidRPr="006526EC" w14:paraId="1F68127F" w14:textId="77777777" w:rsidTr="00203A99">
        <w:trPr>
          <w:trHeight w:val="640"/>
        </w:trPr>
        <w:tc>
          <w:tcPr>
            <w:tcW w:w="2127" w:type="dxa"/>
          </w:tcPr>
          <w:p w14:paraId="1218F1D6" w14:textId="77777777" w:rsidR="003823DD" w:rsidRPr="006526EC" w:rsidRDefault="003823DD" w:rsidP="003823DD">
            <w:pPr>
              <w:spacing w:line="288" w:lineRule="auto"/>
              <w:ind w:right="-113"/>
              <w:jc w:val="both"/>
              <w:rPr>
                <w:rFonts w:ascii="Times New Roman" w:hAnsi="Times New Roman" w:cs="Times New Roman"/>
                <w:bCs/>
                <w:color w:val="0066CC"/>
                <w:sz w:val="32"/>
                <w:szCs w:val="32"/>
                <w:highlight w:val="yellow"/>
              </w:rPr>
            </w:pPr>
            <w:bookmarkStart w:id="0" w:name="_Hlk66108976"/>
          </w:p>
          <w:p w14:paraId="62025391" w14:textId="77777777" w:rsidR="003823DD" w:rsidRPr="006526EC" w:rsidRDefault="003823DD" w:rsidP="003823DD">
            <w:pPr>
              <w:spacing w:line="288" w:lineRule="auto"/>
              <w:ind w:right="-113"/>
              <w:jc w:val="both"/>
              <w:rPr>
                <w:rFonts w:ascii="Times New Roman" w:hAnsi="Times New Roman" w:cs="Times New Roman"/>
                <w:bCs/>
                <w:color w:val="0066CC"/>
                <w:highlight w:val="yellow"/>
              </w:rPr>
            </w:pPr>
            <w:r w:rsidRPr="006526EC">
              <w:rPr>
                <w:rFonts w:ascii="Times New Roman" w:hAnsi="Times New Roman" w:cs="Times New Roman"/>
                <w:bCs/>
                <w:color w:val="0066CC"/>
                <w:highlight w:val="yellow"/>
              </w:rPr>
              <w:t>ISSN:     1859 – 0357</w:t>
            </w:r>
          </w:p>
          <w:p w14:paraId="0E4CBDB1" w14:textId="77777777" w:rsidR="003823DD" w:rsidRPr="006526EC" w:rsidRDefault="003823DD" w:rsidP="003823DD">
            <w:pPr>
              <w:spacing w:line="288" w:lineRule="auto"/>
              <w:ind w:right="-113"/>
              <w:jc w:val="both"/>
              <w:rPr>
                <w:rFonts w:ascii="Times New Roman" w:hAnsi="Times New Roman" w:cs="Times New Roman"/>
                <w:bCs/>
                <w:color w:val="0066CC"/>
                <w:sz w:val="32"/>
                <w:szCs w:val="32"/>
                <w:highlight w:val="yellow"/>
              </w:rPr>
            </w:pPr>
            <w:r w:rsidRPr="006526EC">
              <w:rPr>
                <w:rFonts w:ascii="Times New Roman" w:hAnsi="Times New Roman" w:cs="Times New Roman"/>
                <w:bCs/>
                <w:color w:val="0066CC"/>
                <w:highlight w:val="yellow"/>
              </w:rPr>
              <w:t>e-ISSN:  2815  –  6242</w:t>
            </w:r>
          </w:p>
        </w:tc>
        <w:tc>
          <w:tcPr>
            <w:tcW w:w="6521" w:type="dxa"/>
          </w:tcPr>
          <w:p w14:paraId="3115E4E0" w14:textId="77777777" w:rsidR="003823DD" w:rsidRPr="006526EC" w:rsidRDefault="003823DD" w:rsidP="003823DD">
            <w:pPr>
              <w:snapToGrid w:val="0"/>
              <w:ind w:right="-102"/>
              <w:rPr>
                <w:rFonts w:ascii="Times New Roman" w:hAnsi="Times New Roman" w:cs="Times New Roman"/>
                <w:sz w:val="32"/>
                <w:szCs w:val="32"/>
                <w:highlight w:val="yellow"/>
              </w:rPr>
            </w:pPr>
          </w:p>
          <w:p w14:paraId="2FFA3A58" w14:textId="77777777" w:rsidR="003823DD" w:rsidRPr="006526EC" w:rsidRDefault="003823DD" w:rsidP="003823DD">
            <w:pPr>
              <w:snapToGrid w:val="0"/>
              <w:spacing w:line="288" w:lineRule="auto"/>
              <w:ind w:right="-102" w:firstLine="2019"/>
              <w:rPr>
                <w:rStyle w:val="Hyperlink"/>
                <w:rFonts w:ascii="Times New Roman" w:hAnsi="Times New Roman" w:cs="Times New Roman"/>
                <w:bCs/>
                <w:sz w:val="32"/>
                <w:szCs w:val="32"/>
                <w:highlight w:val="yellow"/>
              </w:rPr>
            </w:pPr>
            <w:hyperlink r:id="rId5" w:history="1">
              <w:r w:rsidRPr="006526EC">
                <w:rPr>
                  <w:rStyle w:val="Hyperlink"/>
                  <w:rFonts w:ascii="Times New Roman" w:hAnsi="Times New Roman" w:cs="Times New Roman"/>
                  <w:bCs/>
                  <w:sz w:val="32"/>
                  <w:szCs w:val="32"/>
                  <w:highlight w:val="yellow"/>
                </w:rPr>
                <w:t>https://qnujs.vn</w:t>
              </w:r>
            </w:hyperlink>
          </w:p>
          <w:p w14:paraId="2D9D1B0F" w14:textId="77777777" w:rsidR="003823DD" w:rsidRPr="006526EC" w:rsidRDefault="003823DD" w:rsidP="003823DD">
            <w:pPr>
              <w:snapToGrid w:val="0"/>
              <w:spacing w:line="288" w:lineRule="auto"/>
              <w:ind w:right="-102" w:firstLine="1594"/>
              <w:rPr>
                <w:rFonts w:ascii="Times New Roman" w:hAnsi="Times New Roman" w:cs="Times New Roman"/>
                <w:b/>
                <w:color w:val="3366CC"/>
                <w:sz w:val="32"/>
                <w:szCs w:val="32"/>
                <w:highlight w:val="yellow"/>
              </w:rPr>
            </w:pPr>
            <w:r w:rsidRPr="006526EC">
              <w:rPr>
                <w:rFonts w:ascii="Times New Roman" w:hAnsi="Times New Roman" w:cs="Times New Roman"/>
                <w:bCs/>
                <w:color w:val="0066CC"/>
                <w:sz w:val="32"/>
                <w:szCs w:val="32"/>
                <w:highlight w:val="yellow"/>
              </w:rPr>
              <w:t>DOI: doi.org/10.52111/qnjs</w:t>
            </w:r>
          </w:p>
        </w:tc>
        <w:tc>
          <w:tcPr>
            <w:tcW w:w="1843" w:type="dxa"/>
            <w:vMerge/>
          </w:tcPr>
          <w:p w14:paraId="7F23E729" w14:textId="77777777" w:rsidR="003823DD" w:rsidRPr="006526EC" w:rsidRDefault="003823DD" w:rsidP="003823DD">
            <w:pPr>
              <w:snapToGrid w:val="0"/>
              <w:ind w:right="-166"/>
              <w:jc w:val="center"/>
              <w:rPr>
                <w:rFonts w:ascii="Times New Roman" w:hAnsi="Times New Roman" w:cs="Times New Roman"/>
                <w:sz w:val="32"/>
                <w:szCs w:val="32"/>
              </w:rPr>
            </w:pPr>
          </w:p>
        </w:tc>
      </w:tr>
    </w:tbl>
    <w:bookmarkEnd w:id="0"/>
    <w:p w14:paraId="769A5CB0" w14:textId="77777777" w:rsidR="003823DD" w:rsidRPr="006526EC" w:rsidRDefault="003823DD" w:rsidP="00203A99">
      <w:pPr>
        <w:tabs>
          <w:tab w:val="left" w:leader="underscore" w:pos="3686"/>
        </w:tabs>
        <w:snapToGrid w:val="0"/>
        <w:spacing w:line="288" w:lineRule="auto"/>
        <w:jc w:val="center"/>
        <w:rPr>
          <w:rFonts w:ascii="Times New Roman" w:hAnsi="Times New Roman" w:cs="Times New Roman"/>
          <w:b/>
          <w:bCs/>
          <w:sz w:val="32"/>
          <w:szCs w:val="32"/>
        </w:rPr>
      </w:pPr>
      <w:r w:rsidRPr="0017306F">
        <w:rPr>
          <w:rFonts w:ascii="Times New Roman" w:hAnsi="Times New Roman" w:cs="Times New Roman"/>
          <w:b/>
          <w:bCs/>
          <w:noProof/>
          <w:color w:val="3366CC"/>
          <w:sz w:val="26"/>
          <w:szCs w:val="26"/>
          <w:lang w:eastAsia="vi-VN"/>
        </w:rPr>
        <mc:AlternateContent>
          <mc:Choice Requires="wps">
            <w:drawing>
              <wp:anchor distT="0" distB="0" distL="114300" distR="114300" simplePos="0" relativeHeight="251660288" behindDoc="0" locked="0" layoutInCell="1" allowOverlap="1" wp14:anchorId="60290B02" wp14:editId="2198348E">
                <wp:simplePos x="0" y="0"/>
                <wp:positionH relativeFrom="margin">
                  <wp:posOffset>-293370</wp:posOffset>
                </wp:positionH>
                <wp:positionV relativeFrom="paragraph">
                  <wp:posOffset>37465</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C3E2910" id="Straight Connector 4" o:spid="_x0000_s1026" style="position:absolute;flip:x;z-index:251660288;visibility:visible;mso-wrap-style:square;mso-wrap-distance-left:9pt;mso-wrap-distance-top:0;mso-wrap-distance-right:9pt;mso-wrap-distance-bottom:0;mso-position-horizontal:absolute;mso-position-horizontal-relative:margin;mso-position-vertical:absolute;mso-position-vertical-relative:text" from="-23.1pt,2.95pt" to="49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T5VL2dkA&#10;AAAHAQAADwAAAGRycy9kb3ducmV2LnhtbEyOwU7DMBBE70j8g7VI3FqHAoGGOBVCgkqICy0f4NpL&#10;HBGvg+2k4e9ZuMDcRjOaefVm9r2YMKYukIKLZQECyQTbUavgbf+4uAWRsiar+0Co4AsTbJrTk1pX&#10;NhzpFaddbgWPUKq0ApfzUEmZjEOv0zIMSJy9h+h1ZhtbaaM+8rjv5aooSul1R/zg9IAPDs3HbvQK&#10;Pm/avXPTczLjpSm32+jTS3hS6vxsvr8DkXHOf2X4wWd0aJjpEEaySfQKFlfliqsKrtcgOF+zQBx+&#10;vWxq+Z+/+QYAAP//AwBQSwECLQAUAAYACAAAACEAtoM4kv4AAADhAQAAEwAAAAAAAAAAAAAAAAAA&#10;AAAAW0NvbnRlbnRfVHlwZXNdLnhtbFBLAQItABQABgAIAAAAIQA4/SH/1gAAAJQBAAALAAAAAAAA&#10;AAAAAAAAAC8BAABfcmVscy8ucmVsc1BLAQItABQABgAIAAAAIQBrk/sGBgIAAGQEAAAOAAAAAAAA&#10;AAAAAAAAAC4CAABkcnMvZTJvRG9jLnhtbFBLAQItABQABgAIAAAAIQBPlUvZ2QAAAAcBAAAPAAAA&#10;AAAAAAAAAAAAAGAEAABkcnMvZG93bnJldi54bWxQSwUGAAAAAAQABADzAAAAZgUAAAAA&#10;" strokecolor="#70ad47 [3209]" strokeweight="1.5pt">
                <v:stroke joinstyle="miter"/>
                <v:shadow on="t" color="black" opacity="26214f" origin="-.5,-.5" offset=".74836mm,.74836mm"/>
                <w10:wrap anchorx="margin"/>
              </v:line>
            </w:pict>
          </mc:Fallback>
        </mc:AlternateContent>
      </w:r>
    </w:p>
    <w:p w14:paraId="1AE2C1E1" w14:textId="77777777" w:rsidR="003823DD" w:rsidRPr="0017306F" w:rsidRDefault="003823DD" w:rsidP="00203A99">
      <w:pPr>
        <w:tabs>
          <w:tab w:val="left" w:pos="2127"/>
          <w:tab w:val="left" w:leader="underscore" w:pos="3960"/>
        </w:tabs>
        <w:snapToGrid w:val="0"/>
        <w:spacing w:before="120" w:line="288" w:lineRule="auto"/>
        <w:jc w:val="both"/>
        <w:rPr>
          <w:rFonts w:ascii="Times New Roman" w:hAnsi="Times New Roman" w:cs="Times New Roman"/>
          <w:b/>
          <w:sz w:val="24"/>
          <w:szCs w:val="24"/>
        </w:rPr>
      </w:pPr>
      <w:r w:rsidRPr="0017306F">
        <w:rPr>
          <w:rFonts w:ascii="Times New Roman" w:hAnsi="Times New Roman" w:cs="Times New Roman"/>
          <w:b/>
          <w:sz w:val="24"/>
          <w:szCs w:val="24"/>
        </w:rPr>
        <w:t>Manuscript ID:</w:t>
      </w:r>
      <w:r w:rsidRPr="0017306F">
        <w:rPr>
          <w:rFonts w:ascii="Times New Roman" w:hAnsi="Times New Roman" w:cs="Times New Roman"/>
          <w:b/>
          <w:sz w:val="24"/>
          <w:szCs w:val="24"/>
        </w:rPr>
        <w:tab/>
      </w:r>
      <w:r w:rsidRPr="0017306F">
        <w:rPr>
          <w:rFonts w:ascii="Times New Roman" w:hAnsi="Times New Roman" w:cs="Times New Roman"/>
          <w:b/>
          <w:bCs/>
          <w:spacing w:val="2"/>
          <w:sz w:val="20"/>
          <w:szCs w:val="20"/>
          <w:shd w:val="clear" w:color="auto" w:fill="FFFFFF"/>
        </w:rPr>
        <w:t>QNUJS-A2418</w:t>
      </w:r>
      <w:r w:rsidRPr="0017306F">
        <w:rPr>
          <w:rFonts w:ascii="Times New Roman" w:hAnsi="Times New Roman" w:cs="Times New Roman"/>
          <w:b/>
          <w:sz w:val="24"/>
          <w:szCs w:val="24"/>
        </w:rPr>
        <w:tab/>
        <w:t xml:space="preserve"> </w:t>
      </w:r>
    </w:p>
    <w:p w14:paraId="0834849F" w14:textId="77777777" w:rsidR="003823DD" w:rsidRPr="0017306F" w:rsidRDefault="003823DD" w:rsidP="00203A99">
      <w:pPr>
        <w:tabs>
          <w:tab w:val="left" w:pos="2127"/>
          <w:tab w:val="left" w:leader="underscore" w:pos="9355"/>
        </w:tabs>
        <w:snapToGrid w:val="0"/>
        <w:spacing w:before="120" w:line="288" w:lineRule="auto"/>
        <w:ind w:left="993" w:hanging="993"/>
        <w:rPr>
          <w:rFonts w:ascii="Times New Roman" w:hAnsi="Times New Roman" w:cs="Times New Roman"/>
          <w:b/>
          <w:sz w:val="24"/>
          <w:szCs w:val="24"/>
        </w:rPr>
      </w:pPr>
      <w:r w:rsidRPr="0017306F">
        <w:rPr>
          <w:rFonts w:ascii="Times New Roman" w:hAnsi="Times New Roman" w:cs="Times New Roman"/>
          <w:b/>
          <w:sz w:val="24"/>
          <w:szCs w:val="24"/>
        </w:rPr>
        <w:t>Manuscript Title:</w:t>
      </w:r>
      <w:r w:rsidRPr="0017306F">
        <w:rPr>
          <w:rFonts w:ascii="Times New Roman" w:hAnsi="Times New Roman" w:cs="Times New Roman"/>
          <w:b/>
          <w:sz w:val="24"/>
          <w:szCs w:val="24"/>
        </w:rPr>
        <w:tab/>
      </w:r>
      <w:r w:rsidRPr="0017306F">
        <w:rPr>
          <w:rFonts w:ascii="Times New Roman" w:hAnsi="Times New Roman" w:cs="Times New Roman"/>
          <w:b/>
          <w:bCs/>
          <w:spacing w:val="2"/>
          <w:sz w:val="20"/>
          <w:szCs w:val="20"/>
          <w:shd w:val="clear" w:color="auto" w:fill="FFFFFF"/>
        </w:rPr>
        <w:t>Factors affecting the use of biogas plants by farmers in Binh Dinh Province</w:t>
      </w:r>
    </w:p>
    <w:p w14:paraId="61D07DDC" w14:textId="77777777" w:rsidR="003823DD" w:rsidRPr="0017306F" w:rsidRDefault="003823DD" w:rsidP="00203A99">
      <w:pPr>
        <w:tabs>
          <w:tab w:val="left" w:pos="2127"/>
          <w:tab w:val="left" w:leader="underscore" w:pos="9355"/>
        </w:tabs>
        <w:snapToGrid w:val="0"/>
        <w:spacing w:before="120" w:line="288" w:lineRule="auto"/>
        <w:ind w:left="993" w:hanging="993"/>
        <w:rPr>
          <w:rFonts w:ascii="Times New Roman" w:hAnsi="Times New Roman" w:cs="Times New Roman"/>
          <w:b/>
          <w:sz w:val="24"/>
          <w:szCs w:val="24"/>
        </w:rPr>
      </w:pPr>
      <w:r w:rsidRPr="0017306F">
        <w:rPr>
          <w:rFonts w:ascii="Times New Roman" w:hAnsi="Times New Roman" w:cs="Times New Roman"/>
          <w:b/>
          <w:sz w:val="24"/>
          <w:szCs w:val="24"/>
        </w:rPr>
        <w:t xml:space="preserve">Manuscript Title in Vietnamese </w:t>
      </w:r>
      <w:r w:rsidRPr="0017306F">
        <w:rPr>
          <w:rFonts w:ascii="Times New Roman" w:hAnsi="Times New Roman" w:cs="Times New Roman"/>
          <w:bCs/>
          <w:i/>
          <w:iCs/>
          <w:sz w:val="20"/>
        </w:rPr>
        <w:t>(if any)</w:t>
      </w:r>
      <w:r w:rsidRPr="0017306F">
        <w:rPr>
          <w:rFonts w:ascii="Times New Roman" w:hAnsi="Times New Roman" w:cs="Times New Roman"/>
          <w:b/>
          <w:sz w:val="24"/>
          <w:szCs w:val="24"/>
        </w:rPr>
        <w:t xml:space="preserve">: </w:t>
      </w:r>
      <w:r w:rsidRPr="0017306F">
        <w:rPr>
          <w:rFonts w:ascii="Times New Roman" w:hAnsi="Times New Roman" w:cs="Times New Roman"/>
          <w:b/>
          <w:bCs/>
          <w:spacing w:val="2"/>
          <w:sz w:val="20"/>
          <w:szCs w:val="20"/>
          <w:shd w:val="clear" w:color="auto" w:fill="FFFFFF"/>
        </w:rPr>
        <w:t>Các nhân tố ảnh hưởng đến ý định sử dụng công trình khí sinh học của nông hộ trên địa bàn tỉnh Bình Định</w:t>
      </w:r>
    </w:p>
    <w:p w14:paraId="1679404F" w14:textId="77777777" w:rsidR="003823DD" w:rsidRPr="0017306F" w:rsidRDefault="003823DD" w:rsidP="00203A99">
      <w:pPr>
        <w:jc w:val="center"/>
        <w:rPr>
          <w:rFonts w:ascii="Times New Roman" w:hAnsi="Times New Roman" w:cs="Times New Roman"/>
          <w:b/>
          <w:sz w:val="24"/>
          <w:szCs w:val="24"/>
        </w:rPr>
      </w:pPr>
      <w:r w:rsidRPr="0017306F">
        <w:rPr>
          <w:rFonts w:ascii="Times New Roman" w:hAnsi="Times New Roman" w:cs="Times New Roman"/>
          <w:b/>
          <w:sz w:val="24"/>
          <w:szCs w:val="24"/>
        </w:rPr>
        <w:t>Review round:</w:t>
      </w:r>
      <w:r w:rsidRPr="0017306F">
        <w:rPr>
          <w:rFonts w:ascii="Times New Roman" w:hAnsi="Times New Roman" w:cs="Times New Roman"/>
          <w:b/>
          <w:sz w:val="24"/>
          <w:szCs w:val="24"/>
        </w:rPr>
        <w:tab/>
      </w:r>
      <w:sdt>
        <w:sdtPr>
          <w:rPr>
            <w:rFonts w:ascii="Times New Roman" w:hAnsi="Times New Roman" w:cs="Times New Roman"/>
            <w:b/>
            <w:sz w:val="24"/>
            <w:szCs w:val="24"/>
          </w:rPr>
          <w:id w:val="1963916686"/>
          <w14:checkbox>
            <w14:checked w14:val="0"/>
            <w14:checkedState w14:val="00FE" w14:font="Wingdings"/>
            <w14:uncheckedState w14:val="2610" w14:font="MS Gothic"/>
          </w14:checkbox>
        </w:sdtPr>
        <w:sdtContent>
          <w:r>
            <w:rPr>
              <w:rFonts w:ascii="MS Gothic" w:eastAsia="MS Gothic" w:hAnsi="MS Gothic" w:cs="Times New Roman" w:hint="eastAsia"/>
              <w:b/>
              <w:sz w:val="24"/>
              <w:szCs w:val="24"/>
            </w:rPr>
            <w:t>☐</w:t>
          </w:r>
        </w:sdtContent>
      </w:sdt>
      <w:r w:rsidRPr="0017306F">
        <w:rPr>
          <w:rFonts w:ascii="Times New Roman" w:hAnsi="Times New Roman" w:cs="Times New Roman"/>
          <w:b/>
          <w:sz w:val="24"/>
          <w:szCs w:val="24"/>
        </w:rPr>
        <w:t xml:space="preserve"> Round 1 </w:t>
      </w:r>
      <w:r w:rsidRPr="0017306F">
        <w:rPr>
          <w:rFonts w:ascii="Times New Roman" w:hAnsi="Times New Roman" w:cs="Times New Roman"/>
          <w:b/>
          <w:sz w:val="24"/>
          <w:szCs w:val="24"/>
        </w:rPr>
        <w:tab/>
      </w:r>
      <w:sdt>
        <w:sdtPr>
          <w:rPr>
            <w:rFonts w:ascii="Times New Roman" w:hAnsi="Times New Roman" w:cs="Times New Roman"/>
            <w:b/>
            <w:sz w:val="24"/>
            <w:szCs w:val="24"/>
          </w:rPr>
          <w:id w:val="-1341856603"/>
          <w14:checkbox>
            <w14:checked w14:val="1"/>
            <w14:checkedState w14:val="00FE" w14:font="Wingdings"/>
            <w14:uncheckedState w14:val="2610" w14:font="MS Gothic"/>
          </w14:checkbox>
        </w:sdtPr>
        <w:sdtContent>
          <w:r>
            <w:rPr>
              <w:rFonts w:ascii="Times New Roman" w:hAnsi="Times New Roman" w:cs="Times New Roman"/>
              <w:b/>
              <w:sz w:val="24"/>
              <w:szCs w:val="24"/>
            </w:rPr>
            <w:sym w:font="Wingdings" w:char="F0FE"/>
          </w:r>
        </w:sdtContent>
      </w:sdt>
      <w:r w:rsidRPr="0017306F">
        <w:rPr>
          <w:rFonts w:ascii="Times New Roman" w:hAnsi="Times New Roman" w:cs="Times New Roman"/>
          <w:b/>
          <w:sz w:val="24"/>
          <w:szCs w:val="24"/>
        </w:rPr>
        <w:t xml:space="preserve"> Round 2</w:t>
      </w:r>
      <w:r w:rsidRPr="0017306F">
        <w:rPr>
          <w:rFonts w:ascii="Times New Roman" w:hAnsi="Times New Roman" w:cs="Times New Roman"/>
          <w:b/>
          <w:sz w:val="24"/>
          <w:szCs w:val="24"/>
        </w:rPr>
        <w:tab/>
      </w:r>
    </w:p>
    <w:p w14:paraId="44A4D2F1" w14:textId="77777777" w:rsidR="003823DD" w:rsidRDefault="003823DD" w:rsidP="003823DD">
      <w:pPr>
        <w:jc w:val="center"/>
        <w:rPr>
          <w:rFonts w:ascii="Times New Roman" w:hAnsi="Times New Roman" w:cs="Times New Roman"/>
          <w:b/>
          <w:sz w:val="24"/>
          <w:szCs w:val="24"/>
        </w:rPr>
      </w:pPr>
      <w:r w:rsidRPr="0017306F">
        <w:rPr>
          <w:rFonts w:ascii="Times New Roman" w:hAnsi="Times New Roman" w:cs="Times New Roman"/>
          <w:b/>
          <w:sz w:val="24"/>
          <w:szCs w:val="24"/>
        </w:rPr>
        <w:t>MỘT SỐ GIẢI TRÌNH CỦA TÁC GIẢ</w:t>
      </w:r>
    </w:p>
    <w:tbl>
      <w:tblPr>
        <w:tblStyle w:val="TableGrid"/>
        <w:tblW w:w="0" w:type="auto"/>
        <w:tblLook w:val="04A0" w:firstRow="1" w:lastRow="0" w:firstColumn="1" w:lastColumn="0" w:noHBand="0" w:noVBand="1"/>
      </w:tblPr>
      <w:tblGrid>
        <w:gridCol w:w="4675"/>
        <w:gridCol w:w="4675"/>
      </w:tblGrid>
      <w:tr w:rsidR="00B70F3F" w14:paraId="37F247FB" w14:textId="77777777" w:rsidTr="002176B1">
        <w:tc>
          <w:tcPr>
            <w:tcW w:w="4675" w:type="dxa"/>
          </w:tcPr>
          <w:p w14:paraId="34483864" w14:textId="77777777" w:rsidR="00B70F3F" w:rsidRPr="00B70F3F" w:rsidRDefault="00B70F3F" w:rsidP="002176B1">
            <w:pPr>
              <w:jc w:val="center"/>
              <w:rPr>
                <w:rFonts w:ascii="Times New Roman" w:hAnsi="Times New Roman" w:cs="Times New Roman"/>
                <w:b/>
                <w:bCs/>
                <w:sz w:val="26"/>
                <w:szCs w:val="26"/>
              </w:rPr>
            </w:pPr>
            <w:r w:rsidRPr="00B70F3F">
              <w:rPr>
                <w:rFonts w:ascii="Times New Roman" w:hAnsi="Times New Roman" w:cs="Times New Roman"/>
                <w:b/>
                <w:bCs/>
                <w:sz w:val="26"/>
                <w:szCs w:val="26"/>
              </w:rPr>
              <w:t>Góp ý</w:t>
            </w:r>
          </w:p>
        </w:tc>
        <w:tc>
          <w:tcPr>
            <w:tcW w:w="4675" w:type="dxa"/>
          </w:tcPr>
          <w:p w14:paraId="51A8131E" w14:textId="77777777" w:rsidR="00B70F3F" w:rsidRPr="00B70F3F" w:rsidRDefault="00B70F3F" w:rsidP="002176B1">
            <w:pPr>
              <w:jc w:val="center"/>
              <w:rPr>
                <w:rFonts w:ascii="Times New Roman" w:hAnsi="Times New Roman" w:cs="Times New Roman"/>
                <w:b/>
                <w:bCs/>
                <w:sz w:val="26"/>
                <w:szCs w:val="26"/>
              </w:rPr>
            </w:pPr>
            <w:r w:rsidRPr="00B70F3F">
              <w:rPr>
                <w:rFonts w:ascii="Times New Roman" w:hAnsi="Times New Roman" w:cs="Times New Roman"/>
                <w:b/>
                <w:bCs/>
                <w:sz w:val="26"/>
                <w:szCs w:val="26"/>
              </w:rPr>
              <w:t>Chỉnh sửa</w:t>
            </w:r>
          </w:p>
        </w:tc>
      </w:tr>
      <w:tr w:rsidR="00B70F3F" w14:paraId="12634291" w14:textId="77777777" w:rsidTr="002176B1">
        <w:tc>
          <w:tcPr>
            <w:tcW w:w="4675" w:type="dxa"/>
          </w:tcPr>
          <w:p w14:paraId="64C0391B" w14:textId="77777777" w:rsidR="00B70F3F" w:rsidRDefault="00B70F3F" w:rsidP="002176B1">
            <w:pPr>
              <w:rPr>
                <w:rFonts w:ascii="Times New Roman" w:hAnsi="Times New Roman" w:cs="Times New Roman"/>
                <w:sz w:val="26"/>
                <w:szCs w:val="26"/>
              </w:rPr>
            </w:pPr>
            <w:r w:rsidRPr="00F81A6F">
              <w:rPr>
                <w:rFonts w:ascii="Times New Roman" w:hAnsi="Times New Roman" w:cs="Times New Roman"/>
                <w:sz w:val="26"/>
                <w:szCs w:val="26"/>
              </w:rPr>
              <w:t>- Câu “Theo Stepenhnson và cộng sự, nông hộ sẽ sử dụng…” có thể viết lại để rõ nghĩa hơn, chẳng hạn “Theo Stepenhnson và cộng sự, nông hộ sẽ sử dụng và duy trì sử dụng nếu mô hình này thân thiện, dễ vận hành, dễ sửa chữa và phù hợp với mức sống của gia đình họ”.</w:t>
            </w:r>
          </w:p>
          <w:p w14:paraId="3D5BA13E" w14:textId="77777777" w:rsidR="00B70F3F" w:rsidRPr="00F81A6F" w:rsidRDefault="00B70F3F" w:rsidP="002176B1">
            <w:pPr>
              <w:rPr>
                <w:rFonts w:ascii="Times New Roman" w:hAnsi="Times New Roman" w:cs="Times New Roman"/>
                <w:sz w:val="26"/>
                <w:szCs w:val="26"/>
              </w:rPr>
            </w:pPr>
            <w:r w:rsidRPr="00F81A6F">
              <w:rPr>
                <w:rFonts w:ascii="Times New Roman" w:hAnsi="Times New Roman" w:cs="Times New Roman"/>
                <w:sz w:val="26"/>
                <w:szCs w:val="26"/>
              </w:rPr>
              <w:t>- Giả thuyết H6 thiếu từ “chiều”.</w:t>
            </w:r>
          </w:p>
          <w:p w14:paraId="7F459898" w14:textId="77777777" w:rsidR="00B70F3F" w:rsidRPr="00F81A6F" w:rsidRDefault="00B70F3F" w:rsidP="002176B1">
            <w:pPr>
              <w:rPr>
                <w:rFonts w:ascii="Times New Roman" w:hAnsi="Times New Roman" w:cs="Times New Roman"/>
                <w:sz w:val="26"/>
                <w:szCs w:val="26"/>
              </w:rPr>
            </w:pPr>
          </w:p>
          <w:p w14:paraId="2BFBED97" w14:textId="77777777" w:rsidR="00B70F3F" w:rsidRDefault="00B70F3F" w:rsidP="002176B1">
            <w:pPr>
              <w:rPr>
                <w:rFonts w:ascii="Times New Roman" w:hAnsi="Times New Roman" w:cs="Times New Roman"/>
                <w:sz w:val="26"/>
                <w:szCs w:val="26"/>
              </w:rPr>
            </w:pPr>
          </w:p>
        </w:tc>
        <w:tc>
          <w:tcPr>
            <w:tcW w:w="4675" w:type="dxa"/>
          </w:tcPr>
          <w:p w14:paraId="7AD682C2" w14:textId="77777777" w:rsidR="00B70F3F" w:rsidRDefault="00B70F3F" w:rsidP="002176B1">
            <w:pPr>
              <w:rPr>
                <w:rFonts w:ascii="Times New Roman" w:hAnsi="Times New Roman" w:cs="Times New Roman"/>
                <w:sz w:val="26"/>
                <w:szCs w:val="26"/>
              </w:rPr>
            </w:pPr>
            <w:r>
              <w:rPr>
                <w:rFonts w:ascii="Times New Roman" w:hAnsi="Times New Roman" w:cs="Times New Roman"/>
                <w:sz w:val="26"/>
                <w:szCs w:val="26"/>
              </w:rPr>
              <w:t>Tác giả đã chỉnh sửa</w:t>
            </w:r>
          </w:p>
        </w:tc>
      </w:tr>
      <w:tr w:rsidR="00B70F3F" w14:paraId="552E57F0" w14:textId="77777777" w:rsidTr="002176B1">
        <w:tc>
          <w:tcPr>
            <w:tcW w:w="4675" w:type="dxa"/>
          </w:tcPr>
          <w:p w14:paraId="04FD7258" w14:textId="77777777" w:rsidR="00B70F3F" w:rsidRPr="00F81A6F" w:rsidRDefault="00B70F3F" w:rsidP="002176B1">
            <w:pPr>
              <w:rPr>
                <w:rFonts w:ascii="Times New Roman" w:hAnsi="Times New Roman" w:cs="Times New Roman"/>
                <w:sz w:val="26"/>
                <w:szCs w:val="26"/>
              </w:rPr>
            </w:pPr>
            <w:r w:rsidRPr="00F81A6F">
              <w:rPr>
                <w:rFonts w:ascii="Times New Roman" w:hAnsi="Times New Roman" w:cs="Times New Roman"/>
                <w:sz w:val="26"/>
                <w:szCs w:val="26"/>
              </w:rPr>
              <w:t>- Về thang đo Tuổi, ý của phản biện là nên sửa “41-55” thành “40-55” hoặc “&lt; 40” thành “≤ 40”.</w:t>
            </w:r>
          </w:p>
          <w:p w14:paraId="0A186041" w14:textId="77777777" w:rsidR="00B70F3F" w:rsidRPr="00F81A6F" w:rsidRDefault="00B70F3F" w:rsidP="002176B1">
            <w:pPr>
              <w:rPr>
                <w:rFonts w:ascii="Times New Roman" w:hAnsi="Times New Roman" w:cs="Times New Roman"/>
                <w:sz w:val="26"/>
                <w:szCs w:val="26"/>
              </w:rPr>
            </w:pPr>
          </w:p>
        </w:tc>
        <w:tc>
          <w:tcPr>
            <w:tcW w:w="4675" w:type="dxa"/>
          </w:tcPr>
          <w:p w14:paraId="64315FA0" w14:textId="77777777" w:rsidR="00B70F3F" w:rsidRDefault="00B70F3F" w:rsidP="002176B1">
            <w:pPr>
              <w:rPr>
                <w:rFonts w:ascii="Times New Roman" w:hAnsi="Times New Roman" w:cs="Times New Roman"/>
                <w:sz w:val="26"/>
                <w:szCs w:val="26"/>
              </w:rPr>
            </w:pPr>
            <w:r>
              <w:rPr>
                <w:rFonts w:ascii="Times New Roman" w:hAnsi="Times New Roman" w:cs="Times New Roman"/>
                <w:sz w:val="26"/>
                <w:szCs w:val="26"/>
              </w:rPr>
              <w:t>Tác giả giữ nguyên cách phân loại</w:t>
            </w:r>
          </w:p>
        </w:tc>
      </w:tr>
      <w:tr w:rsidR="00B70F3F" w14:paraId="28B75EE4" w14:textId="77777777" w:rsidTr="002176B1">
        <w:tc>
          <w:tcPr>
            <w:tcW w:w="4675" w:type="dxa"/>
          </w:tcPr>
          <w:p w14:paraId="6DF071B8" w14:textId="77777777" w:rsidR="00B70F3F" w:rsidRPr="00F81A6F" w:rsidRDefault="00B70F3F" w:rsidP="002176B1">
            <w:pPr>
              <w:rPr>
                <w:rFonts w:ascii="Times New Roman" w:hAnsi="Times New Roman" w:cs="Times New Roman"/>
                <w:sz w:val="26"/>
                <w:szCs w:val="26"/>
              </w:rPr>
            </w:pPr>
            <w:r w:rsidRPr="00F81A6F">
              <w:rPr>
                <w:rFonts w:ascii="Times New Roman" w:hAnsi="Times New Roman" w:cs="Times New Roman"/>
                <w:sz w:val="26"/>
                <w:szCs w:val="26"/>
              </w:rPr>
              <w:t xml:space="preserve">- Tác giả nên viết “nhóm nghiên cứu sẽ triển khai trên toàn tỉnh Bình Định trong quá trình mở rộng nghiên cứu tiếp theo” ở phần hạn chế và hướng nghiên cứu tương lai sẽ phù hợp hơn, không nên trình bày </w:t>
            </w:r>
            <w:r w:rsidRPr="00F81A6F">
              <w:rPr>
                <w:rFonts w:ascii="Times New Roman" w:hAnsi="Times New Roman" w:cs="Times New Roman"/>
                <w:sz w:val="26"/>
                <w:szCs w:val="26"/>
              </w:rPr>
              <w:lastRenderedPageBreak/>
              <w:t>nội dung này trong phần Dữ liệu nghiên cứu vì dễ gây hiểu nhầm.</w:t>
            </w:r>
          </w:p>
          <w:p w14:paraId="3C479063" w14:textId="77777777" w:rsidR="00B70F3F" w:rsidRPr="00F81A6F" w:rsidRDefault="00B70F3F" w:rsidP="002176B1">
            <w:pPr>
              <w:rPr>
                <w:rFonts w:ascii="Times New Roman" w:hAnsi="Times New Roman" w:cs="Times New Roman"/>
                <w:sz w:val="26"/>
                <w:szCs w:val="26"/>
              </w:rPr>
            </w:pPr>
          </w:p>
        </w:tc>
        <w:tc>
          <w:tcPr>
            <w:tcW w:w="4675" w:type="dxa"/>
          </w:tcPr>
          <w:p w14:paraId="207AF936" w14:textId="77777777" w:rsidR="00B70F3F" w:rsidRDefault="00B70F3F" w:rsidP="002176B1">
            <w:pPr>
              <w:rPr>
                <w:rFonts w:ascii="Times New Roman" w:hAnsi="Times New Roman" w:cs="Times New Roman"/>
                <w:sz w:val="26"/>
                <w:szCs w:val="26"/>
              </w:rPr>
            </w:pPr>
            <w:r>
              <w:rPr>
                <w:rFonts w:ascii="Times New Roman" w:hAnsi="Times New Roman" w:cs="Times New Roman"/>
                <w:sz w:val="26"/>
                <w:szCs w:val="26"/>
              </w:rPr>
              <w:lastRenderedPageBreak/>
              <w:t>Tác giả đã xóa nội dung này</w:t>
            </w:r>
          </w:p>
        </w:tc>
      </w:tr>
      <w:tr w:rsidR="00B70F3F" w14:paraId="0B20FF69" w14:textId="77777777" w:rsidTr="002176B1">
        <w:tc>
          <w:tcPr>
            <w:tcW w:w="4675" w:type="dxa"/>
          </w:tcPr>
          <w:p w14:paraId="1DC0153D" w14:textId="77777777" w:rsidR="00B70F3F" w:rsidRPr="00F81A6F" w:rsidRDefault="00B70F3F" w:rsidP="002176B1">
            <w:pPr>
              <w:rPr>
                <w:rFonts w:ascii="Times New Roman" w:hAnsi="Times New Roman" w:cs="Times New Roman"/>
                <w:sz w:val="26"/>
                <w:szCs w:val="26"/>
              </w:rPr>
            </w:pPr>
            <w:r w:rsidRPr="00F81A6F">
              <w:rPr>
                <w:rFonts w:ascii="Times New Roman" w:hAnsi="Times New Roman" w:cs="Times New Roman"/>
                <w:sz w:val="26"/>
                <w:szCs w:val="26"/>
              </w:rPr>
              <w:t>- Cân nhắc thay cụm từ “số lượng mẫu” thành “quy mô mẫu” hay “kích cỡ mẫu” sẽ hợp lý hơn.</w:t>
            </w:r>
          </w:p>
        </w:tc>
        <w:tc>
          <w:tcPr>
            <w:tcW w:w="4675" w:type="dxa"/>
          </w:tcPr>
          <w:p w14:paraId="6CFB98C7" w14:textId="77777777" w:rsidR="00B70F3F" w:rsidRDefault="00B70F3F" w:rsidP="002176B1">
            <w:pPr>
              <w:rPr>
                <w:rFonts w:ascii="Times New Roman" w:hAnsi="Times New Roman" w:cs="Times New Roman"/>
                <w:sz w:val="26"/>
                <w:szCs w:val="26"/>
              </w:rPr>
            </w:pPr>
            <w:r>
              <w:rPr>
                <w:rFonts w:ascii="Times New Roman" w:hAnsi="Times New Roman" w:cs="Times New Roman"/>
                <w:sz w:val="26"/>
                <w:szCs w:val="26"/>
              </w:rPr>
              <w:t>Tác giả đã chỉnh sửa</w:t>
            </w:r>
          </w:p>
        </w:tc>
      </w:tr>
      <w:tr w:rsidR="00B70F3F" w14:paraId="7EDAB3F5" w14:textId="77777777" w:rsidTr="002176B1">
        <w:tc>
          <w:tcPr>
            <w:tcW w:w="4675" w:type="dxa"/>
          </w:tcPr>
          <w:p w14:paraId="0BF30F07" w14:textId="77777777" w:rsidR="00B70F3F" w:rsidRPr="00F81A6F" w:rsidRDefault="00B70F3F" w:rsidP="002176B1">
            <w:pPr>
              <w:rPr>
                <w:rFonts w:ascii="Times New Roman" w:hAnsi="Times New Roman" w:cs="Times New Roman"/>
                <w:sz w:val="26"/>
                <w:szCs w:val="26"/>
              </w:rPr>
            </w:pPr>
            <w:r w:rsidRPr="00F81A6F">
              <w:rPr>
                <w:rFonts w:ascii="Times New Roman" w:hAnsi="Times New Roman" w:cs="Times New Roman"/>
                <w:sz w:val="26"/>
                <w:szCs w:val="26"/>
              </w:rPr>
              <w:t>- Trên lý thuyết, có nhiều nguyên nhân khác nhau khiến một biến bị loại bỏ khi phân tích EFA (do hệ số tải &lt; 0,55; hoặc do 1 biến cùng tải về nhiều nhân tố và giữa các hệ số tải có sự chênh lệch &lt; 0,3…), việc tác giả nêu rõ biến nào bị loại bỏ và nguyên nhân của nó thiết nghĩ là điều cần thiết để giúp người đọc dễ dàng theo dõi kết quả hơn.</w:t>
            </w:r>
          </w:p>
        </w:tc>
        <w:tc>
          <w:tcPr>
            <w:tcW w:w="4675" w:type="dxa"/>
          </w:tcPr>
          <w:p w14:paraId="069435A5" w14:textId="77777777" w:rsidR="00B70F3F" w:rsidRDefault="00B70F3F" w:rsidP="002176B1">
            <w:pPr>
              <w:rPr>
                <w:rFonts w:ascii="Times New Roman" w:hAnsi="Times New Roman" w:cs="Times New Roman"/>
                <w:sz w:val="26"/>
                <w:szCs w:val="26"/>
              </w:rPr>
            </w:pPr>
            <w:r>
              <w:rPr>
                <w:rFonts w:ascii="Times New Roman" w:hAnsi="Times New Roman" w:cs="Times New Roman"/>
                <w:sz w:val="26"/>
                <w:szCs w:val="26"/>
              </w:rPr>
              <w:t>Tác giả đã chỉnh sửa</w:t>
            </w:r>
          </w:p>
        </w:tc>
      </w:tr>
      <w:tr w:rsidR="00B70F3F" w14:paraId="22680283" w14:textId="77777777" w:rsidTr="002176B1">
        <w:tc>
          <w:tcPr>
            <w:tcW w:w="4675" w:type="dxa"/>
          </w:tcPr>
          <w:p w14:paraId="2736C6FA" w14:textId="77777777" w:rsidR="00B70F3F" w:rsidRPr="00F81A6F" w:rsidRDefault="00B70F3F" w:rsidP="002176B1">
            <w:pPr>
              <w:rPr>
                <w:rFonts w:ascii="Times New Roman" w:hAnsi="Times New Roman" w:cs="Times New Roman"/>
                <w:sz w:val="26"/>
                <w:szCs w:val="26"/>
              </w:rPr>
            </w:pPr>
            <w:r w:rsidRPr="00F81A6F">
              <w:rPr>
                <w:rFonts w:ascii="Times New Roman" w:hAnsi="Times New Roman" w:cs="Times New Roman"/>
                <w:sz w:val="26"/>
                <w:szCs w:val="26"/>
              </w:rPr>
              <w:t>- Các hệ số Beta ở mục 5.3 và mục 6 khớp nhau (phản biện không có ý kiến về điều này). Tuy nhiên, tác giả cần xem kỹ lại các hệ số BETA CHUẨN HÓA ở Bảng 7 có khớp với các hệ số BETA CHUẨN HÓA trong mục 5.3 và trong mục 6 hay chưa???</w:t>
            </w:r>
          </w:p>
          <w:p w14:paraId="7B7C19CB" w14:textId="77777777" w:rsidR="00B70F3F" w:rsidRDefault="00B70F3F" w:rsidP="002176B1">
            <w:pPr>
              <w:rPr>
                <w:rFonts w:ascii="Times New Roman" w:hAnsi="Times New Roman" w:cs="Times New Roman"/>
                <w:sz w:val="26"/>
                <w:szCs w:val="26"/>
              </w:rPr>
            </w:pPr>
          </w:p>
        </w:tc>
        <w:tc>
          <w:tcPr>
            <w:tcW w:w="4675" w:type="dxa"/>
          </w:tcPr>
          <w:p w14:paraId="62F66AB1" w14:textId="79D44D5D" w:rsidR="00B70F3F" w:rsidRDefault="00B70F3F" w:rsidP="002176B1">
            <w:pPr>
              <w:rPr>
                <w:rFonts w:ascii="Times New Roman" w:hAnsi="Times New Roman" w:cs="Times New Roman"/>
                <w:sz w:val="26"/>
                <w:szCs w:val="26"/>
              </w:rPr>
            </w:pPr>
            <w:r>
              <w:rPr>
                <w:rFonts w:ascii="Times New Roman" w:hAnsi="Times New Roman" w:cs="Times New Roman"/>
                <w:sz w:val="26"/>
                <w:szCs w:val="26"/>
              </w:rPr>
              <w:t>C</w:t>
            </w:r>
            <w:r w:rsidR="00750292">
              <w:rPr>
                <w:rFonts w:ascii="Times New Roman" w:hAnsi="Times New Roman" w:cs="Times New Roman"/>
                <w:sz w:val="26"/>
                <w:szCs w:val="26"/>
              </w:rPr>
              <w:t>ó</w:t>
            </w:r>
            <w:r>
              <w:rPr>
                <w:rFonts w:ascii="Times New Roman" w:hAnsi="Times New Roman" w:cs="Times New Roman"/>
                <w:sz w:val="26"/>
                <w:szCs w:val="26"/>
              </w:rPr>
              <w:t xml:space="preserve"> sự khác biệt về hệ số Beta chuẩn hóa do tác giả tính lại hệ số hồi quy chuẩn hóa theo nghiên cứu của Đinh Phi Hổ (2013). Tuy nhiên tác giả đã chỉnh sửa lại để thống nhất hệ số hồi quy chuẩn hóa ở bảng 7,mục 5.3. và mục 6 theo kết quả hồi quy ở bảng 7.</w:t>
            </w:r>
          </w:p>
        </w:tc>
      </w:tr>
      <w:tr w:rsidR="00B70F3F" w14:paraId="690BD97E" w14:textId="77777777" w:rsidTr="002176B1">
        <w:tc>
          <w:tcPr>
            <w:tcW w:w="4675" w:type="dxa"/>
          </w:tcPr>
          <w:p w14:paraId="0B3518E2" w14:textId="77777777" w:rsidR="00B70F3F" w:rsidRPr="00F81A6F" w:rsidRDefault="00B70F3F" w:rsidP="002176B1">
            <w:pPr>
              <w:rPr>
                <w:rFonts w:ascii="Times New Roman" w:hAnsi="Times New Roman" w:cs="Times New Roman"/>
                <w:sz w:val="26"/>
                <w:szCs w:val="26"/>
              </w:rPr>
            </w:pPr>
            <w:r w:rsidRPr="00F81A6F">
              <w:rPr>
                <w:rFonts w:ascii="Times New Roman" w:hAnsi="Times New Roman" w:cs="Times New Roman"/>
                <w:sz w:val="26"/>
                <w:szCs w:val="26"/>
              </w:rPr>
              <w:t>- Các phương trình trong mục 5.3 nên viết như sau: “YDi = B0 + B1NTi + B2DKi + B3SDi + B4CPi + B5CSi + …” và “YDi = 0,143NTi + 0,268DKi + 0,179SDi + …”.</w:t>
            </w:r>
          </w:p>
        </w:tc>
        <w:tc>
          <w:tcPr>
            <w:tcW w:w="4675" w:type="dxa"/>
          </w:tcPr>
          <w:p w14:paraId="0F085FE9" w14:textId="77777777" w:rsidR="00B70F3F" w:rsidRDefault="00B70F3F" w:rsidP="002176B1">
            <w:pPr>
              <w:rPr>
                <w:rFonts w:ascii="Times New Roman" w:hAnsi="Times New Roman" w:cs="Times New Roman"/>
                <w:sz w:val="26"/>
                <w:szCs w:val="26"/>
              </w:rPr>
            </w:pPr>
            <w:r>
              <w:rPr>
                <w:rFonts w:ascii="Times New Roman" w:hAnsi="Times New Roman" w:cs="Times New Roman"/>
                <w:sz w:val="26"/>
                <w:szCs w:val="26"/>
              </w:rPr>
              <w:t>Tác giả đã chỉnh sửa ở mô hình nghiên cứu,</w:t>
            </w:r>
          </w:p>
          <w:p w14:paraId="4F541DE6" w14:textId="77777777" w:rsidR="00B70F3F" w:rsidRDefault="00B70F3F" w:rsidP="002176B1">
            <w:pPr>
              <w:rPr>
                <w:rFonts w:ascii="Times New Roman" w:hAnsi="Times New Roman" w:cs="Times New Roman"/>
                <w:sz w:val="26"/>
                <w:szCs w:val="26"/>
              </w:rPr>
            </w:pPr>
            <w:r>
              <w:rPr>
                <w:rFonts w:ascii="Times New Roman" w:hAnsi="Times New Roman" w:cs="Times New Roman"/>
                <w:sz w:val="26"/>
                <w:szCs w:val="26"/>
              </w:rPr>
              <w:t>Sau khi nghiên cứu các tài liệu, tác giả giữ nguyên Phương trình kết quả nghiên cứu.</w:t>
            </w:r>
          </w:p>
        </w:tc>
      </w:tr>
    </w:tbl>
    <w:p w14:paraId="1A150AB3" w14:textId="77777777" w:rsidR="00B70F3F" w:rsidRPr="00B70F3F" w:rsidRDefault="00B70F3F" w:rsidP="00B70F3F">
      <w:pPr>
        <w:jc w:val="center"/>
        <w:rPr>
          <w:rFonts w:ascii="Times New Roman" w:hAnsi="Times New Roman" w:cs="Times New Roman"/>
          <w:b/>
          <w:bCs/>
          <w:sz w:val="26"/>
          <w:szCs w:val="26"/>
        </w:rPr>
      </w:pPr>
    </w:p>
    <w:sectPr w:rsidR="00B70F3F" w:rsidRPr="00B70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6F"/>
    <w:rsid w:val="000125E8"/>
    <w:rsid w:val="003823DD"/>
    <w:rsid w:val="004861E4"/>
    <w:rsid w:val="00671D4A"/>
    <w:rsid w:val="006B765E"/>
    <w:rsid w:val="00750292"/>
    <w:rsid w:val="00785CC0"/>
    <w:rsid w:val="00A92947"/>
    <w:rsid w:val="00B70F3F"/>
    <w:rsid w:val="00CB4118"/>
    <w:rsid w:val="00DE044C"/>
    <w:rsid w:val="00E871FF"/>
    <w:rsid w:val="00F45FA3"/>
    <w:rsid w:val="00F81A6F"/>
    <w:rsid w:val="00FB2B94"/>
    <w:rsid w:val="00FC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A3DE"/>
  <w15:chartTrackingRefBased/>
  <w15:docId w15:val="{B215936C-D8B5-44FD-A024-9AD5141C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823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s.qnu.edu.v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4</cp:revision>
  <dcterms:created xsi:type="dcterms:W3CDTF">2024-08-28T08:27:00Z</dcterms:created>
  <dcterms:modified xsi:type="dcterms:W3CDTF">2024-08-29T03:06:00Z</dcterms:modified>
</cp:coreProperties>
</file>