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EF618" w14:textId="77777777" w:rsidR="006D0C47" w:rsidRDefault="006D0C47" w:rsidP="00363C8B">
      <w:pPr>
        <w:pStyle w:val="papertitle"/>
        <w:keepNext w:val="0"/>
        <w:keepLines w:val="0"/>
        <w:widowControl w:val="0"/>
        <w:suppressAutoHyphens w:val="0"/>
        <w:spacing w:after="0" w:line="240" w:lineRule="auto"/>
        <w:ind w:right="-142"/>
        <w:rPr>
          <w:rFonts w:asciiTheme="minorHAnsi" w:hAnsiTheme="minorHAnsi" w:cstheme="minorHAnsi"/>
          <w:sz w:val="32"/>
          <w:szCs w:val="32"/>
        </w:rPr>
      </w:pPr>
      <w:bookmarkStart w:id="0" w:name="_Toc29572"/>
      <w:bookmarkStart w:id="1" w:name="_Toc496440754"/>
      <w:bookmarkStart w:id="2" w:name="_Toc514149827"/>
      <w:r w:rsidRPr="006D0C47">
        <w:rPr>
          <w:rFonts w:asciiTheme="minorHAnsi" w:hAnsiTheme="minorHAnsi" w:cstheme="minorHAnsi"/>
          <w:sz w:val="32"/>
          <w:szCs w:val="32"/>
        </w:rPr>
        <w:t>Phân tích toàn diện phổ của berberin, hợp chất chính trong bài thuốc dân gian Việt Nam "Đại tràng hoàn Bà Giằng</w:t>
      </w:r>
    </w:p>
    <w:p w14:paraId="5813F701" w14:textId="77777777" w:rsidR="006D0C47" w:rsidRDefault="006D0C47" w:rsidP="00363C8B">
      <w:pPr>
        <w:pStyle w:val="papertitle"/>
        <w:keepNext w:val="0"/>
        <w:keepLines w:val="0"/>
        <w:widowControl w:val="0"/>
        <w:suppressAutoHyphens w:val="0"/>
        <w:spacing w:after="0" w:line="240" w:lineRule="auto"/>
        <w:ind w:right="-142"/>
        <w:rPr>
          <w:rFonts w:asciiTheme="minorHAnsi" w:hAnsiTheme="minorHAnsi" w:cstheme="minorHAnsi"/>
          <w:sz w:val="32"/>
          <w:szCs w:val="32"/>
        </w:rPr>
      </w:pPr>
    </w:p>
    <w:p w14:paraId="1B0F2740" w14:textId="1ED3A20B" w:rsidR="006D0C47" w:rsidRPr="006D0C47" w:rsidRDefault="006D0C47" w:rsidP="006D0C47">
      <w:pPr>
        <w:pStyle w:val="papertitle"/>
        <w:keepNext w:val="0"/>
        <w:keepLines w:val="0"/>
        <w:widowControl w:val="0"/>
        <w:suppressAutoHyphens w:val="0"/>
        <w:spacing w:before="120" w:after="120" w:line="240" w:lineRule="auto"/>
        <w:rPr>
          <w:rFonts w:asciiTheme="majorHAnsi" w:hAnsiTheme="majorHAnsi" w:cstheme="majorHAnsi"/>
          <w:sz w:val="22"/>
          <w:szCs w:val="22"/>
        </w:rPr>
      </w:pPr>
      <w:r w:rsidRPr="006D0C47">
        <w:rPr>
          <w:rFonts w:asciiTheme="majorHAnsi" w:hAnsiTheme="majorHAnsi" w:cstheme="majorHAnsi"/>
          <w:sz w:val="22"/>
          <w:szCs w:val="22"/>
        </w:rPr>
        <w:t>Nguyễn Hoàng Sa</w:t>
      </w:r>
      <w:r>
        <w:rPr>
          <w:rFonts w:asciiTheme="majorHAnsi" w:hAnsiTheme="majorHAnsi" w:cstheme="majorHAnsi"/>
          <w:sz w:val="22"/>
          <w:szCs w:val="22"/>
          <w:vertAlign w:val="superscript"/>
        </w:rPr>
        <w:t>1</w:t>
      </w:r>
      <w:r>
        <w:rPr>
          <w:rStyle w:val="FootnoteReference"/>
          <w:rFonts w:asciiTheme="majorHAnsi" w:hAnsiTheme="majorHAnsi" w:cstheme="majorHAnsi"/>
          <w:sz w:val="22"/>
          <w:szCs w:val="22"/>
        </w:rPr>
        <w:footnoteReference w:customMarkFollows="1" w:id="1"/>
        <w:t>*</w:t>
      </w:r>
    </w:p>
    <w:p w14:paraId="2B4B72A2" w14:textId="77777777" w:rsidR="006D0C47" w:rsidRDefault="006D0C47" w:rsidP="006D0C47">
      <w:pPr>
        <w:pStyle w:val="papertitle"/>
        <w:keepNext w:val="0"/>
        <w:keepLines w:val="0"/>
        <w:widowControl w:val="0"/>
        <w:suppressAutoHyphens w:val="0"/>
        <w:spacing w:before="120" w:after="120" w:line="240" w:lineRule="auto"/>
        <w:rPr>
          <w:rFonts w:asciiTheme="majorHAnsi" w:hAnsiTheme="majorHAnsi" w:cstheme="majorHAnsi"/>
          <w:b w:val="0"/>
          <w:bCs/>
          <w:sz w:val="22"/>
          <w:szCs w:val="22"/>
        </w:rPr>
      </w:pPr>
      <w:r w:rsidRPr="006D0C47">
        <w:rPr>
          <w:rFonts w:asciiTheme="majorHAnsi" w:hAnsiTheme="majorHAnsi" w:cstheme="majorHAnsi"/>
          <w:b w:val="0"/>
          <w:bCs/>
          <w:sz w:val="22"/>
          <w:szCs w:val="22"/>
        </w:rPr>
        <w:t>Trường Đại học Khánh Hòa, 01 Nguyễn Chánh, Nha Trang, Khánh Hòa, Việt Nam</w:t>
      </w:r>
    </w:p>
    <w:p w14:paraId="0BD83FED" w14:textId="3D3F83D8" w:rsidR="006D0C47" w:rsidRPr="006D0C47" w:rsidRDefault="006D0C47" w:rsidP="006D0C47">
      <w:pPr>
        <w:pStyle w:val="papertitle"/>
        <w:keepNext w:val="0"/>
        <w:keepLines w:val="0"/>
        <w:widowControl w:val="0"/>
        <w:suppressAutoHyphens w:val="0"/>
        <w:spacing w:before="120" w:after="120" w:line="240" w:lineRule="auto"/>
        <w:ind w:left="2268"/>
        <w:jc w:val="both"/>
        <w:rPr>
          <w:rFonts w:asciiTheme="majorHAnsi" w:hAnsiTheme="majorHAnsi" w:cstheme="majorHAnsi"/>
          <w:b w:val="0"/>
          <w:bCs/>
          <w:sz w:val="22"/>
          <w:szCs w:val="22"/>
        </w:rPr>
      </w:pPr>
      <w:r w:rsidRPr="006D0C47">
        <w:rPr>
          <w:rFonts w:asciiTheme="majorHAnsi" w:hAnsiTheme="majorHAnsi" w:cstheme="majorHAnsi"/>
          <w:b w:val="0"/>
          <w:bCs/>
          <w:sz w:val="22"/>
          <w:szCs w:val="22"/>
        </w:rPr>
        <w:t xml:space="preserve">Ngày nhận bài: </w:t>
      </w:r>
      <w:r>
        <w:rPr>
          <w:rFonts w:asciiTheme="majorHAnsi" w:hAnsiTheme="majorHAnsi" w:cstheme="majorHAnsi"/>
          <w:b w:val="0"/>
          <w:bCs/>
          <w:sz w:val="22"/>
          <w:szCs w:val="22"/>
        </w:rPr>
        <w:tab/>
      </w:r>
      <w:r>
        <w:rPr>
          <w:rFonts w:asciiTheme="majorHAnsi" w:hAnsiTheme="majorHAnsi" w:cstheme="majorHAnsi"/>
          <w:b w:val="0"/>
          <w:bCs/>
          <w:sz w:val="22"/>
          <w:szCs w:val="22"/>
        </w:rPr>
        <w:tab/>
      </w:r>
      <w:r w:rsidRPr="006D0C47">
        <w:rPr>
          <w:rFonts w:asciiTheme="majorHAnsi" w:hAnsiTheme="majorHAnsi" w:cstheme="majorHAnsi"/>
          <w:b w:val="0"/>
          <w:bCs/>
          <w:sz w:val="22"/>
          <w:szCs w:val="22"/>
        </w:rPr>
        <w:t xml:space="preserve">; </w:t>
      </w:r>
      <w:r>
        <w:rPr>
          <w:rFonts w:asciiTheme="majorHAnsi" w:hAnsiTheme="majorHAnsi" w:cstheme="majorHAnsi"/>
          <w:b w:val="0"/>
          <w:bCs/>
          <w:sz w:val="22"/>
          <w:szCs w:val="22"/>
        </w:rPr>
        <w:tab/>
      </w:r>
      <w:r w:rsidRPr="006D0C47">
        <w:rPr>
          <w:rFonts w:asciiTheme="majorHAnsi" w:hAnsiTheme="majorHAnsi" w:cstheme="majorHAnsi"/>
          <w:b w:val="0"/>
          <w:bCs/>
          <w:sz w:val="22"/>
          <w:szCs w:val="22"/>
        </w:rPr>
        <w:t>Ngày sửa</w:t>
      </w:r>
      <w:r w:rsidR="007E3585">
        <w:rPr>
          <w:rFonts w:asciiTheme="majorHAnsi" w:hAnsiTheme="majorHAnsi" w:cstheme="majorHAnsi"/>
          <w:b w:val="0"/>
          <w:bCs/>
          <w:sz w:val="22"/>
          <w:szCs w:val="22"/>
        </w:rPr>
        <w:t xml:space="preserve"> bài</w:t>
      </w:r>
      <w:r w:rsidRPr="006D0C47">
        <w:rPr>
          <w:rFonts w:asciiTheme="majorHAnsi" w:hAnsiTheme="majorHAnsi" w:cstheme="majorHAnsi"/>
          <w:b w:val="0"/>
          <w:bCs/>
          <w:sz w:val="22"/>
          <w:szCs w:val="22"/>
        </w:rPr>
        <w:t xml:space="preserve">: </w:t>
      </w:r>
      <w:r w:rsidR="007E3585">
        <w:rPr>
          <w:rFonts w:asciiTheme="majorHAnsi" w:hAnsiTheme="majorHAnsi" w:cstheme="majorHAnsi"/>
          <w:b w:val="0"/>
          <w:bCs/>
          <w:sz w:val="22"/>
          <w:szCs w:val="22"/>
        </w:rPr>
        <w:tab/>
      </w:r>
      <w:r w:rsidR="007E3585">
        <w:rPr>
          <w:rFonts w:asciiTheme="majorHAnsi" w:hAnsiTheme="majorHAnsi" w:cstheme="majorHAnsi"/>
          <w:b w:val="0"/>
          <w:bCs/>
          <w:sz w:val="22"/>
          <w:szCs w:val="22"/>
        </w:rPr>
        <w:tab/>
      </w:r>
      <w:r w:rsidRPr="006D0C47">
        <w:rPr>
          <w:rFonts w:asciiTheme="majorHAnsi" w:hAnsiTheme="majorHAnsi" w:cstheme="majorHAnsi"/>
          <w:b w:val="0"/>
          <w:bCs/>
          <w:sz w:val="22"/>
          <w:szCs w:val="22"/>
        </w:rPr>
        <w:t>;</w:t>
      </w:r>
      <w:r w:rsidRPr="006D0C47">
        <w:rPr>
          <w:rFonts w:asciiTheme="majorHAnsi" w:hAnsiTheme="majorHAnsi" w:cstheme="majorHAnsi"/>
          <w:b w:val="0"/>
          <w:bCs/>
          <w:sz w:val="22"/>
          <w:szCs w:val="22"/>
        </w:rPr>
        <w:br/>
        <w:t>Ngày nhận</w:t>
      </w:r>
      <w:r w:rsidR="007E3585">
        <w:rPr>
          <w:rFonts w:asciiTheme="majorHAnsi" w:hAnsiTheme="majorHAnsi" w:cstheme="majorHAnsi"/>
          <w:b w:val="0"/>
          <w:bCs/>
          <w:sz w:val="22"/>
          <w:szCs w:val="22"/>
        </w:rPr>
        <w:t xml:space="preserve"> đăng</w:t>
      </w:r>
      <w:r w:rsidRPr="006D0C47">
        <w:rPr>
          <w:rFonts w:asciiTheme="majorHAnsi" w:hAnsiTheme="majorHAnsi" w:cstheme="majorHAnsi"/>
          <w:b w:val="0"/>
          <w:bCs/>
          <w:sz w:val="22"/>
          <w:szCs w:val="22"/>
        </w:rPr>
        <w:t xml:space="preserve">: </w:t>
      </w:r>
      <w:r>
        <w:rPr>
          <w:rFonts w:asciiTheme="majorHAnsi" w:hAnsiTheme="majorHAnsi" w:cstheme="majorHAnsi"/>
          <w:b w:val="0"/>
          <w:bCs/>
          <w:sz w:val="22"/>
          <w:szCs w:val="22"/>
        </w:rPr>
        <w:tab/>
      </w:r>
      <w:r>
        <w:rPr>
          <w:rFonts w:asciiTheme="majorHAnsi" w:hAnsiTheme="majorHAnsi" w:cstheme="majorHAnsi"/>
          <w:b w:val="0"/>
          <w:bCs/>
          <w:sz w:val="22"/>
          <w:szCs w:val="22"/>
        </w:rPr>
        <w:tab/>
      </w:r>
      <w:r w:rsidRPr="006D0C47">
        <w:rPr>
          <w:rFonts w:asciiTheme="majorHAnsi" w:hAnsiTheme="majorHAnsi" w:cstheme="majorHAnsi"/>
          <w:b w:val="0"/>
          <w:bCs/>
          <w:sz w:val="22"/>
          <w:szCs w:val="22"/>
        </w:rPr>
        <w:t>;</w:t>
      </w:r>
      <w:r>
        <w:rPr>
          <w:rFonts w:asciiTheme="majorHAnsi" w:hAnsiTheme="majorHAnsi" w:cstheme="majorHAnsi"/>
          <w:b w:val="0"/>
          <w:bCs/>
          <w:sz w:val="22"/>
          <w:szCs w:val="22"/>
        </w:rPr>
        <w:tab/>
      </w:r>
      <w:r w:rsidRPr="006D0C47">
        <w:rPr>
          <w:rFonts w:asciiTheme="majorHAnsi" w:hAnsiTheme="majorHAnsi" w:cstheme="majorHAnsi"/>
          <w:b w:val="0"/>
          <w:bCs/>
          <w:sz w:val="22"/>
          <w:szCs w:val="22"/>
        </w:rPr>
        <w:t>Ngày xuất bản:</w:t>
      </w:r>
      <w:r w:rsidR="007E3585">
        <w:rPr>
          <w:rFonts w:asciiTheme="majorHAnsi" w:hAnsiTheme="majorHAnsi" w:cstheme="majorHAnsi"/>
          <w:b w:val="0"/>
          <w:bCs/>
          <w:sz w:val="22"/>
          <w:szCs w:val="22"/>
        </w:rPr>
        <w:tab/>
      </w:r>
      <w:r w:rsidR="007E3585">
        <w:rPr>
          <w:rFonts w:asciiTheme="majorHAnsi" w:hAnsiTheme="majorHAnsi" w:cstheme="majorHAnsi"/>
          <w:b w:val="0"/>
          <w:bCs/>
          <w:sz w:val="22"/>
          <w:szCs w:val="22"/>
        </w:rPr>
        <w:tab/>
        <w:t>.</w:t>
      </w:r>
    </w:p>
    <w:p w14:paraId="19F4B5DE" w14:textId="77777777" w:rsidR="006D0C47" w:rsidRPr="006D0C47" w:rsidRDefault="006D0C47" w:rsidP="006D0C47">
      <w:pPr>
        <w:pStyle w:val="papertitle"/>
        <w:keepNext w:val="0"/>
        <w:keepLines w:val="0"/>
        <w:widowControl w:val="0"/>
        <w:suppressAutoHyphens w:val="0"/>
        <w:spacing w:before="120" w:after="120" w:line="240" w:lineRule="auto"/>
        <w:jc w:val="both"/>
        <w:rPr>
          <w:rFonts w:asciiTheme="majorHAnsi" w:hAnsiTheme="majorHAnsi" w:cstheme="majorHAnsi"/>
          <w:b w:val="0"/>
          <w:bCs/>
          <w:sz w:val="22"/>
          <w:szCs w:val="22"/>
        </w:rPr>
      </w:pPr>
    </w:p>
    <w:p w14:paraId="657A10BA" w14:textId="53A8D1C6" w:rsidR="006D0C47" w:rsidRDefault="006D0C47" w:rsidP="002A3682">
      <w:pPr>
        <w:pStyle w:val="papertitle"/>
        <w:keepNext w:val="0"/>
        <w:keepLines w:val="0"/>
        <w:widowControl w:val="0"/>
        <w:suppressAutoHyphens w:val="0"/>
        <w:spacing w:before="240" w:after="240" w:line="240" w:lineRule="auto"/>
        <w:jc w:val="both"/>
        <w:rPr>
          <w:rFonts w:asciiTheme="majorHAnsi" w:hAnsiTheme="majorHAnsi" w:cstheme="majorHAnsi"/>
          <w:b w:val="0"/>
          <w:bCs/>
          <w:sz w:val="22"/>
          <w:szCs w:val="22"/>
        </w:rPr>
      </w:pPr>
      <w:r w:rsidRPr="006D0C47">
        <w:rPr>
          <w:rFonts w:asciiTheme="majorHAnsi" w:hAnsiTheme="majorHAnsi" w:cstheme="majorHAnsi"/>
          <w:sz w:val="22"/>
          <w:szCs w:val="22"/>
        </w:rPr>
        <w:t>TÓM TẮT</w:t>
      </w:r>
      <w:r>
        <w:rPr>
          <w:rFonts w:asciiTheme="majorHAnsi" w:hAnsiTheme="majorHAnsi" w:cstheme="majorHAnsi"/>
          <w:sz w:val="22"/>
          <w:szCs w:val="22"/>
        </w:rPr>
        <w:t xml:space="preserve"> </w:t>
      </w:r>
    </w:p>
    <w:p w14:paraId="0E8475D8" w14:textId="6DF01E73" w:rsidR="006D0C47" w:rsidRPr="006D0C47" w:rsidRDefault="006D0C47" w:rsidP="006D0C47">
      <w:pPr>
        <w:pStyle w:val="author"/>
        <w:ind w:firstLine="567"/>
        <w:jc w:val="both"/>
        <w:rPr>
          <w:rFonts w:asciiTheme="majorHAnsi" w:hAnsiTheme="majorHAnsi" w:cstheme="majorHAnsi"/>
          <w:sz w:val="22"/>
          <w:szCs w:val="22"/>
        </w:rPr>
      </w:pPr>
      <w:r w:rsidRPr="006D0C47">
        <w:rPr>
          <w:rFonts w:asciiTheme="majorHAnsi" w:hAnsiTheme="majorHAnsi" w:cstheme="majorHAnsi"/>
          <w:sz w:val="22"/>
          <w:szCs w:val="22"/>
        </w:rPr>
        <w:t>"Đại tràng hoàn Bà Giằng", một bài thuốc dân gian nổi tiếng gắn liền với tên tuổi của lương y Bà Giằng, đã được sử dụng rộng rãi ở Việt Nam trong hơn một thế kỷ qua với tác dụng điều trị viêm loét đại tràng và tiêu chảy. Trong nghiên cứu này, các mẫu thảo dược khô được chiết xuất bằng ethanol 70% để thu được dịch chiết DTBG. Berberin, một hợp chất nổi bật trong DTBG, đã được tách chiết bằng phương pháp sắc ký cột silica gel. Cấu trúc của hợp chất tách chiết được xác định thông qua phân tích phổ và so sánh với dữ liệu đã công bố. Báo cáo này cung cấp bình luận chi tiết về phổ của berberin, sử dụng các kỹ thuật</w:t>
      </w:r>
      <w:r>
        <w:rPr>
          <w:rFonts w:asciiTheme="majorHAnsi" w:hAnsiTheme="majorHAnsi" w:cstheme="majorHAnsi"/>
          <w:sz w:val="22"/>
          <w:szCs w:val="22"/>
        </w:rPr>
        <w:t xml:space="preserve"> phổ</w:t>
      </w:r>
      <w:r w:rsidRPr="006D0C47">
        <w:rPr>
          <w:rFonts w:asciiTheme="majorHAnsi" w:hAnsiTheme="majorHAnsi" w:cstheme="majorHAnsi"/>
          <w:sz w:val="22"/>
          <w:szCs w:val="22"/>
        </w:rPr>
        <w:t xml:space="preserve"> UV-Vis, FT-IR, EI-MS, </w:t>
      </w:r>
      <w:r w:rsidRPr="006D0C47">
        <w:rPr>
          <w:rFonts w:asciiTheme="majorHAnsi" w:hAnsiTheme="majorHAnsi" w:cstheme="majorHAnsi"/>
          <w:sz w:val="22"/>
          <w:szCs w:val="22"/>
          <w:vertAlign w:val="superscript"/>
        </w:rPr>
        <w:t>1</w:t>
      </w:r>
      <w:r w:rsidRPr="006D0C47">
        <w:rPr>
          <w:rFonts w:asciiTheme="majorHAnsi" w:hAnsiTheme="majorHAnsi" w:cstheme="majorHAnsi"/>
          <w:sz w:val="22"/>
          <w:szCs w:val="22"/>
        </w:rPr>
        <w:t xml:space="preserve">D-NMR và </w:t>
      </w:r>
      <w:r w:rsidRPr="006D0C47">
        <w:rPr>
          <w:rFonts w:asciiTheme="majorHAnsi" w:hAnsiTheme="majorHAnsi" w:cstheme="majorHAnsi"/>
          <w:sz w:val="22"/>
          <w:szCs w:val="22"/>
          <w:vertAlign w:val="superscript"/>
        </w:rPr>
        <w:t>2</w:t>
      </w:r>
      <w:r w:rsidRPr="006D0C47">
        <w:rPr>
          <w:rFonts w:asciiTheme="majorHAnsi" w:hAnsiTheme="majorHAnsi" w:cstheme="majorHAnsi"/>
          <w:sz w:val="22"/>
          <w:szCs w:val="22"/>
        </w:rPr>
        <w:t>D-NMR.</w:t>
      </w:r>
    </w:p>
    <w:p w14:paraId="28AB088F" w14:textId="3A0EE258" w:rsidR="006D0C47" w:rsidRPr="006D0C47" w:rsidRDefault="006D0C47" w:rsidP="006D0C47">
      <w:pPr>
        <w:pStyle w:val="author"/>
        <w:jc w:val="both"/>
        <w:rPr>
          <w:rFonts w:asciiTheme="majorHAnsi" w:hAnsiTheme="majorHAnsi" w:cstheme="majorHAnsi"/>
          <w:i/>
          <w:iCs/>
        </w:rPr>
      </w:pPr>
      <w:r w:rsidRPr="006D0C47">
        <w:rPr>
          <w:rFonts w:asciiTheme="majorHAnsi" w:hAnsiTheme="majorHAnsi" w:cstheme="majorHAnsi"/>
          <w:b/>
          <w:bCs/>
        </w:rPr>
        <w:t>Từ khóa</w:t>
      </w:r>
      <w:r w:rsidRPr="006D0C47">
        <w:rPr>
          <w:rFonts w:asciiTheme="majorHAnsi" w:hAnsiTheme="majorHAnsi" w:cstheme="majorHAnsi"/>
        </w:rPr>
        <w:t xml:space="preserve">: </w:t>
      </w:r>
      <w:r w:rsidRPr="006D0C47">
        <w:rPr>
          <w:rFonts w:asciiTheme="majorHAnsi" w:hAnsiTheme="majorHAnsi" w:cstheme="majorHAnsi"/>
          <w:i/>
          <w:iCs/>
        </w:rPr>
        <w:t>berberin, phổ hồng ngoại, phổ khối ion hóa điện tử, phổ cộng hưởng từ hạt nhân</w:t>
      </w:r>
    </w:p>
    <w:p w14:paraId="3418BB12" w14:textId="77777777" w:rsidR="006D0C47" w:rsidRPr="006D0C47" w:rsidRDefault="006D0C47" w:rsidP="006D0C47">
      <w:pPr>
        <w:pStyle w:val="address"/>
        <w:jc w:val="both"/>
        <w:rPr>
          <w:rFonts w:asciiTheme="majorHAnsi" w:hAnsiTheme="majorHAnsi" w:cstheme="majorHAnsi"/>
          <w:sz w:val="22"/>
          <w:szCs w:val="22"/>
        </w:rPr>
      </w:pPr>
    </w:p>
    <w:p w14:paraId="395CFC41" w14:textId="5BF1C75D" w:rsidR="006D0C47" w:rsidRDefault="006D0C47" w:rsidP="00363C8B">
      <w:pPr>
        <w:pStyle w:val="papertitle"/>
        <w:keepNext w:val="0"/>
        <w:keepLines w:val="0"/>
        <w:widowControl w:val="0"/>
        <w:suppressAutoHyphens w:val="0"/>
        <w:spacing w:after="0" w:line="240" w:lineRule="auto"/>
        <w:ind w:right="-142"/>
        <w:rPr>
          <w:rFonts w:asciiTheme="minorHAnsi" w:hAnsiTheme="minorHAnsi" w:cstheme="minorHAnsi"/>
          <w:sz w:val="32"/>
          <w:szCs w:val="32"/>
        </w:rPr>
      </w:pPr>
      <w:r>
        <w:rPr>
          <w:rFonts w:asciiTheme="minorHAnsi" w:hAnsiTheme="minorHAnsi" w:cstheme="minorHAnsi"/>
          <w:sz w:val="32"/>
          <w:szCs w:val="32"/>
        </w:rPr>
        <w:br w:type="page"/>
      </w:r>
    </w:p>
    <w:p w14:paraId="4A5E2585" w14:textId="4DBF278C" w:rsidR="000C4CF5" w:rsidRPr="00B613D7" w:rsidRDefault="00A853B8" w:rsidP="00363C8B">
      <w:pPr>
        <w:pStyle w:val="papertitle"/>
        <w:keepNext w:val="0"/>
        <w:keepLines w:val="0"/>
        <w:widowControl w:val="0"/>
        <w:suppressAutoHyphens w:val="0"/>
        <w:spacing w:after="0" w:line="240" w:lineRule="auto"/>
        <w:ind w:right="-142"/>
        <w:rPr>
          <w:rFonts w:asciiTheme="minorHAnsi" w:hAnsiTheme="minorHAnsi" w:cstheme="minorHAnsi"/>
          <w:sz w:val="32"/>
          <w:szCs w:val="32"/>
        </w:rPr>
      </w:pPr>
      <w:r w:rsidRPr="00B613D7">
        <w:rPr>
          <w:rFonts w:asciiTheme="minorHAnsi" w:hAnsiTheme="minorHAnsi" w:cstheme="minorHAnsi"/>
          <w:sz w:val="32"/>
          <w:szCs w:val="32"/>
        </w:rPr>
        <w:lastRenderedPageBreak/>
        <w:t>Complete spectral analysis of berberine, a key compound in Vietnamese traditional remedy “Đại tràng hoàn Bà Giằng”</w:t>
      </w:r>
    </w:p>
    <w:p w14:paraId="0549F4DF" w14:textId="77777777" w:rsidR="000F52BC" w:rsidRPr="00B613D7" w:rsidRDefault="000F52BC" w:rsidP="00363C8B">
      <w:pPr>
        <w:pStyle w:val="author"/>
        <w:widowControl w:val="0"/>
        <w:jc w:val="both"/>
        <w:rPr>
          <w:rFonts w:asciiTheme="majorHAnsi" w:hAnsiTheme="majorHAnsi" w:cstheme="majorHAnsi"/>
          <w:b/>
          <w:bCs/>
          <w:color w:val="000000" w:themeColor="text1"/>
        </w:rPr>
      </w:pPr>
    </w:p>
    <w:p w14:paraId="427076F0" w14:textId="4C32CF2D" w:rsidR="0092195A" w:rsidRDefault="0092195A" w:rsidP="0092195A">
      <w:pPr>
        <w:pStyle w:val="author"/>
        <w:widowControl w:val="0"/>
        <w:rPr>
          <w:rFonts w:asciiTheme="majorHAnsi" w:hAnsiTheme="majorHAnsi" w:cstheme="majorHAnsi"/>
          <w:b/>
          <w:bCs/>
          <w:color w:val="000000" w:themeColor="text1"/>
          <w:sz w:val="22"/>
          <w:szCs w:val="22"/>
        </w:rPr>
        <w:sectPr w:rsidR="0092195A" w:rsidSect="008C4E86">
          <w:headerReference w:type="default" r:id="rId8"/>
          <w:footerReference w:type="default" r:id="rId9"/>
          <w:footnotePr>
            <w:numFmt w:val="chicago"/>
            <w:numRestart w:val="eachSect"/>
          </w:footnotePr>
          <w:type w:val="continuous"/>
          <w:pgSz w:w="11624" w:h="16840" w:code="210"/>
          <w:pgMar w:top="1134" w:right="1134" w:bottom="1134" w:left="1418" w:header="720" w:footer="720" w:gutter="0"/>
          <w:cols w:space="425"/>
          <w:docGrid w:linePitch="360"/>
        </w:sectPr>
      </w:pPr>
      <w:r>
        <w:rPr>
          <w:rFonts w:asciiTheme="majorHAnsi" w:hAnsiTheme="majorHAnsi" w:cstheme="majorHAnsi"/>
          <w:b/>
          <w:bCs/>
          <w:color w:val="000000" w:themeColor="text1"/>
          <w:sz w:val="22"/>
          <w:szCs w:val="22"/>
        </w:rPr>
        <w:t>Nguyen Hoang Sa</w:t>
      </w:r>
      <w:r w:rsidRPr="0092195A">
        <w:rPr>
          <w:rFonts w:asciiTheme="majorHAnsi" w:hAnsiTheme="majorHAnsi" w:cstheme="majorHAnsi"/>
          <w:b/>
          <w:bCs/>
          <w:color w:val="000000" w:themeColor="text1"/>
          <w:sz w:val="22"/>
          <w:szCs w:val="22"/>
          <w:vertAlign w:val="superscript"/>
        </w:rPr>
        <w:t>1</w:t>
      </w:r>
      <w:r>
        <w:rPr>
          <w:rStyle w:val="FootnoteReference"/>
          <w:rFonts w:asciiTheme="majorHAnsi" w:hAnsiTheme="majorHAnsi" w:cstheme="majorHAnsi"/>
          <w:b/>
          <w:bCs/>
          <w:color w:val="000000" w:themeColor="text1"/>
          <w:sz w:val="22"/>
          <w:szCs w:val="22"/>
        </w:rPr>
        <w:footnoteReference w:id="2"/>
      </w:r>
    </w:p>
    <w:p w14:paraId="370267E0" w14:textId="45241B47" w:rsidR="006D3C3D" w:rsidRPr="0092195A" w:rsidRDefault="00A853B8" w:rsidP="003E7287">
      <w:pPr>
        <w:pStyle w:val="address"/>
        <w:widowControl w:val="0"/>
        <w:rPr>
          <w:rFonts w:asciiTheme="majorHAnsi" w:hAnsiTheme="majorHAnsi" w:cstheme="majorHAnsi"/>
          <w:i/>
          <w:iCs/>
          <w:sz w:val="20"/>
          <w:szCs w:val="22"/>
        </w:rPr>
      </w:pPr>
      <w:r w:rsidRPr="0092195A">
        <w:rPr>
          <w:rFonts w:asciiTheme="majorHAnsi" w:hAnsiTheme="majorHAnsi" w:cstheme="majorHAnsi"/>
          <w:i/>
          <w:iCs/>
          <w:sz w:val="20"/>
          <w:szCs w:val="22"/>
          <w:vertAlign w:val="superscript"/>
        </w:rPr>
        <w:t>1</w:t>
      </w:r>
      <w:r w:rsidR="006D3C3D" w:rsidRPr="0092195A">
        <w:rPr>
          <w:rFonts w:asciiTheme="majorHAnsi" w:hAnsiTheme="majorHAnsi" w:cstheme="majorHAnsi"/>
          <w:i/>
          <w:iCs/>
          <w:sz w:val="20"/>
          <w:szCs w:val="22"/>
        </w:rPr>
        <w:t>University of Khanh Hoa, 01 Nguyen Chanh, Nha Trang, Khanh Hoa, Vietnam</w:t>
      </w:r>
    </w:p>
    <w:p w14:paraId="01EE5AF3" w14:textId="7D1065DE" w:rsidR="00B613D7" w:rsidRPr="0092195A" w:rsidRDefault="00B613D7" w:rsidP="00B613D7">
      <w:pPr>
        <w:pStyle w:val="author"/>
        <w:widowControl w:val="0"/>
        <w:spacing w:before="120" w:after="60" w:line="276" w:lineRule="auto"/>
        <w:ind w:left="2835" w:firstLine="567"/>
        <w:contextualSpacing/>
        <w:jc w:val="both"/>
        <w:rPr>
          <w:rFonts w:asciiTheme="majorHAnsi" w:hAnsiTheme="majorHAnsi" w:cstheme="majorHAnsi"/>
          <w:i/>
          <w:color w:val="000000" w:themeColor="text1"/>
        </w:rPr>
      </w:pPr>
      <w:r w:rsidRPr="0092195A">
        <w:rPr>
          <w:rFonts w:asciiTheme="majorHAnsi" w:hAnsiTheme="majorHAnsi" w:cstheme="majorHAnsi"/>
          <w:i/>
          <w:color w:val="000000" w:themeColor="text1"/>
        </w:rPr>
        <w:t xml:space="preserve">Received: </w:t>
      </w:r>
      <w:r w:rsidRPr="0092195A">
        <w:rPr>
          <w:rFonts w:asciiTheme="majorHAnsi" w:hAnsiTheme="majorHAnsi" w:cstheme="majorHAnsi"/>
          <w:i/>
          <w:color w:val="000000" w:themeColor="text1"/>
        </w:rPr>
        <w:tab/>
      </w:r>
      <w:r w:rsidRPr="0092195A">
        <w:rPr>
          <w:rFonts w:asciiTheme="majorHAnsi" w:hAnsiTheme="majorHAnsi" w:cstheme="majorHAnsi"/>
          <w:i/>
          <w:color w:val="000000" w:themeColor="text1"/>
        </w:rPr>
        <w:tab/>
        <w:t xml:space="preserve">; Revised: </w:t>
      </w:r>
      <w:r w:rsidRPr="0092195A">
        <w:rPr>
          <w:rFonts w:asciiTheme="majorHAnsi" w:hAnsiTheme="majorHAnsi" w:cstheme="majorHAnsi"/>
          <w:i/>
          <w:color w:val="000000" w:themeColor="text1"/>
        </w:rPr>
        <w:tab/>
      </w:r>
      <w:r w:rsidRPr="0092195A">
        <w:rPr>
          <w:rFonts w:asciiTheme="majorHAnsi" w:hAnsiTheme="majorHAnsi" w:cstheme="majorHAnsi"/>
          <w:i/>
          <w:color w:val="000000" w:themeColor="text1"/>
        </w:rPr>
        <w:tab/>
        <w:t>;</w:t>
      </w:r>
    </w:p>
    <w:p w14:paraId="3D673599" w14:textId="4D3523B6" w:rsidR="000F52BC" w:rsidRDefault="00B613D7" w:rsidP="00B613D7">
      <w:pPr>
        <w:pStyle w:val="author"/>
        <w:widowControl w:val="0"/>
        <w:spacing w:before="120" w:after="60" w:line="276" w:lineRule="auto"/>
        <w:ind w:left="2835" w:firstLine="567"/>
        <w:contextualSpacing/>
        <w:jc w:val="both"/>
        <w:rPr>
          <w:rFonts w:asciiTheme="majorHAnsi" w:hAnsiTheme="majorHAnsi" w:cstheme="majorHAnsi"/>
          <w:i/>
          <w:color w:val="000000" w:themeColor="text1"/>
        </w:rPr>
      </w:pPr>
      <w:r w:rsidRPr="0092195A">
        <w:rPr>
          <w:rFonts w:asciiTheme="majorHAnsi" w:hAnsiTheme="majorHAnsi" w:cstheme="majorHAnsi"/>
          <w:i/>
          <w:color w:val="000000" w:themeColor="text1"/>
        </w:rPr>
        <w:t xml:space="preserve">Accepted: </w:t>
      </w:r>
      <w:r w:rsidRPr="0092195A">
        <w:rPr>
          <w:rFonts w:asciiTheme="majorHAnsi" w:hAnsiTheme="majorHAnsi" w:cstheme="majorHAnsi"/>
          <w:i/>
          <w:color w:val="000000" w:themeColor="text1"/>
        </w:rPr>
        <w:tab/>
      </w:r>
      <w:r w:rsidRPr="0092195A">
        <w:rPr>
          <w:rFonts w:asciiTheme="majorHAnsi" w:hAnsiTheme="majorHAnsi" w:cstheme="majorHAnsi"/>
          <w:i/>
          <w:color w:val="000000" w:themeColor="text1"/>
        </w:rPr>
        <w:tab/>
        <w:t xml:space="preserve">; Published: </w:t>
      </w:r>
      <w:r w:rsidRPr="0092195A">
        <w:rPr>
          <w:rFonts w:asciiTheme="majorHAnsi" w:hAnsiTheme="majorHAnsi" w:cstheme="majorHAnsi"/>
          <w:i/>
          <w:color w:val="000000" w:themeColor="text1"/>
        </w:rPr>
        <w:tab/>
      </w:r>
      <w:r w:rsidRPr="0092195A">
        <w:rPr>
          <w:rFonts w:asciiTheme="majorHAnsi" w:hAnsiTheme="majorHAnsi" w:cstheme="majorHAnsi"/>
          <w:i/>
          <w:color w:val="000000" w:themeColor="text1"/>
        </w:rPr>
        <w:tab/>
      </w:r>
      <w:r w:rsidR="00974DB6">
        <w:rPr>
          <w:rFonts w:asciiTheme="majorHAnsi" w:hAnsiTheme="majorHAnsi" w:cstheme="majorHAnsi"/>
          <w:i/>
          <w:color w:val="000000" w:themeColor="text1"/>
        </w:rPr>
        <w:t>.</w:t>
      </w:r>
    </w:p>
    <w:p w14:paraId="0AA7CDAB" w14:textId="77777777" w:rsidR="00974DB6" w:rsidRPr="00974DB6" w:rsidRDefault="00974DB6" w:rsidP="00974DB6">
      <w:pPr>
        <w:pStyle w:val="address"/>
      </w:pPr>
    </w:p>
    <w:bookmarkEnd w:id="0"/>
    <w:bookmarkEnd w:id="1"/>
    <w:bookmarkEnd w:id="2"/>
    <w:p w14:paraId="0585053E" w14:textId="77777777" w:rsidR="0092195A" w:rsidRDefault="0092195A" w:rsidP="0092195A">
      <w:pPr>
        <w:pStyle w:val="abstract"/>
        <w:widowControl w:val="0"/>
        <w:spacing w:before="120" w:after="120" w:line="240" w:lineRule="auto"/>
        <w:ind w:left="0" w:firstLine="0"/>
        <w:contextualSpacing w:val="0"/>
        <w:rPr>
          <w:rFonts w:asciiTheme="majorHAnsi" w:hAnsiTheme="majorHAnsi" w:cstheme="majorHAnsi"/>
          <w:b/>
          <w:color w:val="000000" w:themeColor="text1"/>
        </w:rPr>
      </w:pPr>
      <w:r w:rsidRPr="0092195A">
        <w:rPr>
          <w:rFonts w:asciiTheme="majorHAnsi" w:hAnsiTheme="majorHAnsi" w:cstheme="majorHAnsi"/>
          <w:b/>
          <w:color w:val="000000" w:themeColor="text1"/>
          <w:sz w:val="22"/>
          <w:szCs w:val="22"/>
        </w:rPr>
        <w:t>ABSTRACT.</w:t>
      </w:r>
      <w:r w:rsidRPr="00B613D7">
        <w:rPr>
          <w:rFonts w:asciiTheme="majorHAnsi" w:hAnsiTheme="majorHAnsi" w:cstheme="majorHAnsi"/>
          <w:b/>
          <w:color w:val="000000" w:themeColor="text1"/>
        </w:rPr>
        <w:t xml:space="preserve"> </w:t>
      </w:r>
    </w:p>
    <w:p w14:paraId="5809B136" w14:textId="07669594" w:rsidR="00B06130" w:rsidRPr="0092195A" w:rsidRDefault="00A853B8" w:rsidP="0092195A">
      <w:pPr>
        <w:pStyle w:val="abstract"/>
        <w:widowControl w:val="0"/>
        <w:spacing w:before="120" w:after="120" w:line="240" w:lineRule="auto"/>
        <w:ind w:left="0" w:right="0" w:firstLine="567"/>
        <w:contextualSpacing w:val="0"/>
        <w:rPr>
          <w:rFonts w:asciiTheme="majorHAnsi" w:hAnsiTheme="majorHAnsi" w:cstheme="majorHAnsi"/>
          <w:sz w:val="22"/>
          <w:szCs w:val="24"/>
        </w:rPr>
      </w:pPr>
      <w:r w:rsidRPr="0092195A">
        <w:rPr>
          <w:rFonts w:asciiTheme="majorHAnsi" w:hAnsiTheme="majorHAnsi" w:cstheme="majorHAnsi"/>
          <w:sz w:val="22"/>
          <w:szCs w:val="24"/>
        </w:rPr>
        <w:t xml:space="preserve">"Đại tràng hoàn Bà Giằng", a herbal remedy attributed to the herbalist "Bà Giằng", has been extensively used in Vietnam for over a century for its purported efficacy in managing ulcerative colitis and diarrhea. In this study, dried material powders were extracted using 70% ethanol to produce an extract called DTBG. Berberine, a prominent compound from DTBG, was isolated using silica gel column chromatography. Structural elucidation of the isolated compounds was conducted through a combination of spectral analysis and comparison with reported data. The ensuing report provides a comprehensive comment of berberine spectra, utilizing UV-Vis, FT-IR, EI-MS, </w:t>
      </w:r>
      <w:r w:rsidRPr="0092195A">
        <w:rPr>
          <w:rFonts w:asciiTheme="majorHAnsi" w:hAnsiTheme="majorHAnsi" w:cstheme="majorHAnsi"/>
          <w:sz w:val="22"/>
          <w:szCs w:val="24"/>
          <w:vertAlign w:val="superscript"/>
        </w:rPr>
        <w:t>1</w:t>
      </w:r>
      <w:r w:rsidRPr="0092195A">
        <w:rPr>
          <w:rFonts w:asciiTheme="majorHAnsi" w:hAnsiTheme="majorHAnsi" w:cstheme="majorHAnsi"/>
          <w:sz w:val="22"/>
          <w:szCs w:val="24"/>
        </w:rPr>
        <w:t xml:space="preserve">D-NMR, and </w:t>
      </w:r>
      <w:r w:rsidRPr="0092195A">
        <w:rPr>
          <w:rFonts w:asciiTheme="majorHAnsi" w:hAnsiTheme="majorHAnsi" w:cstheme="majorHAnsi"/>
          <w:sz w:val="22"/>
          <w:szCs w:val="24"/>
          <w:vertAlign w:val="superscript"/>
        </w:rPr>
        <w:t>2</w:t>
      </w:r>
      <w:r w:rsidRPr="0092195A">
        <w:rPr>
          <w:rFonts w:asciiTheme="majorHAnsi" w:hAnsiTheme="majorHAnsi" w:cstheme="majorHAnsi"/>
          <w:sz w:val="22"/>
          <w:szCs w:val="24"/>
        </w:rPr>
        <w:t>D-NMR techniques.</w:t>
      </w:r>
    </w:p>
    <w:p w14:paraId="2E02BB49" w14:textId="7B8EFF6A" w:rsidR="001A4D90" w:rsidRPr="0092195A" w:rsidRDefault="000C4CF5" w:rsidP="0092195A">
      <w:pPr>
        <w:pStyle w:val="keywords"/>
        <w:widowControl w:val="0"/>
        <w:spacing w:before="120" w:after="120" w:line="240" w:lineRule="auto"/>
        <w:ind w:left="0"/>
        <w:jc w:val="both"/>
        <w:rPr>
          <w:rFonts w:asciiTheme="majorHAnsi" w:hAnsiTheme="majorHAnsi" w:cstheme="majorHAnsi"/>
          <w:color w:val="000000" w:themeColor="text1"/>
          <w:sz w:val="20"/>
        </w:rPr>
      </w:pPr>
      <w:r w:rsidRPr="0092195A">
        <w:rPr>
          <w:rFonts w:asciiTheme="majorHAnsi" w:hAnsiTheme="majorHAnsi" w:cstheme="majorHAnsi"/>
          <w:b/>
          <w:color w:val="000000" w:themeColor="text1"/>
          <w:sz w:val="20"/>
        </w:rPr>
        <w:t>Keywords:</w:t>
      </w:r>
      <w:r w:rsidRPr="0092195A">
        <w:rPr>
          <w:rFonts w:asciiTheme="majorHAnsi" w:hAnsiTheme="majorHAnsi" w:cstheme="majorHAnsi"/>
          <w:color w:val="000000" w:themeColor="text1"/>
          <w:sz w:val="20"/>
        </w:rPr>
        <w:t xml:space="preserve"> </w:t>
      </w:r>
      <w:r w:rsidR="00E0348B" w:rsidRPr="0092195A">
        <w:rPr>
          <w:rFonts w:asciiTheme="majorHAnsi" w:hAnsiTheme="majorHAnsi" w:cstheme="majorHAnsi"/>
          <w:i/>
          <w:iCs/>
          <w:sz w:val="20"/>
        </w:rPr>
        <w:t>berberine, Infrared spectroscopy, Electron ionization Mass spectrum, Nuclear magnetic resonance spectroscopy</w:t>
      </w:r>
    </w:p>
    <w:p w14:paraId="59AE8705" w14:textId="77777777" w:rsidR="002652AB" w:rsidRDefault="002652AB" w:rsidP="0092195A">
      <w:pPr>
        <w:pStyle w:val="keywords"/>
        <w:widowControl w:val="0"/>
        <w:spacing w:before="120" w:after="120" w:line="240" w:lineRule="auto"/>
        <w:rPr>
          <w:rFonts w:asciiTheme="majorHAnsi" w:eastAsia="#신명조" w:hAnsiTheme="majorHAnsi" w:cstheme="majorHAnsi"/>
          <w:color w:val="000000" w:themeColor="text1"/>
          <w:sz w:val="20"/>
        </w:rPr>
      </w:pPr>
      <w:bookmarkStart w:id="3" w:name="GrindEQpgref5e3bca801"/>
      <w:bookmarkStart w:id="4" w:name="GrindEQpgref5ee084061"/>
      <w:bookmarkEnd w:id="3"/>
      <w:bookmarkEnd w:id="4"/>
    </w:p>
    <w:p w14:paraId="39D7A055" w14:textId="17169DC0" w:rsidR="00974DB6" w:rsidRPr="00974DB6" w:rsidRDefault="00974DB6" w:rsidP="00974DB6">
      <w:pPr>
        <w:pStyle w:val="heading1"/>
        <w:numPr>
          <w:ilvl w:val="0"/>
          <w:numId w:val="0"/>
        </w:numPr>
        <w:ind w:left="567"/>
        <w:rPr>
          <w:rFonts w:eastAsia="#신명조"/>
        </w:rPr>
        <w:sectPr w:rsidR="00974DB6" w:rsidRPr="00974DB6" w:rsidSect="008C4E86">
          <w:type w:val="continuous"/>
          <w:pgSz w:w="11624" w:h="16840" w:code="210"/>
          <w:pgMar w:top="1134" w:right="1134" w:bottom="1134" w:left="1418" w:header="720" w:footer="720" w:gutter="0"/>
          <w:cols w:space="425"/>
          <w:docGrid w:linePitch="360"/>
        </w:sectPr>
      </w:pPr>
    </w:p>
    <w:p w14:paraId="07DFEFD8" w14:textId="16C3F7C1" w:rsidR="000C00B3" w:rsidRPr="008C4E86" w:rsidRDefault="007B2B99" w:rsidP="0092195A">
      <w:pPr>
        <w:pStyle w:val="heading1"/>
        <w:keepNext w:val="0"/>
        <w:keepLines w:val="0"/>
        <w:widowControl w:val="0"/>
        <w:suppressAutoHyphens w:val="0"/>
        <w:spacing w:before="120" w:after="120" w:line="240" w:lineRule="auto"/>
        <w:rPr>
          <w:rFonts w:asciiTheme="majorHAnsi" w:hAnsiTheme="majorHAnsi" w:cstheme="majorHAnsi"/>
          <w:color w:val="000000" w:themeColor="text1"/>
          <w:sz w:val="22"/>
          <w:szCs w:val="22"/>
        </w:rPr>
      </w:pPr>
      <w:r w:rsidRPr="008C4E86">
        <w:rPr>
          <w:rFonts w:asciiTheme="majorHAnsi" w:hAnsiTheme="majorHAnsi" w:cstheme="majorHAnsi"/>
          <w:color w:val="000000" w:themeColor="text1"/>
          <w:sz w:val="22"/>
          <w:szCs w:val="22"/>
        </w:rPr>
        <w:t>INTRODUCTION</w:t>
      </w:r>
    </w:p>
    <w:p w14:paraId="33CD2590" w14:textId="77777777" w:rsidR="00A853B8" w:rsidRPr="008C4E86" w:rsidRDefault="00A853B8" w:rsidP="0092195A">
      <w:pPr>
        <w:widowControl w:val="0"/>
        <w:spacing w:before="120" w:after="120" w:line="240" w:lineRule="auto"/>
        <w:ind w:right="4" w:firstLine="0"/>
        <w:rPr>
          <w:rFonts w:asciiTheme="majorHAnsi" w:hAnsiTheme="majorHAnsi" w:cstheme="majorHAnsi"/>
          <w:sz w:val="22"/>
          <w:szCs w:val="22"/>
        </w:rPr>
      </w:pPr>
      <w:r w:rsidRPr="008C4E86">
        <w:rPr>
          <w:rFonts w:asciiTheme="majorHAnsi" w:hAnsiTheme="majorHAnsi" w:cstheme="majorHAnsi"/>
          <w:sz w:val="22"/>
          <w:szCs w:val="22"/>
        </w:rPr>
        <w:t>For centuries, Vietnamese traditional medicine (VTM) has relied on herbal remedies, believed to be safe, natural, and free from side effects. Among the diseases treated by VTM, ulcerative colitis, characterized by symptoms like abdominal pain, diarrhea, rectal bleeding, and weight loss, stands out as a significant concern [1]. Dating back to the early 20</w:t>
      </w:r>
      <w:r w:rsidRPr="008C4E86">
        <w:rPr>
          <w:rFonts w:asciiTheme="majorHAnsi" w:hAnsiTheme="majorHAnsi" w:cstheme="majorHAnsi"/>
          <w:sz w:val="22"/>
          <w:szCs w:val="22"/>
          <w:vertAlign w:val="superscript"/>
        </w:rPr>
        <w:t xml:space="preserve">th </w:t>
      </w:r>
      <w:r w:rsidRPr="008C4E86">
        <w:rPr>
          <w:rFonts w:asciiTheme="majorHAnsi" w:hAnsiTheme="majorHAnsi" w:cstheme="majorHAnsi"/>
          <w:sz w:val="22"/>
          <w:szCs w:val="22"/>
        </w:rPr>
        <w:t>century, "Đại tràng hoàn Bà Giằng" (BG) has been a staple in treating inflammatory bowel disease and diarrhea in Vietnamese traditional medicine.</w:t>
      </w:r>
    </w:p>
    <w:p w14:paraId="6026CDEB" w14:textId="694BB741" w:rsidR="00A853B8" w:rsidRPr="008C4E86" w:rsidRDefault="00A853B8" w:rsidP="0092195A">
      <w:pPr>
        <w:widowControl w:val="0"/>
        <w:spacing w:before="120" w:after="120" w:line="240" w:lineRule="auto"/>
        <w:ind w:right="4" w:firstLine="0"/>
        <w:rPr>
          <w:rFonts w:asciiTheme="majorHAnsi" w:hAnsiTheme="majorHAnsi" w:cstheme="majorHAnsi"/>
          <w:sz w:val="22"/>
          <w:szCs w:val="22"/>
        </w:rPr>
      </w:pPr>
      <w:r w:rsidRPr="008C4E86">
        <w:rPr>
          <w:rFonts w:asciiTheme="majorHAnsi" w:hAnsiTheme="majorHAnsi" w:cstheme="majorHAnsi"/>
          <w:sz w:val="22"/>
          <w:szCs w:val="22"/>
        </w:rPr>
        <w:t xml:space="preserve">Alkaloids, which are organic compounds containing at least one nitrogen atom in their structure, are commonly found in plants and are renowned for their diverse chemical structures and medicinal properties. The biosynthesis of alkaloids is intricate and can vary significantly among the different plant species found in BG. BG, a traditional herbal remedy, consists of a combination of key ingredients, such as </w:t>
      </w:r>
      <w:r w:rsidR="007B2B99" w:rsidRPr="008C4E86">
        <w:rPr>
          <w:rFonts w:asciiTheme="majorHAnsi" w:hAnsiTheme="majorHAnsi" w:cstheme="majorHAnsi"/>
          <w:i/>
          <w:iCs/>
          <w:sz w:val="22"/>
          <w:szCs w:val="22"/>
        </w:rPr>
        <w:t>Radix Glycyrrhizae</w:t>
      </w:r>
      <w:r w:rsidR="007B2B99" w:rsidRPr="008C4E86">
        <w:rPr>
          <w:rFonts w:asciiTheme="majorHAnsi" w:hAnsiTheme="majorHAnsi" w:cstheme="majorHAnsi"/>
          <w:sz w:val="22"/>
          <w:szCs w:val="22"/>
        </w:rPr>
        <w:t xml:space="preserve"> (Cam thảo), </w:t>
      </w:r>
      <w:r w:rsidRPr="008C4E86">
        <w:rPr>
          <w:rFonts w:asciiTheme="majorHAnsi" w:hAnsiTheme="majorHAnsi" w:cstheme="majorHAnsi"/>
          <w:i/>
          <w:iCs/>
          <w:sz w:val="22"/>
          <w:szCs w:val="22"/>
        </w:rPr>
        <w:t>Atractylodes macrocephala</w:t>
      </w:r>
      <w:r w:rsidRPr="008C4E86">
        <w:rPr>
          <w:rFonts w:asciiTheme="majorHAnsi" w:hAnsiTheme="majorHAnsi" w:cstheme="majorHAnsi"/>
          <w:sz w:val="22"/>
          <w:szCs w:val="22"/>
        </w:rPr>
        <w:t xml:space="preserve"> (Bạch truật), </w:t>
      </w:r>
      <w:r w:rsidR="007B2B99" w:rsidRPr="008C4E86">
        <w:rPr>
          <w:rFonts w:asciiTheme="majorHAnsi" w:hAnsiTheme="majorHAnsi" w:cstheme="majorHAnsi"/>
          <w:i/>
          <w:iCs/>
          <w:sz w:val="22"/>
          <w:szCs w:val="22"/>
        </w:rPr>
        <w:t>Rhizoma Coptidis</w:t>
      </w:r>
      <w:r w:rsidR="007B2B99" w:rsidRPr="008C4E86">
        <w:rPr>
          <w:rFonts w:asciiTheme="majorHAnsi" w:hAnsiTheme="majorHAnsi" w:cstheme="majorHAnsi"/>
          <w:sz w:val="22"/>
          <w:szCs w:val="22"/>
        </w:rPr>
        <w:t xml:space="preserve"> (Hoàng liên), </w:t>
      </w:r>
      <w:r w:rsidRPr="008C4E86">
        <w:rPr>
          <w:rFonts w:asciiTheme="majorHAnsi" w:hAnsiTheme="majorHAnsi" w:cstheme="majorHAnsi"/>
          <w:i/>
          <w:iCs/>
          <w:sz w:val="22"/>
          <w:szCs w:val="22"/>
        </w:rPr>
        <w:t>Saussurea lappa</w:t>
      </w:r>
      <w:r w:rsidRPr="008C4E86">
        <w:rPr>
          <w:rFonts w:asciiTheme="majorHAnsi" w:hAnsiTheme="majorHAnsi" w:cstheme="majorHAnsi"/>
          <w:sz w:val="22"/>
          <w:szCs w:val="22"/>
        </w:rPr>
        <w:t xml:space="preserve"> (Mộc hương), </w:t>
      </w:r>
      <w:r w:rsidRPr="008C4E86">
        <w:rPr>
          <w:rFonts w:asciiTheme="majorHAnsi" w:hAnsiTheme="majorHAnsi" w:cstheme="majorHAnsi"/>
          <w:i/>
          <w:iCs/>
          <w:sz w:val="22"/>
          <w:szCs w:val="22"/>
        </w:rPr>
        <w:t>Poria cocos</w:t>
      </w:r>
      <w:r w:rsidRPr="008C4E86">
        <w:rPr>
          <w:rFonts w:asciiTheme="majorHAnsi" w:hAnsiTheme="majorHAnsi" w:cstheme="majorHAnsi"/>
          <w:sz w:val="22"/>
          <w:szCs w:val="22"/>
        </w:rPr>
        <w:t xml:space="preserve"> (Bạch linh), </w:t>
      </w:r>
      <w:r w:rsidRPr="008C4E86">
        <w:rPr>
          <w:rFonts w:asciiTheme="majorHAnsi" w:hAnsiTheme="majorHAnsi" w:cstheme="majorHAnsi"/>
          <w:i/>
          <w:iCs/>
          <w:sz w:val="22"/>
          <w:szCs w:val="22"/>
        </w:rPr>
        <w:t>Codonopsis pilosulae</w:t>
      </w:r>
      <w:r w:rsidRPr="008C4E86">
        <w:rPr>
          <w:rFonts w:asciiTheme="majorHAnsi" w:hAnsiTheme="majorHAnsi" w:cstheme="majorHAnsi"/>
          <w:sz w:val="22"/>
          <w:szCs w:val="22"/>
        </w:rPr>
        <w:t xml:space="preserve"> </w:t>
      </w:r>
      <w:r w:rsidRPr="008C4E86">
        <w:rPr>
          <w:rFonts w:asciiTheme="majorHAnsi" w:hAnsiTheme="majorHAnsi" w:cstheme="majorHAnsi"/>
          <w:sz w:val="22"/>
          <w:szCs w:val="22"/>
        </w:rPr>
        <w:t xml:space="preserve">(Đảng sâm), a fermentative mixture of herbs (Thần khúc), </w:t>
      </w:r>
      <w:r w:rsidR="007B2B99" w:rsidRPr="008C4E86">
        <w:rPr>
          <w:rFonts w:asciiTheme="majorHAnsi" w:hAnsiTheme="majorHAnsi" w:cstheme="majorHAnsi"/>
          <w:i/>
          <w:iCs/>
          <w:sz w:val="22"/>
          <w:szCs w:val="22"/>
        </w:rPr>
        <w:t>Myristica fragrans</w:t>
      </w:r>
      <w:r w:rsidR="007B2B99" w:rsidRPr="008C4E86">
        <w:rPr>
          <w:rFonts w:asciiTheme="majorHAnsi" w:hAnsiTheme="majorHAnsi" w:cstheme="majorHAnsi"/>
          <w:sz w:val="22"/>
          <w:szCs w:val="22"/>
        </w:rPr>
        <w:t xml:space="preserve"> (Nhục đậu khấu), </w:t>
      </w:r>
      <w:r w:rsidRPr="008C4E86">
        <w:rPr>
          <w:rFonts w:asciiTheme="majorHAnsi" w:hAnsiTheme="majorHAnsi" w:cstheme="majorHAnsi"/>
          <w:i/>
          <w:iCs/>
          <w:sz w:val="22"/>
          <w:szCs w:val="22"/>
        </w:rPr>
        <w:t>Citrus reticulata</w:t>
      </w:r>
      <w:r w:rsidRPr="008C4E86">
        <w:rPr>
          <w:rFonts w:asciiTheme="majorHAnsi" w:hAnsiTheme="majorHAnsi" w:cstheme="majorHAnsi"/>
          <w:sz w:val="22"/>
          <w:szCs w:val="22"/>
        </w:rPr>
        <w:t xml:space="preserve"> (Trần bì), </w:t>
      </w:r>
      <w:r w:rsidRPr="008C4E86">
        <w:rPr>
          <w:rFonts w:asciiTheme="majorHAnsi" w:hAnsiTheme="majorHAnsi" w:cstheme="majorHAnsi"/>
          <w:i/>
          <w:iCs/>
          <w:sz w:val="22"/>
          <w:szCs w:val="22"/>
        </w:rPr>
        <w:t>Hordeum vulgare</w:t>
      </w:r>
      <w:r w:rsidRPr="008C4E86">
        <w:rPr>
          <w:rFonts w:asciiTheme="majorHAnsi" w:hAnsiTheme="majorHAnsi" w:cstheme="majorHAnsi"/>
          <w:sz w:val="22"/>
          <w:szCs w:val="22"/>
        </w:rPr>
        <w:t xml:space="preserve"> (Mạch nha), </w:t>
      </w:r>
      <w:r w:rsidRPr="008C4E86">
        <w:rPr>
          <w:rFonts w:asciiTheme="majorHAnsi" w:hAnsiTheme="majorHAnsi" w:cstheme="majorHAnsi"/>
          <w:i/>
          <w:iCs/>
          <w:sz w:val="22"/>
          <w:szCs w:val="22"/>
        </w:rPr>
        <w:t>Malus doumeri</w:t>
      </w:r>
      <w:r w:rsidRPr="008C4E86">
        <w:rPr>
          <w:rFonts w:asciiTheme="majorHAnsi" w:hAnsiTheme="majorHAnsi" w:cstheme="majorHAnsi"/>
          <w:sz w:val="22"/>
          <w:szCs w:val="22"/>
        </w:rPr>
        <w:t xml:space="preserve"> (Sơn trà), </w:t>
      </w:r>
      <w:r w:rsidRPr="008C4E86">
        <w:rPr>
          <w:rFonts w:asciiTheme="majorHAnsi" w:hAnsiTheme="majorHAnsi" w:cstheme="majorHAnsi"/>
          <w:i/>
          <w:iCs/>
          <w:sz w:val="22"/>
          <w:szCs w:val="22"/>
        </w:rPr>
        <w:t>Dioscorea persimilis</w:t>
      </w:r>
      <w:r w:rsidRPr="008C4E86">
        <w:rPr>
          <w:rFonts w:asciiTheme="majorHAnsi" w:hAnsiTheme="majorHAnsi" w:cstheme="majorHAnsi"/>
          <w:sz w:val="22"/>
          <w:szCs w:val="22"/>
        </w:rPr>
        <w:t xml:space="preserve"> (Hoài sơn), and </w:t>
      </w:r>
      <w:r w:rsidR="007B2B99" w:rsidRPr="008C4E86">
        <w:rPr>
          <w:rFonts w:asciiTheme="majorHAnsi" w:hAnsiTheme="majorHAnsi" w:cstheme="majorHAnsi"/>
          <w:i/>
          <w:iCs/>
          <w:sz w:val="22"/>
          <w:szCs w:val="22"/>
        </w:rPr>
        <w:t>Amomum villosum</w:t>
      </w:r>
      <w:r w:rsidR="007B2B99" w:rsidRPr="008C4E86">
        <w:rPr>
          <w:rFonts w:asciiTheme="majorHAnsi" w:hAnsiTheme="majorHAnsi" w:cstheme="majorHAnsi"/>
          <w:sz w:val="22"/>
          <w:szCs w:val="22"/>
        </w:rPr>
        <w:t xml:space="preserve"> (Sa nhân). </w:t>
      </w:r>
    </w:p>
    <w:p w14:paraId="4BB68A96" w14:textId="0E531D01" w:rsidR="00A853B8" w:rsidRPr="008C4E86" w:rsidRDefault="00A853B8" w:rsidP="0092195A">
      <w:pPr>
        <w:widowControl w:val="0"/>
        <w:spacing w:before="120" w:after="120" w:line="240" w:lineRule="auto"/>
        <w:ind w:right="4" w:firstLine="0"/>
        <w:rPr>
          <w:rFonts w:asciiTheme="majorHAnsi" w:hAnsiTheme="majorHAnsi" w:cstheme="majorHAnsi"/>
          <w:sz w:val="22"/>
          <w:szCs w:val="22"/>
        </w:rPr>
      </w:pPr>
      <w:r w:rsidRPr="008C4E86">
        <w:rPr>
          <w:rFonts w:asciiTheme="majorHAnsi" w:hAnsiTheme="majorHAnsi" w:cstheme="majorHAnsi"/>
          <w:sz w:val="22"/>
          <w:szCs w:val="22"/>
        </w:rPr>
        <w:t xml:space="preserve">Several of these ingredients have demonstrated potent bioactivities. For instance, </w:t>
      </w:r>
      <w:r w:rsidRPr="008C4E86">
        <w:rPr>
          <w:rFonts w:asciiTheme="majorHAnsi" w:hAnsiTheme="majorHAnsi" w:cstheme="majorHAnsi"/>
          <w:i/>
          <w:iCs/>
          <w:sz w:val="22"/>
          <w:szCs w:val="22"/>
        </w:rPr>
        <w:t>Rhizoma Coptidis</w:t>
      </w:r>
      <w:r w:rsidRPr="008C4E86">
        <w:rPr>
          <w:rFonts w:asciiTheme="majorHAnsi" w:hAnsiTheme="majorHAnsi" w:cstheme="majorHAnsi"/>
          <w:sz w:val="22"/>
          <w:szCs w:val="22"/>
        </w:rPr>
        <w:t xml:space="preserve"> (Ho</w:t>
      </w:r>
      <w:r w:rsidR="007B2B99" w:rsidRPr="008C4E86">
        <w:rPr>
          <w:rFonts w:asciiTheme="majorHAnsi" w:hAnsiTheme="majorHAnsi" w:cstheme="majorHAnsi"/>
          <w:sz w:val="22"/>
          <w:szCs w:val="22"/>
        </w:rPr>
        <w:t>à</w:t>
      </w:r>
      <w:r w:rsidRPr="008C4E86">
        <w:rPr>
          <w:rFonts w:asciiTheme="majorHAnsi" w:hAnsiTheme="majorHAnsi" w:cstheme="majorHAnsi"/>
          <w:sz w:val="22"/>
          <w:szCs w:val="22"/>
        </w:rPr>
        <w:t>ng Li</w:t>
      </w:r>
      <w:r w:rsidR="007B2B99" w:rsidRPr="008C4E86">
        <w:rPr>
          <w:rFonts w:asciiTheme="majorHAnsi" w:hAnsiTheme="majorHAnsi" w:cstheme="majorHAnsi"/>
          <w:sz w:val="22"/>
          <w:szCs w:val="22"/>
        </w:rPr>
        <w:t>ê</w:t>
      </w:r>
      <w:r w:rsidRPr="008C4E86">
        <w:rPr>
          <w:rFonts w:asciiTheme="majorHAnsi" w:hAnsiTheme="majorHAnsi" w:cstheme="majorHAnsi"/>
          <w:sz w:val="22"/>
          <w:szCs w:val="22"/>
        </w:rPr>
        <w:t xml:space="preserve">n) exhibits cytotoxic effects against various cell lines [2] and anti-proliferative activity on human esophageal cancer cells [3]. Its primary constituents, alkaloids, has been shown to inhibit arthritis [4]. </w:t>
      </w:r>
      <w:r w:rsidRPr="008C4E86">
        <w:rPr>
          <w:rFonts w:asciiTheme="majorHAnsi" w:hAnsiTheme="majorHAnsi" w:cstheme="majorHAnsi"/>
          <w:i/>
          <w:iCs/>
          <w:sz w:val="22"/>
          <w:szCs w:val="22"/>
        </w:rPr>
        <w:t>Atractylodes macrocephala</w:t>
      </w:r>
      <w:r w:rsidRPr="008C4E86">
        <w:rPr>
          <w:rFonts w:asciiTheme="majorHAnsi" w:hAnsiTheme="majorHAnsi" w:cstheme="majorHAnsi"/>
          <w:sz w:val="22"/>
          <w:szCs w:val="22"/>
        </w:rPr>
        <w:t xml:space="preserve"> shows inhibitory effects against NO production in activated macrophages, along with neuroprotective and anti-inflammatory activities, and induction of apoptosis in human leukemia cells [5,6,7,8].</w:t>
      </w:r>
    </w:p>
    <w:p w14:paraId="53715FDF" w14:textId="34EF6AA5" w:rsidR="00A930A9" w:rsidRPr="008C4E86" w:rsidRDefault="00A853B8" w:rsidP="0092195A">
      <w:pPr>
        <w:widowControl w:val="0"/>
        <w:spacing w:before="120" w:after="120" w:line="240" w:lineRule="auto"/>
        <w:ind w:right="4" w:firstLine="0"/>
        <w:rPr>
          <w:rFonts w:asciiTheme="majorHAnsi" w:hAnsiTheme="majorHAnsi" w:cstheme="majorHAnsi"/>
          <w:sz w:val="22"/>
          <w:szCs w:val="22"/>
        </w:rPr>
      </w:pPr>
      <w:r w:rsidRPr="008C4E86">
        <w:rPr>
          <w:rFonts w:asciiTheme="majorHAnsi" w:hAnsiTheme="majorHAnsi" w:cstheme="majorHAnsi"/>
          <w:sz w:val="22"/>
          <w:szCs w:val="22"/>
        </w:rPr>
        <w:t>In this study, dried powders of BG's herbal materials were extracted using 70% ethanol to yield an ethanol extract (DTBG). In the investigation of the primary chemical constituents of DTBG, berberine was identified, and its structure was clarified. This study presents a comprehensive analysis of UV-Vis, FT-IR, EI-</w:t>
      </w:r>
      <w:r w:rsidRPr="008C4E86">
        <w:rPr>
          <w:rFonts w:asciiTheme="majorHAnsi" w:hAnsiTheme="majorHAnsi" w:cstheme="majorHAnsi"/>
          <w:sz w:val="22"/>
          <w:szCs w:val="22"/>
        </w:rPr>
        <w:lastRenderedPageBreak/>
        <w:t xml:space="preserve">MS, all </w:t>
      </w:r>
      <w:r w:rsidRPr="008C4E86">
        <w:rPr>
          <w:rFonts w:asciiTheme="majorHAnsi" w:hAnsiTheme="majorHAnsi" w:cstheme="majorHAnsi"/>
          <w:sz w:val="22"/>
          <w:szCs w:val="22"/>
          <w:vertAlign w:val="superscript"/>
        </w:rPr>
        <w:t>1</w:t>
      </w:r>
      <w:r w:rsidRPr="008C4E86">
        <w:rPr>
          <w:rFonts w:asciiTheme="majorHAnsi" w:hAnsiTheme="majorHAnsi" w:cstheme="majorHAnsi"/>
          <w:sz w:val="22"/>
          <w:szCs w:val="22"/>
        </w:rPr>
        <w:t>H/</w:t>
      </w:r>
      <w:r w:rsidRPr="008C4E86">
        <w:rPr>
          <w:rFonts w:asciiTheme="majorHAnsi" w:hAnsiTheme="majorHAnsi" w:cstheme="majorHAnsi"/>
          <w:sz w:val="22"/>
          <w:szCs w:val="22"/>
          <w:vertAlign w:val="superscript"/>
        </w:rPr>
        <w:t>13</w:t>
      </w:r>
      <w:r w:rsidRPr="008C4E86">
        <w:rPr>
          <w:rFonts w:asciiTheme="majorHAnsi" w:hAnsiTheme="majorHAnsi" w:cstheme="majorHAnsi"/>
          <w:sz w:val="22"/>
          <w:szCs w:val="22"/>
        </w:rPr>
        <w:t>C resonances in NMR spectra of berberine in DMSO-d</w:t>
      </w:r>
      <w:r w:rsidRPr="008C4E86">
        <w:rPr>
          <w:rFonts w:asciiTheme="majorHAnsi" w:hAnsiTheme="majorHAnsi" w:cstheme="majorHAnsi"/>
          <w:sz w:val="22"/>
          <w:szCs w:val="22"/>
          <w:vertAlign w:val="subscript"/>
        </w:rPr>
        <w:t>6</w:t>
      </w:r>
      <w:r w:rsidRPr="008C4E86">
        <w:rPr>
          <w:rFonts w:asciiTheme="majorHAnsi" w:hAnsiTheme="majorHAnsi" w:cstheme="majorHAnsi"/>
          <w:sz w:val="22"/>
          <w:szCs w:val="22"/>
        </w:rPr>
        <w:t xml:space="preserve"> through one-dimensional </w:t>
      </w:r>
      <w:r w:rsidRPr="008C4E86">
        <w:rPr>
          <w:rFonts w:asciiTheme="majorHAnsi" w:hAnsiTheme="majorHAnsi" w:cstheme="majorHAnsi"/>
          <w:sz w:val="22"/>
          <w:szCs w:val="22"/>
          <w:vertAlign w:val="superscript"/>
        </w:rPr>
        <w:t>1</w:t>
      </w:r>
      <w:r w:rsidRPr="008C4E86">
        <w:rPr>
          <w:rFonts w:asciiTheme="majorHAnsi" w:hAnsiTheme="majorHAnsi" w:cstheme="majorHAnsi"/>
          <w:sz w:val="22"/>
          <w:szCs w:val="22"/>
        </w:rPr>
        <w:t>H/</w:t>
      </w:r>
      <w:r w:rsidRPr="008C4E86">
        <w:rPr>
          <w:rFonts w:asciiTheme="majorHAnsi" w:hAnsiTheme="majorHAnsi" w:cstheme="majorHAnsi"/>
          <w:sz w:val="22"/>
          <w:szCs w:val="22"/>
          <w:vertAlign w:val="superscript"/>
        </w:rPr>
        <w:t>13</w:t>
      </w:r>
      <w:r w:rsidRPr="008C4E86">
        <w:rPr>
          <w:rFonts w:asciiTheme="majorHAnsi" w:hAnsiTheme="majorHAnsi" w:cstheme="majorHAnsi"/>
          <w:sz w:val="22"/>
          <w:szCs w:val="22"/>
        </w:rPr>
        <w:t>C and two-dimensional NMR experiments.</w:t>
      </w:r>
    </w:p>
    <w:p w14:paraId="73710E63" w14:textId="6521F286" w:rsidR="00A930A9" w:rsidRPr="008C4E86" w:rsidRDefault="007B2B99" w:rsidP="0092195A">
      <w:pPr>
        <w:pStyle w:val="heading1"/>
        <w:keepNext w:val="0"/>
        <w:keepLines w:val="0"/>
        <w:widowControl w:val="0"/>
        <w:suppressAutoHyphens w:val="0"/>
        <w:spacing w:before="120" w:after="120" w:line="240" w:lineRule="auto"/>
        <w:rPr>
          <w:rFonts w:asciiTheme="majorHAnsi" w:hAnsiTheme="majorHAnsi" w:cstheme="majorHAnsi"/>
          <w:sz w:val="22"/>
          <w:szCs w:val="22"/>
        </w:rPr>
      </w:pPr>
      <w:r w:rsidRPr="008C4E86">
        <w:rPr>
          <w:rFonts w:asciiTheme="majorHAnsi" w:hAnsiTheme="majorHAnsi" w:cstheme="majorHAnsi"/>
          <w:sz w:val="22"/>
          <w:szCs w:val="22"/>
        </w:rPr>
        <w:t>METHOD</w:t>
      </w:r>
      <w:r w:rsidR="005A3F1C">
        <w:rPr>
          <w:rFonts w:asciiTheme="majorHAnsi" w:hAnsiTheme="majorHAnsi" w:cstheme="majorHAnsi"/>
          <w:sz w:val="22"/>
          <w:szCs w:val="22"/>
        </w:rPr>
        <w:t>S</w:t>
      </w:r>
    </w:p>
    <w:p w14:paraId="2A13CAED" w14:textId="2A6B0698" w:rsidR="00E06C2C" w:rsidRPr="008C4E86" w:rsidRDefault="00E06C2C" w:rsidP="0092195A">
      <w:pPr>
        <w:pStyle w:val="heading2"/>
        <w:keepNext w:val="0"/>
        <w:keepLines w:val="0"/>
        <w:widowControl w:val="0"/>
        <w:suppressAutoHyphens w:val="0"/>
        <w:spacing w:before="120" w:after="120" w:line="240" w:lineRule="auto"/>
        <w:rPr>
          <w:rFonts w:asciiTheme="majorHAnsi" w:hAnsiTheme="majorHAnsi" w:cstheme="majorHAnsi"/>
          <w:sz w:val="22"/>
          <w:szCs w:val="22"/>
        </w:rPr>
      </w:pPr>
      <w:r w:rsidRPr="008C4E86">
        <w:rPr>
          <w:rFonts w:asciiTheme="majorHAnsi" w:hAnsiTheme="majorHAnsi" w:cstheme="majorHAnsi"/>
          <w:sz w:val="22"/>
          <w:szCs w:val="22"/>
        </w:rPr>
        <w:t xml:space="preserve">General </w:t>
      </w:r>
    </w:p>
    <w:p w14:paraId="3F6469E1" w14:textId="141A0458" w:rsidR="00E06C2C" w:rsidRPr="008C4E86" w:rsidRDefault="004574DF" w:rsidP="0092195A">
      <w:pPr>
        <w:widowControl w:val="0"/>
        <w:spacing w:before="120" w:after="120" w:line="240" w:lineRule="auto"/>
        <w:ind w:right="4" w:firstLine="0"/>
        <w:rPr>
          <w:rFonts w:asciiTheme="majorHAnsi" w:hAnsiTheme="majorHAnsi" w:cstheme="majorHAnsi"/>
          <w:sz w:val="22"/>
          <w:szCs w:val="22"/>
        </w:rPr>
      </w:pPr>
      <w:r w:rsidRPr="008C4E86">
        <w:rPr>
          <w:rFonts w:asciiTheme="majorHAnsi" w:hAnsiTheme="majorHAnsi" w:cstheme="majorHAnsi"/>
          <w:sz w:val="22"/>
          <w:szCs w:val="22"/>
        </w:rPr>
        <w:t xml:space="preserve">EI-MS spectrum was obtained on Agilent mass spectrometer. </w:t>
      </w:r>
      <w:r w:rsidRPr="000E65C2">
        <w:rPr>
          <w:rFonts w:asciiTheme="majorHAnsi" w:hAnsiTheme="majorHAnsi" w:cstheme="majorHAnsi"/>
          <w:sz w:val="22"/>
          <w:szCs w:val="22"/>
          <w:vertAlign w:val="superscript"/>
        </w:rPr>
        <w:t>1</w:t>
      </w:r>
      <w:r w:rsidRPr="008C4E86">
        <w:rPr>
          <w:rFonts w:asciiTheme="majorHAnsi" w:hAnsiTheme="majorHAnsi" w:cstheme="majorHAnsi"/>
          <w:sz w:val="22"/>
          <w:szCs w:val="22"/>
        </w:rPr>
        <w:t xml:space="preserve">H NMR (500.13 MHz) and </w:t>
      </w:r>
      <w:r w:rsidRPr="000E65C2">
        <w:rPr>
          <w:rFonts w:asciiTheme="majorHAnsi" w:hAnsiTheme="majorHAnsi" w:cstheme="majorHAnsi"/>
          <w:sz w:val="22"/>
          <w:szCs w:val="22"/>
          <w:vertAlign w:val="superscript"/>
        </w:rPr>
        <w:t>13</w:t>
      </w:r>
      <w:r w:rsidRPr="008C4E86">
        <w:rPr>
          <w:rFonts w:asciiTheme="majorHAnsi" w:hAnsiTheme="majorHAnsi" w:cstheme="majorHAnsi"/>
          <w:sz w:val="22"/>
          <w:szCs w:val="22"/>
        </w:rPr>
        <w:t>C NMR (125.77 MHz) spectral data were measured on a Bruker Avance 500 NMR spectrometer at room temperature. Chemical shifts were expressed in δ (ppm) downfield from as DMSO-d</w:t>
      </w:r>
      <w:r w:rsidRPr="008C4E86">
        <w:rPr>
          <w:rFonts w:asciiTheme="majorHAnsi" w:hAnsiTheme="majorHAnsi" w:cstheme="majorHAnsi"/>
          <w:sz w:val="22"/>
          <w:szCs w:val="22"/>
          <w:vertAlign w:val="subscript"/>
        </w:rPr>
        <w:t>6</w:t>
      </w:r>
      <w:r w:rsidRPr="008C4E86">
        <w:rPr>
          <w:rFonts w:asciiTheme="majorHAnsi" w:hAnsiTheme="majorHAnsi" w:cstheme="majorHAnsi"/>
          <w:sz w:val="22"/>
          <w:szCs w:val="22"/>
        </w:rPr>
        <w:t xml:space="preserve"> an internal standard and coupling constants were reported in Hertz</w:t>
      </w:r>
      <w:r w:rsidR="00E06C2C" w:rsidRPr="008C4E86">
        <w:rPr>
          <w:rFonts w:asciiTheme="majorHAnsi" w:hAnsiTheme="majorHAnsi" w:cstheme="majorHAnsi"/>
          <w:sz w:val="22"/>
          <w:szCs w:val="22"/>
        </w:rPr>
        <w:t>.</w:t>
      </w:r>
    </w:p>
    <w:p w14:paraId="6A54CC35" w14:textId="479716F7" w:rsidR="00E06C2C" w:rsidRPr="008C4E86" w:rsidRDefault="003D06B9" w:rsidP="0092195A">
      <w:pPr>
        <w:pStyle w:val="heading2"/>
        <w:keepNext w:val="0"/>
        <w:keepLines w:val="0"/>
        <w:widowControl w:val="0"/>
        <w:suppressAutoHyphens w:val="0"/>
        <w:spacing w:before="120" w:after="120" w:line="240" w:lineRule="auto"/>
        <w:rPr>
          <w:rFonts w:asciiTheme="majorHAnsi" w:hAnsiTheme="majorHAnsi" w:cstheme="majorHAnsi"/>
          <w:sz w:val="22"/>
          <w:szCs w:val="22"/>
        </w:rPr>
      </w:pPr>
      <w:r w:rsidRPr="008C4E86">
        <w:rPr>
          <w:rFonts w:asciiTheme="majorHAnsi" w:hAnsiTheme="majorHAnsi" w:cstheme="majorHAnsi"/>
          <w:sz w:val="22"/>
          <w:szCs w:val="22"/>
        </w:rPr>
        <w:t xml:space="preserve">HPLC-DAD detection of the concentrations of the DTBG </w:t>
      </w:r>
      <w:r w:rsidR="0047362A" w:rsidRPr="008C4E86">
        <w:rPr>
          <w:rFonts w:asciiTheme="majorHAnsi" w:hAnsiTheme="majorHAnsi" w:cstheme="majorHAnsi"/>
          <w:sz w:val="22"/>
          <w:szCs w:val="22"/>
        </w:rPr>
        <w:t xml:space="preserve"> </w:t>
      </w:r>
    </w:p>
    <w:p w14:paraId="5800997A" w14:textId="5410AEE3" w:rsidR="00D80E1D" w:rsidRPr="008C4E86" w:rsidRDefault="003D06B9" w:rsidP="0092195A">
      <w:pPr>
        <w:widowControl w:val="0"/>
        <w:spacing w:before="120" w:after="120" w:line="240" w:lineRule="auto"/>
        <w:ind w:right="4" w:firstLine="0"/>
        <w:rPr>
          <w:rFonts w:asciiTheme="majorHAnsi" w:hAnsiTheme="majorHAnsi" w:cstheme="majorHAnsi"/>
          <w:sz w:val="22"/>
          <w:szCs w:val="22"/>
        </w:rPr>
      </w:pPr>
      <w:r w:rsidRPr="008C4E86">
        <w:rPr>
          <w:rFonts w:asciiTheme="majorHAnsi" w:hAnsiTheme="majorHAnsi" w:cstheme="majorHAnsi"/>
          <w:sz w:val="22"/>
          <w:szCs w:val="22"/>
        </w:rPr>
        <w:t>The components' concentrations were determined via HPLC-DAD using an Eclipse XDB-C</w:t>
      </w:r>
      <w:r w:rsidRPr="008C4E86">
        <w:rPr>
          <w:rFonts w:asciiTheme="majorHAnsi" w:hAnsiTheme="majorHAnsi" w:cstheme="majorHAnsi"/>
          <w:sz w:val="22"/>
          <w:szCs w:val="22"/>
          <w:vertAlign w:val="subscript"/>
        </w:rPr>
        <w:t>18</w:t>
      </w:r>
      <w:r w:rsidRPr="008C4E86">
        <w:rPr>
          <w:rFonts w:asciiTheme="majorHAnsi" w:hAnsiTheme="majorHAnsi" w:cstheme="majorHAnsi"/>
          <w:sz w:val="22"/>
          <w:szCs w:val="22"/>
        </w:rPr>
        <w:t xml:space="preserve"> column (5 µm, 4.6 mm × 250 mm) at 30°C. The mobile phase comprised solvent A (water with 0.1% formic acid) and solvent B (acetonitrile with 0.1% trifluoroacetic acid). Gradient elution started at 35% B, increasing to 65% B over 45 minutes at 0.5 mL/min. Detection occurred over 60 minutes at 0.25 mL/min, monitoring at 290 nm and 294 nm. Injection volume: 5 μL. Berberine was detected with a retention time (R</w:t>
      </w:r>
      <w:r w:rsidRPr="008C4E86">
        <w:rPr>
          <w:rFonts w:asciiTheme="majorHAnsi" w:hAnsiTheme="majorHAnsi" w:cstheme="majorHAnsi"/>
          <w:sz w:val="22"/>
          <w:szCs w:val="22"/>
          <w:vertAlign w:val="subscript"/>
        </w:rPr>
        <w:t>t</w:t>
      </w:r>
      <w:r w:rsidRPr="008C4E86">
        <w:rPr>
          <w:rFonts w:asciiTheme="majorHAnsi" w:hAnsiTheme="majorHAnsi" w:cstheme="majorHAnsi"/>
          <w:sz w:val="22"/>
          <w:szCs w:val="22"/>
        </w:rPr>
        <w:t>) of 13.37 minutes in the HPLC chromatogram.</w:t>
      </w:r>
    </w:p>
    <w:p w14:paraId="19B5A170" w14:textId="71D6B0BE" w:rsidR="00A024A3" w:rsidRPr="008C4E86" w:rsidRDefault="00E0348B" w:rsidP="0092195A">
      <w:pPr>
        <w:pStyle w:val="heading2"/>
        <w:keepNext w:val="0"/>
        <w:keepLines w:val="0"/>
        <w:widowControl w:val="0"/>
        <w:suppressAutoHyphens w:val="0"/>
        <w:spacing w:before="120" w:after="120" w:line="240" w:lineRule="auto"/>
        <w:rPr>
          <w:rFonts w:asciiTheme="majorHAnsi" w:hAnsiTheme="majorHAnsi" w:cstheme="majorHAnsi"/>
          <w:sz w:val="22"/>
          <w:szCs w:val="22"/>
        </w:rPr>
      </w:pPr>
      <w:r w:rsidRPr="008C4E86">
        <w:rPr>
          <w:rFonts w:asciiTheme="majorHAnsi" w:hAnsiTheme="majorHAnsi" w:cstheme="majorHAnsi"/>
          <w:sz w:val="22"/>
          <w:szCs w:val="22"/>
        </w:rPr>
        <w:t>Herb materials, extraction, isolation, and purification</w:t>
      </w:r>
      <w:r w:rsidR="00A024A3" w:rsidRPr="008C4E86">
        <w:rPr>
          <w:rFonts w:asciiTheme="majorHAnsi" w:hAnsiTheme="majorHAnsi" w:cstheme="majorHAnsi"/>
          <w:sz w:val="22"/>
          <w:szCs w:val="22"/>
        </w:rPr>
        <w:t xml:space="preserve"> </w:t>
      </w:r>
    </w:p>
    <w:p w14:paraId="0915459C" w14:textId="77777777" w:rsidR="00E0348B" w:rsidRPr="008C4E86" w:rsidRDefault="00E0348B" w:rsidP="0092195A">
      <w:pPr>
        <w:widowControl w:val="0"/>
        <w:spacing w:before="120" w:after="120" w:line="240" w:lineRule="auto"/>
        <w:ind w:right="4" w:firstLine="0"/>
        <w:rPr>
          <w:rFonts w:asciiTheme="majorHAnsi" w:hAnsiTheme="majorHAnsi" w:cstheme="majorHAnsi"/>
          <w:sz w:val="22"/>
          <w:szCs w:val="22"/>
        </w:rPr>
      </w:pPr>
      <w:r w:rsidRPr="008C4E86">
        <w:rPr>
          <w:rFonts w:asciiTheme="majorHAnsi" w:hAnsiTheme="majorHAnsi" w:cstheme="majorHAnsi"/>
          <w:sz w:val="22"/>
          <w:szCs w:val="22"/>
        </w:rPr>
        <w:t>The herb materials were provided by Ba Giang Pharmaceutical Company in Thanh Hoa, Vietnam. 1 kg of dried BG powder underwent three extractions, each overnight, at temperatures between 60-80°C using 70% ethanol. Evaporation of the solvent under reduced pressure produced a crude ethanolic extract (DTBG), yielding 220 g. DTBG was fractionated through silica gel column chromatography, eluting with acetone-methanol (100:5) to yield eleven fractions. Fraction 5 (3.55 g) was further separated on silica gel using acetone-methanol mixtures of increasing polarity, resulting in five subfractions. The 4</w:t>
      </w:r>
      <w:r w:rsidRPr="008C4E86">
        <w:rPr>
          <w:rFonts w:asciiTheme="majorHAnsi" w:hAnsiTheme="majorHAnsi" w:cstheme="majorHAnsi"/>
          <w:sz w:val="22"/>
          <w:szCs w:val="22"/>
          <w:vertAlign w:val="superscript"/>
        </w:rPr>
        <w:t>th</w:t>
      </w:r>
      <w:r w:rsidRPr="008C4E86">
        <w:rPr>
          <w:rFonts w:asciiTheme="majorHAnsi" w:hAnsiTheme="majorHAnsi" w:cstheme="majorHAnsi"/>
          <w:sz w:val="22"/>
          <w:szCs w:val="22"/>
        </w:rPr>
        <w:t xml:space="preserve"> subfraction (1.27 g) was purified using acetone-methanol (1:1) as the eluent, followed by additional purification over silica gel using acetone-methanol-acetic acid (30:30:1) to obtain raw berberine (722 mg). </w:t>
      </w:r>
    </w:p>
    <w:p w14:paraId="101C2B98" w14:textId="1DE17040" w:rsidR="00E0348B" w:rsidRPr="008C4E86" w:rsidRDefault="00E0348B" w:rsidP="0092195A">
      <w:pPr>
        <w:widowControl w:val="0"/>
        <w:spacing w:before="120" w:after="120" w:line="240" w:lineRule="auto"/>
        <w:ind w:right="4" w:firstLine="0"/>
        <w:rPr>
          <w:rFonts w:asciiTheme="majorHAnsi" w:hAnsiTheme="majorHAnsi" w:cstheme="majorHAnsi"/>
          <w:sz w:val="22"/>
          <w:szCs w:val="22"/>
        </w:rPr>
      </w:pPr>
      <w:r w:rsidRPr="008C4E86">
        <w:rPr>
          <w:rFonts w:asciiTheme="majorHAnsi" w:hAnsiTheme="majorHAnsi" w:cstheme="majorHAnsi"/>
          <w:sz w:val="22"/>
          <w:szCs w:val="22"/>
        </w:rPr>
        <w:t>The raw berberine is dissolved in 10 mL of methanol and acidified with five drops of concentrated hydrochloric acid while gently warming on a water bath. The resulting deep yellow solution is then filtered through a filter paper placed in a warmed funnel into a pre-</w:t>
      </w:r>
      <w:r w:rsidRPr="008C4E86">
        <w:rPr>
          <w:rFonts w:asciiTheme="majorHAnsi" w:hAnsiTheme="majorHAnsi" w:cstheme="majorHAnsi"/>
          <w:sz w:val="22"/>
          <w:szCs w:val="22"/>
        </w:rPr>
        <w:t>warmed flask. After allowing the solution to cool to room temperature, it is transferred to a refrigerator (+</w:t>
      </w:r>
      <w:r w:rsidR="00D5596F">
        <w:rPr>
          <w:rFonts w:asciiTheme="majorHAnsi" w:hAnsiTheme="majorHAnsi" w:cstheme="majorHAnsi"/>
          <w:sz w:val="22"/>
          <w:szCs w:val="22"/>
        </w:rPr>
        <w:t xml:space="preserve"> </w:t>
      </w:r>
      <w:r w:rsidRPr="008C4E86">
        <w:rPr>
          <w:rFonts w:asciiTheme="majorHAnsi" w:hAnsiTheme="majorHAnsi" w:cstheme="majorHAnsi"/>
          <w:sz w:val="22"/>
          <w:szCs w:val="22"/>
        </w:rPr>
        <w:t>4°C) and left to stand overnight. Yellow crystals of berberine chloride are obtained, which are filtered and washed with a few milliliters of ice-cold methanol. The yield of berberine chloride is 565 mg, with a melting point of 195-197°C.</w:t>
      </w:r>
    </w:p>
    <w:p w14:paraId="53E5306B" w14:textId="445C584F" w:rsidR="00A024A3" w:rsidRPr="008C4E86" w:rsidRDefault="00E0348B" w:rsidP="0092195A">
      <w:pPr>
        <w:widowControl w:val="0"/>
        <w:spacing w:before="120" w:after="120" w:line="240" w:lineRule="auto"/>
        <w:ind w:right="4" w:firstLine="0"/>
        <w:rPr>
          <w:rFonts w:asciiTheme="majorHAnsi" w:hAnsiTheme="majorHAnsi" w:cstheme="majorHAnsi"/>
          <w:sz w:val="22"/>
          <w:szCs w:val="22"/>
        </w:rPr>
      </w:pPr>
      <w:r w:rsidRPr="008C4E86">
        <w:rPr>
          <w:rFonts w:asciiTheme="majorHAnsi" w:hAnsiTheme="majorHAnsi" w:cstheme="majorHAnsi"/>
          <w:sz w:val="22"/>
          <w:szCs w:val="22"/>
        </w:rPr>
        <w:t>Berberine can be seen on TLC with the eluent n-butanol/ cold acetic acid/water 12:3:4 (v/v) as a yellow spot with R</w:t>
      </w:r>
      <w:r w:rsidRPr="008C4E86">
        <w:rPr>
          <w:rFonts w:asciiTheme="majorHAnsi" w:hAnsiTheme="majorHAnsi" w:cstheme="majorHAnsi"/>
          <w:sz w:val="22"/>
          <w:szCs w:val="22"/>
          <w:vertAlign w:val="subscript"/>
        </w:rPr>
        <w:t>f</w:t>
      </w:r>
      <w:r w:rsidRPr="008C4E86">
        <w:rPr>
          <w:rFonts w:asciiTheme="majorHAnsi" w:hAnsiTheme="majorHAnsi" w:cstheme="majorHAnsi"/>
          <w:sz w:val="22"/>
          <w:szCs w:val="22"/>
        </w:rPr>
        <w:t xml:space="preserve"> = 0.53. It also shows an intensive yellow fluorescence, when irradiated with long wavelength UV-radiation (366 nm)</w:t>
      </w:r>
      <w:r w:rsidR="00A024A3" w:rsidRPr="008C4E86">
        <w:rPr>
          <w:rFonts w:asciiTheme="majorHAnsi" w:hAnsiTheme="majorHAnsi" w:cstheme="majorHAnsi"/>
          <w:sz w:val="22"/>
          <w:szCs w:val="22"/>
        </w:rPr>
        <w:t>.</w:t>
      </w:r>
    </w:p>
    <w:p w14:paraId="596E622D" w14:textId="51B92DFC" w:rsidR="00A930A9" w:rsidRPr="008C4E86" w:rsidRDefault="007B2B99" w:rsidP="0092195A">
      <w:pPr>
        <w:pStyle w:val="heading1"/>
        <w:keepNext w:val="0"/>
        <w:keepLines w:val="0"/>
        <w:widowControl w:val="0"/>
        <w:suppressAutoHyphens w:val="0"/>
        <w:spacing w:before="120" w:after="120" w:line="240" w:lineRule="auto"/>
        <w:rPr>
          <w:rFonts w:asciiTheme="majorHAnsi" w:hAnsiTheme="majorHAnsi" w:cstheme="majorHAnsi"/>
          <w:sz w:val="22"/>
          <w:szCs w:val="22"/>
        </w:rPr>
      </w:pPr>
      <w:r w:rsidRPr="008C4E86">
        <w:rPr>
          <w:rFonts w:asciiTheme="majorHAnsi" w:hAnsiTheme="majorHAnsi" w:cstheme="majorHAnsi"/>
          <w:sz w:val="22"/>
          <w:szCs w:val="22"/>
        </w:rPr>
        <w:t>RESULTS AND DISCUSSION</w:t>
      </w:r>
    </w:p>
    <w:p w14:paraId="78214A42" w14:textId="42ADC432" w:rsidR="002B15D3" w:rsidRPr="008C4E86" w:rsidRDefault="002B15D3" w:rsidP="0092195A">
      <w:pPr>
        <w:widowControl w:val="0"/>
        <w:spacing w:before="120" w:after="120" w:line="240" w:lineRule="auto"/>
        <w:ind w:right="4" w:firstLine="0"/>
        <w:rPr>
          <w:rFonts w:asciiTheme="majorHAnsi" w:hAnsiTheme="majorHAnsi" w:cstheme="majorHAnsi"/>
          <w:sz w:val="22"/>
          <w:szCs w:val="22"/>
        </w:rPr>
      </w:pPr>
      <w:r w:rsidRPr="008C4E86">
        <w:rPr>
          <w:rFonts w:asciiTheme="majorHAnsi" w:hAnsiTheme="majorHAnsi" w:cstheme="majorHAnsi"/>
          <w:sz w:val="22"/>
          <w:szCs w:val="22"/>
        </w:rPr>
        <w:t>The isolated compound structure was identified as berberine by comparing spectral data with those reported in references [9,10]. Berberine are classified as protoberberine alkaloid, belonging to the isoquinoline alkaloid group. These alkaloids are commonly found either as protoberberinium salts, such as berberine or berberine chloride, or as tetrahydroprotoberberines. Berberine is known for its intense green-yellow fluorescence, which is utilized in histology to stain heparin in mast cells, thereby making them visible under fluorescent microscopy.</w:t>
      </w:r>
    </w:p>
    <w:p w14:paraId="302AC402" w14:textId="77777777" w:rsidR="002B15D3" w:rsidRPr="008C4E86" w:rsidRDefault="002B15D3" w:rsidP="0092195A">
      <w:pPr>
        <w:widowControl w:val="0"/>
        <w:spacing w:before="120" w:after="120" w:line="240" w:lineRule="auto"/>
        <w:ind w:right="4" w:firstLine="0"/>
        <w:rPr>
          <w:rFonts w:asciiTheme="majorHAnsi" w:hAnsiTheme="majorHAnsi" w:cstheme="majorHAnsi"/>
          <w:sz w:val="22"/>
          <w:szCs w:val="22"/>
        </w:rPr>
      </w:pPr>
      <w:r w:rsidRPr="008C4E86">
        <w:rPr>
          <w:rFonts w:asciiTheme="majorHAnsi" w:hAnsiTheme="majorHAnsi" w:cstheme="majorHAnsi"/>
          <w:sz w:val="22"/>
          <w:szCs w:val="22"/>
        </w:rPr>
        <w:t xml:space="preserve">Berberine chloride : yellow powder, EI-MS </w:t>
      </w:r>
      <w:r w:rsidRPr="008C4E86">
        <w:rPr>
          <w:rFonts w:asciiTheme="majorHAnsi" w:hAnsiTheme="majorHAnsi" w:cstheme="majorHAnsi"/>
          <w:i/>
          <w:iCs/>
          <w:sz w:val="22"/>
          <w:szCs w:val="22"/>
        </w:rPr>
        <w:t>m/z</w:t>
      </w:r>
      <w:r w:rsidRPr="008C4E86">
        <w:rPr>
          <w:rFonts w:asciiTheme="majorHAnsi" w:hAnsiTheme="majorHAnsi" w:cstheme="majorHAnsi"/>
          <w:sz w:val="22"/>
          <w:szCs w:val="22"/>
        </w:rPr>
        <w:t xml:space="preserve"> 336 [M]</w:t>
      </w:r>
      <w:r w:rsidRPr="008C4E86">
        <w:rPr>
          <w:rFonts w:asciiTheme="majorHAnsi" w:hAnsiTheme="majorHAnsi" w:cstheme="majorHAnsi"/>
          <w:sz w:val="22"/>
          <w:szCs w:val="22"/>
          <w:vertAlign w:val="superscript"/>
        </w:rPr>
        <w:t>+</w:t>
      </w:r>
      <w:r w:rsidRPr="008C4E86">
        <w:rPr>
          <w:rFonts w:asciiTheme="majorHAnsi" w:hAnsiTheme="majorHAnsi" w:cstheme="majorHAnsi"/>
          <w:sz w:val="22"/>
          <w:szCs w:val="22"/>
        </w:rPr>
        <w:t xml:space="preserve"> (rel.% = 2.6), </w:t>
      </w:r>
      <w:r w:rsidRPr="008C4E86">
        <w:rPr>
          <w:rFonts w:asciiTheme="majorHAnsi" w:hAnsiTheme="majorHAnsi" w:cstheme="majorHAnsi"/>
          <w:sz w:val="22"/>
          <w:szCs w:val="22"/>
          <w:vertAlign w:val="superscript"/>
        </w:rPr>
        <w:t>1</w:t>
      </w:r>
      <w:r w:rsidRPr="008C4E86">
        <w:rPr>
          <w:rFonts w:asciiTheme="majorHAnsi" w:hAnsiTheme="majorHAnsi" w:cstheme="majorHAnsi"/>
          <w:sz w:val="22"/>
          <w:szCs w:val="22"/>
        </w:rPr>
        <w:t>H NMR (DMSO-d</w:t>
      </w:r>
      <w:r w:rsidRPr="008C4E86">
        <w:rPr>
          <w:rFonts w:asciiTheme="majorHAnsi" w:hAnsiTheme="majorHAnsi" w:cstheme="majorHAnsi"/>
          <w:sz w:val="22"/>
          <w:szCs w:val="22"/>
          <w:vertAlign w:val="subscript"/>
        </w:rPr>
        <w:t>6</w:t>
      </w:r>
      <w:r w:rsidRPr="008C4E86">
        <w:rPr>
          <w:rFonts w:asciiTheme="majorHAnsi" w:hAnsiTheme="majorHAnsi" w:cstheme="majorHAnsi"/>
          <w:sz w:val="22"/>
          <w:szCs w:val="22"/>
        </w:rPr>
        <w:t>, 500.13 MHz): δ</w:t>
      </w:r>
      <w:r w:rsidRPr="008C4E86">
        <w:rPr>
          <w:rFonts w:asciiTheme="majorHAnsi" w:hAnsiTheme="majorHAnsi" w:cstheme="majorHAnsi"/>
          <w:sz w:val="22"/>
          <w:szCs w:val="22"/>
          <w:vertAlign w:val="subscript"/>
        </w:rPr>
        <w:t>H</w:t>
      </w:r>
      <w:r w:rsidRPr="008C4E86">
        <w:rPr>
          <w:rFonts w:asciiTheme="majorHAnsi" w:hAnsiTheme="majorHAnsi" w:cstheme="majorHAnsi"/>
          <w:sz w:val="22"/>
          <w:szCs w:val="22"/>
        </w:rPr>
        <w:t xml:space="preserve"> 9.92 (1H, s, H-8), 8.97 (1H, s, H-13), 8.21 (1H, d, J = 9.0, H-11), 8.01 (1H, d, J = 9.0, H-12), 7.81 (1H, s, H-14), 7.12 (1H, s, H-4), 6.15 (2H, s, H-2), 4.95 (1H, t, J = 6.5, H-6), 4.12 (3H, s, 9-OCH</w:t>
      </w:r>
      <w:r w:rsidRPr="000E65C2">
        <w:rPr>
          <w:rFonts w:asciiTheme="majorHAnsi" w:hAnsiTheme="majorHAnsi" w:cstheme="majorHAnsi"/>
          <w:sz w:val="22"/>
          <w:szCs w:val="22"/>
          <w:vertAlign w:val="subscript"/>
        </w:rPr>
        <w:t>3</w:t>
      </w:r>
      <w:r w:rsidRPr="008C4E86">
        <w:rPr>
          <w:rFonts w:asciiTheme="majorHAnsi" w:hAnsiTheme="majorHAnsi" w:cstheme="majorHAnsi"/>
          <w:sz w:val="22"/>
          <w:szCs w:val="22"/>
        </w:rPr>
        <w:t>), 4.10 (3H, s, 10-OCH</w:t>
      </w:r>
      <w:r w:rsidRPr="000E65C2">
        <w:rPr>
          <w:rFonts w:asciiTheme="majorHAnsi" w:hAnsiTheme="majorHAnsi" w:cstheme="majorHAnsi"/>
          <w:sz w:val="22"/>
          <w:szCs w:val="22"/>
          <w:vertAlign w:val="subscript"/>
        </w:rPr>
        <w:t>3</w:t>
      </w:r>
      <w:r w:rsidRPr="008C4E86">
        <w:rPr>
          <w:rFonts w:asciiTheme="majorHAnsi" w:hAnsiTheme="majorHAnsi" w:cstheme="majorHAnsi"/>
          <w:sz w:val="22"/>
          <w:szCs w:val="22"/>
        </w:rPr>
        <w:t>), 3.20 (1H, t, J = 6.5, H-5);</w:t>
      </w:r>
    </w:p>
    <w:p w14:paraId="27097C32" w14:textId="77777777" w:rsidR="00D06C98" w:rsidRPr="008C4E86" w:rsidRDefault="002B15D3" w:rsidP="0092195A">
      <w:pPr>
        <w:widowControl w:val="0"/>
        <w:spacing w:before="120" w:after="120" w:line="240" w:lineRule="auto"/>
        <w:ind w:right="4" w:firstLine="0"/>
        <w:rPr>
          <w:rFonts w:asciiTheme="majorHAnsi" w:hAnsiTheme="majorHAnsi" w:cstheme="majorHAnsi"/>
          <w:sz w:val="22"/>
          <w:szCs w:val="22"/>
        </w:rPr>
      </w:pPr>
      <w:r w:rsidRPr="008C4E86">
        <w:rPr>
          <w:rFonts w:asciiTheme="majorHAnsi" w:hAnsiTheme="majorHAnsi" w:cstheme="majorHAnsi"/>
          <w:sz w:val="22"/>
          <w:szCs w:val="22"/>
          <w:vertAlign w:val="superscript"/>
        </w:rPr>
        <w:t>13</w:t>
      </w:r>
      <w:r w:rsidRPr="008C4E86">
        <w:rPr>
          <w:rFonts w:asciiTheme="majorHAnsi" w:hAnsiTheme="majorHAnsi" w:cstheme="majorHAnsi"/>
          <w:sz w:val="22"/>
          <w:szCs w:val="22"/>
        </w:rPr>
        <w:t>C NMR (DMSO-d</w:t>
      </w:r>
      <w:r w:rsidRPr="008C4E86">
        <w:rPr>
          <w:rFonts w:asciiTheme="majorHAnsi" w:hAnsiTheme="majorHAnsi" w:cstheme="majorHAnsi"/>
          <w:sz w:val="22"/>
          <w:szCs w:val="22"/>
          <w:vertAlign w:val="subscript"/>
        </w:rPr>
        <w:t>6</w:t>
      </w:r>
      <w:r w:rsidRPr="008C4E86">
        <w:rPr>
          <w:rFonts w:asciiTheme="majorHAnsi" w:hAnsiTheme="majorHAnsi" w:cstheme="majorHAnsi"/>
          <w:sz w:val="22"/>
          <w:szCs w:val="22"/>
        </w:rPr>
        <w:t>, 125.77 MHz): δ</w:t>
      </w:r>
      <w:r w:rsidRPr="008C4E86">
        <w:rPr>
          <w:rFonts w:asciiTheme="majorHAnsi" w:hAnsiTheme="majorHAnsi" w:cstheme="majorHAnsi"/>
          <w:sz w:val="22"/>
          <w:szCs w:val="22"/>
          <w:vertAlign w:val="subscript"/>
        </w:rPr>
        <w:t>C</w:t>
      </w:r>
      <w:r w:rsidRPr="008C4E86">
        <w:rPr>
          <w:rFonts w:asciiTheme="majorHAnsi" w:hAnsiTheme="majorHAnsi" w:cstheme="majorHAnsi"/>
          <w:sz w:val="22"/>
          <w:szCs w:val="22"/>
        </w:rPr>
        <w:t xml:space="preserve"> 149.9 (C-10), 149.3 (C-3a), 147.2 (C-14a), 145.0 (C-8), 143.1 (C-9), 137.0 (C-13a), 132.5 (C-12a), 130.2 (C-4a), 126.2 (C-11), 123.0 (C-12), 120.9 (C-13b), 120.0 (C-8a), 119.7 (C-13), 107.8 (C-4), 104.8 (C-14), 101.5 (C-2), 61.5 (C-15), 56.4 (C-16), 54.7 (C-6), 25.8 (C-5).</w:t>
      </w:r>
    </w:p>
    <w:p w14:paraId="0D700B82" w14:textId="77777777" w:rsidR="002B15D3" w:rsidRPr="008C4E86" w:rsidRDefault="002B15D3" w:rsidP="00974DB6">
      <w:pPr>
        <w:widowControl w:val="0"/>
        <w:spacing w:before="120" w:after="120" w:line="240" w:lineRule="auto"/>
        <w:ind w:right="4" w:firstLine="0"/>
        <w:jc w:val="center"/>
        <w:rPr>
          <w:rFonts w:asciiTheme="majorHAnsi" w:hAnsiTheme="majorHAnsi" w:cstheme="majorHAnsi"/>
          <w:sz w:val="22"/>
          <w:szCs w:val="22"/>
        </w:rPr>
      </w:pPr>
      <w:r w:rsidRPr="008C4E86">
        <w:rPr>
          <w:rFonts w:asciiTheme="majorHAnsi" w:hAnsiTheme="majorHAnsi" w:cstheme="majorHAnsi"/>
          <w:sz w:val="22"/>
          <w:szCs w:val="22"/>
        </w:rPr>
        <w:object w:dxaOrig="4149" w:dyaOrig="2065" w14:anchorId="340A2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2pt;height:103.2pt" o:ole="">
            <v:imagedata r:id="rId10" o:title=""/>
          </v:shape>
          <o:OLEObject Type="Embed" ProgID="ChemDraw_x64.Document.6.0" ShapeID="_x0000_i1025" DrawAspect="Content" ObjectID="_1789118344" r:id="rId11"/>
        </w:object>
      </w:r>
    </w:p>
    <w:p w14:paraId="09A2B525" w14:textId="5FE83A94" w:rsidR="002B15D3" w:rsidRPr="008C4E86" w:rsidRDefault="002B15D3" w:rsidP="0092195A">
      <w:pPr>
        <w:widowControl w:val="0"/>
        <w:spacing w:before="120" w:after="120" w:line="240" w:lineRule="auto"/>
        <w:ind w:right="4" w:firstLine="0"/>
        <w:rPr>
          <w:rFonts w:asciiTheme="majorHAnsi" w:hAnsiTheme="majorHAnsi" w:cstheme="majorHAnsi"/>
          <w:color w:val="002060"/>
          <w:sz w:val="22"/>
          <w:szCs w:val="22"/>
        </w:rPr>
      </w:pPr>
      <w:r w:rsidRPr="008C4E86">
        <w:rPr>
          <w:rFonts w:asciiTheme="majorHAnsi" w:hAnsiTheme="majorHAnsi" w:cstheme="majorHAnsi"/>
          <w:color w:val="C00000"/>
          <w:sz w:val="22"/>
          <w:szCs w:val="22"/>
        </w:rPr>
        <w:t xml:space="preserve">Figure 1. </w:t>
      </w:r>
      <w:r w:rsidRPr="008C4E86">
        <w:rPr>
          <w:rFonts w:asciiTheme="majorHAnsi" w:hAnsiTheme="majorHAnsi" w:cstheme="majorHAnsi"/>
          <w:color w:val="002060"/>
          <w:sz w:val="22"/>
          <w:szCs w:val="22"/>
        </w:rPr>
        <w:t>Structures of berberine</w:t>
      </w:r>
      <w:r w:rsidRPr="008C4E86">
        <w:rPr>
          <w:rFonts w:asciiTheme="majorHAnsi" w:hAnsiTheme="majorHAnsi" w:cstheme="majorHAnsi"/>
          <w:sz w:val="22"/>
          <w:szCs w:val="22"/>
        </w:rPr>
        <w:t xml:space="preserve"> </w:t>
      </w:r>
      <w:r w:rsidRPr="008C4E86">
        <w:rPr>
          <w:rFonts w:asciiTheme="majorHAnsi" w:hAnsiTheme="majorHAnsi" w:cstheme="majorHAnsi"/>
          <w:color w:val="002060"/>
          <w:sz w:val="22"/>
          <w:szCs w:val="22"/>
        </w:rPr>
        <w:t>chloride from DTB</w:t>
      </w:r>
      <w:r w:rsidR="00C4220C" w:rsidRPr="008C4E86">
        <w:rPr>
          <w:rFonts w:asciiTheme="majorHAnsi" w:hAnsiTheme="majorHAnsi" w:cstheme="majorHAnsi"/>
          <w:color w:val="002060"/>
          <w:sz w:val="22"/>
          <w:szCs w:val="22"/>
        </w:rPr>
        <w:t>G</w:t>
      </w:r>
    </w:p>
    <w:p w14:paraId="5A5175D5" w14:textId="5DFD8442" w:rsidR="002B15D3" w:rsidRPr="008C4E86" w:rsidRDefault="002B15D3" w:rsidP="0092195A">
      <w:pPr>
        <w:widowControl w:val="0"/>
        <w:spacing w:before="120" w:after="120" w:line="240" w:lineRule="auto"/>
        <w:ind w:right="4" w:firstLine="0"/>
        <w:rPr>
          <w:rFonts w:asciiTheme="majorHAnsi" w:hAnsiTheme="majorHAnsi" w:cstheme="majorHAnsi"/>
          <w:sz w:val="22"/>
          <w:szCs w:val="22"/>
        </w:rPr>
        <w:sectPr w:rsidR="002B15D3" w:rsidRPr="008C4E86" w:rsidSect="008C4E86">
          <w:type w:val="continuous"/>
          <w:pgSz w:w="11624" w:h="16840" w:code="210"/>
          <w:pgMar w:top="1134" w:right="1134" w:bottom="1134" w:left="1418" w:header="720" w:footer="0" w:gutter="0"/>
          <w:cols w:num="2" w:space="425"/>
          <w:docGrid w:linePitch="360"/>
        </w:sectPr>
      </w:pPr>
      <w:r w:rsidRPr="008C4E86">
        <w:rPr>
          <w:rFonts w:asciiTheme="majorHAnsi" w:hAnsiTheme="majorHAnsi" w:cstheme="majorHAnsi"/>
          <w:color w:val="C00000"/>
          <w:sz w:val="22"/>
          <w:szCs w:val="22"/>
        </w:rPr>
        <w:t xml:space="preserve">Fig. 2 </w:t>
      </w:r>
      <w:r w:rsidRPr="008C4E86">
        <w:rPr>
          <w:rFonts w:asciiTheme="majorHAnsi" w:hAnsiTheme="majorHAnsi" w:cstheme="majorHAnsi"/>
          <w:sz w:val="22"/>
          <w:szCs w:val="22"/>
        </w:rPr>
        <w:t xml:space="preserve">displays the HPLC analysis of the pure </w:t>
      </w:r>
      <w:r w:rsidRPr="008C4E86">
        <w:rPr>
          <w:rFonts w:asciiTheme="majorHAnsi" w:hAnsiTheme="majorHAnsi" w:cstheme="majorHAnsi"/>
          <w:sz w:val="22"/>
          <w:szCs w:val="22"/>
        </w:rPr>
        <w:lastRenderedPageBreak/>
        <w:t xml:space="preserve">isolated compound, berberine, from DTBG. The purity of the isolated berberine was determined to be 98.7%. Additionally, HPLC was utilized to quantify the content of several marker </w:t>
      </w:r>
      <w:r w:rsidRPr="008C4E86">
        <w:rPr>
          <w:rFonts w:asciiTheme="majorHAnsi" w:hAnsiTheme="majorHAnsi" w:cstheme="majorHAnsi"/>
          <w:sz w:val="22"/>
          <w:szCs w:val="22"/>
        </w:rPr>
        <w:t xml:space="preserve">substances, including berberine, in DTBG. The analysis revealed that the berberine content in DTBG is approximately 0.63%, as illustrated in </w:t>
      </w:r>
      <w:r w:rsidRPr="008C4E86">
        <w:rPr>
          <w:rFonts w:asciiTheme="majorHAnsi" w:hAnsiTheme="majorHAnsi" w:cstheme="majorHAnsi"/>
          <w:color w:val="C00000"/>
          <w:sz w:val="22"/>
          <w:szCs w:val="22"/>
        </w:rPr>
        <w:t>Fig. 3</w:t>
      </w:r>
      <w:r w:rsidRPr="008C4E86">
        <w:rPr>
          <w:rFonts w:asciiTheme="majorHAnsi" w:hAnsiTheme="majorHAnsi" w:cstheme="majorHAnsi"/>
          <w:sz w:val="22"/>
          <w:szCs w:val="22"/>
        </w:rPr>
        <w:t>.</w:t>
      </w:r>
    </w:p>
    <w:p w14:paraId="08692822" w14:textId="77777777" w:rsidR="002B15D3" w:rsidRPr="008C4E86" w:rsidRDefault="002B15D3" w:rsidP="009B2DEC">
      <w:pPr>
        <w:widowControl w:val="0"/>
        <w:spacing w:before="120" w:after="120" w:line="240" w:lineRule="auto"/>
        <w:ind w:firstLine="0"/>
        <w:jc w:val="center"/>
        <w:rPr>
          <w:rFonts w:asciiTheme="majorHAnsi" w:hAnsiTheme="majorHAnsi" w:cstheme="majorHAnsi"/>
          <w:sz w:val="22"/>
          <w:szCs w:val="22"/>
        </w:rPr>
      </w:pPr>
      <w:r w:rsidRPr="008C4E86">
        <w:rPr>
          <w:rFonts w:asciiTheme="majorHAnsi" w:hAnsiTheme="majorHAnsi" w:cstheme="majorHAnsi"/>
          <w:noProof/>
          <w:sz w:val="22"/>
          <w:szCs w:val="22"/>
        </w:rPr>
        <w:drawing>
          <wp:inline distT="0" distB="0" distL="0" distR="0" wp14:anchorId="2BC94793" wp14:editId="2EEF6568">
            <wp:extent cx="5524500" cy="294798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grayscl/>
                    </a:blip>
                    <a:stretch>
                      <a:fillRect/>
                    </a:stretch>
                  </pic:blipFill>
                  <pic:spPr>
                    <a:xfrm>
                      <a:off x="0" y="0"/>
                      <a:ext cx="5534776" cy="2953467"/>
                    </a:xfrm>
                    <a:prstGeom prst="rect">
                      <a:avLst/>
                    </a:prstGeom>
                  </pic:spPr>
                </pic:pic>
              </a:graphicData>
            </a:graphic>
          </wp:inline>
        </w:drawing>
      </w:r>
    </w:p>
    <w:p w14:paraId="453560A4" w14:textId="5D848A8C" w:rsidR="002B15D3" w:rsidRPr="008C4E86" w:rsidRDefault="002B15D3" w:rsidP="0092195A">
      <w:pPr>
        <w:widowControl w:val="0"/>
        <w:spacing w:before="120" w:after="120" w:line="240" w:lineRule="auto"/>
        <w:rPr>
          <w:rFonts w:asciiTheme="majorHAnsi" w:hAnsiTheme="majorHAnsi" w:cstheme="majorHAnsi"/>
          <w:color w:val="002060"/>
          <w:sz w:val="22"/>
          <w:szCs w:val="22"/>
        </w:rPr>
      </w:pPr>
      <w:r w:rsidRPr="008C4E86">
        <w:rPr>
          <w:rFonts w:asciiTheme="majorHAnsi" w:hAnsiTheme="majorHAnsi" w:cstheme="majorHAnsi"/>
          <w:color w:val="C00000"/>
          <w:sz w:val="22"/>
          <w:szCs w:val="22"/>
        </w:rPr>
        <w:t xml:space="preserve">Figure 2. </w:t>
      </w:r>
      <w:r w:rsidRPr="008C4E86">
        <w:rPr>
          <w:rFonts w:asciiTheme="majorHAnsi" w:hAnsiTheme="majorHAnsi" w:cstheme="majorHAnsi"/>
          <w:color w:val="002060"/>
          <w:sz w:val="22"/>
          <w:szCs w:val="22"/>
        </w:rPr>
        <w:t>Analysis of berberine by HPLC. The mobile phase was ACN-H</w:t>
      </w:r>
      <w:r w:rsidRPr="008C4E86">
        <w:rPr>
          <w:rFonts w:asciiTheme="majorHAnsi" w:hAnsiTheme="majorHAnsi" w:cstheme="majorHAnsi"/>
          <w:color w:val="002060"/>
          <w:sz w:val="22"/>
          <w:szCs w:val="22"/>
          <w:vertAlign w:val="subscript"/>
        </w:rPr>
        <w:t>2</w:t>
      </w:r>
      <w:r w:rsidRPr="008C4E86">
        <w:rPr>
          <w:rFonts w:asciiTheme="majorHAnsi" w:hAnsiTheme="majorHAnsi" w:cstheme="majorHAnsi"/>
          <w:color w:val="002060"/>
          <w:sz w:val="22"/>
          <w:szCs w:val="22"/>
        </w:rPr>
        <w:t>O:0.1% TFA in linear gradient mode as follows: 0-45 min. The flow rate was 1.5 mL/min</w:t>
      </w:r>
    </w:p>
    <w:p w14:paraId="3AFB4A42" w14:textId="77777777" w:rsidR="003442BA" w:rsidRPr="008C4E86" w:rsidRDefault="003442BA" w:rsidP="009B2DEC">
      <w:pPr>
        <w:widowControl w:val="0"/>
        <w:spacing w:before="120" w:after="120" w:line="240" w:lineRule="auto"/>
        <w:ind w:firstLine="0"/>
        <w:jc w:val="center"/>
        <w:rPr>
          <w:rFonts w:asciiTheme="majorHAnsi" w:hAnsiTheme="majorHAnsi" w:cstheme="majorHAnsi"/>
          <w:sz w:val="22"/>
          <w:szCs w:val="22"/>
        </w:rPr>
      </w:pPr>
      <w:r w:rsidRPr="008C4E86">
        <w:rPr>
          <w:rFonts w:asciiTheme="majorHAnsi" w:hAnsiTheme="majorHAnsi" w:cstheme="majorHAnsi"/>
          <w:noProof/>
          <w:sz w:val="22"/>
          <w:szCs w:val="22"/>
        </w:rPr>
        <w:drawing>
          <wp:inline distT="0" distB="0" distL="0" distR="0" wp14:anchorId="5B9D1B6B" wp14:editId="34BBED43">
            <wp:extent cx="5029200" cy="271694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grayscl/>
                    </a:blip>
                    <a:stretch>
                      <a:fillRect/>
                    </a:stretch>
                  </pic:blipFill>
                  <pic:spPr>
                    <a:xfrm>
                      <a:off x="0" y="0"/>
                      <a:ext cx="5047887" cy="2727040"/>
                    </a:xfrm>
                    <a:prstGeom prst="rect">
                      <a:avLst/>
                    </a:prstGeom>
                  </pic:spPr>
                </pic:pic>
              </a:graphicData>
            </a:graphic>
          </wp:inline>
        </w:drawing>
      </w:r>
    </w:p>
    <w:p w14:paraId="555C93C0" w14:textId="77777777" w:rsidR="003442BA" w:rsidRPr="008C4E86" w:rsidRDefault="003442BA" w:rsidP="0092195A">
      <w:pPr>
        <w:widowControl w:val="0"/>
        <w:spacing w:before="120" w:after="120" w:line="240" w:lineRule="auto"/>
        <w:ind w:firstLine="0"/>
        <w:rPr>
          <w:rFonts w:asciiTheme="majorHAnsi" w:hAnsiTheme="majorHAnsi" w:cstheme="majorHAnsi"/>
          <w:b/>
          <w:bCs/>
          <w:color w:val="002060"/>
          <w:sz w:val="22"/>
          <w:szCs w:val="22"/>
        </w:rPr>
      </w:pPr>
      <w:r w:rsidRPr="008C4E86">
        <w:rPr>
          <w:rFonts w:asciiTheme="majorHAnsi" w:hAnsiTheme="majorHAnsi" w:cstheme="majorHAnsi"/>
          <w:color w:val="C00000"/>
          <w:sz w:val="22"/>
          <w:szCs w:val="22"/>
        </w:rPr>
        <w:t>Figure 3.</w:t>
      </w:r>
      <w:r w:rsidRPr="008C4E86">
        <w:rPr>
          <w:rFonts w:asciiTheme="majorHAnsi" w:hAnsiTheme="majorHAnsi" w:cstheme="majorHAnsi"/>
          <w:color w:val="FF0000"/>
          <w:sz w:val="22"/>
          <w:szCs w:val="22"/>
        </w:rPr>
        <w:t xml:space="preserve"> </w:t>
      </w:r>
      <w:r w:rsidRPr="008C4E86">
        <w:rPr>
          <w:rFonts w:asciiTheme="majorHAnsi" w:hAnsiTheme="majorHAnsi" w:cstheme="majorHAnsi"/>
          <w:color w:val="002060"/>
          <w:sz w:val="22"/>
          <w:szCs w:val="22"/>
        </w:rPr>
        <w:t>Chromatogram of berberine from DTBG. The mobile phase was ACN-H</w:t>
      </w:r>
      <w:r w:rsidRPr="008C4E86">
        <w:rPr>
          <w:rFonts w:asciiTheme="majorHAnsi" w:hAnsiTheme="majorHAnsi" w:cstheme="majorHAnsi"/>
          <w:color w:val="002060"/>
          <w:sz w:val="22"/>
          <w:szCs w:val="22"/>
          <w:vertAlign w:val="subscript"/>
        </w:rPr>
        <w:t>2</w:t>
      </w:r>
      <w:r w:rsidRPr="008C4E86">
        <w:rPr>
          <w:rFonts w:asciiTheme="majorHAnsi" w:hAnsiTheme="majorHAnsi" w:cstheme="majorHAnsi"/>
          <w:color w:val="002060"/>
          <w:sz w:val="22"/>
          <w:szCs w:val="22"/>
        </w:rPr>
        <w:t>O:0.1% TFA in linear gradient mode as follows: 0-45 min. The flow rate was 1.5 mL/min</w:t>
      </w:r>
    </w:p>
    <w:p w14:paraId="13B5357F" w14:textId="77777777" w:rsidR="00D06C98" w:rsidRPr="008C4E86" w:rsidRDefault="00D06C98" w:rsidP="0092195A">
      <w:pPr>
        <w:widowControl w:val="0"/>
        <w:spacing w:before="120" w:after="120" w:line="240" w:lineRule="auto"/>
        <w:ind w:right="4" w:firstLine="0"/>
        <w:rPr>
          <w:rFonts w:asciiTheme="majorHAnsi" w:hAnsiTheme="majorHAnsi" w:cstheme="majorHAnsi"/>
          <w:sz w:val="22"/>
          <w:szCs w:val="22"/>
        </w:rPr>
        <w:sectPr w:rsidR="00D06C98" w:rsidRPr="008C4E86" w:rsidSect="008C4E86">
          <w:type w:val="continuous"/>
          <w:pgSz w:w="11624" w:h="16840" w:code="210"/>
          <w:pgMar w:top="1134" w:right="1134" w:bottom="1134" w:left="1418" w:header="720" w:footer="0" w:gutter="0"/>
          <w:cols w:space="425"/>
          <w:docGrid w:linePitch="360"/>
        </w:sectPr>
      </w:pPr>
    </w:p>
    <w:p w14:paraId="6BA2A513" w14:textId="01B6587D" w:rsidR="008D3E01" w:rsidRPr="008C4E86" w:rsidRDefault="003442BA" w:rsidP="0092195A">
      <w:pPr>
        <w:widowControl w:val="0"/>
        <w:spacing w:before="120" w:after="120" w:line="240" w:lineRule="auto"/>
        <w:ind w:right="4" w:firstLine="0"/>
        <w:rPr>
          <w:rFonts w:asciiTheme="majorHAnsi" w:hAnsiTheme="majorHAnsi" w:cstheme="majorHAnsi"/>
          <w:sz w:val="22"/>
          <w:szCs w:val="22"/>
        </w:rPr>
      </w:pPr>
      <w:r w:rsidRPr="008C4E86">
        <w:rPr>
          <w:rFonts w:asciiTheme="majorHAnsi" w:hAnsiTheme="majorHAnsi" w:cstheme="majorHAnsi"/>
          <w:sz w:val="22"/>
          <w:szCs w:val="22"/>
        </w:rPr>
        <w:t>The most deshielded proton signal at δ</w:t>
      </w:r>
      <w:r w:rsidRPr="008C4E86">
        <w:rPr>
          <w:rFonts w:asciiTheme="majorHAnsi" w:hAnsiTheme="majorHAnsi" w:cstheme="majorHAnsi"/>
          <w:sz w:val="22"/>
          <w:szCs w:val="22"/>
          <w:vertAlign w:val="subscript"/>
        </w:rPr>
        <w:t>H</w:t>
      </w:r>
      <w:r w:rsidRPr="008C4E86">
        <w:rPr>
          <w:rFonts w:asciiTheme="majorHAnsi" w:hAnsiTheme="majorHAnsi" w:cstheme="majorHAnsi"/>
          <w:sz w:val="22"/>
          <w:szCs w:val="22"/>
        </w:rPr>
        <w:t xml:space="preserve"> 9.92 is assigned to H-8 due to its proximity to the positively charged N-atom. Correspondingly (</w:t>
      </w:r>
      <w:r w:rsidRPr="008C4E86">
        <w:rPr>
          <w:rFonts w:asciiTheme="majorHAnsi" w:hAnsiTheme="majorHAnsi" w:cstheme="majorHAnsi"/>
          <w:color w:val="C00000"/>
          <w:sz w:val="22"/>
          <w:szCs w:val="22"/>
        </w:rPr>
        <w:t xml:space="preserve">Fig. </w:t>
      </w:r>
      <w:r w:rsidR="00781CCA" w:rsidRPr="008C4E86">
        <w:rPr>
          <w:rFonts w:asciiTheme="majorHAnsi" w:hAnsiTheme="majorHAnsi" w:cstheme="majorHAnsi"/>
          <w:color w:val="C00000"/>
          <w:sz w:val="22"/>
          <w:szCs w:val="22"/>
        </w:rPr>
        <w:t>4</w:t>
      </w:r>
      <w:r w:rsidRPr="008C4E86">
        <w:rPr>
          <w:rFonts w:asciiTheme="majorHAnsi" w:hAnsiTheme="majorHAnsi" w:cstheme="majorHAnsi"/>
          <w:sz w:val="22"/>
          <w:szCs w:val="22"/>
        </w:rPr>
        <w:t>), the signal at δ</w:t>
      </w:r>
      <w:r w:rsidRPr="008C4E86">
        <w:rPr>
          <w:rFonts w:asciiTheme="majorHAnsi" w:hAnsiTheme="majorHAnsi" w:cstheme="majorHAnsi"/>
          <w:sz w:val="22"/>
          <w:szCs w:val="22"/>
          <w:vertAlign w:val="subscript"/>
        </w:rPr>
        <w:t>H</w:t>
      </w:r>
      <w:r w:rsidRPr="008C4E86">
        <w:rPr>
          <w:rFonts w:asciiTheme="majorHAnsi" w:hAnsiTheme="majorHAnsi" w:cstheme="majorHAnsi"/>
          <w:sz w:val="22"/>
          <w:szCs w:val="22"/>
        </w:rPr>
        <w:t xml:space="preserve"> 8.97 is attributed to proton H-13 in the same aromatic ring. Signals at δ</w:t>
      </w:r>
      <w:r w:rsidRPr="008C4E86">
        <w:rPr>
          <w:rFonts w:asciiTheme="majorHAnsi" w:hAnsiTheme="majorHAnsi" w:cstheme="majorHAnsi"/>
          <w:sz w:val="22"/>
          <w:szCs w:val="22"/>
          <w:vertAlign w:val="subscript"/>
        </w:rPr>
        <w:t>H</w:t>
      </w:r>
      <w:r w:rsidR="007C1B49" w:rsidRPr="008C4E86">
        <w:rPr>
          <w:rFonts w:asciiTheme="majorHAnsi" w:hAnsiTheme="majorHAnsi" w:cstheme="majorHAnsi"/>
          <w:sz w:val="22"/>
          <w:szCs w:val="22"/>
        </w:rPr>
        <w:t xml:space="preserve"> </w:t>
      </w:r>
      <w:r w:rsidRPr="008C4E86">
        <w:rPr>
          <w:rFonts w:asciiTheme="majorHAnsi" w:hAnsiTheme="majorHAnsi" w:cstheme="majorHAnsi"/>
          <w:sz w:val="22"/>
          <w:szCs w:val="22"/>
        </w:rPr>
        <w:t>8.21 and 8.01 form an AB-spin system with J = 9.0 Hz, easily identified as the aromatic protons H-11 and H-12. The NOESY spectrum aids in individual assignment (</w:t>
      </w:r>
      <w:r w:rsidRPr="008C4E86">
        <w:rPr>
          <w:rFonts w:asciiTheme="majorHAnsi" w:hAnsiTheme="majorHAnsi" w:cstheme="majorHAnsi"/>
          <w:color w:val="C00000"/>
          <w:sz w:val="22"/>
          <w:szCs w:val="22"/>
        </w:rPr>
        <w:t xml:space="preserve">Fig. </w:t>
      </w:r>
      <w:r w:rsidR="00781CCA" w:rsidRPr="008C4E86">
        <w:rPr>
          <w:rFonts w:asciiTheme="majorHAnsi" w:hAnsiTheme="majorHAnsi" w:cstheme="majorHAnsi"/>
          <w:color w:val="C00000"/>
          <w:sz w:val="22"/>
          <w:szCs w:val="22"/>
        </w:rPr>
        <w:t>5</w:t>
      </w:r>
      <w:r w:rsidRPr="008C4E86">
        <w:rPr>
          <w:rFonts w:asciiTheme="majorHAnsi" w:hAnsiTheme="majorHAnsi" w:cstheme="majorHAnsi"/>
          <w:sz w:val="22"/>
          <w:szCs w:val="22"/>
        </w:rPr>
        <w:t>). The signal at δ</w:t>
      </w:r>
      <w:r w:rsidRPr="008C4E86">
        <w:rPr>
          <w:rFonts w:asciiTheme="majorHAnsi" w:hAnsiTheme="majorHAnsi" w:cstheme="majorHAnsi"/>
          <w:sz w:val="22"/>
          <w:szCs w:val="22"/>
          <w:vertAlign w:val="subscript"/>
        </w:rPr>
        <w:t>H</w:t>
      </w:r>
      <w:r w:rsidRPr="008C4E86">
        <w:rPr>
          <w:rFonts w:asciiTheme="majorHAnsi" w:hAnsiTheme="majorHAnsi" w:cstheme="majorHAnsi"/>
          <w:sz w:val="22"/>
          <w:szCs w:val="22"/>
        </w:rPr>
        <w:t xml:space="preserve"> 8.21 shows an NOE contact with a methoxy </w:t>
      </w:r>
      <w:r w:rsidRPr="008C4E86">
        <w:rPr>
          <w:rFonts w:asciiTheme="majorHAnsi" w:hAnsiTheme="majorHAnsi" w:cstheme="majorHAnsi"/>
          <w:sz w:val="22"/>
          <w:szCs w:val="22"/>
        </w:rPr>
        <w:t>group at δ</w:t>
      </w:r>
      <w:r w:rsidRPr="008C4E86">
        <w:rPr>
          <w:rFonts w:asciiTheme="majorHAnsi" w:hAnsiTheme="majorHAnsi" w:cstheme="majorHAnsi"/>
          <w:sz w:val="22"/>
          <w:szCs w:val="22"/>
          <w:vertAlign w:val="subscript"/>
        </w:rPr>
        <w:t>H</w:t>
      </w:r>
      <w:r w:rsidRPr="008C4E86">
        <w:rPr>
          <w:rFonts w:asciiTheme="majorHAnsi" w:hAnsiTheme="majorHAnsi" w:cstheme="majorHAnsi"/>
          <w:sz w:val="22"/>
          <w:szCs w:val="22"/>
        </w:rPr>
        <w:t xml:space="preserve"> 4.10, thus assigned to H-11. By deduction, the methoxy signal is attributed to H-16. Two singlets at δ</w:t>
      </w:r>
      <w:r w:rsidRPr="008C4E86">
        <w:rPr>
          <w:rFonts w:asciiTheme="majorHAnsi" w:hAnsiTheme="majorHAnsi" w:cstheme="majorHAnsi"/>
          <w:sz w:val="22"/>
          <w:szCs w:val="22"/>
          <w:vertAlign w:val="subscript"/>
        </w:rPr>
        <w:t>H</w:t>
      </w:r>
      <w:r w:rsidRPr="008C4E86">
        <w:rPr>
          <w:rFonts w:asciiTheme="majorHAnsi" w:hAnsiTheme="majorHAnsi" w:cstheme="majorHAnsi"/>
          <w:sz w:val="22"/>
          <w:szCs w:val="22"/>
        </w:rPr>
        <w:t xml:space="preserve"> 7.81 and 7.12 likely belong to H-14 and H-4. NOESY spectrum confirms the assignment, as H-13 and H-14 exhibit an NOE contact. The singlet at 6.15 for two protons is assigned to H-2 based on its chemical shift, while multiplets at δ</w:t>
      </w:r>
      <w:r w:rsidRPr="008C4E86">
        <w:rPr>
          <w:rFonts w:asciiTheme="majorHAnsi" w:hAnsiTheme="majorHAnsi" w:cstheme="majorHAnsi"/>
          <w:sz w:val="22"/>
          <w:szCs w:val="22"/>
          <w:vertAlign w:val="subscript"/>
        </w:rPr>
        <w:t>H</w:t>
      </w:r>
      <w:r w:rsidRPr="008C4E86">
        <w:rPr>
          <w:rFonts w:asciiTheme="majorHAnsi" w:hAnsiTheme="majorHAnsi" w:cstheme="majorHAnsi"/>
          <w:sz w:val="22"/>
          <w:szCs w:val="22"/>
        </w:rPr>
        <w:t xml:space="preserve"> 4.95 and 3.20 are assigned to methylene protons H-6 and H-5.</w:t>
      </w:r>
    </w:p>
    <w:p w14:paraId="49B53E5B" w14:textId="77777777" w:rsidR="00781CCA" w:rsidRPr="008C4E86" w:rsidRDefault="00781CCA" w:rsidP="0092195A">
      <w:pPr>
        <w:widowControl w:val="0"/>
        <w:spacing w:before="120" w:after="120" w:line="240" w:lineRule="auto"/>
        <w:ind w:right="4" w:firstLine="0"/>
        <w:rPr>
          <w:rFonts w:asciiTheme="majorHAnsi" w:hAnsiTheme="majorHAnsi" w:cstheme="majorHAnsi"/>
          <w:sz w:val="22"/>
          <w:szCs w:val="22"/>
        </w:rPr>
        <w:sectPr w:rsidR="00781CCA" w:rsidRPr="008C4E86" w:rsidSect="008C4E86">
          <w:type w:val="continuous"/>
          <w:pgSz w:w="11624" w:h="16840" w:code="210"/>
          <w:pgMar w:top="1134" w:right="1134" w:bottom="1134" w:left="1418" w:header="720" w:footer="0" w:gutter="0"/>
          <w:cols w:num="2" w:space="425"/>
          <w:docGrid w:linePitch="360"/>
        </w:sectPr>
      </w:pPr>
    </w:p>
    <w:p w14:paraId="0816301F" w14:textId="77777777" w:rsidR="00781CCA" w:rsidRPr="008C4E86" w:rsidRDefault="00781CCA" w:rsidP="00D5596F">
      <w:pPr>
        <w:widowControl w:val="0"/>
        <w:spacing w:before="120" w:after="120" w:line="240" w:lineRule="auto"/>
        <w:ind w:firstLine="0"/>
        <w:jc w:val="center"/>
        <w:rPr>
          <w:rFonts w:asciiTheme="majorHAnsi" w:hAnsiTheme="majorHAnsi" w:cstheme="majorHAnsi"/>
          <w:b/>
          <w:bCs/>
          <w:sz w:val="22"/>
          <w:szCs w:val="22"/>
        </w:rPr>
      </w:pPr>
      <w:r w:rsidRPr="008C4E86">
        <w:rPr>
          <w:rFonts w:asciiTheme="majorHAnsi" w:hAnsiTheme="majorHAnsi" w:cstheme="majorHAnsi"/>
          <w:noProof/>
          <w:sz w:val="22"/>
          <w:szCs w:val="22"/>
        </w:rPr>
        <w:lastRenderedPageBreak/>
        <w:drawing>
          <wp:inline distT="0" distB="0" distL="0" distR="0" wp14:anchorId="71405EB8" wp14:editId="4D7EA231">
            <wp:extent cx="4146550" cy="2871779"/>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0800" cy="2881648"/>
                    </a:xfrm>
                    <a:prstGeom prst="rect">
                      <a:avLst/>
                    </a:prstGeom>
                  </pic:spPr>
                </pic:pic>
              </a:graphicData>
            </a:graphic>
          </wp:inline>
        </w:drawing>
      </w:r>
    </w:p>
    <w:p w14:paraId="5640D45A" w14:textId="77777777" w:rsidR="00781CCA" w:rsidRPr="008C4E86" w:rsidRDefault="00781CCA" w:rsidP="0092195A">
      <w:pPr>
        <w:widowControl w:val="0"/>
        <w:spacing w:before="120" w:after="120" w:line="240" w:lineRule="auto"/>
        <w:jc w:val="center"/>
        <w:rPr>
          <w:rFonts w:asciiTheme="majorHAnsi" w:hAnsiTheme="majorHAnsi" w:cstheme="majorHAnsi"/>
          <w:sz w:val="22"/>
          <w:szCs w:val="22"/>
          <w:vertAlign w:val="subscript"/>
        </w:rPr>
      </w:pPr>
      <w:r w:rsidRPr="008C4E86">
        <w:rPr>
          <w:rFonts w:asciiTheme="majorHAnsi" w:hAnsiTheme="majorHAnsi" w:cstheme="majorHAnsi"/>
          <w:color w:val="C00000"/>
          <w:sz w:val="22"/>
          <w:szCs w:val="22"/>
        </w:rPr>
        <w:t xml:space="preserve">Figure 4. </w:t>
      </w:r>
      <w:r w:rsidRPr="008C4E86">
        <w:rPr>
          <w:rFonts w:asciiTheme="majorHAnsi" w:hAnsiTheme="majorHAnsi" w:cstheme="majorHAnsi"/>
          <w:sz w:val="22"/>
          <w:szCs w:val="22"/>
          <w:vertAlign w:val="superscript"/>
        </w:rPr>
        <w:t>1</w:t>
      </w:r>
      <w:r w:rsidRPr="008C4E86">
        <w:rPr>
          <w:rFonts w:asciiTheme="majorHAnsi" w:hAnsiTheme="majorHAnsi" w:cstheme="majorHAnsi"/>
          <w:sz w:val="22"/>
          <w:szCs w:val="22"/>
        </w:rPr>
        <w:t>H-NMR spectrum of berberine chloride in DMSO-d</w:t>
      </w:r>
      <w:r w:rsidRPr="008C4E86">
        <w:rPr>
          <w:rFonts w:asciiTheme="majorHAnsi" w:hAnsiTheme="majorHAnsi" w:cstheme="majorHAnsi"/>
          <w:sz w:val="22"/>
          <w:szCs w:val="22"/>
          <w:vertAlign w:val="subscript"/>
        </w:rPr>
        <w:t>6</w:t>
      </w:r>
    </w:p>
    <w:p w14:paraId="101F584A" w14:textId="77777777" w:rsidR="00781CCA" w:rsidRPr="008C4E86" w:rsidRDefault="00781CCA" w:rsidP="00D5596F">
      <w:pPr>
        <w:widowControl w:val="0"/>
        <w:spacing w:before="120" w:after="120" w:line="240" w:lineRule="auto"/>
        <w:ind w:firstLine="0"/>
        <w:jc w:val="center"/>
        <w:rPr>
          <w:rFonts w:asciiTheme="majorHAnsi" w:hAnsiTheme="majorHAnsi" w:cstheme="majorHAnsi"/>
          <w:sz w:val="22"/>
          <w:szCs w:val="22"/>
        </w:rPr>
      </w:pPr>
      <w:r w:rsidRPr="008C4E86">
        <w:rPr>
          <w:rFonts w:asciiTheme="majorHAnsi" w:hAnsiTheme="majorHAnsi" w:cstheme="majorHAnsi"/>
          <w:noProof/>
          <w:sz w:val="22"/>
          <w:szCs w:val="22"/>
        </w:rPr>
        <w:drawing>
          <wp:inline distT="0" distB="0" distL="0" distR="0" wp14:anchorId="0E211AA1" wp14:editId="27074A63">
            <wp:extent cx="5760720" cy="36188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aturation sat="400000"/>
                              </a14:imgEffect>
                            </a14:imgLayer>
                          </a14:imgProps>
                        </a:ext>
                      </a:extLst>
                    </a:blip>
                    <a:stretch>
                      <a:fillRect/>
                    </a:stretch>
                  </pic:blipFill>
                  <pic:spPr>
                    <a:xfrm>
                      <a:off x="0" y="0"/>
                      <a:ext cx="5760720" cy="3618865"/>
                    </a:xfrm>
                    <a:prstGeom prst="rect">
                      <a:avLst/>
                    </a:prstGeom>
                  </pic:spPr>
                </pic:pic>
              </a:graphicData>
            </a:graphic>
          </wp:inline>
        </w:drawing>
      </w:r>
    </w:p>
    <w:p w14:paraId="1D8ACF53" w14:textId="77777777" w:rsidR="00781CCA" w:rsidRPr="008C4E86" w:rsidRDefault="00781CCA" w:rsidP="0092195A">
      <w:pPr>
        <w:widowControl w:val="0"/>
        <w:spacing w:before="120" w:after="120" w:line="240" w:lineRule="auto"/>
        <w:jc w:val="center"/>
        <w:rPr>
          <w:rFonts w:asciiTheme="majorHAnsi" w:hAnsiTheme="majorHAnsi" w:cstheme="majorHAnsi"/>
          <w:b/>
          <w:bCs/>
          <w:sz w:val="22"/>
          <w:szCs w:val="22"/>
          <w:vertAlign w:val="subscript"/>
        </w:rPr>
      </w:pPr>
      <w:r w:rsidRPr="008C4E86">
        <w:rPr>
          <w:rFonts w:asciiTheme="majorHAnsi" w:hAnsiTheme="majorHAnsi" w:cstheme="majorHAnsi"/>
          <w:color w:val="C00000"/>
          <w:sz w:val="22"/>
          <w:szCs w:val="22"/>
        </w:rPr>
        <w:t xml:space="preserve">Figure 5. </w:t>
      </w:r>
      <w:r w:rsidRPr="008C4E86">
        <w:rPr>
          <w:rFonts w:asciiTheme="majorHAnsi" w:hAnsiTheme="majorHAnsi" w:cstheme="majorHAnsi"/>
          <w:sz w:val="22"/>
          <w:szCs w:val="22"/>
        </w:rPr>
        <w:t>NOESY spectrum of berberine chloride.</w:t>
      </w:r>
    </w:p>
    <w:p w14:paraId="1610F12B" w14:textId="6D781258" w:rsidR="00781CCA" w:rsidRPr="008C4E86" w:rsidRDefault="00781CCA" w:rsidP="0092195A">
      <w:pPr>
        <w:widowControl w:val="0"/>
        <w:spacing w:before="120" w:after="120" w:line="240" w:lineRule="auto"/>
        <w:ind w:right="4" w:firstLine="0"/>
        <w:rPr>
          <w:rFonts w:asciiTheme="majorHAnsi" w:hAnsiTheme="majorHAnsi" w:cstheme="majorHAnsi"/>
          <w:sz w:val="22"/>
          <w:szCs w:val="22"/>
        </w:rPr>
        <w:sectPr w:rsidR="00781CCA" w:rsidRPr="008C4E86" w:rsidSect="008C4E86">
          <w:type w:val="continuous"/>
          <w:pgSz w:w="11624" w:h="16840" w:code="210"/>
          <w:pgMar w:top="1134" w:right="1134" w:bottom="1134" w:left="1418" w:header="720" w:footer="0" w:gutter="0"/>
          <w:cols w:space="425"/>
          <w:docGrid w:linePitch="360"/>
        </w:sectPr>
      </w:pPr>
    </w:p>
    <w:p w14:paraId="1645F4CC" w14:textId="77777777" w:rsidR="00781CCA" w:rsidRPr="008C4E86" w:rsidRDefault="00781CCA" w:rsidP="0092195A">
      <w:pPr>
        <w:widowControl w:val="0"/>
        <w:spacing w:before="120" w:after="120" w:line="240" w:lineRule="auto"/>
        <w:ind w:right="4" w:firstLine="0"/>
        <w:rPr>
          <w:rFonts w:asciiTheme="majorHAnsi" w:hAnsiTheme="majorHAnsi" w:cstheme="majorHAnsi"/>
          <w:sz w:val="22"/>
          <w:szCs w:val="22"/>
        </w:rPr>
      </w:pPr>
      <w:r w:rsidRPr="008C4E86">
        <w:rPr>
          <w:rFonts w:asciiTheme="majorHAnsi" w:hAnsiTheme="majorHAnsi" w:cstheme="majorHAnsi"/>
          <w:sz w:val="22"/>
          <w:szCs w:val="22"/>
        </w:rPr>
        <w:t xml:space="preserve">Since the proton signals have been fully assigned, all C-atoms carrying protons can be identified  </w:t>
      </w:r>
    </w:p>
    <w:p w14:paraId="3A5BFD3E" w14:textId="77777777" w:rsidR="00974DB6" w:rsidRPr="008C4E86" w:rsidRDefault="00781CCA" w:rsidP="00974DB6">
      <w:pPr>
        <w:widowControl w:val="0"/>
        <w:spacing w:before="120" w:after="120" w:line="240" w:lineRule="auto"/>
        <w:ind w:firstLine="0"/>
        <w:rPr>
          <w:rFonts w:asciiTheme="majorHAnsi" w:hAnsiTheme="majorHAnsi" w:cstheme="majorHAnsi"/>
          <w:sz w:val="22"/>
          <w:szCs w:val="22"/>
        </w:rPr>
      </w:pPr>
      <w:r w:rsidRPr="008C4E86">
        <w:rPr>
          <w:rFonts w:asciiTheme="majorHAnsi" w:hAnsiTheme="majorHAnsi" w:cstheme="majorHAnsi"/>
          <w:sz w:val="22"/>
          <w:szCs w:val="22"/>
        </w:rPr>
        <w:t>through the HSQC spectrum (</w:t>
      </w:r>
      <w:r w:rsidRPr="008C4E86">
        <w:rPr>
          <w:rFonts w:asciiTheme="majorHAnsi" w:hAnsiTheme="majorHAnsi" w:cstheme="majorHAnsi"/>
          <w:color w:val="C00000"/>
          <w:sz w:val="22"/>
          <w:szCs w:val="22"/>
        </w:rPr>
        <w:t>Fig. 6</w:t>
      </w:r>
      <w:r w:rsidRPr="008C4E86">
        <w:rPr>
          <w:rFonts w:asciiTheme="majorHAnsi" w:hAnsiTheme="majorHAnsi" w:cstheme="majorHAnsi"/>
          <w:sz w:val="22"/>
          <w:szCs w:val="22"/>
        </w:rPr>
        <w:t>).</w:t>
      </w:r>
      <w:r w:rsidR="00974DB6">
        <w:rPr>
          <w:rFonts w:asciiTheme="majorHAnsi" w:hAnsiTheme="majorHAnsi" w:cstheme="majorHAnsi"/>
          <w:sz w:val="22"/>
          <w:szCs w:val="22"/>
        </w:rPr>
        <w:t xml:space="preserve"> </w:t>
      </w:r>
      <w:r w:rsidR="00974DB6" w:rsidRPr="008C4E86">
        <w:rPr>
          <w:rFonts w:asciiTheme="majorHAnsi" w:hAnsiTheme="majorHAnsi" w:cstheme="majorHAnsi"/>
          <w:sz w:val="22"/>
          <w:szCs w:val="22"/>
        </w:rPr>
        <w:t xml:space="preserve">Indeed, the </w:t>
      </w:r>
      <w:r w:rsidR="00974DB6" w:rsidRPr="008C4E86">
        <w:rPr>
          <w:rFonts w:asciiTheme="majorHAnsi" w:hAnsiTheme="majorHAnsi" w:cstheme="majorHAnsi"/>
          <w:sz w:val="22"/>
          <w:szCs w:val="22"/>
          <w:vertAlign w:val="superscript"/>
        </w:rPr>
        <w:t>13</w:t>
      </w:r>
      <w:r w:rsidR="00974DB6" w:rsidRPr="008C4E86">
        <w:rPr>
          <w:rFonts w:asciiTheme="majorHAnsi" w:hAnsiTheme="majorHAnsi" w:cstheme="majorHAnsi"/>
          <w:sz w:val="22"/>
          <w:szCs w:val="22"/>
        </w:rPr>
        <w:t>C chemical shifts are notably influenced by the solvent choice, leading to potential discrepancies in assignments. The measured values (</w:t>
      </w:r>
      <w:r w:rsidR="00974DB6" w:rsidRPr="008C4E86">
        <w:rPr>
          <w:rFonts w:asciiTheme="majorHAnsi" w:hAnsiTheme="majorHAnsi" w:cstheme="majorHAnsi"/>
          <w:color w:val="C00000"/>
          <w:sz w:val="22"/>
          <w:szCs w:val="22"/>
        </w:rPr>
        <w:t>Fig. 7</w:t>
      </w:r>
      <w:r w:rsidR="00974DB6" w:rsidRPr="008C4E86">
        <w:rPr>
          <w:rFonts w:asciiTheme="majorHAnsi" w:hAnsiTheme="majorHAnsi" w:cstheme="majorHAnsi"/>
          <w:sz w:val="22"/>
          <w:szCs w:val="22"/>
        </w:rPr>
        <w:t>) acquired in DMSO-d</w:t>
      </w:r>
      <w:r w:rsidR="00974DB6" w:rsidRPr="008C4E86">
        <w:rPr>
          <w:rFonts w:asciiTheme="majorHAnsi" w:hAnsiTheme="majorHAnsi" w:cstheme="majorHAnsi"/>
          <w:sz w:val="22"/>
          <w:szCs w:val="22"/>
          <w:vertAlign w:val="subscript"/>
        </w:rPr>
        <w:t>6</w:t>
      </w:r>
      <w:r w:rsidR="00974DB6" w:rsidRPr="008C4E86">
        <w:rPr>
          <w:rFonts w:asciiTheme="majorHAnsi" w:hAnsiTheme="majorHAnsi" w:cstheme="majorHAnsi"/>
          <w:sz w:val="22"/>
          <w:szCs w:val="22"/>
        </w:rPr>
        <w:t xml:space="preserve"> align with the assignments reported by Blasko </w:t>
      </w:r>
      <w:r w:rsidR="00974DB6" w:rsidRPr="008C4E86">
        <w:rPr>
          <w:rFonts w:asciiTheme="majorHAnsi" w:hAnsiTheme="majorHAnsi" w:cstheme="majorHAnsi"/>
          <w:i/>
          <w:iCs/>
          <w:sz w:val="22"/>
          <w:szCs w:val="22"/>
        </w:rPr>
        <w:t>et al.</w:t>
      </w:r>
      <w:r w:rsidR="00974DB6" w:rsidRPr="008C4E86">
        <w:rPr>
          <w:rFonts w:asciiTheme="majorHAnsi" w:hAnsiTheme="majorHAnsi" w:cstheme="majorHAnsi"/>
          <w:sz w:val="22"/>
          <w:szCs w:val="22"/>
        </w:rPr>
        <w:t xml:space="preserve"> [9]. However, identifying the signals corresponding to the quaternary carbon atoms remains a challenge, often requiring analysis of the HMBC spectrum for resolution. </w:t>
      </w:r>
    </w:p>
    <w:p w14:paraId="60F867C7" w14:textId="77777777" w:rsidR="00974DB6" w:rsidRPr="008C4E86" w:rsidRDefault="00974DB6" w:rsidP="00974DB6">
      <w:pPr>
        <w:widowControl w:val="0"/>
        <w:spacing w:before="120" w:after="120" w:line="240" w:lineRule="auto"/>
        <w:ind w:firstLine="0"/>
        <w:rPr>
          <w:rFonts w:asciiTheme="majorHAnsi" w:hAnsiTheme="majorHAnsi" w:cstheme="majorHAnsi"/>
          <w:sz w:val="22"/>
          <w:szCs w:val="22"/>
        </w:rPr>
      </w:pPr>
      <w:r>
        <w:rPr>
          <w:rFonts w:asciiTheme="majorHAnsi" w:hAnsiTheme="majorHAnsi" w:cstheme="majorHAnsi"/>
          <w:sz w:val="22"/>
          <w:szCs w:val="22"/>
        </w:rPr>
        <w:t xml:space="preserve"> </w:t>
      </w:r>
      <w:r w:rsidRPr="008C4E86">
        <w:rPr>
          <w:rFonts w:asciiTheme="majorHAnsi" w:hAnsiTheme="majorHAnsi" w:cstheme="majorHAnsi"/>
          <w:sz w:val="22"/>
          <w:szCs w:val="22"/>
        </w:rPr>
        <w:t>From H-8, we anticipate five HMBC correlations (</w:t>
      </w:r>
      <w:r w:rsidRPr="008C4E86">
        <w:rPr>
          <w:rFonts w:asciiTheme="majorHAnsi" w:hAnsiTheme="majorHAnsi" w:cstheme="majorHAnsi"/>
          <w:color w:val="C00000"/>
          <w:sz w:val="22"/>
          <w:szCs w:val="22"/>
        </w:rPr>
        <w:t>Fig. 8 and Fig. 9</w:t>
      </w:r>
      <w:r w:rsidRPr="008C4E86">
        <w:rPr>
          <w:rFonts w:asciiTheme="majorHAnsi" w:hAnsiTheme="majorHAnsi" w:cstheme="majorHAnsi"/>
          <w:sz w:val="22"/>
          <w:szCs w:val="22"/>
        </w:rPr>
        <w:t>) to C-6, C-13a, C-12a, and C-9 over three bonds, and one to C-8a over two bonds. C-9 should also correlate with the methoxy protons H-15, as evident, hence the signal at δ</w:t>
      </w:r>
      <w:r w:rsidRPr="008C4E86">
        <w:rPr>
          <w:rFonts w:asciiTheme="majorHAnsi" w:hAnsiTheme="majorHAnsi" w:cstheme="majorHAnsi"/>
          <w:sz w:val="22"/>
          <w:szCs w:val="22"/>
          <w:vertAlign w:val="subscript"/>
        </w:rPr>
        <w:t>C</w:t>
      </w:r>
      <w:r w:rsidRPr="008C4E86">
        <w:rPr>
          <w:rFonts w:asciiTheme="majorHAnsi" w:hAnsiTheme="majorHAnsi" w:cstheme="majorHAnsi"/>
          <w:sz w:val="22"/>
          <w:szCs w:val="22"/>
        </w:rPr>
        <w:t xml:space="preserve"> 143.1 is ascribed to C-9. C-12a should also be seen from H-11. Consequently, the signal at δ</w:t>
      </w:r>
      <w:r w:rsidRPr="008C4E86">
        <w:rPr>
          <w:rFonts w:asciiTheme="majorHAnsi" w:hAnsiTheme="majorHAnsi" w:cstheme="majorHAnsi"/>
          <w:sz w:val="22"/>
          <w:szCs w:val="22"/>
          <w:vertAlign w:val="subscript"/>
        </w:rPr>
        <w:t xml:space="preserve">C </w:t>
      </w:r>
      <w:r w:rsidRPr="008C4E86">
        <w:rPr>
          <w:rFonts w:asciiTheme="majorHAnsi" w:hAnsiTheme="majorHAnsi" w:cstheme="majorHAnsi"/>
          <w:sz w:val="22"/>
          <w:szCs w:val="22"/>
        </w:rPr>
        <w:t>132.5 is designated for C-12a. A similar rationale applies to C-13a, which correlates with H-14; hence the signal at δ</w:t>
      </w:r>
      <w:r w:rsidRPr="008C4E86">
        <w:rPr>
          <w:rFonts w:asciiTheme="majorHAnsi" w:hAnsiTheme="majorHAnsi" w:cstheme="majorHAnsi"/>
          <w:sz w:val="22"/>
          <w:szCs w:val="22"/>
          <w:vertAlign w:val="subscript"/>
        </w:rPr>
        <w:t>C</w:t>
      </w:r>
      <w:r w:rsidRPr="008C4E86">
        <w:rPr>
          <w:rFonts w:asciiTheme="majorHAnsi" w:hAnsiTheme="majorHAnsi" w:cstheme="majorHAnsi"/>
          <w:sz w:val="22"/>
          <w:szCs w:val="22"/>
        </w:rPr>
        <w:t xml:space="preserve"> 137.0 is assigned to C-13a.</w:t>
      </w:r>
    </w:p>
    <w:p w14:paraId="210A3666" w14:textId="34B2315C" w:rsidR="00781CCA" w:rsidRPr="008C4E86" w:rsidRDefault="00781CCA" w:rsidP="0092195A">
      <w:pPr>
        <w:widowControl w:val="0"/>
        <w:spacing w:before="120" w:after="120" w:line="240" w:lineRule="auto"/>
        <w:ind w:right="4" w:firstLine="0"/>
        <w:rPr>
          <w:rFonts w:asciiTheme="majorHAnsi" w:hAnsiTheme="majorHAnsi" w:cstheme="majorHAnsi"/>
          <w:sz w:val="22"/>
          <w:szCs w:val="22"/>
        </w:rPr>
        <w:sectPr w:rsidR="00781CCA" w:rsidRPr="008C4E86" w:rsidSect="008C4E86">
          <w:type w:val="continuous"/>
          <w:pgSz w:w="11624" w:h="16840" w:code="210"/>
          <w:pgMar w:top="1134" w:right="1134" w:bottom="1134" w:left="1418" w:header="720" w:footer="0" w:gutter="0"/>
          <w:cols w:num="2" w:space="425"/>
          <w:docGrid w:linePitch="360"/>
        </w:sectPr>
      </w:pPr>
    </w:p>
    <w:p w14:paraId="5170B085" w14:textId="77777777" w:rsidR="00781CCA" w:rsidRPr="008C4E86" w:rsidRDefault="00781CCA" w:rsidP="00D5596F">
      <w:pPr>
        <w:widowControl w:val="0"/>
        <w:spacing w:before="120" w:after="120" w:line="240" w:lineRule="auto"/>
        <w:ind w:firstLine="0"/>
        <w:jc w:val="center"/>
        <w:rPr>
          <w:rFonts w:asciiTheme="majorHAnsi" w:hAnsiTheme="majorHAnsi" w:cstheme="majorHAnsi"/>
          <w:sz w:val="22"/>
          <w:szCs w:val="22"/>
        </w:rPr>
      </w:pPr>
      <w:r w:rsidRPr="008C4E86">
        <w:rPr>
          <w:rFonts w:asciiTheme="majorHAnsi" w:hAnsiTheme="majorHAnsi" w:cstheme="majorHAnsi"/>
          <w:noProof/>
          <w:sz w:val="22"/>
          <w:szCs w:val="22"/>
        </w:rPr>
        <w:lastRenderedPageBreak/>
        <w:drawing>
          <wp:inline distT="0" distB="0" distL="0" distR="0" wp14:anchorId="468BAE69" wp14:editId="0BC26976">
            <wp:extent cx="5480050" cy="3516245"/>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3315" cy="3518340"/>
                    </a:xfrm>
                    <a:prstGeom prst="rect">
                      <a:avLst/>
                    </a:prstGeom>
                  </pic:spPr>
                </pic:pic>
              </a:graphicData>
            </a:graphic>
          </wp:inline>
        </w:drawing>
      </w:r>
    </w:p>
    <w:p w14:paraId="6B30B48E" w14:textId="77777777" w:rsidR="00781CCA" w:rsidRPr="008C4E86" w:rsidRDefault="00781CCA" w:rsidP="0092195A">
      <w:pPr>
        <w:widowControl w:val="0"/>
        <w:spacing w:before="120" w:after="120" w:line="240" w:lineRule="auto"/>
        <w:jc w:val="center"/>
        <w:rPr>
          <w:rFonts w:asciiTheme="majorHAnsi" w:hAnsiTheme="majorHAnsi" w:cstheme="majorHAnsi"/>
          <w:b/>
          <w:bCs/>
          <w:sz w:val="22"/>
          <w:szCs w:val="22"/>
          <w:vertAlign w:val="subscript"/>
        </w:rPr>
      </w:pPr>
      <w:r w:rsidRPr="008C4E86">
        <w:rPr>
          <w:rFonts w:asciiTheme="majorHAnsi" w:hAnsiTheme="majorHAnsi" w:cstheme="majorHAnsi"/>
          <w:color w:val="C00000"/>
          <w:sz w:val="22"/>
          <w:szCs w:val="22"/>
        </w:rPr>
        <w:t xml:space="preserve">Figure 6. </w:t>
      </w:r>
      <w:r w:rsidRPr="008C4E86">
        <w:rPr>
          <w:rFonts w:asciiTheme="majorHAnsi" w:hAnsiTheme="majorHAnsi" w:cstheme="majorHAnsi"/>
          <w:sz w:val="22"/>
          <w:szCs w:val="22"/>
        </w:rPr>
        <w:t>HSQC spectrum of berberine chloride.</w:t>
      </w:r>
    </w:p>
    <w:p w14:paraId="05D5CF2F" w14:textId="77777777" w:rsidR="00781CCA" w:rsidRPr="008C4E86" w:rsidRDefault="00781CCA" w:rsidP="0092195A">
      <w:pPr>
        <w:widowControl w:val="0"/>
        <w:spacing w:before="120" w:after="120" w:line="240" w:lineRule="auto"/>
        <w:ind w:firstLine="0"/>
        <w:rPr>
          <w:rFonts w:asciiTheme="majorHAnsi" w:hAnsiTheme="majorHAnsi" w:cstheme="majorHAnsi"/>
          <w:bCs/>
          <w:sz w:val="22"/>
          <w:szCs w:val="22"/>
        </w:rPr>
        <w:sectPr w:rsidR="00781CCA" w:rsidRPr="008C4E86" w:rsidSect="008C4E86">
          <w:type w:val="continuous"/>
          <w:pgSz w:w="11624" w:h="16840" w:code="210"/>
          <w:pgMar w:top="1134" w:right="1134" w:bottom="1134" w:left="1418" w:header="720" w:footer="0" w:gutter="0"/>
          <w:cols w:space="425"/>
          <w:docGrid w:linePitch="360"/>
        </w:sectPr>
      </w:pPr>
    </w:p>
    <w:p w14:paraId="00CBB5B3" w14:textId="77777777" w:rsidR="00C047F8" w:rsidRPr="008C4E86" w:rsidRDefault="00C047F8" w:rsidP="00F22300">
      <w:pPr>
        <w:widowControl w:val="0"/>
        <w:spacing w:before="120" w:after="120" w:line="240" w:lineRule="auto"/>
        <w:ind w:firstLine="0"/>
        <w:jc w:val="center"/>
        <w:rPr>
          <w:rFonts w:asciiTheme="majorHAnsi" w:hAnsiTheme="majorHAnsi" w:cstheme="majorHAnsi"/>
          <w:sz w:val="22"/>
          <w:szCs w:val="22"/>
        </w:rPr>
      </w:pPr>
      <w:r w:rsidRPr="008C4E86">
        <w:rPr>
          <w:rFonts w:asciiTheme="majorHAnsi" w:hAnsiTheme="majorHAnsi" w:cstheme="majorHAnsi"/>
          <w:noProof/>
          <w:sz w:val="22"/>
          <w:szCs w:val="22"/>
        </w:rPr>
        <w:drawing>
          <wp:inline distT="0" distB="0" distL="0" distR="0" wp14:anchorId="67732034" wp14:editId="06D28EEE">
            <wp:extent cx="5771707" cy="2070100"/>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2829" cy="2088435"/>
                    </a:xfrm>
                    <a:prstGeom prst="rect">
                      <a:avLst/>
                    </a:prstGeom>
                  </pic:spPr>
                </pic:pic>
              </a:graphicData>
            </a:graphic>
          </wp:inline>
        </w:drawing>
      </w:r>
    </w:p>
    <w:p w14:paraId="2206518C" w14:textId="615F964D" w:rsidR="00C047F8" w:rsidRDefault="00C047F8" w:rsidP="0092195A">
      <w:pPr>
        <w:widowControl w:val="0"/>
        <w:spacing w:before="120" w:after="120" w:line="240" w:lineRule="auto"/>
        <w:jc w:val="center"/>
        <w:rPr>
          <w:rFonts w:asciiTheme="majorHAnsi" w:hAnsiTheme="majorHAnsi" w:cstheme="majorHAnsi"/>
          <w:sz w:val="22"/>
          <w:szCs w:val="22"/>
        </w:rPr>
      </w:pPr>
      <w:r w:rsidRPr="008C4E86">
        <w:rPr>
          <w:rFonts w:asciiTheme="majorHAnsi" w:hAnsiTheme="majorHAnsi" w:cstheme="majorHAnsi"/>
          <w:color w:val="C00000"/>
          <w:sz w:val="22"/>
          <w:szCs w:val="22"/>
        </w:rPr>
        <w:t xml:space="preserve">Figure 7. </w:t>
      </w:r>
      <w:r w:rsidRPr="008C4E86">
        <w:rPr>
          <w:rFonts w:asciiTheme="majorHAnsi" w:hAnsiTheme="majorHAnsi" w:cstheme="majorHAnsi"/>
          <w:sz w:val="22"/>
          <w:szCs w:val="22"/>
        </w:rPr>
        <w:t xml:space="preserve">APT </w:t>
      </w:r>
      <w:r w:rsidRPr="008C4E86">
        <w:rPr>
          <w:rFonts w:asciiTheme="majorHAnsi" w:hAnsiTheme="majorHAnsi" w:cstheme="majorHAnsi"/>
          <w:sz w:val="22"/>
          <w:szCs w:val="22"/>
          <w:vertAlign w:val="superscript"/>
        </w:rPr>
        <w:t>13</w:t>
      </w:r>
      <w:r w:rsidRPr="008C4E86">
        <w:rPr>
          <w:rFonts w:asciiTheme="majorHAnsi" w:hAnsiTheme="majorHAnsi" w:cstheme="majorHAnsi"/>
          <w:sz w:val="22"/>
          <w:szCs w:val="22"/>
        </w:rPr>
        <w:t>C-NMR  spectrum of berberine chloride.</w:t>
      </w:r>
    </w:p>
    <w:p w14:paraId="55B85B1B" w14:textId="77777777" w:rsidR="00974DB6" w:rsidRDefault="00974DB6" w:rsidP="00974DB6">
      <w:pPr>
        <w:widowControl w:val="0"/>
        <w:spacing w:before="120" w:after="120" w:line="240" w:lineRule="auto"/>
        <w:ind w:firstLine="0"/>
        <w:rPr>
          <w:rFonts w:asciiTheme="majorHAnsi" w:hAnsiTheme="majorHAnsi" w:cstheme="majorHAnsi"/>
          <w:sz w:val="22"/>
          <w:szCs w:val="22"/>
        </w:rPr>
        <w:sectPr w:rsidR="00974DB6" w:rsidSect="008C4E86">
          <w:type w:val="continuous"/>
          <w:pgSz w:w="11624" w:h="16840" w:code="210"/>
          <w:pgMar w:top="1134" w:right="1134" w:bottom="1134" w:left="1418" w:header="720" w:footer="0" w:gutter="0"/>
          <w:cols w:space="425"/>
          <w:docGrid w:linePitch="360"/>
        </w:sectPr>
      </w:pPr>
    </w:p>
    <w:p w14:paraId="670BA0A0" w14:textId="50D6A658" w:rsidR="00974DB6" w:rsidRPr="008C4E86" w:rsidRDefault="00974DB6" w:rsidP="00974DB6">
      <w:pPr>
        <w:widowControl w:val="0"/>
        <w:spacing w:before="120" w:after="120" w:line="240" w:lineRule="auto"/>
        <w:ind w:firstLine="0"/>
        <w:rPr>
          <w:rFonts w:asciiTheme="majorHAnsi" w:hAnsiTheme="majorHAnsi" w:cstheme="majorHAnsi"/>
          <w:sz w:val="22"/>
          <w:szCs w:val="22"/>
        </w:rPr>
      </w:pPr>
      <w:r w:rsidRPr="008C4E86">
        <w:rPr>
          <w:rFonts w:asciiTheme="majorHAnsi" w:hAnsiTheme="majorHAnsi" w:cstheme="majorHAnsi"/>
          <w:sz w:val="22"/>
          <w:szCs w:val="22"/>
        </w:rPr>
        <w:t>C-8a should be seen from H-12 and H-13, as is the case for the signal at δ</w:t>
      </w:r>
      <w:r w:rsidRPr="008C4E86">
        <w:rPr>
          <w:rFonts w:asciiTheme="majorHAnsi" w:hAnsiTheme="majorHAnsi" w:cstheme="majorHAnsi"/>
          <w:sz w:val="22"/>
          <w:szCs w:val="22"/>
          <w:vertAlign w:val="subscript"/>
        </w:rPr>
        <w:t>C</w:t>
      </w:r>
      <w:r w:rsidRPr="008C4E86">
        <w:rPr>
          <w:rFonts w:asciiTheme="majorHAnsi" w:hAnsiTheme="majorHAnsi" w:cstheme="majorHAnsi"/>
          <w:sz w:val="22"/>
          <w:szCs w:val="22"/>
        </w:rPr>
        <w:t xml:space="preserve"> 120.0, which therefore belongs to C-8a. All five HMBC correlations starting from H-8 are therefore assigned. In the linear annulated aromatic ring only the assignment of the quaternary C-atom C-10 is missing, which, however, is easily found via H-16 and H-12 at δ</w:t>
      </w:r>
      <w:r w:rsidRPr="008C4E86">
        <w:rPr>
          <w:rFonts w:asciiTheme="majorHAnsi" w:hAnsiTheme="majorHAnsi" w:cstheme="majorHAnsi"/>
          <w:sz w:val="22"/>
          <w:szCs w:val="22"/>
          <w:vertAlign w:val="subscript"/>
        </w:rPr>
        <w:t>C</w:t>
      </w:r>
      <w:r w:rsidRPr="008C4E86">
        <w:rPr>
          <w:rFonts w:asciiTheme="majorHAnsi" w:hAnsiTheme="majorHAnsi" w:cstheme="majorHAnsi"/>
          <w:sz w:val="22"/>
          <w:szCs w:val="22"/>
        </w:rPr>
        <w:t xml:space="preserve"> 149.9. The four remaining quaternary C-signals are those from C-4a, C-13b, C-14a and C-3a from the isolated aromatic ring. C-3a should correlate with H-2 and H-14. This is the case for the signal at δ</w:t>
      </w:r>
      <w:r w:rsidRPr="008C4E86">
        <w:rPr>
          <w:rFonts w:asciiTheme="majorHAnsi" w:hAnsiTheme="majorHAnsi" w:cstheme="majorHAnsi"/>
          <w:sz w:val="22"/>
          <w:szCs w:val="22"/>
          <w:vertAlign w:val="subscript"/>
        </w:rPr>
        <w:t>C</w:t>
      </w:r>
      <w:r w:rsidRPr="008C4E86">
        <w:rPr>
          <w:rFonts w:asciiTheme="majorHAnsi" w:hAnsiTheme="majorHAnsi" w:cstheme="majorHAnsi"/>
          <w:sz w:val="22"/>
          <w:szCs w:val="22"/>
        </w:rPr>
        <w:t xml:space="preserve">  149.3. Analogously, C-14a should be linked to H-2 and H-4, this applies to the signal at δ</w:t>
      </w:r>
      <w:r w:rsidRPr="008C4E86">
        <w:rPr>
          <w:rFonts w:asciiTheme="majorHAnsi" w:hAnsiTheme="majorHAnsi" w:cstheme="majorHAnsi"/>
          <w:sz w:val="22"/>
          <w:szCs w:val="22"/>
          <w:vertAlign w:val="subscript"/>
        </w:rPr>
        <w:t>C</w:t>
      </w:r>
      <w:r w:rsidRPr="008C4E86">
        <w:rPr>
          <w:rFonts w:asciiTheme="majorHAnsi" w:hAnsiTheme="majorHAnsi" w:cstheme="majorHAnsi"/>
          <w:sz w:val="22"/>
          <w:szCs w:val="22"/>
        </w:rPr>
        <w:t xml:space="preserve"> 147.2. The signal from C-13b at δ</w:t>
      </w:r>
      <w:r w:rsidRPr="008C4E86">
        <w:rPr>
          <w:rFonts w:asciiTheme="majorHAnsi" w:hAnsiTheme="majorHAnsi" w:cstheme="majorHAnsi"/>
          <w:sz w:val="22"/>
          <w:szCs w:val="22"/>
          <w:vertAlign w:val="subscript"/>
        </w:rPr>
        <w:t>C</w:t>
      </w:r>
      <w:r w:rsidRPr="008C4E86">
        <w:rPr>
          <w:rFonts w:asciiTheme="majorHAnsi" w:hAnsiTheme="majorHAnsi" w:cstheme="majorHAnsi"/>
          <w:sz w:val="22"/>
          <w:szCs w:val="22"/>
        </w:rPr>
        <w:t xml:space="preserve"> 120.9 is recognized by H-13 and H-</w:t>
      </w:r>
      <w:r w:rsidRPr="008C4E86">
        <w:rPr>
          <w:rFonts w:asciiTheme="majorHAnsi" w:hAnsiTheme="majorHAnsi" w:cstheme="majorHAnsi"/>
          <w:sz w:val="22"/>
          <w:szCs w:val="22"/>
        </w:rPr>
        <w:t>4. Finally, the signal from C-4a is assigned via H-14 and H-6 to δ</w:t>
      </w:r>
      <w:r w:rsidRPr="008C4E86">
        <w:rPr>
          <w:rFonts w:asciiTheme="majorHAnsi" w:hAnsiTheme="majorHAnsi" w:cstheme="majorHAnsi"/>
          <w:sz w:val="22"/>
          <w:szCs w:val="22"/>
          <w:vertAlign w:val="subscript"/>
        </w:rPr>
        <w:t>C</w:t>
      </w:r>
      <w:r w:rsidRPr="008C4E86">
        <w:rPr>
          <w:rFonts w:asciiTheme="majorHAnsi" w:hAnsiTheme="majorHAnsi" w:cstheme="majorHAnsi"/>
          <w:sz w:val="22"/>
          <w:szCs w:val="22"/>
        </w:rPr>
        <w:t xml:space="preserve"> 130.2.</w:t>
      </w:r>
    </w:p>
    <w:p w14:paraId="5F3041AB" w14:textId="77777777" w:rsidR="00974DB6" w:rsidRPr="008C4E86" w:rsidRDefault="00974DB6" w:rsidP="00974DB6">
      <w:pPr>
        <w:widowControl w:val="0"/>
        <w:spacing w:before="120" w:after="120" w:line="240" w:lineRule="auto"/>
        <w:ind w:firstLine="0"/>
        <w:rPr>
          <w:rFonts w:asciiTheme="majorHAnsi" w:hAnsiTheme="majorHAnsi" w:cstheme="majorHAnsi"/>
          <w:sz w:val="22"/>
          <w:szCs w:val="22"/>
        </w:rPr>
      </w:pPr>
      <w:r w:rsidRPr="008C4E86">
        <w:rPr>
          <w:rFonts w:asciiTheme="majorHAnsi" w:hAnsiTheme="majorHAnsi" w:cstheme="majorHAnsi"/>
          <w:sz w:val="22"/>
          <w:szCs w:val="22"/>
        </w:rPr>
        <w:t>The UV-Vis spectrum of berberine chloride (</w:t>
      </w:r>
      <w:r w:rsidRPr="008C4E86">
        <w:rPr>
          <w:rFonts w:asciiTheme="majorHAnsi" w:hAnsiTheme="majorHAnsi" w:cstheme="majorHAnsi"/>
          <w:color w:val="C00000"/>
          <w:sz w:val="22"/>
          <w:szCs w:val="22"/>
        </w:rPr>
        <w:t>Fig. 10</w:t>
      </w:r>
      <w:r w:rsidRPr="008C4E86">
        <w:rPr>
          <w:rFonts w:asciiTheme="majorHAnsi" w:hAnsiTheme="majorHAnsi" w:cstheme="majorHAnsi"/>
          <w:sz w:val="22"/>
          <w:szCs w:val="22"/>
        </w:rPr>
        <w:t xml:space="preserve">) reveals three maxima peaks at 227 nm, 252 nm, and 354 nm, characterized by the logarithm of the molar absorptivity (lgε) values of 0.75. There is also a weaker fourth peak at 423 nm, having a lgε value of 0.15. This absorption in the blue part of the visible light spectrum gives the substance its yellow color. The bands in the compound's conjugated π-system undergo a </w:t>
      </w:r>
      <w:r w:rsidRPr="008C4E86">
        <w:rPr>
          <w:rFonts w:asciiTheme="majorHAnsi" w:hAnsiTheme="majorHAnsi" w:cstheme="majorHAnsi"/>
          <w:i/>
          <w:iCs/>
          <w:sz w:val="22"/>
          <w:szCs w:val="22"/>
        </w:rPr>
        <w:t xml:space="preserve">bathochromic </w:t>
      </w:r>
      <w:r w:rsidRPr="008C4E86">
        <w:rPr>
          <w:rFonts w:asciiTheme="majorHAnsi" w:hAnsiTheme="majorHAnsi" w:cstheme="majorHAnsi"/>
          <w:sz w:val="22"/>
          <w:szCs w:val="22"/>
        </w:rPr>
        <w:t xml:space="preserve">shift due to the presence of four </w:t>
      </w:r>
      <w:r w:rsidRPr="008C4E86">
        <w:rPr>
          <w:rFonts w:asciiTheme="majorHAnsi" w:hAnsiTheme="majorHAnsi" w:cstheme="majorHAnsi"/>
          <w:i/>
          <w:iCs/>
          <w:sz w:val="22"/>
          <w:szCs w:val="22"/>
        </w:rPr>
        <w:t>auxochromic</w:t>
      </w:r>
      <w:r w:rsidRPr="008C4E86">
        <w:rPr>
          <w:rFonts w:asciiTheme="majorHAnsi" w:hAnsiTheme="majorHAnsi" w:cstheme="majorHAnsi"/>
          <w:sz w:val="22"/>
          <w:szCs w:val="22"/>
        </w:rPr>
        <w:t xml:space="preserve"> oxygen substituents and the positively charged quaternary nitrogen atom.</w:t>
      </w:r>
    </w:p>
    <w:p w14:paraId="3EF08497" w14:textId="77777777" w:rsidR="00974DB6" w:rsidRPr="00974DB6" w:rsidRDefault="00974DB6" w:rsidP="00974DB6">
      <w:pPr>
        <w:widowControl w:val="0"/>
        <w:spacing w:before="120" w:after="120" w:line="240" w:lineRule="auto"/>
        <w:ind w:firstLine="0"/>
        <w:rPr>
          <w:rFonts w:asciiTheme="majorHAnsi" w:hAnsiTheme="majorHAnsi" w:cstheme="majorHAnsi"/>
          <w:b/>
          <w:bCs/>
          <w:sz w:val="22"/>
          <w:szCs w:val="22"/>
        </w:rPr>
        <w:sectPr w:rsidR="00974DB6" w:rsidRPr="00974DB6" w:rsidSect="00974DB6">
          <w:type w:val="continuous"/>
          <w:pgSz w:w="11624" w:h="16840" w:code="210"/>
          <w:pgMar w:top="1134" w:right="1134" w:bottom="1134" w:left="1418" w:header="720" w:footer="0" w:gutter="0"/>
          <w:cols w:num="2" w:space="425"/>
          <w:docGrid w:linePitch="360"/>
        </w:sectPr>
      </w:pPr>
    </w:p>
    <w:p w14:paraId="2B15E63C" w14:textId="1C8BEC2F" w:rsidR="00974DB6" w:rsidRPr="008C4E86" w:rsidRDefault="00974DB6" w:rsidP="00974DB6">
      <w:pPr>
        <w:widowControl w:val="0"/>
        <w:spacing w:before="120" w:after="120" w:line="240" w:lineRule="auto"/>
        <w:ind w:firstLine="0"/>
        <w:rPr>
          <w:rFonts w:asciiTheme="majorHAnsi" w:hAnsiTheme="majorHAnsi" w:cstheme="majorHAnsi"/>
          <w:b/>
          <w:bCs/>
          <w:sz w:val="22"/>
          <w:szCs w:val="22"/>
          <w:vertAlign w:val="subscript"/>
        </w:rPr>
      </w:pPr>
    </w:p>
    <w:p w14:paraId="23D1F1A3" w14:textId="77777777" w:rsidR="00C047F8" w:rsidRPr="008C4E86" w:rsidRDefault="00C047F8" w:rsidP="00D5596F">
      <w:pPr>
        <w:widowControl w:val="0"/>
        <w:spacing w:before="120" w:after="120" w:line="240" w:lineRule="auto"/>
        <w:ind w:firstLine="0"/>
        <w:rPr>
          <w:rFonts w:asciiTheme="majorHAnsi" w:hAnsiTheme="majorHAnsi" w:cstheme="majorHAnsi"/>
          <w:sz w:val="22"/>
          <w:szCs w:val="22"/>
        </w:rPr>
      </w:pPr>
      <w:r w:rsidRPr="008C4E86">
        <w:rPr>
          <w:rFonts w:asciiTheme="majorHAnsi" w:hAnsiTheme="majorHAnsi" w:cstheme="majorHAnsi"/>
          <w:noProof/>
          <w:sz w:val="22"/>
          <w:szCs w:val="22"/>
        </w:rPr>
        <w:lastRenderedPageBreak/>
        <w:drawing>
          <wp:inline distT="0" distB="0" distL="0" distR="0" wp14:anchorId="6D2942CB" wp14:editId="454585C6">
            <wp:extent cx="5575300" cy="368429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aturation sat="400000"/>
                              </a14:imgEffect>
                            </a14:imgLayer>
                          </a14:imgProps>
                        </a:ext>
                      </a:extLst>
                    </a:blip>
                    <a:stretch>
                      <a:fillRect/>
                    </a:stretch>
                  </pic:blipFill>
                  <pic:spPr>
                    <a:xfrm>
                      <a:off x="0" y="0"/>
                      <a:ext cx="5577913" cy="3686022"/>
                    </a:xfrm>
                    <a:prstGeom prst="rect">
                      <a:avLst/>
                    </a:prstGeom>
                  </pic:spPr>
                </pic:pic>
              </a:graphicData>
            </a:graphic>
          </wp:inline>
        </w:drawing>
      </w:r>
    </w:p>
    <w:p w14:paraId="482FCF1C" w14:textId="77777777" w:rsidR="00C047F8" w:rsidRPr="008C4E86" w:rsidRDefault="00C047F8" w:rsidP="0092195A">
      <w:pPr>
        <w:widowControl w:val="0"/>
        <w:spacing w:before="120" w:after="120" w:line="240" w:lineRule="auto"/>
        <w:jc w:val="center"/>
        <w:rPr>
          <w:rFonts w:asciiTheme="majorHAnsi" w:hAnsiTheme="majorHAnsi" w:cstheme="majorHAnsi"/>
          <w:b/>
          <w:bCs/>
          <w:sz w:val="22"/>
          <w:szCs w:val="22"/>
          <w:vertAlign w:val="subscript"/>
        </w:rPr>
      </w:pPr>
      <w:r w:rsidRPr="008C4E86">
        <w:rPr>
          <w:rFonts w:asciiTheme="majorHAnsi" w:hAnsiTheme="majorHAnsi" w:cstheme="majorHAnsi"/>
          <w:color w:val="C00000"/>
          <w:sz w:val="22"/>
          <w:szCs w:val="22"/>
        </w:rPr>
        <w:t xml:space="preserve">Figure 8. </w:t>
      </w:r>
      <w:r w:rsidRPr="008C4E86">
        <w:rPr>
          <w:rFonts w:asciiTheme="majorHAnsi" w:hAnsiTheme="majorHAnsi" w:cstheme="majorHAnsi"/>
          <w:sz w:val="22"/>
          <w:szCs w:val="22"/>
        </w:rPr>
        <w:t xml:space="preserve"> HBMC spectrum of berberine chloride in the aliphatic </w:t>
      </w:r>
      <w:r w:rsidRPr="008C4E86">
        <w:rPr>
          <w:rFonts w:asciiTheme="majorHAnsi" w:hAnsiTheme="majorHAnsi" w:cstheme="majorHAnsi"/>
          <w:sz w:val="22"/>
          <w:szCs w:val="22"/>
          <w:vertAlign w:val="superscript"/>
        </w:rPr>
        <w:t>13</w:t>
      </w:r>
      <w:r w:rsidRPr="008C4E86">
        <w:rPr>
          <w:rFonts w:asciiTheme="majorHAnsi" w:hAnsiTheme="majorHAnsi" w:cstheme="majorHAnsi"/>
          <w:sz w:val="22"/>
          <w:szCs w:val="22"/>
        </w:rPr>
        <w:t>C region.</w:t>
      </w:r>
    </w:p>
    <w:p w14:paraId="658C6D89" w14:textId="79B5733B" w:rsidR="00C047F8" w:rsidRPr="008C4E86" w:rsidRDefault="00C047F8" w:rsidP="0092195A">
      <w:pPr>
        <w:widowControl w:val="0"/>
        <w:spacing w:before="120" w:after="120" w:line="240" w:lineRule="auto"/>
        <w:ind w:firstLine="0"/>
        <w:rPr>
          <w:rFonts w:asciiTheme="majorHAnsi" w:hAnsiTheme="majorHAnsi" w:cstheme="majorHAnsi"/>
          <w:sz w:val="22"/>
          <w:szCs w:val="22"/>
        </w:rPr>
        <w:sectPr w:rsidR="00C047F8" w:rsidRPr="008C4E86" w:rsidSect="008C4E86">
          <w:type w:val="continuous"/>
          <w:pgSz w:w="11624" w:h="16840" w:code="210"/>
          <w:pgMar w:top="1134" w:right="1134" w:bottom="1134" w:left="1418" w:header="720" w:footer="0" w:gutter="0"/>
          <w:cols w:space="425"/>
          <w:docGrid w:linePitch="360"/>
        </w:sectPr>
      </w:pPr>
    </w:p>
    <w:p w14:paraId="7175FFE6" w14:textId="77777777" w:rsidR="0047464C" w:rsidRPr="008C4E86" w:rsidRDefault="0047464C" w:rsidP="00F22300">
      <w:pPr>
        <w:widowControl w:val="0"/>
        <w:spacing w:before="120" w:after="120" w:line="240" w:lineRule="auto"/>
        <w:ind w:firstLine="0"/>
        <w:rPr>
          <w:rFonts w:asciiTheme="majorHAnsi" w:hAnsiTheme="majorHAnsi" w:cstheme="majorHAnsi"/>
          <w:b/>
          <w:bCs/>
          <w:sz w:val="22"/>
          <w:szCs w:val="22"/>
        </w:rPr>
      </w:pPr>
      <w:r w:rsidRPr="008C4E86">
        <w:rPr>
          <w:rFonts w:asciiTheme="majorHAnsi" w:hAnsiTheme="majorHAnsi" w:cstheme="majorHAnsi"/>
          <w:noProof/>
          <w:sz w:val="22"/>
          <w:szCs w:val="22"/>
        </w:rPr>
        <w:drawing>
          <wp:inline distT="0" distB="0" distL="0" distR="0" wp14:anchorId="789051F3" wp14:editId="53A4DAB3">
            <wp:extent cx="576072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aturation sat="400000"/>
                              </a14:imgEffect>
                            </a14:imgLayer>
                          </a14:imgProps>
                        </a:ext>
                      </a:extLst>
                    </a:blip>
                    <a:stretch>
                      <a:fillRect/>
                    </a:stretch>
                  </pic:blipFill>
                  <pic:spPr>
                    <a:xfrm>
                      <a:off x="0" y="0"/>
                      <a:ext cx="5760720" cy="3657600"/>
                    </a:xfrm>
                    <a:prstGeom prst="rect">
                      <a:avLst/>
                    </a:prstGeom>
                  </pic:spPr>
                </pic:pic>
              </a:graphicData>
            </a:graphic>
          </wp:inline>
        </w:drawing>
      </w:r>
    </w:p>
    <w:p w14:paraId="56E70AA5" w14:textId="151D4422" w:rsidR="0047464C" w:rsidRPr="008C4E86" w:rsidRDefault="0047464C" w:rsidP="0092195A">
      <w:pPr>
        <w:widowControl w:val="0"/>
        <w:spacing w:before="120" w:after="120" w:line="240" w:lineRule="auto"/>
        <w:jc w:val="center"/>
        <w:rPr>
          <w:rFonts w:asciiTheme="majorHAnsi" w:hAnsiTheme="majorHAnsi" w:cstheme="majorHAnsi"/>
          <w:color w:val="000000" w:themeColor="text1"/>
          <w:sz w:val="22"/>
          <w:szCs w:val="22"/>
        </w:rPr>
      </w:pPr>
      <w:r w:rsidRPr="008C4E86">
        <w:rPr>
          <w:rFonts w:asciiTheme="majorHAnsi" w:hAnsiTheme="majorHAnsi" w:cstheme="majorHAnsi"/>
          <w:color w:val="C00000"/>
          <w:sz w:val="22"/>
          <w:szCs w:val="22"/>
        </w:rPr>
        <w:t xml:space="preserve">Figure 9. </w:t>
      </w:r>
      <w:r w:rsidRPr="008C4E86">
        <w:rPr>
          <w:rFonts w:asciiTheme="majorHAnsi" w:hAnsiTheme="majorHAnsi" w:cstheme="majorHAnsi"/>
          <w:sz w:val="22"/>
          <w:szCs w:val="22"/>
        </w:rPr>
        <w:t xml:space="preserve"> HBMC spectrum of berberine chloride in the aromatic </w:t>
      </w:r>
      <w:r w:rsidRPr="008C4E86">
        <w:rPr>
          <w:rFonts w:asciiTheme="majorHAnsi" w:hAnsiTheme="majorHAnsi" w:cstheme="majorHAnsi"/>
          <w:sz w:val="22"/>
          <w:szCs w:val="22"/>
          <w:vertAlign w:val="superscript"/>
        </w:rPr>
        <w:t>13</w:t>
      </w:r>
      <w:r w:rsidRPr="008C4E86">
        <w:rPr>
          <w:rFonts w:asciiTheme="majorHAnsi" w:hAnsiTheme="majorHAnsi" w:cstheme="majorHAnsi"/>
          <w:sz w:val="22"/>
          <w:szCs w:val="22"/>
        </w:rPr>
        <w:t>C region.</w:t>
      </w:r>
    </w:p>
    <w:p w14:paraId="497900B7" w14:textId="77777777" w:rsidR="0047464C" w:rsidRPr="008C4E86" w:rsidRDefault="0047464C" w:rsidP="0092195A">
      <w:pPr>
        <w:widowControl w:val="0"/>
        <w:spacing w:before="120" w:after="120" w:line="240" w:lineRule="auto"/>
        <w:ind w:firstLine="0"/>
        <w:rPr>
          <w:rFonts w:asciiTheme="majorHAnsi" w:hAnsiTheme="majorHAnsi" w:cstheme="majorHAnsi"/>
          <w:sz w:val="22"/>
          <w:szCs w:val="22"/>
        </w:rPr>
        <w:sectPr w:rsidR="0047464C" w:rsidRPr="008C4E86" w:rsidSect="008C4E86">
          <w:type w:val="continuous"/>
          <w:pgSz w:w="11624" w:h="16840" w:code="210"/>
          <w:pgMar w:top="1134" w:right="1134" w:bottom="1134" w:left="1418" w:header="720" w:footer="0" w:gutter="0"/>
          <w:cols w:space="425"/>
          <w:docGrid w:linePitch="360"/>
        </w:sectPr>
      </w:pPr>
    </w:p>
    <w:p w14:paraId="0A29EB3B" w14:textId="77777777" w:rsidR="00974DB6" w:rsidRPr="008C4E86" w:rsidRDefault="00974DB6" w:rsidP="00974DB6">
      <w:pPr>
        <w:widowControl w:val="0"/>
        <w:spacing w:before="120" w:after="120" w:line="240" w:lineRule="auto"/>
        <w:ind w:firstLine="0"/>
        <w:rPr>
          <w:rFonts w:asciiTheme="majorHAnsi" w:hAnsiTheme="majorHAnsi" w:cstheme="majorHAnsi"/>
          <w:sz w:val="22"/>
          <w:szCs w:val="22"/>
        </w:rPr>
      </w:pPr>
      <w:r w:rsidRPr="008C4E86">
        <w:rPr>
          <w:rFonts w:asciiTheme="majorHAnsi" w:hAnsiTheme="majorHAnsi" w:cstheme="majorHAnsi"/>
          <w:sz w:val="22"/>
          <w:szCs w:val="22"/>
        </w:rPr>
        <w:t>The berberine chloride crystallizes with four water molecules, which explains the strong O―H vibrational band at 3200 cm</w:t>
      </w:r>
      <w:r w:rsidRPr="008C4E86">
        <w:rPr>
          <w:rFonts w:asciiTheme="majorHAnsi" w:hAnsiTheme="majorHAnsi" w:cstheme="majorHAnsi"/>
          <w:sz w:val="22"/>
          <w:szCs w:val="22"/>
          <w:vertAlign w:val="superscript"/>
        </w:rPr>
        <w:t>–1</w:t>
      </w:r>
      <w:r w:rsidRPr="008C4E86">
        <w:rPr>
          <w:rFonts w:asciiTheme="majorHAnsi" w:hAnsiTheme="majorHAnsi" w:cstheme="majorHAnsi"/>
          <w:sz w:val="22"/>
          <w:szCs w:val="22"/>
        </w:rPr>
        <w:t xml:space="preserve"> (</w:t>
      </w:r>
      <w:r w:rsidRPr="008C4E86">
        <w:rPr>
          <w:rFonts w:asciiTheme="majorHAnsi" w:hAnsiTheme="majorHAnsi" w:cstheme="majorHAnsi"/>
          <w:color w:val="C00000"/>
          <w:sz w:val="22"/>
          <w:szCs w:val="22"/>
        </w:rPr>
        <w:t>Fig. 11</w:t>
      </w:r>
      <w:r w:rsidRPr="008C4E86">
        <w:rPr>
          <w:rFonts w:asciiTheme="majorHAnsi" w:hAnsiTheme="majorHAnsi" w:cstheme="majorHAnsi"/>
          <w:sz w:val="22"/>
          <w:szCs w:val="22"/>
        </w:rPr>
        <w:t xml:space="preserve">) in FT-IR spectrum. The C―H stretching region indicates </w:t>
      </w:r>
      <w:r w:rsidRPr="008C4E86">
        <w:rPr>
          <w:rFonts w:asciiTheme="majorHAnsi" w:hAnsiTheme="majorHAnsi" w:cstheme="majorHAnsi"/>
          <w:i/>
          <w:iCs/>
          <w:sz w:val="22"/>
          <w:szCs w:val="22"/>
        </w:rPr>
        <w:t>sp</w:t>
      </w:r>
      <w:r w:rsidRPr="008C4E86">
        <w:rPr>
          <w:rFonts w:asciiTheme="majorHAnsi" w:hAnsiTheme="majorHAnsi" w:cstheme="majorHAnsi"/>
          <w:sz w:val="22"/>
          <w:szCs w:val="22"/>
          <w:vertAlign w:val="superscript"/>
        </w:rPr>
        <w:t>3</w:t>
      </w:r>
      <w:r w:rsidRPr="008C4E86">
        <w:rPr>
          <w:rFonts w:asciiTheme="majorHAnsi" w:hAnsiTheme="majorHAnsi" w:cstheme="majorHAnsi"/>
          <w:sz w:val="22"/>
          <w:szCs w:val="22"/>
        </w:rPr>
        <w:t xml:space="preserve"> and </w:t>
      </w:r>
      <w:r w:rsidRPr="008C4E86">
        <w:rPr>
          <w:rFonts w:asciiTheme="majorHAnsi" w:hAnsiTheme="majorHAnsi" w:cstheme="majorHAnsi"/>
          <w:i/>
          <w:iCs/>
          <w:sz w:val="22"/>
          <w:szCs w:val="22"/>
        </w:rPr>
        <w:t>sp</w:t>
      </w:r>
      <w:r w:rsidRPr="008C4E86">
        <w:rPr>
          <w:rFonts w:asciiTheme="majorHAnsi" w:hAnsiTheme="majorHAnsi" w:cstheme="majorHAnsi"/>
          <w:sz w:val="22"/>
          <w:szCs w:val="22"/>
          <w:vertAlign w:val="superscript"/>
        </w:rPr>
        <w:t>2</w:t>
      </w:r>
      <w:r w:rsidRPr="008C4E86">
        <w:rPr>
          <w:rFonts w:asciiTheme="majorHAnsi" w:hAnsiTheme="majorHAnsi" w:cstheme="majorHAnsi"/>
          <w:sz w:val="22"/>
          <w:szCs w:val="22"/>
        </w:rPr>
        <w:t xml:space="preserve"> hybridized carbon atoms. The broad </w:t>
      </w:r>
      <w:r w:rsidRPr="008C4E86">
        <w:rPr>
          <w:rFonts w:asciiTheme="majorHAnsi" w:hAnsiTheme="majorHAnsi" w:cstheme="majorHAnsi"/>
          <w:sz w:val="22"/>
          <w:szCs w:val="22"/>
        </w:rPr>
        <w:t>band at 1630 cm</w:t>
      </w:r>
      <w:r w:rsidRPr="008C4E86">
        <w:rPr>
          <w:rFonts w:asciiTheme="majorHAnsi" w:hAnsiTheme="majorHAnsi" w:cstheme="majorHAnsi"/>
          <w:sz w:val="22"/>
          <w:szCs w:val="22"/>
          <w:vertAlign w:val="superscript"/>
        </w:rPr>
        <w:t>–1</w:t>
      </w:r>
      <w:r w:rsidRPr="008C4E86">
        <w:rPr>
          <w:rFonts w:asciiTheme="majorHAnsi" w:hAnsiTheme="majorHAnsi" w:cstheme="majorHAnsi"/>
          <w:sz w:val="22"/>
          <w:szCs w:val="22"/>
        </w:rPr>
        <w:t xml:space="preserve"> is attributed to a C=N vibration, while the sharp band at 1600-1450 cm</w:t>
      </w:r>
      <w:r w:rsidRPr="008C4E86">
        <w:rPr>
          <w:rFonts w:asciiTheme="majorHAnsi" w:hAnsiTheme="majorHAnsi" w:cstheme="majorHAnsi"/>
          <w:sz w:val="22"/>
          <w:szCs w:val="22"/>
          <w:vertAlign w:val="superscript"/>
        </w:rPr>
        <w:t>–1</w:t>
      </w:r>
      <w:r w:rsidRPr="008C4E86">
        <w:rPr>
          <w:rFonts w:asciiTheme="majorHAnsi" w:hAnsiTheme="majorHAnsi" w:cstheme="majorHAnsi"/>
          <w:sz w:val="22"/>
          <w:szCs w:val="22"/>
        </w:rPr>
        <w:t xml:space="preserve">  corresponds to the C=C stretching of the aromatic rings.</w:t>
      </w:r>
    </w:p>
    <w:p w14:paraId="143198DB" w14:textId="77777777" w:rsidR="001D4C36" w:rsidRPr="008C4E86" w:rsidRDefault="001D4C36" w:rsidP="0092195A">
      <w:pPr>
        <w:widowControl w:val="0"/>
        <w:spacing w:before="120" w:after="120" w:line="240" w:lineRule="auto"/>
        <w:ind w:firstLine="0"/>
        <w:rPr>
          <w:rFonts w:asciiTheme="majorHAnsi" w:hAnsiTheme="majorHAnsi" w:cstheme="majorHAnsi"/>
          <w:sz w:val="22"/>
          <w:szCs w:val="22"/>
        </w:rPr>
        <w:sectPr w:rsidR="001D4C36" w:rsidRPr="008C4E86" w:rsidSect="008C4E86">
          <w:type w:val="continuous"/>
          <w:pgSz w:w="11624" w:h="16840" w:code="210"/>
          <w:pgMar w:top="1134" w:right="1134" w:bottom="1134" w:left="1418" w:header="720" w:footer="0" w:gutter="0"/>
          <w:cols w:num="2" w:space="425"/>
          <w:docGrid w:linePitch="360"/>
        </w:sectPr>
      </w:pPr>
    </w:p>
    <w:p w14:paraId="39B79F52" w14:textId="77777777" w:rsidR="001D4C36" w:rsidRPr="008C4E86" w:rsidRDefault="001D4C36" w:rsidP="0092195A">
      <w:pPr>
        <w:widowControl w:val="0"/>
        <w:spacing w:before="120" w:after="120" w:line="240" w:lineRule="auto"/>
        <w:jc w:val="center"/>
        <w:rPr>
          <w:rFonts w:asciiTheme="majorHAnsi" w:hAnsiTheme="majorHAnsi" w:cstheme="majorHAnsi"/>
          <w:b/>
          <w:bCs/>
          <w:sz w:val="22"/>
          <w:szCs w:val="22"/>
        </w:rPr>
      </w:pPr>
      <w:r w:rsidRPr="008C4E86">
        <w:rPr>
          <w:rFonts w:asciiTheme="majorHAnsi" w:hAnsiTheme="majorHAnsi" w:cstheme="majorHAnsi"/>
          <w:noProof/>
          <w:sz w:val="22"/>
          <w:szCs w:val="22"/>
        </w:rPr>
        <w:lastRenderedPageBreak/>
        <w:drawing>
          <wp:inline distT="0" distB="0" distL="0" distR="0" wp14:anchorId="2E1F01A8" wp14:editId="2CFEDBBA">
            <wp:extent cx="3536950" cy="143633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88398" cy="1457224"/>
                    </a:xfrm>
                    <a:prstGeom prst="rect">
                      <a:avLst/>
                    </a:prstGeom>
                  </pic:spPr>
                </pic:pic>
              </a:graphicData>
            </a:graphic>
          </wp:inline>
        </w:drawing>
      </w:r>
      <w:r w:rsidRPr="008C4E86">
        <w:rPr>
          <w:rFonts w:asciiTheme="majorHAnsi" w:hAnsiTheme="majorHAnsi" w:cstheme="majorHAnsi"/>
          <w:color w:val="000000" w:themeColor="text1"/>
          <w:sz w:val="22"/>
          <w:szCs w:val="22"/>
        </w:rPr>
        <w:t xml:space="preserve"> </w:t>
      </w:r>
    </w:p>
    <w:p w14:paraId="5467D339" w14:textId="77777777" w:rsidR="001D4C36" w:rsidRPr="008C4E86" w:rsidRDefault="001D4C36" w:rsidP="0092195A">
      <w:pPr>
        <w:widowControl w:val="0"/>
        <w:spacing w:before="120" w:after="120" w:line="240" w:lineRule="auto"/>
        <w:jc w:val="center"/>
        <w:rPr>
          <w:rFonts w:asciiTheme="majorHAnsi" w:hAnsiTheme="majorHAnsi" w:cstheme="majorHAnsi"/>
          <w:b/>
          <w:bCs/>
          <w:sz w:val="22"/>
          <w:szCs w:val="22"/>
        </w:rPr>
      </w:pPr>
      <w:r w:rsidRPr="008C4E86">
        <w:rPr>
          <w:rFonts w:asciiTheme="majorHAnsi" w:hAnsiTheme="majorHAnsi" w:cstheme="majorHAnsi"/>
          <w:color w:val="C00000"/>
          <w:sz w:val="22"/>
          <w:szCs w:val="22"/>
        </w:rPr>
        <w:t xml:space="preserve">Figure 10. </w:t>
      </w:r>
      <w:r w:rsidRPr="008C4E86">
        <w:rPr>
          <w:rFonts w:asciiTheme="majorHAnsi" w:hAnsiTheme="majorHAnsi" w:cstheme="majorHAnsi"/>
          <w:sz w:val="22"/>
          <w:szCs w:val="22"/>
        </w:rPr>
        <w:t>UV-Vis spectrum of berberine chloride</w:t>
      </w:r>
    </w:p>
    <w:p w14:paraId="1B94FE6B" w14:textId="77777777" w:rsidR="001D4C36" w:rsidRPr="008C4E86" w:rsidRDefault="001D4C36" w:rsidP="0092195A">
      <w:pPr>
        <w:widowControl w:val="0"/>
        <w:spacing w:before="120" w:after="120" w:line="240" w:lineRule="auto"/>
        <w:ind w:firstLine="0"/>
        <w:rPr>
          <w:rFonts w:asciiTheme="majorHAnsi" w:hAnsiTheme="majorHAnsi" w:cstheme="majorHAnsi"/>
          <w:sz w:val="22"/>
          <w:szCs w:val="22"/>
        </w:rPr>
        <w:sectPr w:rsidR="001D4C36" w:rsidRPr="008C4E86" w:rsidSect="008C4E86">
          <w:type w:val="continuous"/>
          <w:pgSz w:w="11624" w:h="16840" w:code="210"/>
          <w:pgMar w:top="1134" w:right="1134" w:bottom="1134" w:left="1418" w:header="720" w:footer="0" w:gutter="0"/>
          <w:cols w:space="425"/>
          <w:docGrid w:linePitch="360"/>
        </w:sectPr>
      </w:pPr>
    </w:p>
    <w:p w14:paraId="2A9BBAFE" w14:textId="77777777" w:rsidR="001D4C36" w:rsidRPr="008C4E86" w:rsidRDefault="001D4C36" w:rsidP="0092195A">
      <w:pPr>
        <w:widowControl w:val="0"/>
        <w:spacing w:before="120" w:after="120" w:line="240" w:lineRule="auto"/>
        <w:jc w:val="center"/>
        <w:rPr>
          <w:rFonts w:asciiTheme="majorHAnsi" w:hAnsiTheme="majorHAnsi" w:cstheme="majorHAnsi"/>
          <w:b/>
          <w:bCs/>
          <w:sz w:val="22"/>
          <w:szCs w:val="22"/>
        </w:rPr>
      </w:pPr>
      <w:bookmarkStart w:id="5" w:name="_Hlk163767993"/>
      <w:r w:rsidRPr="008C4E86">
        <w:rPr>
          <w:rFonts w:asciiTheme="majorHAnsi" w:hAnsiTheme="majorHAnsi" w:cstheme="majorHAnsi"/>
          <w:noProof/>
          <w:sz w:val="22"/>
          <w:szCs w:val="22"/>
        </w:rPr>
        <w:drawing>
          <wp:inline distT="0" distB="0" distL="0" distR="0" wp14:anchorId="55A9B3C2" wp14:editId="438CAABF">
            <wp:extent cx="4267200" cy="141989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colorTemperature colorTemp="5900"/>
                              </a14:imgEffect>
                              <a14:imgEffect>
                                <a14:saturation sat="33000"/>
                              </a14:imgEffect>
                            </a14:imgLayer>
                          </a14:imgProps>
                        </a:ext>
                      </a:extLst>
                    </a:blip>
                    <a:stretch>
                      <a:fillRect/>
                    </a:stretch>
                  </pic:blipFill>
                  <pic:spPr>
                    <a:xfrm>
                      <a:off x="0" y="0"/>
                      <a:ext cx="4322826" cy="1438409"/>
                    </a:xfrm>
                    <a:prstGeom prst="rect">
                      <a:avLst/>
                    </a:prstGeom>
                  </pic:spPr>
                </pic:pic>
              </a:graphicData>
            </a:graphic>
          </wp:inline>
        </w:drawing>
      </w:r>
    </w:p>
    <w:p w14:paraId="33616BB4" w14:textId="77777777" w:rsidR="001D4C36" w:rsidRPr="008C4E86" w:rsidRDefault="001D4C36" w:rsidP="0092195A">
      <w:pPr>
        <w:widowControl w:val="0"/>
        <w:spacing w:before="120" w:after="120" w:line="240" w:lineRule="auto"/>
        <w:jc w:val="center"/>
        <w:rPr>
          <w:rFonts w:asciiTheme="majorHAnsi" w:hAnsiTheme="majorHAnsi" w:cstheme="majorHAnsi"/>
          <w:b/>
          <w:bCs/>
          <w:sz w:val="22"/>
          <w:szCs w:val="22"/>
        </w:rPr>
      </w:pPr>
      <w:r w:rsidRPr="008C4E86">
        <w:rPr>
          <w:rFonts w:asciiTheme="majorHAnsi" w:hAnsiTheme="majorHAnsi" w:cstheme="majorHAnsi"/>
          <w:color w:val="C00000"/>
          <w:sz w:val="22"/>
          <w:szCs w:val="22"/>
        </w:rPr>
        <w:t xml:space="preserve">Figure 11. </w:t>
      </w:r>
      <w:r w:rsidRPr="008C4E86">
        <w:rPr>
          <w:rFonts w:asciiTheme="majorHAnsi" w:hAnsiTheme="majorHAnsi" w:cstheme="majorHAnsi"/>
          <w:sz w:val="22"/>
          <w:szCs w:val="22"/>
        </w:rPr>
        <w:t>FT-IR spectrum of berberine chloride in KBr</w:t>
      </w:r>
    </w:p>
    <w:p w14:paraId="3B6DB288" w14:textId="77777777" w:rsidR="001D4C36" w:rsidRPr="008C4E86" w:rsidRDefault="001D4C36" w:rsidP="0092195A">
      <w:pPr>
        <w:widowControl w:val="0"/>
        <w:spacing w:before="120" w:after="120" w:line="240" w:lineRule="auto"/>
        <w:jc w:val="center"/>
        <w:rPr>
          <w:rFonts w:asciiTheme="majorHAnsi" w:hAnsiTheme="majorHAnsi" w:cstheme="majorHAnsi"/>
          <w:b/>
          <w:bCs/>
          <w:sz w:val="22"/>
          <w:szCs w:val="22"/>
        </w:rPr>
      </w:pPr>
      <w:r w:rsidRPr="008C4E86">
        <w:rPr>
          <w:rFonts w:asciiTheme="majorHAnsi" w:hAnsiTheme="majorHAnsi" w:cstheme="majorHAnsi"/>
          <w:noProof/>
          <w:sz w:val="22"/>
          <w:szCs w:val="22"/>
        </w:rPr>
        <w:drawing>
          <wp:inline distT="0" distB="0" distL="0" distR="0" wp14:anchorId="4EFECB36" wp14:editId="20CCA02D">
            <wp:extent cx="3467100" cy="19866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07369" cy="2009692"/>
                    </a:xfrm>
                    <a:prstGeom prst="rect">
                      <a:avLst/>
                    </a:prstGeom>
                  </pic:spPr>
                </pic:pic>
              </a:graphicData>
            </a:graphic>
          </wp:inline>
        </w:drawing>
      </w:r>
    </w:p>
    <w:p w14:paraId="7A66D296" w14:textId="77777777" w:rsidR="001D4C36" w:rsidRPr="008C4E86" w:rsidRDefault="001D4C36" w:rsidP="0092195A">
      <w:pPr>
        <w:widowControl w:val="0"/>
        <w:spacing w:before="120" w:after="120" w:line="240" w:lineRule="auto"/>
        <w:jc w:val="center"/>
        <w:rPr>
          <w:rFonts w:asciiTheme="majorHAnsi" w:hAnsiTheme="majorHAnsi" w:cstheme="majorHAnsi"/>
          <w:b/>
          <w:bCs/>
          <w:sz w:val="22"/>
          <w:szCs w:val="22"/>
        </w:rPr>
      </w:pPr>
      <w:r w:rsidRPr="008C4E86">
        <w:rPr>
          <w:rFonts w:asciiTheme="majorHAnsi" w:hAnsiTheme="majorHAnsi" w:cstheme="majorHAnsi"/>
          <w:color w:val="C00000"/>
          <w:sz w:val="22"/>
          <w:szCs w:val="22"/>
        </w:rPr>
        <w:t xml:space="preserve">Figure 12. </w:t>
      </w:r>
      <w:r w:rsidRPr="008C4E86">
        <w:rPr>
          <w:rFonts w:asciiTheme="majorHAnsi" w:hAnsiTheme="majorHAnsi" w:cstheme="majorHAnsi"/>
          <w:sz w:val="22"/>
          <w:szCs w:val="22"/>
        </w:rPr>
        <w:t xml:space="preserve"> EI-MS spectrum of berberine chloride </w:t>
      </w:r>
    </w:p>
    <w:bookmarkEnd w:id="5"/>
    <w:p w14:paraId="3A059211" w14:textId="77777777" w:rsidR="001D4C36" w:rsidRPr="008C4E86" w:rsidRDefault="001D4C36" w:rsidP="0092195A">
      <w:pPr>
        <w:widowControl w:val="0"/>
        <w:spacing w:before="120" w:after="120" w:line="240" w:lineRule="auto"/>
        <w:ind w:firstLine="0"/>
        <w:rPr>
          <w:rFonts w:asciiTheme="majorHAnsi" w:hAnsiTheme="majorHAnsi" w:cstheme="majorHAnsi"/>
          <w:sz w:val="22"/>
          <w:szCs w:val="22"/>
        </w:rPr>
        <w:sectPr w:rsidR="001D4C36" w:rsidRPr="008C4E86" w:rsidSect="008C4E86">
          <w:type w:val="continuous"/>
          <w:pgSz w:w="11624" w:h="16840" w:code="210"/>
          <w:pgMar w:top="1134" w:right="1134" w:bottom="1134" w:left="1418" w:header="720" w:footer="0" w:gutter="0"/>
          <w:cols w:space="425"/>
          <w:docGrid w:linePitch="360"/>
        </w:sectPr>
      </w:pPr>
    </w:p>
    <w:p w14:paraId="65059154" w14:textId="06015844" w:rsidR="001D4C36" w:rsidRPr="008C4E86" w:rsidRDefault="00D5596F" w:rsidP="0092195A">
      <w:pPr>
        <w:widowControl w:val="0"/>
        <w:spacing w:before="120" w:after="120" w:line="240" w:lineRule="auto"/>
        <w:jc w:val="center"/>
        <w:rPr>
          <w:rFonts w:asciiTheme="majorHAnsi" w:hAnsiTheme="majorHAnsi" w:cstheme="majorHAnsi"/>
          <w:b/>
          <w:bCs/>
          <w:sz w:val="22"/>
          <w:szCs w:val="22"/>
        </w:rPr>
      </w:pPr>
      <w:r w:rsidRPr="008C4E86">
        <w:rPr>
          <w:rFonts w:asciiTheme="majorHAnsi" w:hAnsiTheme="majorHAnsi" w:cstheme="majorHAnsi"/>
          <w:sz w:val="22"/>
          <w:szCs w:val="22"/>
        </w:rPr>
        <w:object w:dxaOrig="10337" w:dyaOrig="6240" w14:anchorId="46271962">
          <v:shape id="_x0000_i1026" type="#_x0000_t75" style="width:387pt;height:233.4pt" o:ole="">
            <v:imagedata r:id="rId27" o:title=""/>
          </v:shape>
          <o:OLEObject Type="Embed" ProgID="ChemDraw_x64.Document.6.0" ShapeID="_x0000_i1026" DrawAspect="Content" ObjectID="_1789118345" r:id="rId28"/>
        </w:object>
      </w:r>
    </w:p>
    <w:p w14:paraId="21A51D5B" w14:textId="77777777" w:rsidR="001D4C36" w:rsidRPr="008C4E86" w:rsidRDefault="001D4C36" w:rsidP="0092195A">
      <w:pPr>
        <w:widowControl w:val="0"/>
        <w:spacing w:before="120" w:after="120" w:line="240" w:lineRule="auto"/>
        <w:ind w:firstLine="0"/>
        <w:rPr>
          <w:rFonts w:asciiTheme="majorHAnsi" w:hAnsiTheme="majorHAnsi" w:cstheme="majorHAnsi"/>
          <w:b/>
          <w:bCs/>
          <w:sz w:val="22"/>
          <w:szCs w:val="22"/>
        </w:rPr>
      </w:pPr>
      <w:r w:rsidRPr="008C4E86">
        <w:rPr>
          <w:rFonts w:asciiTheme="majorHAnsi" w:hAnsiTheme="majorHAnsi" w:cstheme="majorHAnsi"/>
          <w:color w:val="C00000"/>
          <w:sz w:val="22"/>
          <w:szCs w:val="22"/>
        </w:rPr>
        <w:t xml:space="preserve">Figure 13. </w:t>
      </w:r>
      <w:r w:rsidRPr="008C4E86">
        <w:rPr>
          <w:rFonts w:asciiTheme="majorHAnsi" w:hAnsiTheme="majorHAnsi" w:cstheme="majorHAnsi"/>
          <w:sz w:val="22"/>
          <w:szCs w:val="22"/>
        </w:rPr>
        <w:t xml:space="preserve"> </w:t>
      </w:r>
      <w:r w:rsidRPr="008C4E86">
        <w:rPr>
          <w:rFonts w:asciiTheme="majorHAnsi" w:hAnsiTheme="majorHAnsi" w:cstheme="majorHAnsi"/>
          <w:color w:val="002060"/>
          <w:sz w:val="22"/>
          <w:szCs w:val="22"/>
        </w:rPr>
        <w:t xml:space="preserve">Electron transfer in the inlet system results in the formation of ions </w:t>
      </w:r>
      <w:r w:rsidRPr="008C4E86">
        <w:rPr>
          <w:rFonts w:asciiTheme="majorHAnsi" w:hAnsiTheme="majorHAnsi" w:cstheme="majorHAnsi"/>
          <w:b/>
          <w:bCs/>
          <w:color w:val="002060"/>
          <w:sz w:val="22"/>
          <w:szCs w:val="22"/>
        </w:rPr>
        <w:t>M</w:t>
      </w:r>
      <w:r w:rsidRPr="008C4E86">
        <w:rPr>
          <w:rFonts w:asciiTheme="majorHAnsi" w:hAnsiTheme="majorHAnsi" w:cstheme="majorHAnsi"/>
          <w:color w:val="002060"/>
          <w:sz w:val="22"/>
          <w:szCs w:val="22"/>
          <w:vertAlign w:val="superscript"/>
        </w:rPr>
        <w:t>+</w:t>
      </w:r>
      <w:r w:rsidRPr="008C4E86">
        <w:rPr>
          <w:rFonts w:asciiTheme="majorHAnsi" w:hAnsiTheme="majorHAnsi" w:cstheme="majorHAnsi"/>
          <w:color w:val="002060"/>
          <w:sz w:val="22"/>
          <w:szCs w:val="22"/>
        </w:rPr>
        <w:t xml:space="preserve"> (</w:t>
      </w:r>
      <w:r w:rsidRPr="008C4E86">
        <w:rPr>
          <w:rFonts w:asciiTheme="majorHAnsi" w:hAnsiTheme="majorHAnsi" w:cstheme="majorHAnsi"/>
          <w:i/>
          <w:iCs/>
          <w:color w:val="002060"/>
          <w:sz w:val="22"/>
          <w:szCs w:val="22"/>
        </w:rPr>
        <w:t>m/z</w:t>
      </w:r>
      <w:r w:rsidRPr="008C4E86">
        <w:rPr>
          <w:rFonts w:asciiTheme="majorHAnsi" w:hAnsiTheme="majorHAnsi" w:cstheme="majorHAnsi"/>
          <w:color w:val="002060"/>
          <w:sz w:val="22"/>
          <w:szCs w:val="22"/>
        </w:rPr>
        <w:t xml:space="preserve"> 336), </w:t>
      </w:r>
      <w:r w:rsidRPr="008C4E86">
        <w:rPr>
          <w:rFonts w:asciiTheme="majorHAnsi" w:hAnsiTheme="majorHAnsi" w:cstheme="majorHAnsi"/>
          <w:b/>
          <w:bCs/>
          <w:color w:val="002060"/>
          <w:sz w:val="22"/>
          <w:szCs w:val="22"/>
        </w:rPr>
        <w:t>A</w:t>
      </w:r>
      <w:r w:rsidRPr="008C4E86">
        <w:rPr>
          <w:rFonts w:asciiTheme="majorHAnsi" w:hAnsiTheme="majorHAnsi" w:cstheme="majorHAnsi"/>
          <w:color w:val="002060"/>
          <w:sz w:val="22"/>
          <w:szCs w:val="22"/>
          <w:vertAlign w:val="superscript"/>
        </w:rPr>
        <w:t>+•</w:t>
      </w:r>
      <w:r w:rsidRPr="008C4E86">
        <w:rPr>
          <w:rFonts w:asciiTheme="majorHAnsi" w:hAnsiTheme="majorHAnsi" w:cstheme="majorHAnsi"/>
          <w:color w:val="002060"/>
          <w:sz w:val="22"/>
          <w:szCs w:val="22"/>
        </w:rPr>
        <w:t xml:space="preserve"> (</w:t>
      </w:r>
      <w:r w:rsidRPr="008C4E86">
        <w:rPr>
          <w:rFonts w:asciiTheme="majorHAnsi" w:hAnsiTheme="majorHAnsi" w:cstheme="majorHAnsi"/>
          <w:i/>
          <w:iCs/>
          <w:color w:val="002060"/>
          <w:sz w:val="22"/>
          <w:szCs w:val="22"/>
        </w:rPr>
        <w:t>m/z</w:t>
      </w:r>
      <w:r w:rsidRPr="008C4E86">
        <w:rPr>
          <w:rFonts w:asciiTheme="majorHAnsi" w:hAnsiTheme="majorHAnsi" w:cstheme="majorHAnsi"/>
          <w:color w:val="002060"/>
          <w:sz w:val="22"/>
          <w:szCs w:val="22"/>
        </w:rPr>
        <w:t xml:space="preserve"> 337), and </w:t>
      </w:r>
      <w:r w:rsidRPr="008C4E86">
        <w:rPr>
          <w:rFonts w:asciiTheme="majorHAnsi" w:hAnsiTheme="majorHAnsi" w:cstheme="majorHAnsi"/>
          <w:b/>
          <w:bCs/>
          <w:color w:val="002060"/>
          <w:sz w:val="22"/>
          <w:szCs w:val="22"/>
        </w:rPr>
        <w:t>B</w:t>
      </w:r>
      <w:r w:rsidRPr="008C4E86">
        <w:rPr>
          <w:rFonts w:asciiTheme="majorHAnsi" w:hAnsiTheme="majorHAnsi" w:cstheme="majorHAnsi"/>
          <w:color w:val="002060"/>
          <w:sz w:val="22"/>
          <w:szCs w:val="22"/>
          <w:vertAlign w:val="superscript"/>
        </w:rPr>
        <w:t>+•</w:t>
      </w:r>
      <w:r w:rsidRPr="008C4E86">
        <w:rPr>
          <w:rFonts w:asciiTheme="majorHAnsi" w:hAnsiTheme="majorHAnsi" w:cstheme="majorHAnsi"/>
          <w:color w:val="002060"/>
          <w:sz w:val="22"/>
          <w:szCs w:val="22"/>
        </w:rPr>
        <w:t xml:space="preserve"> (</w:t>
      </w:r>
      <w:r w:rsidRPr="008C4E86">
        <w:rPr>
          <w:rFonts w:asciiTheme="majorHAnsi" w:hAnsiTheme="majorHAnsi" w:cstheme="majorHAnsi"/>
          <w:i/>
          <w:iCs/>
          <w:color w:val="002060"/>
          <w:sz w:val="22"/>
          <w:szCs w:val="22"/>
        </w:rPr>
        <w:t>m/z</w:t>
      </w:r>
      <w:r w:rsidRPr="008C4E86">
        <w:rPr>
          <w:rFonts w:asciiTheme="majorHAnsi" w:hAnsiTheme="majorHAnsi" w:cstheme="majorHAnsi"/>
          <w:color w:val="002060"/>
          <w:sz w:val="22"/>
          <w:szCs w:val="22"/>
        </w:rPr>
        <w:t xml:space="preserve"> 335).</w:t>
      </w:r>
    </w:p>
    <w:p w14:paraId="16217623" w14:textId="77777777" w:rsidR="001D4C36" w:rsidRPr="008C4E86" w:rsidRDefault="001D4C36" w:rsidP="0092195A">
      <w:pPr>
        <w:widowControl w:val="0"/>
        <w:spacing w:before="120" w:after="120" w:line="240" w:lineRule="auto"/>
        <w:ind w:firstLine="0"/>
        <w:rPr>
          <w:rFonts w:asciiTheme="majorHAnsi" w:hAnsiTheme="majorHAnsi" w:cstheme="majorHAnsi"/>
          <w:sz w:val="22"/>
          <w:szCs w:val="22"/>
        </w:rPr>
        <w:sectPr w:rsidR="001D4C36" w:rsidRPr="008C4E86" w:rsidSect="008C4E86">
          <w:type w:val="continuous"/>
          <w:pgSz w:w="11624" w:h="16840" w:code="210"/>
          <w:pgMar w:top="1134" w:right="1134" w:bottom="1134" w:left="1418" w:header="720" w:footer="0" w:gutter="0"/>
          <w:cols w:space="425"/>
          <w:docGrid w:linePitch="360"/>
        </w:sectPr>
      </w:pPr>
    </w:p>
    <w:p w14:paraId="72CB15D1" w14:textId="77777777" w:rsidR="00974DB6" w:rsidRPr="008C4E86" w:rsidRDefault="00974DB6" w:rsidP="00974DB6">
      <w:pPr>
        <w:widowControl w:val="0"/>
        <w:spacing w:before="120" w:after="120" w:line="240" w:lineRule="auto"/>
        <w:ind w:firstLine="0"/>
        <w:rPr>
          <w:rFonts w:asciiTheme="majorHAnsi" w:hAnsiTheme="majorHAnsi" w:cstheme="majorHAnsi"/>
          <w:sz w:val="22"/>
          <w:szCs w:val="22"/>
        </w:rPr>
      </w:pPr>
      <w:r w:rsidRPr="008C4E86">
        <w:rPr>
          <w:rFonts w:asciiTheme="majorHAnsi" w:hAnsiTheme="majorHAnsi" w:cstheme="majorHAnsi"/>
          <w:sz w:val="22"/>
          <w:szCs w:val="22"/>
        </w:rPr>
        <w:lastRenderedPageBreak/>
        <w:t>The generation of ions seen in the mass spectrum (</w:t>
      </w:r>
      <w:r w:rsidRPr="008C4E86">
        <w:rPr>
          <w:rFonts w:asciiTheme="majorHAnsi" w:hAnsiTheme="majorHAnsi" w:cstheme="majorHAnsi"/>
          <w:color w:val="C00000"/>
          <w:sz w:val="22"/>
          <w:szCs w:val="22"/>
        </w:rPr>
        <w:t>Fig. 12</w:t>
      </w:r>
      <w:r w:rsidRPr="008C4E86">
        <w:rPr>
          <w:rFonts w:asciiTheme="majorHAnsi" w:hAnsiTheme="majorHAnsi" w:cstheme="majorHAnsi"/>
          <w:sz w:val="22"/>
          <w:szCs w:val="22"/>
        </w:rPr>
        <w:t>) is elucidated by the initial transfer of an electron from the anion to the cation. The cation M</w:t>
      </w:r>
      <w:r w:rsidRPr="008C4E86">
        <w:rPr>
          <w:rFonts w:asciiTheme="majorHAnsi" w:hAnsiTheme="majorHAnsi" w:cstheme="majorHAnsi"/>
          <w:sz w:val="22"/>
          <w:szCs w:val="22"/>
          <w:vertAlign w:val="superscript"/>
        </w:rPr>
        <w:t>+</w:t>
      </w:r>
      <w:r w:rsidRPr="008C4E86">
        <w:rPr>
          <w:rFonts w:asciiTheme="majorHAnsi" w:hAnsiTheme="majorHAnsi" w:cstheme="majorHAnsi"/>
          <w:sz w:val="22"/>
          <w:szCs w:val="22"/>
        </w:rPr>
        <w:t xml:space="preserve"> from berberine chloride transforms into the radical M</w:t>
      </w:r>
      <w:r w:rsidRPr="008C4E86">
        <w:rPr>
          <w:rFonts w:asciiTheme="majorHAnsi" w:hAnsiTheme="majorHAnsi" w:cstheme="majorHAnsi"/>
          <w:sz w:val="22"/>
          <w:szCs w:val="22"/>
          <w:vertAlign w:val="superscript"/>
        </w:rPr>
        <w:t>•</w:t>
      </w:r>
      <w:r w:rsidRPr="008C4E86">
        <w:rPr>
          <w:rFonts w:asciiTheme="majorHAnsi" w:hAnsiTheme="majorHAnsi" w:cstheme="majorHAnsi"/>
          <w:sz w:val="22"/>
          <w:szCs w:val="22"/>
        </w:rPr>
        <w:t xml:space="preserve">, which then loses the extra electron in the ion source, resulting in the detection of an ion with </w:t>
      </w:r>
      <w:r w:rsidRPr="008C4E86">
        <w:rPr>
          <w:rFonts w:asciiTheme="majorHAnsi" w:hAnsiTheme="majorHAnsi" w:cstheme="majorHAnsi"/>
          <w:i/>
          <w:iCs/>
          <w:sz w:val="22"/>
          <w:szCs w:val="22"/>
        </w:rPr>
        <w:t>m/z</w:t>
      </w:r>
      <w:r w:rsidRPr="008C4E86">
        <w:rPr>
          <w:rFonts w:asciiTheme="majorHAnsi" w:hAnsiTheme="majorHAnsi" w:cstheme="majorHAnsi"/>
          <w:sz w:val="22"/>
          <w:szCs w:val="22"/>
        </w:rPr>
        <w:t xml:space="preserve"> 336 in the mass spectrum. The two associated ions with </w:t>
      </w:r>
      <w:r w:rsidRPr="008C4E86">
        <w:rPr>
          <w:rFonts w:asciiTheme="majorHAnsi" w:hAnsiTheme="majorHAnsi" w:cstheme="majorHAnsi"/>
          <w:i/>
          <w:iCs/>
          <w:sz w:val="22"/>
          <w:szCs w:val="22"/>
        </w:rPr>
        <w:t>m/z</w:t>
      </w:r>
      <w:r w:rsidRPr="008C4E86">
        <w:rPr>
          <w:rFonts w:asciiTheme="majorHAnsi" w:hAnsiTheme="majorHAnsi" w:cstheme="majorHAnsi"/>
          <w:sz w:val="22"/>
          <w:szCs w:val="22"/>
        </w:rPr>
        <w:t xml:space="preserve"> 335 and 337 are produced through the disproportionation of the </w:t>
      </w:r>
      <w:r w:rsidRPr="008C4E86">
        <w:rPr>
          <w:rFonts w:asciiTheme="majorHAnsi" w:hAnsiTheme="majorHAnsi" w:cstheme="majorHAnsi"/>
          <w:sz w:val="22"/>
          <w:szCs w:val="22"/>
        </w:rPr>
        <w:t>radical M</w:t>
      </w:r>
      <w:r w:rsidRPr="008C4E86">
        <w:rPr>
          <w:rFonts w:asciiTheme="majorHAnsi" w:hAnsiTheme="majorHAnsi" w:cstheme="majorHAnsi"/>
          <w:sz w:val="22"/>
          <w:szCs w:val="22"/>
          <w:vertAlign w:val="superscript"/>
        </w:rPr>
        <w:t>+</w:t>
      </w:r>
      <w:r w:rsidRPr="008C4E86">
        <w:rPr>
          <w:rFonts w:asciiTheme="majorHAnsi" w:hAnsiTheme="majorHAnsi" w:cstheme="majorHAnsi"/>
          <w:sz w:val="22"/>
          <w:szCs w:val="22"/>
        </w:rPr>
        <w:t xml:space="preserve"> into the neutral molecules A and B, followed by ionization (</w:t>
      </w:r>
      <w:r w:rsidRPr="008C4E86">
        <w:rPr>
          <w:rFonts w:asciiTheme="majorHAnsi" w:hAnsiTheme="majorHAnsi" w:cstheme="majorHAnsi"/>
          <w:color w:val="C00000"/>
          <w:sz w:val="22"/>
          <w:szCs w:val="22"/>
        </w:rPr>
        <w:t>Fig. 13</w:t>
      </w:r>
      <w:r w:rsidRPr="008C4E86">
        <w:rPr>
          <w:rFonts w:asciiTheme="majorHAnsi" w:hAnsiTheme="majorHAnsi" w:cstheme="majorHAnsi"/>
          <w:sz w:val="22"/>
          <w:szCs w:val="22"/>
        </w:rPr>
        <w:t>).</w:t>
      </w:r>
    </w:p>
    <w:p w14:paraId="4A788DAC" w14:textId="29E7564E" w:rsidR="001D4C36" w:rsidRPr="008C4E86" w:rsidRDefault="001D4C36" w:rsidP="0092195A">
      <w:pPr>
        <w:widowControl w:val="0"/>
        <w:spacing w:before="120" w:after="120" w:line="240" w:lineRule="auto"/>
        <w:ind w:firstLine="0"/>
        <w:rPr>
          <w:rFonts w:asciiTheme="majorHAnsi" w:hAnsiTheme="majorHAnsi" w:cstheme="majorHAnsi"/>
          <w:sz w:val="22"/>
          <w:szCs w:val="22"/>
        </w:rPr>
      </w:pPr>
      <w:r w:rsidRPr="008C4E86">
        <w:rPr>
          <w:rFonts w:asciiTheme="majorHAnsi" w:hAnsiTheme="majorHAnsi" w:cstheme="majorHAnsi"/>
          <w:sz w:val="22"/>
          <w:szCs w:val="22"/>
        </w:rPr>
        <w:t>The ions at m/z 320, 304, 292, and 278 are formed through a common cleavage mechanism. It is likely that these ions, having an even number of electrons, follow similar pathways as depicted here (</w:t>
      </w:r>
      <w:r w:rsidRPr="008C4E86">
        <w:rPr>
          <w:rFonts w:asciiTheme="majorHAnsi" w:hAnsiTheme="majorHAnsi" w:cstheme="majorHAnsi"/>
          <w:color w:val="C00000"/>
          <w:sz w:val="22"/>
          <w:szCs w:val="22"/>
        </w:rPr>
        <w:t>Fig. 14</w:t>
      </w:r>
      <w:r w:rsidRPr="008C4E86">
        <w:rPr>
          <w:rFonts w:asciiTheme="majorHAnsi" w:hAnsiTheme="majorHAnsi" w:cstheme="majorHAnsi"/>
          <w:sz w:val="22"/>
          <w:szCs w:val="22"/>
        </w:rPr>
        <w:t>).</w:t>
      </w:r>
    </w:p>
    <w:p w14:paraId="7AD172CB" w14:textId="77777777" w:rsidR="001D4C36" w:rsidRPr="008C4E86" w:rsidRDefault="001D4C36" w:rsidP="0092195A">
      <w:pPr>
        <w:widowControl w:val="0"/>
        <w:spacing w:before="120" w:after="120" w:line="240" w:lineRule="auto"/>
        <w:ind w:firstLine="0"/>
        <w:rPr>
          <w:rFonts w:asciiTheme="majorHAnsi" w:hAnsiTheme="majorHAnsi" w:cstheme="majorHAnsi"/>
          <w:sz w:val="22"/>
          <w:szCs w:val="22"/>
        </w:rPr>
        <w:sectPr w:rsidR="001D4C36" w:rsidRPr="008C4E86" w:rsidSect="008C4E86">
          <w:type w:val="continuous"/>
          <w:pgSz w:w="11624" w:h="16840" w:code="210"/>
          <w:pgMar w:top="1134" w:right="1134" w:bottom="1134" w:left="1418" w:header="720" w:footer="0" w:gutter="0"/>
          <w:cols w:num="2" w:space="425"/>
          <w:docGrid w:linePitch="360"/>
        </w:sectPr>
      </w:pPr>
    </w:p>
    <w:p w14:paraId="0296C647" w14:textId="768F0C8D" w:rsidR="001D4C36" w:rsidRPr="008C4E86" w:rsidRDefault="008A759E" w:rsidP="00F22300">
      <w:pPr>
        <w:widowControl w:val="0"/>
        <w:spacing w:before="120" w:after="120" w:line="240" w:lineRule="auto"/>
        <w:ind w:firstLine="0"/>
        <w:rPr>
          <w:rFonts w:asciiTheme="majorHAnsi" w:hAnsiTheme="majorHAnsi" w:cstheme="majorHAnsi"/>
          <w:b/>
          <w:bCs/>
          <w:sz w:val="22"/>
          <w:szCs w:val="22"/>
        </w:rPr>
      </w:pPr>
      <w:r w:rsidRPr="008C4E86">
        <w:rPr>
          <w:rFonts w:asciiTheme="majorHAnsi" w:hAnsiTheme="majorHAnsi" w:cstheme="majorHAnsi"/>
          <w:sz w:val="22"/>
          <w:szCs w:val="22"/>
        </w:rPr>
        <w:object w:dxaOrig="11801" w:dyaOrig="7181" w14:anchorId="361945C7">
          <v:shape id="_x0000_i1027" type="#_x0000_t75" style="width:447.6pt;height:272.4pt" o:ole="">
            <v:imagedata r:id="rId29" o:title=""/>
          </v:shape>
          <o:OLEObject Type="Embed" ProgID="ChemDraw_x64.Document.6.0" ShapeID="_x0000_i1027" DrawAspect="Content" ObjectID="_1789118346" r:id="rId30"/>
        </w:object>
      </w:r>
    </w:p>
    <w:p w14:paraId="6D41433E" w14:textId="77777777" w:rsidR="001D4C36" w:rsidRPr="008C4E86" w:rsidRDefault="001D4C36" w:rsidP="0092195A">
      <w:pPr>
        <w:widowControl w:val="0"/>
        <w:spacing w:before="120" w:after="120" w:line="240" w:lineRule="auto"/>
        <w:ind w:firstLine="0"/>
        <w:rPr>
          <w:rFonts w:asciiTheme="majorHAnsi" w:hAnsiTheme="majorHAnsi" w:cstheme="majorHAnsi"/>
          <w:b/>
          <w:bCs/>
          <w:sz w:val="22"/>
          <w:szCs w:val="22"/>
        </w:rPr>
      </w:pPr>
      <w:r w:rsidRPr="008C4E86">
        <w:rPr>
          <w:rFonts w:asciiTheme="majorHAnsi" w:hAnsiTheme="majorHAnsi" w:cstheme="majorHAnsi"/>
          <w:color w:val="C00000"/>
          <w:sz w:val="22"/>
          <w:szCs w:val="22"/>
        </w:rPr>
        <w:t xml:space="preserve">Figure 14. </w:t>
      </w:r>
      <w:r w:rsidRPr="008C4E86">
        <w:rPr>
          <w:rFonts w:asciiTheme="majorHAnsi" w:hAnsiTheme="majorHAnsi" w:cstheme="majorHAnsi"/>
          <w:sz w:val="22"/>
          <w:szCs w:val="22"/>
        </w:rPr>
        <w:t xml:space="preserve"> </w:t>
      </w:r>
      <w:r w:rsidRPr="008C4E86">
        <w:rPr>
          <w:rFonts w:asciiTheme="majorHAnsi" w:hAnsiTheme="majorHAnsi" w:cstheme="majorHAnsi"/>
          <w:color w:val="002060"/>
          <w:sz w:val="22"/>
          <w:szCs w:val="22"/>
        </w:rPr>
        <w:t xml:space="preserve">Cleavage of a methyl group from radical </w:t>
      </w:r>
      <w:r w:rsidRPr="008C4E86">
        <w:rPr>
          <w:rFonts w:asciiTheme="majorHAnsi" w:hAnsiTheme="majorHAnsi" w:cstheme="majorHAnsi"/>
          <w:b/>
          <w:bCs/>
          <w:color w:val="002060"/>
          <w:sz w:val="22"/>
          <w:szCs w:val="22"/>
        </w:rPr>
        <w:t>M</w:t>
      </w:r>
      <w:r w:rsidRPr="008C4E86">
        <w:rPr>
          <w:rFonts w:asciiTheme="majorHAnsi" w:hAnsiTheme="majorHAnsi" w:cstheme="majorHAnsi"/>
          <w:color w:val="002060"/>
          <w:sz w:val="22"/>
          <w:szCs w:val="22"/>
          <w:vertAlign w:val="superscript"/>
        </w:rPr>
        <w:t>•</w:t>
      </w:r>
      <w:r w:rsidRPr="008C4E86">
        <w:rPr>
          <w:rFonts w:asciiTheme="majorHAnsi" w:hAnsiTheme="majorHAnsi" w:cstheme="majorHAnsi"/>
          <w:color w:val="002060"/>
          <w:sz w:val="22"/>
          <w:szCs w:val="22"/>
        </w:rPr>
        <w:t xml:space="preserve"> resulting in the formation of neutral molecule C and its corresponding fragment ions.</w:t>
      </w:r>
    </w:p>
    <w:p w14:paraId="08AC6615" w14:textId="77777777" w:rsidR="001D4C36" w:rsidRPr="008C4E86" w:rsidRDefault="001D4C36" w:rsidP="0092195A">
      <w:pPr>
        <w:pStyle w:val="heading1"/>
        <w:keepNext w:val="0"/>
        <w:keepLines w:val="0"/>
        <w:widowControl w:val="0"/>
        <w:suppressAutoHyphens w:val="0"/>
        <w:spacing w:before="120" w:after="120" w:line="240" w:lineRule="auto"/>
        <w:rPr>
          <w:rFonts w:asciiTheme="majorHAnsi" w:hAnsiTheme="majorHAnsi" w:cstheme="majorHAnsi"/>
          <w:sz w:val="22"/>
          <w:szCs w:val="22"/>
        </w:rPr>
        <w:sectPr w:rsidR="001D4C36" w:rsidRPr="008C4E86" w:rsidSect="008C4E86">
          <w:type w:val="continuous"/>
          <w:pgSz w:w="11624" w:h="16840" w:code="210"/>
          <w:pgMar w:top="1134" w:right="1134" w:bottom="1134" w:left="1418" w:header="720" w:footer="0" w:gutter="0"/>
          <w:cols w:space="425"/>
          <w:docGrid w:linePitch="360"/>
        </w:sectPr>
      </w:pPr>
    </w:p>
    <w:p w14:paraId="5884FCD8" w14:textId="3EEBECE6" w:rsidR="00A930A9" w:rsidRPr="008C4E86" w:rsidRDefault="007B2B99" w:rsidP="0092195A">
      <w:pPr>
        <w:pStyle w:val="heading1"/>
        <w:keepNext w:val="0"/>
        <w:keepLines w:val="0"/>
        <w:widowControl w:val="0"/>
        <w:suppressAutoHyphens w:val="0"/>
        <w:spacing w:before="120" w:after="120" w:line="240" w:lineRule="auto"/>
        <w:rPr>
          <w:rFonts w:asciiTheme="majorHAnsi" w:hAnsiTheme="majorHAnsi" w:cstheme="majorHAnsi"/>
          <w:sz w:val="22"/>
          <w:szCs w:val="22"/>
        </w:rPr>
      </w:pPr>
      <w:r w:rsidRPr="008C4E86">
        <w:rPr>
          <w:rFonts w:asciiTheme="majorHAnsi" w:hAnsiTheme="majorHAnsi" w:cstheme="majorHAnsi"/>
          <w:sz w:val="22"/>
          <w:szCs w:val="22"/>
        </w:rPr>
        <w:t xml:space="preserve">CONCLUSION </w:t>
      </w:r>
    </w:p>
    <w:p w14:paraId="08C5BC49" w14:textId="6AA6E912" w:rsidR="008D3E01" w:rsidRPr="008C4E86" w:rsidRDefault="001D4C36" w:rsidP="0092195A">
      <w:pPr>
        <w:widowControl w:val="0"/>
        <w:spacing w:before="120" w:after="120" w:line="240" w:lineRule="auto"/>
        <w:ind w:right="4" w:firstLine="0"/>
        <w:rPr>
          <w:rFonts w:asciiTheme="majorHAnsi" w:hAnsiTheme="majorHAnsi" w:cstheme="majorHAnsi"/>
          <w:sz w:val="22"/>
          <w:szCs w:val="22"/>
        </w:rPr>
      </w:pPr>
      <w:r w:rsidRPr="008C4E86">
        <w:rPr>
          <w:rFonts w:asciiTheme="majorHAnsi" w:hAnsiTheme="majorHAnsi" w:cstheme="majorHAnsi"/>
          <w:sz w:val="22"/>
          <w:szCs w:val="22"/>
        </w:rPr>
        <w:t xml:space="preserve">In summary, the </w:t>
      </w:r>
      <w:r w:rsidRPr="008C4E86">
        <w:rPr>
          <w:rFonts w:asciiTheme="majorHAnsi" w:hAnsiTheme="majorHAnsi" w:cstheme="majorHAnsi"/>
          <w:sz w:val="22"/>
          <w:szCs w:val="22"/>
          <w:vertAlign w:val="superscript"/>
        </w:rPr>
        <w:t>1</w:t>
      </w:r>
      <w:r w:rsidRPr="008C4E86">
        <w:rPr>
          <w:rFonts w:asciiTheme="majorHAnsi" w:hAnsiTheme="majorHAnsi" w:cstheme="majorHAnsi"/>
          <w:sz w:val="22"/>
          <w:szCs w:val="22"/>
        </w:rPr>
        <w:t xml:space="preserve">H-NMR and </w:t>
      </w:r>
      <w:r w:rsidRPr="008C4E86">
        <w:rPr>
          <w:rFonts w:asciiTheme="majorHAnsi" w:hAnsiTheme="majorHAnsi" w:cstheme="majorHAnsi"/>
          <w:sz w:val="22"/>
          <w:szCs w:val="22"/>
          <w:vertAlign w:val="superscript"/>
        </w:rPr>
        <w:t>13</w:t>
      </w:r>
      <w:r w:rsidRPr="008C4E86">
        <w:rPr>
          <w:rFonts w:asciiTheme="majorHAnsi" w:hAnsiTheme="majorHAnsi" w:cstheme="majorHAnsi"/>
          <w:sz w:val="22"/>
          <w:szCs w:val="22"/>
        </w:rPr>
        <w:t>C-NMR spectra of berberine chloride</w:t>
      </w:r>
      <w:r w:rsidR="005F3463" w:rsidRPr="008C4E86">
        <w:rPr>
          <w:rFonts w:asciiTheme="majorHAnsi" w:hAnsiTheme="majorHAnsi" w:cstheme="majorHAnsi"/>
          <w:sz w:val="22"/>
          <w:szCs w:val="22"/>
        </w:rPr>
        <w:t xml:space="preserve"> have been fully assigned</w:t>
      </w:r>
      <w:r w:rsidRPr="008C4E86">
        <w:rPr>
          <w:rFonts w:asciiTheme="majorHAnsi" w:hAnsiTheme="majorHAnsi" w:cstheme="majorHAnsi"/>
          <w:sz w:val="22"/>
          <w:szCs w:val="22"/>
        </w:rPr>
        <w:t xml:space="preserve">. Comprehensive signal interpretation was conducted using various 2D-NMR spectroscopies: HSQC, NOESY, and HMBC. </w:t>
      </w:r>
      <w:r w:rsidRPr="008C4E86">
        <w:rPr>
          <w:rFonts w:asciiTheme="majorHAnsi" w:hAnsiTheme="majorHAnsi" w:cstheme="majorHAnsi"/>
          <w:sz w:val="22"/>
          <w:szCs w:val="22"/>
        </w:rPr>
        <w:t>Furthermore, supplementary techniques including UV-Vis, FT-IR, and EI-MS were utilized, yielding precise data for the thorough structural elucidation of berberine.</w:t>
      </w:r>
    </w:p>
    <w:p w14:paraId="16500F19" w14:textId="77777777" w:rsidR="008D3E01" w:rsidRPr="008C4E86" w:rsidRDefault="008D3E01" w:rsidP="0092195A">
      <w:pPr>
        <w:widowControl w:val="0"/>
        <w:spacing w:before="120" w:after="120" w:line="240" w:lineRule="auto"/>
        <w:ind w:right="4" w:firstLine="0"/>
        <w:rPr>
          <w:rFonts w:asciiTheme="majorHAnsi" w:hAnsiTheme="majorHAnsi" w:cstheme="majorHAnsi"/>
          <w:sz w:val="22"/>
          <w:szCs w:val="22"/>
        </w:rPr>
      </w:pPr>
    </w:p>
    <w:p w14:paraId="56E50A91" w14:textId="77777777" w:rsidR="009B2DEC" w:rsidRDefault="009B2DEC" w:rsidP="008C4E86">
      <w:pPr>
        <w:pStyle w:val="papersubtitle"/>
        <w:keepNext w:val="0"/>
        <w:keepLines w:val="0"/>
        <w:widowControl w:val="0"/>
        <w:suppressAutoHyphens w:val="0"/>
        <w:spacing w:after="120" w:line="240" w:lineRule="auto"/>
        <w:jc w:val="both"/>
        <w:rPr>
          <w:rFonts w:asciiTheme="majorHAnsi" w:hAnsiTheme="majorHAnsi" w:cstheme="majorHAnsi"/>
          <w:sz w:val="22"/>
          <w:szCs w:val="22"/>
        </w:rPr>
        <w:sectPr w:rsidR="009B2DEC" w:rsidSect="008C4E86">
          <w:type w:val="continuous"/>
          <w:pgSz w:w="11624" w:h="16840" w:code="210"/>
          <w:pgMar w:top="1134" w:right="1134" w:bottom="1134" w:left="1418" w:header="720" w:footer="0" w:gutter="0"/>
          <w:cols w:num="2" w:space="425"/>
          <w:docGrid w:linePitch="360"/>
        </w:sectPr>
      </w:pPr>
    </w:p>
    <w:p w14:paraId="57B9A5DC" w14:textId="77777777" w:rsidR="00780B2D" w:rsidRDefault="00780B2D" w:rsidP="008C4E86">
      <w:pPr>
        <w:pStyle w:val="papersubtitle"/>
        <w:keepNext w:val="0"/>
        <w:keepLines w:val="0"/>
        <w:widowControl w:val="0"/>
        <w:suppressAutoHyphens w:val="0"/>
        <w:spacing w:after="120" w:line="240" w:lineRule="auto"/>
        <w:jc w:val="both"/>
        <w:rPr>
          <w:rFonts w:asciiTheme="majorHAnsi" w:hAnsiTheme="majorHAnsi" w:cstheme="majorHAnsi"/>
          <w:sz w:val="22"/>
          <w:szCs w:val="22"/>
        </w:rPr>
      </w:pPr>
    </w:p>
    <w:p w14:paraId="03A91B48" w14:textId="081CD067" w:rsidR="002F0542" w:rsidRDefault="008C4E86" w:rsidP="008C4E86">
      <w:pPr>
        <w:pStyle w:val="papersubtitle"/>
        <w:keepNext w:val="0"/>
        <w:keepLines w:val="0"/>
        <w:widowControl w:val="0"/>
        <w:suppressAutoHyphens w:val="0"/>
        <w:spacing w:after="120" w:line="240" w:lineRule="auto"/>
        <w:jc w:val="both"/>
        <w:rPr>
          <w:rFonts w:asciiTheme="majorHAnsi" w:hAnsiTheme="majorHAnsi" w:cstheme="majorHAnsi"/>
          <w:sz w:val="22"/>
          <w:szCs w:val="22"/>
        </w:rPr>
      </w:pPr>
      <w:r w:rsidRPr="008C4E86">
        <w:rPr>
          <w:rFonts w:asciiTheme="majorHAnsi" w:hAnsiTheme="majorHAnsi" w:cstheme="majorHAnsi"/>
          <w:sz w:val="22"/>
          <w:szCs w:val="22"/>
        </w:rPr>
        <w:t>REFERENCES</w:t>
      </w:r>
    </w:p>
    <w:p w14:paraId="5473ACF9" w14:textId="77777777" w:rsidR="00780B2D" w:rsidRPr="00780B2D" w:rsidRDefault="00780B2D" w:rsidP="00780B2D">
      <w:pPr>
        <w:pStyle w:val="author"/>
      </w:pPr>
    </w:p>
    <w:p w14:paraId="3F0C447C" w14:textId="40C2B2A5" w:rsidR="002F0542" w:rsidRPr="008C4E86" w:rsidRDefault="00780B2D"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Pr>
          <w:rFonts w:asciiTheme="majorHAnsi" w:hAnsiTheme="majorHAnsi" w:cstheme="majorHAnsi"/>
          <w:sz w:val="22"/>
          <w:szCs w:val="22"/>
        </w:rPr>
        <w:t xml:space="preserve">R.J. </w:t>
      </w:r>
      <w:r w:rsidR="007D4FD9" w:rsidRPr="008C4E86">
        <w:rPr>
          <w:rFonts w:asciiTheme="majorHAnsi" w:hAnsiTheme="majorHAnsi" w:cstheme="majorHAnsi"/>
          <w:sz w:val="22"/>
          <w:szCs w:val="22"/>
        </w:rPr>
        <w:t xml:space="preserve">Xavier, </w:t>
      </w:r>
      <w:r w:rsidRPr="008C4E86">
        <w:rPr>
          <w:rFonts w:asciiTheme="majorHAnsi" w:hAnsiTheme="majorHAnsi" w:cstheme="majorHAnsi"/>
          <w:sz w:val="22"/>
          <w:szCs w:val="22"/>
        </w:rPr>
        <w:t>D.K</w:t>
      </w:r>
      <w:r>
        <w:rPr>
          <w:rFonts w:asciiTheme="majorHAnsi" w:hAnsiTheme="majorHAnsi" w:cstheme="majorHAnsi"/>
          <w:sz w:val="22"/>
          <w:szCs w:val="22"/>
        </w:rPr>
        <w:t>.</w:t>
      </w:r>
      <w:r w:rsidRPr="008C4E86">
        <w:rPr>
          <w:rFonts w:asciiTheme="majorHAnsi" w:hAnsiTheme="majorHAnsi" w:cstheme="majorHAnsi"/>
          <w:sz w:val="22"/>
          <w:szCs w:val="22"/>
        </w:rPr>
        <w:t xml:space="preserve"> </w:t>
      </w:r>
      <w:r w:rsidR="007D4FD9" w:rsidRPr="008C4E86">
        <w:rPr>
          <w:rFonts w:asciiTheme="majorHAnsi" w:hAnsiTheme="majorHAnsi" w:cstheme="majorHAnsi"/>
          <w:sz w:val="22"/>
          <w:szCs w:val="22"/>
        </w:rPr>
        <w:t xml:space="preserve">Podolsky. Unravelling the pathogenesis of inflammatory bowel disease, </w:t>
      </w:r>
      <w:r w:rsidR="007D4FD9" w:rsidRPr="00780B2D">
        <w:rPr>
          <w:rFonts w:asciiTheme="majorHAnsi" w:hAnsiTheme="majorHAnsi" w:cstheme="majorHAnsi"/>
          <w:i/>
          <w:iCs/>
          <w:sz w:val="22"/>
          <w:szCs w:val="22"/>
        </w:rPr>
        <w:t>Nature</w:t>
      </w:r>
      <w:r>
        <w:rPr>
          <w:rFonts w:asciiTheme="majorHAnsi" w:hAnsiTheme="majorHAnsi" w:cstheme="majorHAnsi"/>
          <w:sz w:val="22"/>
          <w:szCs w:val="22"/>
        </w:rPr>
        <w:t>,</w:t>
      </w:r>
      <w:r w:rsidR="007D4FD9" w:rsidRPr="008C4E86">
        <w:rPr>
          <w:rFonts w:asciiTheme="majorHAnsi" w:hAnsiTheme="majorHAnsi" w:cstheme="majorHAnsi"/>
          <w:sz w:val="22"/>
          <w:szCs w:val="22"/>
        </w:rPr>
        <w:t xml:space="preserve"> </w:t>
      </w:r>
      <w:r w:rsidR="007D4FD9" w:rsidRPr="00780B2D">
        <w:rPr>
          <w:rFonts w:asciiTheme="majorHAnsi" w:hAnsiTheme="majorHAnsi" w:cstheme="majorHAnsi"/>
          <w:b/>
          <w:bCs/>
          <w:sz w:val="22"/>
          <w:szCs w:val="22"/>
        </w:rPr>
        <w:t>2007</w:t>
      </w:r>
      <w:r>
        <w:rPr>
          <w:rFonts w:asciiTheme="majorHAnsi" w:hAnsiTheme="majorHAnsi" w:cstheme="majorHAnsi"/>
          <w:sz w:val="22"/>
          <w:szCs w:val="22"/>
        </w:rPr>
        <w:t>,</w:t>
      </w:r>
      <w:r w:rsidR="007D4FD9" w:rsidRPr="008C4E86">
        <w:rPr>
          <w:rFonts w:asciiTheme="majorHAnsi" w:hAnsiTheme="majorHAnsi" w:cstheme="majorHAnsi"/>
          <w:sz w:val="22"/>
          <w:szCs w:val="22"/>
        </w:rPr>
        <w:t xml:space="preserve"> </w:t>
      </w:r>
      <w:r w:rsidR="007D4FD9" w:rsidRPr="00780B2D">
        <w:rPr>
          <w:rFonts w:asciiTheme="majorHAnsi" w:hAnsiTheme="majorHAnsi" w:cstheme="majorHAnsi"/>
          <w:i/>
          <w:iCs/>
          <w:sz w:val="22"/>
          <w:szCs w:val="22"/>
        </w:rPr>
        <w:t>448</w:t>
      </w:r>
      <w:r w:rsidR="007D4FD9" w:rsidRPr="008C4E86">
        <w:rPr>
          <w:rFonts w:asciiTheme="majorHAnsi" w:hAnsiTheme="majorHAnsi" w:cstheme="majorHAnsi"/>
          <w:sz w:val="22"/>
          <w:szCs w:val="22"/>
        </w:rPr>
        <w:t>(7152)</w:t>
      </w:r>
      <w:r>
        <w:rPr>
          <w:rFonts w:asciiTheme="majorHAnsi" w:hAnsiTheme="majorHAnsi" w:cstheme="majorHAnsi"/>
          <w:sz w:val="22"/>
          <w:szCs w:val="22"/>
        </w:rPr>
        <w:t xml:space="preserve">, </w:t>
      </w:r>
      <w:r w:rsidR="007D4FD9" w:rsidRPr="008C4E86">
        <w:rPr>
          <w:rFonts w:asciiTheme="majorHAnsi" w:hAnsiTheme="majorHAnsi" w:cstheme="majorHAnsi"/>
          <w:sz w:val="22"/>
          <w:szCs w:val="22"/>
        </w:rPr>
        <w:t>427-434</w:t>
      </w:r>
      <w:r w:rsidR="002F0542" w:rsidRPr="008C4E86">
        <w:rPr>
          <w:rFonts w:asciiTheme="majorHAnsi" w:hAnsiTheme="majorHAnsi" w:cstheme="majorHAnsi"/>
          <w:sz w:val="22"/>
          <w:szCs w:val="22"/>
        </w:rPr>
        <w:t xml:space="preserve">. </w:t>
      </w:r>
    </w:p>
    <w:p w14:paraId="772EAD35" w14:textId="56D4C3AD" w:rsidR="007D4FD9" w:rsidRPr="008C4E86" w:rsidRDefault="00780B2D"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Pr>
          <w:rFonts w:asciiTheme="majorHAnsi" w:hAnsiTheme="majorHAnsi" w:cstheme="majorHAnsi"/>
          <w:sz w:val="22"/>
          <w:szCs w:val="22"/>
        </w:rPr>
        <w:t xml:space="preserve">B.L. </w:t>
      </w:r>
      <w:r w:rsidR="007D4FD9" w:rsidRPr="008C4E86">
        <w:rPr>
          <w:rFonts w:asciiTheme="majorHAnsi" w:hAnsiTheme="majorHAnsi" w:cstheme="majorHAnsi"/>
          <w:sz w:val="22"/>
          <w:szCs w:val="22"/>
        </w:rPr>
        <w:t xml:space="preserve">Ma, </w:t>
      </w:r>
      <w:r>
        <w:rPr>
          <w:rFonts w:asciiTheme="majorHAnsi" w:hAnsiTheme="majorHAnsi" w:cstheme="majorHAnsi"/>
          <w:sz w:val="22"/>
          <w:szCs w:val="22"/>
        </w:rPr>
        <w:t xml:space="preserve">Y.M. </w:t>
      </w:r>
      <w:r w:rsidR="007D4FD9" w:rsidRPr="008C4E86">
        <w:rPr>
          <w:rFonts w:asciiTheme="majorHAnsi" w:hAnsiTheme="majorHAnsi" w:cstheme="majorHAnsi"/>
          <w:sz w:val="22"/>
          <w:szCs w:val="22"/>
        </w:rPr>
        <w:t xml:space="preserve">Ma, </w:t>
      </w:r>
      <w:r>
        <w:rPr>
          <w:rFonts w:asciiTheme="majorHAnsi" w:hAnsiTheme="majorHAnsi" w:cstheme="majorHAnsi"/>
          <w:sz w:val="22"/>
          <w:szCs w:val="22"/>
        </w:rPr>
        <w:t xml:space="preserve">R. </w:t>
      </w:r>
      <w:r w:rsidR="007D4FD9" w:rsidRPr="008C4E86">
        <w:rPr>
          <w:rFonts w:asciiTheme="majorHAnsi" w:hAnsiTheme="majorHAnsi" w:cstheme="majorHAnsi"/>
          <w:sz w:val="22"/>
          <w:szCs w:val="22"/>
        </w:rPr>
        <w:t xml:space="preserve">Shi, </w:t>
      </w:r>
      <w:r>
        <w:rPr>
          <w:rFonts w:asciiTheme="majorHAnsi" w:hAnsiTheme="majorHAnsi" w:cstheme="majorHAnsi"/>
          <w:sz w:val="22"/>
          <w:szCs w:val="22"/>
        </w:rPr>
        <w:t xml:space="preserve">T.M. </w:t>
      </w:r>
      <w:r w:rsidR="007D4FD9" w:rsidRPr="008C4E86">
        <w:rPr>
          <w:rFonts w:asciiTheme="majorHAnsi" w:hAnsiTheme="majorHAnsi" w:cstheme="majorHAnsi"/>
          <w:sz w:val="22"/>
          <w:szCs w:val="22"/>
        </w:rPr>
        <w:t xml:space="preserve">Wang, </w:t>
      </w:r>
      <w:r>
        <w:rPr>
          <w:rFonts w:asciiTheme="majorHAnsi" w:hAnsiTheme="majorHAnsi" w:cstheme="majorHAnsi"/>
          <w:sz w:val="22"/>
          <w:szCs w:val="22"/>
        </w:rPr>
        <w:t xml:space="preserve">N. </w:t>
      </w:r>
      <w:r w:rsidR="007D4FD9" w:rsidRPr="008C4E86">
        <w:rPr>
          <w:rFonts w:asciiTheme="majorHAnsi" w:hAnsiTheme="majorHAnsi" w:cstheme="majorHAnsi"/>
          <w:sz w:val="22"/>
          <w:szCs w:val="22"/>
        </w:rPr>
        <w:t xml:space="preserve">Zhang, </w:t>
      </w:r>
      <w:r>
        <w:rPr>
          <w:rFonts w:asciiTheme="majorHAnsi" w:hAnsiTheme="majorHAnsi" w:cstheme="majorHAnsi"/>
          <w:sz w:val="22"/>
          <w:szCs w:val="22"/>
        </w:rPr>
        <w:t xml:space="preserve">C.H. </w:t>
      </w:r>
      <w:r w:rsidR="007D4FD9" w:rsidRPr="008C4E86">
        <w:rPr>
          <w:rFonts w:asciiTheme="majorHAnsi" w:hAnsiTheme="majorHAnsi" w:cstheme="majorHAnsi"/>
          <w:sz w:val="22"/>
          <w:szCs w:val="22"/>
        </w:rPr>
        <w:t>Wang,</w:t>
      </w:r>
      <w:r>
        <w:rPr>
          <w:rFonts w:asciiTheme="majorHAnsi" w:hAnsiTheme="majorHAnsi" w:cstheme="majorHAnsi"/>
          <w:sz w:val="22"/>
          <w:szCs w:val="22"/>
        </w:rPr>
        <w:t xml:space="preserve"> Y.</w:t>
      </w:r>
      <w:r w:rsidR="007D4FD9" w:rsidRPr="008C4E86">
        <w:rPr>
          <w:rFonts w:asciiTheme="majorHAnsi" w:hAnsiTheme="majorHAnsi" w:cstheme="majorHAnsi"/>
          <w:sz w:val="22"/>
          <w:szCs w:val="22"/>
        </w:rPr>
        <w:t xml:space="preserve"> Yang</w:t>
      </w:r>
      <w:r>
        <w:rPr>
          <w:rFonts w:asciiTheme="majorHAnsi" w:hAnsiTheme="majorHAnsi" w:cstheme="majorHAnsi"/>
          <w:sz w:val="22"/>
          <w:szCs w:val="22"/>
        </w:rPr>
        <w:t>.</w:t>
      </w:r>
      <w:r w:rsidR="007D4FD9" w:rsidRPr="008C4E86">
        <w:rPr>
          <w:rFonts w:asciiTheme="majorHAnsi" w:hAnsiTheme="majorHAnsi" w:cstheme="majorHAnsi"/>
          <w:sz w:val="22"/>
          <w:szCs w:val="22"/>
        </w:rPr>
        <w:t xml:space="preserve"> Identification of the toxic constituents in </w:t>
      </w:r>
      <w:r w:rsidR="007D4FD9" w:rsidRPr="008C4E86">
        <w:rPr>
          <w:rFonts w:asciiTheme="majorHAnsi" w:hAnsiTheme="majorHAnsi" w:cstheme="majorHAnsi"/>
          <w:i/>
          <w:iCs/>
          <w:sz w:val="22"/>
          <w:szCs w:val="22"/>
        </w:rPr>
        <w:t>Rhizoma Coptidis</w:t>
      </w:r>
      <w:r w:rsidR="007D4FD9" w:rsidRPr="008C4E86">
        <w:rPr>
          <w:rFonts w:asciiTheme="majorHAnsi" w:hAnsiTheme="majorHAnsi" w:cstheme="majorHAnsi"/>
          <w:sz w:val="22"/>
          <w:szCs w:val="22"/>
        </w:rPr>
        <w:t xml:space="preserve">. </w:t>
      </w:r>
      <w:r w:rsidRPr="00780B2D">
        <w:rPr>
          <w:rFonts w:asciiTheme="majorHAnsi" w:hAnsiTheme="majorHAnsi" w:cstheme="majorHAnsi"/>
          <w:i/>
          <w:iCs/>
          <w:sz w:val="22"/>
          <w:szCs w:val="22"/>
        </w:rPr>
        <w:t>Journal of Ethnopharmacology</w:t>
      </w:r>
      <w:r>
        <w:rPr>
          <w:rFonts w:asciiTheme="majorHAnsi" w:hAnsiTheme="majorHAnsi" w:cstheme="majorHAnsi"/>
          <w:sz w:val="22"/>
          <w:szCs w:val="22"/>
        </w:rPr>
        <w:t>,</w:t>
      </w:r>
      <w:r w:rsidR="007D4FD9" w:rsidRPr="008C4E86">
        <w:rPr>
          <w:rFonts w:asciiTheme="majorHAnsi" w:hAnsiTheme="majorHAnsi" w:cstheme="majorHAnsi"/>
          <w:sz w:val="22"/>
          <w:szCs w:val="22"/>
        </w:rPr>
        <w:t xml:space="preserve"> </w:t>
      </w:r>
      <w:r w:rsidR="007D4FD9" w:rsidRPr="00780B2D">
        <w:rPr>
          <w:rFonts w:asciiTheme="majorHAnsi" w:hAnsiTheme="majorHAnsi" w:cstheme="majorHAnsi"/>
          <w:b/>
          <w:bCs/>
          <w:sz w:val="22"/>
          <w:szCs w:val="22"/>
        </w:rPr>
        <w:t>2010</w:t>
      </w:r>
      <w:r>
        <w:rPr>
          <w:rFonts w:asciiTheme="majorHAnsi" w:hAnsiTheme="majorHAnsi" w:cstheme="majorHAnsi"/>
          <w:sz w:val="22"/>
          <w:szCs w:val="22"/>
        </w:rPr>
        <w:t>,</w:t>
      </w:r>
      <w:r w:rsidR="007D4FD9" w:rsidRPr="008C4E86">
        <w:rPr>
          <w:rFonts w:asciiTheme="majorHAnsi" w:hAnsiTheme="majorHAnsi" w:cstheme="majorHAnsi"/>
          <w:sz w:val="22"/>
          <w:szCs w:val="22"/>
        </w:rPr>
        <w:t xml:space="preserve"> </w:t>
      </w:r>
      <w:r w:rsidR="007D4FD9" w:rsidRPr="00780B2D">
        <w:rPr>
          <w:rFonts w:asciiTheme="majorHAnsi" w:hAnsiTheme="majorHAnsi" w:cstheme="majorHAnsi"/>
          <w:i/>
          <w:iCs/>
          <w:sz w:val="22"/>
          <w:szCs w:val="22"/>
        </w:rPr>
        <w:t>128</w:t>
      </w:r>
      <w:r w:rsidR="007D4FD9" w:rsidRPr="008C4E86">
        <w:rPr>
          <w:rFonts w:asciiTheme="majorHAnsi" w:hAnsiTheme="majorHAnsi" w:cstheme="majorHAnsi"/>
          <w:sz w:val="22"/>
          <w:szCs w:val="22"/>
        </w:rPr>
        <w:t>(2)</w:t>
      </w:r>
      <w:r w:rsidR="00C23B1B" w:rsidRPr="008C4E86">
        <w:rPr>
          <w:rFonts w:asciiTheme="majorHAnsi" w:hAnsiTheme="majorHAnsi" w:cstheme="majorHAnsi"/>
          <w:sz w:val="22"/>
          <w:szCs w:val="22"/>
        </w:rPr>
        <w:t>:</w:t>
      </w:r>
      <w:r w:rsidR="007D4FD9" w:rsidRPr="008C4E86">
        <w:rPr>
          <w:rFonts w:asciiTheme="majorHAnsi" w:hAnsiTheme="majorHAnsi" w:cstheme="majorHAnsi"/>
          <w:sz w:val="22"/>
          <w:szCs w:val="22"/>
        </w:rPr>
        <w:t xml:space="preserve"> 357-364.</w:t>
      </w:r>
    </w:p>
    <w:p w14:paraId="472D742A" w14:textId="3DAD80B8" w:rsidR="007D4FD9" w:rsidRPr="008C4E86" w:rsidRDefault="00780B2D"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Pr>
          <w:rFonts w:asciiTheme="majorHAnsi" w:hAnsiTheme="majorHAnsi" w:cstheme="majorHAnsi"/>
          <w:sz w:val="22"/>
          <w:szCs w:val="22"/>
        </w:rPr>
        <w:t xml:space="preserve">N. </w:t>
      </w:r>
      <w:r w:rsidR="007D4FD9" w:rsidRPr="008C4E86">
        <w:rPr>
          <w:rFonts w:asciiTheme="majorHAnsi" w:hAnsiTheme="majorHAnsi" w:cstheme="majorHAnsi"/>
          <w:sz w:val="22"/>
          <w:szCs w:val="22"/>
        </w:rPr>
        <w:t xml:space="preserve">Iizuka, </w:t>
      </w:r>
      <w:r>
        <w:rPr>
          <w:rFonts w:asciiTheme="majorHAnsi" w:hAnsiTheme="majorHAnsi" w:cstheme="majorHAnsi"/>
          <w:sz w:val="22"/>
          <w:szCs w:val="22"/>
        </w:rPr>
        <w:t xml:space="preserve">K. </w:t>
      </w:r>
      <w:r w:rsidR="007D4FD9" w:rsidRPr="008C4E86">
        <w:rPr>
          <w:rFonts w:asciiTheme="majorHAnsi" w:hAnsiTheme="majorHAnsi" w:cstheme="majorHAnsi"/>
          <w:sz w:val="22"/>
          <w:szCs w:val="22"/>
        </w:rPr>
        <w:t xml:space="preserve">Miyamoto, </w:t>
      </w:r>
      <w:r>
        <w:rPr>
          <w:rFonts w:asciiTheme="majorHAnsi" w:hAnsiTheme="majorHAnsi" w:cstheme="majorHAnsi"/>
          <w:sz w:val="22"/>
          <w:szCs w:val="22"/>
        </w:rPr>
        <w:t xml:space="preserve">K. </w:t>
      </w:r>
      <w:r w:rsidR="007D4FD9" w:rsidRPr="008C4E86">
        <w:rPr>
          <w:rFonts w:asciiTheme="majorHAnsi" w:hAnsiTheme="majorHAnsi" w:cstheme="majorHAnsi"/>
          <w:sz w:val="22"/>
          <w:szCs w:val="22"/>
        </w:rPr>
        <w:t xml:space="preserve">Okita, </w:t>
      </w:r>
      <w:r>
        <w:rPr>
          <w:rFonts w:asciiTheme="majorHAnsi" w:hAnsiTheme="majorHAnsi" w:cstheme="majorHAnsi"/>
          <w:sz w:val="22"/>
          <w:szCs w:val="22"/>
        </w:rPr>
        <w:t xml:space="preserve">A. </w:t>
      </w:r>
      <w:r w:rsidR="007D4FD9" w:rsidRPr="008C4E86">
        <w:rPr>
          <w:rFonts w:asciiTheme="majorHAnsi" w:hAnsiTheme="majorHAnsi" w:cstheme="majorHAnsi"/>
          <w:sz w:val="22"/>
          <w:szCs w:val="22"/>
        </w:rPr>
        <w:t xml:space="preserve">Tangoku, </w:t>
      </w:r>
      <w:r>
        <w:rPr>
          <w:rFonts w:asciiTheme="majorHAnsi" w:hAnsiTheme="majorHAnsi" w:cstheme="majorHAnsi"/>
          <w:sz w:val="22"/>
          <w:szCs w:val="22"/>
        </w:rPr>
        <w:t xml:space="preserve">H. </w:t>
      </w:r>
      <w:r w:rsidR="007D4FD9" w:rsidRPr="008C4E86">
        <w:rPr>
          <w:rFonts w:asciiTheme="majorHAnsi" w:hAnsiTheme="majorHAnsi" w:cstheme="majorHAnsi"/>
          <w:sz w:val="22"/>
          <w:szCs w:val="22"/>
        </w:rPr>
        <w:t xml:space="preserve">Hayashi, </w:t>
      </w:r>
      <w:r>
        <w:rPr>
          <w:rFonts w:asciiTheme="majorHAnsi" w:hAnsiTheme="majorHAnsi" w:cstheme="majorHAnsi"/>
          <w:sz w:val="22"/>
          <w:szCs w:val="22"/>
        </w:rPr>
        <w:t xml:space="preserve">S. </w:t>
      </w:r>
      <w:r w:rsidR="007D4FD9" w:rsidRPr="008C4E86">
        <w:rPr>
          <w:rFonts w:asciiTheme="majorHAnsi" w:hAnsiTheme="majorHAnsi" w:cstheme="majorHAnsi"/>
          <w:sz w:val="22"/>
          <w:szCs w:val="22"/>
        </w:rPr>
        <w:t xml:space="preserve">Yosino, </w:t>
      </w:r>
      <w:r>
        <w:rPr>
          <w:rFonts w:asciiTheme="majorHAnsi" w:hAnsiTheme="majorHAnsi" w:cstheme="majorHAnsi"/>
          <w:sz w:val="22"/>
          <w:szCs w:val="22"/>
        </w:rPr>
        <w:t xml:space="preserve">T. </w:t>
      </w:r>
      <w:r w:rsidR="007D4FD9" w:rsidRPr="008C4E86">
        <w:rPr>
          <w:rFonts w:asciiTheme="majorHAnsi" w:hAnsiTheme="majorHAnsi" w:cstheme="majorHAnsi"/>
          <w:sz w:val="22"/>
          <w:szCs w:val="22"/>
        </w:rPr>
        <w:t xml:space="preserve">Abe, </w:t>
      </w:r>
      <w:r>
        <w:rPr>
          <w:rFonts w:asciiTheme="majorHAnsi" w:hAnsiTheme="majorHAnsi" w:cstheme="majorHAnsi"/>
          <w:sz w:val="22"/>
          <w:szCs w:val="22"/>
        </w:rPr>
        <w:t xml:space="preserve">T. </w:t>
      </w:r>
      <w:r w:rsidR="007D4FD9" w:rsidRPr="008C4E86">
        <w:rPr>
          <w:rFonts w:asciiTheme="majorHAnsi" w:hAnsiTheme="majorHAnsi" w:cstheme="majorHAnsi"/>
          <w:sz w:val="22"/>
          <w:szCs w:val="22"/>
        </w:rPr>
        <w:t xml:space="preserve">Morioka, </w:t>
      </w:r>
      <w:r>
        <w:rPr>
          <w:rFonts w:asciiTheme="majorHAnsi" w:hAnsiTheme="majorHAnsi" w:cstheme="majorHAnsi"/>
          <w:sz w:val="22"/>
          <w:szCs w:val="22"/>
        </w:rPr>
        <w:t xml:space="preserve">S. </w:t>
      </w:r>
      <w:r w:rsidR="007D4FD9" w:rsidRPr="008C4E86">
        <w:rPr>
          <w:rFonts w:asciiTheme="majorHAnsi" w:hAnsiTheme="majorHAnsi" w:cstheme="majorHAnsi"/>
          <w:sz w:val="22"/>
          <w:szCs w:val="22"/>
        </w:rPr>
        <w:t xml:space="preserve">Hazama, </w:t>
      </w:r>
      <w:r>
        <w:rPr>
          <w:rFonts w:asciiTheme="majorHAnsi" w:hAnsiTheme="majorHAnsi" w:cstheme="majorHAnsi"/>
          <w:sz w:val="22"/>
          <w:szCs w:val="22"/>
        </w:rPr>
        <w:t xml:space="preserve">M. </w:t>
      </w:r>
      <w:r w:rsidR="007D4FD9" w:rsidRPr="008C4E86">
        <w:rPr>
          <w:rFonts w:asciiTheme="majorHAnsi" w:hAnsiTheme="majorHAnsi" w:cstheme="majorHAnsi"/>
          <w:sz w:val="22"/>
          <w:szCs w:val="22"/>
        </w:rPr>
        <w:t>Oka</w:t>
      </w:r>
      <w:r w:rsidR="00832B43" w:rsidRPr="008C4E86">
        <w:rPr>
          <w:rFonts w:asciiTheme="majorHAnsi" w:hAnsiTheme="majorHAnsi" w:cstheme="majorHAnsi"/>
          <w:sz w:val="22"/>
          <w:szCs w:val="22"/>
        </w:rPr>
        <w:t>.</w:t>
      </w:r>
      <w:r w:rsidR="007D4FD9" w:rsidRPr="008C4E86">
        <w:rPr>
          <w:rFonts w:asciiTheme="majorHAnsi" w:hAnsiTheme="majorHAnsi" w:cstheme="majorHAnsi"/>
          <w:sz w:val="22"/>
          <w:szCs w:val="22"/>
        </w:rPr>
        <w:t xml:space="preserve"> Inhibitory </w:t>
      </w:r>
      <w:r w:rsidR="007D4FD9" w:rsidRPr="008C4E86">
        <w:rPr>
          <w:rFonts w:asciiTheme="majorHAnsi" w:hAnsiTheme="majorHAnsi" w:cstheme="majorHAnsi"/>
          <w:sz w:val="22"/>
          <w:szCs w:val="22"/>
        </w:rPr>
        <w:t xml:space="preserve">effect of </w:t>
      </w:r>
      <w:r w:rsidR="007D4FD9" w:rsidRPr="008C4E86">
        <w:rPr>
          <w:rFonts w:asciiTheme="majorHAnsi" w:hAnsiTheme="majorHAnsi" w:cstheme="majorHAnsi"/>
          <w:i/>
          <w:iCs/>
          <w:sz w:val="22"/>
          <w:szCs w:val="22"/>
        </w:rPr>
        <w:t>Coptidis Rhizoma</w:t>
      </w:r>
      <w:r w:rsidR="007D4FD9" w:rsidRPr="008C4E86">
        <w:rPr>
          <w:rFonts w:asciiTheme="majorHAnsi" w:hAnsiTheme="majorHAnsi" w:cstheme="majorHAnsi"/>
          <w:sz w:val="22"/>
          <w:szCs w:val="22"/>
        </w:rPr>
        <w:t xml:space="preserve"> and berberine on the proliferation of human esophageal cancer cell lines</w:t>
      </w:r>
      <w:r>
        <w:rPr>
          <w:rFonts w:asciiTheme="majorHAnsi" w:hAnsiTheme="majorHAnsi" w:cstheme="majorHAnsi"/>
          <w:sz w:val="22"/>
          <w:szCs w:val="22"/>
        </w:rPr>
        <w:t>,</w:t>
      </w:r>
      <w:r w:rsidR="007D4FD9" w:rsidRPr="008C4E86">
        <w:rPr>
          <w:rFonts w:asciiTheme="majorHAnsi" w:hAnsiTheme="majorHAnsi" w:cstheme="majorHAnsi"/>
          <w:sz w:val="22"/>
          <w:szCs w:val="22"/>
        </w:rPr>
        <w:t xml:space="preserve"> </w:t>
      </w:r>
      <w:r w:rsidR="007D4FD9" w:rsidRPr="00780B2D">
        <w:rPr>
          <w:rFonts w:asciiTheme="majorHAnsi" w:hAnsiTheme="majorHAnsi" w:cstheme="majorHAnsi"/>
          <w:i/>
          <w:iCs/>
          <w:sz w:val="22"/>
          <w:szCs w:val="22"/>
        </w:rPr>
        <w:t>Cancer Letters</w:t>
      </w:r>
      <w:r>
        <w:rPr>
          <w:rFonts w:asciiTheme="majorHAnsi" w:hAnsiTheme="majorHAnsi" w:cstheme="majorHAnsi"/>
          <w:sz w:val="22"/>
          <w:szCs w:val="22"/>
        </w:rPr>
        <w:t>,</w:t>
      </w:r>
      <w:r w:rsidR="007D4FD9" w:rsidRPr="008C4E86">
        <w:rPr>
          <w:rFonts w:asciiTheme="majorHAnsi" w:hAnsiTheme="majorHAnsi" w:cstheme="majorHAnsi"/>
          <w:sz w:val="22"/>
          <w:szCs w:val="22"/>
        </w:rPr>
        <w:t xml:space="preserve"> </w:t>
      </w:r>
      <w:r w:rsidR="007D4FD9" w:rsidRPr="00780B2D">
        <w:rPr>
          <w:rFonts w:asciiTheme="majorHAnsi" w:hAnsiTheme="majorHAnsi" w:cstheme="majorHAnsi"/>
          <w:b/>
          <w:bCs/>
          <w:sz w:val="22"/>
          <w:szCs w:val="22"/>
        </w:rPr>
        <w:t>2000</w:t>
      </w:r>
      <w:r>
        <w:rPr>
          <w:rFonts w:asciiTheme="majorHAnsi" w:hAnsiTheme="majorHAnsi" w:cstheme="majorHAnsi"/>
          <w:sz w:val="22"/>
          <w:szCs w:val="22"/>
        </w:rPr>
        <w:t>,</w:t>
      </w:r>
      <w:r w:rsidR="007D4FD9" w:rsidRPr="008C4E86">
        <w:rPr>
          <w:rFonts w:asciiTheme="majorHAnsi" w:hAnsiTheme="majorHAnsi" w:cstheme="majorHAnsi"/>
          <w:sz w:val="22"/>
          <w:szCs w:val="22"/>
        </w:rPr>
        <w:t xml:space="preserve"> </w:t>
      </w:r>
      <w:r w:rsidR="007D4FD9" w:rsidRPr="00780B2D">
        <w:rPr>
          <w:rFonts w:asciiTheme="majorHAnsi" w:hAnsiTheme="majorHAnsi" w:cstheme="majorHAnsi"/>
          <w:i/>
          <w:iCs/>
          <w:sz w:val="22"/>
          <w:szCs w:val="22"/>
        </w:rPr>
        <w:t>148</w:t>
      </w:r>
      <w:r w:rsidR="007D4FD9" w:rsidRPr="008C4E86">
        <w:rPr>
          <w:rFonts w:asciiTheme="majorHAnsi" w:hAnsiTheme="majorHAnsi" w:cstheme="majorHAnsi"/>
          <w:sz w:val="22"/>
          <w:szCs w:val="22"/>
        </w:rPr>
        <w:t>(1)</w:t>
      </w:r>
      <w:r w:rsidR="00C23B1B" w:rsidRPr="008C4E86">
        <w:rPr>
          <w:rFonts w:asciiTheme="majorHAnsi" w:hAnsiTheme="majorHAnsi" w:cstheme="majorHAnsi"/>
          <w:sz w:val="22"/>
          <w:szCs w:val="22"/>
        </w:rPr>
        <w:t>:</w:t>
      </w:r>
      <w:r w:rsidR="007D4FD9" w:rsidRPr="008C4E86">
        <w:rPr>
          <w:rFonts w:asciiTheme="majorHAnsi" w:hAnsiTheme="majorHAnsi" w:cstheme="majorHAnsi"/>
          <w:sz w:val="22"/>
          <w:szCs w:val="22"/>
        </w:rPr>
        <w:t xml:space="preserve"> 19-25.</w:t>
      </w:r>
    </w:p>
    <w:p w14:paraId="6450E391" w14:textId="10E54562" w:rsidR="007D4FD9" w:rsidRPr="008C4E86" w:rsidRDefault="00BD412B" w:rsidP="00BD412B">
      <w:pPr>
        <w:pStyle w:val="ListParagraph"/>
        <w:widowControl w:val="0"/>
        <w:numPr>
          <w:ilvl w:val="0"/>
          <w:numId w:val="32"/>
        </w:numPr>
        <w:spacing w:before="120" w:after="120" w:line="240" w:lineRule="auto"/>
        <w:ind w:leftChars="0"/>
        <w:rPr>
          <w:rFonts w:asciiTheme="majorHAnsi" w:hAnsiTheme="majorHAnsi" w:cstheme="majorHAnsi"/>
          <w:sz w:val="22"/>
          <w:szCs w:val="22"/>
        </w:rPr>
      </w:pPr>
      <w:r>
        <w:rPr>
          <w:rFonts w:asciiTheme="majorHAnsi" w:hAnsiTheme="majorHAnsi" w:cstheme="majorHAnsi"/>
          <w:sz w:val="22"/>
          <w:szCs w:val="22"/>
        </w:rPr>
        <w:t xml:space="preserve">X. </w:t>
      </w:r>
      <w:r w:rsidR="007D4FD9" w:rsidRPr="008C4E86">
        <w:rPr>
          <w:rFonts w:asciiTheme="majorHAnsi" w:hAnsiTheme="majorHAnsi" w:cstheme="majorHAnsi"/>
          <w:sz w:val="22"/>
          <w:szCs w:val="22"/>
        </w:rPr>
        <w:t xml:space="preserve">Zhou, </w:t>
      </w:r>
      <w:r>
        <w:rPr>
          <w:rFonts w:asciiTheme="majorHAnsi" w:hAnsiTheme="majorHAnsi" w:cstheme="majorHAnsi"/>
          <w:sz w:val="22"/>
          <w:szCs w:val="22"/>
        </w:rPr>
        <w:t xml:space="preserve">X. </w:t>
      </w:r>
      <w:r w:rsidR="007D4FD9" w:rsidRPr="008C4E86">
        <w:rPr>
          <w:rFonts w:asciiTheme="majorHAnsi" w:hAnsiTheme="majorHAnsi" w:cstheme="majorHAnsi"/>
          <w:sz w:val="22"/>
          <w:szCs w:val="22"/>
        </w:rPr>
        <w:t xml:space="preserve">Lin, </w:t>
      </w:r>
      <w:r>
        <w:rPr>
          <w:rFonts w:asciiTheme="majorHAnsi" w:hAnsiTheme="majorHAnsi" w:cstheme="majorHAnsi"/>
          <w:sz w:val="22"/>
          <w:szCs w:val="22"/>
        </w:rPr>
        <w:t xml:space="preserve">Y. </w:t>
      </w:r>
      <w:r w:rsidR="007D4FD9" w:rsidRPr="008C4E86">
        <w:rPr>
          <w:rFonts w:asciiTheme="majorHAnsi" w:hAnsiTheme="majorHAnsi" w:cstheme="majorHAnsi"/>
          <w:sz w:val="22"/>
          <w:szCs w:val="22"/>
        </w:rPr>
        <w:t xml:space="preserve">Xiong, </w:t>
      </w:r>
      <w:r>
        <w:rPr>
          <w:rFonts w:asciiTheme="majorHAnsi" w:hAnsiTheme="majorHAnsi" w:cstheme="majorHAnsi"/>
          <w:sz w:val="22"/>
          <w:szCs w:val="22"/>
        </w:rPr>
        <w:t xml:space="preserve">L. </w:t>
      </w:r>
      <w:r w:rsidR="007D4FD9" w:rsidRPr="008C4E86">
        <w:rPr>
          <w:rFonts w:asciiTheme="majorHAnsi" w:hAnsiTheme="majorHAnsi" w:cstheme="majorHAnsi"/>
          <w:sz w:val="22"/>
          <w:szCs w:val="22"/>
        </w:rPr>
        <w:t xml:space="preserve">Jiang, </w:t>
      </w:r>
      <w:r>
        <w:rPr>
          <w:rFonts w:asciiTheme="majorHAnsi" w:hAnsiTheme="majorHAnsi" w:cstheme="majorHAnsi"/>
          <w:sz w:val="22"/>
          <w:szCs w:val="22"/>
        </w:rPr>
        <w:t xml:space="preserve">W. </w:t>
      </w:r>
      <w:r w:rsidR="007D4FD9" w:rsidRPr="008C4E86">
        <w:rPr>
          <w:rFonts w:asciiTheme="majorHAnsi" w:hAnsiTheme="majorHAnsi" w:cstheme="majorHAnsi"/>
          <w:sz w:val="22"/>
          <w:szCs w:val="22"/>
        </w:rPr>
        <w:t xml:space="preserve">Li, </w:t>
      </w:r>
      <w:r>
        <w:rPr>
          <w:rFonts w:asciiTheme="majorHAnsi" w:hAnsiTheme="majorHAnsi" w:cstheme="majorHAnsi"/>
          <w:sz w:val="22"/>
          <w:szCs w:val="22"/>
        </w:rPr>
        <w:t xml:space="preserve">J. </w:t>
      </w:r>
      <w:r w:rsidR="007D4FD9" w:rsidRPr="008C4E86">
        <w:rPr>
          <w:rFonts w:asciiTheme="majorHAnsi" w:hAnsiTheme="majorHAnsi" w:cstheme="majorHAnsi"/>
          <w:sz w:val="22"/>
          <w:szCs w:val="22"/>
        </w:rPr>
        <w:t xml:space="preserve">Li, </w:t>
      </w:r>
      <w:r>
        <w:rPr>
          <w:rFonts w:asciiTheme="majorHAnsi" w:hAnsiTheme="majorHAnsi" w:cstheme="majorHAnsi"/>
          <w:sz w:val="22"/>
          <w:szCs w:val="22"/>
        </w:rPr>
        <w:t xml:space="preserve">L. </w:t>
      </w:r>
      <w:r w:rsidR="007D4FD9" w:rsidRPr="008C4E86">
        <w:rPr>
          <w:rFonts w:asciiTheme="majorHAnsi" w:hAnsiTheme="majorHAnsi" w:cstheme="majorHAnsi"/>
          <w:sz w:val="22"/>
          <w:szCs w:val="22"/>
        </w:rPr>
        <w:t>Wu</w:t>
      </w:r>
      <w:r w:rsidR="00832B43" w:rsidRPr="008C4E86">
        <w:rPr>
          <w:rFonts w:asciiTheme="majorHAnsi" w:hAnsiTheme="majorHAnsi" w:cstheme="majorHAnsi"/>
          <w:sz w:val="22"/>
          <w:szCs w:val="22"/>
        </w:rPr>
        <w:t>.</w:t>
      </w:r>
      <w:r w:rsidR="007D4FD9" w:rsidRPr="008C4E86">
        <w:rPr>
          <w:rFonts w:asciiTheme="majorHAnsi" w:hAnsiTheme="majorHAnsi" w:cstheme="majorHAnsi"/>
          <w:sz w:val="22"/>
          <w:szCs w:val="22"/>
        </w:rPr>
        <w:t xml:space="preserve"> Chondroprotective effects of palmatine on osteo arthritis in vivo and </w:t>
      </w:r>
      <w:r w:rsidR="007D4FD9" w:rsidRPr="008C4E86">
        <w:rPr>
          <w:rFonts w:asciiTheme="majorHAnsi" w:hAnsiTheme="majorHAnsi" w:cstheme="majorHAnsi"/>
          <w:i/>
          <w:iCs/>
          <w:sz w:val="22"/>
          <w:szCs w:val="22"/>
        </w:rPr>
        <w:t>in vitro</w:t>
      </w:r>
      <w:r w:rsidR="007D4FD9" w:rsidRPr="008C4E86">
        <w:rPr>
          <w:rFonts w:asciiTheme="majorHAnsi" w:hAnsiTheme="majorHAnsi" w:cstheme="majorHAnsi"/>
          <w:sz w:val="22"/>
          <w:szCs w:val="22"/>
        </w:rPr>
        <w:t>: A possible mechanism of inhibiting the Wnt/</w:t>
      </w:r>
      <w:r w:rsidR="007D4FD9" w:rsidRPr="00BD412B">
        <w:rPr>
          <w:rFonts w:asciiTheme="majorHAnsi" w:hAnsiTheme="majorHAnsi" w:cstheme="majorHAnsi"/>
          <w:i/>
          <w:iCs/>
          <w:sz w:val="22"/>
          <w:szCs w:val="22"/>
        </w:rPr>
        <w:t>β</w:t>
      </w:r>
      <w:r w:rsidR="007D4FD9" w:rsidRPr="008C4E86">
        <w:rPr>
          <w:rFonts w:asciiTheme="majorHAnsi" w:hAnsiTheme="majorHAnsi" w:cstheme="majorHAnsi"/>
          <w:sz w:val="22"/>
          <w:szCs w:val="22"/>
        </w:rPr>
        <w:t>-catenin and Hedgehog signaling pathways</w:t>
      </w:r>
      <w:r>
        <w:rPr>
          <w:rFonts w:asciiTheme="majorHAnsi" w:hAnsiTheme="majorHAnsi" w:cstheme="majorHAnsi"/>
          <w:sz w:val="22"/>
          <w:szCs w:val="22"/>
        </w:rPr>
        <w:t xml:space="preserve">, </w:t>
      </w:r>
      <w:r w:rsidRPr="00BD412B">
        <w:rPr>
          <w:rFonts w:asciiTheme="majorHAnsi" w:hAnsiTheme="majorHAnsi" w:cstheme="majorHAnsi"/>
          <w:i/>
          <w:iCs/>
          <w:sz w:val="22"/>
          <w:szCs w:val="22"/>
        </w:rPr>
        <w:t>International</w:t>
      </w:r>
      <w:r>
        <w:rPr>
          <w:rFonts w:asciiTheme="majorHAnsi" w:hAnsiTheme="majorHAnsi" w:cstheme="majorHAnsi"/>
          <w:i/>
          <w:iCs/>
          <w:sz w:val="22"/>
          <w:szCs w:val="22"/>
        </w:rPr>
        <w:t xml:space="preserve"> </w:t>
      </w:r>
      <w:r w:rsidRPr="00BD412B">
        <w:rPr>
          <w:rFonts w:asciiTheme="majorHAnsi" w:hAnsiTheme="majorHAnsi" w:cstheme="majorHAnsi"/>
          <w:i/>
          <w:iCs/>
          <w:sz w:val="22"/>
          <w:szCs w:val="22"/>
        </w:rPr>
        <w:t>Immunopharmacology</w:t>
      </w:r>
      <w:r>
        <w:rPr>
          <w:rFonts w:asciiTheme="majorHAnsi" w:hAnsiTheme="majorHAnsi" w:cstheme="majorHAnsi"/>
          <w:sz w:val="22"/>
          <w:szCs w:val="22"/>
        </w:rPr>
        <w:t xml:space="preserve">, </w:t>
      </w:r>
      <w:r w:rsidR="007D4FD9" w:rsidRPr="00BD412B">
        <w:rPr>
          <w:rFonts w:asciiTheme="majorHAnsi" w:hAnsiTheme="majorHAnsi" w:cstheme="majorHAnsi"/>
          <w:b/>
          <w:bCs/>
          <w:sz w:val="22"/>
          <w:szCs w:val="22"/>
        </w:rPr>
        <w:t>2016</w:t>
      </w:r>
      <w:r>
        <w:rPr>
          <w:rFonts w:asciiTheme="majorHAnsi" w:hAnsiTheme="majorHAnsi" w:cstheme="majorHAnsi"/>
          <w:sz w:val="22"/>
          <w:szCs w:val="22"/>
        </w:rPr>
        <w:t xml:space="preserve">, </w:t>
      </w:r>
      <w:r w:rsidR="007D4FD9" w:rsidRPr="00BD412B">
        <w:rPr>
          <w:rFonts w:asciiTheme="majorHAnsi" w:hAnsiTheme="majorHAnsi" w:cstheme="majorHAnsi"/>
          <w:i/>
          <w:iCs/>
          <w:sz w:val="22"/>
          <w:szCs w:val="22"/>
        </w:rPr>
        <w:t>34</w:t>
      </w:r>
      <w:r>
        <w:rPr>
          <w:rFonts w:asciiTheme="majorHAnsi" w:hAnsiTheme="majorHAnsi" w:cstheme="majorHAnsi"/>
          <w:sz w:val="22"/>
          <w:szCs w:val="22"/>
        </w:rPr>
        <w:t>,</w:t>
      </w:r>
      <w:r w:rsidR="007D4FD9" w:rsidRPr="008C4E86">
        <w:rPr>
          <w:rFonts w:asciiTheme="majorHAnsi" w:hAnsiTheme="majorHAnsi" w:cstheme="majorHAnsi"/>
          <w:sz w:val="22"/>
          <w:szCs w:val="22"/>
        </w:rPr>
        <w:t xml:space="preserve"> 129-138.</w:t>
      </w:r>
    </w:p>
    <w:p w14:paraId="100032B2" w14:textId="2EF9BC83" w:rsidR="007D4FD9" w:rsidRPr="008C4E86" w:rsidRDefault="00BD412B"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Pr>
          <w:rFonts w:asciiTheme="majorHAnsi" w:hAnsiTheme="majorHAnsi" w:cstheme="majorHAnsi"/>
          <w:sz w:val="22"/>
          <w:szCs w:val="22"/>
        </w:rPr>
        <w:t xml:space="preserve">C.M. </w:t>
      </w:r>
      <w:r w:rsidR="007D4FD9" w:rsidRPr="008C4E86">
        <w:rPr>
          <w:rFonts w:asciiTheme="majorHAnsi" w:hAnsiTheme="majorHAnsi" w:cstheme="majorHAnsi"/>
          <w:sz w:val="22"/>
          <w:szCs w:val="22"/>
        </w:rPr>
        <w:t>Yao</w:t>
      </w:r>
      <w:r w:rsidR="00C03FE5" w:rsidRPr="008C4E86">
        <w:rPr>
          <w:rFonts w:asciiTheme="majorHAnsi" w:hAnsiTheme="majorHAnsi" w:cstheme="majorHAnsi"/>
          <w:sz w:val="22"/>
          <w:szCs w:val="22"/>
        </w:rPr>
        <w:t>,</w:t>
      </w:r>
      <w:r>
        <w:rPr>
          <w:rFonts w:asciiTheme="majorHAnsi" w:hAnsiTheme="majorHAnsi" w:cstheme="majorHAnsi"/>
          <w:sz w:val="22"/>
          <w:szCs w:val="22"/>
        </w:rPr>
        <w:t xml:space="preserve"> X.W.</w:t>
      </w:r>
      <w:r w:rsidR="007D4FD9" w:rsidRPr="008C4E86">
        <w:rPr>
          <w:rFonts w:asciiTheme="majorHAnsi" w:hAnsiTheme="majorHAnsi" w:cstheme="majorHAnsi"/>
          <w:sz w:val="22"/>
          <w:szCs w:val="22"/>
        </w:rPr>
        <w:t xml:space="preserve"> Yang</w:t>
      </w:r>
      <w:r w:rsidR="00C03FE5" w:rsidRPr="008C4E86">
        <w:rPr>
          <w:rFonts w:asciiTheme="majorHAnsi" w:hAnsiTheme="majorHAnsi" w:cstheme="majorHAnsi"/>
          <w:sz w:val="22"/>
          <w:szCs w:val="22"/>
        </w:rPr>
        <w:t>.</w:t>
      </w:r>
      <w:r w:rsidR="007D4FD9" w:rsidRPr="008C4E86">
        <w:rPr>
          <w:rFonts w:asciiTheme="majorHAnsi" w:hAnsiTheme="majorHAnsi" w:cstheme="majorHAnsi"/>
          <w:sz w:val="22"/>
          <w:szCs w:val="22"/>
        </w:rPr>
        <w:t xml:space="preserve"> Bioactivity-guided isolation of polyacetylenes with inhibitory activity against NO production in LPS-activated RAW264.7 macrophages from the rhizomes of </w:t>
      </w:r>
      <w:r w:rsidR="007D4FD9" w:rsidRPr="008C4E86">
        <w:rPr>
          <w:rFonts w:asciiTheme="majorHAnsi" w:hAnsiTheme="majorHAnsi" w:cstheme="majorHAnsi"/>
          <w:i/>
          <w:iCs/>
          <w:sz w:val="22"/>
          <w:szCs w:val="22"/>
        </w:rPr>
        <w:t>Atractylodes macrocephala</w:t>
      </w:r>
      <w:r w:rsidR="00832B43" w:rsidRPr="008C4E86">
        <w:rPr>
          <w:rFonts w:asciiTheme="majorHAnsi" w:hAnsiTheme="majorHAnsi" w:cstheme="majorHAnsi"/>
          <w:sz w:val="22"/>
          <w:szCs w:val="22"/>
        </w:rPr>
        <w:t>.</w:t>
      </w:r>
      <w:r w:rsidR="007D4FD9" w:rsidRPr="008C4E86">
        <w:rPr>
          <w:rFonts w:asciiTheme="majorHAnsi" w:hAnsiTheme="majorHAnsi" w:cstheme="majorHAnsi"/>
          <w:sz w:val="22"/>
          <w:szCs w:val="22"/>
        </w:rPr>
        <w:t xml:space="preserve"> </w:t>
      </w:r>
      <w:r w:rsidRPr="00780B2D">
        <w:rPr>
          <w:rFonts w:asciiTheme="majorHAnsi" w:hAnsiTheme="majorHAnsi" w:cstheme="majorHAnsi"/>
          <w:i/>
          <w:iCs/>
          <w:sz w:val="22"/>
          <w:szCs w:val="22"/>
        </w:rPr>
        <w:lastRenderedPageBreak/>
        <w:t>Journal of Ethnopharmacology</w:t>
      </w:r>
      <w:r>
        <w:rPr>
          <w:rFonts w:asciiTheme="majorHAnsi" w:hAnsiTheme="majorHAnsi" w:cstheme="majorHAnsi"/>
          <w:sz w:val="22"/>
          <w:szCs w:val="22"/>
        </w:rPr>
        <w:t>,</w:t>
      </w:r>
      <w:r w:rsidR="007D4FD9" w:rsidRPr="008C4E86">
        <w:rPr>
          <w:rFonts w:asciiTheme="majorHAnsi" w:hAnsiTheme="majorHAnsi" w:cstheme="majorHAnsi"/>
          <w:sz w:val="22"/>
          <w:szCs w:val="22"/>
        </w:rPr>
        <w:t xml:space="preserve"> </w:t>
      </w:r>
      <w:r w:rsidR="007D4FD9" w:rsidRPr="00BD412B">
        <w:rPr>
          <w:rFonts w:asciiTheme="majorHAnsi" w:hAnsiTheme="majorHAnsi" w:cstheme="majorHAnsi"/>
          <w:b/>
          <w:bCs/>
          <w:sz w:val="22"/>
          <w:szCs w:val="22"/>
        </w:rPr>
        <w:t>2014</w:t>
      </w:r>
      <w:r>
        <w:rPr>
          <w:rFonts w:asciiTheme="majorHAnsi" w:hAnsiTheme="majorHAnsi" w:cstheme="majorHAnsi"/>
          <w:sz w:val="22"/>
          <w:szCs w:val="22"/>
        </w:rPr>
        <w:t>,</w:t>
      </w:r>
      <w:r w:rsidR="007D4FD9" w:rsidRPr="008C4E86">
        <w:rPr>
          <w:rFonts w:asciiTheme="majorHAnsi" w:hAnsiTheme="majorHAnsi" w:cstheme="majorHAnsi"/>
          <w:sz w:val="22"/>
          <w:szCs w:val="22"/>
        </w:rPr>
        <w:t xml:space="preserve"> </w:t>
      </w:r>
      <w:r w:rsidR="007D4FD9" w:rsidRPr="00BD412B">
        <w:rPr>
          <w:rFonts w:asciiTheme="majorHAnsi" w:hAnsiTheme="majorHAnsi" w:cstheme="majorHAnsi"/>
          <w:i/>
          <w:iCs/>
          <w:sz w:val="22"/>
          <w:szCs w:val="22"/>
        </w:rPr>
        <w:t>151</w:t>
      </w:r>
      <w:r w:rsidR="007D4FD9" w:rsidRPr="008C4E86">
        <w:rPr>
          <w:rFonts w:asciiTheme="majorHAnsi" w:hAnsiTheme="majorHAnsi" w:cstheme="majorHAnsi"/>
          <w:sz w:val="22"/>
          <w:szCs w:val="22"/>
        </w:rPr>
        <w:t>(1)</w:t>
      </w:r>
      <w:r>
        <w:rPr>
          <w:rFonts w:asciiTheme="majorHAnsi" w:hAnsiTheme="majorHAnsi" w:cstheme="majorHAnsi"/>
          <w:sz w:val="22"/>
          <w:szCs w:val="22"/>
        </w:rPr>
        <w:t>,</w:t>
      </w:r>
      <w:r w:rsidR="007D4FD9" w:rsidRPr="008C4E86">
        <w:rPr>
          <w:rFonts w:asciiTheme="majorHAnsi" w:hAnsiTheme="majorHAnsi" w:cstheme="majorHAnsi"/>
          <w:sz w:val="22"/>
          <w:szCs w:val="22"/>
        </w:rPr>
        <w:t xml:space="preserve"> 791-799.</w:t>
      </w:r>
    </w:p>
    <w:p w14:paraId="5D98CE9D" w14:textId="32FEADCF" w:rsidR="007D4FD9" w:rsidRPr="008C4E86" w:rsidRDefault="00BD412B"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Pr>
          <w:rFonts w:asciiTheme="majorHAnsi" w:hAnsiTheme="majorHAnsi" w:cstheme="majorHAnsi"/>
          <w:sz w:val="22"/>
          <w:szCs w:val="22"/>
        </w:rPr>
        <w:t xml:space="preserve">N. </w:t>
      </w:r>
      <w:r w:rsidR="003E7287" w:rsidRPr="008C4E86">
        <w:rPr>
          <w:rFonts w:asciiTheme="majorHAnsi" w:hAnsiTheme="majorHAnsi" w:cstheme="majorHAnsi"/>
          <w:sz w:val="22"/>
          <w:szCs w:val="22"/>
        </w:rPr>
        <w:t>Zhang</w:t>
      </w:r>
      <w:r w:rsidR="00C03FE5" w:rsidRPr="008C4E86">
        <w:rPr>
          <w:rFonts w:asciiTheme="majorHAnsi" w:hAnsiTheme="majorHAnsi" w:cstheme="majorHAnsi"/>
          <w:sz w:val="22"/>
          <w:szCs w:val="22"/>
        </w:rPr>
        <w:t>,</w:t>
      </w:r>
      <w:r w:rsidR="003E7287" w:rsidRPr="008C4E86">
        <w:rPr>
          <w:rFonts w:asciiTheme="majorHAnsi" w:hAnsiTheme="majorHAnsi" w:cstheme="majorHAnsi"/>
          <w:sz w:val="22"/>
          <w:szCs w:val="22"/>
        </w:rPr>
        <w:t xml:space="preserve"> </w:t>
      </w:r>
      <w:r>
        <w:rPr>
          <w:rFonts w:asciiTheme="majorHAnsi" w:hAnsiTheme="majorHAnsi" w:cstheme="majorHAnsi"/>
          <w:sz w:val="22"/>
          <w:szCs w:val="22"/>
        </w:rPr>
        <w:t xml:space="preserve">C. </w:t>
      </w:r>
      <w:r w:rsidR="003E7287" w:rsidRPr="008C4E86">
        <w:rPr>
          <w:rFonts w:asciiTheme="majorHAnsi" w:hAnsiTheme="majorHAnsi" w:cstheme="majorHAnsi"/>
          <w:sz w:val="22"/>
          <w:szCs w:val="22"/>
        </w:rPr>
        <w:t>Liu</w:t>
      </w:r>
      <w:r w:rsidR="00C03FE5" w:rsidRPr="008C4E86">
        <w:rPr>
          <w:rFonts w:asciiTheme="majorHAnsi" w:hAnsiTheme="majorHAnsi" w:cstheme="majorHAnsi"/>
          <w:sz w:val="22"/>
          <w:szCs w:val="22"/>
        </w:rPr>
        <w:t>,</w:t>
      </w:r>
      <w:r w:rsidR="003E7287" w:rsidRPr="008C4E86">
        <w:rPr>
          <w:rFonts w:asciiTheme="majorHAnsi" w:hAnsiTheme="majorHAnsi" w:cstheme="majorHAnsi"/>
          <w:sz w:val="22"/>
          <w:szCs w:val="22"/>
        </w:rPr>
        <w:t xml:space="preserve"> </w:t>
      </w:r>
      <w:r>
        <w:rPr>
          <w:rFonts w:asciiTheme="majorHAnsi" w:hAnsiTheme="majorHAnsi" w:cstheme="majorHAnsi"/>
          <w:sz w:val="22"/>
          <w:szCs w:val="22"/>
        </w:rPr>
        <w:t xml:space="preserve">T.M. </w:t>
      </w:r>
      <w:r w:rsidR="003E7287" w:rsidRPr="008C4E86">
        <w:rPr>
          <w:rFonts w:asciiTheme="majorHAnsi" w:hAnsiTheme="majorHAnsi" w:cstheme="majorHAnsi"/>
          <w:sz w:val="22"/>
          <w:szCs w:val="22"/>
        </w:rPr>
        <w:t>Sun</w:t>
      </w:r>
      <w:r w:rsidR="00C03FE5" w:rsidRPr="008C4E86">
        <w:rPr>
          <w:rFonts w:asciiTheme="majorHAnsi" w:hAnsiTheme="majorHAnsi" w:cstheme="majorHAnsi"/>
          <w:sz w:val="22"/>
          <w:szCs w:val="22"/>
        </w:rPr>
        <w:t>,</w:t>
      </w:r>
      <w:r>
        <w:rPr>
          <w:rFonts w:asciiTheme="majorHAnsi" w:hAnsiTheme="majorHAnsi" w:cstheme="majorHAnsi"/>
          <w:sz w:val="22"/>
          <w:szCs w:val="22"/>
        </w:rPr>
        <w:t xml:space="preserve"> X.K.</w:t>
      </w:r>
      <w:r w:rsidR="003E7287" w:rsidRPr="008C4E86">
        <w:rPr>
          <w:rFonts w:asciiTheme="majorHAnsi" w:hAnsiTheme="majorHAnsi" w:cstheme="majorHAnsi"/>
          <w:sz w:val="22"/>
          <w:szCs w:val="22"/>
        </w:rPr>
        <w:t xml:space="preserve"> Ran,</w:t>
      </w:r>
      <w:r>
        <w:rPr>
          <w:rFonts w:asciiTheme="majorHAnsi" w:hAnsiTheme="majorHAnsi" w:cstheme="majorHAnsi"/>
          <w:sz w:val="22"/>
          <w:szCs w:val="22"/>
        </w:rPr>
        <w:t xml:space="preserve"> T.G.</w:t>
      </w:r>
      <w:r w:rsidR="003E7287" w:rsidRPr="008C4E86">
        <w:rPr>
          <w:rFonts w:asciiTheme="majorHAnsi" w:hAnsiTheme="majorHAnsi" w:cstheme="majorHAnsi"/>
          <w:sz w:val="22"/>
          <w:szCs w:val="22"/>
        </w:rPr>
        <w:t xml:space="preserve"> Kang</w:t>
      </w:r>
      <w:r w:rsidR="00C03FE5" w:rsidRPr="008C4E86">
        <w:rPr>
          <w:rFonts w:asciiTheme="majorHAnsi" w:hAnsiTheme="majorHAnsi" w:cstheme="majorHAnsi"/>
          <w:sz w:val="22"/>
          <w:szCs w:val="22"/>
        </w:rPr>
        <w:t>,</w:t>
      </w:r>
      <w:r>
        <w:rPr>
          <w:rFonts w:asciiTheme="majorHAnsi" w:hAnsiTheme="majorHAnsi" w:cstheme="majorHAnsi"/>
          <w:sz w:val="22"/>
          <w:szCs w:val="22"/>
        </w:rPr>
        <w:t xml:space="preserve"> D.Q.</w:t>
      </w:r>
      <w:r w:rsidR="003E7287" w:rsidRPr="008C4E86">
        <w:rPr>
          <w:rFonts w:asciiTheme="majorHAnsi" w:hAnsiTheme="majorHAnsi" w:cstheme="majorHAnsi"/>
          <w:sz w:val="22"/>
          <w:szCs w:val="22"/>
        </w:rPr>
        <w:t xml:space="preserve"> Dou. Two new compounds from </w:t>
      </w:r>
      <w:r w:rsidR="003E7287" w:rsidRPr="008C4E86">
        <w:rPr>
          <w:rFonts w:asciiTheme="majorHAnsi" w:hAnsiTheme="majorHAnsi" w:cstheme="majorHAnsi"/>
          <w:i/>
          <w:iCs/>
          <w:sz w:val="22"/>
          <w:szCs w:val="22"/>
        </w:rPr>
        <w:t>Atractylodes macrocephala</w:t>
      </w:r>
      <w:r w:rsidR="003E7287" w:rsidRPr="008C4E86">
        <w:rPr>
          <w:rFonts w:asciiTheme="majorHAnsi" w:hAnsiTheme="majorHAnsi" w:cstheme="majorHAnsi"/>
          <w:sz w:val="22"/>
          <w:szCs w:val="22"/>
        </w:rPr>
        <w:t xml:space="preserve"> with neuroprotective activity</w:t>
      </w:r>
      <w:r>
        <w:rPr>
          <w:rFonts w:asciiTheme="majorHAnsi" w:hAnsiTheme="majorHAnsi" w:cstheme="majorHAnsi"/>
          <w:sz w:val="22"/>
          <w:szCs w:val="22"/>
        </w:rPr>
        <w:t>,</w:t>
      </w:r>
      <w:r w:rsidR="003E7287" w:rsidRPr="008C4E86">
        <w:rPr>
          <w:rFonts w:asciiTheme="majorHAnsi" w:hAnsiTheme="majorHAnsi" w:cstheme="majorHAnsi"/>
          <w:sz w:val="22"/>
          <w:szCs w:val="22"/>
        </w:rPr>
        <w:t xml:space="preserve"> </w:t>
      </w:r>
      <w:r w:rsidRPr="00BD412B">
        <w:rPr>
          <w:rFonts w:asciiTheme="majorHAnsi" w:hAnsiTheme="majorHAnsi" w:cstheme="majorHAnsi"/>
          <w:i/>
          <w:iCs/>
          <w:sz w:val="22"/>
          <w:szCs w:val="22"/>
        </w:rPr>
        <w:t>Journal of Asian Natural Products Research</w:t>
      </w:r>
      <w:r>
        <w:rPr>
          <w:rFonts w:asciiTheme="majorHAnsi" w:hAnsiTheme="majorHAnsi" w:cstheme="majorHAnsi"/>
          <w:sz w:val="22"/>
          <w:szCs w:val="22"/>
        </w:rPr>
        <w:t>,</w:t>
      </w:r>
      <w:r w:rsidR="003E7287" w:rsidRPr="008C4E86">
        <w:rPr>
          <w:rFonts w:asciiTheme="majorHAnsi" w:hAnsiTheme="majorHAnsi" w:cstheme="majorHAnsi"/>
          <w:sz w:val="22"/>
          <w:szCs w:val="22"/>
        </w:rPr>
        <w:t xml:space="preserve"> </w:t>
      </w:r>
      <w:r w:rsidR="003E7287" w:rsidRPr="00BD412B">
        <w:rPr>
          <w:rFonts w:asciiTheme="majorHAnsi" w:hAnsiTheme="majorHAnsi" w:cstheme="majorHAnsi"/>
          <w:b/>
          <w:bCs/>
          <w:sz w:val="22"/>
          <w:szCs w:val="22"/>
        </w:rPr>
        <w:t>2017</w:t>
      </w:r>
      <w:r>
        <w:rPr>
          <w:rFonts w:asciiTheme="majorHAnsi" w:hAnsiTheme="majorHAnsi" w:cstheme="majorHAnsi"/>
          <w:sz w:val="22"/>
          <w:szCs w:val="22"/>
        </w:rPr>
        <w:t>,</w:t>
      </w:r>
      <w:r w:rsidR="003E7287" w:rsidRPr="008C4E86">
        <w:rPr>
          <w:rFonts w:asciiTheme="majorHAnsi" w:hAnsiTheme="majorHAnsi" w:cstheme="majorHAnsi"/>
          <w:sz w:val="22"/>
          <w:szCs w:val="22"/>
        </w:rPr>
        <w:t xml:space="preserve"> </w:t>
      </w:r>
      <w:r w:rsidR="003E7287" w:rsidRPr="00BD412B">
        <w:rPr>
          <w:rFonts w:asciiTheme="majorHAnsi" w:hAnsiTheme="majorHAnsi" w:cstheme="majorHAnsi"/>
          <w:i/>
          <w:iCs/>
          <w:sz w:val="22"/>
          <w:szCs w:val="22"/>
        </w:rPr>
        <w:t>19</w:t>
      </w:r>
      <w:r w:rsidR="003E7287" w:rsidRPr="008C4E86">
        <w:rPr>
          <w:rFonts w:asciiTheme="majorHAnsi" w:hAnsiTheme="majorHAnsi" w:cstheme="majorHAnsi"/>
          <w:sz w:val="22"/>
          <w:szCs w:val="22"/>
        </w:rPr>
        <w:t>(1)</w:t>
      </w:r>
      <w:r>
        <w:rPr>
          <w:rFonts w:asciiTheme="majorHAnsi" w:hAnsiTheme="majorHAnsi" w:cstheme="majorHAnsi"/>
          <w:sz w:val="22"/>
          <w:szCs w:val="22"/>
        </w:rPr>
        <w:t>,</w:t>
      </w:r>
      <w:r w:rsidR="003E7287" w:rsidRPr="008C4E86">
        <w:rPr>
          <w:rFonts w:asciiTheme="majorHAnsi" w:hAnsiTheme="majorHAnsi" w:cstheme="majorHAnsi"/>
          <w:sz w:val="22"/>
          <w:szCs w:val="22"/>
        </w:rPr>
        <w:t xml:space="preserve"> 35-41.</w:t>
      </w:r>
    </w:p>
    <w:p w14:paraId="1A717B74" w14:textId="43C5B8EE" w:rsidR="003E7287" w:rsidRPr="008C4E86" w:rsidRDefault="00D5596F"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Pr>
          <w:rFonts w:asciiTheme="majorHAnsi" w:hAnsiTheme="majorHAnsi" w:cstheme="majorHAnsi"/>
          <w:sz w:val="22"/>
          <w:szCs w:val="22"/>
        </w:rPr>
        <w:t xml:space="preserve">L.S. </w:t>
      </w:r>
      <w:r w:rsidR="000068F1" w:rsidRPr="008C4E86">
        <w:rPr>
          <w:rFonts w:asciiTheme="majorHAnsi" w:hAnsiTheme="majorHAnsi" w:cstheme="majorHAnsi"/>
          <w:sz w:val="22"/>
          <w:szCs w:val="22"/>
        </w:rPr>
        <w:t>Hoang</w:t>
      </w:r>
      <w:r w:rsidR="00C03FE5" w:rsidRPr="008C4E86">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Pr>
          <w:rFonts w:asciiTheme="majorHAnsi" w:hAnsiTheme="majorHAnsi" w:cstheme="majorHAnsi"/>
          <w:sz w:val="22"/>
          <w:szCs w:val="22"/>
        </w:rPr>
        <w:t xml:space="preserve">M.H. </w:t>
      </w:r>
      <w:r w:rsidR="000068F1" w:rsidRPr="008C4E86">
        <w:rPr>
          <w:rFonts w:asciiTheme="majorHAnsi" w:hAnsiTheme="majorHAnsi" w:cstheme="majorHAnsi"/>
          <w:sz w:val="22"/>
          <w:szCs w:val="22"/>
        </w:rPr>
        <w:t>Tran</w:t>
      </w:r>
      <w:r w:rsidR="00C03FE5" w:rsidRPr="008C4E86">
        <w:rPr>
          <w:rFonts w:asciiTheme="majorHAnsi" w:hAnsiTheme="majorHAnsi" w:cstheme="majorHAnsi"/>
          <w:sz w:val="22"/>
          <w:szCs w:val="22"/>
        </w:rPr>
        <w:t>,</w:t>
      </w:r>
      <w:r>
        <w:rPr>
          <w:rFonts w:asciiTheme="majorHAnsi" w:hAnsiTheme="majorHAnsi" w:cstheme="majorHAnsi"/>
          <w:sz w:val="22"/>
          <w:szCs w:val="22"/>
        </w:rPr>
        <w:t xml:space="preserve"> J.S. </w:t>
      </w:r>
      <w:r w:rsidR="000068F1" w:rsidRPr="008C4E86">
        <w:rPr>
          <w:rFonts w:asciiTheme="majorHAnsi" w:hAnsiTheme="majorHAnsi" w:cstheme="majorHAnsi"/>
          <w:sz w:val="22"/>
          <w:szCs w:val="22"/>
        </w:rPr>
        <w:t>Lee</w:t>
      </w:r>
      <w:r w:rsidR="00C03FE5" w:rsidRPr="008C4E86">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Pr>
          <w:rFonts w:asciiTheme="majorHAnsi" w:hAnsiTheme="majorHAnsi" w:cstheme="majorHAnsi"/>
          <w:sz w:val="22"/>
          <w:szCs w:val="22"/>
        </w:rPr>
        <w:t xml:space="preserve">T.Q.M. </w:t>
      </w:r>
      <w:r w:rsidR="000068F1" w:rsidRPr="008C4E86">
        <w:rPr>
          <w:rFonts w:asciiTheme="majorHAnsi" w:hAnsiTheme="majorHAnsi" w:cstheme="majorHAnsi"/>
          <w:sz w:val="22"/>
          <w:szCs w:val="22"/>
        </w:rPr>
        <w:t>Ngo</w:t>
      </w:r>
      <w:r w:rsidR="00C03FE5" w:rsidRPr="008C4E86">
        <w:rPr>
          <w:rFonts w:asciiTheme="majorHAnsi" w:hAnsiTheme="majorHAnsi" w:cstheme="majorHAnsi"/>
          <w:sz w:val="22"/>
          <w:szCs w:val="22"/>
        </w:rPr>
        <w:t>,</w:t>
      </w:r>
      <w:r>
        <w:rPr>
          <w:rFonts w:asciiTheme="majorHAnsi" w:hAnsiTheme="majorHAnsi" w:cstheme="majorHAnsi"/>
          <w:sz w:val="22"/>
          <w:szCs w:val="22"/>
        </w:rPr>
        <w:t xml:space="preserve"> M.H.</w:t>
      </w:r>
      <w:r w:rsidR="000068F1" w:rsidRPr="008C4E86">
        <w:rPr>
          <w:rFonts w:asciiTheme="majorHAnsi" w:hAnsiTheme="majorHAnsi" w:cstheme="majorHAnsi"/>
          <w:sz w:val="22"/>
          <w:szCs w:val="22"/>
        </w:rPr>
        <w:t xml:space="preserve"> Woo</w:t>
      </w:r>
      <w:r w:rsidR="00C03FE5" w:rsidRPr="008C4E86">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Pr>
          <w:rFonts w:asciiTheme="majorHAnsi" w:hAnsiTheme="majorHAnsi" w:cstheme="majorHAnsi"/>
          <w:sz w:val="22"/>
          <w:szCs w:val="22"/>
        </w:rPr>
        <w:t xml:space="preserve">B.S. </w:t>
      </w:r>
      <w:r w:rsidR="000068F1" w:rsidRPr="008C4E86">
        <w:rPr>
          <w:rFonts w:asciiTheme="majorHAnsi" w:hAnsiTheme="majorHAnsi" w:cstheme="majorHAnsi"/>
          <w:sz w:val="22"/>
          <w:szCs w:val="22"/>
        </w:rPr>
        <w:t>Min</w:t>
      </w:r>
      <w:r>
        <w:rPr>
          <w:rFonts w:asciiTheme="majorHAnsi" w:hAnsiTheme="majorHAnsi" w:cstheme="majorHAnsi"/>
          <w:sz w:val="22"/>
          <w:szCs w:val="22"/>
        </w:rPr>
        <w:t>.</w:t>
      </w:r>
      <w:r w:rsidR="000068F1" w:rsidRPr="008C4E86">
        <w:rPr>
          <w:rFonts w:asciiTheme="majorHAnsi" w:hAnsiTheme="majorHAnsi" w:cstheme="majorHAnsi"/>
          <w:sz w:val="22"/>
          <w:szCs w:val="22"/>
        </w:rPr>
        <w:t xml:space="preserve"> Inflammatory Inhibitory Activity of Sesquiterpenoids from </w:t>
      </w:r>
      <w:r w:rsidR="000068F1" w:rsidRPr="008C4E86">
        <w:rPr>
          <w:rFonts w:asciiTheme="majorHAnsi" w:hAnsiTheme="majorHAnsi" w:cstheme="majorHAnsi"/>
          <w:i/>
          <w:iCs/>
          <w:sz w:val="22"/>
          <w:szCs w:val="22"/>
        </w:rPr>
        <w:t>Atractylodes macrocephala</w:t>
      </w:r>
      <w:r w:rsidR="000068F1" w:rsidRPr="008C4E86">
        <w:rPr>
          <w:rFonts w:asciiTheme="majorHAnsi" w:hAnsiTheme="majorHAnsi" w:cstheme="majorHAnsi"/>
          <w:sz w:val="22"/>
          <w:szCs w:val="22"/>
        </w:rPr>
        <w:t xml:space="preserve"> Rhizomes</w:t>
      </w:r>
      <w:r>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sidR="000068F1" w:rsidRPr="00D5596F">
        <w:rPr>
          <w:rFonts w:asciiTheme="majorHAnsi" w:hAnsiTheme="majorHAnsi" w:cstheme="majorHAnsi"/>
          <w:i/>
          <w:iCs/>
          <w:sz w:val="22"/>
          <w:szCs w:val="22"/>
        </w:rPr>
        <w:t>Pharmaceutical Society of Japan</w:t>
      </w:r>
      <w:r>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sidR="000068F1" w:rsidRPr="00D5596F">
        <w:rPr>
          <w:rFonts w:asciiTheme="majorHAnsi" w:hAnsiTheme="majorHAnsi" w:cstheme="majorHAnsi"/>
          <w:b/>
          <w:bCs/>
          <w:sz w:val="22"/>
          <w:szCs w:val="22"/>
        </w:rPr>
        <w:t>2016</w:t>
      </w:r>
      <w:r>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sidR="000068F1" w:rsidRPr="00D5596F">
        <w:rPr>
          <w:rFonts w:asciiTheme="majorHAnsi" w:hAnsiTheme="majorHAnsi" w:cstheme="majorHAnsi"/>
          <w:i/>
          <w:iCs/>
          <w:sz w:val="22"/>
          <w:szCs w:val="22"/>
        </w:rPr>
        <w:t>64</w:t>
      </w:r>
      <w:r w:rsidR="000068F1" w:rsidRPr="008C4E86">
        <w:rPr>
          <w:rFonts w:asciiTheme="majorHAnsi" w:hAnsiTheme="majorHAnsi" w:cstheme="majorHAnsi"/>
          <w:sz w:val="22"/>
          <w:szCs w:val="22"/>
        </w:rPr>
        <w:t>(5)</w:t>
      </w:r>
      <w:r>
        <w:rPr>
          <w:rFonts w:asciiTheme="majorHAnsi" w:hAnsiTheme="majorHAnsi" w:cstheme="majorHAnsi"/>
          <w:sz w:val="22"/>
          <w:szCs w:val="22"/>
        </w:rPr>
        <w:t>,</w:t>
      </w:r>
      <w:r w:rsidR="000068F1" w:rsidRPr="008C4E86">
        <w:rPr>
          <w:rFonts w:asciiTheme="majorHAnsi" w:hAnsiTheme="majorHAnsi" w:cstheme="majorHAnsi"/>
          <w:sz w:val="22"/>
          <w:szCs w:val="22"/>
        </w:rPr>
        <w:t xml:space="preserve"> 507-511.</w:t>
      </w:r>
    </w:p>
    <w:p w14:paraId="5D6CA2A8" w14:textId="12363B01" w:rsidR="000068F1" w:rsidRPr="008C4E86" w:rsidRDefault="00A52961"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Pr>
          <w:rFonts w:asciiTheme="majorHAnsi" w:hAnsiTheme="majorHAnsi" w:cstheme="majorHAnsi"/>
          <w:sz w:val="22"/>
          <w:szCs w:val="22"/>
        </w:rPr>
        <w:t xml:space="preserve">H.L. </w:t>
      </w:r>
      <w:r w:rsidR="000068F1" w:rsidRPr="008C4E86">
        <w:rPr>
          <w:rFonts w:asciiTheme="majorHAnsi" w:hAnsiTheme="majorHAnsi" w:cstheme="majorHAnsi"/>
          <w:sz w:val="22"/>
          <w:szCs w:val="22"/>
        </w:rPr>
        <w:t>Huang</w:t>
      </w:r>
      <w:r w:rsidR="00C03FE5" w:rsidRPr="008C4E86">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Pr>
          <w:rFonts w:asciiTheme="majorHAnsi" w:hAnsiTheme="majorHAnsi" w:cstheme="majorHAnsi"/>
          <w:sz w:val="22"/>
          <w:szCs w:val="22"/>
        </w:rPr>
        <w:t xml:space="preserve">T.W. </w:t>
      </w:r>
      <w:r w:rsidR="000068F1" w:rsidRPr="008C4E86">
        <w:rPr>
          <w:rFonts w:asciiTheme="majorHAnsi" w:hAnsiTheme="majorHAnsi" w:cstheme="majorHAnsi"/>
          <w:sz w:val="22"/>
          <w:szCs w:val="22"/>
        </w:rPr>
        <w:t>Lin</w:t>
      </w:r>
      <w:r w:rsidR="00C03FE5" w:rsidRPr="008C4E86">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Pr>
          <w:rFonts w:asciiTheme="majorHAnsi" w:hAnsiTheme="majorHAnsi" w:cstheme="majorHAnsi"/>
          <w:sz w:val="22"/>
          <w:szCs w:val="22"/>
        </w:rPr>
        <w:t xml:space="preserve">Y.L. </w:t>
      </w:r>
      <w:r w:rsidR="000068F1" w:rsidRPr="008C4E86">
        <w:rPr>
          <w:rFonts w:asciiTheme="majorHAnsi" w:hAnsiTheme="majorHAnsi" w:cstheme="majorHAnsi"/>
          <w:sz w:val="22"/>
          <w:szCs w:val="22"/>
        </w:rPr>
        <w:t>Huang</w:t>
      </w:r>
      <w:r w:rsidR="00C03FE5" w:rsidRPr="008C4E86">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Pr>
          <w:rFonts w:asciiTheme="majorHAnsi" w:hAnsiTheme="majorHAnsi" w:cstheme="majorHAnsi"/>
          <w:sz w:val="22"/>
          <w:szCs w:val="22"/>
        </w:rPr>
        <w:t xml:space="preserve">R.L. </w:t>
      </w:r>
      <w:r w:rsidR="000068F1" w:rsidRPr="008C4E86">
        <w:rPr>
          <w:rFonts w:asciiTheme="majorHAnsi" w:hAnsiTheme="majorHAnsi" w:cstheme="majorHAnsi"/>
          <w:sz w:val="22"/>
          <w:szCs w:val="22"/>
        </w:rPr>
        <w:t>Huang</w:t>
      </w:r>
      <w:r w:rsidR="00C03FE5" w:rsidRPr="008C4E86">
        <w:rPr>
          <w:rFonts w:asciiTheme="majorHAnsi" w:hAnsiTheme="majorHAnsi" w:cstheme="majorHAnsi"/>
          <w:sz w:val="22"/>
          <w:szCs w:val="22"/>
        </w:rPr>
        <w:t>,</w:t>
      </w:r>
      <w:r w:rsidR="000068F1" w:rsidRPr="008C4E86">
        <w:rPr>
          <w:rFonts w:asciiTheme="majorHAnsi" w:hAnsiTheme="majorHAnsi" w:cstheme="majorHAnsi"/>
          <w:sz w:val="22"/>
          <w:szCs w:val="22"/>
        </w:rPr>
        <w:t xml:space="preserve"> Induction of apoptosis and differentiation by atractylenolide-1 isolated from </w:t>
      </w:r>
      <w:r w:rsidR="000068F1" w:rsidRPr="008C4E86">
        <w:rPr>
          <w:rFonts w:asciiTheme="majorHAnsi" w:hAnsiTheme="majorHAnsi" w:cstheme="majorHAnsi"/>
          <w:i/>
          <w:iCs/>
          <w:sz w:val="22"/>
          <w:szCs w:val="22"/>
        </w:rPr>
        <w:t>Atractylodes macrocephala</w:t>
      </w:r>
      <w:r w:rsidR="000068F1" w:rsidRPr="008C4E86">
        <w:rPr>
          <w:rFonts w:asciiTheme="majorHAnsi" w:hAnsiTheme="majorHAnsi" w:cstheme="majorHAnsi"/>
          <w:sz w:val="22"/>
          <w:szCs w:val="22"/>
        </w:rPr>
        <w:t xml:space="preserve"> in human leukemia cells</w:t>
      </w:r>
      <w:r w:rsidR="00BD412B">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sidR="00BD412B" w:rsidRPr="00BD412B">
        <w:rPr>
          <w:rFonts w:asciiTheme="majorHAnsi" w:hAnsiTheme="majorHAnsi" w:cstheme="majorHAnsi"/>
          <w:i/>
          <w:iCs/>
          <w:sz w:val="22"/>
          <w:szCs w:val="22"/>
        </w:rPr>
        <w:t>Bioorganic &amp; Medicinal Chemistry Letters</w:t>
      </w:r>
      <w:r w:rsidR="00BD412B">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sidR="000068F1" w:rsidRPr="00BD412B">
        <w:rPr>
          <w:rFonts w:asciiTheme="majorHAnsi" w:hAnsiTheme="majorHAnsi" w:cstheme="majorHAnsi"/>
          <w:b/>
          <w:bCs/>
          <w:sz w:val="22"/>
          <w:szCs w:val="22"/>
        </w:rPr>
        <w:t>2016</w:t>
      </w:r>
      <w:r w:rsidR="00BD412B">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sidR="000068F1" w:rsidRPr="00BD412B">
        <w:rPr>
          <w:rFonts w:asciiTheme="majorHAnsi" w:hAnsiTheme="majorHAnsi" w:cstheme="majorHAnsi"/>
          <w:i/>
          <w:iCs/>
          <w:sz w:val="22"/>
          <w:szCs w:val="22"/>
        </w:rPr>
        <w:t>26</w:t>
      </w:r>
      <w:r w:rsidR="000068F1" w:rsidRPr="008C4E86">
        <w:rPr>
          <w:rFonts w:asciiTheme="majorHAnsi" w:hAnsiTheme="majorHAnsi" w:cstheme="majorHAnsi"/>
          <w:sz w:val="22"/>
          <w:szCs w:val="22"/>
        </w:rPr>
        <w:t>(8)</w:t>
      </w:r>
      <w:r w:rsidR="00BD412B">
        <w:rPr>
          <w:rFonts w:asciiTheme="majorHAnsi" w:hAnsiTheme="majorHAnsi" w:cstheme="majorHAnsi"/>
          <w:sz w:val="22"/>
          <w:szCs w:val="22"/>
        </w:rPr>
        <w:t>,</w:t>
      </w:r>
      <w:r w:rsidR="000068F1" w:rsidRPr="008C4E86">
        <w:rPr>
          <w:rFonts w:asciiTheme="majorHAnsi" w:hAnsiTheme="majorHAnsi" w:cstheme="majorHAnsi"/>
          <w:sz w:val="22"/>
          <w:szCs w:val="22"/>
        </w:rPr>
        <w:t xml:space="preserve"> 1905-1909.</w:t>
      </w:r>
    </w:p>
    <w:p w14:paraId="04CB14F5" w14:textId="0A3F563F" w:rsidR="000068F1" w:rsidRPr="008C4E86" w:rsidRDefault="00A52961"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Pr>
          <w:rFonts w:asciiTheme="majorHAnsi" w:hAnsiTheme="majorHAnsi" w:cstheme="majorHAnsi"/>
          <w:sz w:val="22"/>
          <w:szCs w:val="22"/>
        </w:rPr>
        <w:t xml:space="preserve">G. </w:t>
      </w:r>
      <w:r w:rsidR="000068F1" w:rsidRPr="008C4E86">
        <w:rPr>
          <w:rFonts w:asciiTheme="majorHAnsi" w:hAnsiTheme="majorHAnsi" w:cstheme="majorHAnsi"/>
          <w:sz w:val="22"/>
          <w:szCs w:val="22"/>
        </w:rPr>
        <w:t>Blaskó</w:t>
      </w:r>
      <w:r w:rsidR="00C03FE5" w:rsidRPr="008C4E86">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Pr>
          <w:rFonts w:asciiTheme="majorHAnsi" w:hAnsiTheme="majorHAnsi" w:cstheme="majorHAnsi"/>
          <w:sz w:val="22"/>
          <w:szCs w:val="22"/>
        </w:rPr>
        <w:t xml:space="preserve">G.A. </w:t>
      </w:r>
      <w:r w:rsidR="000068F1" w:rsidRPr="008C4E86">
        <w:rPr>
          <w:rFonts w:asciiTheme="majorHAnsi" w:hAnsiTheme="majorHAnsi" w:cstheme="majorHAnsi"/>
          <w:sz w:val="22"/>
          <w:szCs w:val="22"/>
        </w:rPr>
        <w:t>Cordell</w:t>
      </w:r>
      <w:r w:rsidR="00C03FE5" w:rsidRPr="008C4E86">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Pr>
          <w:rFonts w:asciiTheme="majorHAnsi" w:hAnsiTheme="majorHAnsi" w:cstheme="majorHAnsi"/>
          <w:sz w:val="22"/>
          <w:szCs w:val="22"/>
        </w:rPr>
        <w:t xml:space="preserve">S. </w:t>
      </w:r>
      <w:r w:rsidR="000068F1" w:rsidRPr="008C4E86">
        <w:rPr>
          <w:rFonts w:asciiTheme="majorHAnsi" w:hAnsiTheme="majorHAnsi" w:cstheme="majorHAnsi"/>
          <w:sz w:val="22"/>
          <w:szCs w:val="22"/>
        </w:rPr>
        <w:t>Bhamarapravati</w:t>
      </w:r>
      <w:r w:rsidR="00C03FE5" w:rsidRPr="008C4E86">
        <w:rPr>
          <w:rFonts w:asciiTheme="majorHAnsi" w:hAnsiTheme="majorHAnsi" w:cstheme="majorHAnsi"/>
          <w:sz w:val="22"/>
          <w:szCs w:val="22"/>
        </w:rPr>
        <w:t>,</w:t>
      </w:r>
      <w:r>
        <w:rPr>
          <w:rFonts w:asciiTheme="majorHAnsi" w:hAnsiTheme="majorHAnsi" w:cstheme="majorHAnsi"/>
          <w:sz w:val="22"/>
          <w:szCs w:val="22"/>
        </w:rPr>
        <w:t xml:space="preserve"> C.W.W.</w:t>
      </w:r>
      <w:r w:rsidR="000068F1" w:rsidRPr="008C4E86">
        <w:rPr>
          <w:rFonts w:asciiTheme="majorHAnsi" w:hAnsiTheme="majorHAnsi" w:cstheme="majorHAnsi"/>
          <w:sz w:val="22"/>
          <w:szCs w:val="22"/>
        </w:rPr>
        <w:t xml:space="preserve"> Beecher. Carbon-13 NMR Assignments of Berberine and Sanguinarine</w:t>
      </w:r>
      <w:r w:rsidR="00C03FE5" w:rsidRPr="008C4E86">
        <w:rPr>
          <w:rFonts w:asciiTheme="majorHAnsi" w:hAnsiTheme="majorHAnsi" w:cstheme="majorHAnsi"/>
          <w:sz w:val="22"/>
          <w:szCs w:val="22"/>
        </w:rPr>
        <w:t>.</w:t>
      </w:r>
      <w:r w:rsidR="000068F1" w:rsidRPr="008C4E86">
        <w:rPr>
          <w:rFonts w:asciiTheme="majorHAnsi" w:hAnsiTheme="majorHAnsi" w:cstheme="majorHAnsi"/>
          <w:sz w:val="22"/>
          <w:szCs w:val="22"/>
        </w:rPr>
        <w:t xml:space="preserve"> Heterocycles</w:t>
      </w:r>
      <w:r>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sidR="000068F1" w:rsidRPr="00A52961">
        <w:rPr>
          <w:rFonts w:asciiTheme="majorHAnsi" w:hAnsiTheme="majorHAnsi" w:cstheme="majorHAnsi"/>
          <w:b/>
          <w:bCs/>
          <w:sz w:val="22"/>
          <w:szCs w:val="22"/>
        </w:rPr>
        <w:t>1988</w:t>
      </w:r>
      <w:r>
        <w:rPr>
          <w:rFonts w:asciiTheme="majorHAnsi" w:hAnsiTheme="majorHAnsi" w:cstheme="majorHAnsi"/>
          <w:sz w:val="22"/>
          <w:szCs w:val="22"/>
        </w:rPr>
        <w:t>,</w:t>
      </w:r>
      <w:r w:rsidR="00C03FE5" w:rsidRPr="008C4E86">
        <w:rPr>
          <w:rFonts w:asciiTheme="majorHAnsi" w:hAnsiTheme="majorHAnsi" w:cstheme="majorHAnsi"/>
          <w:sz w:val="22"/>
          <w:szCs w:val="22"/>
        </w:rPr>
        <w:t xml:space="preserve"> </w:t>
      </w:r>
      <w:r w:rsidR="000068F1" w:rsidRPr="00A52961">
        <w:rPr>
          <w:rFonts w:asciiTheme="majorHAnsi" w:hAnsiTheme="majorHAnsi" w:cstheme="majorHAnsi"/>
          <w:i/>
          <w:iCs/>
          <w:sz w:val="22"/>
          <w:szCs w:val="22"/>
        </w:rPr>
        <w:t>27</w:t>
      </w:r>
      <w:r>
        <w:rPr>
          <w:rFonts w:asciiTheme="majorHAnsi" w:hAnsiTheme="majorHAnsi" w:cstheme="majorHAnsi"/>
          <w:sz w:val="22"/>
          <w:szCs w:val="22"/>
        </w:rPr>
        <w:t>,</w:t>
      </w:r>
      <w:r w:rsidR="000068F1" w:rsidRPr="008C4E86">
        <w:rPr>
          <w:rFonts w:asciiTheme="majorHAnsi" w:hAnsiTheme="majorHAnsi" w:cstheme="majorHAnsi"/>
          <w:sz w:val="22"/>
          <w:szCs w:val="22"/>
        </w:rPr>
        <w:t xml:space="preserve"> 911–916.</w:t>
      </w:r>
    </w:p>
    <w:p w14:paraId="62EA7717" w14:textId="715E9287" w:rsidR="009B2DEC" w:rsidRDefault="00A52961"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sectPr w:rsidR="009B2DEC" w:rsidSect="009B2DEC">
          <w:type w:val="continuous"/>
          <w:pgSz w:w="11624" w:h="16840" w:code="210"/>
          <w:pgMar w:top="1134" w:right="1134" w:bottom="1134" w:left="1418" w:header="720" w:footer="0" w:gutter="0"/>
          <w:cols w:num="2" w:space="425"/>
          <w:docGrid w:linePitch="360"/>
        </w:sectPr>
      </w:pPr>
      <w:r>
        <w:rPr>
          <w:rFonts w:asciiTheme="majorHAnsi" w:hAnsiTheme="majorHAnsi" w:cstheme="majorHAnsi"/>
          <w:sz w:val="22"/>
          <w:szCs w:val="22"/>
        </w:rPr>
        <w:t xml:space="preserve">R. </w:t>
      </w:r>
      <w:r w:rsidR="000068F1" w:rsidRPr="008C4E86">
        <w:rPr>
          <w:rFonts w:asciiTheme="majorHAnsi" w:hAnsiTheme="majorHAnsi" w:cstheme="majorHAnsi"/>
          <w:sz w:val="22"/>
          <w:szCs w:val="22"/>
        </w:rPr>
        <w:t>Marek</w:t>
      </w:r>
      <w:r w:rsidR="00C03FE5" w:rsidRPr="008C4E86">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Pr>
          <w:rFonts w:asciiTheme="majorHAnsi" w:hAnsiTheme="majorHAnsi" w:cstheme="majorHAnsi"/>
          <w:sz w:val="22"/>
          <w:szCs w:val="22"/>
        </w:rPr>
        <w:t xml:space="preserve">P. </w:t>
      </w:r>
      <w:r w:rsidR="000068F1" w:rsidRPr="008C4E86">
        <w:rPr>
          <w:rFonts w:asciiTheme="majorHAnsi" w:hAnsiTheme="majorHAnsi" w:cstheme="majorHAnsi"/>
          <w:sz w:val="22"/>
          <w:szCs w:val="22"/>
        </w:rPr>
        <w:t>Seckarova</w:t>
      </w:r>
      <w:r w:rsidR="00C03FE5" w:rsidRPr="008C4E86">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Pr>
          <w:rFonts w:asciiTheme="majorHAnsi" w:hAnsiTheme="majorHAnsi" w:cstheme="majorHAnsi"/>
          <w:sz w:val="22"/>
          <w:szCs w:val="22"/>
        </w:rPr>
        <w:t xml:space="preserve">D. </w:t>
      </w:r>
      <w:r w:rsidR="000068F1" w:rsidRPr="008C4E86">
        <w:rPr>
          <w:rFonts w:asciiTheme="majorHAnsi" w:hAnsiTheme="majorHAnsi" w:cstheme="majorHAnsi"/>
          <w:sz w:val="22"/>
          <w:szCs w:val="22"/>
        </w:rPr>
        <w:t>Hulova</w:t>
      </w:r>
      <w:r w:rsidR="00C03FE5" w:rsidRPr="008C4E86">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Pr>
          <w:rFonts w:asciiTheme="majorHAnsi" w:hAnsiTheme="majorHAnsi" w:cstheme="majorHAnsi"/>
          <w:sz w:val="22"/>
          <w:szCs w:val="22"/>
        </w:rPr>
        <w:t xml:space="preserve">J. </w:t>
      </w:r>
      <w:r w:rsidR="000068F1" w:rsidRPr="008C4E86">
        <w:rPr>
          <w:rFonts w:asciiTheme="majorHAnsi" w:hAnsiTheme="majorHAnsi" w:cstheme="majorHAnsi"/>
          <w:sz w:val="22"/>
          <w:szCs w:val="22"/>
        </w:rPr>
        <w:t>Marek</w:t>
      </w:r>
      <w:r w:rsidR="00C03FE5" w:rsidRPr="008C4E86">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Pr>
          <w:rFonts w:asciiTheme="majorHAnsi" w:hAnsiTheme="majorHAnsi" w:cstheme="majorHAnsi"/>
          <w:sz w:val="22"/>
          <w:szCs w:val="22"/>
        </w:rPr>
        <w:t xml:space="preserve">J. </w:t>
      </w:r>
      <w:r w:rsidR="000068F1" w:rsidRPr="008C4E86">
        <w:rPr>
          <w:rFonts w:asciiTheme="majorHAnsi" w:hAnsiTheme="majorHAnsi" w:cstheme="majorHAnsi"/>
          <w:sz w:val="22"/>
          <w:szCs w:val="22"/>
        </w:rPr>
        <w:t>Dosta</w:t>
      </w:r>
      <w:r w:rsidR="00C03FE5" w:rsidRPr="008C4E86">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Pr>
          <w:rFonts w:asciiTheme="majorHAnsi" w:hAnsiTheme="majorHAnsi" w:cstheme="majorHAnsi"/>
          <w:sz w:val="22"/>
          <w:szCs w:val="22"/>
        </w:rPr>
        <w:t xml:space="preserve">V. </w:t>
      </w:r>
      <w:r w:rsidR="000068F1" w:rsidRPr="008C4E86">
        <w:rPr>
          <w:rFonts w:asciiTheme="majorHAnsi" w:hAnsiTheme="majorHAnsi" w:cstheme="majorHAnsi"/>
          <w:sz w:val="22"/>
          <w:szCs w:val="22"/>
        </w:rPr>
        <w:t>Sklenar</w:t>
      </w:r>
      <w:r w:rsidR="00E140C9" w:rsidRPr="008C4E86">
        <w:rPr>
          <w:rFonts w:asciiTheme="majorHAnsi" w:hAnsiTheme="majorHAnsi" w:cstheme="majorHAnsi"/>
          <w:sz w:val="22"/>
          <w:szCs w:val="22"/>
        </w:rPr>
        <w:t>.</w:t>
      </w:r>
      <w:r w:rsidR="000068F1" w:rsidRPr="008C4E86">
        <w:rPr>
          <w:rFonts w:asciiTheme="majorHAnsi" w:hAnsiTheme="majorHAnsi" w:cstheme="majorHAnsi"/>
          <w:sz w:val="22"/>
          <w:szCs w:val="22"/>
        </w:rPr>
        <w:t xml:space="preserve"> Palmatine and Berberine Isolation Artifacts</w:t>
      </w:r>
      <w:r>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sidRPr="00A52961">
        <w:rPr>
          <w:rFonts w:asciiTheme="majorHAnsi" w:hAnsiTheme="majorHAnsi" w:cstheme="majorHAnsi"/>
          <w:i/>
          <w:iCs/>
          <w:sz w:val="22"/>
          <w:szCs w:val="22"/>
        </w:rPr>
        <w:t>Journal of Natural Products</w:t>
      </w:r>
      <w:r>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sidR="000068F1" w:rsidRPr="00A52961">
        <w:rPr>
          <w:rFonts w:asciiTheme="majorHAnsi" w:hAnsiTheme="majorHAnsi" w:cstheme="majorHAnsi"/>
          <w:b/>
          <w:bCs/>
          <w:sz w:val="22"/>
          <w:szCs w:val="22"/>
        </w:rPr>
        <w:t>2003</w:t>
      </w:r>
      <w:r>
        <w:rPr>
          <w:rFonts w:asciiTheme="majorHAnsi" w:hAnsiTheme="majorHAnsi" w:cstheme="majorHAnsi"/>
          <w:sz w:val="22"/>
          <w:szCs w:val="22"/>
        </w:rPr>
        <w:t>,</w:t>
      </w:r>
      <w:r w:rsidR="000068F1" w:rsidRPr="008C4E86">
        <w:rPr>
          <w:rFonts w:asciiTheme="majorHAnsi" w:hAnsiTheme="majorHAnsi" w:cstheme="majorHAnsi"/>
          <w:sz w:val="22"/>
          <w:szCs w:val="22"/>
        </w:rPr>
        <w:t xml:space="preserve"> </w:t>
      </w:r>
      <w:r w:rsidR="000068F1" w:rsidRPr="00A52961">
        <w:rPr>
          <w:rFonts w:asciiTheme="majorHAnsi" w:hAnsiTheme="majorHAnsi" w:cstheme="majorHAnsi"/>
          <w:i/>
          <w:iCs/>
          <w:sz w:val="22"/>
          <w:szCs w:val="22"/>
        </w:rPr>
        <w:t>66</w:t>
      </w:r>
      <w:r>
        <w:rPr>
          <w:rFonts w:asciiTheme="majorHAnsi" w:hAnsiTheme="majorHAnsi" w:cstheme="majorHAnsi"/>
          <w:sz w:val="22"/>
          <w:szCs w:val="22"/>
        </w:rPr>
        <w:t>,</w:t>
      </w:r>
      <w:r w:rsidR="000068F1" w:rsidRPr="008C4E86">
        <w:rPr>
          <w:rFonts w:asciiTheme="majorHAnsi" w:hAnsiTheme="majorHAnsi" w:cstheme="majorHAnsi"/>
          <w:sz w:val="22"/>
          <w:szCs w:val="22"/>
        </w:rPr>
        <w:t xml:space="preserve"> 481–486</w:t>
      </w:r>
      <w:r w:rsidR="00780B2D">
        <w:rPr>
          <w:rFonts w:asciiTheme="majorHAnsi" w:hAnsiTheme="majorHAnsi" w:cstheme="majorHAnsi"/>
          <w:sz w:val="22"/>
          <w:szCs w:val="22"/>
        </w:rPr>
        <w:t>.</w:t>
      </w:r>
    </w:p>
    <w:p w14:paraId="30B0CB34" w14:textId="57E78EE9" w:rsidR="000068F1" w:rsidRPr="008C4E86" w:rsidRDefault="000068F1" w:rsidP="009B2DEC">
      <w:pPr>
        <w:pStyle w:val="ListParagraph"/>
        <w:widowControl w:val="0"/>
        <w:spacing w:before="120" w:after="120" w:line="240" w:lineRule="auto"/>
        <w:ind w:leftChars="0" w:left="720" w:firstLine="0"/>
        <w:rPr>
          <w:rFonts w:asciiTheme="majorHAnsi" w:hAnsiTheme="majorHAnsi" w:cstheme="majorHAnsi"/>
          <w:sz w:val="22"/>
          <w:szCs w:val="22"/>
        </w:rPr>
      </w:pPr>
    </w:p>
    <w:sectPr w:rsidR="000068F1" w:rsidRPr="008C4E86" w:rsidSect="009B2DEC">
      <w:type w:val="continuous"/>
      <w:pgSz w:w="11624" w:h="16840" w:code="210"/>
      <w:pgMar w:top="1134" w:right="1134" w:bottom="1134" w:left="1418" w:header="720" w:footer="0" w:gutter="0"/>
      <w:cols w:num="2"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1DA54" w14:textId="77777777" w:rsidR="004A59C9" w:rsidRDefault="004A59C9" w:rsidP="00E74490">
      <w:r>
        <w:separator/>
      </w:r>
    </w:p>
  </w:endnote>
  <w:endnote w:type="continuationSeparator" w:id="0">
    <w:p w14:paraId="760EF077" w14:textId="77777777" w:rsidR="004A59C9" w:rsidRDefault="004A59C9" w:rsidP="00E74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2AFF" w:usb1="4000ACF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중고딕">
    <w:altName w:val="Malgun Gothic"/>
    <w:panose1 w:val="00000000000000000000"/>
    <w:charset w:val="81"/>
    <w:family w:val="roman"/>
    <w:notTrueType/>
    <w:pitch w:val="default"/>
    <w:sig w:usb0="00000000" w:usb1="09060000" w:usb2="00000010" w:usb3="00000000" w:csb0="00080000" w:csb1="00000000"/>
  </w:font>
  <w:font w:name="#신명조">
    <w:altName w:val="Malgun Gothic"/>
    <w:charset w:val="81"/>
    <w:family w:val="roman"/>
    <w:pitch w:val="default"/>
  </w:font>
  <w:font w:name="HYGothic-Medium">
    <w:altName w:val="Malgun Gothic"/>
    <w:charset w:val="81"/>
    <w:family w:val="roman"/>
    <w:pitch w:val="variable"/>
    <w:sig w:usb0="00000000" w:usb1="29D77CF9" w:usb2="00000010" w:usb3="00000000" w:csb0="00080000"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15">
    <w:altName w:val="Times New Roman"/>
    <w:panose1 w:val="00000000000000000000"/>
    <w:charset w:val="00"/>
    <w:family w:val="roman"/>
    <w:notTrueType/>
    <w:pitch w:val="default"/>
  </w:font>
  <w:font w:name="CMR10">
    <w:altName w:val="Times New Roman"/>
    <w:panose1 w:val="00000000000000000000"/>
    <w:charset w:val="00"/>
    <w:family w:val="roman"/>
    <w:notTrueType/>
    <w:pitch w:val="default"/>
  </w:font>
  <w:font w:name="CMMI7">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E2E2A" w14:textId="77777777" w:rsidR="00765E21" w:rsidRDefault="00765E21" w:rsidP="00500A4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C601A" w14:textId="77777777" w:rsidR="004A59C9" w:rsidRDefault="004A59C9" w:rsidP="00E74490">
      <w:r>
        <w:separator/>
      </w:r>
    </w:p>
  </w:footnote>
  <w:footnote w:type="continuationSeparator" w:id="0">
    <w:p w14:paraId="3A8AF308" w14:textId="77777777" w:rsidR="004A59C9" w:rsidRDefault="004A59C9" w:rsidP="00E74490">
      <w:r>
        <w:continuationSeparator/>
      </w:r>
    </w:p>
  </w:footnote>
  <w:footnote w:id="1">
    <w:p w14:paraId="37FC3366" w14:textId="28987BCF" w:rsidR="006D0C47" w:rsidRDefault="006D0C47">
      <w:pPr>
        <w:pStyle w:val="FootnoteText"/>
      </w:pPr>
      <w:r>
        <w:rPr>
          <w:rStyle w:val="FootnoteReference"/>
        </w:rPr>
        <w:t>*</w:t>
      </w:r>
      <w:r>
        <w:t xml:space="preserve"> Tác giả liên hệ chính.</w:t>
      </w:r>
    </w:p>
    <w:p w14:paraId="46ADB0DC" w14:textId="1550EB5A" w:rsidR="006D0C47" w:rsidRDefault="006D0C47">
      <w:pPr>
        <w:pStyle w:val="FootnoteText"/>
      </w:pPr>
      <w:r>
        <w:t>Email: nhoangsa@gmail.com</w:t>
      </w:r>
    </w:p>
  </w:footnote>
  <w:footnote w:id="2">
    <w:p w14:paraId="577A0665" w14:textId="77777777" w:rsidR="0092195A" w:rsidRPr="0092195A" w:rsidRDefault="0092195A" w:rsidP="0092195A">
      <w:pPr>
        <w:pStyle w:val="address"/>
        <w:widowControl w:val="0"/>
        <w:jc w:val="both"/>
        <w:rPr>
          <w:color w:val="000000" w:themeColor="text1"/>
        </w:rPr>
      </w:pPr>
      <w:r w:rsidRPr="0092195A">
        <w:rPr>
          <w:rStyle w:val="FootnoteReference"/>
          <w:sz w:val="24"/>
          <w:szCs w:val="24"/>
        </w:rPr>
        <w:footnoteRef/>
      </w:r>
      <w:r w:rsidRPr="0092195A">
        <w:rPr>
          <w:sz w:val="24"/>
          <w:szCs w:val="24"/>
        </w:rPr>
        <w:t xml:space="preserve"> </w:t>
      </w:r>
      <w:r w:rsidRPr="0092195A">
        <w:rPr>
          <w:color w:val="000000" w:themeColor="text1"/>
        </w:rPr>
        <w:t>Corresponding author</w:t>
      </w:r>
    </w:p>
    <w:p w14:paraId="1BFC2878" w14:textId="4C243D9A" w:rsidR="0092195A" w:rsidRPr="0092195A" w:rsidRDefault="0092195A" w:rsidP="0092195A">
      <w:pPr>
        <w:pStyle w:val="address"/>
        <w:widowControl w:val="0"/>
        <w:jc w:val="both"/>
        <w:rPr>
          <w:color w:val="000000" w:themeColor="text1"/>
        </w:rPr>
      </w:pPr>
      <w:r w:rsidRPr="0092195A">
        <w:rPr>
          <w:color w:val="000000" w:themeColor="text1"/>
        </w:rPr>
        <w:t>Email: nhoangsa@gmail.com</w:t>
      </w:r>
    </w:p>
    <w:p w14:paraId="4CCFBA8E" w14:textId="33A9544B" w:rsidR="0092195A" w:rsidRDefault="0092195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C39D" w14:textId="77777777" w:rsidR="00765E21" w:rsidRDefault="00765E21" w:rsidP="001A4D90">
    <w:pPr>
      <w:pStyle w:val="hs1"/>
      <w:tabs>
        <w:tab w:val="right" w:pos="9356"/>
      </w:tabs>
      <w:spacing w:after="240" w:line="240" w:lineRule="auto"/>
      <w:contextualSpacing/>
      <w:rPr>
        <w:rFonts w:ascii="Cambria" w:eastAsia="Gulim" w:hAnsi="Cambria"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D7EF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DCA2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BDE0D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A64D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FBAC9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8A83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08FE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A885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9"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5B2C1F"/>
    <w:multiLevelType w:val="hybridMultilevel"/>
    <w:tmpl w:val="75DE453A"/>
    <w:lvl w:ilvl="0" w:tplc="73B68FCE">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2E2AA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F397F84"/>
    <w:multiLevelType w:val="multilevel"/>
    <w:tmpl w:val="EC484D62"/>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3" w15:restartNumberingAfterBreak="0">
    <w:nsid w:val="393026D5"/>
    <w:multiLevelType w:val="multilevel"/>
    <w:tmpl w:val="2632941E"/>
    <w:lvl w:ilvl="0">
      <w:start w:val="1"/>
      <w:numFmt w:val="decimal"/>
      <w:lvlRestart w:val="0"/>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4" w15:restartNumberingAfterBreak="0">
    <w:nsid w:val="41F8151D"/>
    <w:multiLevelType w:val="multilevel"/>
    <w:tmpl w:val="A70879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3B01D8B"/>
    <w:multiLevelType w:val="hybridMultilevel"/>
    <w:tmpl w:val="0DC0C384"/>
    <w:lvl w:ilvl="0" w:tplc="13BEC8A6">
      <w:start w:val="1"/>
      <w:numFmt w:val="decimal"/>
      <w:lvlText w:val="%1."/>
      <w:lvlJc w:val="left"/>
      <w:pPr>
        <w:ind w:left="720" w:hanging="360"/>
      </w:pPr>
      <w:rPr>
        <w:rFonts w:eastAsia="Malgun Gothic"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7" w15:restartNumberingAfterBreak="0">
    <w:nsid w:val="6F404C9F"/>
    <w:multiLevelType w:val="multilevel"/>
    <w:tmpl w:val="FC143D22"/>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8" w15:restartNumberingAfterBreak="0">
    <w:nsid w:val="7738779A"/>
    <w:multiLevelType w:val="multilevel"/>
    <w:tmpl w:val="08120A3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7B36684"/>
    <w:multiLevelType w:val="hybridMultilevel"/>
    <w:tmpl w:val="5622E6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B274BC8"/>
    <w:multiLevelType w:val="multilevel"/>
    <w:tmpl w:val="A7DAD7F2"/>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D9521C8"/>
    <w:multiLevelType w:val="multilevel"/>
    <w:tmpl w:val="02862834"/>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abstractNum w:abstractNumId="22" w15:restartNumberingAfterBreak="0">
    <w:nsid w:val="7FCC04A1"/>
    <w:multiLevelType w:val="hybridMultilevel"/>
    <w:tmpl w:val="2F682762"/>
    <w:lvl w:ilvl="0" w:tplc="C14E4C94">
      <w:start w:val="1"/>
      <w:numFmt w:val="upperRoman"/>
      <w:lvlText w:val="%1."/>
      <w:lvlJc w:val="left"/>
      <w:pPr>
        <w:ind w:left="1080" w:hanging="720"/>
      </w:pPr>
      <w:rPr>
        <w:rFonts w:eastAsia="Malgun Gothic" w:hint="default"/>
        <w:color w:val="auto"/>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20"/>
  </w:num>
  <w:num w:numId="4">
    <w:abstractNumId w:val="12"/>
  </w:num>
  <w:num w:numId="5">
    <w:abstractNumId w:val="17"/>
  </w:num>
  <w:num w:numId="6">
    <w:abstractNumId w:val="18"/>
    <w:lvlOverride w:ilvl="0">
      <w:lvl w:ilvl="0">
        <w:start w:val="1"/>
        <w:numFmt w:val="decimal"/>
        <w:pStyle w:val="heading1"/>
        <w:lvlText w:val="%1"/>
        <w:lvlJc w:val="left"/>
        <w:pPr>
          <w:tabs>
            <w:tab w:val="num" w:pos="567"/>
          </w:tabs>
          <w:ind w:left="567" w:hanging="567"/>
        </w:pPr>
        <w:rPr>
          <w:rFonts w:hint="default"/>
          <w:color w:val="auto"/>
        </w:rPr>
      </w:lvl>
    </w:lvlOverride>
  </w:num>
  <w:num w:numId="7">
    <w:abstractNumId w:val="21"/>
  </w:num>
  <w:num w:numId="8">
    <w:abstractNumId w:val="16"/>
  </w:num>
  <w:num w:numId="9">
    <w:abstractNumId w:val="9"/>
  </w:num>
  <w:num w:numId="10">
    <w:abstractNumId w:val="8"/>
  </w:num>
  <w:num w:numId="11">
    <w:abstractNumId w:val="13"/>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8"/>
    <w:lvlOverride w:ilvl="0">
      <w:lvl w:ilvl="0">
        <w:start w:val="1"/>
        <w:numFmt w:val="decimal"/>
        <w:pStyle w:val="heading1"/>
        <w:lvlText w:val="%1"/>
        <w:lvlJc w:val="left"/>
        <w:pPr>
          <w:tabs>
            <w:tab w:val="num" w:pos="567"/>
          </w:tabs>
          <w:ind w:left="567" w:hanging="567"/>
        </w:pPr>
        <w:rPr>
          <w:rFonts w:hint="default"/>
          <w:sz w:val="24"/>
          <w:szCs w:val="24"/>
        </w:rPr>
      </w:lvl>
    </w:lvlOverride>
    <w:lvlOverride w:ilvl="1">
      <w:lvl w:ilvl="1">
        <w:start w:val="1"/>
        <w:numFmt w:val="decimal"/>
        <w:pStyle w:val="heading2"/>
        <w:lvlText w:val="%1.%2"/>
        <w:lvlJc w:val="left"/>
        <w:pPr>
          <w:tabs>
            <w:tab w:val="num" w:pos="567"/>
          </w:tabs>
          <w:ind w:left="567" w:hanging="567"/>
        </w:pPr>
        <w:rPr>
          <w:rFonts w:hint="default"/>
          <w:b/>
          <w:bCs w:val="0"/>
        </w:rPr>
      </w:lvl>
    </w:lvlOverride>
  </w:num>
  <w:num w:numId="21">
    <w:abstractNumId w:val="18"/>
    <w:lvlOverride w:ilvl="0">
      <w:lvl w:ilvl="0">
        <w:start w:val="1"/>
        <w:numFmt w:val="decimal"/>
        <w:pStyle w:val="heading1"/>
        <w:lvlText w:val="%1"/>
        <w:lvlJc w:val="left"/>
        <w:pPr>
          <w:tabs>
            <w:tab w:val="num" w:pos="567"/>
          </w:tabs>
          <w:ind w:left="567" w:hanging="567"/>
        </w:pPr>
        <w:rPr>
          <w:rFonts w:hint="default"/>
          <w:sz w:val="24"/>
          <w:szCs w:val="24"/>
        </w:rPr>
      </w:lvl>
    </w:lvlOverride>
    <w:lvlOverride w:ilvl="1">
      <w:lvl w:ilvl="1">
        <w:start w:val="1"/>
        <w:numFmt w:val="decimal"/>
        <w:pStyle w:val="heading2"/>
        <w:lvlText w:val="%1.%2"/>
        <w:lvlJc w:val="left"/>
        <w:pPr>
          <w:tabs>
            <w:tab w:val="num" w:pos="567"/>
          </w:tabs>
          <w:ind w:left="567" w:hanging="567"/>
        </w:pPr>
        <w:rPr>
          <w:rFonts w:hint="default"/>
          <w:b/>
          <w:i w:val="0"/>
          <w:color w:val="000000" w:themeColor="text1"/>
        </w:rPr>
      </w:lvl>
    </w:lvlOverride>
  </w:num>
  <w:num w:numId="22">
    <w:abstractNumId w:val="21"/>
    <w:lvlOverride w:ilvl="0">
      <w:lvl w:ilvl="0">
        <w:start w:val="1"/>
        <w:numFmt w:val="decimal"/>
        <w:pStyle w:val="referenceitem"/>
        <w:lvlText w:val="%1."/>
        <w:lvlJc w:val="right"/>
        <w:pPr>
          <w:tabs>
            <w:tab w:val="num" w:pos="340"/>
          </w:tabs>
          <w:ind w:left="340" w:hanging="113"/>
        </w:pPr>
        <w:rPr>
          <w:rFonts w:hint="default"/>
        </w:rPr>
      </w:lvl>
    </w:lvlOverride>
    <w:lvlOverride w:ilvl="1">
      <w:lvl w:ilvl="1">
        <w:start w:val="1"/>
        <w:numFmt w:val="lowerLetter"/>
        <w:lvlText w:val="%2."/>
        <w:lvlJc w:val="left"/>
        <w:pPr>
          <w:tabs>
            <w:tab w:val="num" w:pos="3492"/>
          </w:tabs>
          <w:ind w:left="3492" w:hanging="360"/>
        </w:pPr>
        <w:rPr>
          <w:rFonts w:hint="default"/>
        </w:rPr>
      </w:lvl>
    </w:lvlOverride>
    <w:lvlOverride w:ilvl="2">
      <w:lvl w:ilvl="2">
        <w:start w:val="1"/>
        <w:numFmt w:val="lowerRoman"/>
        <w:lvlText w:val="%3."/>
        <w:lvlJc w:val="right"/>
        <w:pPr>
          <w:tabs>
            <w:tab w:val="num" w:pos="4212"/>
          </w:tabs>
          <w:ind w:left="4212" w:hanging="180"/>
        </w:pPr>
        <w:rPr>
          <w:rFonts w:hint="default"/>
        </w:rPr>
      </w:lvl>
    </w:lvlOverride>
    <w:lvlOverride w:ilvl="3">
      <w:lvl w:ilvl="3">
        <w:start w:val="1"/>
        <w:numFmt w:val="decimal"/>
        <w:lvlText w:val="%4."/>
        <w:lvlJc w:val="left"/>
        <w:pPr>
          <w:tabs>
            <w:tab w:val="num" w:pos="4932"/>
          </w:tabs>
          <w:ind w:left="4932" w:hanging="360"/>
        </w:pPr>
        <w:rPr>
          <w:rFonts w:hint="default"/>
        </w:rPr>
      </w:lvl>
    </w:lvlOverride>
    <w:lvlOverride w:ilvl="4">
      <w:lvl w:ilvl="4">
        <w:start w:val="1"/>
        <w:numFmt w:val="lowerLetter"/>
        <w:lvlText w:val="%5."/>
        <w:lvlJc w:val="left"/>
        <w:pPr>
          <w:tabs>
            <w:tab w:val="num" w:pos="5652"/>
          </w:tabs>
          <w:ind w:left="5652" w:hanging="360"/>
        </w:pPr>
        <w:rPr>
          <w:rFonts w:hint="default"/>
        </w:rPr>
      </w:lvl>
    </w:lvlOverride>
    <w:lvlOverride w:ilvl="5">
      <w:lvl w:ilvl="5">
        <w:start w:val="1"/>
        <w:numFmt w:val="lowerRoman"/>
        <w:lvlText w:val="%6."/>
        <w:lvlJc w:val="right"/>
        <w:pPr>
          <w:tabs>
            <w:tab w:val="num" w:pos="6372"/>
          </w:tabs>
          <w:ind w:left="6372" w:hanging="180"/>
        </w:pPr>
        <w:rPr>
          <w:rFonts w:hint="default"/>
        </w:rPr>
      </w:lvl>
    </w:lvlOverride>
    <w:lvlOverride w:ilvl="6">
      <w:lvl w:ilvl="6">
        <w:start w:val="1"/>
        <w:numFmt w:val="decimal"/>
        <w:lvlText w:val="%7."/>
        <w:lvlJc w:val="left"/>
        <w:pPr>
          <w:tabs>
            <w:tab w:val="num" w:pos="7092"/>
          </w:tabs>
          <w:ind w:left="7092" w:hanging="360"/>
        </w:pPr>
        <w:rPr>
          <w:rFonts w:hint="default"/>
        </w:rPr>
      </w:lvl>
    </w:lvlOverride>
    <w:lvlOverride w:ilvl="7">
      <w:lvl w:ilvl="7">
        <w:start w:val="1"/>
        <w:numFmt w:val="lowerLetter"/>
        <w:lvlText w:val="%8."/>
        <w:lvlJc w:val="left"/>
        <w:pPr>
          <w:tabs>
            <w:tab w:val="num" w:pos="7812"/>
          </w:tabs>
          <w:ind w:left="7812" w:hanging="360"/>
        </w:pPr>
        <w:rPr>
          <w:rFonts w:hint="default"/>
        </w:rPr>
      </w:lvl>
    </w:lvlOverride>
    <w:lvlOverride w:ilvl="8">
      <w:lvl w:ilvl="8">
        <w:start w:val="1"/>
        <w:numFmt w:val="lowerRoman"/>
        <w:lvlText w:val="%9."/>
        <w:lvlJc w:val="right"/>
        <w:pPr>
          <w:tabs>
            <w:tab w:val="num" w:pos="8532"/>
          </w:tabs>
          <w:ind w:left="8532" w:hanging="180"/>
        </w:pPr>
        <w:rPr>
          <w:rFonts w:hint="default"/>
        </w:rPr>
      </w:lvl>
    </w:lvlOverride>
  </w:num>
  <w:num w:numId="23">
    <w:abstractNumId w:val="21"/>
  </w:num>
  <w:num w:numId="24">
    <w:abstractNumId w:val="21"/>
  </w:num>
  <w:num w:numId="25">
    <w:abstractNumId w:val="21"/>
  </w:num>
  <w:num w:numId="26">
    <w:abstractNumId w:val="21"/>
  </w:num>
  <w:num w:numId="27">
    <w:abstractNumId w:val="21"/>
  </w:num>
  <w:num w:numId="28">
    <w:abstractNumId w:val="10"/>
  </w:num>
  <w:num w:numId="29">
    <w:abstractNumId w:val="14"/>
  </w:num>
  <w:num w:numId="30">
    <w:abstractNumId w:val="18"/>
  </w:num>
  <w:num w:numId="31">
    <w:abstractNumId w:val="1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00"/>
  <w:doNotHyphenateCaps/>
  <w:evenAndOddHeaders/>
  <w:drawingGridHorizontalSpacing w:val="100"/>
  <w:displayHorizontalDrawingGridEvery w:val="0"/>
  <w:displayVerticalDrawingGridEvery w:val="2"/>
  <w:noPunctuationKerning/>
  <w:characterSpacingControl w:val="doNotCompress"/>
  <w:hdrShapeDefaults>
    <o:shapedefaults v:ext="edit" spidmax="2049"/>
  </w:hdrShapeDefaults>
  <w:footnotePr>
    <w:numFmt w:val="chicago"/>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490"/>
    <w:rsid w:val="000054EB"/>
    <w:rsid w:val="000068F1"/>
    <w:rsid w:val="00012DEE"/>
    <w:rsid w:val="00014F89"/>
    <w:rsid w:val="000204A3"/>
    <w:rsid w:val="000254B7"/>
    <w:rsid w:val="00034AFE"/>
    <w:rsid w:val="000417DD"/>
    <w:rsid w:val="00041F3B"/>
    <w:rsid w:val="000444F6"/>
    <w:rsid w:val="000539B0"/>
    <w:rsid w:val="000577ED"/>
    <w:rsid w:val="00065AD8"/>
    <w:rsid w:val="0007043C"/>
    <w:rsid w:val="00073214"/>
    <w:rsid w:val="00073B35"/>
    <w:rsid w:val="000752CF"/>
    <w:rsid w:val="000841E1"/>
    <w:rsid w:val="00093537"/>
    <w:rsid w:val="000A6D2C"/>
    <w:rsid w:val="000B1853"/>
    <w:rsid w:val="000B7BF1"/>
    <w:rsid w:val="000C0084"/>
    <w:rsid w:val="000C00B3"/>
    <w:rsid w:val="000C4CF5"/>
    <w:rsid w:val="000D10BE"/>
    <w:rsid w:val="000D30C1"/>
    <w:rsid w:val="000D6365"/>
    <w:rsid w:val="000E281E"/>
    <w:rsid w:val="000E65C2"/>
    <w:rsid w:val="000E67E2"/>
    <w:rsid w:val="000E6EA3"/>
    <w:rsid w:val="000F0FD5"/>
    <w:rsid w:val="000F2748"/>
    <w:rsid w:val="000F52BC"/>
    <w:rsid w:val="00103B13"/>
    <w:rsid w:val="00104D06"/>
    <w:rsid w:val="001073E3"/>
    <w:rsid w:val="00116492"/>
    <w:rsid w:val="00117E30"/>
    <w:rsid w:val="00124235"/>
    <w:rsid w:val="00124CDC"/>
    <w:rsid w:val="00126570"/>
    <w:rsid w:val="001265D6"/>
    <w:rsid w:val="00130558"/>
    <w:rsid w:val="00135F74"/>
    <w:rsid w:val="00140EC7"/>
    <w:rsid w:val="00150B6C"/>
    <w:rsid w:val="001576F0"/>
    <w:rsid w:val="00160E32"/>
    <w:rsid w:val="00162747"/>
    <w:rsid w:val="00163D0E"/>
    <w:rsid w:val="0017206A"/>
    <w:rsid w:val="001724B0"/>
    <w:rsid w:val="00173C64"/>
    <w:rsid w:val="001765FB"/>
    <w:rsid w:val="00187006"/>
    <w:rsid w:val="001944C3"/>
    <w:rsid w:val="001954FB"/>
    <w:rsid w:val="001961F4"/>
    <w:rsid w:val="0019790F"/>
    <w:rsid w:val="001A0054"/>
    <w:rsid w:val="001A31E6"/>
    <w:rsid w:val="001A39A7"/>
    <w:rsid w:val="001A4D90"/>
    <w:rsid w:val="001D17D1"/>
    <w:rsid w:val="001D4C36"/>
    <w:rsid w:val="001E0754"/>
    <w:rsid w:val="001F0FBF"/>
    <w:rsid w:val="001F1021"/>
    <w:rsid w:val="001F3373"/>
    <w:rsid w:val="001F629C"/>
    <w:rsid w:val="00203A67"/>
    <w:rsid w:val="0021297E"/>
    <w:rsid w:val="00222148"/>
    <w:rsid w:val="002229D2"/>
    <w:rsid w:val="00222E98"/>
    <w:rsid w:val="002242AE"/>
    <w:rsid w:val="0022593C"/>
    <w:rsid w:val="0022728E"/>
    <w:rsid w:val="002371C3"/>
    <w:rsid w:val="002424BF"/>
    <w:rsid w:val="00244F4E"/>
    <w:rsid w:val="00246CEF"/>
    <w:rsid w:val="00251636"/>
    <w:rsid w:val="002573D9"/>
    <w:rsid w:val="00262F70"/>
    <w:rsid w:val="002652AB"/>
    <w:rsid w:val="002723DE"/>
    <w:rsid w:val="00272BC9"/>
    <w:rsid w:val="00274506"/>
    <w:rsid w:val="002764AC"/>
    <w:rsid w:val="0028175A"/>
    <w:rsid w:val="00284762"/>
    <w:rsid w:val="0029042F"/>
    <w:rsid w:val="00293F57"/>
    <w:rsid w:val="00297E25"/>
    <w:rsid w:val="002A3682"/>
    <w:rsid w:val="002A439E"/>
    <w:rsid w:val="002A53D7"/>
    <w:rsid w:val="002A62CD"/>
    <w:rsid w:val="002B15D3"/>
    <w:rsid w:val="002B7A8D"/>
    <w:rsid w:val="002C7EB2"/>
    <w:rsid w:val="002D0014"/>
    <w:rsid w:val="002D39A7"/>
    <w:rsid w:val="002D5F8E"/>
    <w:rsid w:val="002E58DC"/>
    <w:rsid w:val="002F0542"/>
    <w:rsid w:val="002F3794"/>
    <w:rsid w:val="00311F72"/>
    <w:rsid w:val="00313B69"/>
    <w:rsid w:val="00313DB2"/>
    <w:rsid w:val="00314998"/>
    <w:rsid w:val="0033609D"/>
    <w:rsid w:val="003419EE"/>
    <w:rsid w:val="00342AD5"/>
    <w:rsid w:val="003442BA"/>
    <w:rsid w:val="0034449C"/>
    <w:rsid w:val="0034501D"/>
    <w:rsid w:val="0034517E"/>
    <w:rsid w:val="00346D87"/>
    <w:rsid w:val="00350AD3"/>
    <w:rsid w:val="003603C4"/>
    <w:rsid w:val="00363C8B"/>
    <w:rsid w:val="003728B2"/>
    <w:rsid w:val="00381A57"/>
    <w:rsid w:val="0038382C"/>
    <w:rsid w:val="00384BCA"/>
    <w:rsid w:val="0039594B"/>
    <w:rsid w:val="003A03CB"/>
    <w:rsid w:val="003B5661"/>
    <w:rsid w:val="003C0A8F"/>
    <w:rsid w:val="003C0CB0"/>
    <w:rsid w:val="003C2809"/>
    <w:rsid w:val="003C30F7"/>
    <w:rsid w:val="003C31B5"/>
    <w:rsid w:val="003C5B80"/>
    <w:rsid w:val="003D044A"/>
    <w:rsid w:val="003D06B9"/>
    <w:rsid w:val="003D10A3"/>
    <w:rsid w:val="003D3091"/>
    <w:rsid w:val="003D40DE"/>
    <w:rsid w:val="003E2F7E"/>
    <w:rsid w:val="003E44FA"/>
    <w:rsid w:val="003E579F"/>
    <w:rsid w:val="003E65CD"/>
    <w:rsid w:val="003E7287"/>
    <w:rsid w:val="003E7FB6"/>
    <w:rsid w:val="003F2007"/>
    <w:rsid w:val="003F23F2"/>
    <w:rsid w:val="0040187C"/>
    <w:rsid w:val="00401D9C"/>
    <w:rsid w:val="00403148"/>
    <w:rsid w:val="00405AD5"/>
    <w:rsid w:val="00405BBE"/>
    <w:rsid w:val="004100FF"/>
    <w:rsid w:val="00415EB6"/>
    <w:rsid w:val="00422966"/>
    <w:rsid w:val="004259B9"/>
    <w:rsid w:val="00427633"/>
    <w:rsid w:val="00434C75"/>
    <w:rsid w:val="00435062"/>
    <w:rsid w:val="00435E8E"/>
    <w:rsid w:val="00437BAC"/>
    <w:rsid w:val="0044525A"/>
    <w:rsid w:val="004500B4"/>
    <w:rsid w:val="00450125"/>
    <w:rsid w:val="004574DF"/>
    <w:rsid w:val="00465620"/>
    <w:rsid w:val="004713AC"/>
    <w:rsid w:val="0047362A"/>
    <w:rsid w:val="0047464C"/>
    <w:rsid w:val="00476E94"/>
    <w:rsid w:val="004775AD"/>
    <w:rsid w:val="00480996"/>
    <w:rsid w:val="00486C70"/>
    <w:rsid w:val="00490D9A"/>
    <w:rsid w:val="00490F6F"/>
    <w:rsid w:val="004A038A"/>
    <w:rsid w:val="004A3122"/>
    <w:rsid w:val="004A488A"/>
    <w:rsid w:val="004A59C9"/>
    <w:rsid w:val="004B410B"/>
    <w:rsid w:val="004B73C2"/>
    <w:rsid w:val="004C06DB"/>
    <w:rsid w:val="004D27BF"/>
    <w:rsid w:val="004D321B"/>
    <w:rsid w:val="004D3A24"/>
    <w:rsid w:val="004D725A"/>
    <w:rsid w:val="004E3F4F"/>
    <w:rsid w:val="004F2130"/>
    <w:rsid w:val="004F52C3"/>
    <w:rsid w:val="00500A44"/>
    <w:rsid w:val="0050388A"/>
    <w:rsid w:val="00503C8B"/>
    <w:rsid w:val="005140D5"/>
    <w:rsid w:val="00515817"/>
    <w:rsid w:val="005214CF"/>
    <w:rsid w:val="005222A0"/>
    <w:rsid w:val="0052788B"/>
    <w:rsid w:val="00533BBE"/>
    <w:rsid w:val="00537227"/>
    <w:rsid w:val="00551C91"/>
    <w:rsid w:val="00555549"/>
    <w:rsid w:val="00557A3B"/>
    <w:rsid w:val="00557C8E"/>
    <w:rsid w:val="00575711"/>
    <w:rsid w:val="005759CA"/>
    <w:rsid w:val="00582A7C"/>
    <w:rsid w:val="00586C5B"/>
    <w:rsid w:val="005A0344"/>
    <w:rsid w:val="005A3F1C"/>
    <w:rsid w:val="005B10C8"/>
    <w:rsid w:val="005B4792"/>
    <w:rsid w:val="005B70F0"/>
    <w:rsid w:val="005C1D6A"/>
    <w:rsid w:val="005C6247"/>
    <w:rsid w:val="005D1FA1"/>
    <w:rsid w:val="005D39D5"/>
    <w:rsid w:val="005D3DAD"/>
    <w:rsid w:val="005D6E5E"/>
    <w:rsid w:val="005D73B6"/>
    <w:rsid w:val="005E242C"/>
    <w:rsid w:val="005E30DA"/>
    <w:rsid w:val="005E76FB"/>
    <w:rsid w:val="005E7AC8"/>
    <w:rsid w:val="005F3463"/>
    <w:rsid w:val="005F7606"/>
    <w:rsid w:val="00602AEA"/>
    <w:rsid w:val="00602F69"/>
    <w:rsid w:val="00606F18"/>
    <w:rsid w:val="006128AA"/>
    <w:rsid w:val="00612F42"/>
    <w:rsid w:val="00621E78"/>
    <w:rsid w:val="0062212A"/>
    <w:rsid w:val="006408E0"/>
    <w:rsid w:val="00641887"/>
    <w:rsid w:val="00646F59"/>
    <w:rsid w:val="00647B7A"/>
    <w:rsid w:val="0065275C"/>
    <w:rsid w:val="00667B20"/>
    <w:rsid w:val="00670AD8"/>
    <w:rsid w:val="00672CD4"/>
    <w:rsid w:val="00673EFC"/>
    <w:rsid w:val="00685996"/>
    <w:rsid w:val="0069001E"/>
    <w:rsid w:val="006A2F6C"/>
    <w:rsid w:val="006B0389"/>
    <w:rsid w:val="006B0E14"/>
    <w:rsid w:val="006C50DC"/>
    <w:rsid w:val="006C739F"/>
    <w:rsid w:val="006D0C47"/>
    <w:rsid w:val="006D3C3D"/>
    <w:rsid w:val="006D555B"/>
    <w:rsid w:val="006D7DB2"/>
    <w:rsid w:val="006E1FFB"/>
    <w:rsid w:val="006E2545"/>
    <w:rsid w:val="006F3549"/>
    <w:rsid w:val="006F41D5"/>
    <w:rsid w:val="006F7104"/>
    <w:rsid w:val="0070172B"/>
    <w:rsid w:val="0070541F"/>
    <w:rsid w:val="0070581B"/>
    <w:rsid w:val="00715AA8"/>
    <w:rsid w:val="007172AB"/>
    <w:rsid w:val="007253A7"/>
    <w:rsid w:val="007262A2"/>
    <w:rsid w:val="007309C8"/>
    <w:rsid w:val="00733405"/>
    <w:rsid w:val="007338FF"/>
    <w:rsid w:val="007377AE"/>
    <w:rsid w:val="00741BEE"/>
    <w:rsid w:val="00750AC8"/>
    <w:rsid w:val="0075381F"/>
    <w:rsid w:val="00756059"/>
    <w:rsid w:val="00757D33"/>
    <w:rsid w:val="00765E21"/>
    <w:rsid w:val="007771E1"/>
    <w:rsid w:val="00777586"/>
    <w:rsid w:val="00780B2D"/>
    <w:rsid w:val="00781769"/>
    <w:rsid w:val="00781CCA"/>
    <w:rsid w:val="007856DB"/>
    <w:rsid w:val="007872D2"/>
    <w:rsid w:val="00790B95"/>
    <w:rsid w:val="007951B5"/>
    <w:rsid w:val="00796ED9"/>
    <w:rsid w:val="007A2F2C"/>
    <w:rsid w:val="007B18BF"/>
    <w:rsid w:val="007B2B99"/>
    <w:rsid w:val="007B45BF"/>
    <w:rsid w:val="007C1B49"/>
    <w:rsid w:val="007C5043"/>
    <w:rsid w:val="007C589C"/>
    <w:rsid w:val="007C78BC"/>
    <w:rsid w:val="007D0317"/>
    <w:rsid w:val="007D1015"/>
    <w:rsid w:val="007D4FD9"/>
    <w:rsid w:val="007E3585"/>
    <w:rsid w:val="007E4D9B"/>
    <w:rsid w:val="007E5FB3"/>
    <w:rsid w:val="007F059C"/>
    <w:rsid w:val="007F2ACA"/>
    <w:rsid w:val="007F36A2"/>
    <w:rsid w:val="007F4FFC"/>
    <w:rsid w:val="00802B57"/>
    <w:rsid w:val="00804857"/>
    <w:rsid w:val="008055A7"/>
    <w:rsid w:val="00807FA9"/>
    <w:rsid w:val="00810C7A"/>
    <w:rsid w:val="00812251"/>
    <w:rsid w:val="00812FA5"/>
    <w:rsid w:val="0081482E"/>
    <w:rsid w:val="008168CD"/>
    <w:rsid w:val="00821AE0"/>
    <w:rsid w:val="00824EA3"/>
    <w:rsid w:val="00826971"/>
    <w:rsid w:val="00832B43"/>
    <w:rsid w:val="00835A7A"/>
    <w:rsid w:val="0084288C"/>
    <w:rsid w:val="00846E28"/>
    <w:rsid w:val="008476C1"/>
    <w:rsid w:val="00852BC9"/>
    <w:rsid w:val="00853F82"/>
    <w:rsid w:val="00860642"/>
    <w:rsid w:val="0087074A"/>
    <w:rsid w:val="008729B4"/>
    <w:rsid w:val="00875DC8"/>
    <w:rsid w:val="00880CE0"/>
    <w:rsid w:val="00883E80"/>
    <w:rsid w:val="008840AB"/>
    <w:rsid w:val="00884717"/>
    <w:rsid w:val="00886747"/>
    <w:rsid w:val="008908F3"/>
    <w:rsid w:val="00890CF4"/>
    <w:rsid w:val="008A130B"/>
    <w:rsid w:val="008A37B3"/>
    <w:rsid w:val="008A3A5F"/>
    <w:rsid w:val="008A3C2D"/>
    <w:rsid w:val="008A4154"/>
    <w:rsid w:val="008A759E"/>
    <w:rsid w:val="008B2E3F"/>
    <w:rsid w:val="008C1D2D"/>
    <w:rsid w:val="008C4E86"/>
    <w:rsid w:val="008C5C87"/>
    <w:rsid w:val="008C7593"/>
    <w:rsid w:val="008D1A53"/>
    <w:rsid w:val="008D3E01"/>
    <w:rsid w:val="008D63FA"/>
    <w:rsid w:val="008E2AD6"/>
    <w:rsid w:val="008E3BF0"/>
    <w:rsid w:val="008F039A"/>
    <w:rsid w:val="008F16AC"/>
    <w:rsid w:val="008F5180"/>
    <w:rsid w:val="008F55F2"/>
    <w:rsid w:val="00901509"/>
    <w:rsid w:val="009134AA"/>
    <w:rsid w:val="00914951"/>
    <w:rsid w:val="00917F18"/>
    <w:rsid w:val="0092195A"/>
    <w:rsid w:val="0093039B"/>
    <w:rsid w:val="00933853"/>
    <w:rsid w:val="00936324"/>
    <w:rsid w:val="00936C63"/>
    <w:rsid w:val="00937959"/>
    <w:rsid w:val="00937C00"/>
    <w:rsid w:val="0094267B"/>
    <w:rsid w:val="00952873"/>
    <w:rsid w:val="009605B4"/>
    <w:rsid w:val="009704C2"/>
    <w:rsid w:val="00970789"/>
    <w:rsid w:val="00972030"/>
    <w:rsid w:val="00974DB6"/>
    <w:rsid w:val="00975972"/>
    <w:rsid w:val="00986639"/>
    <w:rsid w:val="00990A09"/>
    <w:rsid w:val="0099281F"/>
    <w:rsid w:val="0099327F"/>
    <w:rsid w:val="009A001D"/>
    <w:rsid w:val="009A08FD"/>
    <w:rsid w:val="009A0E05"/>
    <w:rsid w:val="009A1354"/>
    <w:rsid w:val="009A6E47"/>
    <w:rsid w:val="009A799D"/>
    <w:rsid w:val="009B2DEC"/>
    <w:rsid w:val="009B4D30"/>
    <w:rsid w:val="009B7248"/>
    <w:rsid w:val="009C0324"/>
    <w:rsid w:val="009D1B92"/>
    <w:rsid w:val="009D4332"/>
    <w:rsid w:val="009D5D1F"/>
    <w:rsid w:val="009E11A9"/>
    <w:rsid w:val="009E2BF8"/>
    <w:rsid w:val="009E6210"/>
    <w:rsid w:val="009E75A5"/>
    <w:rsid w:val="009E7E6C"/>
    <w:rsid w:val="009F2049"/>
    <w:rsid w:val="009F545F"/>
    <w:rsid w:val="009F6F53"/>
    <w:rsid w:val="009F79B8"/>
    <w:rsid w:val="00A01610"/>
    <w:rsid w:val="00A024A3"/>
    <w:rsid w:val="00A10E08"/>
    <w:rsid w:val="00A11222"/>
    <w:rsid w:val="00A1319E"/>
    <w:rsid w:val="00A22A6B"/>
    <w:rsid w:val="00A234A3"/>
    <w:rsid w:val="00A24A83"/>
    <w:rsid w:val="00A27E38"/>
    <w:rsid w:val="00A30ADD"/>
    <w:rsid w:val="00A319EE"/>
    <w:rsid w:val="00A32599"/>
    <w:rsid w:val="00A3432D"/>
    <w:rsid w:val="00A37115"/>
    <w:rsid w:val="00A41BE5"/>
    <w:rsid w:val="00A45F03"/>
    <w:rsid w:val="00A52961"/>
    <w:rsid w:val="00A60D44"/>
    <w:rsid w:val="00A63DEC"/>
    <w:rsid w:val="00A74D1E"/>
    <w:rsid w:val="00A77BD6"/>
    <w:rsid w:val="00A8427C"/>
    <w:rsid w:val="00A853B8"/>
    <w:rsid w:val="00A87BF5"/>
    <w:rsid w:val="00A930A9"/>
    <w:rsid w:val="00A9611B"/>
    <w:rsid w:val="00A963D2"/>
    <w:rsid w:val="00AB3828"/>
    <w:rsid w:val="00AC6C06"/>
    <w:rsid w:val="00AD0008"/>
    <w:rsid w:val="00AD7CE7"/>
    <w:rsid w:val="00AE3A06"/>
    <w:rsid w:val="00AE59BB"/>
    <w:rsid w:val="00AE7F6E"/>
    <w:rsid w:val="00AF1377"/>
    <w:rsid w:val="00AF445D"/>
    <w:rsid w:val="00B02856"/>
    <w:rsid w:val="00B06130"/>
    <w:rsid w:val="00B0687D"/>
    <w:rsid w:val="00B073A6"/>
    <w:rsid w:val="00B11749"/>
    <w:rsid w:val="00B22D34"/>
    <w:rsid w:val="00B26D9C"/>
    <w:rsid w:val="00B441C7"/>
    <w:rsid w:val="00B4602F"/>
    <w:rsid w:val="00B47284"/>
    <w:rsid w:val="00B53088"/>
    <w:rsid w:val="00B57EF3"/>
    <w:rsid w:val="00B613D7"/>
    <w:rsid w:val="00B617AD"/>
    <w:rsid w:val="00B64B38"/>
    <w:rsid w:val="00B71061"/>
    <w:rsid w:val="00B76F3C"/>
    <w:rsid w:val="00B8644E"/>
    <w:rsid w:val="00B901B0"/>
    <w:rsid w:val="00B902CE"/>
    <w:rsid w:val="00B913C8"/>
    <w:rsid w:val="00B95455"/>
    <w:rsid w:val="00B95798"/>
    <w:rsid w:val="00B95DDC"/>
    <w:rsid w:val="00B975AA"/>
    <w:rsid w:val="00BA1BB5"/>
    <w:rsid w:val="00BA537C"/>
    <w:rsid w:val="00BB00E3"/>
    <w:rsid w:val="00BB3FDD"/>
    <w:rsid w:val="00BB68D0"/>
    <w:rsid w:val="00BB70DF"/>
    <w:rsid w:val="00BC1BC4"/>
    <w:rsid w:val="00BD412B"/>
    <w:rsid w:val="00BD6FC5"/>
    <w:rsid w:val="00BD747D"/>
    <w:rsid w:val="00BF6518"/>
    <w:rsid w:val="00BF7CB8"/>
    <w:rsid w:val="00C0230E"/>
    <w:rsid w:val="00C03212"/>
    <w:rsid w:val="00C03FE5"/>
    <w:rsid w:val="00C047F8"/>
    <w:rsid w:val="00C053DF"/>
    <w:rsid w:val="00C07BA9"/>
    <w:rsid w:val="00C117B9"/>
    <w:rsid w:val="00C13741"/>
    <w:rsid w:val="00C15DD9"/>
    <w:rsid w:val="00C23B1B"/>
    <w:rsid w:val="00C3009B"/>
    <w:rsid w:val="00C41988"/>
    <w:rsid w:val="00C4220C"/>
    <w:rsid w:val="00C5371D"/>
    <w:rsid w:val="00C5545D"/>
    <w:rsid w:val="00C60C1F"/>
    <w:rsid w:val="00C6390C"/>
    <w:rsid w:val="00C662D8"/>
    <w:rsid w:val="00C90C7F"/>
    <w:rsid w:val="00C97CBC"/>
    <w:rsid w:val="00CA191B"/>
    <w:rsid w:val="00CA1C4C"/>
    <w:rsid w:val="00CA7442"/>
    <w:rsid w:val="00CC29B1"/>
    <w:rsid w:val="00CC3E69"/>
    <w:rsid w:val="00CD1E63"/>
    <w:rsid w:val="00CD30C0"/>
    <w:rsid w:val="00CD7A02"/>
    <w:rsid w:val="00CE48F4"/>
    <w:rsid w:val="00CE6337"/>
    <w:rsid w:val="00CF0BE9"/>
    <w:rsid w:val="00CF7841"/>
    <w:rsid w:val="00D00367"/>
    <w:rsid w:val="00D06C98"/>
    <w:rsid w:val="00D07CA1"/>
    <w:rsid w:val="00D14744"/>
    <w:rsid w:val="00D171EF"/>
    <w:rsid w:val="00D174B6"/>
    <w:rsid w:val="00D17EB9"/>
    <w:rsid w:val="00D26DE8"/>
    <w:rsid w:val="00D5509A"/>
    <w:rsid w:val="00D5596F"/>
    <w:rsid w:val="00D56AAE"/>
    <w:rsid w:val="00D61AF0"/>
    <w:rsid w:val="00D71FF4"/>
    <w:rsid w:val="00D722E3"/>
    <w:rsid w:val="00D72CDB"/>
    <w:rsid w:val="00D754AE"/>
    <w:rsid w:val="00D80E1D"/>
    <w:rsid w:val="00D81865"/>
    <w:rsid w:val="00D85480"/>
    <w:rsid w:val="00D856F4"/>
    <w:rsid w:val="00D85A59"/>
    <w:rsid w:val="00D9072A"/>
    <w:rsid w:val="00D93C28"/>
    <w:rsid w:val="00D95D18"/>
    <w:rsid w:val="00D96EEA"/>
    <w:rsid w:val="00DA501A"/>
    <w:rsid w:val="00DB16A7"/>
    <w:rsid w:val="00DB66B4"/>
    <w:rsid w:val="00DC27D0"/>
    <w:rsid w:val="00DC44FC"/>
    <w:rsid w:val="00DC5410"/>
    <w:rsid w:val="00DD1FF8"/>
    <w:rsid w:val="00DD6D89"/>
    <w:rsid w:val="00DE08D9"/>
    <w:rsid w:val="00DE0F2C"/>
    <w:rsid w:val="00DE7FF0"/>
    <w:rsid w:val="00DF29B8"/>
    <w:rsid w:val="00DF49DD"/>
    <w:rsid w:val="00DF4C7C"/>
    <w:rsid w:val="00E0348B"/>
    <w:rsid w:val="00E06C2C"/>
    <w:rsid w:val="00E11C72"/>
    <w:rsid w:val="00E13574"/>
    <w:rsid w:val="00E140C9"/>
    <w:rsid w:val="00E17EE1"/>
    <w:rsid w:val="00E21A92"/>
    <w:rsid w:val="00E2366D"/>
    <w:rsid w:val="00E258E5"/>
    <w:rsid w:val="00E27DE9"/>
    <w:rsid w:val="00E316F8"/>
    <w:rsid w:val="00E33181"/>
    <w:rsid w:val="00E3688D"/>
    <w:rsid w:val="00E41739"/>
    <w:rsid w:val="00E4561A"/>
    <w:rsid w:val="00E45A45"/>
    <w:rsid w:val="00E47BA1"/>
    <w:rsid w:val="00E52EAD"/>
    <w:rsid w:val="00E556C6"/>
    <w:rsid w:val="00E67D77"/>
    <w:rsid w:val="00E67F99"/>
    <w:rsid w:val="00E74490"/>
    <w:rsid w:val="00E77CE0"/>
    <w:rsid w:val="00E90BF0"/>
    <w:rsid w:val="00E94F9D"/>
    <w:rsid w:val="00EB0A4E"/>
    <w:rsid w:val="00EB16B0"/>
    <w:rsid w:val="00EB2114"/>
    <w:rsid w:val="00EB4E67"/>
    <w:rsid w:val="00EC424C"/>
    <w:rsid w:val="00EC4275"/>
    <w:rsid w:val="00EC4C79"/>
    <w:rsid w:val="00ED3DDA"/>
    <w:rsid w:val="00ED7B3C"/>
    <w:rsid w:val="00EE54DA"/>
    <w:rsid w:val="00EE604A"/>
    <w:rsid w:val="00EE633B"/>
    <w:rsid w:val="00EF5B59"/>
    <w:rsid w:val="00F00452"/>
    <w:rsid w:val="00F03BE9"/>
    <w:rsid w:val="00F10128"/>
    <w:rsid w:val="00F10925"/>
    <w:rsid w:val="00F201A1"/>
    <w:rsid w:val="00F215AD"/>
    <w:rsid w:val="00F22300"/>
    <w:rsid w:val="00F2642E"/>
    <w:rsid w:val="00F427B6"/>
    <w:rsid w:val="00F42F79"/>
    <w:rsid w:val="00F505A0"/>
    <w:rsid w:val="00F5142C"/>
    <w:rsid w:val="00F52437"/>
    <w:rsid w:val="00F6559A"/>
    <w:rsid w:val="00F7750E"/>
    <w:rsid w:val="00F81D6A"/>
    <w:rsid w:val="00F8231C"/>
    <w:rsid w:val="00F8269F"/>
    <w:rsid w:val="00F922B6"/>
    <w:rsid w:val="00F9537E"/>
    <w:rsid w:val="00F95B03"/>
    <w:rsid w:val="00FA271F"/>
    <w:rsid w:val="00FB41D5"/>
    <w:rsid w:val="00FC05BB"/>
    <w:rsid w:val="00FC61AE"/>
    <w:rsid w:val="00FD2F7A"/>
    <w:rsid w:val="00FD3A16"/>
    <w:rsid w:val="00FD72FF"/>
    <w:rsid w:val="00FE1A8F"/>
    <w:rsid w:val="00FE3E6A"/>
    <w:rsid w:val="00FE6B4E"/>
    <w:rsid w:val="00FF195A"/>
    <w:rsid w:val="00FF2BE5"/>
    <w:rsid w:val="00FF39EA"/>
    <w:rsid w:val="00FF74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EEF09"/>
  <w15:chartTrackingRefBased/>
  <w15:docId w15:val="{E06158B8-AB8B-4A12-9AF9-96E03D890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lgun Gothic" w:eastAsia="Malgun Gothic" w:hAnsi="Malgun Gothic"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F57"/>
    <w:pPr>
      <w:overflowPunct w:val="0"/>
      <w:autoSpaceDE w:val="0"/>
      <w:autoSpaceDN w:val="0"/>
      <w:adjustRightInd w:val="0"/>
      <w:spacing w:line="240" w:lineRule="atLeast"/>
      <w:ind w:firstLine="227"/>
      <w:jc w:val="both"/>
      <w:textAlignment w:val="baseline"/>
    </w:pPr>
    <w:rPr>
      <w:rFonts w:ascii="Palatino Linotype" w:eastAsia="Times New Roman" w:hAnsi="Palatino Linotype" w:cs="Calibri"/>
      <w:lang w:val="en-US" w:eastAsia="en-US"/>
    </w:rPr>
  </w:style>
  <w:style w:type="paragraph" w:styleId="Heading10">
    <w:name w:val="heading 1"/>
    <w:basedOn w:val="Normal"/>
    <w:next w:val="p1a"/>
    <w:link w:val="Heading1Char"/>
    <w:unhideWhenUsed/>
    <w:qFormat/>
    <w:rsid w:val="00293F57"/>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link w:val="Heading2Char"/>
    <w:unhideWhenUsed/>
    <w:qFormat/>
    <w:rsid w:val="00293F57"/>
    <w:pPr>
      <w:keepNext/>
      <w:keepLines/>
      <w:suppressAutoHyphens/>
      <w:spacing w:before="360" w:after="160"/>
      <w:ind w:left="567" w:hanging="567"/>
      <w:jc w:val="left"/>
      <w:outlineLvl w:val="1"/>
    </w:pPr>
    <w:rPr>
      <w:b/>
    </w:rPr>
  </w:style>
  <w:style w:type="paragraph" w:styleId="Heading3">
    <w:name w:val="heading 3"/>
    <w:basedOn w:val="Normal"/>
    <w:next w:val="Normal"/>
    <w:link w:val="Heading3Char"/>
    <w:qFormat/>
    <w:rsid w:val="00293F57"/>
    <w:pPr>
      <w:spacing w:before="360"/>
      <w:ind w:firstLine="0"/>
      <w:outlineLvl w:val="2"/>
    </w:pPr>
  </w:style>
  <w:style w:type="paragraph" w:styleId="Heading4">
    <w:name w:val="heading 4"/>
    <w:basedOn w:val="Normal"/>
    <w:next w:val="Normal"/>
    <w:link w:val="Heading4Char"/>
    <w:qFormat/>
    <w:rsid w:val="00293F57"/>
    <w:pPr>
      <w:spacing w:before="240"/>
      <w:ind w:firstLine="0"/>
      <w:outlineLvl w:val="3"/>
    </w:pPr>
  </w:style>
  <w:style w:type="paragraph" w:styleId="Heading5">
    <w:name w:val="heading 5"/>
    <w:basedOn w:val="Normal"/>
    <w:next w:val="Normal"/>
    <w:link w:val="Heading5Char"/>
    <w:uiPriority w:val="99"/>
    <w:qFormat/>
    <w:rsid w:val="007262A2"/>
    <w:pPr>
      <w:spacing w:before="240"/>
      <w:outlineLvl w:val="4"/>
    </w:pPr>
  </w:style>
  <w:style w:type="paragraph" w:styleId="Heading6">
    <w:name w:val="heading 6"/>
    <w:basedOn w:val="Normal"/>
    <w:next w:val="Normal"/>
    <w:link w:val="Heading6Char"/>
    <w:uiPriority w:val="99"/>
    <w:qFormat/>
    <w:rsid w:val="007262A2"/>
    <w:pPr>
      <w:spacing w:before="240"/>
      <w:outlineLvl w:val="5"/>
    </w:pPr>
  </w:style>
  <w:style w:type="paragraph" w:styleId="Heading7">
    <w:name w:val="heading 7"/>
    <w:basedOn w:val="Normal"/>
    <w:next w:val="Normal"/>
    <w:link w:val="Heading7Char"/>
    <w:qFormat/>
    <w:rsid w:val="007262A2"/>
    <w:pPr>
      <w:spacing w:before="240"/>
      <w:outlineLvl w:val="6"/>
    </w:pPr>
  </w:style>
  <w:style w:type="paragraph" w:styleId="Heading8">
    <w:name w:val="heading 8"/>
    <w:basedOn w:val="Normal"/>
    <w:next w:val="Normal"/>
    <w:link w:val="Heading8Char"/>
    <w:qFormat/>
    <w:rsid w:val="007262A2"/>
    <w:pPr>
      <w:spacing w:before="240"/>
      <w:outlineLvl w:val="7"/>
    </w:pPr>
  </w:style>
  <w:style w:type="paragraph" w:styleId="Heading9">
    <w:name w:val="heading 9"/>
    <w:basedOn w:val="Normal"/>
    <w:next w:val="Normal"/>
    <w:link w:val="Heading9Char"/>
    <w:qFormat/>
    <w:rsid w:val="007262A2"/>
    <w:pPr>
      <w:spacing w:before="24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44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293F57"/>
    <w:pPr>
      <w:tabs>
        <w:tab w:val="center" w:pos="4536"/>
        <w:tab w:val="right" w:pos="9072"/>
      </w:tabs>
      <w:ind w:firstLine="0"/>
    </w:pPr>
    <w:rPr>
      <w:sz w:val="18"/>
      <w:szCs w:val="18"/>
    </w:rPr>
  </w:style>
  <w:style w:type="character" w:customStyle="1" w:styleId="HeaderChar">
    <w:name w:val="Header Char"/>
    <w:link w:val="Header"/>
    <w:rsid w:val="007262A2"/>
    <w:rPr>
      <w:rFonts w:ascii="Palatino Linotype" w:eastAsia="Times New Roman" w:hAnsi="Palatino Linotype" w:cs="Calibri"/>
      <w:sz w:val="18"/>
      <w:szCs w:val="18"/>
      <w:lang w:val="en-US" w:eastAsia="en-US"/>
    </w:rPr>
  </w:style>
  <w:style w:type="paragraph" w:styleId="Footer">
    <w:name w:val="footer"/>
    <w:basedOn w:val="Normal"/>
    <w:link w:val="FooterChar"/>
    <w:unhideWhenUsed/>
    <w:rsid w:val="00293F57"/>
  </w:style>
  <w:style w:type="character" w:customStyle="1" w:styleId="FooterChar">
    <w:name w:val="Footer Char"/>
    <w:link w:val="Footer"/>
    <w:rsid w:val="007262A2"/>
    <w:rPr>
      <w:rFonts w:ascii="Palatino Linotype" w:eastAsia="Times New Roman" w:hAnsi="Palatino Linotype" w:cs="Calibri"/>
      <w:lang w:val="en-US" w:eastAsia="en-US"/>
    </w:rPr>
  </w:style>
  <w:style w:type="paragraph" w:styleId="NormalWeb">
    <w:name w:val="Normal (Web)"/>
    <w:basedOn w:val="Normal"/>
    <w:uiPriority w:val="99"/>
    <w:unhideWhenUsed/>
    <w:rsid w:val="00E74490"/>
    <w:pPr>
      <w:spacing w:before="100" w:beforeAutospacing="1" w:after="100" w:afterAutospacing="1"/>
    </w:pPr>
    <w:rPr>
      <w:rFonts w:ascii="Gulim" w:eastAsia="Gulim" w:hAnsi="Gulim" w:cs="Gulim"/>
      <w:sz w:val="24"/>
      <w:szCs w:val="24"/>
    </w:rPr>
  </w:style>
  <w:style w:type="paragraph" w:customStyle="1" w:styleId="hs1">
    <w:name w:val="hs1"/>
    <w:basedOn w:val="Normal"/>
    <w:rsid w:val="00E74490"/>
    <w:pPr>
      <w:spacing w:line="116" w:lineRule="atLeast"/>
    </w:pPr>
    <w:rPr>
      <w:rFonts w:ascii="#중고딕" w:eastAsia="#중고딕" w:hAnsi="Gulim" w:cs="Gulim"/>
      <w:color w:val="000000"/>
      <w:sz w:val="9"/>
      <w:szCs w:val="9"/>
    </w:rPr>
  </w:style>
  <w:style w:type="paragraph" w:customStyle="1" w:styleId="hs8">
    <w:name w:val="hs8"/>
    <w:basedOn w:val="Normal"/>
    <w:rsid w:val="00CC3E69"/>
    <w:pPr>
      <w:spacing w:line="275" w:lineRule="atLeast"/>
      <w:ind w:left="200" w:right="200" w:firstLine="200"/>
    </w:pPr>
    <w:rPr>
      <w:rFonts w:ascii="#신명조" w:eastAsia="#신명조" w:hAnsi="Gulim" w:cs="Gulim"/>
      <w:color w:val="000000"/>
      <w:sz w:val="19"/>
      <w:szCs w:val="19"/>
    </w:rPr>
  </w:style>
  <w:style w:type="paragraph" w:customStyle="1" w:styleId="hs7">
    <w:name w:val="hs7"/>
    <w:basedOn w:val="Normal"/>
    <w:rsid w:val="00CC3E69"/>
    <w:pPr>
      <w:spacing w:before="171" w:after="171" w:line="287" w:lineRule="atLeast"/>
      <w:jc w:val="center"/>
    </w:pPr>
    <w:rPr>
      <w:rFonts w:ascii="#중고딕" w:eastAsia="#중고딕" w:hAnsi="Gulim" w:cs="Gulim"/>
      <w:color w:val="000000"/>
      <w:sz w:val="22"/>
    </w:rPr>
  </w:style>
  <w:style w:type="paragraph" w:customStyle="1" w:styleId="hs6">
    <w:name w:val="hs6"/>
    <w:basedOn w:val="Normal"/>
    <w:rsid w:val="00CC3E69"/>
    <w:pPr>
      <w:spacing w:line="275" w:lineRule="atLeast"/>
      <w:ind w:left="200" w:right="200" w:firstLine="200"/>
    </w:pPr>
    <w:rPr>
      <w:rFonts w:ascii="#신명조" w:eastAsia="#신명조" w:hAnsi="Gulim" w:cs="Gulim"/>
      <w:color w:val="000000"/>
      <w:sz w:val="19"/>
      <w:szCs w:val="19"/>
    </w:rPr>
  </w:style>
  <w:style w:type="paragraph" w:customStyle="1" w:styleId="hs5">
    <w:name w:val="hs5"/>
    <w:basedOn w:val="Normal"/>
    <w:rsid w:val="00CC3E69"/>
    <w:pPr>
      <w:spacing w:after="171" w:line="287" w:lineRule="atLeast"/>
      <w:jc w:val="center"/>
    </w:pPr>
    <w:rPr>
      <w:rFonts w:ascii="HYGothic-Medium" w:eastAsia="HYGothic-Medium" w:hAnsi="Gulim" w:cs="Gulim"/>
      <w:color w:val="000000"/>
      <w:sz w:val="22"/>
    </w:rPr>
  </w:style>
  <w:style w:type="paragraph" w:customStyle="1" w:styleId="hs4">
    <w:name w:val="hs4"/>
    <w:basedOn w:val="Normal"/>
    <w:rsid w:val="00CC3E69"/>
    <w:pPr>
      <w:spacing w:after="255" w:line="287" w:lineRule="atLeast"/>
      <w:jc w:val="center"/>
    </w:pPr>
    <w:rPr>
      <w:rFonts w:ascii="#신명조" w:eastAsia="#신명조" w:hAnsi="Gulim" w:cs="Gulim"/>
      <w:color w:val="000000"/>
      <w:sz w:val="22"/>
    </w:rPr>
  </w:style>
  <w:style w:type="paragraph" w:customStyle="1" w:styleId="hs3">
    <w:name w:val="hs3"/>
    <w:basedOn w:val="Normal"/>
    <w:rsid w:val="00CC3E69"/>
    <w:pPr>
      <w:spacing w:after="141" w:line="287" w:lineRule="atLeast"/>
      <w:jc w:val="center"/>
    </w:pPr>
    <w:rPr>
      <w:rFonts w:ascii="HYGothic-Medium" w:eastAsia="HYGothic-Medium" w:hAnsi="Gulim" w:cs="Gulim"/>
      <w:color w:val="000000"/>
      <w:sz w:val="22"/>
    </w:rPr>
  </w:style>
  <w:style w:type="paragraph" w:customStyle="1" w:styleId="hs2">
    <w:name w:val="hs2"/>
    <w:basedOn w:val="Normal"/>
    <w:rsid w:val="00586C5B"/>
    <w:pPr>
      <w:spacing w:before="171" w:after="171" w:line="315" w:lineRule="atLeast"/>
      <w:ind w:firstLine="200"/>
    </w:pPr>
    <w:rPr>
      <w:rFonts w:ascii="HYGothic-Medium" w:eastAsia="HYGothic-Medium" w:hAnsi="Gulim" w:cs="Gulim"/>
      <w:color w:val="000000"/>
      <w:sz w:val="21"/>
      <w:szCs w:val="21"/>
    </w:rPr>
  </w:style>
  <w:style w:type="paragraph" w:styleId="BalloonText">
    <w:name w:val="Balloon Text"/>
    <w:basedOn w:val="Normal"/>
    <w:link w:val="BalloonTextChar"/>
    <w:uiPriority w:val="99"/>
    <w:rsid w:val="007262A2"/>
    <w:rPr>
      <w:rFonts w:ascii="Tahoma" w:hAnsi="Tahoma" w:cs="Tahoma"/>
      <w:sz w:val="16"/>
      <w:szCs w:val="16"/>
    </w:rPr>
  </w:style>
  <w:style w:type="character" w:customStyle="1" w:styleId="BalloonTextChar">
    <w:name w:val="Balloon Text Char"/>
    <w:link w:val="BalloonText"/>
    <w:uiPriority w:val="99"/>
    <w:rsid w:val="007262A2"/>
    <w:rPr>
      <w:rFonts w:ascii="Tahoma" w:eastAsia="Times New Roman" w:hAnsi="Tahoma" w:cs="Tahoma"/>
      <w:sz w:val="16"/>
      <w:szCs w:val="16"/>
      <w:lang w:eastAsia="en-US" w:bidi="en-US"/>
    </w:rPr>
  </w:style>
  <w:style w:type="paragraph" w:styleId="FootnoteText">
    <w:name w:val="footnote text"/>
    <w:basedOn w:val="Normal"/>
    <w:link w:val="FootnoteTextChar"/>
    <w:rsid w:val="00293F57"/>
    <w:pPr>
      <w:spacing w:line="220" w:lineRule="atLeast"/>
      <w:ind w:left="227" w:hanging="227"/>
    </w:pPr>
    <w:rPr>
      <w:sz w:val="18"/>
    </w:rPr>
  </w:style>
  <w:style w:type="character" w:customStyle="1" w:styleId="FootnoteTextChar">
    <w:name w:val="Footnote Text Char"/>
    <w:link w:val="FootnoteText"/>
    <w:rsid w:val="007262A2"/>
    <w:rPr>
      <w:rFonts w:ascii="Palatino Linotype" w:eastAsia="Times New Roman" w:hAnsi="Palatino Linotype" w:cs="Calibri"/>
      <w:sz w:val="18"/>
      <w:lang w:val="en-US" w:eastAsia="en-US"/>
    </w:rPr>
  </w:style>
  <w:style w:type="character" w:styleId="FootnoteReference">
    <w:name w:val="footnote reference"/>
    <w:basedOn w:val="DefaultParagraphFont"/>
    <w:unhideWhenUsed/>
    <w:rsid w:val="00293F57"/>
    <w:rPr>
      <w:position w:val="0"/>
      <w:vertAlign w:val="superscript"/>
    </w:rPr>
  </w:style>
  <w:style w:type="paragraph" w:customStyle="1" w:styleId="FigureCaption">
    <w:name w:val="Figure Caption"/>
    <w:basedOn w:val="Normal"/>
    <w:rsid w:val="008F039A"/>
    <w:rPr>
      <w:rFonts w:ascii="Times New Roman" w:hAnsi="Times New Roman"/>
      <w:sz w:val="16"/>
      <w:szCs w:val="16"/>
    </w:rPr>
  </w:style>
  <w:style w:type="character" w:styleId="Hyperlink">
    <w:name w:val="Hyperlink"/>
    <w:basedOn w:val="DefaultParagraphFont"/>
    <w:unhideWhenUsed/>
    <w:rsid w:val="00293F57"/>
    <w:rPr>
      <w:color w:val="auto"/>
      <w:u w:val="none"/>
    </w:rPr>
  </w:style>
  <w:style w:type="paragraph" w:styleId="ListParagraph">
    <w:name w:val="List Paragraph"/>
    <w:basedOn w:val="Normal"/>
    <w:uiPriority w:val="34"/>
    <w:qFormat/>
    <w:rsid w:val="00E2366D"/>
    <w:pPr>
      <w:ind w:leftChars="400" w:left="800"/>
    </w:pPr>
  </w:style>
  <w:style w:type="paragraph" w:customStyle="1" w:styleId="s0">
    <w:name w:val="s0"/>
    <w:rsid w:val="008A130B"/>
    <w:pPr>
      <w:widowControl w:val="0"/>
      <w:autoSpaceDE w:val="0"/>
      <w:autoSpaceDN w:val="0"/>
      <w:adjustRightInd w:val="0"/>
    </w:pPr>
    <w:rPr>
      <w:rFonts w:ascii="Dotum" w:eastAsia="Dotum"/>
      <w:sz w:val="24"/>
      <w:szCs w:val="24"/>
      <w:lang w:val="en-US" w:eastAsia="ko-KR"/>
    </w:rPr>
  </w:style>
  <w:style w:type="paragraph" w:customStyle="1" w:styleId="BasicTexts">
    <w:name w:val="Basic Texts"/>
    <w:basedOn w:val="Normal"/>
    <w:rsid w:val="00480996"/>
    <w:pPr>
      <w:spacing w:line="260" w:lineRule="exact"/>
      <w:ind w:firstLine="170"/>
    </w:pPr>
    <w:rPr>
      <w:rFonts w:ascii="Times New Roman" w:eastAsia="Batang" w:hAnsi="Times New Roman"/>
      <w:w w:val="105"/>
    </w:rPr>
  </w:style>
  <w:style w:type="paragraph" w:customStyle="1" w:styleId="MS">
    <w:name w:val="MS바탕글"/>
    <w:basedOn w:val="Normal"/>
    <w:rsid w:val="00384BCA"/>
    <w:pPr>
      <w:shd w:val="clear" w:color="auto" w:fill="FFFFFF"/>
      <w:snapToGrid w:val="0"/>
      <w:spacing w:after="100" w:line="276" w:lineRule="auto"/>
    </w:pPr>
    <w:rPr>
      <w:rFonts w:ascii="Gulim" w:eastAsia="Gulim" w:hAnsi="Gulim" w:cs="Gulim"/>
      <w:color w:val="000000"/>
    </w:rPr>
  </w:style>
  <w:style w:type="paragraph" w:customStyle="1" w:styleId="a">
    <w:name w:val="바탕글"/>
    <w:basedOn w:val="Normal"/>
    <w:rsid w:val="00C60C1F"/>
    <w:pPr>
      <w:shd w:val="clear" w:color="auto" w:fill="FFFFFF"/>
      <w:snapToGrid w:val="0"/>
      <w:spacing w:line="384" w:lineRule="auto"/>
    </w:pPr>
    <w:rPr>
      <w:rFonts w:ascii="Gulim" w:eastAsia="Gulim" w:hAnsi="Gulim" w:cs="Gulim"/>
      <w:color w:val="000000"/>
    </w:rPr>
  </w:style>
  <w:style w:type="paragraph" w:customStyle="1" w:styleId="IETParagraph">
    <w:name w:val="IET Paragraph"/>
    <w:basedOn w:val="Normal"/>
    <w:qFormat/>
    <w:rsid w:val="00BB68D0"/>
    <w:pPr>
      <w:spacing w:line="360" w:lineRule="auto"/>
      <w:ind w:firstLine="567"/>
    </w:pPr>
    <w:rPr>
      <w:rFonts w:ascii="Times New Roman" w:eastAsia="SimSun" w:hAnsi="Times New Roman"/>
      <w:sz w:val="24"/>
      <w:szCs w:val="24"/>
      <w:lang w:val="en-AU" w:eastAsia="zh-CN"/>
    </w:rPr>
  </w:style>
  <w:style w:type="paragraph" w:customStyle="1" w:styleId="IETReferences">
    <w:name w:val="IET References"/>
    <w:basedOn w:val="IETParagraph"/>
    <w:qFormat/>
    <w:rsid w:val="00BB68D0"/>
    <w:pPr>
      <w:spacing w:line="240" w:lineRule="auto"/>
      <w:ind w:firstLine="0"/>
    </w:pPr>
    <w:rPr>
      <w:sz w:val="22"/>
      <w:lang w:val="en-GB" w:eastAsia="en-GB"/>
    </w:rPr>
  </w:style>
  <w:style w:type="character" w:customStyle="1" w:styleId="fontstyle01">
    <w:name w:val="fontstyle01"/>
    <w:rsid w:val="00A77BD6"/>
    <w:rPr>
      <w:rFonts w:ascii="F15" w:hAnsi="F15" w:hint="default"/>
      <w:b w:val="0"/>
      <w:bCs w:val="0"/>
      <w:i w:val="0"/>
      <w:iCs w:val="0"/>
      <w:color w:val="000000"/>
      <w:sz w:val="20"/>
      <w:szCs w:val="20"/>
    </w:rPr>
  </w:style>
  <w:style w:type="character" w:customStyle="1" w:styleId="fontstyle21">
    <w:name w:val="fontstyle21"/>
    <w:qFormat/>
    <w:rsid w:val="00A77BD6"/>
    <w:rPr>
      <w:rFonts w:ascii="CMR10" w:hAnsi="CMR10" w:hint="default"/>
      <w:b w:val="0"/>
      <w:bCs w:val="0"/>
      <w:i w:val="0"/>
      <w:iCs w:val="0"/>
      <w:color w:val="000000"/>
      <w:sz w:val="20"/>
      <w:szCs w:val="20"/>
    </w:rPr>
  </w:style>
  <w:style w:type="character" w:customStyle="1" w:styleId="fontstyle31">
    <w:name w:val="fontstyle31"/>
    <w:rsid w:val="00A77BD6"/>
    <w:rPr>
      <w:rFonts w:ascii="CMMI7" w:hAnsi="CMMI7" w:hint="default"/>
      <w:b w:val="0"/>
      <w:bCs w:val="0"/>
      <w:i/>
      <w:iCs/>
      <w:color w:val="000000"/>
      <w:sz w:val="14"/>
      <w:szCs w:val="14"/>
    </w:rPr>
  </w:style>
  <w:style w:type="character" w:styleId="FollowedHyperlink">
    <w:name w:val="FollowedHyperlink"/>
    <w:uiPriority w:val="99"/>
    <w:semiHidden/>
    <w:unhideWhenUsed/>
    <w:rsid w:val="00422966"/>
    <w:rPr>
      <w:color w:val="954F72"/>
      <w:u w:val="single"/>
    </w:rPr>
  </w:style>
  <w:style w:type="character" w:customStyle="1" w:styleId="Heading1Char">
    <w:name w:val="Heading 1 Char"/>
    <w:link w:val="Heading10"/>
    <w:rsid w:val="007262A2"/>
    <w:rPr>
      <w:rFonts w:ascii="Palatino Linotype" w:eastAsia="Times New Roman" w:hAnsi="Palatino Linotype" w:cs="Calibri"/>
      <w:b/>
      <w:sz w:val="24"/>
      <w:lang w:val="en-US" w:eastAsia="en-US"/>
    </w:rPr>
  </w:style>
  <w:style w:type="character" w:customStyle="1" w:styleId="Heading2Char">
    <w:name w:val="Heading 2 Char"/>
    <w:link w:val="Heading20"/>
    <w:rsid w:val="008C1D2D"/>
    <w:rPr>
      <w:rFonts w:ascii="Palatino Linotype" w:eastAsia="Times New Roman" w:hAnsi="Palatino Linotype" w:cs="Calibri"/>
      <w:b/>
      <w:lang w:val="en-US" w:eastAsia="en-US"/>
    </w:rPr>
  </w:style>
  <w:style w:type="character" w:customStyle="1" w:styleId="Heading3Char">
    <w:name w:val="Heading 3 Char"/>
    <w:link w:val="Heading3"/>
    <w:qFormat/>
    <w:rsid w:val="007262A2"/>
    <w:rPr>
      <w:rFonts w:ascii="Palatino Linotype" w:eastAsia="Times New Roman" w:hAnsi="Palatino Linotype" w:cs="Calibri"/>
      <w:lang w:val="en-US" w:eastAsia="en-US"/>
    </w:rPr>
  </w:style>
  <w:style w:type="character" w:customStyle="1" w:styleId="Heading4Char">
    <w:name w:val="Heading 4 Char"/>
    <w:link w:val="Heading4"/>
    <w:rsid w:val="007262A2"/>
    <w:rPr>
      <w:rFonts w:ascii="Palatino Linotype" w:eastAsia="Times New Roman" w:hAnsi="Palatino Linotype" w:cs="Calibri"/>
      <w:lang w:val="en-US" w:eastAsia="en-US"/>
    </w:rPr>
  </w:style>
  <w:style w:type="character" w:customStyle="1" w:styleId="Heading5Char">
    <w:name w:val="Heading 5 Char"/>
    <w:link w:val="Heading5"/>
    <w:uiPriority w:val="9"/>
    <w:rsid w:val="007262A2"/>
    <w:rPr>
      <w:rFonts w:ascii="Palatino Linotype" w:eastAsia="Times New Roman" w:hAnsi="Palatino Linotype"/>
      <w:sz w:val="18"/>
      <w:lang w:eastAsia="en-US" w:bidi="en-US"/>
    </w:rPr>
  </w:style>
  <w:style w:type="character" w:customStyle="1" w:styleId="Heading6Char">
    <w:name w:val="Heading 6 Char"/>
    <w:link w:val="Heading6"/>
    <w:uiPriority w:val="9"/>
    <w:rsid w:val="007262A2"/>
    <w:rPr>
      <w:rFonts w:ascii="Palatino Linotype" w:eastAsia="Times New Roman" w:hAnsi="Palatino Linotype"/>
      <w:sz w:val="18"/>
      <w:lang w:eastAsia="en-US" w:bidi="en-US"/>
    </w:rPr>
  </w:style>
  <w:style w:type="character" w:customStyle="1" w:styleId="Heading7Char">
    <w:name w:val="Heading 7 Char"/>
    <w:link w:val="Heading7"/>
    <w:rsid w:val="007262A2"/>
    <w:rPr>
      <w:rFonts w:ascii="Palatino Linotype" w:eastAsia="Times New Roman" w:hAnsi="Palatino Linotype"/>
      <w:sz w:val="18"/>
      <w:lang w:eastAsia="en-US" w:bidi="en-US"/>
    </w:rPr>
  </w:style>
  <w:style w:type="character" w:customStyle="1" w:styleId="Heading8Char">
    <w:name w:val="Heading 8 Char"/>
    <w:link w:val="Heading8"/>
    <w:rsid w:val="007262A2"/>
    <w:rPr>
      <w:rFonts w:ascii="Palatino Linotype" w:eastAsia="Times New Roman" w:hAnsi="Palatino Linotype"/>
      <w:sz w:val="18"/>
      <w:lang w:eastAsia="en-US" w:bidi="en-US"/>
    </w:rPr>
  </w:style>
  <w:style w:type="character" w:customStyle="1" w:styleId="Heading9Char">
    <w:name w:val="Heading 9 Char"/>
    <w:link w:val="Heading9"/>
    <w:rsid w:val="007262A2"/>
    <w:rPr>
      <w:rFonts w:ascii="Palatino Linotype" w:eastAsia="Times New Roman" w:hAnsi="Palatino Linotype"/>
      <w:sz w:val="18"/>
      <w:lang w:eastAsia="en-US" w:bidi="en-US"/>
    </w:rPr>
  </w:style>
  <w:style w:type="paragraph" w:customStyle="1" w:styleId="abstract">
    <w:name w:val="abstract"/>
    <w:basedOn w:val="Normal"/>
    <w:rsid w:val="00293F57"/>
    <w:pPr>
      <w:spacing w:before="600" w:after="360" w:line="220" w:lineRule="atLeast"/>
      <w:ind w:left="567" w:right="567"/>
      <w:contextualSpacing/>
    </w:pPr>
    <w:rPr>
      <w:sz w:val="18"/>
    </w:rPr>
  </w:style>
  <w:style w:type="paragraph" w:customStyle="1" w:styleId="address">
    <w:name w:val="address"/>
    <w:basedOn w:val="Normal"/>
    <w:rsid w:val="00293F57"/>
    <w:pPr>
      <w:spacing w:after="200" w:line="220" w:lineRule="atLeast"/>
      <w:ind w:firstLine="0"/>
      <w:contextualSpacing/>
      <w:jc w:val="center"/>
    </w:pPr>
    <w:rPr>
      <w:sz w:val="18"/>
    </w:rPr>
  </w:style>
  <w:style w:type="numbering" w:customStyle="1" w:styleId="arabnumitem">
    <w:name w:val="arabnumitem"/>
    <w:basedOn w:val="NoList"/>
    <w:rsid w:val="00293F57"/>
    <w:pPr>
      <w:numPr>
        <w:numId w:val="3"/>
      </w:numPr>
    </w:pPr>
  </w:style>
  <w:style w:type="paragraph" w:styleId="ListBullet">
    <w:name w:val="List Bullet"/>
    <w:basedOn w:val="Normal"/>
    <w:rsid w:val="007262A2"/>
    <w:pPr>
      <w:numPr>
        <w:numId w:val="9"/>
      </w:numPr>
      <w:contextualSpacing/>
    </w:pPr>
  </w:style>
  <w:style w:type="paragraph" w:customStyle="1" w:styleId="author">
    <w:name w:val="author"/>
    <w:basedOn w:val="Normal"/>
    <w:next w:val="address"/>
    <w:rsid w:val="00293F57"/>
    <w:pPr>
      <w:spacing w:after="200" w:line="220" w:lineRule="atLeast"/>
      <w:ind w:firstLine="0"/>
      <w:jc w:val="center"/>
    </w:pPr>
  </w:style>
  <w:style w:type="paragraph" w:customStyle="1" w:styleId="bulletitem">
    <w:name w:val="bulletitem"/>
    <w:basedOn w:val="Normal"/>
    <w:rsid w:val="00293F57"/>
    <w:pPr>
      <w:numPr>
        <w:numId w:val="4"/>
      </w:numPr>
      <w:spacing w:before="160" w:after="160"/>
      <w:contextualSpacing/>
    </w:pPr>
  </w:style>
  <w:style w:type="paragraph" w:customStyle="1" w:styleId="dashitem">
    <w:name w:val="dashitem"/>
    <w:basedOn w:val="Normal"/>
    <w:rsid w:val="00293F57"/>
    <w:pPr>
      <w:numPr>
        <w:numId w:val="5"/>
      </w:numPr>
      <w:spacing w:before="160" w:after="160"/>
      <w:contextualSpacing/>
    </w:pPr>
  </w:style>
  <w:style w:type="character" w:customStyle="1" w:styleId="e-mail">
    <w:name w:val="e-mail"/>
    <w:basedOn w:val="DefaultParagraphFont"/>
    <w:rsid w:val="00293F57"/>
    <w:rPr>
      <w:rFonts w:ascii="Courier" w:hAnsi="Courier"/>
      <w:noProof/>
    </w:rPr>
  </w:style>
  <w:style w:type="paragraph" w:customStyle="1" w:styleId="equation">
    <w:name w:val="equation"/>
    <w:basedOn w:val="Normal"/>
    <w:next w:val="Normal"/>
    <w:rsid w:val="00293F57"/>
    <w:pPr>
      <w:tabs>
        <w:tab w:val="center" w:pos="3289"/>
        <w:tab w:val="right" w:pos="6917"/>
      </w:tabs>
      <w:spacing w:before="160" w:after="160"/>
      <w:ind w:firstLine="0"/>
    </w:pPr>
  </w:style>
  <w:style w:type="paragraph" w:customStyle="1" w:styleId="figurecaption0">
    <w:name w:val="figurecaption"/>
    <w:basedOn w:val="Normal"/>
    <w:next w:val="Normal"/>
    <w:rsid w:val="00293F57"/>
    <w:pPr>
      <w:keepNext/>
      <w:keepLines/>
      <w:spacing w:before="120" w:after="240" w:line="220" w:lineRule="atLeast"/>
      <w:ind w:firstLine="0"/>
      <w:jc w:val="center"/>
    </w:pPr>
    <w:rPr>
      <w:sz w:val="18"/>
    </w:rPr>
  </w:style>
  <w:style w:type="paragraph" w:customStyle="1" w:styleId="heading1">
    <w:name w:val="heading1"/>
    <w:basedOn w:val="Normal"/>
    <w:next w:val="p1a"/>
    <w:qFormat/>
    <w:rsid w:val="00293F57"/>
    <w:pPr>
      <w:keepNext/>
      <w:keepLines/>
      <w:numPr>
        <w:numId w:val="30"/>
      </w:numPr>
      <w:suppressAutoHyphens/>
      <w:spacing w:before="360" w:after="240" w:line="300" w:lineRule="atLeast"/>
      <w:ind w:right="567"/>
      <w:jc w:val="left"/>
      <w:outlineLvl w:val="0"/>
    </w:pPr>
    <w:rPr>
      <w:b/>
      <w:sz w:val="24"/>
    </w:rPr>
  </w:style>
  <w:style w:type="paragraph" w:customStyle="1" w:styleId="heading2">
    <w:name w:val="heading2"/>
    <w:basedOn w:val="Normal"/>
    <w:next w:val="p1a"/>
    <w:qFormat/>
    <w:rsid w:val="00293F57"/>
    <w:pPr>
      <w:keepNext/>
      <w:keepLines/>
      <w:numPr>
        <w:ilvl w:val="1"/>
        <w:numId w:val="30"/>
      </w:numPr>
      <w:suppressAutoHyphens/>
      <w:spacing w:before="360" w:after="160"/>
      <w:ind w:right="567"/>
      <w:jc w:val="left"/>
      <w:outlineLvl w:val="1"/>
    </w:pPr>
    <w:rPr>
      <w:b/>
    </w:rPr>
  </w:style>
  <w:style w:type="character" w:customStyle="1" w:styleId="heading30">
    <w:name w:val="heading3"/>
    <w:basedOn w:val="DefaultParagraphFont"/>
    <w:rsid w:val="00293F57"/>
    <w:rPr>
      <w:rFonts w:ascii="Palatino Linotype" w:hAnsi="Palatino Linotype"/>
      <w:b/>
      <w:sz w:val="20"/>
    </w:rPr>
  </w:style>
  <w:style w:type="character" w:customStyle="1" w:styleId="heading40">
    <w:name w:val="heading4"/>
    <w:basedOn w:val="DefaultParagraphFont"/>
    <w:rsid w:val="00293F57"/>
    <w:rPr>
      <w:i/>
    </w:rPr>
  </w:style>
  <w:style w:type="numbering" w:customStyle="1" w:styleId="headings">
    <w:name w:val="headings"/>
    <w:basedOn w:val="arabnumitem"/>
    <w:rsid w:val="00293F57"/>
    <w:pPr>
      <w:numPr>
        <w:numId w:val="30"/>
      </w:numPr>
    </w:pPr>
  </w:style>
  <w:style w:type="paragraph" w:customStyle="1" w:styleId="image">
    <w:name w:val="image"/>
    <w:basedOn w:val="Normal"/>
    <w:next w:val="Normal"/>
    <w:rsid w:val="00293F57"/>
    <w:pPr>
      <w:spacing w:before="240" w:after="120"/>
      <w:ind w:firstLine="0"/>
      <w:jc w:val="center"/>
    </w:pPr>
  </w:style>
  <w:style w:type="numbering" w:customStyle="1" w:styleId="itemization">
    <w:name w:val="itemization"/>
    <w:basedOn w:val="NoList"/>
    <w:semiHidden/>
    <w:rsid w:val="007262A2"/>
  </w:style>
  <w:style w:type="numbering" w:customStyle="1" w:styleId="itemization1">
    <w:name w:val="itemization1"/>
    <w:basedOn w:val="NoList"/>
    <w:rsid w:val="00293F57"/>
    <w:pPr>
      <w:numPr>
        <w:numId w:val="4"/>
      </w:numPr>
    </w:pPr>
  </w:style>
  <w:style w:type="numbering" w:customStyle="1" w:styleId="itemization2">
    <w:name w:val="itemization2"/>
    <w:basedOn w:val="NoList"/>
    <w:rsid w:val="00293F57"/>
    <w:pPr>
      <w:numPr>
        <w:numId w:val="5"/>
      </w:numPr>
    </w:pPr>
  </w:style>
  <w:style w:type="paragraph" w:customStyle="1" w:styleId="keywords">
    <w:name w:val="keywords"/>
    <w:basedOn w:val="abstract"/>
    <w:next w:val="heading1"/>
    <w:rsid w:val="00293F57"/>
    <w:pPr>
      <w:spacing w:before="220"/>
      <w:ind w:firstLine="0"/>
      <w:contextualSpacing w:val="0"/>
      <w:jc w:val="left"/>
    </w:pPr>
  </w:style>
  <w:style w:type="paragraph" w:styleId="ListNumber">
    <w:name w:val="List Number"/>
    <w:basedOn w:val="Normal"/>
    <w:rsid w:val="007262A2"/>
    <w:pPr>
      <w:numPr>
        <w:numId w:val="10"/>
      </w:numPr>
    </w:pPr>
  </w:style>
  <w:style w:type="paragraph" w:customStyle="1" w:styleId="numitem">
    <w:name w:val="numitem"/>
    <w:basedOn w:val="Normal"/>
    <w:rsid w:val="00293F57"/>
    <w:pPr>
      <w:numPr>
        <w:numId w:val="3"/>
      </w:numPr>
      <w:spacing w:before="160" w:after="160"/>
      <w:contextualSpacing/>
    </w:pPr>
  </w:style>
  <w:style w:type="paragraph" w:customStyle="1" w:styleId="p1a">
    <w:name w:val="p1a"/>
    <w:basedOn w:val="Normal"/>
    <w:next w:val="Normal"/>
    <w:rsid w:val="00293F57"/>
    <w:pPr>
      <w:ind w:firstLine="0"/>
    </w:pPr>
  </w:style>
  <w:style w:type="paragraph" w:customStyle="1" w:styleId="programcode">
    <w:name w:val="programcode"/>
    <w:basedOn w:val="Normal"/>
    <w:rsid w:val="00293F57"/>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293F57"/>
    <w:pPr>
      <w:numPr>
        <w:numId w:val="7"/>
      </w:numPr>
      <w:spacing w:line="220" w:lineRule="atLeast"/>
    </w:pPr>
    <w:rPr>
      <w:sz w:val="18"/>
    </w:rPr>
  </w:style>
  <w:style w:type="numbering" w:customStyle="1" w:styleId="referencelist">
    <w:name w:val="referencelist"/>
    <w:basedOn w:val="NoList"/>
    <w:semiHidden/>
    <w:rsid w:val="00293F57"/>
    <w:pPr>
      <w:numPr>
        <w:numId w:val="7"/>
      </w:numPr>
    </w:pPr>
  </w:style>
  <w:style w:type="paragraph" w:customStyle="1" w:styleId="runninghead-left">
    <w:name w:val="running head - left"/>
    <w:basedOn w:val="Normal"/>
    <w:rsid w:val="00293F57"/>
    <w:pPr>
      <w:ind w:firstLine="0"/>
      <w:jc w:val="left"/>
    </w:pPr>
    <w:rPr>
      <w:sz w:val="18"/>
      <w:szCs w:val="18"/>
    </w:rPr>
  </w:style>
  <w:style w:type="paragraph" w:customStyle="1" w:styleId="runninghead-right">
    <w:name w:val="running head - right"/>
    <w:basedOn w:val="Normal"/>
    <w:rsid w:val="00293F57"/>
    <w:pPr>
      <w:ind w:firstLine="0"/>
      <w:jc w:val="right"/>
    </w:pPr>
    <w:rPr>
      <w:bCs/>
      <w:sz w:val="18"/>
      <w:szCs w:val="18"/>
    </w:rPr>
  </w:style>
  <w:style w:type="character" w:styleId="PageNumber">
    <w:name w:val="page number"/>
    <w:basedOn w:val="DefaultParagraphFont"/>
    <w:unhideWhenUsed/>
    <w:rsid w:val="00293F57"/>
    <w:rPr>
      <w:sz w:val="18"/>
    </w:rPr>
  </w:style>
  <w:style w:type="paragraph" w:customStyle="1" w:styleId="papertitle">
    <w:name w:val="papertitle"/>
    <w:basedOn w:val="Normal"/>
    <w:next w:val="author"/>
    <w:rsid w:val="00293F57"/>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293F57"/>
    <w:pPr>
      <w:spacing w:before="120" w:line="280" w:lineRule="atLeast"/>
    </w:pPr>
    <w:rPr>
      <w:sz w:val="24"/>
    </w:rPr>
  </w:style>
  <w:style w:type="paragraph" w:customStyle="1" w:styleId="tablecaption">
    <w:name w:val="tablecaption"/>
    <w:basedOn w:val="Normal"/>
    <w:next w:val="Normal"/>
    <w:rsid w:val="00293F57"/>
    <w:pPr>
      <w:keepNext/>
      <w:keepLines/>
      <w:spacing w:before="240" w:after="120" w:line="220" w:lineRule="atLeast"/>
      <w:ind w:firstLine="0"/>
      <w:jc w:val="center"/>
    </w:pPr>
    <w:rPr>
      <w:sz w:val="18"/>
    </w:rPr>
  </w:style>
  <w:style w:type="character" w:customStyle="1" w:styleId="url">
    <w:name w:val="url"/>
    <w:basedOn w:val="DefaultParagraphFont"/>
    <w:rsid w:val="00293F57"/>
    <w:rPr>
      <w:rFonts w:ascii="Courier" w:hAnsi="Courier"/>
      <w:noProof/>
    </w:rPr>
  </w:style>
  <w:style w:type="character" w:customStyle="1" w:styleId="RH">
    <w:name w:val="RH"/>
    <w:rsid w:val="007262A2"/>
  </w:style>
  <w:style w:type="paragraph" w:customStyle="1" w:styleId="ReferenceLine">
    <w:name w:val="ReferenceLine"/>
    <w:basedOn w:val="p1a"/>
    <w:unhideWhenUsed/>
    <w:rsid w:val="00293F57"/>
    <w:pPr>
      <w:spacing w:line="200" w:lineRule="exact"/>
    </w:pPr>
    <w:rPr>
      <w:sz w:val="16"/>
    </w:rPr>
  </w:style>
  <w:style w:type="paragraph" w:customStyle="1" w:styleId="SAP14-AffiliationLastline">
    <w:name w:val="SAP14-Affiliation Last line"/>
    <w:uiPriority w:val="99"/>
    <w:rsid w:val="00884717"/>
    <w:pPr>
      <w:spacing w:before="60" w:after="156" w:line="200" w:lineRule="exact"/>
      <w:jc w:val="center"/>
    </w:pPr>
    <w:rPr>
      <w:rFonts w:ascii="Times New Roman" w:eastAsia="SimSun" w:hAnsi="Times New Roman"/>
      <w:kern w:val="2"/>
      <w:sz w:val="18"/>
      <w:szCs w:val="18"/>
      <w:lang w:val="en-US" w:eastAsia="zh-CN"/>
    </w:rPr>
  </w:style>
  <w:style w:type="paragraph" w:styleId="BodyText">
    <w:name w:val="Body Text"/>
    <w:basedOn w:val="Normal"/>
    <w:link w:val="BodyTextChar"/>
    <w:unhideWhenUsed/>
    <w:qFormat/>
    <w:rsid w:val="00884717"/>
    <w:pPr>
      <w:spacing w:after="120"/>
    </w:pPr>
    <w:rPr>
      <w:rFonts w:ascii="Times New Roman" w:hAnsi="Times New Roman"/>
      <w:sz w:val="24"/>
      <w:szCs w:val="24"/>
    </w:rPr>
  </w:style>
  <w:style w:type="character" w:customStyle="1" w:styleId="BodyTextChar">
    <w:name w:val="Body Text Char"/>
    <w:basedOn w:val="DefaultParagraphFont"/>
    <w:link w:val="BodyText"/>
    <w:rsid w:val="00884717"/>
    <w:rPr>
      <w:rFonts w:ascii="Times New Roman" w:eastAsia="Times New Roman" w:hAnsi="Times New Roman"/>
      <w:sz w:val="24"/>
      <w:szCs w:val="24"/>
      <w:lang w:val="en-US" w:eastAsia="en-US"/>
    </w:rPr>
  </w:style>
  <w:style w:type="paragraph" w:customStyle="1" w:styleId="TieuDe">
    <w:name w:val="TieuDe"/>
    <w:basedOn w:val="Normal"/>
    <w:qFormat/>
    <w:rsid w:val="001A4D90"/>
    <w:pPr>
      <w:spacing w:before="480"/>
      <w:jc w:val="center"/>
      <w:outlineLvl w:val="0"/>
    </w:pPr>
    <w:rPr>
      <w:rFonts w:ascii="Times New Roman" w:hAnsi="Times New Roman"/>
      <w:b/>
      <w:sz w:val="28"/>
      <w:szCs w:val="28"/>
    </w:rPr>
  </w:style>
  <w:style w:type="character" w:styleId="Emphasis">
    <w:name w:val="Emphasis"/>
    <w:uiPriority w:val="20"/>
    <w:qFormat/>
    <w:rsid w:val="001A4D90"/>
    <w:rPr>
      <w:i/>
      <w:iCs/>
    </w:rPr>
  </w:style>
  <w:style w:type="character" w:customStyle="1" w:styleId="text">
    <w:name w:val="text"/>
    <w:basedOn w:val="DefaultParagraphFont"/>
    <w:rsid w:val="001A4D90"/>
  </w:style>
  <w:style w:type="character" w:customStyle="1" w:styleId="title-text">
    <w:name w:val="title-text"/>
    <w:basedOn w:val="DefaultParagraphFont"/>
    <w:rsid w:val="001A4D90"/>
  </w:style>
  <w:style w:type="paragraph" w:customStyle="1" w:styleId="Default">
    <w:name w:val="Default"/>
    <w:rsid w:val="001A4D90"/>
    <w:pPr>
      <w:autoSpaceDE w:val="0"/>
      <w:autoSpaceDN w:val="0"/>
      <w:adjustRightInd w:val="0"/>
    </w:pPr>
    <w:rPr>
      <w:rFonts w:ascii="Times New Roman" w:eastAsiaTheme="minorHAnsi" w:hAnsi="Times New Roman"/>
      <w:color w:val="000000"/>
      <w:sz w:val="24"/>
      <w:szCs w:val="24"/>
      <w:lang w:val="en-US" w:eastAsia="en-US"/>
    </w:rPr>
  </w:style>
  <w:style w:type="character" w:customStyle="1" w:styleId="apple-converted-space">
    <w:name w:val="apple-converted-space"/>
    <w:basedOn w:val="DefaultParagraphFont"/>
    <w:rsid w:val="001A4D90"/>
  </w:style>
  <w:style w:type="character" w:styleId="CommentReference">
    <w:name w:val="annotation reference"/>
    <w:basedOn w:val="DefaultParagraphFont"/>
    <w:uiPriority w:val="99"/>
    <w:semiHidden/>
    <w:unhideWhenUsed/>
    <w:rsid w:val="00F81D6A"/>
    <w:rPr>
      <w:sz w:val="16"/>
      <w:szCs w:val="16"/>
    </w:rPr>
  </w:style>
  <w:style w:type="paragraph" w:styleId="CommentText">
    <w:name w:val="annotation text"/>
    <w:basedOn w:val="Normal"/>
    <w:link w:val="CommentTextChar"/>
    <w:uiPriority w:val="99"/>
    <w:semiHidden/>
    <w:unhideWhenUsed/>
    <w:rsid w:val="00F81D6A"/>
    <w:pPr>
      <w:widowControl w:val="0"/>
    </w:pPr>
    <w:rPr>
      <w:rFonts w:ascii="Calibri" w:eastAsiaTheme="minorEastAsia" w:hAnsi="Calibri"/>
      <w:lang w:eastAsia="vi-VN"/>
    </w:rPr>
  </w:style>
  <w:style w:type="character" w:customStyle="1" w:styleId="CommentTextChar">
    <w:name w:val="Comment Text Char"/>
    <w:basedOn w:val="DefaultParagraphFont"/>
    <w:link w:val="CommentText"/>
    <w:uiPriority w:val="99"/>
    <w:semiHidden/>
    <w:rsid w:val="00F81D6A"/>
    <w:rPr>
      <w:rFonts w:ascii="Calibri" w:eastAsiaTheme="minorEastAsia" w:hAnsi="Calibri" w:cs="Calibri"/>
    </w:rPr>
  </w:style>
  <w:style w:type="paragraph" w:styleId="CommentSubject">
    <w:name w:val="annotation subject"/>
    <w:basedOn w:val="CommentText"/>
    <w:next w:val="CommentText"/>
    <w:link w:val="CommentSubjectChar"/>
    <w:uiPriority w:val="99"/>
    <w:semiHidden/>
    <w:unhideWhenUsed/>
    <w:rsid w:val="00F81D6A"/>
    <w:rPr>
      <w:b/>
      <w:bCs/>
    </w:rPr>
  </w:style>
  <w:style w:type="character" w:customStyle="1" w:styleId="CommentSubjectChar">
    <w:name w:val="Comment Subject Char"/>
    <w:basedOn w:val="CommentTextChar"/>
    <w:link w:val="CommentSubject"/>
    <w:uiPriority w:val="99"/>
    <w:semiHidden/>
    <w:rsid w:val="00F81D6A"/>
    <w:rPr>
      <w:rFonts w:ascii="Calibri" w:eastAsiaTheme="minorEastAsia" w:hAnsi="Calibri" w:cs="Calibri"/>
      <w:b/>
      <w:bCs/>
    </w:rPr>
  </w:style>
  <w:style w:type="paragraph" w:styleId="Revision">
    <w:name w:val="Revision"/>
    <w:hidden/>
    <w:uiPriority w:val="99"/>
    <w:semiHidden/>
    <w:rsid w:val="00F81D6A"/>
    <w:rPr>
      <w:rFonts w:ascii="Calibri" w:eastAsiaTheme="minorEastAsia" w:hAnsi="Calibri" w:cs="Calibri"/>
      <w:sz w:val="24"/>
      <w:szCs w:val="24"/>
    </w:rPr>
  </w:style>
  <w:style w:type="character" w:styleId="PlaceholderText">
    <w:name w:val="Placeholder Text"/>
    <w:basedOn w:val="DefaultParagraphFont"/>
    <w:uiPriority w:val="99"/>
    <w:semiHidden/>
    <w:rsid w:val="004B73C2"/>
    <w:rPr>
      <w:color w:val="808080"/>
    </w:rPr>
  </w:style>
  <w:style w:type="paragraph" w:customStyle="1" w:styleId="MTDisplayEquation">
    <w:name w:val="MTDisplayEquation"/>
    <w:basedOn w:val="Normal"/>
    <w:next w:val="Normal"/>
    <w:link w:val="MTDisplayEquationChar"/>
    <w:rsid w:val="000E6EA3"/>
    <w:pPr>
      <w:tabs>
        <w:tab w:val="center" w:pos="2240"/>
        <w:tab w:val="right" w:pos="4460"/>
      </w:tabs>
      <w:spacing w:before="120" w:line="276" w:lineRule="auto"/>
      <w:ind w:firstLine="567"/>
    </w:pPr>
    <w:rPr>
      <w:noProof/>
    </w:rPr>
  </w:style>
  <w:style w:type="character" w:customStyle="1" w:styleId="MTDisplayEquationChar">
    <w:name w:val="MTDisplayEquation Char"/>
    <w:basedOn w:val="DefaultParagraphFont"/>
    <w:link w:val="MTDisplayEquation"/>
    <w:rsid w:val="000E6EA3"/>
    <w:rPr>
      <w:rFonts w:ascii="Palatino Linotype" w:eastAsia="Times New Roman" w:hAnsi="Palatino Linotype"/>
      <w:noProof/>
      <w:lang w:eastAsia="en-US" w:bidi="en-US"/>
    </w:rPr>
  </w:style>
  <w:style w:type="character" w:customStyle="1" w:styleId="MTConvertedEquation">
    <w:name w:val="MTConvertedEquation"/>
    <w:basedOn w:val="DefaultParagraphFont"/>
    <w:rsid w:val="007F36A2"/>
    <w:rPr>
      <w:rFonts w:ascii="Palatino Linotype" w:eastAsia="MS Mincho" w:hAnsi="Palatino Linotype" w:cs="Times New Roman"/>
      <w:b/>
      <w:color w:val="auto"/>
      <w:sz w:val="28"/>
      <w:szCs w:val="20"/>
      <w:lang w:eastAsia="ja-JP"/>
    </w:rPr>
  </w:style>
  <w:style w:type="paragraph" w:customStyle="1" w:styleId="Revision1">
    <w:name w:val="Revision1"/>
    <w:hidden/>
    <w:uiPriority w:val="99"/>
    <w:semiHidden/>
    <w:rsid w:val="000C00B3"/>
    <w:rPr>
      <w:rFonts w:ascii="Calibri" w:eastAsiaTheme="minorEastAsia" w:hAnsi="Calibri" w:cs="Calibri"/>
      <w:sz w:val="24"/>
      <w:szCs w:val="24"/>
      <w:lang w:val="en-US" w:eastAsia="en-US"/>
    </w:rPr>
  </w:style>
  <w:style w:type="paragraph" w:styleId="HTMLPreformatted">
    <w:name w:val="HTML Preformatted"/>
    <w:basedOn w:val="Normal"/>
    <w:link w:val="HTMLPreformattedChar"/>
    <w:uiPriority w:val="99"/>
    <w:unhideWhenUsed/>
    <w:rsid w:val="00537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537227"/>
    <w:rPr>
      <w:rFonts w:ascii="Courier New" w:eastAsia="Times New Roman" w:hAnsi="Courier New" w:cs="Courier New"/>
      <w:lang w:val="en-US" w:eastAsia="en-US"/>
    </w:rPr>
  </w:style>
  <w:style w:type="character" w:customStyle="1" w:styleId="ORCID">
    <w:name w:val="ORCID"/>
    <w:basedOn w:val="DefaultParagraphFont"/>
    <w:rsid w:val="00293F57"/>
    <w:rPr>
      <w:noProof/>
      <w:position w:val="0"/>
      <w:vertAlign w:val="superscript"/>
    </w:rPr>
  </w:style>
  <w:style w:type="character" w:customStyle="1" w:styleId="heading4-hujos">
    <w:name w:val="heading4 - hujos"/>
    <w:basedOn w:val="DefaultParagraphFont"/>
    <w:qFormat/>
    <w:rsid w:val="00293F57"/>
    <w:rPr>
      <w:rFonts w:ascii="Palatino Linotype" w:hAnsi="Palatino Linotype"/>
      <w:i/>
      <w:sz w:val="20"/>
    </w:rPr>
  </w:style>
  <w:style w:type="table" w:styleId="MediumList1">
    <w:name w:val="Medium List 1"/>
    <w:basedOn w:val="TableNormal"/>
    <w:uiPriority w:val="65"/>
    <w:rsid w:val="000C4CF5"/>
    <w:rPr>
      <w:rFonts w:ascii="Arial" w:eastAsia="Arial" w:hAnsi="Arial" w:cs="Arial"/>
      <w:color w:val="000000" w:themeColor="text1"/>
      <w:sz w:val="22"/>
      <w:szCs w:val="22"/>
      <w:lang w:val="vi"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BodyTextIndent">
    <w:name w:val="Body Text Indent"/>
    <w:basedOn w:val="Normal"/>
    <w:link w:val="BodyTextIndentChar"/>
    <w:uiPriority w:val="99"/>
    <w:semiHidden/>
    <w:unhideWhenUsed/>
    <w:rsid w:val="006D3C3D"/>
    <w:pPr>
      <w:spacing w:after="120"/>
      <w:ind w:left="360"/>
    </w:pPr>
  </w:style>
  <w:style w:type="character" w:customStyle="1" w:styleId="BodyTextIndentChar">
    <w:name w:val="Body Text Indent Char"/>
    <w:basedOn w:val="DefaultParagraphFont"/>
    <w:link w:val="BodyTextIndent"/>
    <w:uiPriority w:val="99"/>
    <w:semiHidden/>
    <w:rsid w:val="006D3C3D"/>
    <w:rPr>
      <w:rFonts w:ascii="Palatino Linotype" w:eastAsia="Times New Roman" w:hAnsi="Palatino Linotype" w:cs="Calibri"/>
      <w:lang w:val="en-US" w:eastAsia="en-US"/>
    </w:rPr>
  </w:style>
  <w:style w:type="paragraph" w:customStyle="1" w:styleId="Style94">
    <w:name w:val="Style94"/>
    <w:basedOn w:val="Normal"/>
    <w:qFormat/>
    <w:rsid w:val="00E06C2C"/>
    <w:pPr>
      <w:overflowPunct/>
      <w:autoSpaceDE/>
      <w:autoSpaceDN/>
      <w:adjustRightInd/>
      <w:spacing w:line="240" w:lineRule="auto"/>
      <w:ind w:firstLine="346"/>
      <w:textAlignment w:val="auto"/>
    </w:pPr>
    <w:rPr>
      <w:rFonts w:ascii="Times New Roman" w:hAnsi="Times New Roman" w:cs="Times New Roman"/>
      <w:noProof/>
      <w:sz w:val="22"/>
      <w:szCs w:val="22"/>
      <w:lang w:val="vi-VN"/>
    </w:rPr>
  </w:style>
  <w:style w:type="character" w:styleId="UnresolvedMention">
    <w:name w:val="Unresolved Mention"/>
    <w:basedOn w:val="DefaultParagraphFont"/>
    <w:uiPriority w:val="99"/>
    <w:semiHidden/>
    <w:unhideWhenUsed/>
    <w:rsid w:val="002F0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3626">
      <w:bodyDiv w:val="1"/>
      <w:marLeft w:val="0"/>
      <w:marRight w:val="0"/>
      <w:marTop w:val="0"/>
      <w:marBottom w:val="0"/>
      <w:divBdr>
        <w:top w:val="none" w:sz="0" w:space="0" w:color="auto"/>
        <w:left w:val="none" w:sz="0" w:space="0" w:color="auto"/>
        <w:bottom w:val="none" w:sz="0" w:space="0" w:color="auto"/>
        <w:right w:val="none" w:sz="0" w:space="0" w:color="auto"/>
      </w:divBdr>
      <w:divsChild>
        <w:div w:id="901671586">
          <w:marLeft w:val="0"/>
          <w:marRight w:val="0"/>
          <w:marTop w:val="0"/>
          <w:marBottom w:val="0"/>
          <w:divBdr>
            <w:top w:val="none" w:sz="0" w:space="0" w:color="auto"/>
            <w:left w:val="none" w:sz="0" w:space="0" w:color="auto"/>
            <w:bottom w:val="none" w:sz="0" w:space="0" w:color="auto"/>
            <w:right w:val="none" w:sz="0" w:space="0" w:color="auto"/>
          </w:divBdr>
        </w:div>
        <w:div w:id="2007979471">
          <w:marLeft w:val="0"/>
          <w:marRight w:val="0"/>
          <w:marTop w:val="0"/>
          <w:marBottom w:val="0"/>
          <w:divBdr>
            <w:top w:val="none" w:sz="0" w:space="0" w:color="auto"/>
            <w:left w:val="none" w:sz="0" w:space="0" w:color="auto"/>
            <w:bottom w:val="none" w:sz="0" w:space="0" w:color="auto"/>
            <w:right w:val="none" w:sz="0" w:space="0" w:color="auto"/>
          </w:divBdr>
        </w:div>
      </w:divsChild>
    </w:div>
    <w:div w:id="91975127">
      <w:bodyDiv w:val="1"/>
      <w:marLeft w:val="0"/>
      <w:marRight w:val="0"/>
      <w:marTop w:val="0"/>
      <w:marBottom w:val="0"/>
      <w:divBdr>
        <w:top w:val="none" w:sz="0" w:space="0" w:color="auto"/>
        <w:left w:val="none" w:sz="0" w:space="0" w:color="auto"/>
        <w:bottom w:val="none" w:sz="0" w:space="0" w:color="auto"/>
        <w:right w:val="none" w:sz="0" w:space="0" w:color="auto"/>
      </w:divBdr>
    </w:div>
    <w:div w:id="103962134">
      <w:bodyDiv w:val="1"/>
      <w:marLeft w:val="0"/>
      <w:marRight w:val="0"/>
      <w:marTop w:val="0"/>
      <w:marBottom w:val="0"/>
      <w:divBdr>
        <w:top w:val="none" w:sz="0" w:space="0" w:color="auto"/>
        <w:left w:val="none" w:sz="0" w:space="0" w:color="auto"/>
        <w:bottom w:val="none" w:sz="0" w:space="0" w:color="auto"/>
        <w:right w:val="none" w:sz="0" w:space="0" w:color="auto"/>
      </w:divBdr>
    </w:div>
    <w:div w:id="128285336">
      <w:bodyDiv w:val="1"/>
      <w:marLeft w:val="0"/>
      <w:marRight w:val="0"/>
      <w:marTop w:val="0"/>
      <w:marBottom w:val="0"/>
      <w:divBdr>
        <w:top w:val="none" w:sz="0" w:space="0" w:color="auto"/>
        <w:left w:val="none" w:sz="0" w:space="0" w:color="auto"/>
        <w:bottom w:val="none" w:sz="0" w:space="0" w:color="auto"/>
        <w:right w:val="none" w:sz="0" w:space="0" w:color="auto"/>
      </w:divBdr>
    </w:div>
    <w:div w:id="213393561">
      <w:bodyDiv w:val="1"/>
      <w:marLeft w:val="0"/>
      <w:marRight w:val="0"/>
      <w:marTop w:val="0"/>
      <w:marBottom w:val="0"/>
      <w:divBdr>
        <w:top w:val="none" w:sz="0" w:space="0" w:color="auto"/>
        <w:left w:val="none" w:sz="0" w:space="0" w:color="auto"/>
        <w:bottom w:val="none" w:sz="0" w:space="0" w:color="auto"/>
        <w:right w:val="none" w:sz="0" w:space="0" w:color="auto"/>
      </w:divBdr>
    </w:div>
    <w:div w:id="245773257">
      <w:bodyDiv w:val="1"/>
      <w:marLeft w:val="0"/>
      <w:marRight w:val="0"/>
      <w:marTop w:val="0"/>
      <w:marBottom w:val="0"/>
      <w:divBdr>
        <w:top w:val="none" w:sz="0" w:space="0" w:color="auto"/>
        <w:left w:val="none" w:sz="0" w:space="0" w:color="auto"/>
        <w:bottom w:val="none" w:sz="0" w:space="0" w:color="auto"/>
        <w:right w:val="none" w:sz="0" w:space="0" w:color="auto"/>
      </w:divBdr>
    </w:div>
    <w:div w:id="300622265">
      <w:bodyDiv w:val="1"/>
      <w:marLeft w:val="0"/>
      <w:marRight w:val="0"/>
      <w:marTop w:val="0"/>
      <w:marBottom w:val="0"/>
      <w:divBdr>
        <w:top w:val="none" w:sz="0" w:space="0" w:color="auto"/>
        <w:left w:val="none" w:sz="0" w:space="0" w:color="auto"/>
        <w:bottom w:val="none" w:sz="0" w:space="0" w:color="auto"/>
        <w:right w:val="none" w:sz="0" w:space="0" w:color="auto"/>
      </w:divBdr>
    </w:div>
    <w:div w:id="402065622">
      <w:bodyDiv w:val="1"/>
      <w:marLeft w:val="0"/>
      <w:marRight w:val="0"/>
      <w:marTop w:val="0"/>
      <w:marBottom w:val="0"/>
      <w:divBdr>
        <w:top w:val="none" w:sz="0" w:space="0" w:color="auto"/>
        <w:left w:val="none" w:sz="0" w:space="0" w:color="auto"/>
        <w:bottom w:val="none" w:sz="0" w:space="0" w:color="auto"/>
        <w:right w:val="none" w:sz="0" w:space="0" w:color="auto"/>
      </w:divBdr>
    </w:div>
    <w:div w:id="478885434">
      <w:bodyDiv w:val="1"/>
      <w:marLeft w:val="0"/>
      <w:marRight w:val="0"/>
      <w:marTop w:val="0"/>
      <w:marBottom w:val="0"/>
      <w:divBdr>
        <w:top w:val="none" w:sz="0" w:space="0" w:color="auto"/>
        <w:left w:val="none" w:sz="0" w:space="0" w:color="auto"/>
        <w:bottom w:val="none" w:sz="0" w:space="0" w:color="auto"/>
        <w:right w:val="none" w:sz="0" w:space="0" w:color="auto"/>
      </w:divBdr>
    </w:div>
    <w:div w:id="498738325">
      <w:bodyDiv w:val="1"/>
      <w:marLeft w:val="0"/>
      <w:marRight w:val="0"/>
      <w:marTop w:val="0"/>
      <w:marBottom w:val="0"/>
      <w:divBdr>
        <w:top w:val="none" w:sz="0" w:space="0" w:color="auto"/>
        <w:left w:val="none" w:sz="0" w:space="0" w:color="auto"/>
        <w:bottom w:val="none" w:sz="0" w:space="0" w:color="auto"/>
        <w:right w:val="none" w:sz="0" w:space="0" w:color="auto"/>
      </w:divBdr>
      <w:divsChild>
        <w:div w:id="1776057330">
          <w:marLeft w:val="0"/>
          <w:marRight w:val="0"/>
          <w:marTop w:val="0"/>
          <w:marBottom w:val="0"/>
          <w:divBdr>
            <w:top w:val="none" w:sz="0" w:space="0" w:color="auto"/>
            <w:left w:val="none" w:sz="0" w:space="0" w:color="auto"/>
            <w:bottom w:val="none" w:sz="0" w:space="0" w:color="auto"/>
            <w:right w:val="none" w:sz="0" w:space="0" w:color="auto"/>
          </w:divBdr>
        </w:div>
      </w:divsChild>
    </w:div>
    <w:div w:id="503127526">
      <w:bodyDiv w:val="1"/>
      <w:marLeft w:val="0"/>
      <w:marRight w:val="0"/>
      <w:marTop w:val="0"/>
      <w:marBottom w:val="0"/>
      <w:divBdr>
        <w:top w:val="none" w:sz="0" w:space="0" w:color="auto"/>
        <w:left w:val="none" w:sz="0" w:space="0" w:color="auto"/>
        <w:bottom w:val="none" w:sz="0" w:space="0" w:color="auto"/>
        <w:right w:val="none" w:sz="0" w:space="0" w:color="auto"/>
      </w:divBdr>
    </w:div>
    <w:div w:id="513886698">
      <w:bodyDiv w:val="1"/>
      <w:marLeft w:val="0"/>
      <w:marRight w:val="0"/>
      <w:marTop w:val="0"/>
      <w:marBottom w:val="0"/>
      <w:divBdr>
        <w:top w:val="none" w:sz="0" w:space="0" w:color="auto"/>
        <w:left w:val="none" w:sz="0" w:space="0" w:color="auto"/>
        <w:bottom w:val="none" w:sz="0" w:space="0" w:color="auto"/>
        <w:right w:val="none" w:sz="0" w:space="0" w:color="auto"/>
      </w:divBdr>
    </w:div>
    <w:div w:id="543904784">
      <w:bodyDiv w:val="1"/>
      <w:marLeft w:val="0"/>
      <w:marRight w:val="0"/>
      <w:marTop w:val="0"/>
      <w:marBottom w:val="0"/>
      <w:divBdr>
        <w:top w:val="none" w:sz="0" w:space="0" w:color="auto"/>
        <w:left w:val="none" w:sz="0" w:space="0" w:color="auto"/>
        <w:bottom w:val="none" w:sz="0" w:space="0" w:color="auto"/>
        <w:right w:val="none" w:sz="0" w:space="0" w:color="auto"/>
      </w:divBdr>
    </w:div>
    <w:div w:id="832914891">
      <w:bodyDiv w:val="1"/>
      <w:marLeft w:val="0"/>
      <w:marRight w:val="0"/>
      <w:marTop w:val="0"/>
      <w:marBottom w:val="0"/>
      <w:divBdr>
        <w:top w:val="none" w:sz="0" w:space="0" w:color="auto"/>
        <w:left w:val="none" w:sz="0" w:space="0" w:color="auto"/>
        <w:bottom w:val="none" w:sz="0" w:space="0" w:color="auto"/>
        <w:right w:val="none" w:sz="0" w:space="0" w:color="auto"/>
      </w:divBdr>
    </w:div>
    <w:div w:id="844435996">
      <w:bodyDiv w:val="1"/>
      <w:marLeft w:val="0"/>
      <w:marRight w:val="0"/>
      <w:marTop w:val="0"/>
      <w:marBottom w:val="0"/>
      <w:divBdr>
        <w:top w:val="none" w:sz="0" w:space="0" w:color="auto"/>
        <w:left w:val="none" w:sz="0" w:space="0" w:color="auto"/>
        <w:bottom w:val="none" w:sz="0" w:space="0" w:color="auto"/>
        <w:right w:val="none" w:sz="0" w:space="0" w:color="auto"/>
      </w:divBdr>
    </w:div>
    <w:div w:id="942880118">
      <w:bodyDiv w:val="1"/>
      <w:marLeft w:val="0"/>
      <w:marRight w:val="0"/>
      <w:marTop w:val="0"/>
      <w:marBottom w:val="0"/>
      <w:divBdr>
        <w:top w:val="none" w:sz="0" w:space="0" w:color="auto"/>
        <w:left w:val="none" w:sz="0" w:space="0" w:color="auto"/>
        <w:bottom w:val="none" w:sz="0" w:space="0" w:color="auto"/>
        <w:right w:val="none" w:sz="0" w:space="0" w:color="auto"/>
      </w:divBdr>
    </w:div>
    <w:div w:id="971209176">
      <w:bodyDiv w:val="1"/>
      <w:marLeft w:val="0"/>
      <w:marRight w:val="0"/>
      <w:marTop w:val="0"/>
      <w:marBottom w:val="0"/>
      <w:divBdr>
        <w:top w:val="none" w:sz="0" w:space="0" w:color="auto"/>
        <w:left w:val="none" w:sz="0" w:space="0" w:color="auto"/>
        <w:bottom w:val="none" w:sz="0" w:space="0" w:color="auto"/>
        <w:right w:val="none" w:sz="0" w:space="0" w:color="auto"/>
      </w:divBdr>
      <w:divsChild>
        <w:div w:id="1051534704">
          <w:marLeft w:val="0"/>
          <w:marRight w:val="0"/>
          <w:marTop w:val="0"/>
          <w:marBottom w:val="0"/>
          <w:divBdr>
            <w:top w:val="none" w:sz="0" w:space="0" w:color="auto"/>
            <w:left w:val="none" w:sz="0" w:space="0" w:color="auto"/>
            <w:bottom w:val="none" w:sz="0" w:space="0" w:color="auto"/>
            <w:right w:val="none" w:sz="0" w:space="0" w:color="auto"/>
          </w:divBdr>
        </w:div>
      </w:divsChild>
    </w:div>
    <w:div w:id="1169371191">
      <w:bodyDiv w:val="1"/>
      <w:marLeft w:val="0"/>
      <w:marRight w:val="0"/>
      <w:marTop w:val="0"/>
      <w:marBottom w:val="0"/>
      <w:divBdr>
        <w:top w:val="none" w:sz="0" w:space="0" w:color="auto"/>
        <w:left w:val="none" w:sz="0" w:space="0" w:color="auto"/>
        <w:bottom w:val="none" w:sz="0" w:space="0" w:color="auto"/>
        <w:right w:val="none" w:sz="0" w:space="0" w:color="auto"/>
      </w:divBdr>
      <w:divsChild>
        <w:div w:id="1621643288">
          <w:marLeft w:val="0"/>
          <w:marRight w:val="0"/>
          <w:marTop w:val="0"/>
          <w:marBottom w:val="0"/>
          <w:divBdr>
            <w:top w:val="none" w:sz="0" w:space="0" w:color="auto"/>
            <w:left w:val="none" w:sz="0" w:space="0" w:color="auto"/>
            <w:bottom w:val="none" w:sz="0" w:space="0" w:color="auto"/>
            <w:right w:val="none" w:sz="0" w:space="0" w:color="auto"/>
          </w:divBdr>
        </w:div>
      </w:divsChild>
    </w:div>
    <w:div w:id="1204556061">
      <w:bodyDiv w:val="1"/>
      <w:marLeft w:val="0"/>
      <w:marRight w:val="0"/>
      <w:marTop w:val="0"/>
      <w:marBottom w:val="0"/>
      <w:divBdr>
        <w:top w:val="none" w:sz="0" w:space="0" w:color="auto"/>
        <w:left w:val="none" w:sz="0" w:space="0" w:color="auto"/>
        <w:bottom w:val="none" w:sz="0" w:space="0" w:color="auto"/>
        <w:right w:val="none" w:sz="0" w:space="0" w:color="auto"/>
      </w:divBdr>
    </w:div>
    <w:div w:id="1349865722">
      <w:bodyDiv w:val="1"/>
      <w:marLeft w:val="0"/>
      <w:marRight w:val="0"/>
      <w:marTop w:val="0"/>
      <w:marBottom w:val="0"/>
      <w:divBdr>
        <w:top w:val="none" w:sz="0" w:space="0" w:color="auto"/>
        <w:left w:val="none" w:sz="0" w:space="0" w:color="auto"/>
        <w:bottom w:val="none" w:sz="0" w:space="0" w:color="auto"/>
        <w:right w:val="none" w:sz="0" w:space="0" w:color="auto"/>
      </w:divBdr>
    </w:div>
    <w:div w:id="1514615039">
      <w:bodyDiv w:val="1"/>
      <w:marLeft w:val="0"/>
      <w:marRight w:val="0"/>
      <w:marTop w:val="0"/>
      <w:marBottom w:val="0"/>
      <w:divBdr>
        <w:top w:val="none" w:sz="0" w:space="0" w:color="auto"/>
        <w:left w:val="none" w:sz="0" w:space="0" w:color="auto"/>
        <w:bottom w:val="none" w:sz="0" w:space="0" w:color="auto"/>
        <w:right w:val="none" w:sz="0" w:space="0" w:color="auto"/>
      </w:divBdr>
      <w:divsChild>
        <w:div w:id="891699311">
          <w:marLeft w:val="0"/>
          <w:marRight w:val="0"/>
          <w:marTop w:val="0"/>
          <w:marBottom w:val="0"/>
          <w:divBdr>
            <w:top w:val="none" w:sz="0" w:space="0" w:color="auto"/>
            <w:left w:val="none" w:sz="0" w:space="0" w:color="auto"/>
            <w:bottom w:val="none" w:sz="0" w:space="0" w:color="auto"/>
            <w:right w:val="none" w:sz="0" w:space="0" w:color="auto"/>
          </w:divBdr>
        </w:div>
        <w:div w:id="2035036513">
          <w:marLeft w:val="0"/>
          <w:marRight w:val="0"/>
          <w:marTop w:val="0"/>
          <w:marBottom w:val="0"/>
          <w:divBdr>
            <w:top w:val="none" w:sz="0" w:space="0" w:color="auto"/>
            <w:left w:val="none" w:sz="0" w:space="0" w:color="auto"/>
            <w:bottom w:val="none" w:sz="0" w:space="0" w:color="auto"/>
            <w:right w:val="none" w:sz="0" w:space="0" w:color="auto"/>
          </w:divBdr>
        </w:div>
      </w:divsChild>
    </w:div>
    <w:div w:id="1574927239">
      <w:bodyDiv w:val="1"/>
      <w:marLeft w:val="0"/>
      <w:marRight w:val="0"/>
      <w:marTop w:val="0"/>
      <w:marBottom w:val="0"/>
      <w:divBdr>
        <w:top w:val="none" w:sz="0" w:space="0" w:color="auto"/>
        <w:left w:val="none" w:sz="0" w:space="0" w:color="auto"/>
        <w:bottom w:val="none" w:sz="0" w:space="0" w:color="auto"/>
        <w:right w:val="none" w:sz="0" w:space="0" w:color="auto"/>
      </w:divBdr>
    </w:div>
    <w:div w:id="1593975527">
      <w:bodyDiv w:val="1"/>
      <w:marLeft w:val="0"/>
      <w:marRight w:val="0"/>
      <w:marTop w:val="0"/>
      <w:marBottom w:val="0"/>
      <w:divBdr>
        <w:top w:val="none" w:sz="0" w:space="0" w:color="auto"/>
        <w:left w:val="none" w:sz="0" w:space="0" w:color="auto"/>
        <w:bottom w:val="none" w:sz="0" w:space="0" w:color="auto"/>
        <w:right w:val="none" w:sz="0" w:space="0" w:color="auto"/>
      </w:divBdr>
    </w:div>
    <w:div w:id="1601450394">
      <w:bodyDiv w:val="1"/>
      <w:marLeft w:val="0"/>
      <w:marRight w:val="0"/>
      <w:marTop w:val="0"/>
      <w:marBottom w:val="0"/>
      <w:divBdr>
        <w:top w:val="none" w:sz="0" w:space="0" w:color="auto"/>
        <w:left w:val="none" w:sz="0" w:space="0" w:color="auto"/>
        <w:bottom w:val="none" w:sz="0" w:space="0" w:color="auto"/>
        <w:right w:val="none" w:sz="0" w:space="0" w:color="auto"/>
      </w:divBdr>
      <w:divsChild>
        <w:div w:id="1054156341">
          <w:marLeft w:val="0"/>
          <w:marRight w:val="0"/>
          <w:marTop w:val="0"/>
          <w:marBottom w:val="0"/>
          <w:divBdr>
            <w:top w:val="none" w:sz="0" w:space="0" w:color="auto"/>
            <w:left w:val="none" w:sz="0" w:space="0" w:color="auto"/>
            <w:bottom w:val="none" w:sz="0" w:space="0" w:color="auto"/>
            <w:right w:val="none" w:sz="0" w:space="0" w:color="auto"/>
          </w:divBdr>
        </w:div>
      </w:divsChild>
    </w:div>
    <w:div w:id="1614287767">
      <w:bodyDiv w:val="1"/>
      <w:marLeft w:val="0"/>
      <w:marRight w:val="0"/>
      <w:marTop w:val="0"/>
      <w:marBottom w:val="0"/>
      <w:divBdr>
        <w:top w:val="none" w:sz="0" w:space="0" w:color="auto"/>
        <w:left w:val="none" w:sz="0" w:space="0" w:color="auto"/>
        <w:bottom w:val="none" w:sz="0" w:space="0" w:color="auto"/>
        <w:right w:val="none" w:sz="0" w:space="0" w:color="auto"/>
      </w:divBdr>
    </w:div>
    <w:div w:id="1657219546">
      <w:bodyDiv w:val="1"/>
      <w:marLeft w:val="0"/>
      <w:marRight w:val="0"/>
      <w:marTop w:val="0"/>
      <w:marBottom w:val="0"/>
      <w:divBdr>
        <w:top w:val="none" w:sz="0" w:space="0" w:color="auto"/>
        <w:left w:val="none" w:sz="0" w:space="0" w:color="auto"/>
        <w:bottom w:val="none" w:sz="0" w:space="0" w:color="auto"/>
        <w:right w:val="none" w:sz="0" w:space="0" w:color="auto"/>
      </w:divBdr>
      <w:divsChild>
        <w:div w:id="1984696067">
          <w:marLeft w:val="0"/>
          <w:marRight w:val="0"/>
          <w:marTop w:val="0"/>
          <w:marBottom w:val="0"/>
          <w:divBdr>
            <w:top w:val="none" w:sz="0" w:space="0" w:color="auto"/>
            <w:left w:val="none" w:sz="0" w:space="0" w:color="auto"/>
            <w:bottom w:val="none" w:sz="0" w:space="0" w:color="auto"/>
            <w:right w:val="none" w:sz="0" w:space="0" w:color="auto"/>
          </w:divBdr>
        </w:div>
      </w:divsChild>
    </w:div>
    <w:div w:id="1816798202">
      <w:bodyDiv w:val="1"/>
      <w:marLeft w:val="0"/>
      <w:marRight w:val="0"/>
      <w:marTop w:val="0"/>
      <w:marBottom w:val="0"/>
      <w:divBdr>
        <w:top w:val="none" w:sz="0" w:space="0" w:color="auto"/>
        <w:left w:val="none" w:sz="0" w:space="0" w:color="auto"/>
        <w:bottom w:val="none" w:sz="0" w:space="0" w:color="auto"/>
        <w:right w:val="none" w:sz="0" w:space="0" w:color="auto"/>
      </w:divBdr>
    </w:div>
    <w:div w:id="1867910504">
      <w:bodyDiv w:val="1"/>
      <w:marLeft w:val="0"/>
      <w:marRight w:val="0"/>
      <w:marTop w:val="0"/>
      <w:marBottom w:val="0"/>
      <w:divBdr>
        <w:top w:val="none" w:sz="0" w:space="0" w:color="auto"/>
        <w:left w:val="none" w:sz="0" w:space="0" w:color="auto"/>
        <w:bottom w:val="none" w:sz="0" w:space="0" w:color="auto"/>
        <w:right w:val="none" w:sz="0" w:space="0" w:color="auto"/>
      </w:divBdr>
      <w:divsChild>
        <w:div w:id="1519201763">
          <w:marLeft w:val="0"/>
          <w:marRight w:val="0"/>
          <w:marTop w:val="0"/>
          <w:marBottom w:val="0"/>
          <w:divBdr>
            <w:top w:val="none" w:sz="0" w:space="0" w:color="auto"/>
            <w:left w:val="none" w:sz="0" w:space="0" w:color="auto"/>
            <w:bottom w:val="none" w:sz="0" w:space="0" w:color="auto"/>
            <w:right w:val="none" w:sz="0" w:space="0" w:color="auto"/>
          </w:divBdr>
        </w:div>
      </w:divsChild>
    </w:div>
    <w:div w:id="193174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microsoft.com/office/2007/relationships/hdphoto" Target="media/hdphoto4.wdp"/><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oleObject" Target="embeddings/oleObject2.bin"/><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microsoft.com/office/2007/relationships/hdphoto" Target="media/hdphoto3.wdp"/><Relationship Id="rId27" Type="http://schemas.openxmlformats.org/officeDocument/2006/relationships/image" Target="media/image13.emf"/><Relationship Id="rId30"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PC\AppData\Roaming\Microsoft\Templates\splnproc1703.doc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1B6C4-A5F4-46B2-96E2-FB79887EA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splnproc1703</Template>
  <TotalTime>121</TotalTime>
  <Pages>10</Pages>
  <Words>2511</Words>
  <Characters>14319</Characters>
  <Application>Microsoft Office Word</Application>
  <DocSecurity>0</DocSecurity>
  <Lines>119</Lines>
  <Paragraphs>33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NEX Edition</Company>
  <LinksUpToDate>false</LinksUpToDate>
  <CharactersWithSpaces>16797</CharactersWithSpaces>
  <SharedDoc>false</SharedDoc>
  <HLinks>
    <vt:vector size="6" baseType="variant">
      <vt:variant>
        <vt:i4>6619235</vt:i4>
      </vt:variant>
      <vt:variant>
        <vt:i4>3</vt:i4>
      </vt:variant>
      <vt:variant>
        <vt:i4>0</vt:i4>
      </vt:variant>
      <vt:variant>
        <vt:i4>5</vt:i4>
      </vt:variant>
      <vt:variant>
        <vt:lpwstr>http://grantland.com/the-triangle/the-tale-of-two-flaccos/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ntkhang</dc:creator>
  <cp:keywords/>
  <dc:description/>
  <cp:lastModifiedBy>Hoang Sa Nguyen</cp:lastModifiedBy>
  <cp:revision>23</cp:revision>
  <cp:lastPrinted>2020-09-02T09:53:00Z</cp:lastPrinted>
  <dcterms:created xsi:type="dcterms:W3CDTF">2024-09-29T02:27:00Z</dcterms:created>
  <dcterms:modified xsi:type="dcterms:W3CDTF">2024-09-29T04:29:00Z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