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421D4A">
          <w:footerReference w:type="default" r:id="rId9"/>
          <w:pgSz w:w="11907" w:h="16840" w:code="9"/>
          <w:pgMar w:top="1134" w:right="1134" w:bottom="1134" w:left="1418" w:header="720" w:footer="720" w:gutter="0"/>
          <w:cols w:space="720"/>
          <w:docGrid w:linePitch="360"/>
        </w:sectPr>
      </w:pPr>
    </w:p>
    <w:p w:rsidR="007A0288" w:rsidRPr="00993305" w:rsidRDefault="007A0288" w:rsidP="007A0288">
      <w:pPr>
        <w:pStyle w:val="NormalWeb"/>
        <w:spacing w:before="120" w:beforeAutospacing="0" w:after="120" w:afterAutospacing="0"/>
        <w:ind w:firstLine="567"/>
        <w:jc w:val="both"/>
        <w:rPr>
          <w:sz w:val="22"/>
          <w:szCs w:val="22"/>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hình tăng trưởng. Nguyễn Mạnh Toàn (2022) nhấn mạnh rằng, lựa chọn đúng các ngành kinh tế trọng điểm không chỉ giúp tối ưu hóa nguồn lực mà còn đóng vai trò quyết định trong việc thúc đẩy tăng trưởng kinh tế và nâng cao năng lực cạnh tranh quốc gia.</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xml:space="preserve">, cho phép đánh giá chính xác mức độ liên kết giữa các ngành và xác định những lĩnh vực có khả năng tạo ra giá trị gia tăng cao nhất. Theo Leontief (1986), mô hình này giúp làm rõ sự tương tác giữa các ngành và đo lường tác động lan tỏa của từng ngành đối với toàn bộ nền kinh tế, từ đó hỗ trợ các quyết định đầu tư và hoạch định chính sách hiệu quả hơn. Miller &amp; Blair (2009) cũng khẳng định rằng việc ứng dụng mô hình cân đối liên </w:t>
      </w:r>
      <w:r w:rsidRPr="00993305">
        <w:rPr>
          <w:sz w:val="22"/>
          <w:szCs w:val="22"/>
        </w:rPr>
        <w:lastRenderedPageBreak/>
        <w:t>ngành giúp chính phủ và các nhà hoạch định chính sách lựa chọn chính xác các ngành kinh tế mũi nhọn, qua đó nâng cao hiệu quả phát triển và củng cố vị thế của Việt Nam trên trường quốc tế.</w:t>
      </w:r>
      <w:r>
        <w:rPr>
          <w:sz w:val="22"/>
          <w:szCs w:val="22"/>
        </w:rPr>
        <w:t xml:space="preserve"> </w:t>
      </w:r>
      <w:r w:rsidRPr="00993305">
        <w:rPr>
          <w:sz w:val="22"/>
          <w:szCs w:val="22"/>
        </w:rPr>
        <w:t xml:space="preserve">Đặc biệt, theo World Bank (2022),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 xml:space="preserve">Lenzen (2001) và Valadkhani (2003) áp dụng mô hình này để xếp hạng các ngành kinh tế Úc theo khả năng tạo việc làm, trong khi Bekhet (2011) sử dụng để đánh giá hiệu quả chính sách </w:t>
      </w:r>
      <w:r w:rsidRPr="00EA7EE2">
        <w:rPr>
          <w:sz w:val="22"/>
          <w:szCs w:val="22"/>
        </w:rPr>
        <w:lastRenderedPageBreak/>
        <w:t>phát triển giai đoạn 1983–2000 ở Malaysia thông qua ước lượng các nhân tử sản lượng, thu nhập và việc làm.</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Tại Việt Nam, Nguyễn Phương Thảo (2015)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 Ngoài ra, nghiên cứu của Bùi Trinh, Phạm Lê Hoa và Bùi Châu Giang (2008) đã giới thiệu khái niệm “số nhân nhập khẩu”, từ đó đặt nền móng cho cách tiếp cận mới nhằm đo lường hệ số lan tỏa nhập khẩu của các ngành. Kwang M. K., Bùi Trinh, Kaneko F. và Secretario T. (2007)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 Cùng với đó, nhiều công trình khác như Nguyễn Khắc Minh và Nguyễn Việt Hùng (2009), Bùi Trinh, Kiyoshi Kobayashi và Vũ Trung Điền (2011), Bùi Trinh, Kiyoshi Kobayashi, Vũ Trung Điền, Phạm Lê Hoa và Nguyễn Việt Phong (2012) 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Theo Tổng Cục Thống kê (2015), mô hình I/O được xem là công cụ then chốt để xác định lượng sản phẩm cần thiết của mỗi ngành nhằm đáp ứng nhu cầu tiêu dùng, tích lũy và xuất khẩu. Chính tên gọi “đầu vào – đầu ra” cũng đã thể hiện </w:t>
      </w:r>
      <w:r w:rsidRPr="00EA7EE2">
        <w:rPr>
          <w:sz w:val="22"/>
          <w:szCs w:val="22"/>
        </w:rPr>
        <w:lastRenderedPageBreak/>
        <w:t>ý nghĩa quan trọng của mô hình: sản 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7A0288">
      <w:pPr>
        <w:pStyle w:val="NormalWeb"/>
        <w:spacing w:before="0" w:beforeAutospacing="0" w:after="0" w:afterAutospacing="0"/>
        <w:ind w:firstLine="72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7A0288">
          <w:type w:val="continuous"/>
          <w:pgSz w:w="11907" w:h="16840" w:code="9"/>
          <w:pgMar w:top="1134" w:right="1134" w:bottom="1134" w:left="1418" w:header="720" w:footer="720" w:gutter="0"/>
          <w:cols w:num="2" w:space="720"/>
          <w:docGrid w:linePitch="360"/>
        </w:sectPr>
      </w:pPr>
    </w:p>
    <w:p w:rsidR="007A0288" w:rsidRPr="00C51353" w:rsidRDefault="007A0288" w:rsidP="00354D01">
      <w:pPr>
        <w:pStyle w:val="NormalWeb"/>
        <w:spacing w:before="240" w:beforeAutospacing="0" w:after="120" w:afterAutospacing="0"/>
        <w:rPr>
          <w:sz w:val="20"/>
          <w:szCs w:val="20"/>
        </w:rPr>
      </w:pPr>
      <w:r w:rsidRPr="00C51353">
        <w:rPr>
          <w:b/>
          <w:sz w:val="20"/>
          <w:szCs w:val="20"/>
        </w:rPr>
        <w:lastRenderedPageBreak/>
        <w:t>Bảng 1</w:t>
      </w:r>
      <w:r w:rsidRPr="00C51353">
        <w:rPr>
          <w:sz w:val="20"/>
          <w:szCs w:val="20"/>
        </w:rPr>
        <w:t>: Bảng tên ngành của 20 ngành cấp 1</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7A0288" w:rsidRDefault="007A0288" w:rsidP="00354D01">
      <w:pPr>
        <w:pStyle w:val="NormalWeb"/>
        <w:spacing w:before="120" w:beforeAutospacing="0" w:after="120" w:afterAutospacing="0"/>
        <w:jc w:val="both"/>
        <w:rPr>
          <w:sz w:val="22"/>
          <w:szCs w:val="22"/>
        </w:rPr>
        <w:sectPr w:rsidR="007A0288" w:rsidSect="007A0288">
          <w:type w:val="continuous"/>
          <w:pgSz w:w="11907" w:h="16840" w:code="9"/>
          <w:pgMar w:top="1134" w:right="1134" w:bottom="1134" w:left="1418" w:header="720" w:footer="720" w:gutter="0"/>
          <w:cols w:space="720"/>
          <w:docGrid w:linePitch="360"/>
        </w:sectPr>
      </w:pPr>
    </w:p>
    <w:p w:rsidR="00FE64D9" w:rsidRDefault="00FE64D9" w:rsidP="00C51353">
      <w:pPr>
        <w:pStyle w:val="NormalWeb"/>
        <w:spacing w:before="240" w:beforeAutospacing="0" w:after="120" w:afterAutospacing="0"/>
        <w:rPr>
          <w:b/>
          <w:sz w:val="20"/>
          <w:szCs w:val="20"/>
        </w:rPr>
        <w:sectPr w:rsidR="00FE64D9" w:rsidSect="007A0288">
          <w:pgSz w:w="12240" w:h="15840"/>
          <w:pgMar w:top="1440" w:right="1440" w:bottom="1440" w:left="1440" w:header="720" w:footer="720" w:gutter="0"/>
          <w:cols w:space="720"/>
          <w:docGrid w:linePitch="360"/>
        </w:sectPr>
      </w:pP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lastRenderedPageBreak/>
        <w:t>Bảng 2: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10266" w:type="dxa"/>
        <w:tblLook w:val="04A0" w:firstRow="1" w:lastRow="0" w:firstColumn="1" w:lastColumn="0" w:noHBand="0" w:noVBand="1"/>
      </w:tblPr>
      <w:tblGrid>
        <w:gridCol w:w="588"/>
        <w:gridCol w:w="1440"/>
        <w:gridCol w:w="1440"/>
        <w:gridCol w:w="1623"/>
        <w:gridCol w:w="1195"/>
        <w:gridCol w:w="1222"/>
        <w:gridCol w:w="1440"/>
        <w:gridCol w:w="1318"/>
      </w:tblGrid>
      <w:tr w:rsidR="00C51353" w:rsidRPr="007C02A9" w:rsidTr="007517F8">
        <w:trPr>
          <w:trHeight w:val="208"/>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2</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3</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4</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A0288">
            <w:pPr>
              <w:jc w:val="center"/>
              <w:rPr>
                <w:sz w:val="22"/>
                <w:szCs w:val="22"/>
              </w:rPr>
            </w:pPr>
            <w:r w:rsidRPr="007C02A9">
              <w:rPr>
                <w:sz w:val="22"/>
                <w:szCs w:val="22"/>
              </w:rPr>
              <w:t>243,011,267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129,918 </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684,716,208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45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15,039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1,434,484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1,135,882 </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A0288">
            <w:pPr>
              <w:jc w:val="center"/>
              <w:rPr>
                <w:sz w:val="22"/>
                <w:szCs w:val="22"/>
              </w:rPr>
            </w:pPr>
            <w:r w:rsidRPr="007C02A9">
              <w:rPr>
                <w:sz w:val="22"/>
                <w:szCs w:val="22"/>
              </w:rPr>
              <w:t>1,253,729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61,225,497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203,068,474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80,953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123,971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13,521,805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700,388 </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429,586,673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168,841,608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2,275,465,415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1,220,409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7,663,736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321,997,784 </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72,415,023 </w:t>
            </w:r>
          </w:p>
        </w:tc>
      </w:tr>
      <w:tr w:rsidR="00C51353" w:rsidRPr="007C02A9" w:rsidTr="007517F8">
        <w:trPr>
          <w:trHeight w:val="25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1,709,613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1,908,675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1,402,560</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169,821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2,491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47,635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23,002</w:t>
            </w:r>
          </w:p>
        </w:tc>
      </w:tr>
      <w:tr w:rsidR="00C51353" w:rsidRPr="007C02A9" w:rsidTr="007517F8">
        <w:trPr>
          <w:trHeight w:val="13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957,001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316,202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5,684,151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25,306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1,987,282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794,775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952,395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2,247,480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1,172,667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3,181,963</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2,282</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68,754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35,298,714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3,968,148</w:t>
            </w:r>
          </w:p>
        </w:tc>
      </w:tr>
      <w:tr w:rsidR="00C51353" w:rsidRPr="007C02A9" w:rsidTr="007517F8">
        <w:trPr>
          <w:trHeight w:val="153"/>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35,359,520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5,694,112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159,163,964</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94,401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413,827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23,218,093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5,031,877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13,945,490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6,755,672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68,214,500</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113,366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195,855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9,290,575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13,776,228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3,504,531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1,228,017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6,843,018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17,491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97,049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2,704,247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5,593,491</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2,137,323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830,408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5,042,519</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8,801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85,883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915,208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6,264,106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7,186,845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8,770,439</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42,858,188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47,165</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264,137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10,918,720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28,546,250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3,152,927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536,098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6,441,136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30,583</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175,248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1,646,145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26,783,757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2,861,857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4,571,436</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20,386,948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10,269</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208,487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4,545,016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10,217,026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1,102,977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574,975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4,487,131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2,576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32,489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5,370,367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3,712,265</w:t>
            </w:r>
          </w:p>
        </w:tc>
      </w:tr>
      <w:tr w:rsidR="00C51353" w:rsidRPr="007C02A9" w:rsidTr="007517F8">
        <w:trPr>
          <w:trHeight w:val="4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19,463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6,621</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173,228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931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1,054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19,882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226,549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90,244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1,558,803</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715,586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1,122</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2,670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135,593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771,810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60,325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5,266</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260,133</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3,606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3,701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75,310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95,765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14,421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3,782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59,759</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18</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730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31,320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43,832</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3,107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2,962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49,906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0</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12,192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17,620</w:t>
            </w:r>
          </w:p>
        </w:tc>
      </w:tr>
      <w:tr w:rsidR="00C51353" w:rsidRPr="007C02A9" w:rsidTr="007517F8">
        <w:trPr>
          <w:trHeight w:val="1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167,538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3,675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398,191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8,002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105,144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469,362</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84365E">
        <w:rPr>
          <w:i/>
          <w:iCs/>
        </w:rPr>
        <w:t>5</w:t>
      </w:r>
    </w:p>
    <w:p w:rsidR="00C51353" w:rsidRDefault="00C51353" w:rsidP="00C51353">
      <w:pPr>
        <w:pStyle w:val="NormalWeb"/>
        <w:spacing w:before="0" w:beforeAutospacing="0" w:after="0" w:afterAutospacing="0" w:line="312" w:lineRule="auto"/>
        <w:jc w:val="both"/>
        <w:rPr>
          <w:sz w:val="22"/>
          <w:szCs w:val="22"/>
        </w:rPr>
      </w:pPr>
    </w:p>
    <w:p w:rsidR="00C51353" w:rsidRPr="007C02A9" w:rsidRDefault="00C51353" w:rsidP="00C51353">
      <w:pPr>
        <w:pStyle w:val="NormalWeb"/>
        <w:spacing w:before="0" w:beforeAutospacing="0" w:after="0" w:afterAutospacing="0" w:line="312" w:lineRule="auto"/>
        <w:jc w:val="both"/>
        <w:rPr>
          <w:sz w:val="22"/>
          <w:szCs w:val="22"/>
        </w:rPr>
      </w:pP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t>Bảng 3: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9776" w:type="dxa"/>
        <w:tblLook w:val="04A0" w:firstRow="1" w:lastRow="0" w:firstColumn="1" w:lastColumn="0" w:noHBand="0" w:noVBand="1"/>
      </w:tblPr>
      <w:tblGrid>
        <w:gridCol w:w="588"/>
        <w:gridCol w:w="1481"/>
        <w:gridCol w:w="1328"/>
        <w:gridCol w:w="1371"/>
        <w:gridCol w:w="1206"/>
        <w:gridCol w:w="1206"/>
        <w:gridCol w:w="1371"/>
        <w:gridCol w:w="1225"/>
      </w:tblGrid>
      <w:tr w:rsidR="00C51353" w:rsidRPr="007C02A9" w:rsidTr="007517F8">
        <w:trPr>
          <w:trHeight w:val="175"/>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8</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9</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11</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12</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13</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14</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42,732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19,342,316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20,878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45,124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132,434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1,181,637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182,980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52,701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1,944,832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2,990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181,744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97,273</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19,749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146,250,803.3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84,698,102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40,697,442.1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9,568,973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9,894,237</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14,165,785.7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8,524,366</w:t>
            </w:r>
          </w:p>
        </w:tc>
      </w:tr>
      <w:tr w:rsidR="00C51353" w:rsidRPr="007C02A9" w:rsidTr="007517F8">
        <w:trPr>
          <w:trHeight w:val="4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3,309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169,397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162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826</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4,992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828</w:t>
            </w:r>
          </w:p>
        </w:tc>
      </w:tr>
      <w:tr w:rsidR="00C51353" w:rsidRPr="007C02A9" w:rsidTr="00D075C9">
        <w:trPr>
          <w:trHeight w:val="279"/>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176,651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837,926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93,080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61,223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395,878</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65,302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47,754</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1,275,830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559,302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539,290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106,300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10,253,343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428,256</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123,588</w:t>
            </w:r>
          </w:p>
        </w:tc>
      </w:tr>
      <w:tr w:rsidR="00C51353" w:rsidRPr="007C02A9" w:rsidTr="00D075C9">
        <w:trPr>
          <w:trHeight w:val="28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6,730,398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5,801,204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2,807,432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519,274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868,634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914,104</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553,999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34,832,760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2,753,477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1,872,145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1,409,658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820,039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2,099,436</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1,071,345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1,270,542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1,086,375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868,198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2,221,814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665,124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1,792,462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1,468,139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1,170,814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687,194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37,607,471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2,374,500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584,644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6,320,779</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405,809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7,205,084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9,595,137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800,031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62,981,214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2,545,689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1,194,620</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729,488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2,268,105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7,462,756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1,504,789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6,846,302</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6,821,002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2,415,375</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694,919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1,958,122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2,171,177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1,948,170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3,628,531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2,563,646</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7,445,569</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1,561,291</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lastRenderedPageBreak/>
              <w:t>14</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4,626,246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293,149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466,468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440,213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1,083,573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1,118,934</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937,372</w:t>
            </w:r>
          </w:p>
        </w:tc>
      </w:tr>
      <w:tr w:rsidR="00C51353" w:rsidRPr="007C02A9" w:rsidTr="00D075C9">
        <w:trPr>
          <w:trHeight w:val="27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18,231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12,566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11,454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9,438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20,820</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17,685</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13,127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192,437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33,525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527,834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296,930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173,289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210,897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114,550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40,079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11,434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13,584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47,391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22,012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22,212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8,938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11,575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52,104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152,601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8,531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54,941</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1,002,010</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163,406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7,129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2,201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2,272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72,071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55,923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23,711</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12,171</w:t>
            </w:r>
          </w:p>
        </w:tc>
      </w:tr>
      <w:tr w:rsidR="00C51353" w:rsidRPr="007C02A9" w:rsidTr="007517F8">
        <w:trPr>
          <w:trHeight w:val="56"/>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58,126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461,704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46,951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21,099</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57,822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693,362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26,029</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354D01">
        <w:rPr>
          <w:i/>
          <w:iCs/>
        </w:rPr>
        <w:t>5</w:t>
      </w: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t>Bảng 4: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8757" w:type="dxa"/>
        <w:jc w:val="center"/>
        <w:tblLook w:val="04A0" w:firstRow="1" w:lastRow="0" w:firstColumn="1" w:lastColumn="0" w:noHBand="0" w:noVBand="1"/>
      </w:tblPr>
      <w:tblGrid>
        <w:gridCol w:w="588"/>
        <w:gridCol w:w="1318"/>
        <w:gridCol w:w="1318"/>
        <w:gridCol w:w="1318"/>
        <w:gridCol w:w="1405"/>
        <w:gridCol w:w="1405"/>
        <w:gridCol w:w="1405"/>
      </w:tblGrid>
      <w:tr w:rsidR="00C51353" w:rsidRPr="007C02A9" w:rsidTr="007517F8">
        <w:trPr>
          <w:trHeight w:val="136"/>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15</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17</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18</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19</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20</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37,403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423,990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68,815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52,062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8,342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29,588</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4,828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37,862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25,597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20,119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456,648</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11,375,043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10,088,243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41,968,828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7,830,569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979,629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9,371,708</w:t>
            </w:r>
          </w:p>
        </w:tc>
      </w:tr>
      <w:tr w:rsidR="00C51353" w:rsidRPr="007C02A9" w:rsidTr="00D075C9">
        <w:trPr>
          <w:trHeight w:val="241"/>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1,668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2,340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1,101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2,161</w:t>
            </w:r>
          </w:p>
        </w:tc>
      </w:tr>
      <w:tr w:rsidR="00C51353" w:rsidRPr="007C02A9" w:rsidTr="00D075C9">
        <w:trPr>
          <w:trHeight w:val="289"/>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207,337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226,754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337,794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47,749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11,652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283,789</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1,216,081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1,203,982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568,564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221,528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141,888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13,953</w:t>
            </w:r>
          </w:p>
        </w:tc>
      </w:tr>
      <w:tr w:rsidR="00C51353" w:rsidRPr="007C02A9" w:rsidTr="00D075C9">
        <w:trPr>
          <w:trHeight w:val="283"/>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1,065,460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690,072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1,739,688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741,637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90,508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626,122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2,050,829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1,046,249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739,985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405,527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168,238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304,193</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3,351,522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1,057,560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254,691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371,791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221,132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170,087</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1,990,535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1,243,973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232,521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1,425,431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132,254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166,461</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860,125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680,236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217,981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211,527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94,372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626,892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810,736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4,359,400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113,393</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289,762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78,479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1,285,265</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1,245,058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1,276,683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116,227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145,045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79,457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206,177</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139,859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328,235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296,031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99,818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20,720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39,567</w:t>
            </w:r>
          </w:p>
        </w:tc>
      </w:tr>
      <w:tr w:rsidR="00C51353" w:rsidRPr="007C02A9" w:rsidTr="00D075C9">
        <w:trPr>
          <w:trHeight w:val="271"/>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339,003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80,011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21,407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4,870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6,515</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474,030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1,899,919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95,710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48,255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13,020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19,870</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148,857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86,452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452,644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30,508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9,082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3,009</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174,277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99,379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4,682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5,175,142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44,141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84,422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58,343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15,007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3,932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8,507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24</w:t>
            </w:r>
          </w:p>
        </w:tc>
      </w:tr>
      <w:tr w:rsidR="00C51353" w:rsidRPr="007C02A9" w:rsidTr="00D075C9">
        <w:trPr>
          <w:trHeight w:val="63"/>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223,726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102,142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66,745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19,573</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18,462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181,621</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354D01">
        <w:rPr>
          <w:i/>
          <w:iCs/>
        </w:rPr>
        <w:t>5</w:t>
      </w:r>
    </w:p>
    <w:p w:rsidR="00C51353" w:rsidRPr="007C02A9" w:rsidRDefault="00C51353" w:rsidP="00C51353">
      <w:pPr>
        <w:spacing w:line="312" w:lineRule="auto"/>
        <w:ind w:firstLine="720"/>
        <w:jc w:val="both"/>
        <w:rPr>
          <w:b/>
          <w:bCs/>
        </w:rPr>
      </w:pPr>
      <w:r w:rsidRPr="007C02A9">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Cầu cuối cùng của các ngành đó</w:t>
      </w:r>
      <w:r>
        <w:t xml:space="preserve"> bao gồm tích lũy tài sản, xuất khẩu hàng hóa và dịch vụ, tiêu dùng cuối cùng</w:t>
      </w:r>
      <w:r w:rsidRPr="007C02A9">
        <w:t xml:space="preserve"> được thể hiện ở bảng sau: </w:t>
      </w:r>
    </w:p>
    <w:p w:rsidR="00C51353" w:rsidRPr="00C51353" w:rsidRDefault="00C51353" w:rsidP="00C51353">
      <w:pPr>
        <w:spacing w:before="240" w:after="120" w:line="312" w:lineRule="auto"/>
        <w:rPr>
          <w:b/>
          <w:bCs/>
          <w:sz w:val="20"/>
          <w:szCs w:val="20"/>
        </w:rPr>
      </w:pPr>
      <w:r w:rsidRPr="00C51353">
        <w:rPr>
          <w:b/>
          <w:bCs/>
          <w:sz w:val="20"/>
          <w:szCs w:val="20"/>
        </w:rPr>
        <w:t>Bảng 5: Bảng cầu cuối cùng theo giá người sản xuất</w:t>
      </w:r>
    </w:p>
    <w:p w:rsidR="00C51353" w:rsidRPr="007C02A9" w:rsidRDefault="00C51353" w:rsidP="00C51353">
      <w:pPr>
        <w:spacing w:line="312" w:lineRule="auto"/>
        <w:jc w:val="right"/>
        <w:rPr>
          <w:i/>
          <w:iCs/>
          <w:color w:val="000000"/>
        </w:rPr>
      </w:pPr>
      <w:r w:rsidRPr="007C02A9">
        <w:rPr>
          <w:i/>
          <w:iCs/>
          <w:color w:val="00000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C51353" w:rsidRPr="0064404E" w:rsidTr="00D075C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C51353" w:rsidRPr="0064404E" w:rsidRDefault="00C51353" w:rsidP="00D075C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51353" w:rsidRPr="0064404E" w:rsidRDefault="00C51353" w:rsidP="00D075C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Tiêu dùng cuối cùng</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lastRenderedPageBreak/>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288,206,438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36,043,866</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774,520,350</w:t>
            </w:r>
          </w:p>
        </w:tc>
      </w:tr>
      <w:tr w:rsidR="00C51353" w:rsidRPr="0064404E" w:rsidTr="00D075C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1,569,426</w:t>
            </w:r>
          </w:p>
        </w:tc>
      </w:tr>
      <w:tr w:rsidR="00C51353" w:rsidRPr="0064404E" w:rsidTr="00D075C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12,735,120</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36,734,597</w:t>
            </w:r>
          </w:p>
        </w:tc>
      </w:tr>
      <w:tr w:rsidR="00C51353" w:rsidRPr="0064404E" w:rsidTr="00D075C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95,176,689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85,910,189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116,686,523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84,055,188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81,936,325</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115,601,173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39,813,843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14,083,865</w:t>
            </w:r>
          </w:p>
        </w:tc>
      </w:tr>
      <w:tr w:rsidR="00C51353" w:rsidRPr="0064404E" w:rsidTr="00D075C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110,332,739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148,125,951</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86,522,291</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45,100,878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6,514,151</w:t>
            </w:r>
          </w:p>
        </w:tc>
      </w:tr>
      <w:tr w:rsidR="00C51353" w:rsidRPr="0064404E" w:rsidTr="00D075C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26,642,640</w:t>
            </w:r>
          </w:p>
        </w:tc>
      </w:tr>
    </w:tbl>
    <w:p w:rsidR="00C51353" w:rsidRPr="0064404E" w:rsidRDefault="00C51353" w:rsidP="00C51353">
      <w:pPr>
        <w:spacing w:line="312" w:lineRule="auto"/>
        <w:jc w:val="right"/>
        <w:rPr>
          <w:sz w:val="22"/>
          <w:szCs w:val="22"/>
        </w:rPr>
      </w:pPr>
      <w:r w:rsidRPr="0064404E">
        <w:rPr>
          <w:i/>
          <w:iCs/>
          <w:sz w:val="22"/>
          <w:szCs w:val="22"/>
        </w:rPr>
        <w:t>Nguồn: Tính toán của nhóm tác giả từ bảng I/O của Việt Nam năm 201</w:t>
      </w:r>
      <w:r w:rsidR="00354D01">
        <w:rPr>
          <w:i/>
          <w:iCs/>
          <w:sz w:val="22"/>
          <w:szCs w:val="22"/>
        </w:rPr>
        <w:t>5</w:t>
      </w:r>
    </w:p>
    <w:p w:rsidR="00C51353" w:rsidRPr="0064404E" w:rsidRDefault="00C51353" w:rsidP="00C51353">
      <w:pPr>
        <w:spacing w:line="312" w:lineRule="auto"/>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C51353" w:rsidRPr="00BB4BF5" w:rsidRDefault="00C51353" w:rsidP="00BB4BF5">
      <w:pPr>
        <w:spacing w:before="240" w:after="120" w:line="312" w:lineRule="auto"/>
        <w:rPr>
          <w:b/>
          <w:bCs/>
          <w:sz w:val="20"/>
          <w:szCs w:val="20"/>
        </w:rPr>
      </w:pPr>
      <w:r w:rsidRPr="00BB4BF5">
        <w:rPr>
          <w:b/>
          <w:bCs/>
          <w:sz w:val="20"/>
          <w:szCs w:val="20"/>
        </w:rPr>
        <w:t>Bảng 6: Bảng tổng cầu theo giá người sản xuất</w:t>
      </w:r>
    </w:p>
    <w:p w:rsidR="00C51353" w:rsidRPr="0064404E" w:rsidRDefault="00C51353" w:rsidP="00C51353">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C51353" w:rsidRPr="0064404E" w:rsidTr="007517F8">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C51353" w:rsidRPr="0064404E" w:rsidRDefault="00C51353" w:rsidP="007517F8">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51353" w:rsidRPr="0064404E" w:rsidRDefault="00C51353" w:rsidP="007517F8">
            <w:pPr>
              <w:jc w:val="center"/>
              <w:rPr>
                <w:b/>
                <w:bCs/>
                <w:sz w:val="22"/>
                <w:szCs w:val="22"/>
              </w:rPr>
            </w:pPr>
            <w:r w:rsidRPr="0064404E">
              <w:rPr>
                <w:b/>
                <w:bCs/>
                <w:sz w:val="22"/>
                <w:szCs w:val="22"/>
              </w:rPr>
              <w:br/>
            </w:r>
            <w:r w:rsidR="007517F8">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Tổng cầu</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1,438,119,871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577,961,050</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6,550,578,045</w:t>
            </w:r>
          </w:p>
        </w:tc>
      </w:tr>
      <w:tr w:rsidR="00C51353" w:rsidRPr="0064404E"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6,977,373</w:t>
            </w:r>
          </w:p>
        </w:tc>
      </w:tr>
      <w:tr w:rsidR="00C51353" w:rsidRPr="0064404E" w:rsidTr="00D075C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26,245,121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617,413,472</w:t>
            </w:r>
          </w:p>
        </w:tc>
      </w:tr>
      <w:tr w:rsidR="00C51353" w:rsidRPr="0064404E" w:rsidTr="00D075C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498,472,711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350,218,012</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250,792,425</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lastRenderedPageBreak/>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155,796,091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284,593,739</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189,557,736</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111,659,493</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45,427,811</w:t>
            </w:r>
          </w:p>
        </w:tc>
      </w:tr>
      <w:tr w:rsidR="00C51353" w:rsidRPr="0064404E" w:rsidTr="00D075C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112,437,617</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168,602,585</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93,772,702</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56,367,586</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6,861,611</w:t>
            </w:r>
          </w:p>
        </w:tc>
      </w:tr>
      <w:tr w:rsidR="00C51353" w:rsidRPr="0064404E" w:rsidTr="00D075C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29,772,230</w:t>
            </w:r>
          </w:p>
        </w:tc>
      </w:tr>
    </w:tbl>
    <w:p w:rsidR="00C51353" w:rsidRPr="0064404E" w:rsidRDefault="00C51353" w:rsidP="00C51353">
      <w:pPr>
        <w:spacing w:line="312" w:lineRule="auto"/>
        <w:jc w:val="right"/>
        <w:rPr>
          <w:sz w:val="22"/>
          <w:szCs w:val="22"/>
        </w:rPr>
      </w:pPr>
      <w:r w:rsidRPr="0064404E">
        <w:rPr>
          <w:i/>
          <w:iCs/>
          <w:sz w:val="22"/>
          <w:szCs w:val="22"/>
        </w:rPr>
        <w:t>Nguồn: Tính toán của nhóm tác giả từ bảng I/O của Việt Nam năm 201</w:t>
      </w:r>
      <w:r w:rsidR="00354D01">
        <w:rPr>
          <w:i/>
          <w:iCs/>
          <w:sz w:val="22"/>
          <w:szCs w:val="22"/>
        </w:rPr>
        <w:t>5</w:t>
      </w:r>
    </w:p>
    <w:p w:rsidR="00C51353" w:rsidRPr="007C02A9" w:rsidRDefault="00C51353" w:rsidP="00C51353">
      <w:pPr>
        <w:pStyle w:val="NormalWeb"/>
        <w:spacing w:before="240" w:beforeAutospacing="0" w:after="120" w:afterAutospacing="0"/>
        <w:jc w:val="both"/>
        <w:rPr>
          <w:b/>
          <w:sz w:val="22"/>
          <w:szCs w:val="22"/>
        </w:rPr>
      </w:pPr>
      <w:r w:rsidRPr="007C02A9">
        <w:rPr>
          <w:b/>
          <w:sz w:val="22"/>
          <w:szCs w:val="22"/>
        </w:rPr>
        <w:t>3.2. Phương pháp tính toán</w:t>
      </w:r>
    </w:p>
    <w:p w:rsidR="0037377E" w:rsidRDefault="0037377E" w:rsidP="00BB4BF5">
      <w:pPr>
        <w:pStyle w:val="NormalWeb"/>
        <w:spacing w:before="120" w:beforeAutospacing="0" w:after="120" w:afterAutospacing="0"/>
        <w:jc w:val="both"/>
        <w:rPr>
          <w:sz w:val="22"/>
          <w:szCs w:val="22"/>
        </w:rPr>
        <w:sectPr w:rsidR="0037377E" w:rsidSect="00FE64D9">
          <w:type w:val="continuous"/>
          <w:pgSz w:w="12240" w:h="15840"/>
          <w:pgMar w:top="1440" w:right="1440" w:bottom="1440" w:left="1440" w:header="720" w:footer="720" w:gutter="0"/>
          <w:cols w:space="720"/>
          <w:docGrid w:linePitch="360"/>
        </w:sectPr>
      </w:pPr>
    </w:p>
    <w:p w:rsidR="00C51353" w:rsidRPr="007C02A9" w:rsidRDefault="00C51353" w:rsidP="00BB4BF5">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C51353" w:rsidRPr="007C02A9" w:rsidRDefault="00C51353" w:rsidP="00C51353">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C51353" w:rsidRPr="007C02A9" w:rsidRDefault="00C51353" w:rsidP="00C51353">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C51353" w:rsidRPr="007C02A9" w:rsidRDefault="00C51353" w:rsidP="00C51353">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lastRenderedPageBreak/>
        <w:t xml:space="preserve"> Hệ số lan tỏa Pj và độ nhạy Si được xác định bởi công thức:</w:t>
      </w:r>
    </w:p>
    <w:p w:rsidR="00C51353" w:rsidRPr="007C02A9" w:rsidRDefault="00C51353" w:rsidP="00C51353">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79BD2031" wp14:editId="6788EB30">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0AB38627" wp14:editId="242E475C">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1"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1E7448F3" wp14:editId="6E1F526A">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42A998EE" wp14:editId="7F5CB601">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C51353" w:rsidRPr="007C02A9" w:rsidRDefault="00C51353" w:rsidP="00C51353">
      <w:pPr>
        <w:pStyle w:val="NormalWeb"/>
        <w:spacing w:before="120" w:beforeAutospacing="0" w:after="120" w:afterAutospacing="0"/>
        <w:jc w:val="both"/>
        <w:rPr>
          <w:b/>
          <w:sz w:val="22"/>
          <w:szCs w:val="22"/>
        </w:rPr>
      </w:pPr>
      <w:r w:rsidRPr="007C02A9">
        <w:rPr>
          <w:sz w:val="22"/>
          <w:szCs w:val="22"/>
        </w:rPr>
        <w:t>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càng lớn, càng thể hiện sự cần thiết của ngành đó đối với các ngành còn lại.</w:t>
      </w:r>
    </w:p>
    <w:p w:rsidR="00C51353" w:rsidRDefault="00C51353" w:rsidP="0037377E">
      <w:pPr>
        <w:pStyle w:val="NormalWeb"/>
        <w:spacing w:before="120" w:beforeAutospacing="0" w:after="120" w:afterAutospacing="0"/>
        <w:jc w:val="both"/>
        <w:rPr>
          <w:b/>
          <w:sz w:val="22"/>
          <w:szCs w:val="22"/>
        </w:rPr>
      </w:pPr>
      <w:r w:rsidRPr="007C02A9">
        <w:rPr>
          <w:b/>
          <w:sz w:val="22"/>
          <w:szCs w:val="22"/>
        </w:rPr>
        <w:t>4. Kết quả và thảo luận</w:t>
      </w:r>
    </w:p>
    <w:p w:rsidR="00C51353" w:rsidRPr="00311093" w:rsidRDefault="00C51353" w:rsidP="0037377E">
      <w:pPr>
        <w:spacing w:line="312" w:lineRule="auto"/>
        <w:ind w:firstLine="720"/>
        <w:jc w:val="both"/>
        <w:rPr>
          <w:sz w:val="22"/>
          <w:szCs w:val="22"/>
          <w:lang w:val="vi-VN"/>
        </w:rPr>
      </w:pPr>
      <w:r w:rsidRPr="00311093">
        <w:rPr>
          <w:sz w:val="22"/>
          <w:szCs w:val="22"/>
          <w:lang w:val="vi-VN"/>
        </w:rPr>
        <w:t xml:space="preserve">Với dữ liệu nghiên cứu của 20 ngành kinh tế </w:t>
      </w:r>
      <w:r w:rsidR="00354D01">
        <w:rPr>
          <w:sz w:val="22"/>
          <w:szCs w:val="22"/>
        </w:rPr>
        <w:t xml:space="preserve">cấp 1 </w:t>
      </w:r>
      <w:r w:rsidRPr="00311093">
        <w:rPr>
          <w:sz w:val="22"/>
          <w:szCs w:val="22"/>
          <w:lang w:val="vi-VN"/>
        </w:rPr>
        <w:t>từ bảng cân đối liên ngành của Việt Nam năm 201</w:t>
      </w:r>
      <w:r w:rsidR="00354D01">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37377E" w:rsidRDefault="0037377E" w:rsidP="00FE64D9">
      <w:pPr>
        <w:spacing w:line="312" w:lineRule="auto"/>
        <w:jc w:val="center"/>
        <w:sectPr w:rsidR="0037377E" w:rsidSect="0037377E">
          <w:type w:val="continuous"/>
          <w:pgSz w:w="12240" w:h="15840"/>
          <w:pgMar w:top="1440" w:right="1440" w:bottom="1440" w:left="1440" w:header="720" w:footer="720" w:gutter="0"/>
          <w:cols w:num="2" w:space="720"/>
          <w:docGrid w:linePitch="360"/>
        </w:sectPr>
      </w:pPr>
    </w:p>
    <w:p w:rsidR="00FE64D9" w:rsidRDefault="0045134C" w:rsidP="00FE64D9">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306.15pt" o:ole="">
            <v:imagedata r:id="rId14" o:title=""/>
          </v:shape>
          <o:OLEObject Type="Embed" ProgID="Equation.DSMT4" ShapeID="_x0000_i1025" DrawAspect="Content" ObjectID="_1801419339" r:id="rId15"/>
        </w:object>
      </w:r>
    </w:p>
    <w:p w:rsidR="0037377E" w:rsidRDefault="0037377E" w:rsidP="0037377E">
      <w:pPr>
        <w:spacing w:before="120" w:after="120" w:line="312" w:lineRule="auto"/>
        <w:rPr>
          <w:sz w:val="22"/>
          <w:szCs w:val="22"/>
        </w:rPr>
      </w:pPr>
      <w:r w:rsidRPr="00311093">
        <w:rPr>
          <w:sz w:val="22"/>
          <w:szCs w:val="22"/>
        </w:rPr>
        <w:t xml:space="preserve">Từ đó thiết lập ma trận hệ số chi phí trực tiếp, ký hiệu bởi A = </w:t>
      </w:r>
      <w:r w:rsidRPr="00311093">
        <w:rPr>
          <w:position w:val="-14"/>
          <w:sz w:val="22"/>
          <w:szCs w:val="22"/>
        </w:rPr>
        <w:object w:dxaOrig="859" w:dyaOrig="380">
          <v:shape id="_x0000_i1026" type="#_x0000_t75" style="width:43.2pt;height:19.2pt" o:ole="">
            <v:imagedata r:id="rId16" o:title=""/>
          </v:shape>
          <o:OLEObject Type="Embed" ProgID="Equation.DSMT4" ShapeID="_x0000_i1026" DrawAspect="Content" ObjectID="_1801419340" r:id="rId17"/>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được 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C51353" w:rsidRPr="00311093" w:rsidRDefault="007D508A" w:rsidP="0037377E">
      <w:pPr>
        <w:spacing w:line="312" w:lineRule="auto"/>
        <w:rPr>
          <w:sz w:val="22"/>
          <w:szCs w:val="22"/>
        </w:rPr>
      </w:pPr>
      <w:r>
        <w:rPr>
          <w:noProof/>
        </w:rPr>
        <w:object w:dxaOrig="1440" w:dyaOrig="1440">
          <v:shape id="_x0000_s1027" type="#_x0000_t75" style="position:absolute;margin-left:.4pt;margin-top:0;width:468.25pt;height:252.7pt;z-index:251659264;mso-position-horizontal:absolute;mso-position-horizontal-relative:text;mso-position-vertical-relative:text">
            <v:imagedata r:id="rId18" o:title=""/>
            <w10:wrap type="square" side="right"/>
          </v:shape>
          <o:OLEObject Type="Embed" ProgID="Equation.DSMT4" ShapeID="_x0000_s1027" DrawAspect="Content" ObjectID="_1801419342" r:id="rId19"/>
        </w:object>
      </w:r>
      <w:r w:rsidR="0037377E">
        <w:rPr>
          <w:sz w:val="22"/>
          <w:szCs w:val="22"/>
        </w:rPr>
        <w:br w:type="textWrapping" w:clear="all"/>
      </w:r>
    </w:p>
    <w:p w:rsidR="009577A0" w:rsidRDefault="009577A0" w:rsidP="00C51353">
      <w:pPr>
        <w:spacing w:line="312" w:lineRule="auto"/>
        <w:jc w:val="both"/>
        <w:rPr>
          <w:sz w:val="22"/>
          <w:szCs w:val="22"/>
          <w:lang w:val="vi-VN"/>
        </w:rPr>
        <w:sectPr w:rsidR="009577A0" w:rsidSect="00FE64D9">
          <w:type w:val="continuous"/>
          <w:pgSz w:w="12240" w:h="15840"/>
          <w:pgMar w:top="1440" w:right="1440" w:bottom="1440" w:left="1440" w:header="720" w:footer="720" w:gutter="0"/>
          <w:cols w:space="720"/>
          <w:docGrid w:linePitch="360"/>
        </w:sectPr>
      </w:pPr>
    </w:p>
    <w:p w:rsidR="00C51353" w:rsidRPr="00311093" w:rsidRDefault="00C51353" w:rsidP="009577A0">
      <w:pPr>
        <w:spacing w:line="312" w:lineRule="auto"/>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w:t>
      </w:r>
      <w:r w:rsidRPr="00311093">
        <w:rPr>
          <w:sz w:val="22"/>
          <w:szCs w:val="22"/>
        </w:rPr>
        <w:lastRenderedPageBreak/>
        <w:t>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C51353" w:rsidRPr="00311093" w:rsidRDefault="0084365E" w:rsidP="009577A0">
      <w:pPr>
        <w:spacing w:line="312" w:lineRule="auto"/>
        <w:rPr>
          <w:sz w:val="22"/>
          <w:szCs w:val="22"/>
          <w:lang w:val="vi-VN"/>
        </w:rPr>
      </w:pPr>
      <w:r>
        <w:rPr>
          <w:sz w:val="22"/>
          <w:szCs w:val="22"/>
          <w:lang w:val="vi-VN"/>
        </w:rPr>
        <w:t>M</w:t>
      </w:r>
      <w:r w:rsidR="00C51353" w:rsidRPr="00311093">
        <w:rPr>
          <w:sz w:val="22"/>
          <w:szCs w:val="22"/>
          <w:lang w:val="vi-VN"/>
        </w:rPr>
        <w:t>a trận Leontief nghịch đảo được xác định như sau:</w:t>
      </w:r>
    </w:p>
    <w:p w:rsidR="009577A0" w:rsidRDefault="009577A0" w:rsidP="00C51353">
      <w:pPr>
        <w:spacing w:line="312" w:lineRule="auto"/>
        <w:jc w:val="center"/>
        <w:sectPr w:rsidR="009577A0" w:rsidSect="009577A0">
          <w:type w:val="continuous"/>
          <w:pgSz w:w="12240" w:h="15840"/>
          <w:pgMar w:top="1440" w:right="1440" w:bottom="1440" w:left="1440" w:header="720" w:footer="720" w:gutter="0"/>
          <w:cols w:num="2" w:space="720"/>
          <w:docGrid w:linePitch="360"/>
        </w:sectPr>
      </w:pPr>
    </w:p>
    <w:p w:rsidR="00C51353" w:rsidRDefault="0084365E" w:rsidP="00C51353">
      <w:pPr>
        <w:spacing w:line="312" w:lineRule="auto"/>
        <w:jc w:val="center"/>
        <w:rPr>
          <w:lang w:val="vi-VN"/>
        </w:rPr>
      </w:pPr>
      <w:r w:rsidRPr="0084365E">
        <w:rPr>
          <w:position w:val="-122"/>
        </w:rPr>
        <w:object w:dxaOrig="13980" w:dyaOrig="7680">
          <v:shape id="_x0000_i1028" type="#_x0000_t75" style="width:470.95pt;height:258.65pt" o:ole="">
            <v:imagedata r:id="rId20" o:title=""/>
          </v:shape>
          <o:OLEObject Type="Embed" ProgID="Equation.DSMT4" ShapeID="_x0000_i1028" DrawAspect="Content" ObjectID="_1801419341" r:id="rId21"/>
        </w:object>
      </w:r>
    </w:p>
    <w:p w:rsidR="0045134C" w:rsidRDefault="0045134C" w:rsidP="00C51353">
      <w:pPr>
        <w:spacing w:line="312" w:lineRule="auto"/>
        <w:jc w:val="center"/>
        <w:rPr>
          <w:b/>
          <w:bCs/>
          <w:lang w:val="vi-VN"/>
        </w:rPr>
        <w:sectPr w:rsidR="0045134C" w:rsidSect="00FE64D9">
          <w:type w:val="continuous"/>
          <w:pgSz w:w="12240" w:h="15840"/>
          <w:pgMar w:top="1440" w:right="1440" w:bottom="1440" w:left="1440" w:header="720" w:footer="720" w:gutter="0"/>
          <w:cols w:space="720"/>
          <w:docGrid w:linePitch="360"/>
        </w:sectPr>
      </w:pPr>
    </w:p>
    <w:p w:rsidR="00627450" w:rsidRPr="0045134C" w:rsidRDefault="0084365E" w:rsidP="00627450">
      <w:pPr>
        <w:spacing w:line="312" w:lineRule="auto"/>
        <w:jc w:val="both"/>
        <w:rPr>
          <w:sz w:val="22"/>
          <w:szCs w:val="22"/>
          <w:lang w:val="vi-VN"/>
        </w:rPr>
      </w:pPr>
      <w:r w:rsidRPr="0045134C">
        <w:rPr>
          <w:sz w:val="22"/>
          <w:szCs w:val="22"/>
          <w:lang w:val="vi-VN"/>
        </w:rPr>
        <w:lastRenderedPageBreak/>
        <w:t>Khi đó,</w:t>
      </w:r>
      <w:r w:rsidR="0045134C" w:rsidRPr="0045134C">
        <w:rPr>
          <w:sz w:val="22"/>
          <w:szCs w:val="22"/>
          <w:lang w:val="vi-VN"/>
        </w:rPr>
        <w:t xml:space="preserve"> ta tính được liên kết ngược, liên kết xuôi, hệ số lan tỏa và độ nhạy của 20 ngành kinh tế cấp </w:t>
      </w:r>
    </w:p>
    <w:p w:rsidR="0084365E" w:rsidRPr="0045134C" w:rsidRDefault="0045134C" w:rsidP="0045134C">
      <w:pPr>
        <w:spacing w:line="312" w:lineRule="auto"/>
        <w:jc w:val="both"/>
        <w:rPr>
          <w:sz w:val="22"/>
          <w:szCs w:val="22"/>
          <w:lang w:val="vi-VN"/>
        </w:rPr>
      </w:pPr>
      <w:r w:rsidRPr="0045134C">
        <w:rPr>
          <w:sz w:val="22"/>
          <w:szCs w:val="22"/>
          <w:lang w:val="vi-VN"/>
        </w:rPr>
        <w:lastRenderedPageBreak/>
        <w:t>1 như dưới đây:</w:t>
      </w:r>
    </w:p>
    <w:p w:rsidR="0045134C" w:rsidRDefault="0045134C" w:rsidP="00C51353">
      <w:pPr>
        <w:spacing w:line="312" w:lineRule="auto"/>
        <w:jc w:val="center"/>
        <w:rPr>
          <w:b/>
          <w:bCs/>
        </w:rPr>
        <w:sectPr w:rsidR="0045134C" w:rsidSect="0045134C">
          <w:type w:val="continuous"/>
          <w:pgSz w:w="12240" w:h="15840"/>
          <w:pgMar w:top="1440" w:right="1440" w:bottom="1440" w:left="1440" w:header="720" w:footer="720" w:gutter="0"/>
          <w:cols w:num="2" w:space="720"/>
          <w:docGrid w:linePitch="360"/>
        </w:sectPr>
      </w:pPr>
    </w:p>
    <w:p w:rsidR="00C51353" w:rsidRPr="00212810" w:rsidRDefault="00C51353" w:rsidP="00C51353">
      <w:pPr>
        <w:spacing w:line="312" w:lineRule="auto"/>
        <w:jc w:val="center"/>
        <w:rPr>
          <w:b/>
          <w:bCs/>
        </w:rPr>
      </w:pPr>
      <w:r>
        <w:rPr>
          <w:b/>
          <w:bCs/>
        </w:rPr>
        <w:lastRenderedPageBreak/>
        <w:t xml:space="preserve">Bảng 6: </w:t>
      </w:r>
      <w:r>
        <w:rPr>
          <w:b/>
          <w:bCs/>
          <w:lang w:val="vi-VN"/>
        </w:rPr>
        <w:t xml:space="preserve">Liên kết ngược và liên kết xuôi của </w:t>
      </w:r>
      <w:r>
        <w:rPr>
          <w:b/>
          <w:bCs/>
        </w:rPr>
        <w:t>20 ngành kinh tế cấp 1</w:t>
      </w:r>
    </w:p>
    <w:tbl>
      <w:tblPr>
        <w:tblW w:w="7792" w:type="dxa"/>
        <w:jc w:val="center"/>
        <w:tblLook w:val="04A0" w:firstRow="1" w:lastRow="0" w:firstColumn="1" w:lastColumn="0" w:noHBand="0" w:noVBand="1"/>
      </w:tblPr>
      <w:tblGrid>
        <w:gridCol w:w="632"/>
        <w:gridCol w:w="4400"/>
        <w:gridCol w:w="1342"/>
        <w:gridCol w:w="1418"/>
      </w:tblGrid>
      <w:tr w:rsidR="00C51353" w:rsidRPr="00761DA1" w:rsidTr="00D075C9">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C51353" w:rsidRPr="005B5982" w:rsidRDefault="00C51353" w:rsidP="00D075C9">
            <w:pPr>
              <w:jc w:val="center"/>
              <w:rPr>
                <w:b/>
                <w:bCs/>
                <w:color w:val="000000" w:themeColor="text1"/>
                <w:sz w:val="22"/>
                <w:szCs w:val="22"/>
              </w:rPr>
            </w:pPr>
            <w:r w:rsidRPr="005B5982">
              <w:rPr>
                <w:b/>
                <w:bCs/>
                <w:color w:val="000000" w:themeColor="text1"/>
                <w:sz w:val="22"/>
                <w:szCs w:val="22"/>
              </w:rPr>
              <w:t>Liên kết ngược</w:t>
            </w:r>
          </w:p>
          <w:p w:rsidR="00C51353" w:rsidRPr="005B5982" w:rsidRDefault="00C51353" w:rsidP="00D075C9">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53" w:rsidRDefault="00C51353" w:rsidP="00D075C9">
            <w:pPr>
              <w:jc w:val="center"/>
              <w:rPr>
                <w:b/>
                <w:bCs/>
                <w:color w:val="000000" w:themeColor="text1"/>
                <w:sz w:val="22"/>
                <w:szCs w:val="22"/>
              </w:rPr>
            </w:pPr>
            <w:r w:rsidRPr="005B5982">
              <w:rPr>
                <w:b/>
                <w:bCs/>
                <w:color w:val="000000" w:themeColor="text1"/>
                <w:sz w:val="22"/>
                <w:szCs w:val="22"/>
              </w:rPr>
              <w:t>Liên kết xuôi</w:t>
            </w:r>
          </w:p>
          <w:p w:rsidR="00C51353" w:rsidRPr="005B5982" w:rsidRDefault="00C51353" w:rsidP="00D075C9">
            <w:pPr>
              <w:jc w:val="center"/>
              <w:rPr>
                <w:b/>
                <w:bCs/>
                <w:color w:val="000000" w:themeColor="text1"/>
                <w:sz w:val="22"/>
                <w:szCs w:val="22"/>
              </w:rPr>
            </w:pPr>
            <w:r>
              <w:rPr>
                <w:b/>
                <w:bCs/>
                <w:color w:val="000000" w:themeColor="text1"/>
                <w:sz w:val="22"/>
                <w:szCs w:val="22"/>
              </w:rPr>
              <w:t>(FL)</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C5B0C" w:rsidRDefault="00C51353" w:rsidP="00D075C9">
            <w:pPr>
              <w:jc w:val="right"/>
              <w:rPr>
                <w:b/>
                <w:bCs/>
                <w:color w:val="000000" w:themeColor="text1"/>
                <w:sz w:val="22"/>
                <w:szCs w:val="22"/>
              </w:rPr>
            </w:pPr>
            <w:r w:rsidRPr="002C5B0C">
              <w:rPr>
                <w:b/>
                <w:bCs/>
                <w:color w:val="000000" w:themeColor="text1"/>
                <w:sz w:val="22"/>
                <w:szCs w:val="22"/>
              </w:rPr>
              <w:t>2.6967</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1.5755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color w:val="000000" w:themeColor="text1"/>
                <w:sz w:val="22"/>
                <w:szCs w:val="22"/>
              </w:rPr>
            </w:pPr>
            <w:r w:rsidRPr="00212810">
              <w:rPr>
                <w:b/>
                <w:bCs/>
                <w:color w:val="000000" w:themeColor="text1"/>
                <w:sz w:val="22"/>
                <w:szCs w:val="22"/>
              </w:rPr>
              <w:t>10.6247</w:t>
            </w:r>
          </w:p>
        </w:tc>
      </w:tr>
      <w:tr w:rsidR="00C51353" w:rsidRPr="00761DA1" w:rsidTr="00D075C9">
        <w:trPr>
          <w:trHeight w:val="79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1.0373</w:t>
            </w:r>
          </w:p>
        </w:tc>
      </w:tr>
      <w:tr w:rsidR="00C51353" w:rsidRPr="00761DA1" w:rsidTr="00D075C9">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1.1371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C51353" w:rsidRPr="00212810" w:rsidRDefault="00C51353" w:rsidP="00D075C9">
            <w:pPr>
              <w:jc w:val="right"/>
              <w:rPr>
                <w:b/>
                <w:bCs/>
                <w:color w:val="000000" w:themeColor="text1"/>
                <w:sz w:val="22"/>
                <w:szCs w:val="22"/>
              </w:rPr>
            </w:pPr>
            <w:r w:rsidRPr="00212810">
              <w:rPr>
                <w:b/>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1.2508</w:t>
            </w:r>
          </w:p>
        </w:tc>
      </w:tr>
      <w:tr w:rsidR="00C51353" w:rsidRPr="00761DA1" w:rsidTr="00D075C9">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1.6410</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C51353" w:rsidRPr="002C5B0C" w:rsidRDefault="00C51353" w:rsidP="00D075C9">
            <w:pPr>
              <w:jc w:val="right"/>
              <w:rPr>
                <w:b/>
                <w:bCs/>
                <w:color w:val="000000" w:themeColor="text1"/>
                <w:sz w:val="22"/>
                <w:szCs w:val="22"/>
              </w:rPr>
            </w:pPr>
            <w:r w:rsidRPr="002C5B0C">
              <w:rPr>
                <w:b/>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1.5783</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1.2344</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1.6334</w:t>
            </w:r>
          </w:p>
        </w:tc>
      </w:tr>
      <w:tr w:rsidR="00C51353" w:rsidRPr="002C5B0C"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C5B0C" w:rsidRDefault="00C51353" w:rsidP="00D075C9">
            <w:pPr>
              <w:jc w:val="right"/>
              <w:rPr>
                <w:b/>
                <w:bCs/>
                <w:color w:val="000000" w:themeColor="text1"/>
                <w:sz w:val="22"/>
                <w:szCs w:val="22"/>
              </w:rPr>
            </w:pPr>
            <w:r w:rsidRPr="002C5B0C">
              <w:rPr>
                <w:b/>
                <w:bCs/>
                <w:color w:val="000000" w:themeColor="text1"/>
                <w:sz w:val="22"/>
                <w:szCs w:val="22"/>
              </w:rPr>
              <w:t>1.8431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1.4235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1.3581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1.1237</w:t>
            </w:r>
          </w:p>
        </w:tc>
      </w:tr>
      <w:tr w:rsidR="00C51353" w:rsidRPr="00761DA1" w:rsidTr="00D075C9">
        <w:trPr>
          <w:trHeight w:val="105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lastRenderedPageBreak/>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1.0072</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1.0445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1.0119</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1.1348</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1.0037</w:t>
            </w:r>
          </w:p>
        </w:tc>
      </w:tr>
      <w:tr w:rsidR="00C51353" w:rsidRPr="00761DA1" w:rsidTr="00D075C9">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1.0285</w:t>
            </w:r>
          </w:p>
        </w:tc>
      </w:tr>
    </w:tbl>
    <w:p w:rsidR="00C51353" w:rsidRPr="0045134C" w:rsidRDefault="00C51353" w:rsidP="00C51353">
      <w:pPr>
        <w:spacing w:line="312" w:lineRule="auto"/>
        <w:jc w:val="right"/>
        <w:rPr>
          <w:sz w:val="22"/>
          <w:szCs w:val="22"/>
        </w:rPr>
      </w:pPr>
      <w:r w:rsidRPr="0045134C">
        <w:rPr>
          <w:i/>
          <w:iCs/>
          <w:sz w:val="22"/>
          <w:szCs w:val="22"/>
        </w:rPr>
        <w:t xml:space="preserve">Nguồn: Tính toán của nhóm tác giả </w:t>
      </w:r>
    </w:p>
    <w:p w:rsidR="00C51353" w:rsidRDefault="00C51353" w:rsidP="00C51353">
      <w:pPr>
        <w:spacing w:line="312" w:lineRule="auto"/>
        <w:jc w:val="center"/>
        <w:rPr>
          <w:b/>
          <w:bCs/>
        </w:rPr>
      </w:pPr>
      <w:r>
        <w:rPr>
          <w:b/>
          <w:bCs/>
        </w:rPr>
        <w:t xml:space="preserve">Bảng 7: </w:t>
      </w:r>
      <w:r>
        <w:rPr>
          <w:b/>
          <w:bCs/>
          <w:lang w:val="vi-VN"/>
        </w:rPr>
        <w:t xml:space="preserve">Hệ số lan tỏa và độ nhạy của </w:t>
      </w:r>
      <w:r>
        <w:rPr>
          <w:b/>
          <w:bCs/>
        </w:rPr>
        <w:t>20 ngành kinh tế cấp 1</w:t>
      </w:r>
    </w:p>
    <w:tbl>
      <w:tblPr>
        <w:tblW w:w="8454" w:type="dxa"/>
        <w:jc w:val="center"/>
        <w:tblLook w:val="04A0" w:firstRow="1" w:lastRow="0" w:firstColumn="1" w:lastColumn="0" w:noHBand="0" w:noVBand="1"/>
      </w:tblPr>
      <w:tblGrid>
        <w:gridCol w:w="632"/>
        <w:gridCol w:w="4400"/>
        <w:gridCol w:w="1740"/>
        <w:gridCol w:w="1720"/>
      </w:tblGrid>
      <w:tr w:rsidR="00C51353" w:rsidRPr="00761DA1" w:rsidTr="00D075C9">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1.4822</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0.8659</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5.8397</w:t>
            </w:r>
          </w:p>
        </w:tc>
      </w:tr>
      <w:tr w:rsidR="00C51353" w:rsidRPr="00761DA1"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0.5701</w:t>
            </w:r>
          </w:p>
        </w:tc>
      </w:tr>
      <w:tr w:rsidR="00C51353" w:rsidRPr="00761DA1" w:rsidTr="00D075C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0.6250</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0.6875</w:t>
            </w:r>
          </w:p>
        </w:tc>
      </w:tr>
      <w:tr w:rsidR="00C51353" w:rsidRPr="00761DA1"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0.9019</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0.8675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0.6785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0.8978</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1.0130</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0.7824</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0.7465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0.6176</w:t>
            </w:r>
          </w:p>
        </w:tc>
      </w:tr>
      <w:tr w:rsidR="00C51353" w:rsidRPr="00761DA1" w:rsidTr="00D075C9">
        <w:trPr>
          <w:trHeight w:val="105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0.5536</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0.5741</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0.5561</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0.6237</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0.5516</w:t>
            </w:r>
          </w:p>
        </w:tc>
      </w:tr>
      <w:tr w:rsidR="00C51353" w:rsidRPr="00761DA1" w:rsidTr="00D075C9">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0.5653</w:t>
            </w:r>
          </w:p>
        </w:tc>
      </w:tr>
    </w:tbl>
    <w:p w:rsidR="00C51353" w:rsidRPr="0045134C" w:rsidRDefault="00C51353" w:rsidP="00C51353">
      <w:pPr>
        <w:spacing w:line="312" w:lineRule="auto"/>
        <w:jc w:val="right"/>
        <w:rPr>
          <w:sz w:val="22"/>
          <w:szCs w:val="22"/>
        </w:rPr>
      </w:pPr>
      <w:r w:rsidRPr="0045134C">
        <w:rPr>
          <w:i/>
          <w:iCs/>
          <w:sz w:val="22"/>
          <w:szCs w:val="22"/>
        </w:rPr>
        <w:t xml:space="preserve">Nguồn: Tính toán của nhóm tác giả </w:t>
      </w:r>
    </w:p>
    <w:p w:rsidR="009577A0" w:rsidRDefault="009577A0" w:rsidP="009577A0">
      <w:pPr>
        <w:pStyle w:val="NormalWeb"/>
        <w:ind w:firstLine="567"/>
        <w:jc w:val="both"/>
        <w:rPr>
          <w:sz w:val="22"/>
          <w:szCs w:val="22"/>
        </w:rPr>
        <w:sectPr w:rsidR="009577A0" w:rsidSect="00FE64D9">
          <w:type w:val="continuous"/>
          <w:pgSz w:w="12240" w:h="15840"/>
          <w:pgMar w:top="1440" w:right="1440" w:bottom="1440" w:left="1440" w:header="720" w:footer="720" w:gutter="0"/>
          <w:cols w:space="720"/>
          <w:docGrid w:linePitch="360"/>
        </w:sectPr>
      </w:pPr>
    </w:p>
    <w:p w:rsidR="00C51353" w:rsidRPr="00783CDC" w:rsidRDefault="00C51353" w:rsidP="009577A0">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C51353" w:rsidRPr="00783CDC" w:rsidRDefault="00C51353" w:rsidP="009577A0">
      <w:pPr>
        <w:pStyle w:val="NormalWeb"/>
        <w:spacing w:before="120" w:beforeAutospacing="0" w:after="120" w:afterAutospacing="0"/>
        <w:ind w:firstLine="360"/>
        <w:jc w:val="both"/>
        <w:rPr>
          <w:sz w:val="22"/>
          <w:szCs w:val="22"/>
        </w:rPr>
      </w:pPr>
      <w:r w:rsidRPr="00783CDC">
        <w:rPr>
          <w:sz w:val="22"/>
          <w:szCs w:val="22"/>
        </w:rPr>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 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w:t>
      </w:r>
      <w:r w:rsidRPr="00783CDC">
        <w:rPr>
          <w:sz w:val="22"/>
          <w:szCs w:val="22"/>
        </w:rPr>
        <w:lastRenderedPageBreak/>
        <w:t xml:space="preserve">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C51353" w:rsidRDefault="00C51353" w:rsidP="009577A0">
      <w:pPr>
        <w:pStyle w:val="NormalWeb"/>
        <w:spacing w:before="120" w:beforeAutospacing="0" w:after="120" w:afterAutospacing="0"/>
        <w:jc w:val="both"/>
        <w:rPr>
          <w:b/>
          <w:sz w:val="22"/>
          <w:szCs w:val="22"/>
        </w:rPr>
      </w:pPr>
      <w:r w:rsidRPr="007C02A9">
        <w:rPr>
          <w:b/>
          <w:sz w:val="22"/>
          <w:szCs w:val="22"/>
        </w:rPr>
        <w:t>5. Kết luận</w:t>
      </w:r>
    </w:p>
    <w:p w:rsidR="00C51353" w:rsidRPr="00A30E69" w:rsidRDefault="00C51353" w:rsidP="009577A0">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sidR="0045134C">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trong cung cấp đầu vào cho toàn bộ nền kinh tế. Ngoài ra, các ngành Nông nghiệp, lâm nghiệp và thủy sản, và Vận tải kho bãi cũng đóng vai trò quan trọng trong việc thúc đẩy tăng trưởng và ổn định nền kinh tế.</w:t>
      </w:r>
      <w:r>
        <w:rPr>
          <w:bCs/>
          <w:sz w:val="22"/>
          <w:szCs w:val="22"/>
        </w:rPr>
        <w:t xml:space="preserve"> </w:t>
      </w:r>
      <w:r w:rsidRPr="00A30E69">
        <w:rPr>
          <w:bCs/>
          <w:sz w:val="22"/>
          <w:szCs w:val="22"/>
        </w:rPr>
        <w:t>Dù dữ liệu nghiên cứu có từ năm 201</w:t>
      </w:r>
      <w:r w:rsidR="00CC0372">
        <w:rPr>
          <w:bCs/>
          <w:sz w:val="22"/>
          <w:szCs w:val="22"/>
          <w:lang w:val="vi-VN"/>
        </w:rPr>
        <w:t>5</w:t>
      </w:r>
      <w:r w:rsidRPr="00A30E69">
        <w:rPr>
          <w:bCs/>
          <w:sz w:val="22"/>
          <w:szCs w:val="22"/>
        </w:rPr>
        <w:t xml:space="preserve">, nhưng phương pháp tiếp cận và các kết quả phân tích vẫn có giá trị tham khảo cao. Trong tương lai, các nghiên cứu </w:t>
      </w:r>
      <w:r>
        <w:rPr>
          <w:bCs/>
          <w:sz w:val="22"/>
          <w:szCs w:val="22"/>
        </w:rPr>
        <w:t>sẽ</w:t>
      </w:r>
      <w:r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Pr>
          <w:bCs/>
          <w:sz w:val="22"/>
          <w:szCs w:val="22"/>
        </w:rPr>
        <w:t xml:space="preserve"> </w:t>
      </w:r>
      <w:r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Pr>
          <w:bCs/>
          <w:sz w:val="22"/>
          <w:szCs w:val="22"/>
        </w:rPr>
        <w:t xml:space="preserve">, </w:t>
      </w:r>
      <w:r w:rsidRPr="00A30E69">
        <w:rPr>
          <w:bCs/>
          <w:sz w:val="22"/>
          <w:szCs w:val="22"/>
        </w:rPr>
        <w:t>tối ưu hóa nguồn lực</w:t>
      </w:r>
      <w:r>
        <w:rPr>
          <w:bCs/>
          <w:sz w:val="22"/>
          <w:szCs w:val="22"/>
        </w:rPr>
        <w:t xml:space="preserve"> và nâng cao năng lực cạnh tranh</w:t>
      </w:r>
      <w:r w:rsidRPr="00A30E69">
        <w:rPr>
          <w:bCs/>
          <w:sz w:val="22"/>
          <w:szCs w:val="22"/>
        </w:rPr>
        <w:t xml:space="preserve"> quốc gia.</w:t>
      </w:r>
    </w:p>
    <w:p w:rsidR="00C51353" w:rsidRPr="007C02A9" w:rsidRDefault="00C51353" w:rsidP="00C51353">
      <w:pPr>
        <w:pStyle w:val="NormalWeb"/>
        <w:spacing w:before="120" w:beforeAutospacing="0" w:after="120" w:afterAutospacing="0"/>
        <w:jc w:val="both"/>
        <w:rPr>
          <w:b/>
          <w:sz w:val="22"/>
          <w:szCs w:val="22"/>
        </w:rPr>
      </w:pPr>
      <w:r w:rsidRPr="007C02A9">
        <w:rPr>
          <w:b/>
          <w:sz w:val="22"/>
          <w:szCs w:val="22"/>
        </w:rPr>
        <w:t>6. TÀI LIỆU THAM KHẢO</w:t>
      </w:r>
    </w:p>
    <w:p w:rsidR="00C51353" w:rsidRPr="007C02A9" w:rsidRDefault="00C51353" w:rsidP="00C51353">
      <w:pPr>
        <w:jc w:val="both"/>
        <w:rPr>
          <w:sz w:val="22"/>
          <w:szCs w:val="22"/>
        </w:rPr>
      </w:pPr>
      <w:r w:rsidRPr="007C02A9">
        <w:rPr>
          <w:sz w:val="22"/>
          <w:szCs w:val="22"/>
        </w:rPr>
        <w:t xml:space="preserve">1. Wassily Leontief, </w:t>
      </w:r>
      <w:r w:rsidRPr="007C02A9">
        <w:rPr>
          <w:b/>
          <w:i/>
          <w:sz w:val="22"/>
          <w:szCs w:val="22"/>
        </w:rPr>
        <w:t>Input - Output Economics</w:t>
      </w:r>
      <w:r w:rsidRPr="007C02A9">
        <w:rPr>
          <w:sz w:val="22"/>
          <w:szCs w:val="22"/>
        </w:rPr>
        <w:t>, New York Offord University Press, (1986).</w:t>
      </w:r>
    </w:p>
    <w:p w:rsidR="00C51353" w:rsidRPr="007C02A9" w:rsidRDefault="00C51353" w:rsidP="00C51353">
      <w:pPr>
        <w:spacing w:before="120" w:after="120"/>
        <w:jc w:val="both"/>
        <w:rPr>
          <w:sz w:val="22"/>
          <w:szCs w:val="22"/>
        </w:rPr>
      </w:pPr>
      <w:r w:rsidRPr="007C02A9">
        <w:rPr>
          <w:sz w:val="22"/>
          <w:szCs w:val="22"/>
        </w:rPr>
        <w:lastRenderedPageBreak/>
        <w:t xml:space="preserve">2. Miller, E.R. &amp; Peter, D.R., </w:t>
      </w:r>
      <w:r w:rsidRPr="007C02A9">
        <w:rPr>
          <w:b/>
          <w:i/>
          <w:sz w:val="22"/>
          <w:szCs w:val="22"/>
        </w:rPr>
        <w:t>Input - Output Analysis – Foundation and Extensions (Second Edition)</w:t>
      </w:r>
      <w:r w:rsidRPr="007C02A9">
        <w:rPr>
          <w:sz w:val="22"/>
          <w:szCs w:val="22"/>
        </w:rPr>
        <w:t>, Cambridge University Press, New York, (2009).</w:t>
      </w:r>
    </w:p>
    <w:p w:rsidR="00C51353" w:rsidRPr="007C02A9" w:rsidRDefault="00C51353" w:rsidP="00C51353">
      <w:pPr>
        <w:spacing w:before="120" w:after="120"/>
        <w:jc w:val="both"/>
        <w:rPr>
          <w:sz w:val="22"/>
          <w:szCs w:val="22"/>
        </w:rPr>
      </w:pPr>
      <w:r w:rsidRPr="007C02A9">
        <w:rPr>
          <w:sz w:val="22"/>
          <w:szCs w:val="22"/>
        </w:rPr>
        <w:t xml:space="preserve">3. Nguyễn Phương Thảo, </w:t>
      </w:r>
      <w:r w:rsidRPr="007C02A9">
        <w:rPr>
          <w:b/>
          <w:i/>
          <w:sz w:val="22"/>
          <w:szCs w:val="22"/>
        </w:rPr>
        <w:t>“Sử dụng mô hình cân đối liên ngành trong việc lựa chọn ngành kinh tế trọng điểm của Việt Nam”</w:t>
      </w:r>
      <w:r w:rsidRPr="007C02A9">
        <w:rPr>
          <w:sz w:val="22"/>
          <w:szCs w:val="22"/>
        </w:rPr>
        <w:t>, Tạp chí Khoa học ĐHQGHN: Kinh tế và Kinh doanh, 31(4), (2015), 1-10.</w:t>
      </w:r>
    </w:p>
    <w:p w:rsidR="00C51353" w:rsidRPr="007C02A9" w:rsidRDefault="00C51353" w:rsidP="00C51353">
      <w:pPr>
        <w:spacing w:before="120" w:after="120" w:line="298" w:lineRule="auto"/>
        <w:jc w:val="both"/>
        <w:rPr>
          <w:sz w:val="22"/>
          <w:szCs w:val="22"/>
        </w:rPr>
      </w:pPr>
      <w:r w:rsidRPr="007C02A9">
        <w:rPr>
          <w:sz w:val="22"/>
          <w:szCs w:val="22"/>
        </w:rPr>
        <w:t xml:space="preserve">4. Bùi Trinh, Phạm Lê Hoa &amp; Bùi Châu Giang, </w:t>
      </w:r>
      <w:r w:rsidRPr="007C02A9">
        <w:rPr>
          <w:b/>
          <w:i/>
          <w:sz w:val="22"/>
          <w:szCs w:val="22"/>
        </w:rPr>
        <w:t>“Import Multiplier in Input-output Analysis”</w:t>
      </w:r>
      <w:r w:rsidRPr="007C02A9">
        <w:rPr>
          <w:sz w:val="22"/>
          <w:szCs w:val="22"/>
        </w:rPr>
        <w:t>, (2008).</w:t>
      </w:r>
    </w:p>
    <w:p w:rsidR="00C51353" w:rsidRPr="007C02A9" w:rsidRDefault="00C51353" w:rsidP="00C51353">
      <w:pPr>
        <w:spacing w:before="120" w:after="120"/>
        <w:jc w:val="both"/>
        <w:rPr>
          <w:sz w:val="22"/>
          <w:szCs w:val="22"/>
        </w:rPr>
      </w:pPr>
      <w:r w:rsidRPr="007C02A9">
        <w:rPr>
          <w:sz w:val="22"/>
          <w:szCs w:val="22"/>
        </w:rPr>
        <w:t xml:space="preserve">5. Kwang M. K., Bui T., Kaneko F., Secretario T., </w:t>
      </w:r>
      <w:r w:rsidRPr="007C02A9">
        <w:rPr>
          <w:b/>
          <w:i/>
          <w:sz w:val="22"/>
          <w:szCs w:val="22"/>
        </w:rPr>
        <w:t>“Structural Analysis of National Economy in Vietnam: Comparative Time Series Analysis based on 1989-1996-2000’s Vietnam I/O Tables”</w:t>
      </w:r>
      <w:r w:rsidRPr="007C02A9">
        <w:rPr>
          <w:sz w:val="22"/>
          <w:szCs w:val="22"/>
        </w:rPr>
        <w:t xml:space="preserve"> presented at the 18th conference Pan Pacific Association of input-output studies, Chukyo University, (2007).</w:t>
      </w:r>
    </w:p>
    <w:p w:rsidR="00C51353" w:rsidRPr="007C02A9" w:rsidRDefault="00C51353" w:rsidP="00C51353">
      <w:pPr>
        <w:jc w:val="both"/>
        <w:rPr>
          <w:sz w:val="22"/>
          <w:szCs w:val="22"/>
        </w:rPr>
      </w:pPr>
      <w:r w:rsidRPr="007C02A9">
        <w:rPr>
          <w:sz w:val="22"/>
          <w:szCs w:val="22"/>
        </w:rPr>
        <w:t xml:space="preserve">6. Nguyễn Khắc Minh, Nguyễn Việt Hùng, </w:t>
      </w:r>
      <w:r w:rsidRPr="007C02A9">
        <w:rPr>
          <w:b/>
          <w:i/>
          <w:sz w:val="22"/>
          <w:szCs w:val="22"/>
        </w:rPr>
        <w:t>“Thay đổi cấu trúc kinh tế ở Việt Nam - Cách tiếp cận phân tích I/O”</w:t>
      </w:r>
      <w:r w:rsidRPr="007C02A9">
        <w:rPr>
          <w:sz w:val="22"/>
          <w:szCs w:val="22"/>
        </w:rPr>
        <w:t>, Tạp chí Kinh tế &amp; Phát triển, 142 (4), (2009).</w:t>
      </w:r>
    </w:p>
    <w:p w:rsidR="00C51353" w:rsidRPr="007C02A9" w:rsidRDefault="00C51353" w:rsidP="00C51353">
      <w:pPr>
        <w:spacing w:before="120" w:after="120"/>
        <w:jc w:val="both"/>
        <w:rPr>
          <w:sz w:val="22"/>
          <w:szCs w:val="22"/>
        </w:rPr>
      </w:pPr>
      <w:r w:rsidRPr="007C02A9">
        <w:rPr>
          <w:sz w:val="22"/>
          <w:szCs w:val="22"/>
        </w:rPr>
        <w:t xml:space="preserve">7. Bùi Trinh, Kiyoshi Kobayashi, Vũ Trung Điền, </w:t>
      </w:r>
      <w:r w:rsidRPr="007C02A9">
        <w:rPr>
          <w:b/>
          <w:i/>
          <w:sz w:val="22"/>
          <w:szCs w:val="22"/>
        </w:rPr>
        <w:t>“Economic Integration and Trade Deficit: A Case of Vietnam”</w:t>
      </w:r>
      <w:r w:rsidRPr="007C02A9">
        <w:rPr>
          <w:sz w:val="22"/>
          <w:szCs w:val="22"/>
        </w:rPr>
        <w:t>, Journal of Economic and International Finance 3, (2011).</w:t>
      </w:r>
    </w:p>
    <w:p w:rsidR="00C51353" w:rsidRPr="007C02A9" w:rsidRDefault="00C51353" w:rsidP="00C51353">
      <w:pPr>
        <w:spacing w:before="120" w:after="120"/>
        <w:jc w:val="both"/>
        <w:rPr>
          <w:sz w:val="22"/>
          <w:szCs w:val="22"/>
        </w:rPr>
      </w:pPr>
      <w:r w:rsidRPr="007C02A9">
        <w:rPr>
          <w:sz w:val="22"/>
          <w:szCs w:val="22"/>
        </w:rPr>
        <w:t xml:space="preserve">8. Bùi Trinh, Kiyoshi Kobayashi, Vũ Trung Điền, Phạm Lê Hoa, Nguyễn Việt Phong, </w:t>
      </w:r>
      <w:r w:rsidRPr="007C02A9">
        <w:rPr>
          <w:b/>
          <w:i/>
          <w:sz w:val="22"/>
          <w:szCs w:val="22"/>
        </w:rPr>
        <w:t>“New Economic Structure for Vietnam toward Sustainable Economic Growth in 2020”</w:t>
      </w:r>
      <w:r w:rsidRPr="007C02A9">
        <w:rPr>
          <w:sz w:val="22"/>
          <w:szCs w:val="22"/>
        </w:rPr>
        <w:t>, Global Journal of HUMAN SOCIAL SCIENCE Sociology Economics &amp; Political Science, Vol.12, Issue 10, Version 1.0 2012, (2012).</w:t>
      </w:r>
    </w:p>
    <w:p w:rsidR="00C51353" w:rsidRPr="007C02A9" w:rsidRDefault="00C51353" w:rsidP="00C51353">
      <w:pPr>
        <w:spacing w:before="120" w:after="120"/>
        <w:jc w:val="both"/>
        <w:rPr>
          <w:sz w:val="22"/>
          <w:szCs w:val="22"/>
        </w:rPr>
      </w:pPr>
      <w:r w:rsidRPr="007C02A9">
        <w:rPr>
          <w:sz w:val="22"/>
          <w:szCs w:val="22"/>
        </w:rPr>
        <w:t xml:space="preserve">9. Tổng Cục Thống kê </w:t>
      </w:r>
      <w:r w:rsidRPr="007C02A9">
        <w:rPr>
          <w:b/>
          <w:i/>
          <w:sz w:val="22"/>
          <w:szCs w:val="22"/>
        </w:rPr>
        <w:t>“Bảng cân đối liên ngành (I/O) của Việt Nam năm 2012”</w:t>
      </w:r>
      <w:r w:rsidRPr="007C02A9">
        <w:rPr>
          <w:b/>
          <w:sz w:val="22"/>
          <w:szCs w:val="22"/>
        </w:rPr>
        <w:t>,</w:t>
      </w:r>
      <w:r w:rsidRPr="007C02A9">
        <w:rPr>
          <w:sz w:val="22"/>
          <w:szCs w:val="22"/>
        </w:rPr>
        <w:t xml:space="preserve"> Nxb Thống kê, (2015).</w:t>
      </w:r>
    </w:p>
    <w:p w:rsidR="00C51353" w:rsidRPr="005D0A98" w:rsidRDefault="00C51353" w:rsidP="00446E19">
      <w:pPr>
        <w:pStyle w:val="NormalWeb"/>
        <w:spacing w:before="120" w:beforeAutospacing="0" w:after="120" w:afterAutospacing="0"/>
        <w:jc w:val="both"/>
        <w:rPr>
          <w:color w:val="000000" w:themeColor="text1"/>
          <w:sz w:val="22"/>
          <w:szCs w:val="22"/>
        </w:rPr>
        <w:sectPr w:rsidR="00C51353" w:rsidRPr="005D0A98" w:rsidSect="009577A0">
          <w:type w:val="continuous"/>
          <w:pgSz w:w="12240" w:h="15840"/>
          <w:pgMar w:top="1440" w:right="1440" w:bottom="1440" w:left="1440" w:header="720" w:footer="720" w:gutter="0"/>
          <w:cols w:num="2" w:space="720"/>
          <w:docGrid w:linePitch="360"/>
        </w:sectPr>
      </w:pPr>
      <w:r w:rsidRPr="007C02A9">
        <w:rPr>
          <w:sz w:val="22"/>
          <w:szCs w:val="22"/>
        </w:rPr>
        <w:t xml:space="preserve">10.Tổng Cục Thống kê </w:t>
      </w:r>
      <w:r w:rsidRPr="007C02A9">
        <w:rPr>
          <w:b/>
          <w:i/>
          <w:sz w:val="22"/>
          <w:szCs w:val="22"/>
        </w:rPr>
        <w:t>“Số liệu thống kê”</w:t>
      </w:r>
      <w:r w:rsidRPr="007C02A9">
        <w:rPr>
          <w:sz w:val="22"/>
          <w:szCs w:val="22"/>
        </w:rPr>
        <w:t xml:space="preserve">, truy cập tại &lt; </w:t>
      </w:r>
      <w:hyperlink r:id="rId22" w:history="1">
        <w:r w:rsidRPr="007C02A9">
          <w:rPr>
            <w:rStyle w:val="Hyperlink"/>
            <w:rFonts w:eastAsiaTheme="majorEastAsia"/>
            <w:sz w:val="22"/>
            <w:szCs w:val="22"/>
          </w:rPr>
          <w:t>https://www.gso.gov.vn</w:t>
        </w:r>
      </w:hyperlink>
      <w:r w:rsidRPr="007C02A9">
        <w:rPr>
          <w:rStyle w:val="Hyperlink"/>
          <w:rFonts w:eastAsiaTheme="majorEastAsia"/>
          <w:sz w:val="22"/>
          <w:szCs w:val="22"/>
        </w:rPr>
        <w:t xml:space="preserve"> </w:t>
      </w:r>
      <w:r w:rsidRPr="007C02A9">
        <w:rPr>
          <w:rStyle w:val="Hyperlink"/>
          <w:rFonts w:eastAsiaTheme="majorEastAsia"/>
          <w:color w:val="000000" w:themeColor="text1"/>
          <w:sz w:val="22"/>
          <w:szCs w:val="22"/>
        </w:rPr>
        <w:t>&gt;, (2024</w:t>
      </w:r>
      <w:r w:rsidR="00CC0372">
        <w:rPr>
          <w:rStyle w:val="Hyperlink"/>
          <w:rFonts w:eastAsiaTheme="majorEastAsia"/>
          <w:color w:val="000000" w:themeColor="text1"/>
          <w:sz w:val="22"/>
          <w:szCs w:val="22"/>
          <w:lang w:val="vi-VN"/>
        </w:rPr>
        <w:t>)</w:t>
      </w:r>
      <w:r w:rsidR="005D0A98">
        <w:rPr>
          <w:rStyle w:val="Hyperlink"/>
          <w:rFonts w:eastAsiaTheme="majorEastAsia"/>
          <w:color w:val="000000" w:themeColor="text1"/>
          <w:sz w:val="22"/>
          <w:szCs w:val="22"/>
        </w:rPr>
        <w:t>.</w:t>
      </w:r>
      <w:bookmarkStart w:id="0" w:name="_GoBack"/>
      <w:bookmarkEnd w:id="0"/>
    </w:p>
    <w:p w:rsidR="003E5DDD" w:rsidRPr="00BB4BF5" w:rsidRDefault="003E5DDD" w:rsidP="001C7F33">
      <w:pPr>
        <w:pStyle w:val="NormalWeb"/>
        <w:spacing w:line="312" w:lineRule="auto"/>
        <w:jc w:val="both"/>
        <w:rPr>
          <w:sz w:val="22"/>
          <w:szCs w:val="22"/>
          <w:lang w:val="vi-VN"/>
        </w:rPr>
      </w:pPr>
    </w:p>
    <w:sectPr w:rsidR="003E5DDD" w:rsidRPr="00BB4BF5" w:rsidSect="00BB4B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08A" w:rsidRDefault="007D508A" w:rsidP="00311093">
      <w:r>
        <w:separator/>
      </w:r>
    </w:p>
  </w:endnote>
  <w:endnote w:type="continuationSeparator" w:id="0">
    <w:p w:rsidR="007D508A" w:rsidRDefault="007D508A"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40181"/>
      <w:docPartObj>
        <w:docPartGallery w:val="Page Numbers (Bottom of Page)"/>
        <w:docPartUnique/>
      </w:docPartObj>
    </w:sdtPr>
    <w:sdtEndPr>
      <w:rPr>
        <w:noProof/>
      </w:rPr>
    </w:sdtEndPr>
    <w:sdtContent>
      <w:p w:rsidR="00530CAA" w:rsidRDefault="00530CAA">
        <w:pPr>
          <w:pStyle w:val="Footer"/>
          <w:jc w:val="center"/>
        </w:pPr>
        <w:r>
          <w:fldChar w:fldCharType="begin"/>
        </w:r>
        <w:r>
          <w:instrText xml:space="preserve"> PAGE   \* MERGEFORMAT </w:instrText>
        </w:r>
        <w:r>
          <w:fldChar w:fldCharType="separate"/>
        </w:r>
        <w:r w:rsidR="005D0A98">
          <w:rPr>
            <w:noProof/>
          </w:rPr>
          <w:t>14</w:t>
        </w:r>
        <w:r>
          <w:rPr>
            <w:noProof/>
          </w:rPr>
          <w:fldChar w:fldCharType="end"/>
        </w:r>
      </w:p>
    </w:sdtContent>
  </w:sdt>
  <w:p w:rsidR="00530CAA" w:rsidRDefault="00530C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08A" w:rsidRDefault="007D508A" w:rsidP="00311093">
      <w:r>
        <w:separator/>
      </w:r>
    </w:p>
  </w:footnote>
  <w:footnote w:type="continuationSeparator" w:id="0">
    <w:p w:rsidR="007D508A" w:rsidRDefault="007D508A"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D5DD4"/>
    <w:rsid w:val="00156E5D"/>
    <w:rsid w:val="00163177"/>
    <w:rsid w:val="001903AD"/>
    <w:rsid w:val="001C7F33"/>
    <w:rsid w:val="00207C3B"/>
    <w:rsid w:val="00212810"/>
    <w:rsid w:val="002C5B0C"/>
    <w:rsid w:val="00311093"/>
    <w:rsid w:val="003142A5"/>
    <w:rsid w:val="00315885"/>
    <w:rsid w:val="00354D01"/>
    <w:rsid w:val="00360AAE"/>
    <w:rsid w:val="00366B68"/>
    <w:rsid w:val="0037377E"/>
    <w:rsid w:val="003B480A"/>
    <w:rsid w:val="003E5DDD"/>
    <w:rsid w:val="004153C6"/>
    <w:rsid w:val="00421D4A"/>
    <w:rsid w:val="00446E19"/>
    <w:rsid w:val="0045134C"/>
    <w:rsid w:val="004941ED"/>
    <w:rsid w:val="004B5BD5"/>
    <w:rsid w:val="004E21C3"/>
    <w:rsid w:val="00520B28"/>
    <w:rsid w:val="00530CAA"/>
    <w:rsid w:val="00535170"/>
    <w:rsid w:val="00561FB5"/>
    <w:rsid w:val="005B411D"/>
    <w:rsid w:val="005B5982"/>
    <w:rsid w:val="005D0A98"/>
    <w:rsid w:val="005D3CA0"/>
    <w:rsid w:val="00627450"/>
    <w:rsid w:val="0064404E"/>
    <w:rsid w:val="00671AFE"/>
    <w:rsid w:val="0068651A"/>
    <w:rsid w:val="006C306C"/>
    <w:rsid w:val="00723C69"/>
    <w:rsid w:val="00732D1B"/>
    <w:rsid w:val="007517F8"/>
    <w:rsid w:val="00761DA1"/>
    <w:rsid w:val="00783CDC"/>
    <w:rsid w:val="00784D38"/>
    <w:rsid w:val="007A0288"/>
    <w:rsid w:val="007B3B61"/>
    <w:rsid w:val="007C02A9"/>
    <w:rsid w:val="007D508A"/>
    <w:rsid w:val="008156DB"/>
    <w:rsid w:val="00823192"/>
    <w:rsid w:val="0082723E"/>
    <w:rsid w:val="0084365E"/>
    <w:rsid w:val="00851A8E"/>
    <w:rsid w:val="00905059"/>
    <w:rsid w:val="009577A0"/>
    <w:rsid w:val="00993305"/>
    <w:rsid w:val="009D459C"/>
    <w:rsid w:val="00A30E69"/>
    <w:rsid w:val="00A95D12"/>
    <w:rsid w:val="00AF3D36"/>
    <w:rsid w:val="00B45230"/>
    <w:rsid w:val="00B71A93"/>
    <w:rsid w:val="00BB4BF5"/>
    <w:rsid w:val="00C26A69"/>
    <w:rsid w:val="00C4175B"/>
    <w:rsid w:val="00C51353"/>
    <w:rsid w:val="00C60779"/>
    <w:rsid w:val="00CB1336"/>
    <w:rsid w:val="00CC0372"/>
    <w:rsid w:val="00D075C9"/>
    <w:rsid w:val="00D91B53"/>
    <w:rsid w:val="00DC44E4"/>
    <w:rsid w:val="00E83204"/>
    <w:rsid w:val="00E94DDA"/>
    <w:rsid w:val="00EA7EE2"/>
    <w:rsid w:val="00EC5495"/>
    <w:rsid w:val="00EF649A"/>
    <w:rsid w:val="00F06BD4"/>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B1265D"/>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hyperlink" Target="https://www.gso.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AB2F-E0EC-4BF7-9CDC-81F11998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2025-02-18T14:29:00Z</dcterms:created>
  <dcterms:modified xsi:type="dcterms:W3CDTF">2025-02-18T14:29:00Z</dcterms:modified>
</cp:coreProperties>
</file>