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C94570" w:rsidRPr="00BC5A6A" w:rsidRDefault="006D03E2"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BC5A6A">
        <w:rPr>
          <w:rFonts w:ascii="Arial" w:eastAsia="Times New Roman" w:hAnsi="Arial" w:cs="Arial"/>
          <w:b/>
          <w:color w:val="000000" w:themeColor="text1"/>
          <w:sz w:val="32"/>
          <w:szCs w:val="32"/>
          <w:lang w:val="vi" w:eastAsia="vi" w:bidi="en-US"/>
        </w:rPr>
        <w:t xml:space="preserve">Chế tạo hạt nano alginate-chitosan chứa ovalbumin bằng phương pháp phun điện đồng trục để định hướng </w:t>
      </w:r>
      <w:proofErr w:type="spellStart"/>
      <w:r w:rsidRPr="00BC5A6A">
        <w:rPr>
          <w:rFonts w:ascii="Arial" w:eastAsia="Times New Roman" w:hAnsi="Arial" w:cs="Arial"/>
          <w:b/>
          <w:color w:val="000000" w:themeColor="text1"/>
          <w:sz w:val="32"/>
          <w:szCs w:val="32"/>
          <w:lang w:eastAsia="vi" w:bidi="en-US"/>
        </w:rPr>
        <w:t>phân</w:t>
      </w:r>
      <w:proofErr w:type="spellEnd"/>
      <w:r w:rsidRPr="00BC5A6A">
        <w:rPr>
          <w:rFonts w:ascii="Arial" w:eastAsia="Times New Roman" w:hAnsi="Arial" w:cs="Arial"/>
          <w:b/>
          <w:color w:val="000000" w:themeColor="text1"/>
          <w:sz w:val="32"/>
          <w:szCs w:val="32"/>
          <w:lang w:eastAsia="vi" w:bidi="en-US"/>
        </w:rPr>
        <w:t xml:space="preserve"> </w:t>
      </w:r>
      <w:proofErr w:type="spellStart"/>
      <w:r w:rsidRPr="00BC5A6A">
        <w:rPr>
          <w:rFonts w:ascii="Arial" w:eastAsia="Times New Roman" w:hAnsi="Arial" w:cs="Arial"/>
          <w:b/>
          <w:color w:val="000000" w:themeColor="text1"/>
          <w:sz w:val="32"/>
          <w:szCs w:val="32"/>
          <w:lang w:eastAsia="vi" w:bidi="en-US"/>
        </w:rPr>
        <w:t>phối</w:t>
      </w:r>
      <w:proofErr w:type="spellEnd"/>
      <w:r w:rsidRPr="00BC5A6A">
        <w:rPr>
          <w:rFonts w:ascii="Arial" w:eastAsia="Times New Roman" w:hAnsi="Arial" w:cs="Arial"/>
          <w:b/>
          <w:color w:val="000000" w:themeColor="text1"/>
          <w:sz w:val="32"/>
          <w:szCs w:val="32"/>
          <w:lang w:val="vi" w:eastAsia="vi" w:bidi="en-US"/>
        </w:rPr>
        <w:t xml:space="preserve"> protein</w:t>
      </w:r>
    </w:p>
    <w:p w:rsidR="00C94570" w:rsidRPr="00BC5A6A" w:rsidRDefault="00C94570" w:rsidP="00C94570">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5203B" w:rsidRPr="00BC5A6A" w:rsidRDefault="00C94570" w:rsidP="00C94570">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BC5A6A">
        <w:rPr>
          <w:rFonts w:eastAsia="Times New Roman" w:cs="Times New Roman"/>
          <w:b/>
          <w:color w:val="000000" w:themeColor="text1"/>
          <w:sz w:val="24"/>
          <w:szCs w:val="24"/>
          <w:lang w:eastAsia="vi" w:bidi="en-US"/>
        </w:rPr>
        <w:t xml:space="preserve">Cao </w:t>
      </w:r>
      <w:proofErr w:type="spellStart"/>
      <w:r w:rsidRPr="00BC5A6A">
        <w:rPr>
          <w:rFonts w:eastAsia="Times New Roman" w:cs="Times New Roman"/>
          <w:b/>
          <w:color w:val="000000" w:themeColor="text1"/>
          <w:sz w:val="24"/>
          <w:szCs w:val="24"/>
          <w:lang w:eastAsia="vi" w:bidi="en-US"/>
        </w:rPr>
        <w:t>Lưu</w:t>
      </w:r>
      <w:proofErr w:type="spellEnd"/>
      <w:r w:rsidRPr="00BC5A6A">
        <w:rPr>
          <w:rFonts w:eastAsia="Times New Roman" w:cs="Times New Roman"/>
          <w:b/>
          <w:color w:val="000000" w:themeColor="text1"/>
          <w:sz w:val="24"/>
          <w:szCs w:val="24"/>
          <w:lang w:eastAsia="vi" w:bidi="en-US"/>
        </w:rPr>
        <w:t xml:space="preserve"> </w:t>
      </w:r>
      <w:proofErr w:type="spellStart"/>
      <w:r w:rsidRPr="00BC5A6A">
        <w:rPr>
          <w:rFonts w:eastAsia="Times New Roman" w:cs="Times New Roman"/>
          <w:b/>
          <w:color w:val="000000" w:themeColor="text1"/>
          <w:sz w:val="24"/>
          <w:szCs w:val="24"/>
          <w:lang w:eastAsia="vi" w:bidi="en-US"/>
        </w:rPr>
        <w:t>Ngọc</w:t>
      </w:r>
      <w:proofErr w:type="spellEnd"/>
      <w:r w:rsidRPr="00BC5A6A">
        <w:rPr>
          <w:rFonts w:eastAsia="Times New Roman" w:cs="Times New Roman"/>
          <w:b/>
          <w:color w:val="000000" w:themeColor="text1"/>
          <w:sz w:val="24"/>
          <w:szCs w:val="24"/>
          <w:lang w:eastAsia="vi" w:bidi="en-US"/>
        </w:rPr>
        <w:t xml:space="preserve"> Hạnh</w:t>
      </w:r>
      <w:r w:rsidRPr="00BC5A6A">
        <w:rPr>
          <w:rFonts w:eastAsia="Times New Roman" w:cs="Times New Roman"/>
          <w:b/>
          <w:color w:val="000000" w:themeColor="text1"/>
          <w:sz w:val="24"/>
          <w:szCs w:val="24"/>
          <w:vertAlign w:val="superscript"/>
          <w:lang w:eastAsia="vi" w:bidi="en-US"/>
        </w:rPr>
        <w:t>1,</w:t>
      </w:r>
      <w:proofErr w:type="gramStart"/>
      <w:r w:rsidRPr="00BC5A6A">
        <w:rPr>
          <w:rFonts w:eastAsia="Times New Roman" w:cs="Times New Roman"/>
          <w:b/>
          <w:color w:val="000000" w:themeColor="text1"/>
          <w:sz w:val="24"/>
          <w:szCs w:val="24"/>
          <w:vertAlign w:val="superscript"/>
          <w:lang w:eastAsia="vi" w:bidi="en-US"/>
        </w:rPr>
        <w:t>2,*</w:t>
      </w:r>
      <w:proofErr w:type="gramEnd"/>
      <w:r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Nguyễn</w:t>
      </w:r>
      <w:proofErr w:type="spellEnd"/>
      <w:r w:rsidR="00A3357E"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Tường</w:t>
      </w:r>
      <w:proofErr w:type="spellEnd"/>
      <w:r w:rsidR="00A3357E" w:rsidRPr="00BC5A6A">
        <w:rPr>
          <w:rFonts w:eastAsia="Times New Roman" w:cs="Times New Roman"/>
          <w:b/>
          <w:color w:val="000000" w:themeColor="text1"/>
          <w:sz w:val="24"/>
          <w:szCs w:val="24"/>
          <w:lang w:eastAsia="vi" w:bidi="en-US"/>
        </w:rPr>
        <w:t xml:space="preserve"> Vy</w:t>
      </w:r>
      <w:r w:rsidR="00A3357E" w:rsidRPr="00BC5A6A">
        <w:rPr>
          <w:rFonts w:eastAsia="Times New Roman" w:cs="Times New Roman"/>
          <w:b/>
          <w:color w:val="000000" w:themeColor="text1"/>
          <w:sz w:val="24"/>
          <w:szCs w:val="24"/>
          <w:vertAlign w:val="superscript"/>
          <w:lang w:eastAsia="vi" w:bidi="en-US"/>
        </w:rPr>
        <w:t>2</w:t>
      </w:r>
      <w:r w:rsidR="00A3357E"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Phạm</w:t>
      </w:r>
      <w:proofErr w:type="spellEnd"/>
      <w:r w:rsidR="00A3357E"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Duy</w:t>
      </w:r>
      <w:proofErr w:type="spellEnd"/>
      <w:r w:rsidR="00A3357E" w:rsidRPr="00BC5A6A">
        <w:rPr>
          <w:rFonts w:eastAsia="Times New Roman" w:cs="Times New Roman"/>
          <w:b/>
          <w:color w:val="000000" w:themeColor="text1"/>
          <w:sz w:val="24"/>
          <w:szCs w:val="24"/>
          <w:lang w:eastAsia="vi" w:bidi="en-US"/>
        </w:rPr>
        <w:t xml:space="preserve"> Toàn</w:t>
      </w:r>
      <w:r w:rsidR="00A3357E" w:rsidRPr="00BC5A6A">
        <w:rPr>
          <w:rFonts w:eastAsia="Times New Roman" w:cs="Times New Roman"/>
          <w:b/>
          <w:color w:val="000000" w:themeColor="text1"/>
          <w:sz w:val="24"/>
          <w:szCs w:val="24"/>
          <w:vertAlign w:val="superscript"/>
          <w:lang w:eastAsia="vi" w:bidi="en-US"/>
        </w:rPr>
        <w:t>3</w:t>
      </w:r>
      <w:r w:rsidR="00A3357E" w:rsidRPr="00BC5A6A">
        <w:rPr>
          <w:rFonts w:eastAsia="Times New Roman" w:cs="Times New Roman"/>
          <w:b/>
          <w:color w:val="000000" w:themeColor="text1"/>
          <w:sz w:val="24"/>
          <w:szCs w:val="24"/>
          <w:lang w:eastAsia="vi" w:bidi="en-US"/>
        </w:rPr>
        <w:t xml:space="preserve">, </w:t>
      </w:r>
      <w:proofErr w:type="spellStart"/>
      <w:r w:rsidR="000F50A1">
        <w:rPr>
          <w:rFonts w:eastAsia="Times New Roman" w:cs="Times New Roman"/>
          <w:b/>
          <w:color w:val="000000" w:themeColor="text1"/>
          <w:sz w:val="24"/>
          <w:szCs w:val="24"/>
          <w:lang w:eastAsia="vi" w:bidi="en-US"/>
        </w:rPr>
        <w:t>Nguyễn</w:t>
      </w:r>
      <w:proofErr w:type="spellEnd"/>
      <w:r w:rsidR="000F50A1">
        <w:rPr>
          <w:rFonts w:eastAsia="Times New Roman" w:cs="Times New Roman"/>
          <w:b/>
          <w:color w:val="000000" w:themeColor="text1"/>
          <w:sz w:val="24"/>
          <w:szCs w:val="24"/>
          <w:lang w:eastAsia="vi" w:bidi="en-US"/>
        </w:rPr>
        <w:t xml:space="preserve"> </w:t>
      </w:r>
      <w:proofErr w:type="spellStart"/>
      <w:r w:rsidR="000F50A1">
        <w:rPr>
          <w:rFonts w:eastAsia="Times New Roman" w:cs="Times New Roman"/>
          <w:b/>
          <w:color w:val="000000" w:themeColor="text1"/>
          <w:sz w:val="24"/>
          <w:szCs w:val="24"/>
          <w:lang w:eastAsia="vi" w:bidi="en-US"/>
        </w:rPr>
        <w:t>Thị</w:t>
      </w:r>
      <w:proofErr w:type="spellEnd"/>
      <w:r w:rsidR="000F50A1">
        <w:rPr>
          <w:rFonts w:eastAsia="Times New Roman" w:cs="Times New Roman"/>
          <w:b/>
          <w:color w:val="000000" w:themeColor="text1"/>
          <w:sz w:val="24"/>
          <w:szCs w:val="24"/>
          <w:lang w:eastAsia="vi" w:bidi="en-US"/>
        </w:rPr>
        <w:t xml:space="preserve"> </w:t>
      </w:r>
      <w:proofErr w:type="spellStart"/>
      <w:r w:rsidR="000F50A1">
        <w:rPr>
          <w:rFonts w:eastAsia="Times New Roman" w:cs="Times New Roman"/>
          <w:b/>
          <w:color w:val="000000" w:themeColor="text1"/>
          <w:sz w:val="24"/>
          <w:szCs w:val="24"/>
          <w:lang w:eastAsia="vi" w:bidi="en-US"/>
        </w:rPr>
        <w:t>Bích</w:t>
      </w:r>
      <w:proofErr w:type="spellEnd"/>
      <w:r w:rsidR="000F50A1">
        <w:rPr>
          <w:rFonts w:eastAsia="Times New Roman" w:cs="Times New Roman"/>
          <w:b/>
          <w:color w:val="000000" w:themeColor="text1"/>
          <w:sz w:val="24"/>
          <w:szCs w:val="24"/>
          <w:lang w:eastAsia="vi" w:bidi="en-US"/>
        </w:rPr>
        <w:t xml:space="preserve"> Thuyền</w:t>
      </w:r>
      <w:r w:rsidR="002E5954" w:rsidRPr="00BC5A6A">
        <w:rPr>
          <w:rFonts w:eastAsia="Times New Roman" w:cs="Times New Roman"/>
          <w:b/>
          <w:color w:val="000000" w:themeColor="text1"/>
          <w:sz w:val="24"/>
          <w:szCs w:val="24"/>
          <w:vertAlign w:val="superscript"/>
          <w:lang w:eastAsia="vi" w:bidi="en-US"/>
        </w:rPr>
        <w:t>1</w:t>
      </w:r>
      <w:r w:rsidR="002E5954">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Đặng</w:t>
      </w:r>
      <w:proofErr w:type="spellEnd"/>
      <w:r w:rsidR="00A3357E" w:rsidRPr="00BC5A6A">
        <w:rPr>
          <w:rFonts w:eastAsia="Times New Roman" w:cs="Times New Roman"/>
          <w:b/>
          <w:color w:val="000000" w:themeColor="text1"/>
          <w:sz w:val="24"/>
          <w:szCs w:val="24"/>
          <w:lang w:eastAsia="vi" w:bidi="en-US"/>
        </w:rPr>
        <w:t xml:space="preserve"> </w:t>
      </w:r>
      <w:proofErr w:type="spellStart"/>
      <w:r w:rsidR="00A3357E" w:rsidRPr="00BC5A6A">
        <w:rPr>
          <w:rFonts w:eastAsia="Times New Roman" w:cs="Times New Roman"/>
          <w:b/>
          <w:color w:val="000000" w:themeColor="text1"/>
          <w:sz w:val="24"/>
          <w:szCs w:val="24"/>
          <w:lang w:eastAsia="vi" w:bidi="en-US"/>
        </w:rPr>
        <w:t>Huỳnh</w:t>
      </w:r>
      <w:proofErr w:type="spellEnd"/>
      <w:r w:rsidR="00A3357E" w:rsidRPr="00BC5A6A">
        <w:rPr>
          <w:rFonts w:eastAsia="Times New Roman" w:cs="Times New Roman"/>
          <w:b/>
          <w:color w:val="000000" w:themeColor="text1"/>
          <w:sz w:val="24"/>
          <w:szCs w:val="24"/>
          <w:lang w:eastAsia="vi" w:bidi="en-US"/>
        </w:rPr>
        <w:t xml:space="preserve"> </w:t>
      </w:r>
      <w:r w:rsidR="006578FD" w:rsidRPr="00BC5A6A">
        <w:rPr>
          <w:rFonts w:eastAsia="Times New Roman" w:cs="Times New Roman"/>
          <w:b/>
          <w:color w:val="000000" w:themeColor="text1"/>
          <w:sz w:val="24"/>
          <w:szCs w:val="24"/>
          <w:lang w:eastAsia="vi" w:bidi="en-US"/>
        </w:rPr>
        <w:t>Giao</w:t>
      </w:r>
      <w:r w:rsidRPr="00BC5A6A">
        <w:rPr>
          <w:rFonts w:eastAsia="Times New Roman" w:cs="Times New Roman"/>
          <w:b/>
          <w:color w:val="000000" w:themeColor="text1"/>
          <w:sz w:val="24"/>
          <w:szCs w:val="24"/>
          <w:vertAlign w:val="superscript"/>
          <w:lang w:eastAsia="vi" w:bidi="en-US"/>
        </w:rPr>
        <w:t>1</w:t>
      </w:r>
      <w:r w:rsidRPr="00BC5A6A">
        <w:rPr>
          <w:rFonts w:eastAsia="Times New Roman" w:cs="Times New Roman"/>
          <w:b/>
          <w:color w:val="000000" w:themeColor="text1"/>
          <w:sz w:val="24"/>
          <w:szCs w:val="24"/>
          <w:lang w:eastAsia="vi" w:bidi="en-US"/>
        </w:rPr>
        <w:t xml:space="preserve">, </w:t>
      </w:r>
      <w:proofErr w:type="spellStart"/>
      <w:r w:rsidR="006578FD" w:rsidRPr="00BC5A6A">
        <w:rPr>
          <w:rFonts w:eastAsia="Times New Roman" w:cs="Times New Roman"/>
          <w:b/>
          <w:color w:val="000000" w:themeColor="text1"/>
          <w:sz w:val="24"/>
          <w:szCs w:val="24"/>
          <w:lang w:eastAsia="vi" w:bidi="en-US"/>
        </w:rPr>
        <w:t>Lê</w:t>
      </w:r>
      <w:proofErr w:type="spellEnd"/>
      <w:r w:rsidR="006578FD" w:rsidRPr="00BC5A6A">
        <w:rPr>
          <w:rFonts w:eastAsia="Times New Roman" w:cs="Times New Roman"/>
          <w:b/>
          <w:color w:val="000000" w:themeColor="text1"/>
          <w:sz w:val="24"/>
          <w:szCs w:val="24"/>
          <w:lang w:eastAsia="vi" w:bidi="en-US"/>
        </w:rPr>
        <w:t xml:space="preserve"> </w:t>
      </w:r>
      <w:proofErr w:type="spellStart"/>
      <w:r w:rsidR="006578FD" w:rsidRPr="00BC5A6A">
        <w:rPr>
          <w:rFonts w:eastAsia="Times New Roman" w:cs="Times New Roman"/>
          <w:b/>
          <w:color w:val="000000" w:themeColor="text1"/>
          <w:sz w:val="24"/>
          <w:szCs w:val="24"/>
          <w:lang w:eastAsia="vi" w:bidi="en-US"/>
        </w:rPr>
        <w:t>Trường</w:t>
      </w:r>
      <w:proofErr w:type="spellEnd"/>
      <w:r w:rsidR="006578FD" w:rsidRPr="00BC5A6A">
        <w:rPr>
          <w:rFonts w:eastAsia="Times New Roman" w:cs="Times New Roman"/>
          <w:b/>
          <w:color w:val="000000" w:themeColor="text1"/>
          <w:sz w:val="24"/>
          <w:szCs w:val="24"/>
          <w:lang w:eastAsia="vi" w:bidi="en-US"/>
        </w:rPr>
        <w:t xml:space="preserve"> Thịnh</w:t>
      </w:r>
      <w:r w:rsidR="006578FD" w:rsidRPr="00BC5A6A">
        <w:rPr>
          <w:rFonts w:eastAsia="Times New Roman" w:cs="Times New Roman"/>
          <w:b/>
          <w:color w:val="000000" w:themeColor="text1"/>
          <w:sz w:val="24"/>
          <w:szCs w:val="24"/>
          <w:vertAlign w:val="superscript"/>
          <w:lang w:eastAsia="vi" w:bidi="en-US"/>
        </w:rPr>
        <w:t>2</w:t>
      </w:r>
    </w:p>
    <w:p w:rsidR="00E5203B" w:rsidRPr="00BC5A6A" w:rsidRDefault="00E5203B" w:rsidP="00C94570">
      <w:pPr>
        <w:spacing w:before="120" w:after="120" w:line="240" w:lineRule="auto"/>
        <w:ind w:firstLine="0"/>
        <w:jc w:val="center"/>
        <w:rPr>
          <w:rFonts w:eastAsia="Times New Roman" w:cs="Times New Roman"/>
          <w:b/>
          <w:color w:val="000000" w:themeColor="text1"/>
          <w:sz w:val="24"/>
          <w:szCs w:val="24"/>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1</w:t>
      </w:r>
      <w:r w:rsidRPr="00BC5A6A">
        <w:rPr>
          <w:rFonts w:eastAsia="Times New Roman" w:cs="Times New Roman"/>
          <w:i/>
          <w:color w:val="000000" w:themeColor="text1"/>
          <w:sz w:val="22"/>
          <w:lang w:eastAsia="vi" w:bidi="en-US"/>
        </w:rPr>
        <w:t xml:space="preserve">Khoa </w:t>
      </w:r>
      <w:proofErr w:type="spellStart"/>
      <w:r w:rsidRPr="00BC5A6A">
        <w:rPr>
          <w:rFonts w:eastAsia="Times New Roman" w:cs="Times New Roman"/>
          <w:i/>
          <w:color w:val="000000" w:themeColor="text1"/>
          <w:sz w:val="22"/>
          <w:lang w:eastAsia="vi" w:bidi="en-US"/>
        </w:rPr>
        <w:t>Kỹ</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Thuật</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Hoá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Trường</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Đại</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900000, </w:t>
      </w:r>
      <w:proofErr w:type="spellStart"/>
      <w:r w:rsidRPr="00BC5A6A">
        <w:rPr>
          <w:rFonts w:eastAsia="Times New Roman" w:cs="Times New Roman"/>
          <w:i/>
          <w:color w:val="000000" w:themeColor="text1"/>
          <w:sz w:val="22"/>
          <w:lang w:eastAsia="vi" w:bidi="en-US"/>
        </w:rPr>
        <w:t>Việt</w:t>
      </w:r>
      <w:proofErr w:type="spellEnd"/>
      <w:r w:rsidRPr="00BC5A6A">
        <w:rPr>
          <w:rFonts w:eastAsia="Times New Roman" w:cs="Times New Roman"/>
          <w:i/>
          <w:color w:val="000000" w:themeColor="text1"/>
          <w:sz w:val="22"/>
          <w:lang w:eastAsia="vi" w:bidi="en-US"/>
        </w:rPr>
        <w:t xml:space="preserve"> Nam</w:t>
      </w: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2</w:t>
      </w:r>
      <w:r w:rsidRPr="00BC5A6A">
        <w:rPr>
          <w:rFonts w:eastAsia="Times New Roman" w:cs="Times New Roman"/>
          <w:i/>
          <w:color w:val="000000" w:themeColor="text1"/>
          <w:sz w:val="22"/>
          <w:lang w:eastAsia="vi" w:bidi="en-US"/>
        </w:rPr>
        <w:t xml:space="preserve">Phòng </w:t>
      </w:r>
      <w:proofErr w:type="spellStart"/>
      <w:r w:rsidRPr="00BC5A6A">
        <w:rPr>
          <w:rFonts w:eastAsia="Times New Roman" w:cs="Times New Roman"/>
          <w:i/>
          <w:color w:val="000000" w:themeColor="text1"/>
          <w:sz w:val="22"/>
          <w:lang w:eastAsia="vi" w:bidi="en-US"/>
        </w:rPr>
        <w:t>thí</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nghiệm</w:t>
      </w:r>
      <w:proofErr w:type="spellEnd"/>
      <w:r w:rsidRPr="00BC5A6A">
        <w:rPr>
          <w:rFonts w:eastAsia="Times New Roman" w:cs="Times New Roman"/>
          <w:i/>
          <w:color w:val="000000" w:themeColor="text1"/>
          <w:sz w:val="22"/>
          <w:lang w:eastAsia="vi" w:bidi="en-US"/>
        </w:rPr>
        <w:t xml:space="preserve"> </w:t>
      </w:r>
      <w:proofErr w:type="spellStart"/>
      <w:r w:rsidR="006578FD" w:rsidRPr="00BC5A6A">
        <w:rPr>
          <w:rFonts w:eastAsia="Times New Roman" w:cs="Times New Roman"/>
          <w:i/>
          <w:color w:val="000000" w:themeColor="text1"/>
          <w:sz w:val="22"/>
          <w:lang w:eastAsia="vi" w:bidi="en-US"/>
        </w:rPr>
        <w:t>V</w:t>
      </w:r>
      <w:r w:rsidRPr="00BC5A6A">
        <w:rPr>
          <w:rFonts w:eastAsia="Times New Roman" w:cs="Times New Roman"/>
          <w:i/>
          <w:color w:val="000000" w:themeColor="text1"/>
          <w:sz w:val="22"/>
          <w:lang w:eastAsia="vi" w:bidi="en-US"/>
        </w:rPr>
        <w:t>ật</w:t>
      </w:r>
      <w:proofErr w:type="spellEnd"/>
      <w:r w:rsidRPr="00BC5A6A">
        <w:rPr>
          <w:rFonts w:eastAsia="Times New Roman" w:cs="Times New Roman"/>
          <w:i/>
          <w:color w:val="000000" w:themeColor="text1"/>
          <w:sz w:val="22"/>
          <w:lang w:eastAsia="vi" w:bidi="en-US"/>
        </w:rPr>
        <w:t xml:space="preserve"> </w:t>
      </w:r>
      <w:proofErr w:type="spellStart"/>
      <w:r w:rsidR="006578FD" w:rsidRPr="00BC5A6A">
        <w:rPr>
          <w:rFonts w:eastAsia="Times New Roman" w:cs="Times New Roman"/>
          <w:i/>
          <w:color w:val="000000" w:themeColor="text1"/>
          <w:sz w:val="22"/>
          <w:lang w:eastAsia="vi" w:bidi="en-US"/>
        </w:rPr>
        <w:t>L</w:t>
      </w:r>
      <w:r w:rsidRPr="00BC5A6A">
        <w:rPr>
          <w:rFonts w:eastAsia="Times New Roman" w:cs="Times New Roman"/>
          <w:i/>
          <w:color w:val="000000" w:themeColor="text1"/>
          <w:sz w:val="22"/>
          <w:lang w:eastAsia="vi" w:bidi="en-US"/>
        </w:rPr>
        <w:t>iệu</w:t>
      </w:r>
      <w:proofErr w:type="spellEnd"/>
      <w:r w:rsidRPr="00BC5A6A">
        <w:rPr>
          <w:rFonts w:eastAsia="Times New Roman" w:cs="Times New Roman"/>
          <w:i/>
          <w:color w:val="000000" w:themeColor="text1"/>
          <w:sz w:val="22"/>
          <w:lang w:eastAsia="vi" w:bidi="en-US"/>
        </w:rPr>
        <w:t xml:space="preserve"> </w:t>
      </w:r>
      <w:r w:rsidR="006578FD" w:rsidRPr="00BC5A6A">
        <w:rPr>
          <w:rFonts w:eastAsia="Times New Roman" w:cs="Times New Roman"/>
          <w:i/>
          <w:color w:val="000000" w:themeColor="text1"/>
          <w:sz w:val="22"/>
          <w:lang w:eastAsia="vi" w:bidi="en-US"/>
        </w:rPr>
        <w:t>C</w:t>
      </w:r>
      <w:r w:rsidRPr="00BC5A6A">
        <w:rPr>
          <w:rFonts w:eastAsia="Times New Roman" w:cs="Times New Roman"/>
          <w:i/>
          <w:color w:val="000000" w:themeColor="text1"/>
          <w:sz w:val="22"/>
          <w:lang w:eastAsia="vi" w:bidi="en-US"/>
        </w:rPr>
        <w:t xml:space="preserve">omposite, </w:t>
      </w:r>
      <w:proofErr w:type="spellStart"/>
      <w:r w:rsidRPr="00BC5A6A">
        <w:rPr>
          <w:rFonts w:eastAsia="Times New Roman" w:cs="Times New Roman"/>
          <w:i/>
          <w:color w:val="000000" w:themeColor="text1"/>
          <w:sz w:val="22"/>
          <w:lang w:eastAsia="vi" w:bidi="en-US"/>
        </w:rPr>
        <w:t>Khoa</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Kỹ</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Thuật</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Hoá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Trường</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Đại</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900000, </w:t>
      </w:r>
      <w:proofErr w:type="spellStart"/>
      <w:r w:rsidRPr="00BC5A6A">
        <w:rPr>
          <w:rFonts w:eastAsia="Times New Roman" w:cs="Times New Roman"/>
          <w:i/>
          <w:color w:val="000000" w:themeColor="text1"/>
          <w:sz w:val="22"/>
          <w:lang w:eastAsia="vi" w:bidi="en-US"/>
        </w:rPr>
        <w:t>Việt</w:t>
      </w:r>
      <w:proofErr w:type="spellEnd"/>
      <w:r w:rsidRPr="00BC5A6A">
        <w:rPr>
          <w:rFonts w:eastAsia="Times New Roman" w:cs="Times New Roman"/>
          <w:i/>
          <w:color w:val="000000" w:themeColor="text1"/>
          <w:sz w:val="22"/>
          <w:lang w:eastAsia="vi" w:bidi="en-US"/>
        </w:rPr>
        <w:t xml:space="preserve"> Nam</w:t>
      </w:r>
    </w:p>
    <w:p w:rsidR="006578FD" w:rsidRPr="00BC5A6A" w:rsidRDefault="006578FD" w:rsidP="006578FD">
      <w:pPr>
        <w:spacing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lang w:eastAsia="vi" w:bidi="en-US"/>
        </w:rPr>
        <w:t>3</w:t>
      </w:r>
      <w:r w:rsidRPr="00BC5A6A">
        <w:rPr>
          <w:rFonts w:eastAsia="Times New Roman" w:cs="Times New Roman"/>
          <w:i/>
          <w:color w:val="000000" w:themeColor="text1"/>
          <w:sz w:val="22"/>
          <w:lang w:eastAsia="vi" w:bidi="en-US"/>
        </w:rPr>
        <w:t xml:space="preserve">Bộ </w:t>
      </w:r>
      <w:proofErr w:type="spellStart"/>
      <w:r w:rsidRPr="00BC5A6A">
        <w:rPr>
          <w:rFonts w:eastAsia="Times New Roman" w:cs="Times New Roman"/>
          <w:i/>
          <w:color w:val="000000" w:themeColor="text1"/>
          <w:sz w:val="22"/>
          <w:lang w:eastAsia="vi" w:bidi="en-US"/>
        </w:rPr>
        <w:t>môn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Khoa</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Sức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Khỏe</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Khoa</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Khoa</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Tự</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Nhiên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Trường</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Đại</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Cần</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Thơ</w:t>
      </w:r>
      <w:proofErr w:type="spellEnd"/>
      <w:r w:rsidRPr="00BC5A6A">
        <w:rPr>
          <w:rFonts w:eastAsia="Times New Roman" w:cs="Times New Roman"/>
          <w:i/>
          <w:color w:val="000000" w:themeColor="text1"/>
          <w:sz w:val="22"/>
          <w:lang w:eastAsia="vi" w:bidi="en-US"/>
        </w:rPr>
        <w:t xml:space="preserve"> 900000, </w:t>
      </w:r>
      <w:proofErr w:type="spellStart"/>
      <w:r w:rsidRPr="00BC5A6A">
        <w:rPr>
          <w:rFonts w:eastAsia="Times New Roman" w:cs="Times New Roman"/>
          <w:i/>
          <w:color w:val="000000" w:themeColor="text1"/>
          <w:sz w:val="22"/>
          <w:lang w:eastAsia="vi" w:bidi="en-US"/>
        </w:rPr>
        <w:t>Việt</w:t>
      </w:r>
      <w:proofErr w:type="spellEnd"/>
      <w:r w:rsidRPr="00BC5A6A">
        <w:rPr>
          <w:rFonts w:eastAsia="Times New Roman" w:cs="Times New Roman"/>
          <w:i/>
          <w:color w:val="000000" w:themeColor="text1"/>
          <w:sz w:val="22"/>
          <w:lang w:eastAsia="vi" w:bidi="en-US"/>
        </w:rPr>
        <w:t xml:space="preserve"> Nam</w:t>
      </w:r>
    </w:p>
    <w:p w:rsidR="006578FD" w:rsidRPr="00BC5A6A" w:rsidRDefault="006578FD" w:rsidP="00E5203B">
      <w:pPr>
        <w:spacing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cs/>
          <w:lang w:val="vi" w:eastAsia="vi"/>
        </w:rPr>
        <w:t>*</w:t>
      </w:r>
      <w:r w:rsidRPr="00BC5A6A">
        <w:rPr>
          <w:rFonts w:eastAsia="Times New Roman" w:cs="Times New Roman"/>
          <w:i/>
          <w:color w:val="000000" w:themeColor="text1"/>
          <w:sz w:val="22"/>
          <w:lang w:eastAsia="vi" w:bidi="en-US"/>
        </w:rPr>
        <w:t>Corresponding author</w:t>
      </w:r>
      <w:r w:rsidRPr="00BC5A6A">
        <w:rPr>
          <w:rFonts w:eastAsia="Times New Roman" w:cs="Times New Roman"/>
          <w:i/>
          <w:color w:val="000000" w:themeColor="text1"/>
          <w:sz w:val="22"/>
          <w:cs/>
          <w:lang w:val="vi" w:eastAsia="vi"/>
        </w:rPr>
        <w:t xml:space="preserve">: </w:t>
      </w:r>
      <w:r w:rsidRPr="00BC5A6A">
        <w:rPr>
          <w:rFonts w:eastAsia="Times New Roman" w:cs="Times New Roman"/>
          <w:i/>
          <w:color w:val="000000" w:themeColor="text1"/>
          <w:sz w:val="22"/>
          <w:lang w:eastAsia="vi" w:bidi="en-US"/>
        </w:rPr>
        <w:t xml:space="preserve">Cao </w:t>
      </w:r>
      <w:proofErr w:type="spellStart"/>
      <w:r w:rsidRPr="00BC5A6A">
        <w:rPr>
          <w:rFonts w:eastAsia="Times New Roman" w:cs="Times New Roman"/>
          <w:i/>
          <w:color w:val="000000" w:themeColor="text1"/>
          <w:sz w:val="22"/>
          <w:lang w:eastAsia="vi" w:bidi="en-US"/>
        </w:rPr>
        <w:t>Lưu</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Ngọc</w:t>
      </w:r>
      <w:proofErr w:type="spellEnd"/>
      <w:r w:rsidRPr="00BC5A6A">
        <w:rPr>
          <w:rFonts w:eastAsia="Times New Roman" w:cs="Times New Roman"/>
          <w:i/>
          <w:color w:val="000000" w:themeColor="text1"/>
          <w:sz w:val="22"/>
          <w:lang w:eastAsia="vi" w:bidi="en-US"/>
        </w:rPr>
        <w:t xml:space="preserve"> </w:t>
      </w:r>
      <w:proofErr w:type="spellStart"/>
      <w:r w:rsidRPr="00BC5A6A">
        <w:rPr>
          <w:rFonts w:eastAsia="Times New Roman" w:cs="Times New Roman"/>
          <w:i/>
          <w:color w:val="000000" w:themeColor="text1"/>
          <w:sz w:val="22"/>
          <w:lang w:eastAsia="vi" w:bidi="en-US"/>
        </w:rPr>
        <w:t>Hạnh</w:t>
      </w:r>
      <w:proofErr w:type="spellEnd"/>
      <w:r w:rsidRPr="00BC5A6A">
        <w:rPr>
          <w:rFonts w:eastAsia="Times New Roman" w:cs="Times New Roman"/>
          <w:i/>
          <w:color w:val="000000" w:themeColor="text1"/>
          <w:sz w:val="22"/>
          <w:lang w:eastAsia="vi" w:bidi="en-US"/>
        </w:rPr>
        <w:t xml:space="preserve"> (email: </w:t>
      </w:r>
      <w:hyperlink r:id="rId7">
        <w:r w:rsidRPr="00BC5A6A">
          <w:rPr>
            <w:rFonts w:eastAsia="Times New Roman" w:cs="Times New Roman"/>
            <w:i/>
            <w:color w:val="000000" w:themeColor="text1"/>
            <w:sz w:val="22"/>
            <w:u w:val="single"/>
            <w:lang w:eastAsia="vi" w:bidi="en-US"/>
          </w:rPr>
          <w:t>clnhanh@ctu.edu.vn</w:t>
        </w:r>
      </w:hyperlink>
      <w:r w:rsidRPr="00BC5A6A">
        <w:rPr>
          <w:rFonts w:eastAsia="Times New Roman" w:cs="Times New Roman"/>
          <w:i/>
          <w:color w:val="000000" w:themeColor="text1"/>
          <w:sz w:val="22"/>
          <w:lang w:eastAsia="vi" w:bidi="en-US"/>
        </w:rPr>
        <w:t>)</w:t>
      </w: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before="120" w:after="120" w:line="240" w:lineRule="auto"/>
        <w:ind w:firstLine="0"/>
        <w:jc w:val="left"/>
        <w:rPr>
          <w:rFonts w:eastAsia="Times New Roman" w:cs="Times New Roman"/>
          <w:b/>
          <w:color w:val="000000" w:themeColor="text1"/>
          <w:sz w:val="22"/>
          <w:szCs w:val="24"/>
          <w:lang w:eastAsia="vi" w:bidi="en-US"/>
        </w:rPr>
      </w:pPr>
      <w:r w:rsidRPr="00BC5A6A">
        <w:rPr>
          <w:rFonts w:eastAsia="Times New Roman" w:cs="Times New Roman"/>
          <w:b/>
          <w:color w:val="000000" w:themeColor="text1"/>
          <w:sz w:val="22"/>
          <w:szCs w:val="24"/>
          <w:lang w:eastAsia="vi" w:bidi="en-US"/>
        </w:rPr>
        <w:t>TÓM TẮT</w:t>
      </w:r>
    </w:p>
    <w:p w:rsidR="00E5203B" w:rsidRPr="00BC5A6A" w:rsidRDefault="00A93748" w:rsidP="00E5203B">
      <w:pPr>
        <w:spacing w:before="120" w:after="120" w:line="240" w:lineRule="auto"/>
        <w:ind w:firstLine="567"/>
        <w:rPr>
          <w:rFonts w:eastAsia="Times New Roman" w:cs="Times New Roman"/>
          <w:color w:val="000000" w:themeColor="text1"/>
          <w:sz w:val="20"/>
          <w:szCs w:val="24"/>
          <w:lang w:val="vi" w:eastAsia="vi" w:bidi="en-US"/>
        </w:rPr>
      </w:pPr>
      <w:proofErr w:type="spellStart"/>
      <w:r w:rsidRPr="00BC5A6A">
        <w:rPr>
          <w:rFonts w:eastAsia="Times New Roman" w:cs="Times New Roman"/>
          <w:color w:val="000000" w:themeColor="text1"/>
          <w:sz w:val="20"/>
          <w:szCs w:val="24"/>
          <w:lang w:eastAsia="vi" w:bidi="en-US"/>
        </w:rPr>
        <w:t>Liệu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pháp</w:t>
      </w:r>
      <w:proofErr w:type="spellEnd"/>
      <w:r w:rsidRPr="00BC5A6A">
        <w:rPr>
          <w:rFonts w:eastAsia="Times New Roman" w:cs="Times New Roman"/>
          <w:color w:val="000000" w:themeColor="text1"/>
          <w:sz w:val="20"/>
          <w:szCs w:val="24"/>
          <w:lang w:eastAsia="vi" w:bidi="en-US"/>
        </w:rPr>
        <w:t xml:space="preserve"> protein </w:t>
      </w:r>
      <w:proofErr w:type="spellStart"/>
      <w:r w:rsidRPr="00BC5A6A">
        <w:rPr>
          <w:rFonts w:eastAsia="Times New Roman" w:cs="Times New Roman"/>
          <w:color w:val="000000" w:themeColor="text1"/>
          <w:sz w:val="20"/>
          <w:szCs w:val="24"/>
          <w:lang w:eastAsia="vi" w:bidi="en-US"/>
        </w:rPr>
        <w:t>đã</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triển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vượt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trội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như</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pháp</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quả</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độc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đáo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vì</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những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ích</w:t>
      </w:r>
      <w:proofErr w:type="spellEnd"/>
      <w:r w:rsidRPr="00BC5A6A">
        <w:rPr>
          <w:rFonts w:eastAsia="Times New Roman" w:cs="Times New Roman"/>
          <w:color w:val="000000" w:themeColor="text1"/>
          <w:sz w:val="20"/>
          <w:szCs w:val="24"/>
          <w:lang w:eastAsia="vi" w:bidi="en-US"/>
        </w:rPr>
        <w:t xml:space="preserve"> to </w:t>
      </w:r>
      <w:proofErr w:type="spellStart"/>
      <w:r w:rsidRPr="00BC5A6A">
        <w:rPr>
          <w:rFonts w:eastAsia="Times New Roman" w:cs="Times New Roman"/>
          <w:color w:val="000000" w:themeColor="text1"/>
          <w:sz w:val="20"/>
          <w:szCs w:val="24"/>
          <w:lang w:eastAsia="vi" w:bidi="en-US"/>
        </w:rPr>
        <w:t>lớn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của</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chúng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trong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lĩnh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vực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phẩm</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Nghiên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cứu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đã</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triển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alginate-chitosan (ALG-CHI) </w:t>
      </w:r>
      <w:proofErr w:type="spellStart"/>
      <w:r w:rsidRPr="00BC5A6A">
        <w:rPr>
          <w:rFonts w:eastAsia="Times New Roman" w:cs="Times New Roman"/>
          <w:color w:val="000000" w:themeColor="text1"/>
          <w:sz w:val="20"/>
          <w:szCs w:val="24"/>
          <w:lang w:eastAsia="vi" w:bidi="en-US"/>
        </w:rPr>
        <w:t>chứa</w:t>
      </w:r>
      <w:proofErr w:type="spellEnd"/>
      <w:r w:rsidRPr="00BC5A6A">
        <w:rPr>
          <w:rFonts w:eastAsia="Times New Roman" w:cs="Times New Roman"/>
          <w:color w:val="000000" w:themeColor="text1"/>
          <w:sz w:val="20"/>
          <w:szCs w:val="24"/>
          <w:lang w:eastAsia="vi" w:bidi="en-US"/>
        </w:rPr>
        <w:t xml:space="preserve"> ovalbumin (OVA) </w:t>
      </w:r>
      <w:proofErr w:type="spellStart"/>
      <w:r w:rsidRPr="00BC5A6A">
        <w:rPr>
          <w:rFonts w:eastAsia="Times New Roman" w:cs="Times New Roman"/>
          <w:color w:val="000000" w:themeColor="text1"/>
          <w:sz w:val="20"/>
          <w:szCs w:val="24"/>
          <w:lang w:eastAsia="vi" w:bidi="en-US"/>
        </w:rPr>
        <w:t>bằng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sử</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dụng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phun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đồng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trục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cần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nhân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liên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kết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chéo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để</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cung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cấp</w:t>
      </w:r>
      <w:proofErr w:type="spellEnd"/>
      <w:r w:rsidRPr="00BC5A6A">
        <w:rPr>
          <w:rFonts w:eastAsia="Times New Roman" w:cs="Times New Roman"/>
          <w:color w:val="000000" w:themeColor="text1"/>
          <w:sz w:val="20"/>
          <w:szCs w:val="24"/>
          <w:lang w:eastAsia="vi" w:bidi="en-US"/>
        </w:rPr>
        <w:t xml:space="preserve"> protein OVA qua </w:t>
      </w:r>
      <w:proofErr w:type="spellStart"/>
      <w:r w:rsidRPr="00BC5A6A">
        <w:rPr>
          <w:rFonts w:eastAsia="Times New Roman" w:cs="Times New Roman"/>
          <w:color w:val="000000" w:themeColor="text1"/>
          <w:sz w:val="20"/>
          <w:szCs w:val="24"/>
          <w:lang w:eastAsia="vi" w:bidi="en-US"/>
        </w:rPr>
        <w:t>đường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uống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để</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định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hướng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pháp</w:t>
      </w:r>
      <w:proofErr w:type="spellEnd"/>
      <w:r w:rsidRPr="00BC5A6A">
        <w:rPr>
          <w:rFonts w:eastAsia="Times New Roman" w:cs="Times New Roman"/>
          <w:color w:val="000000" w:themeColor="text1"/>
          <w:sz w:val="20"/>
          <w:szCs w:val="24"/>
          <w:lang w:eastAsia="vi" w:bidi="en-US"/>
        </w:rPr>
        <w:t xml:space="preserve"> protein.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số</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tối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ưu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bao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gồm</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áp</w:t>
      </w:r>
      <w:proofErr w:type="spellEnd"/>
      <w:r w:rsidRPr="00BC5A6A">
        <w:rPr>
          <w:rFonts w:eastAsia="Times New Roman" w:cs="Times New Roman"/>
          <w:color w:val="000000" w:themeColor="text1"/>
          <w:sz w:val="20"/>
          <w:szCs w:val="24"/>
          <w:lang w:eastAsia="vi" w:bidi="en-US"/>
        </w:rPr>
        <w:t xml:space="preserve"> 21 kV, </w:t>
      </w:r>
      <w:proofErr w:type="spellStart"/>
      <w:r w:rsidRPr="00BC5A6A">
        <w:rPr>
          <w:rFonts w:eastAsia="Times New Roman" w:cs="Times New Roman"/>
          <w:color w:val="000000" w:themeColor="text1"/>
          <w:sz w:val="20"/>
          <w:szCs w:val="24"/>
          <w:lang w:eastAsia="vi" w:bidi="en-US"/>
        </w:rPr>
        <w:t>lưu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lượng</w:t>
      </w:r>
      <w:proofErr w:type="spellEnd"/>
      <w:r w:rsidRPr="00BC5A6A">
        <w:rPr>
          <w:rFonts w:eastAsia="Times New Roman" w:cs="Times New Roman"/>
          <w:color w:val="000000" w:themeColor="text1"/>
          <w:sz w:val="20"/>
          <w:szCs w:val="24"/>
          <w:lang w:eastAsia="vi" w:bidi="en-US"/>
        </w:rPr>
        <w:t xml:space="preserve"> 0,1/0,2 mL.h</w:t>
      </w:r>
      <w:r w:rsidRPr="00BC5A6A">
        <w:rPr>
          <w:rFonts w:eastAsia="Times New Roman" w:cs="Times New Roman"/>
          <w:color w:val="000000" w:themeColor="text1"/>
          <w:sz w:val="20"/>
          <w:szCs w:val="24"/>
          <w:vertAlign w:val="superscript"/>
          <w:lang w:eastAsia="vi" w:bidi="en-US"/>
        </w:rPr>
        <w:t>-1</w:t>
      </w:r>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lõi</w:t>
      </w:r>
      <w:proofErr w:type="spellEnd"/>
      <w:r w:rsidRPr="00BC5A6A">
        <w:rPr>
          <w:rFonts w:eastAsia="Times New Roman" w:cs="Times New Roman"/>
          <w:color w:val="000000" w:themeColor="text1"/>
          <w:sz w:val="20"/>
          <w:szCs w:val="24"/>
          <w:lang w:eastAsia="vi" w:bidi="en-US"/>
        </w:rPr>
        <w:t>/</w:t>
      </w:r>
      <w:proofErr w:type="spellStart"/>
      <w:r w:rsidRPr="00BC5A6A">
        <w:rPr>
          <w:rFonts w:eastAsia="Times New Roman" w:cs="Times New Roman"/>
          <w:color w:val="000000" w:themeColor="text1"/>
          <w:sz w:val="20"/>
          <w:szCs w:val="24"/>
          <w:lang w:eastAsia="vi" w:bidi="en-US"/>
        </w:rPr>
        <w:t>vỏ</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khoảng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mẫu</w:t>
      </w:r>
      <w:proofErr w:type="spellEnd"/>
      <w:r w:rsidRPr="00BC5A6A">
        <w:rPr>
          <w:rFonts w:eastAsia="Times New Roman" w:cs="Times New Roman"/>
          <w:color w:val="000000" w:themeColor="text1"/>
          <w:sz w:val="20"/>
          <w:szCs w:val="24"/>
          <w:lang w:eastAsia="vi" w:bidi="en-US"/>
        </w:rPr>
        <w:t xml:space="preserve"> 10 cm, </w:t>
      </w:r>
      <w:proofErr w:type="spellStart"/>
      <w:r w:rsidRPr="00BC5A6A">
        <w:rPr>
          <w:rFonts w:eastAsia="Times New Roman" w:cs="Times New Roman"/>
          <w:color w:val="000000" w:themeColor="text1"/>
          <w:sz w:val="20"/>
          <w:szCs w:val="24"/>
          <w:lang w:eastAsia="vi" w:bidi="en-US"/>
        </w:rPr>
        <w:t>nồng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độ</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polyme</w:t>
      </w:r>
      <w:proofErr w:type="spellEnd"/>
      <w:r w:rsidRPr="00BC5A6A">
        <w:rPr>
          <w:rFonts w:eastAsia="Times New Roman" w:cs="Times New Roman"/>
          <w:color w:val="000000" w:themeColor="text1"/>
          <w:sz w:val="20"/>
          <w:szCs w:val="24"/>
          <w:lang w:eastAsia="vi" w:bidi="en-US"/>
        </w:rPr>
        <w:t xml:space="preserve"> 4 </w:t>
      </w:r>
      <w:proofErr w:type="spellStart"/>
      <w:r w:rsidRPr="00BC5A6A">
        <w:rPr>
          <w:rFonts w:eastAsia="Times New Roman" w:cs="Times New Roman"/>
          <w:color w:val="000000" w:themeColor="text1"/>
          <w:sz w:val="20"/>
          <w:szCs w:val="24"/>
          <w:lang w:eastAsia="vi" w:bidi="en-US"/>
        </w:rPr>
        <w:t>wt</w:t>
      </w:r>
      <w:proofErr w:type="spellEnd"/>
      <w:r w:rsidRPr="00BC5A6A">
        <w:rPr>
          <w:rFonts w:eastAsia="Times New Roman" w:cs="Times New Roman"/>
          <w:color w:val="000000" w:themeColor="text1"/>
          <w:sz w:val="20"/>
          <w:szCs w:val="24"/>
          <w:lang w:eastAsia="vi" w:bidi="en-US"/>
        </w:rPr>
        <w:t xml:space="preserve">% CHI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0,5 </w:t>
      </w:r>
      <w:proofErr w:type="spellStart"/>
      <w:r w:rsidRPr="00BC5A6A">
        <w:rPr>
          <w:rFonts w:eastAsia="Times New Roman" w:cs="Times New Roman"/>
          <w:color w:val="000000" w:themeColor="text1"/>
          <w:sz w:val="20"/>
          <w:szCs w:val="24"/>
          <w:lang w:eastAsia="vi" w:bidi="en-US"/>
        </w:rPr>
        <w:t>wt</w:t>
      </w:r>
      <w:proofErr w:type="spellEnd"/>
      <w:r w:rsidRPr="00BC5A6A">
        <w:rPr>
          <w:rFonts w:eastAsia="Times New Roman" w:cs="Times New Roman"/>
          <w:color w:val="000000" w:themeColor="text1"/>
          <w:sz w:val="20"/>
          <w:szCs w:val="24"/>
          <w:lang w:eastAsia="vi" w:bidi="en-US"/>
        </w:rPr>
        <w:t xml:space="preserve">% ALG.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ALG-OVA@CHI </w:t>
      </w:r>
      <w:proofErr w:type="spellStart"/>
      <w:r w:rsidRPr="00BC5A6A">
        <w:rPr>
          <w:rFonts w:eastAsia="Times New Roman" w:cs="Times New Roman"/>
          <w:color w:val="000000" w:themeColor="text1"/>
          <w:sz w:val="20"/>
          <w:szCs w:val="24"/>
          <w:lang w:eastAsia="vi" w:bidi="en-US"/>
        </w:rPr>
        <w:t>thu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có</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hình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cầu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bề</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mặt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nhẵn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kết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tụ</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cấu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trúc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lõi-vỏ</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quan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thấy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bằng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hình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ảnh</w:t>
      </w:r>
      <w:proofErr w:type="spellEnd"/>
      <w:r w:rsidRPr="00BC5A6A">
        <w:rPr>
          <w:rFonts w:eastAsia="Times New Roman" w:cs="Times New Roman"/>
          <w:color w:val="000000" w:themeColor="text1"/>
          <w:sz w:val="20"/>
          <w:szCs w:val="24"/>
          <w:lang w:eastAsia="vi" w:bidi="en-US"/>
        </w:rPr>
        <w:t xml:space="preserve"> SEM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TEM.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có</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đường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kính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thủy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động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là</w:t>
      </w:r>
      <w:proofErr w:type="spellEnd"/>
      <w:r w:rsidRPr="00BC5A6A">
        <w:rPr>
          <w:rFonts w:eastAsia="Times New Roman" w:cs="Times New Roman"/>
          <w:color w:val="000000" w:themeColor="text1"/>
          <w:sz w:val="20"/>
          <w:szCs w:val="24"/>
          <w:lang w:eastAsia="vi" w:bidi="en-US"/>
        </w:rPr>
        <w:t xml:space="preserve"> 313,0 ± 129,9 nm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thế</w:t>
      </w:r>
      <w:proofErr w:type="spellEnd"/>
      <w:r w:rsidRPr="00BC5A6A">
        <w:rPr>
          <w:rFonts w:eastAsia="Times New Roman" w:cs="Times New Roman"/>
          <w:color w:val="000000" w:themeColor="text1"/>
          <w:sz w:val="20"/>
          <w:szCs w:val="24"/>
          <w:lang w:eastAsia="vi" w:bidi="en-US"/>
        </w:rPr>
        <w:t xml:space="preserve"> zeta </w:t>
      </w:r>
      <w:proofErr w:type="spellStart"/>
      <w:r w:rsidRPr="00BC5A6A">
        <w:rPr>
          <w:rFonts w:eastAsia="Times New Roman" w:cs="Times New Roman"/>
          <w:color w:val="000000" w:themeColor="text1"/>
          <w:sz w:val="20"/>
          <w:szCs w:val="24"/>
          <w:lang w:eastAsia="vi" w:bidi="en-US"/>
        </w:rPr>
        <w:t>là</w:t>
      </w:r>
      <w:proofErr w:type="spellEnd"/>
      <w:r w:rsidRPr="00BC5A6A">
        <w:rPr>
          <w:rFonts w:eastAsia="Times New Roman" w:cs="Times New Roman"/>
          <w:color w:val="000000" w:themeColor="text1"/>
          <w:sz w:val="20"/>
          <w:szCs w:val="24"/>
          <w:lang w:eastAsia="vi" w:bidi="en-US"/>
        </w:rPr>
        <w:t xml:space="preserve"> +1,6 mV ở pH </w:t>
      </w:r>
      <w:proofErr w:type="spellStart"/>
      <w:r w:rsidRPr="00BC5A6A">
        <w:rPr>
          <w:rFonts w:eastAsia="Times New Roman" w:cs="Times New Roman"/>
          <w:color w:val="000000" w:themeColor="text1"/>
          <w:sz w:val="20"/>
          <w:szCs w:val="24"/>
          <w:lang w:eastAsia="vi" w:bidi="en-US"/>
        </w:rPr>
        <w:t>trung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tính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bằng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thiết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bị</w:t>
      </w:r>
      <w:proofErr w:type="spellEnd"/>
      <w:r w:rsidRPr="00BC5A6A">
        <w:rPr>
          <w:rFonts w:eastAsia="Times New Roman" w:cs="Times New Roman"/>
          <w:color w:val="000000" w:themeColor="text1"/>
          <w:sz w:val="20"/>
          <w:szCs w:val="24"/>
          <w:lang w:eastAsia="vi" w:bidi="en-US"/>
        </w:rPr>
        <w:t xml:space="preserve"> DLS. </w:t>
      </w:r>
      <w:proofErr w:type="spellStart"/>
      <w:r w:rsidRPr="00BC5A6A">
        <w:rPr>
          <w:rFonts w:eastAsia="Times New Roman" w:cs="Times New Roman"/>
          <w:color w:val="000000" w:themeColor="text1"/>
          <w:sz w:val="20"/>
          <w:szCs w:val="24"/>
          <w:lang w:eastAsia="vi" w:bidi="en-US"/>
        </w:rPr>
        <w:t>Đáng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chú</w:t>
      </w:r>
      <w:proofErr w:type="spellEnd"/>
      <w:r w:rsidRPr="00BC5A6A">
        <w:rPr>
          <w:rFonts w:eastAsia="Times New Roman" w:cs="Times New Roman"/>
          <w:color w:val="000000" w:themeColor="text1"/>
          <w:sz w:val="20"/>
          <w:szCs w:val="24"/>
          <w:lang w:eastAsia="vi" w:bidi="en-US"/>
        </w:rPr>
        <w:t xml:space="preserve"> ý </w:t>
      </w:r>
      <w:proofErr w:type="spellStart"/>
      <w:r w:rsidRPr="00BC5A6A">
        <w:rPr>
          <w:rFonts w:eastAsia="Times New Roman" w:cs="Times New Roman"/>
          <w:color w:val="000000" w:themeColor="text1"/>
          <w:sz w:val="20"/>
          <w:szCs w:val="24"/>
          <w:lang w:eastAsia="vi" w:bidi="en-US"/>
        </w:rPr>
        <w:t>là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ALG-OVA@CHI </w:t>
      </w:r>
      <w:proofErr w:type="spellStart"/>
      <w:r w:rsidRPr="00BC5A6A">
        <w:rPr>
          <w:rFonts w:eastAsia="Times New Roman" w:cs="Times New Roman"/>
          <w:color w:val="000000" w:themeColor="text1"/>
          <w:sz w:val="20"/>
          <w:szCs w:val="24"/>
          <w:lang w:eastAsia="vi" w:bidi="en-US"/>
        </w:rPr>
        <w:t>đã</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bao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bọc</w:t>
      </w:r>
      <w:proofErr w:type="spellEnd"/>
      <w:r w:rsidRPr="00BC5A6A">
        <w:rPr>
          <w:rFonts w:eastAsia="Times New Roman" w:cs="Times New Roman"/>
          <w:color w:val="000000" w:themeColor="text1"/>
          <w:sz w:val="20"/>
          <w:szCs w:val="24"/>
          <w:lang w:eastAsia="vi" w:bidi="en-US"/>
        </w:rPr>
        <w:t xml:space="preserve"> OVA ở </w:t>
      </w:r>
      <w:proofErr w:type="spellStart"/>
      <w:r w:rsidRPr="00BC5A6A">
        <w:rPr>
          <w:rFonts w:eastAsia="Times New Roman" w:cs="Times New Roman"/>
          <w:color w:val="000000" w:themeColor="text1"/>
          <w:sz w:val="20"/>
          <w:szCs w:val="24"/>
          <w:lang w:eastAsia="vi" w:bidi="en-US"/>
        </w:rPr>
        <w:t>mức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cao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với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hiệu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suất</w:t>
      </w:r>
      <w:proofErr w:type="spellEnd"/>
      <w:r w:rsidRPr="00BC5A6A">
        <w:rPr>
          <w:rFonts w:eastAsia="Times New Roman" w:cs="Times New Roman"/>
          <w:color w:val="000000" w:themeColor="text1"/>
          <w:sz w:val="20"/>
          <w:szCs w:val="24"/>
          <w:lang w:eastAsia="vi" w:bidi="en-US"/>
        </w:rPr>
        <w:t xml:space="preserve"> 99,04 ± 0,14%, </w:t>
      </w:r>
      <w:proofErr w:type="spellStart"/>
      <w:r w:rsidRPr="00BC5A6A">
        <w:rPr>
          <w:rFonts w:eastAsia="Times New Roman" w:cs="Times New Roman"/>
          <w:color w:val="000000" w:themeColor="text1"/>
          <w:sz w:val="20"/>
          <w:szCs w:val="24"/>
          <w:lang w:eastAsia="vi" w:bidi="en-US"/>
        </w:rPr>
        <w:t>bảo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vệ</w:t>
      </w:r>
      <w:proofErr w:type="spellEnd"/>
      <w:r w:rsidRPr="00BC5A6A">
        <w:rPr>
          <w:rFonts w:eastAsia="Times New Roman" w:cs="Times New Roman"/>
          <w:color w:val="000000" w:themeColor="text1"/>
          <w:sz w:val="20"/>
          <w:szCs w:val="24"/>
          <w:lang w:eastAsia="vi" w:bidi="en-US"/>
        </w:rPr>
        <w:t xml:space="preserve"> OVA </w:t>
      </w:r>
      <w:proofErr w:type="spellStart"/>
      <w:r w:rsidRPr="00BC5A6A">
        <w:rPr>
          <w:rFonts w:eastAsia="Times New Roman" w:cs="Times New Roman"/>
          <w:color w:val="000000" w:themeColor="text1"/>
          <w:sz w:val="20"/>
          <w:szCs w:val="24"/>
          <w:lang w:eastAsia="vi" w:bidi="en-US"/>
        </w:rPr>
        <w:t>khỏi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axit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dạ</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tạo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điều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cho</w:t>
      </w:r>
      <w:proofErr w:type="spellEnd"/>
      <w:r w:rsidRPr="00BC5A6A">
        <w:rPr>
          <w:rFonts w:eastAsia="Times New Roman" w:cs="Times New Roman"/>
          <w:color w:val="000000" w:themeColor="text1"/>
          <w:sz w:val="20"/>
          <w:szCs w:val="24"/>
          <w:lang w:eastAsia="vi" w:bidi="en-US"/>
        </w:rPr>
        <w:t xml:space="preserve"> OVA </w:t>
      </w:r>
      <w:proofErr w:type="spellStart"/>
      <w:r w:rsidRPr="00BC5A6A">
        <w:rPr>
          <w:rFonts w:eastAsia="Times New Roman" w:cs="Times New Roman"/>
          <w:color w:val="000000" w:themeColor="text1"/>
          <w:sz w:val="20"/>
          <w:szCs w:val="24"/>
          <w:lang w:eastAsia="vi" w:bidi="en-US"/>
        </w:rPr>
        <w:t>giải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phóng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kéo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dài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trong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điều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đại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tràng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mô</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phỏng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trong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ít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nhất</w:t>
      </w:r>
      <w:proofErr w:type="spellEnd"/>
      <w:r w:rsidRPr="00BC5A6A">
        <w:rPr>
          <w:rFonts w:eastAsia="Times New Roman" w:cs="Times New Roman"/>
          <w:color w:val="000000" w:themeColor="text1"/>
          <w:sz w:val="20"/>
          <w:szCs w:val="24"/>
          <w:lang w:eastAsia="vi" w:bidi="en-US"/>
        </w:rPr>
        <w:t xml:space="preserve"> 8 </w:t>
      </w:r>
      <w:proofErr w:type="spellStart"/>
      <w:r w:rsidRPr="00BC5A6A">
        <w:rPr>
          <w:rFonts w:eastAsia="Times New Roman" w:cs="Times New Roman"/>
          <w:color w:val="000000" w:themeColor="text1"/>
          <w:sz w:val="20"/>
          <w:szCs w:val="24"/>
          <w:lang w:eastAsia="vi" w:bidi="en-US"/>
        </w:rPr>
        <w:t>ngày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Việc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giải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phóng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các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nano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chủ</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yếu</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được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kiểm</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soát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bởi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sự</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khuếch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tán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của</w:t>
      </w:r>
      <w:proofErr w:type="spellEnd"/>
      <w:r w:rsidRPr="00BC5A6A">
        <w:rPr>
          <w:rFonts w:eastAsia="Times New Roman" w:cs="Times New Roman"/>
          <w:color w:val="000000" w:themeColor="text1"/>
          <w:sz w:val="20"/>
          <w:szCs w:val="24"/>
          <w:lang w:eastAsia="vi" w:bidi="en-US"/>
        </w:rPr>
        <w:t xml:space="preserve"> OVA </w:t>
      </w:r>
      <w:proofErr w:type="spellStart"/>
      <w:r w:rsidRPr="00BC5A6A">
        <w:rPr>
          <w:rFonts w:eastAsia="Times New Roman" w:cs="Times New Roman"/>
          <w:color w:val="000000" w:themeColor="text1"/>
          <w:sz w:val="20"/>
          <w:szCs w:val="24"/>
          <w:lang w:eastAsia="vi" w:bidi="en-US"/>
        </w:rPr>
        <w:t>và</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sự</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phân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hủy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polyme</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trong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môi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trường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giải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phóng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theo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cơ</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chế</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vận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chuyển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không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phải</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Fickian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của</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Korsmeyer-Peppas</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Những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phát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hiện</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này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cho</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thấy</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thiết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kế</w:t>
      </w:r>
      <w:proofErr w:type="spellEnd"/>
      <w:r w:rsidRPr="00BC5A6A">
        <w:rPr>
          <w:rFonts w:eastAsia="Times New Roman" w:cs="Times New Roman"/>
          <w:color w:val="000000" w:themeColor="text1"/>
          <w:sz w:val="20"/>
          <w:szCs w:val="24"/>
          <w:lang w:eastAsia="vi" w:bidi="en-US"/>
        </w:rPr>
        <w:t xml:space="preserve"> ALG-OVA@CHI </w:t>
      </w:r>
      <w:proofErr w:type="spellStart"/>
      <w:r w:rsidRPr="00BC5A6A">
        <w:rPr>
          <w:rFonts w:eastAsia="Times New Roman" w:cs="Times New Roman"/>
          <w:color w:val="000000" w:themeColor="text1"/>
          <w:sz w:val="20"/>
          <w:szCs w:val="24"/>
          <w:lang w:eastAsia="vi" w:bidi="en-US"/>
        </w:rPr>
        <w:t>có</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tiềm</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năng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trở</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thành</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một</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công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thức</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uống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để</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cung</w:t>
      </w:r>
      <w:proofErr w:type="spellEnd"/>
      <w:r w:rsidRPr="00BC5A6A">
        <w:rPr>
          <w:rFonts w:eastAsia="Times New Roman" w:cs="Times New Roman"/>
          <w:color w:val="000000" w:themeColor="text1"/>
          <w:sz w:val="20"/>
          <w:szCs w:val="24"/>
          <w:lang w:eastAsia="vi" w:bidi="en-US"/>
        </w:rPr>
        <w:t xml:space="preserve"> </w:t>
      </w:r>
      <w:proofErr w:type="spellStart"/>
      <w:r w:rsidRPr="00BC5A6A">
        <w:rPr>
          <w:rFonts w:eastAsia="Times New Roman" w:cs="Times New Roman"/>
          <w:color w:val="000000" w:themeColor="text1"/>
          <w:sz w:val="20"/>
          <w:szCs w:val="24"/>
          <w:lang w:eastAsia="vi" w:bidi="en-US"/>
        </w:rPr>
        <w:t>cấp</w:t>
      </w:r>
      <w:proofErr w:type="spellEnd"/>
      <w:r w:rsidRPr="00BC5A6A">
        <w:rPr>
          <w:rFonts w:eastAsia="Times New Roman" w:cs="Times New Roman"/>
          <w:color w:val="000000" w:themeColor="text1"/>
          <w:sz w:val="20"/>
          <w:szCs w:val="24"/>
          <w:lang w:eastAsia="vi" w:bidi="en-US"/>
        </w:rPr>
        <w:t xml:space="preserve"> protein.</w:t>
      </w:r>
    </w:p>
    <w:p w:rsidR="00E5203B" w:rsidRPr="00BC5A6A" w:rsidRDefault="00E5203B" w:rsidP="00E5203B">
      <w:pPr>
        <w:spacing w:before="120" w:after="120" w:line="240" w:lineRule="auto"/>
        <w:ind w:firstLine="0"/>
        <w:rPr>
          <w:rFonts w:eastAsia="Times New Roman" w:cs="Times New Roman"/>
          <w:b/>
          <w:color w:val="000000" w:themeColor="text1"/>
          <w:sz w:val="20"/>
          <w:szCs w:val="24"/>
          <w:lang w:eastAsia="vi" w:bidi="en-US"/>
        </w:rPr>
      </w:pPr>
      <w:proofErr w:type="spellStart"/>
      <w:r w:rsidRPr="00BC5A6A">
        <w:rPr>
          <w:rFonts w:eastAsia="Times New Roman" w:cs="Times New Roman"/>
          <w:b/>
          <w:color w:val="000000" w:themeColor="text1"/>
          <w:sz w:val="20"/>
          <w:szCs w:val="24"/>
          <w:lang w:eastAsia="vi" w:bidi="en-US"/>
        </w:rPr>
        <w:t>Từ</w:t>
      </w:r>
      <w:proofErr w:type="spellEnd"/>
      <w:r w:rsidRPr="00BC5A6A">
        <w:rPr>
          <w:rFonts w:eastAsia="Times New Roman" w:cs="Times New Roman"/>
          <w:b/>
          <w:color w:val="000000" w:themeColor="text1"/>
          <w:sz w:val="20"/>
          <w:szCs w:val="24"/>
          <w:lang w:eastAsia="vi" w:bidi="en-US"/>
        </w:rPr>
        <w:t xml:space="preserve"> </w:t>
      </w:r>
      <w:proofErr w:type="spellStart"/>
      <w:r w:rsidRPr="00BC5A6A">
        <w:rPr>
          <w:rFonts w:eastAsia="Times New Roman" w:cs="Times New Roman"/>
          <w:b/>
          <w:color w:val="000000" w:themeColor="text1"/>
          <w:sz w:val="20"/>
          <w:szCs w:val="24"/>
          <w:lang w:eastAsia="vi" w:bidi="en-US"/>
        </w:rPr>
        <w:t>khoá</w:t>
      </w:r>
      <w:proofErr w:type="spellEnd"/>
      <w:r w:rsidRPr="00BC5A6A">
        <w:rPr>
          <w:rFonts w:eastAsia="Times New Roman" w:cs="Times New Roman"/>
          <w:b/>
          <w:color w:val="000000" w:themeColor="text1"/>
          <w:sz w:val="20"/>
          <w:szCs w:val="24"/>
          <w:lang w:eastAsia="vi" w:bidi="en-US"/>
        </w:rPr>
        <w:t xml:space="preserve">: </w:t>
      </w:r>
      <w:r w:rsidR="006578FD" w:rsidRPr="00BC5A6A">
        <w:rPr>
          <w:rFonts w:eastAsia="Times New Roman" w:cs="Times New Roman"/>
          <w:i/>
          <w:color w:val="000000" w:themeColor="text1"/>
          <w:sz w:val="20"/>
          <w:szCs w:val="24"/>
          <w:lang w:eastAsia="vi" w:bidi="en-US"/>
        </w:rPr>
        <w:t xml:space="preserve">alginate, chitosan, </w:t>
      </w:r>
      <w:proofErr w:type="spellStart"/>
      <w:r w:rsidR="0040357A" w:rsidRPr="00BC5A6A">
        <w:rPr>
          <w:rFonts w:eastAsia="Times New Roman" w:cs="Times New Roman"/>
          <w:i/>
          <w:color w:val="000000" w:themeColor="text1"/>
          <w:sz w:val="20"/>
          <w:szCs w:val="24"/>
          <w:lang w:eastAsia="vi" w:bidi="en-US"/>
        </w:rPr>
        <w:t>phun</w:t>
      </w:r>
      <w:proofErr w:type="spellEnd"/>
      <w:r w:rsidR="0040357A"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điện</w:t>
      </w:r>
      <w:proofErr w:type="spellEnd"/>
      <w:r w:rsidR="0040357A"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đồng</w:t>
      </w:r>
      <w:proofErr w:type="spellEnd"/>
      <w:r w:rsidR="0040357A"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trục</w:t>
      </w:r>
      <w:proofErr w:type="spellEnd"/>
      <w:r w:rsidR="006578FD"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hạt</w:t>
      </w:r>
      <w:proofErr w:type="spellEnd"/>
      <w:r w:rsidR="0040357A" w:rsidRPr="00BC5A6A">
        <w:rPr>
          <w:rFonts w:eastAsia="Times New Roman" w:cs="Times New Roman"/>
          <w:i/>
          <w:color w:val="000000" w:themeColor="text1"/>
          <w:sz w:val="20"/>
          <w:szCs w:val="24"/>
          <w:lang w:eastAsia="vi" w:bidi="en-US"/>
        </w:rPr>
        <w:t xml:space="preserve"> </w:t>
      </w:r>
      <w:proofErr w:type="spellStart"/>
      <w:r w:rsidR="0040357A" w:rsidRPr="00BC5A6A">
        <w:rPr>
          <w:rFonts w:eastAsia="Times New Roman" w:cs="Times New Roman"/>
          <w:i/>
          <w:color w:val="000000" w:themeColor="text1"/>
          <w:sz w:val="20"/>
          <w:szCs w:val="24"/>
          <w:lang w:eastAsia="vi" w:bidi="en-US"/>
        </w:rPr>
        <w:t>nano</w:t>
      </w:r>
      <w:proofErr w:type="spellEnd"/>
      <w:r w:rsidR="006578FD" w:rsidRPr="00BC5A6A">
        <w:rPr>
          <w:rFonts w:eastAsia="Times New Roman" w:cs="Times New Roman"/>
          <w:i/>
          <w:color w:val="000000" w:themeColor="text1"/>
          <w:sz w:val="20"/>
          <w:szCs w:val="24"/>
          <w:lang w:eastAsia="vi" w:bidi="en-US"/>
        </w:rPr>
        <w:t>, ovalbumin</w:t>
      </w:r>
    </w:p>
    <w:p w:rsidR="00E5203B" w:rsidRPr="00BC5A6A" w:rsidRDefault="00E5203B" w:rsidP="00E5203B">
      <w:pPr>
        <w:spacing w:before="120" w:after="120" w:line="240" w:lineRule="auto"/>
        <w:ind w:firstLine="0"/>
        <w:jc w:val="center"/>
        <w:rPr>
          <w:rFonts w:eastAsia="Times New Roman" w:cs="Times New Roman"/>
          <w:i/>
          <w:color w:val="000000" w:themeColor="text1"/>
          <w:sz w:val="22"/>
          <w:lang w:eastAsia="vi" w:bidi="en-US"/>
        </w:rPr>
      </w:pPr>
    </w:p>
    <w:p w:rsidR="00E5203B" w:rsidRPr="00BC5A6A" w:rsidRDefault="00E5203B" w:rsidP="00E5203B">
      <w:pPr>
        <w:spacing w:line="240" w:lineRule="auto"/>
        <w:ind w:firstLine="0"/>
        <w:jc w:val="center"/>
        <w:rPr>
          <w:rFonts w:eastAsia="Times New Roman" w:cs="Times New Roman"/>
          <w:i/>
          <w:color w:val="000000" w:themeColor="text1"/>
          <w:sz w:val="22"/>
          <w:lang w:eastAsia="vi" w:bidi="en-US"/>
        </w:rPr>
      </w:pPr>
    </w:p>
    <w:p w:rsidR="00F94208" w:rsidRPr="00BC5A6A" w:rsidRDefault="00F94208"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F94208">
      <w:pPr>
        <w:rPr>
          <w:color w:val="000000" w:themeColor="text1"/>
        </w:rPr>
      </w:pPr>
    </w:p>
    <w:p w:rsidR="00165C5A" w:rsidRPr="00BC5A6A" w:rsidRDefault="00165C5A" w:rsidP="00E9005E">
      <w:pPr>
        <w:spacing w:before="120" w:after="120" w:line="240" w:lineRule="auto"/>
        <w:ind w:firstLine="0"/>
        <w:jc w:val="center"/>
        <w:rPr>
          <w:color w:val="000000" w:themeColor="text1"/>
        </w:rPr>
      </w:pPr>
    </w:p>
    <w:p w:rsidR="00165C5A" w:rsidRPr="00BC5A6A" w:rsidRDefault="00165C5A" w:rsidP="00E9005E">
      <w:pPr>
        <w:spacing w:before="120" w:after="120" w:line="240" w:lineRule="auto"/>
        <w:ind w:firstLine="0"/>
        <w:jc w:val="center"/>
        <w:rPr>
          <w:color w:val="000000" w:themeColor="text1"/>
        </w:rPr>
      </w:pPr>
    </w:p>
    <w:p w:rsidR="003143CD" w:rsidRPr="00BC5A6A" w:rsidRDefault="006D03E2"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r w:rsidRPr="00BC5A6A">
        <w:rPr>
          <w:rFonts w:ascii="Arial" w:eastAsia="Times New Roman" w:hAnsi="Arial" w:cs="Times New Roman"/>
          <w:b/>
          <w:color w:val="000000" w:themeColor="text1"/>
          <w:sz w:val="32"/>
          <w:szCs w:val="32"/>
          <w:lang w:val="vi" w:eastAsia="vi" w:bidi="en-US"/>
        </w:rPr>
        <w:t xml:space="preserve">Fabrication of ovalbumin-loaded alginate-chitosan nanoparticle using coaxial electrospray for protein </w:t>
      </w:r>
      <w:r w:rsidR="00A3357E" w:rsidRPr="00BC5A6A">
        <w:rPr>
          <w:rFonts w:ascii="Arial" w:eastAsia="Times New Roman" w:hAnsi="Arial" w:cs="Times New Roman"/>
          <w:b/>
          <w:color w:val="000000" w:themeColor="text1"/>
          <w:sz w:val="32"/>
          <w:szCs w:val="32"/>
          <w:lang w:eastAsia="vi" w:bidi="en-US"/>
        </w:rPr>
        <w:t>delivery</w:t>
      </w:r>
      <w:r w:rsidRPr="00BC5A6A">
        <w:rPr>
          <w:rFonts w:ascii="Arial" w:eastAsia="Times New Roman" w:hAnsi="Arial" w:cs="Times New Roman"/>
          <w:b/>
          <w:color w:val="000000" w:themeColor="text1"/>
          <w:sz w:val="32"/>
          <w:szCs w:val="32"/>
          <w:lang w:val="vi" w:eastAsia="vi" w:bidi="en-US"/>
        </w:rPr>
        <w:t xml:space="preserve"> orientation</w:t>
      </w:r>
    </w:p>
    <w:p w:rsidR="00E9005E" w:rsidRPr="00BC5A6A" w:rsidRDefault="00E9005E" w:rsidP="00165C5A">
      <w:pPr>
        <w:spacing w:before="120" w:after="120" w:line="240" w:lineRule="auto"/>
        <w:ind w:firstLine="0"/>
        <w:jc w:val="center"/>
        <w:rPr>
          <w:rFonts w:ascii="Arial" w:eastAsia="Times New Roman" w:hAnsi="Arial" w:cs="Arial"/>
          <w:b/>
          <w:color w:val="000000" w:themeColor="text1"/>
          <w:sz w:val="32"/>
          <w:szCs w:val="32"/>
          <w:lang w:val="vi" w:eastAsia="vi" w:bidi="en-US"/>
        </w:rPr>
      </w:pPr>
    </w:p>
    <w:p w:rsidR="00E9005E" w:rsidRPr="00BC5A6A" w:rsidRDefault="006578FD" w:rsidP="00E9005E">
      <w:pPr>
        <w:spacing w:before="120" w:after="120" w:line="240" w:lineRule="auto"/>
        <w:ind w:firstLine="0"/>
        <w:jc w:val="center"/>
        <w:rPr>
          <w:rFonts w:eastAsia="Times New Roman" w:cs="Times New Roman"/>
          <w:b/>
          <w:color w:val="000000" w:themeColor="text1"/>
          <w:sz w:val="24"/>
          <w:szCs w:val="24"/>
          <w:vertAlign w:val="superscript"/>
          <w:lang w:eastAsia="vi" w:bidi="en-US"/>
        </w:rPr>
      </w:pPr>
      <w:r w:rsidRPr="00BC5A6A">
        <w:rPr>
          <w:rFonts w:eastAsia="Times New Roman" w:cs="Times New Roman"/>
          <w:b/>
          <w:color w:val="000000" w:themeColor="text1"/>
          <w:sz w:val="24"/>
          <w:szCs w:val="24"/>
          <w:lang w:eastAsia="vi" w:bidi="en-US"/>
        </w:rPr>
        <w:t xml:space="preserve">Cao </w:t>
      </w:r>
      <w:proofErr w:type="spellStart"/>
      <w:r w:rsidRPr="00BC5A6A">
        <w:rPr>
          <w:rFonts w:eastAsia="Times New Roman" w:cs="Times New Roman"/>
          <w:b/>
          <w:color w:val="000000" w:themeColor="text1"/>
          <w:sz w:val="24"/>
          <w:szCs w:val="24"/>
          <w:lang w:eastAsia="vi" w:bidi="en-US"/>
        </w:rPr>
        <w:t>Luu</w:t>
      </w:r>
      <w:proofErr w:type="spellEnd"/>
      <w:r w:rsidRPr="00BC5A6A">
        <w:rPr>
          <w:rFonts w:eastAsia="Times New Roman" w:cs="Times New Roman"/>
          <w:b/>
          <w:color w:val="000000" w:themeColor="text1"/>
          <w:sz w:val="24"/>
          <w:szCs w:val="24"/>
          <w:lang w:eastAsia="vi" w:bidi="en-US"/>
        </w:rPr>
        <w:t xml:space="preserve"> Ngoc Hanh</w:t>
      </w:r>
      <w:r w:rsidRPr="00BC5A6A">
        <w:rPr>
          <w:rFonts w:eastAsia="Times New Roman" w:cs="Times New Roman"/>
          <w:b/>
          <w:color w:val="000000" w:themeColor="text1"/>
          <w:sz w:val="24"/>
          <w:szCs w:val="24"/>
          <w:vertAlign w:val="superscript"/>
          <w:lang w:eastAsia="vi" w:bidi="en-US"/>
        </w:rPr>
        <w:t>1,</w:t>
      </w:r>
      <w:proofErr w:type="gramStart"/>
      <w:r w:rsidRPr="00BC5A6A">
        <w:rPr>
          <w:rFonts w:eastAsia="Times New Roman" w:cs="Times New Roman"/>
          <w:b/>
          <w:color w:val="000000" w:themeColor="text1"/>
          <w:sz w:val="24"/>
          <w:szCs w:val="24"/>
          <w:vertAlign w:val="superscript"/>
          <w:lang w:eastAsia="vi" w:bidi="en-US"/>
        </w:rPr>
        <w:t>2,*</w:t>
      </w:r>
      <w:proofErr w:type="gramEnd"/>
      <w:r w:rsidRPr="00BC5A6A">
        <w:rPr>
          <w:rFonts w:eastAsia="Times New Roman" w:cs="Times New Roman"/>
          <w:b/>
          <w:color w:val="000000" w:themeColor="text1"/>
          <w:sz w:val="24"/>
          <w:szCs w:val="24"/>
          <w:lang w:eastAsia="vi" w:bidi="en-US"/>
        </w:rPr>
        <w:t xml:space="preserve">, Nguyen </w:t>
      </w:r>
      <w:proofErr w:type="spellStart"/>
      <w:r w:rsidRPr="00BC5A6A">
        <w:rPr>
          <w:rFonts w:eastAsia="Times New Roman" w:cs="Times New Roman"/>
          <w:b/>
          <w:color w:val="000000" w:themeColor="text1"/>
          <w:sz w:val="24"/>
          <w:szCs w:val="24"/>
          <w:lang w:eastAsia="vi" w:bidi="en-US"/>
        </w:rPr>
        <w:t>Tuong</w:t>
      </w:r>
      <w:proofErr w:type="spellEnd"/>
      <w:r w:rsidRPr="00BC5A6A">
        <w:rPr>
          <w:rFonts w:eastAsia="Times New Roman" w:cs="Times New Roman"/>
          <w:b/>
          <w:color w:val="000000" w:themeColor="text1"/>
          <w:sz w:val="24"/>
          <w:szCs w:val="24"/>
          <w:lang w:eastAsia="vi" w:bidi="en-US"/>
        </w:rPr>
        <w:t xml:space="preserve"> Vy</w:t>
      </w:r>
      <w:r w:rsidRPr="00BC5A6A">
        <w:rPr>
          <w:rFonts w:eastAsia="Times New Roman" w:cs="Times New Roman"/>
          <w:b/>
          <w:color w:val="000000" w:themeColor="text1"/>
          <w:sz w:val="24"/>
          <w:szCs w:val="24"/>
          <w:vertAlign w:val="superscript"/>
          <w:lang w:eastAsia="vi" w:bidi="en-US"/>
        </w:rPr>
        <w:t>2</w:t>
      </w:r>
      <w:r w:rsidRPr="00BC5A6A">
        <w:rPr>
          <w:rFonts w:eastAsia="Times New Roman" w:cs="Times New Roman"/>
          <w:b/>
          <w:color w:val="000000" w:themeColor="text1"/>
          <w:sz w:val="24"/>
          <w:szCs w:val="24"/>
          <w:lang w:eastAsia="vi" w:bidi="en-US"/>
        </w:rPr>
        <w:t xml:space="preserve">, Pham </w:t>
      </w:r>
      <w:proofErr w:type="spellStart"/>
      <w:r w:rsidRPr="00BC5A6A">
        <w:rPr>
          <w:rFonts w:eastAsia="Times New Roman" w:cs="Times New Roman"/>
          <w:b/>
          <w:color w:val="000000" w:themeColor="text1"/>
          <w:sz w:val="24"/>
          <w:szCs w:val="24"/>
          <w:lang w:eastAsia="vi" w:bidi="en-US"/>
        </w:rPr>
        <w:t>Duy</w:t>
      </w:r>
      <w:proofErr w:type="spellEnd"/>
      <w:r w:rsidRPr="00BC5A6A">
        <w:rPr>
          <w:rFonts w:eastAsia="Times New Roman" w:cs="Times New Roman"/>
          <w:b/>
          <w:color w:val="000000" w:themeColor="text1"/>
          <w:sz w:val="24"/>
          <w:szCs w:val="24"/>
          <w:lang w:eastAsia="vi" w:bidi="en-US"/>
        </w:rPr>
        <w:t xml:space="preserve"> Toan</w:t>
      </w:r>
      <w:r w:rsidRPr="00BC5A6A">
        <w:rPr>
          <w:rFonts w:eastAsia="Times New Roman" w:cs="Times New Roman"/>
          <w:b/>
          <w:color w:val="000000" w:themeColor="text1"/>
          <w:sz w:val="24"/>
          <w:szCs w:val="24"/>
          <w:vertAlign w:val="superscript"/>
          <w:lang w:eastAsia="vi" w:bidi="en-US"/>
        </w:rPr>
        <w:t>3</w:t>
      </w:r>
      <w:r w:rsidRPr="00BC5A6A">
        <w:rPr>
          <w:rFonts w:eastAsia="Times New Roman" w:cs="Times New Roman"/>
          <w:b/>
          <w:color w:val="000000" w:themeColor="text1"/>
          <w:sz w:val="24"/>
          <w:szCs w:val="24"/>
          <w:lang w:eastAsia="vi" w:bidi="en-US"/>
        </w:rPr>
        <w:t xml:space="preserve">, </w:t>
      </w:r>
      <w:r w:rsidR="000F50A1">
        <w:rPr>
          <w:rFonts w:eastAsia="Times New Roman" w:cs="Times New Roman"/>
          <w:b/>
          <w:color w:val="000000" w:themeColor="text1"/>
          <w:sz w:val="24"/>
          <w:szCs w:val="24"/>
          <w:lang w:eastAsia="vi" w:bidi="en-US"/>
        </w:rPr>
        <w:t xml:space="preserve">Nguyen </w:t>
      </w:r>
      <w:proofErr w:type="spellStart"/>
      <w:r w:rsidR="000F50A1">
        <w:rPr>
          <w:rFonts w:eastAsia="Times New Roman" w:cs="Times New Roman"/>
          <w:b/>
          <w:color w:val="000000" w:themeColor="text1"/>
          <w:sz w:val="24"/>
          <w:szCs w:val="24"/>
          <w:lang w:eastAsia="vi" w:bidi="en-US"/>
        </w:rPr>
        <w:t>Thi</w:t>
      </w:r>
      <w:proofErr w:type="spellEnd"/>
      <w:r w:rsidR="000F50A1">
        <w:rPr>
          <w:rFonts w:eastAsia="Times New Roman" w:cs="Times New Roman"/>
          <w:b/>
          <w:color w:val="000000" w:themeColor="text1"/>
          <w:sz w:val="24"/>
          <w:szCs w:val="24"/>
          <w:lang w:eastAsia="vi" w:bidi="en-US"/>
        </w:rPr>
        <w:t xml:space="preserve"> </w:t>
      </w:r>
      <w:proofErr w:type="spellStart"/>
      <w:r w:rsidR="000F50A1">
        <w:rPr>
          <w:rFonts w:eastAsia="Times New Roman" w:cs="Times New Roman"/>
          <w:b/>
          <w:color w:val="000000" w:themeColor="text1"/>
          <w:sz w:val="24"/>
          <w:szCs w:val="24"/>
          <w:lang w:eastAsia="vi" w:bidi="en-US"/>
        </w:rPr>
        <w:t>Bich</w:t>
      </w:r>
      <w:proofErr w:type="spellEnd"/>
      <w:r w:rsidR="000F50A1">
        <w:rPr>
          <w:rFonts w:eastAsia="Times New Roman" w:cs="Times New Roman"/>
          <w:b/>
          <w:color w:val="000000" w:themeColor="text1"/>
          <w:sz w:val="24"/>
          <w:szCs w:val="24"/>
          <w:lang w:eastAsia="vi" w:bidi="en-US"/>
        </w:rPr>
        <w:t xml:space="preserve"> Thuyen</w:t>
      </w:r>
      <w:r w:rsidR="002E5954" w:rsidRPr="00BC5A6A">
        <w:rPr>
          <w:rFonts w:eastAsia="Times New Roman" w:cs="Times New Roman"/>
          <w:b/>
          <w:color w:val="000000" w:themeColor="text1"/>
          <w:sz w:val="24"/>
          <w:szCs w:val="24"/>
          <w:vertAlign w:val="superscript"/>
          <w:lang w:eastAsia="vi" w:bidi="en-US"/>
        </w:rPr>
        <w:t>1</w:t>
      </w:r>
      <w:r w:rsidR="002E5954">
        <w:rPr>
          <w:rFonts w:eastAsia="Times New Roman" w:cs="Times New Roman"/>
          <w:b/>
          <w:color w:val="000000" w:themeColor="text1"/>
          <w:sz w:val="24"/>
          <w:szCs w:val="24"/>
          <w:lang w:eastAsia="vi" w:bidi="en-US"/>
        </w:rPr>
        <w:t xml:space="preserve">, </w:t>
      </w:r>
      <w:r w:rsidRPr="00BC5A6A">
        <w:rPr>
          <w:rFonts w:eastAsia="Times New Roman" w:cs="Times New Roman"/>
          <w:b/>
          <w:color w:val="000000" w:themeColor="text1"/>
          <w:sz w:val="24"/>
          <w:szCs w:val="24"/>
          <w:lang w:eastAsia="vi" w:bidi="en-US"/>
        </w:rPr>
        <w:t>Dang Huynh Giao</w:t>
      </w:r>
      <w:r w:rsidRPr="00BC5A6A">
        <w:rPr>
          <w:rFonts w:eastAsia="Times New Roman" w:cs="Times New Roman"/>
          <w:b/>
          <w:color w:val="000000" w:themeColor="text1"/>
          <w:sz w:val="24"/>
          <w:szCs w:val="24"/>
          <w:vertAlign w:val="superscript"/>
          <w:lang w:eastAsia="vi" w:bidi="en-US"/>
        </w:rPr>
        <w:t>1</w:t>
      </w:r>
      <w:r w:rsidRPr="00BC5A6A">
        <w:rPr>
          <w:rFonts w:eastAsia="Times New Roman" w:cs="Times New Roman"/>
          <w:b/>
          <w:color w:val="000000" w:themeColor="text1"/>
          <w:sz w:val="24"/>
          <w:szCs w:val="24"/>
          <w:lang w:eastAsia="vi" w:bidi="en-US"/>
        </w:rPr>
        <w:t>, Le Truong Thinh</w:t>
      </w:r>
      <w:r w:rsidRPr="00BC5A6A">
        <w:rPr>
          <w:rFonts w:eastAsia="Times New Roman" w:cs="Times New Roman"/>
          <w:b/>
          <w:color w:val="000000" w:themeColor="text1"/>
          <w:sz w:val="24"/>
          <w:szCs w:val="24"/>
          <w:vertAlign w:val="superscript"/>
          <w:lang w:eastAsia="vi" w:bidi="en-US"/>
        </w:rPr>
        <w:t>2</w:t>
      </w:r>
    </w:p>
    <w:p w:rsidR="00E9005E" w:rsidRPr="00BC5A6A"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BC5A6A" w:rsidRDefault="00E9005E" w:rsidP="00E9005E">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1</w:t>
      </w:r>
      <w:r w:rsidRPr="00BC5A6A">
        <w:rPr>
          <w:rFonts w:eastAsia="Times New Roman" w:cs="Times New Roman"/>
          <w:i/>
          <w:color w:val="000000" w:themeColor="text1"/>
          <w:sz w:val="22"/>
          <w:szCs w:val="24"/>
          <w:lang w:eastAsia="vi" w:bidi="en-US"/>
        </w:rPr>
        <w:t xml:space="preserve">Faculty of Chemical Engineering,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University,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900000, Vietnam</w:t>
      </w:r>
    </w:p>
    <w:p w:rsidR="00E9005E" w:rsidRPr="00BC5A6A" w:rsidRDefault="00E9005E" w:rsidP="00E9005E">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2</w:t>
      </w:r>
      <w:r w:rsidRPr="00BC5A6A">
        <w:rPr>
          <w:rFonts w:eastAsia="Times New Roman" w:cs="Times New Roman"/>
          <w:i/>
          <w:color w:val="000000" w:themeColor="text1"/>
          <w:sz w:val="22"/>
          <w:szCs w:val="24"/>
          <w:lang w:eastAsia="vi" w:bidi="en-US"/>
        </w:rPr>
        <w:t xml:space="preserve">Composite Materials Lab, Faculty of Chemical Engineering,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University,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900000, Vietnam</w:t>
      </w:r>
    </w:p>
    <w:p w:rsidR="006578FD" w:rsidRPr="00BC5A6A" w:rsidRDefault="006578FD" w:rsidP="006578FD">
      <w:pPr>
        <w:spacing w:line="240" w:lineRule="auto"/>
        <w:ind w:firstLine="0"/>
        <w:jc w:val="center"/>
        <w:rPr>
          <w:rFonts w:eastAsia="Times New Roman" w:cs="Times New Roman"/>
          <w:i/>
          <w:color w:val="000000" w:themeColor="text1"/>
          <w:sz w:val="22"/>
          <w:szCs w:val="24"/>
          <w:lang w:eastAsia="vi" w:bidi="en-US"/>
        </w:rPr>
      </w:pPr>
      <w:r w:rsidRPr="00BC5A6A">
        <w:rPr>
          <w:rFonts w:eastAsia="Times New Roman" w:cs="Times New Roman"/>
          <w:i/>
          <w:color w:val="000000" w:themeColor="text1"/>
          <w:sz w:val="22"/>
          <w:szCs w:val="24"/>
          <w:vertAlign w:val="superscript"/>
          <w:lang w:eastAsia="vi" w:bidi="en-US"/>
        </w:rPr>
        <w:t>3</w:t>
      </w:r>
      <w:r w:rsidRPr="00BC5A6A">
        <w:rPr>
          <w:rFonts w:eastAsia="Times New Roman" w:cs="Times New Roman"/>
          <w:i/>
          <w:color w:val="000000" w:themeColor="text1"/>
          <w:sz w:val="22"/>
          <w:szCs w:val="24"/>
          <w:lang w:eastAsia="vi" w:bidi="en-US"/>
        </w:rPr>
        <w:t xml:space="preserve">Department of Health Sciences, College of Natural Sciences,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University, Can </w:t>
      </w:r>
      <w:proofErr w:type="spellStart"/>
      <w:r w:rsidRPr="00BC5A6A">
        <w:rPr>
          <w:rFonts w:eastAsia="Times New Roman" w:cs="Times New Roman"/>
          <w:i/>
          <w:color w:val="000000" w:themeColor="text1"/>
          <w:sz w:val="22"/>
          <w:szCs w:val="24"/>
          <w:lang w:eastAsia="vi" w:bidi="en-US"/>
        </w:rPr>
        <w:t>Tho</w:t>
      </w:r>
      <w:proofErr w:type="spellEnd"/>
      <w:r w:rsidRPr="00BC5A6A">
        <w:rPr>
          <w:rFonts w:eastAsia="Times New Roman" w:cs="Times New Roman"/>
          <w:i/>
          <w:color w:val="000000" w:themeColor="text1"/>
          <w:sz w:val="22"/>
          <w:szCs w:val="24"/>
          <w:lang w:eastAsia="vi" w:bidi="en-US"/>
        </w:rPr>
        <w:t xml:space="preserve"> 94000, Vietnam</w:t>
      </w:r>
    </w:p>
    <w:p w:rsidR="00E9005E" w:rsidRPr="00BC5A6A" w:rsidRDefault="00E9005E" w:rsidP="00E9005E">
      <w:pPr>
        <w:spacing w:before="120" w:after="120" w:line="240" w:lineRule="auto"/>
        <w:ind w:firstLine="0"/>
        <w:jc w:val="center"/>
        <w:rPr>
          <w:rFonts w:eastAsia="Times New Roman" w:cs="Times New Roman"/>
          <w:b/>
          <w:color w:val="000000" w:themeColor="text1"/>
          <w:sz w:val="24"/>
          <w:szCs w:val="24"/>
          <w:lang w:eastAsia="vi" w:bidi="en-US"/>
        </w:rPr>
      </w:pPr>
    </w:p>
    <w:p w:rsidR="00E9005E" w:rsidRPr="00BC5A6A" w:rsidRDefault="00E9005E" w:rsidP="00E9005E">
      <w:pPr>
        <w:spacing w:before="120" w:after="120" w:line="240" w:lineRule="auto"/>
        <w:ind w:firstLine="0"/>
        <w:jc w:val="center"/>
        <w:rPr>
          <w:rFonts w:eastAsia="Times New Roman" w:cs="Times New Roman"/>
          <w:i/>
          <w:color w:val="000000" w:themeColor="text1"/>
          <w:sz w:val="22"/>
          <w:lang w:eastAsia="vi" w:bidi="en-US"/>
        </w:rPr>
      </w:pPr>
      <w:r w:rsidRPr="00BC5A6A">
        <w:rPr>
          <w:rFonts w:eastAsia="Times New Roman" w:cs="Times New Roman"/>
          <w:i/>
          <w:color w:val="000000" w:themeColor="text1"/>
          <w:sz w:val="22"/>
          <w:vertAlign w:val="superscript"/>
          <w:cs/>
          <w:lang w:val="vi" w:eastAsia="vi"/>
        </w:rPr>
        <w:t>*</w:t>
      </w:r>
      <w:r w:rsidRPr="00BC5A6A">
        <w:rPr>
          <w:rFonts w:eastAsia="Times New Roman" w:cs="Times New Roman"/>
          <w:i/>
          <w:color w:val="000000" w:themeColor="text1"/>
          <w:sz w:val="22"/>
          <w:lang w:eastAsia="vi" w:bidi="en-US"/>
        </w:rPr>
        <w:t>Corresponding author</w:t>
      </w:r>
      <w:r w:rsidRPr="00BC5A6A">
        <w:rPr>
          <w:rFonts w:eastAsia="Times New Roman" w:cs="Times New Roman"/>
          <w:color w:val="000000" w:themeColor="text1"/>
          <w:sz w:val="22"/>
          <w:cs/>
          <w:lang w:val="vi" w:eastAsia="vi"/>
        </w:rPr>
        <w:t>:</w:t>
      </w:r>
      <w:r w:rsidRPr="00BC5A6A">
        <w:rPr>
          <w:rFonts w:eastAsia="Times New Roman" w:cs="Times New Roman"/>
          <w:i/>
          <w:color w:val="000000" w:themeColor="text1"/>
          <w:sz w:val="22"/>
          <w:cs/>
          <w:lang w:val="vi" w:eastAsia="vi"/>
        </w:rPr>
        <w:t xml:space="preserve"> </w:t>
      </w:r>
      <w:r w:rsidRPr="00BC5A6A">
        <w:rPr>
          <w:rFonts w:eastAsia="Times New Roman" w:cs="Times New Roman"/>
          <w:i/>
          <w:color w:val="000000" w:themeColor="text1"/>
          <w:sz w:val="22"/>
          <w:lang w:eastAsia="vi" w:bidi="en-US"/>
        </w:rPr>
        <w:t>Ngoc-</w:t>
      </w:r>
      <w:proofErr w:type="spellStart"/>
      <w:r w:rsidRPr="00BC5A6A">
        <w:rPr>
          <w:rFonts w:eastAsia="Times New Roman" w:cs="Times New Roman"/>
          <w:i/>
          <w:color w:val="000000" w:themeColor="text1"/>
          <w:sz w:val="22"/>
          <w:lang w:eastAsia="vi" w:bidi="en-US"/>
        </w:rPr>
        <w:t>Hanh</w:t>
      </w:r>
      <w:proofErr w:type="spellEnd"/>
      <w:r w:rsidRPr="00BC5A6A">
        <w:rPr>
          <w:rFonts w:eastAsia="Times New Roman" w:cs="Times New Roman"/>
          <w:i/>
          <w:color w:val="000000" w:themeColor="text1"/>
          <w:sz w:val="22"/>
          <w:lang w:eastAsia="vi" w:bidi="en-US"/>
        </w:rPr>
        <w:t xml:space="preserve"> Cao-</w:t>
      </w:r>
      <w:proofErr w:type="spellStart"/>
      <w:r w:rsidRPr="00BC5A6A">
        <w:rPr>
          <w:rFonts w:eastAsia="Times New Roman" w:cs="Times New Roman"/>
          <w:i/>
          <w:color w:val="000000" w:themeColor="text1"/>
          <w:sz w:val="22"/>
          <w:lang w:eastAsia="vi" w:bidi="en-US"/>
        </w:rPr>
        <w:t>Luu</w:t>
      </w:r>
      <w:proofErr w:type="spellEnd"/>
      <w:r w:rsidRPr="00BC5A6A">
        <w:rPr>
          <w:rFonts w:eastAsia="Times New Roman" w:cs="Times New Roman"/>
          <w:i/>
          <w:color w:val="000000" w:themeColor="text1"/>
          <w:sz w:val="22"/>
          <w:lang w:eastAsia="vi" w:bidi="en-US"/>
        </w:rPr>
        <w:t xml:space="preserve"> (email: </w:t>
      </w:r>
      <w:hyperlink r:id="rId8">
        <w:r w:rsidRPr="00BC5A6A">
          <w:rPr>
            <w:rFonts w:eastAsia="Times New Roman" w:cs="Times New Roman"/>
            <w:i/>
            <w:color w:val="000000" w:themeColor="text1"/>
            <w:sz w:val="22"/>
            <w:u w:val="single"/>
            <w:lang w:eastAsia="vi" w:bidi="en-US"/>
          </w:rPr>
          <w:t>clnhanh@ctu.edu.vn</w:t>
        </w:r>
      </w:hyperlink>
      <w:r w:rsidRPr="00BC5A6A">
        <w:rPr>
          <w:rFonts w:eastAsia="Times New Roman" w:cs="Times New Roman"/>
          <w:i/>
          <w:color w:val="000000" w:themeColor="text1"/>
          <w:sz w:val="22"/>
          <w:lang w:eastAsia="vi" w:bidi="en-US"/>
        </w:rPr>
        <w:t>)</w:t>
      </w:r>
    </w:p>
    <w:p w:rsidR="00E9005E" w:rsidRPr="00BC5A6A" w:rsidRDefault="00E9005E" w:rsidP="00A217D7">
      <w:pPr>
        <w:spacing w:before="120" w:after="120" w:line="360" w:lineRule="auto"/>
        <w:ind w:firstLine="0"/>
        <w:rPr>
          <w:rFonts w:cs="Times New Roman"/>
          <w:b/>
          <w:color w:val="000000" w:themeColor="text1"/>
          <w:szCs w:val="26"/>
        </w:rPr>
      </w:pPr>
    </w:p>
    <w:p w:rsidR="00E9005E" w:rsidRPr="00BC5A6A" w:rsidRDefault="00E9005E" w:rsidP="00A217D7">
      <w:pPr>
        <w:spacing w:before="120" w:after="120" w:line="360" w:lineRule="auto"/>
        <w:ind w:firstLine="0"/>
        <w:rPr>
          <w:rFonts w:cs="Times New Roman"/>
          <w:b/>
          <w:color w:val="000000" w:themeColor="text1"/>
          <w:szCs w:val="26"/>
        </w:rPr>
      </w:pPr>
    </w:p>
    <w:p w:rsidR="003B7F2F" w:rsidRPr="00BC5A6A" w:rsidRDefault="003B7F2F" w:rsidP="00E9005E">
      <w:pPr>
        <w:spacing w:before="120" w:after="120" w:line="240" w:lineRule="auto"/>
        <w:ind w:firstLine="0"/>
        <w:rPr>
          <w:rFonts w:cs="Times New Roman"/>
          <w:b/>
          <w:color w:val="000000" w:themeColor="text1"/>
          <w:sz w:val="22"/>
        </w:rPr>
      </w:pPr>
      <w:r w:rsidRPr="00BC5A6A">
        <w:rPr>
          <w:rFonts w:cs="Times New Roman"/>
          <w:b/>
          <w:color w:val="000000" w:themeColor="text1"/>
          <w:sz w:val="22"/>
        </w:rPr>
        <w:t>ABSTRACT</w:t>
      </w:r>
    </w:p>
    <w:p w:rsidR="00165C5A" w:rsidRPr="00BC5A6A" w:rsidRDefault="006578FD" w:rsidP="00E9005E">
      <w:pPr>
        <w:spacing w:before="120" w:after="120" w:line="240" w:lineRule="auto"/>
        <w:ind w:firstLine="567"/>
        <w:rPr>
          <w:rFonts w:eastAsia="Times New Roman" w:cs="Times New Roman"/>
          <w:color w:val="000000" w:themeColor="text1"/>
          <w:sz w:val="20"/>
          <w:szCs w:val="20"/>
        </w:rPr>
      </w:pPr>
      <w:r w:rsidRPr="00BC5A6A">
        <w:rPr>
          <w:rFonts w:eastAsia="Times New Roman" w:cs="Times New Roman"/>
          <w:color w:val="000000" w:themeColor="text1"/>
          <w:sz w:val="20"/>
          <w:szCs w:val="20"/>
        </w:rPr>
        <w:t>Protein therapeutics have emerged as effective and unique therapies because of their vast benefits in the pharmaceutical field. This study developed ovalbumin (OVA) loaded alginate-chitosan (ALG-CHI) nanoparticles using coaxial electrospray without a cross-linking agent to orally deliver OVA protein for protein therapeutics orientation. The optimal parameters include a voltage of 21 kV, a flow-rate of 0.1/0.2 mL.h</w:t>
      </w:r>
      <w:r w:rsidRPr="00BC5A6A">
        <w:rPr>
          <w:rFonts w:eastAsia="Times New Roman" w:cs="Times New Roman"/>
          <w:color w:val="000000" w:themeColor="text1"/>
          <w:sz w:val="20"/>
          <w:szCs w:val="20"/>
          <w:vertAlign w:val="superscript"/>
        </w:rPr>
        <w:t>-1</w:t>
      </w:r>
      <w:r w:rsidRPr="00BC5A6A">
        <w:rPr>
          <w:rFonts w:eastAsia="Times New Roman" w:cs="Times New Roman"/>
          <w:color w:val="000000" w:themeColor="text1"/>
          <w:sz w:val="20"/>
          <w:szCs w:val="20"/>
        </w:rPr>
        <w:t xml:space="preserve"> (core/shell), a working distance of 10 cm, polymer concentrations of 4 </w:t>
      </w:r>
      <w:proofErr w:type="spellStart"/>
      <w:r w:rsidRPr="00BC5A6A">
        <w:rPr>
          <w:rFonts w:eastAsia="Times New Roman" w:cs="Times New Roman"/>
          <w:color w:val="000000" w:themeColor="text1"/>
          <w:sz w:val="20"/>
          <w:szCs w:val="20"/>
        </w:rPr>
        <w:t>wt</w:t>
      </w:r>
      <w:proofErr w:type="spellEnd"/>
      <w:r w:rsidRPr="00BC5A6A">
        <w:rPr>
          <w:rFonts w:eastAsia="Times New Roman" w:cs="Times New Roman"/>
          <w:color w:val="000000" w:themeColor="text1"/>
          <w:sz w:val="20"/>
          <w:szCs w:val="20"/>
        </w:rPr>
        <w:t xml:space="preserve">% CHI and 0.5 </w:t>
      </w:r>
      <w:proofErr w:type="spellStart"/>
      <w:r w:rsidRPr="00BC5A6A">
        <w:rPr>
          <w:rFonts w:eastAsia="Times New Roman" w:cs="Times New Roman"/>
          <w:color w:val="000000" w:themeColor="text1"/>
          <w:sz w:val="20"/>
          <w:szCs w:val="20"/>
        </w:rPr>
        <w:t>wt</w:t>
      </w:r>
      <w:proofErr w:type="spellEnd"/>
      <w:r w:rsidRPr="00BC5A6A">
        <w:rPr>
          <w:rFonts w:eastAsia="Times New Roman" w:cs="Times New Roman"/>
          <w:color w:val="000000" w:themeColor="text1"/>
          <w:sz w:val="20"/>
          <w:szCs w:val="20"/>
        </w:rPr>
        <w:t xml:space="preserve">% ALG. The obtained ALG-OVA@CHI nanoparticles had a spherical shape, smooth surface, no aggregation, and core-shell structure observed by SEM and TEM images. The nanoparticles had a hydrodynamic diameter of 313.0 ± 129.9 nm and a zeta potential of +1.6 mV at neutral pH, as measured by DLS equipment. Remarkably, the ALG-OVA@CHI nanoparticles highly encapsulated OVA with 99.04 ± 0.14% efficiency, protected it from gastric acid in the stomach, and facilitated sustained release OVA in the simulated colonic condition for at least 8 days. The release of these nanoparticles were primarily controlled by the diffusion of OVA and polymer disintegration in the release media, followed the </w:t>
      </w:r>
      <w:proofErr w:type="spellStart"/>
      <w:r w:rsidRPr="00BC5A6A">
        <w:rPr>
          <w:rFonts w:eastAsia="Times New Roman" w:cs="Times New Roman"/>
          <w:color w:val="000000" w:themeColor="text1"/>
          <w:sz w:val="20"/>
          <w:szCs w:val="20"/>
        </w:rPr>
        <w:t>Korsmeyer-Peppas</w:t>
      </w:r>
      <w:proofErr w:type="spellEnd"/>
      <w:r w:rsidRPr="00BC5A6A">
        <w:rPr>
          <w:rFonts w:eastAsia="Times New Roman" w:cs="Times New Roman"/>
          <w:color w:val="000000" w:themeColor="text1"/>
          <w:sz w:val="20"/>
          <w:szCs w:val="20"/>
        </w:rPr>
        <w:t xml:space="preserve"> non-</w:t>
      </w:r>
      <w:proofErr w:type="spellStart"/>
      <w:r w:rsidRPr="00BC5A6A">
        <w:rPr>
          <w:rFonts w:eastAsia="Times New Roman" w:cs="Times New Roman"/>
          <w:color w:val="000000" w:themeColor="text1"/>
          <w:sz w:val="20"/>
          <w:szCs w:val="20"/>
        </w:rPr>
        <w:t>Fickian</w:t>
      </w:r>
      <w:proofErr w:type="spellEnd"/>
      <w:r w:rsidRPr="00BC5A6A">
        <w:rPr>
          <w:rFonts w:eastAsia="Times New Roman" w:cs="Times New Roman"/>
          <w:color w:val="000000" w:themeColor="text1"/>
          <w:sz w:val="20"/>
          <w:szCs w:val="20"/>
        </w:rPr>
        <w:t xml:space="preserve"> transport mechanism. These findings suggested that the ALG-OVA@CHI design had potentials as an oral formulation for protein delivery.</w:t>
      </w:r>
    </w:p>
    <w:p w:rsidR="003B7F2F" w:rsidRPr="00BC5A6A" w:rsidRDefault="003B7F2F" w:rsidP="00E9005E">
      <w:pPr>
        <w:spacing w:before="120" w:after="120" w:line="240" w:lineRule="auto"/>
        <w:ind w:firstLine="0"/>
        <w:rPr>
          <w:rFonts w:eastAsia="Times New Roman" w:cs="Times New Roman"/>
          <w:i/>
          <w:color w:val="000000" w:themeColor="text1"/>
          <w:sz w:val="20"/>
          <w:szCs w:val="20"/>
          <w:lang w:bidi="en-US"/>
        </w:rPr>
      </w:pPr>
      <w:r w:rsidRPr="00BC5A6A">
        <w:rPr>
          <w:rFonts w:eastAsia="Times New Roman" w:cs="Times New Roman"/>
          <w:b/>
          <w:color w:val="000000" w:themeColor="text1"/>
          <w:sz w:val="20"/>
          <w:szCs w:val="20"/>
          <w:lang w:bidi="en-US"/>
        </w:rPr>
        <w:t>Keywords:</w:t>
      </w:r>
      <w:r w:rsidR="006B4890" w:rsidRPr="00BC5A6A">
        <w:rPr>
          <w:rFonts w:eastAsia="Times New Roman" w:cs="Times New Roman"/>
          <w:b/>
          <w:color w:val="000000" w:themeColor="text1"/>
          <w:sz w:val="20"/>
          <w:szCs w:val="20"/>
          <w:lang w:bidi="en-US"/>
        </w:rPr>
        <w:t xml:space="preserve"> </w:t>
      </w:r>
      <w:r w:rsidR="006578FD" w:rsidRPr="00BC5A6A">
        <w:rPr>
          <w:rFonts w:eastAsia="Times New Roman" w:cs="Times New Roman"/>
          <w:i/>
          <w:color w:val="000000" w:themeColor="text1"/>
          <w:sz w:val="20"/>
          <w:szCs w:val="20"/>
          <w:lang w:bidi="en-US"/>
        </w:rPr>
        <w:t>alginate, chitosan, coaxial electrospray, nanoparticle, ovalbumin</w:t>
      </w:r>
    </w:p>
    <w:p w:rsidR="00E9005E" w:rsidRPr="00BC5A6A" w:rsidRDefault="00E9005E" w:rsidP="00E9005E">
      <w:pPr>
        <w:spacing w:before="120" w:after="120" w:line="240" w:lineRule="auto"/>
        <w:ind w:firstLine="0"/>
        <w:rPr>
          <w:rFonts w:eastAsia="Times New Roman" w:cs="Times New Roman"/>
          <w:b/>
          <w:color w:val="000000" w:themeColor="text1"/>
          <w:sz w:val="20"/>
          <w:szCs w:val="20"/>
          <w:lang w:bidi="en-US"/>
        </w:rPr>
      </w:pPr>
    </w:p>
    <w:p w:rsidR="001342E5" w:rsidRDefault="001342E5"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sectPr w:rsidR="001342E5" w:rsidSect="00025CA2">
          <w:headerReference w:type="even" r:id="rId9"/>
          <w:headerReference w:type="default" r:id="rId10"/>
          <w:footerReference w:type="default" r:id="rId11"/>
          <w:headerReference w:type="first" r:id="rId12"/>
          <w:type w:val="continuous"/>
          <w:pgSz w:w="12240" w:h="15840"/>
          <w:pgMar w:top="1134" w:right="1134" w:bottom="1134" w:left="1418" w:header="720" w:footer="720" w:gutter="0"/>
          <w:cols w:space="720"/>
          <w:docGrid w:linePitch="360"/>
        </w:sectPr>
      </w:pPr>
      <w:bookmarkStart w:id="0" w:name="_Toc152878578"/>
    </w:p>
    <w:p w:rsidR="003B7F2F" w:rsidRPr="00025CA2" w:rsidRDefault="003B7F2F" w:rsidP="00430C3E">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025CA2">
        <w:rPr>
          <w:rFonts w:cs="Times New Roman"/>
          <w:color w:val="0D0D0D" w:themeColor="text1" w:themeTint="F2"/>
          <w:sz w:val="22"/>
          <w:szCs w:val="22"/>
        </w:rPr>
        <w:lastRenderedPageBreak/>
        <w:t>INTRODUCTION</w:t>
      </w:r>
      <w:bookmarkEnd w:id="0"/>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Protein therapeutics have been rapidly developed in the pharmaceutical industry due to their efficacy in both diseases preventions and treatments by modulating the physiological or pathological processes of their targets.</w:t>
      </w:r>
      <w:r w:rsidRPr="00B35637">
        <w:rPr>
          <w:rFonts w:cs="Times New Roman"/>
          <w:color w:val="000000" w:themeColor="text1"/>
          <w:sz w:val="22"/>
          <w:vertAlign w:val="superscript"/>
        </w:rPr>
        <w:t>1-2</w:t>
      </w:r>
      <w:r w:rsidRPr="00962E84">
        <w:rPr>
          <w:rFonts w:cs="Times New Roman"/>
          <w:color w:val="000000" w:themeColor="text1"/>
          <w:sz w:val="22"/>
        </w:rPr>
        <w:t xml:space="preserve"> Proteins' primary pharmacological activities in therapeutic processes include </w:t>
      </w:r>
      <w:proofErr w:type="spellStart"/>
      <w:r w:rsidRPr="00962E84">
        <w:rPr>
          <w:rFonts w:cs="Times New Roman"/>
          <w:color w:val="000000" w:themeColor="text1"/>
          <w:sz w:val="22"/>
        </w:rPr>
        <w:t>i</w:t>
      </w:r>
      <w:proofErr w:type="spellEnd"/>
      <w:r w:rsidRPr="00962E84">
        <w:rPr>
          <w:rFonts w:cs="Times New Roman"/>
          <w:color w:val="000000" w:themeColor="text1"/>
          <w:sz w:val="22"/>
        </w:rPr>
        <w:t>) replacing a deficient or abnormal protein, ii) augmenting an existing pathway, iii) providing a novel function or activity, iv) interfering with a molecule or organism, and v) delivering a payload such as a radionuclide, cytotoxic drug, or protein effector.</w:t>
      </w:r>
      <w:r w:rsidRPr="00B35637">
        <w:rPr>
          <w:rFonts w:cs="Times New Roman"/>
          <w:color w:val="000000" w:themeColor="text1"/>
          <w:sz w:val="22"/>
          <w:vertAlign w:val="superscript"/>
        </w:rPr>
        <w:t>3</w:t>
      </w:r>
      <w:r w:rsidRPr="00962E84">
        <w:rPr>
          <w:rFonts w:cs="Times New Roman"/>
          <w:color w:val="000000" w:themeColor="text1"/>
          <w:sz w:val="22"/>
        </w:rPr>
        <w:t xml:space="preserve"> Many potentially fatal diseases, including </w:t>
      </w:r>
      <w:r w:rsidRPr="00962E84">
        <w:rPr>
          <w:rFonts w:cs="Times New Roman"/>
          <w:color w:val="000000" w:themeColor="text1"/>
          <w:sz w:val="22"/>
        </w:rPr>
        <w:lastRenderedPageBreak/>
        <w:t>cancer, cardiovascular disease, and diabetes, have been effectively treated by proteins.</w:t>
      </w:r>
      <w:r w:rsidRPr="00B35637">
        <w:rPr>
          <w:rFonts w:cs="Times New Roman"/>
          <w:color w:val="000000" w:themeColor="text1"/>
          <w:sz w:val="22"/>
          <w:vertAlign w:val="superscript"/>
        </w:rPr>
        <w:t>2</w:t>
      </w:r>
      <w:r w:rsidRPr="00962E84">
        <w:rPr>
          <w:rFonts w:cs="Times New Roman"/>
          <w:color w:val="000000" w:themeColor="text1"/>
          <w:sz w:val="22"/>
        </w:rPr>
        <w:t xml:space="preserve"> Moreover, proteins possess high specificity, selectivity, potency, and low toxicity, which are less likely to interfere with normal biological processes and cause adverse effects.</w:t>
      </w:r>
      <w:r w:rsidRPr="00FD405B">
        <w:rPr>
          <w:rFonts w:cs="Times New Roman"/>
          <w:color w:val="000000" w:themeColor="text1"/>
          <w:sz w:val="22"/>
          <w:vertAlign w:val="superscript"/>
        </w:rPr>
        <w:t>4-5</w:t>
      </w:r>
      <w:r w:rsidRPr="00962E84">
        <w:rPr>
          <w:rFonts w:cs="Times New Roman"/>
          <w:color w:val="000000" w:themeColor="text1"/>
          <w:sz w:val="22"/>
        </w:rPr>
        <w:t xml:space="preserve"> Furthermore, macromolecular proteins have a significantly larger surface area for molecular binding, allowing access to a much broader range of protein targets while reducing the possibility of off-target effects.</w:t>
      </w:r>
      <w:r w:rsidRPr="00FD405B">
        <w:rPr>
          <w:rFonts w:cs="Times New Roman"/>
          <w:color w:val="000000" w:themeColor="text1"/>
          <w:sz w:val="22"/>
          <w:vertAlign w:val="superscript"/>
        </w:rPr>
        <w:t>6</w:t>
      </w:r>
      <w:r w:rsidRPr="00962E84">
        <w:rPr>
          <w:rFonts w:cs="Times New Roman"/>
          <w:color w:val="000000" w:themeColor="text1"/>
          <w:sz w:val="22"/>
        </w:rPr>
        <w:t xml:space="preserve"> Protein therapeutics are most commonly administered via parenteral administrations such as injection or intravenous infusion.</w:t>
      </w:r>
      <w:r w:rsidRPr="00FD405B">
        <w:rPr>
          <w:rFonts w:cs="Times New Roman"/>
          <w:color w:val="000000" w:themeColor="text1"/>
          <w:sz w:val="22"/>
          <w:vertAlign w:val="superscript"/>
        </w:rPr>
        <w:t>1,7</w:t>
      </w:r>
      <w:r w:rsidRPr="00962E84">
        <w:rPr>
          <w:rFonts w:cs="Times New Roman"/>
          <w:color w:val="000000" w:themeColor="text1"/>
          <w:sz w:val="22"/>
        </w:rPr>
        <w:t xml:space="preserve"> The routes; however, contain several drawbacks including </w:t>
      </w:r>
      <w:r w:rsidRPr="00962E84">
        <w:rPr>
          <w:rFonts w:cs="Times New Roman"/>
          <w:color w:val="000000" w:themeColor="text1"/>
          <w:sz w:val="22"/>
        </w:rPr>
        <w:lastRenderedPageBreak/>
        <w:t>being expensive, painful, inconvenient, and requiring professional healthcare staff. Therefore, there has recently been a shift toward producing needle-free biopharmaceuticals such as the oral protein therapeutics.</w:t>
      </w:r>
      <w:r w:rsidRPr="00FD405B">
        <w:rPr>
          <w:rFonts w:cs="Times New Roman"/>
          <w:color w:val="000000" w:themeColor="text1"/>
          <w:sz w:val="22"/>
          <w:vertAlign w:val="superscript"/>
        </w:rPr>
        <w:t>7</w:t>
      </w:r>
      <w:r w:rsidRPr="00962E84">
        <w:rPr>
          <w:rFonts w:cs="Times New Roman"/>
          <w:color w:val="000000" w:themeColor="text1"/>
          <w:sz w:val="22"/>
        </w:rPr>
        <w:t xml:space="preserve"> </w:t>
      </w:r>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For this reason, developing effective oral formulations and increasing intact protein absorption into the intestinal mucosa is currently a major focus.</w:t>
      </w:r>
      <w:r w:rsidRPr="00FD405B">
        <w:rPr>
          <w:rFonts w:cs="Times New Roman"/>
          <w:color w:val="000000" w:themeColor="text1"/>
          <w:sz w:val="22"/>
          <w:vertAlign w:val="superscript"/>
        </w:rPr>
        <w:t>8</w:t>
      </w:r>
      <w:r w:rsidRPr="00962E84">
        <w:rPr>
          <w:rFonts w:cs="Times New Roman"/>
          <w:color w:val="000000" w:themeColor="text1"/>
          <w:sz w:val="22"/>
        </w:rPr>
        <w:t xml:space="preserve"> Furthermore, the oral route allows protein treating expression at specific locations, particularly mucosal sites, resulting in accurate and long-lasting therapy. However, direct oral protein delivery faces a number of challenges, including protein degradation in the extreme environment of the gastrointestinal tract, uncontrolled protein release, and ineffective mucosal permeability, all of which contribute to comparatively poor performance when compared to injectable administration.</w:t>
      </w:r>
      <w:r w:rsidRPr="00FD405B">
        <w:rPr>
          <w:rFonts w:cs="Times New Roman"/>
          <w:color w:val="000000" w:themeColor="text1"/>
          <w:sz w:val="22"/>
          <w:vertAlign w:val="superscript"/>
        </w:rPr>
        <w:t>9</w:t>
      </w:r>
      <w:r w:rsidRPr="00962E84">
        <w:rPr>
          <w:rFonts w:cs="Times New Roman"/>
          <w:color w:val="000000" w:themeColor="text1"/>
          <w:sz w:val="22"/>
        </w:rPr>
        <w:t xml:space="preserve"> To enhance the treatment efficacy, the proteins must be able to pass through several physicochemical and biological barriers in the digestive tract, while also providing adequate drug concentrations at the disease state. To address these challenges, biopolymer-based nanoparticles have been used as protein delivery carriers to stabilize proteins against external obstacles and improve the bioavailability of entrapped proteins in the gastrointestinal tract.</w:t>
      </w:r>
      <w:r w:rsidRPr="00FD405B">
        <w:rPr>
          <w:rFonts w:cs="Times New Roman"/>
          <w:color w:val="000000" w:themeColor="text1"/>
          <w:sz w:val="22"/>
          <w:vertAlign w:val="superscript"/>
        </w:rPr>
        <w:t>4,10</w:t>
      </w:r>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Alginate (ALG) is a natural </w:t>
      </w:r>
      <w:proofErr w:type="spellStart"/>
      <w:r w:rsidRPr="00962E84">
        <w:rPr>
          <w:rFonts w:cs="Times New Roman"/>
          <w:color w:val="000000" w:themeColor="text1"/>
          <w:sz w:val="22"/>
        </w:rPr>
        <w:t>polyanionic</w:t>
      </w:r>
      <w:proofErr w:type="spellEnd"/>
      <w:r w:rsidRPr="00962E84">
        <w:rPr>
          <w:rFonts w:cs="Times New Roman"/>
          <w:color w:val="000000" w:themeColor="text1"/>
          <w:sz w:val="22"/>
        </w:rPr>
        <w:t xml:space="preserve"> (due to carboxylic groups) biopolymer that has been prioritized as a protein carrier due to its interesting biopharmaceutical properties, such as pH sensitivity, biocompatibility, biodegradability, </w:t>
      </w:r>
      <w:proofErr w:type="spellStart"/>
      <w:r w:rsidRPr="00962E84">
        <w:rPr>
          <w:rFonts w:cs="Times New Roman"/>
          <w:color w:val="000000" w:themeColor="text1"/>
          <w:sz w:val="22"/>
        </w:rPr>
        <w:t>muco</w:t>
      </w:r>
      <w:proofErr w:type="spellEnd"/>
      <w:r w:rsidRPr="00962E84">
        <w:rPr>
          <w:rFonts w:cs="Times New Roman"/>
          <w:color w:val="000000" w:themeColor="text1"/>
          <w:sz w:val="22"/>
        </w:rPr>
        <w:t>-adhesiveness, no toxicity, and no immunogenicity.</w:t>
      </w:r>
      <w:r w:rsidRPr="00FD405B">
        <w:rPr>
          <w:rFonts w:cs="Times New Roman"/>
          <w:color w:val="000000" w:themeColor="text1"/>
          <w:sz w:val="22"/>
          <w:vertAlign w:val="superscript"/>
        </w:rPr>
        <w:t>11</w:t>
      </w:r>
      <w:r w:rsidRPr="00962E84">
        <w:rPr>
          <w:rFonts w:cs="Times New Roman"/>
          <w:color w:val="000000" w:themeColor="text1"/>
          <w:sz w:val="22"/>
        </w:rPr>
        <w:t xml:space="preserve"> ALG has been extensively investigated and used in a variety of biomedical delivery systems.</w:t>
      </w:r>
      <w:r w:rsidRPr="00FD405B">
        <w:rPr>
          <w:rFonts w:cs="Times New Roman"/>
          <w:color w:val="000000" w:themeColor="text1"/>
          <w:sz w:val="22"/>
          <w:vertAlign w:val="superscript"/>
        </w:rPr>
        <w:t>12-14</w:t>
      </w:r>
      <w:r w:rsidRPr="00962E84">
        <w:rPr>
          <w:rFonts w:cs="Times New Roman"/>
          <w:color w:val="000000" w:themeColor="text1"/>
          <w:sz w:val="22"/>
        </w:rPr>
        <w:t xml:space="preserve"> However, ALG has a gel structure that is typically sensitive to chelating compounds such as phosphate, citrate, </w:t>
      </w:r>
      <w:proofErr w:type="spellStart"/>
      <w:r w:rsidRPr="00962E84">
        <w:rPr>
          <w:rFonts w:cs="Times New Roman"/>
          <w:color w:val="000000" w:themeColor="text1"/>
          <w:sz w:val="22"/>
        </w:rPr>
        <w:t>ethylenediaminetetracetic</w:t>
      </w:r>
      <w:proofErr w:type="spellEnd"/>
      <w:r w:rsidRPr="00962E84">
        <w:rPr>
          <w:rFonts w:cs="Times New Roman"/>
          <w:color w:val="000000" w:themeColor="text1"/>
          <w:sz w:val="22"/>
        </w:rPr>
        <w:t xml:space="preserve"> acid (EDTA), and lactate, as well as anti-gelling cations found in the gastrointestinal tract.</w:t>
      </w:r>
      <w:r w:rsidRPr="00FD405B">
        <w:rPr>
          <w:rFonts w:cs="Times New Roman"/>
          <w:color w:val="000000" w:themeColor="text1"/>
          <w:sz w:val="22"/>
          <w:vertAlign w:val="superscript"/>
        </w:rPr>
        <w:t>15</w:t>
      </w:r>
      <w:r w:rsidRPr="00962E84">
        <w:rPr>
          <w:rFonts w:cs="Times New Roman"/>
          <w:color w:val="000000" w:themeColor="text1"/>
          <w:sz w:val="22"/>
        </w:rPr>
        <w:t xml:space="preserve"> As a result, it is necessary to improve its stability by coating the ALG nanoparticles with another positively charged polymer such as chitosan (CHI). </w:t>
      </w:r>
    </w:p>
    <w:p w:rsidR="00A93748"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CHI is a biopolymer with beneficial biological properties such as biocompatibility with protein antigens, good biodegradability, and low toxicity.</w:t>
      </w:r>
      <w:r w:rsidRPr="00FD405B">
        <w:rPr>
          <w:rFonts w:cs="Times New Roman"/>
          <w:color w:val="000000" w:themeColor="text1"/>
          <w:sz w:val="22"/>
          <w:vertAlign w:val="superscript"/>
        </w:rPr>
        <w:t>16-18</w:t>
      </w:r>
      <w:r w:rsidRPr="00962E84">
        <w:rPr>
          <w:rFonts w:cs="Times New Roman"/>
          <w:color w:val="000000" w:themeColor="text1"/>
          <w:sz w:val="22"/>
        </w:rPr>
        <w:t xml:space="preserve"> Moreover, CHI has excellent </w:t>
      </w:r>
      <w:proofErr w:type="spellStart"/>
      <w:r w:rsidRPr="00962E84">
        <w:rPr>
          <w:rFonts w:cs="Times New Roman"/>
          <w:color w:val="000000" w:themeColor="text1"/>
          <w:sz w:val="22"/>
        </w:rPr>
        <w:t>mucoadhesive</w:t>
      </w:r>
      <w:proofErr w:type="spellEnd"/>
      <w:r w:rsidRPr="00962E84">
        <w:rPr>
          <w:rFonts w:cs="Times New Roman"/>
          <w:color w:val="000000" w:themeColor="text1"/>
          <w:sz w:val="22"/>
        </w:rPr>
        <w:t xml:space="preserve"> properties due to electrostatic interactions between positively charged polymers and negatively charged mucosal surfaces, as well as </w:t>
      </w:r>
      <w:r w:rsidRPr="00962E84">
        <w:rPr>
          <w:rFonts w:cs="Times New Roman"/>
          <w:color w:val="000000" w:themeColor="text1"/>
          <w:sz w:val="22"/>
        </w:rPr>
        <w:lastRenderedPageBreak/>
        <w:t xml:space="preserve">advanced penetration ability across the colonic wall </w:t>
      </w:r>
      <w:r w:rsidRPr="00FD405B">
        <w:rPr>
          <w:rFonts w:cs="Times New Roman"/>
          <w:color w:val="000000" w:themeColor="text1"/>
          <w:sz w:val="22"/>
          <w:vertAlign w:val="superscript"/>
        </w:rPr>
        <w:t>19</w:t>
      </w:r>
      <w:r w:rsidRPr="00962E84">
        <w:rPr>
          <w:rFonts w:cs="Times New Roman"/>
          <w:color w:val="000000" w:themeColor="text1"/>
          <w:sz w:val="22"/>
        </w:rPr>
        <w:t>. CHI is one of the most promising positively charged coating materials for improving the stability of encased proteins. As a result, coating ALG nanoparticles with CHI (ALG@CHI) could form a polyelectrolyte complex through ionic interaction, which was expected to reduce porosity, encapsulated protein leakage, and increase stability across wide pH ranges and enzymatic activities.</w:t>
      </w:r>
      <w:r w:rsidRPr="00FD405B">
        <w:rPr>
          <w:rFonts w:cs="Times New Roman"/>
          <w:color w:val="000000" w:themeColor="text1"/>
          <w:sz w:val="22"/>
          <w:vertAlign w:val="superscript"/>
        </w:rPr>
        <w:t>15</w:t>
      </w:r>
      <w:r w:rsidRPr="00962E84">
        <w:rPr>
          <w:rFonts w:cs="Times New Roman"/>
          <w:color w:val="000000" w:themeColor="text1"/>
          <w:sz w:val="22"/>
        </w:rPr>
        <w:t xml:space="preserve"> Furthermore, the ALG@CHI nanoparticle system has been demonstrated to exhibit synergistic effects, since the CHI infiltrate through the mucus layer and facilitates the opening of tight junctions in epithelial cells, allowing macromolecular proteins to travel paracellularly,</w:t>
      </w:r>
      <w:r w:rsidRPr="00FD405B">
        <w:rPr>
          <w:rFonts w:cs="Times New Roman"/>
          <w:color w:val="000000" w:themeColor="text1"/>
          <w:sz w:val="22"/>
          <w:vertAlign w:val="superscript"/>
        </w:rPr>
        <w:t>20</w:t>
      </w:r>
      <w:r w:rsidRPr="00962E84">
        <w:rPr>
          <w:rFonts w:cs="Times New Roman"/>
          <w:color w:val="000000" w:themeColor="text1"/>
          <w:sz w:val="22"/>
        </w:rPr>
        <w:t xml:space="preserve"> and the </w:t>
      </w:r>
      <w:proofErr w:type="spellStart"/>
      <w:r w:rsidRPr="00962E84">
        <w:rPr>
          <w:rFonts w:cs="Times New Roman"/>
          <w:color w:val="000000" w:themeColor="text1"/>
          <w:sz w:val="22"/>
        </w:rPr>
        <w:t>mucoadhesive</w:t>
      </w:r>
      <w:proofErr w:type="spellEnd"/>
      <w:r w:rsidRPr="00962E84">
        <w:rPr>
          <w:rFonts w:cs="Times New Roman"/>
          <w:color w:val="000000" w:themeColor="text1"/>
          <w:sz w:val="22"/>
        </w:rPr>
        <w:t xml:space="preserve"> ALG extends the time that a protein remains at adsorption sites. This ultimately improves the efficacy and bioavailability of oral protein therapies. </w:t>
      </w:r>
    </w:p>
    <w:p w:rsidR="001E30B9" w:rsidRPr="00962E84" w:rsidRDefault="00A93748" w:rsidP="00A93748">
      <w:pPr>
        <w:spacing w:before="120" w:after="120" w:line="240" w:lineRule="auto"/>
        <w:ind w:firstLine="0"/>
        <w:rPr>
          <w:rFonts w:cs="Times New Roman"/>
          <w:color w:val="000000" w:themeColor="text1"/>
          <w:sz w:val="22"/>
        </w:rPr>
      </w:pPr>
      <w:r w:rsidRPr="00962E84">
        <w:rPr>
          <w:rFonts w:cs="Times New Roman"/>
          <w:color w:val="000000" w:themeColor="text1"/>
          <w:sz w:val="22"/>
        </w:rPr>
        <w:t>In this study, efforts were made to develop an oral delivery system that loaded ovalbumin (OVA), a model protein, with CHI and ALG, resulting in ALG-OVA@CHI nanoparticles. OVA has been widely utilized in protein therapeutics research due to its convenient stability at room temperature and cost effectiveness.</w:t>
      </w:r>
      <w:r w:rsidRPr="00FD405B">
        <w:rPr>
          <w:rFonts w:cs="Times New Roman"/>
          <w:color w:val="000000" w:themeColor="text1"/>
          <w:sz w:val="22"/>
          <w:vertAlign w:val="superscript"/>
        </w:rPr>
        <w:t>21</w:t>
      </w:r>
      <w:r w:rsidRPr="00962E84">
        <w:rPr>
          <w:rFonts w:cs="Times New Roman"/>
          <w:color w:val="000000" w:themeColor="text1"/>
          <w:sz w:val="22"/>
        </w:rPr>
        <w:t xml:space="preserve"> From the viewpoint of protein structure, OVA contain disulfide links in their molecular chains; as is known, the disulfide linkages have a remarkable </w:t>
      </w:r>
      <w:proofErr w:type="spellStart"/>
      <w:r w:rsidRPr="00962E84">
        <w:rPr>
          <w:rFonts w:cs="Times New Roman"/>
          <w:color w:val="000000" w:themeColor="text1"/>
          <w:sz w:val="22"/>
        </w:rPr>
        <w:t>antioxidation</w:t>
      </w:r>
      <w:proofErr w:type="spellEnd"/>
      <w:r w:rsidRPr="00962E84">
        <w:rPr>
          <w:rFonts w:cs="Times New Roman"/>
          <w:color w:val="000000" w:themeColor="text1"/>
          <w:sz w:val="22"/>
        </w:rPr>
        <w:t>-reduction function.</w:t>
      </w:r>
      <w:r w:rsidRPr="00FD405B">
        <w:rPr>
          <w:rFonts w:cs="Times New Roman"/>
          <w:color w:val="000000" w:themeColor="text1"/>
          <w:sz w:val="22"/>
          <w:vertAlign w:val="superscript"/>
        </w:rPr>
        <w:t>22</w:t>
      </w:r>
      <w:r w:rsidRPr="00962E84">
        <w:rPr>
          <w:rFonts w:cs="Times New Roman"/>
          <w:color w:val="000000" w:themeColor="text1"/>
          <w:sz w:val="22"/>
        </w:rPr>
        <w:t xml:space="preserve"> The OVA-loaded polymeric nanoparticles are fabricated through the advanced coaxial </w:t>
      </w:r>
      <w:proofErr w:type="spellStart"/>
      <w:r w:rsidRPr="00962E84">
        <w:rPr>
          <w:rFonts w:cs="Times New Roman"/>
          <w:color w:val="000000" w:themeColor="text1"/>
          <w:sz w:val="22"/>
        </w:rPr>
        <w:t>electrospraying</w:t>
      </w:r>
      <w:proofErr w:type="spellEnd"/>
      <w:r w:rsidRPr="00962E84">
        <w:rPr>
          <w:rFonts w:cs="Times New Roman"/>
          <w:color w:val="000000" w:themeColor="text1"/>
          <w:sz w:val="22"/>
        </w:rPr>
        <w:t xml:space="preserve"> (CES) method. The CES technique is a simple one-step method for encapsulating proteins, which involves applying a high electric field to the capillary needle. The proteins and organic solvents flow through the internal capillary needle, while polymer solutions flow through the external capillary needle. The high electric charges in the liquid droplet at the needle tip result in the formation of nanoparticles via Coulomb fission.</w:t>
      </w:r>
      <w:r w:rsidRPr="00FD405B">
        <w:rPr>
          <w:rFonts w:cs="Times New Roman"/>
          <w:color w:val="000000" w:themeColor="text1"/>
          <w:sz w:val="22"/>
          <w:vertAlign w:val="superscript"/>
        </w:rPr>
        <w:t>23,24</w:t>
      </w:r>
      <w:r w:rsidRPr="00962E84">
        <w:rPr>
          <w:rFonts w:cs="Times New Roman"/>
          <w:color w:val="000000" w:themeColor="text1"/>
          <w:sz w:val="22"/>
        </w:rPr>
        <w:t xml:space="preserve"> The advantage of this method is that it is possible to prepare nanoparticles without the use of cross-linking agents. Therefore, the produced nanoparticles can robustly release the OVA protein in an appropriate environment, supplying the required dosage, allowing the therapy to take place quickly within a specific time. Furthermore, the biodegradable polymeric system can be safely removed from the body without causing harm in the long term, whereas the cross-linker might remain in the body for an extended period. Besides, compared to other nanoparticle production methods, the CES method is widely </w:t>
      </w:r>
      <w:r w:rsidRPr="00962E84">
        <w:rPr>
          <w:rFonts w:cs="Times New Roman"/>
          <w:color w:val="000000" w:themeColor="text1"/>
          <w:sz w:val="22"/>
        </w:rPr>
        <w:lastRenderedPageBreak/>
        <w:t>used for protein nanoparticle preparation because it reduces protein denaturation by using less solvent. This method's other advantages include ease of processing, high drug encapsulation, and a narrower range of size distribution.</w:t>
      </w:r>
      <w:r w:rsidRPr="00FD405B">
        <w:rPr>
          <w:rFonts w:cs="Times New Roman"/>
          <w:color w:val="000000" w:themeColor="text1"/>
          <w:sz w:val="22"/>
          <w:vertAlign w:val="superscript"/>
        </w:rPr>
        <w:t>25,26</w:t>
      </w:r>
      <w:r w:rsidRPr="00962E84">
        <w:rPr>
          <w:rFonts w:cs="Times New Roman"/>
          <w:color w:val="000000" w:themeColor="text1"/>
          <w:sz w:val="22"/>
        </w:rPr>
        <w:t xml:space="preserve"> As a result, CES technology is expected to produce uniform ALG-OVA@CHI nanoparticles with high encapsulation efficiency and controllable release properties in the gastrointestinal tract.</w:t>
      </w:r>
    </w:p>
    <w:p w:rsidR="003B7F2F" w:rsidRPr="00025CA2"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1" w:name="_Toc152878579"/>
      <w:r w:rsidRPr="00025CA2">
        <w:rPr>
          <w:rFonts w:cs="Times New Roman"/>
          <w:color w:val="0D0D0D" w:themeColor="text1" w:themeTint="F2"/>
          <w:sz w:val="22"/>
          <w:szCs w:val="22"/>
        </w:rPr>
        <w:t>MATERIALS AND METHODS</w:t>
      </w:r>
      <w:bookmarkEnd w:id="1"/>
    </w:p>
    <w:p w:rsidR="003B7F2F" w:rsidRPr="001342E5" w:rsidRDefault="003B7F2F" w:rsidP="00430C3E">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2" w:name="_Toc152878580"/>
      <w:r w:rsidRPr="001342E5">
        <w:rPr>
          <w:rFonts w:ascii="Times New Roman" w:hAnsi="Times New Roman" w:cs="Times New Roman"/>
          <w:b/>
          <w:color w:val="0D0D0D" w:themeColor="text1" w:themeTint="F2"/>
          <w:sz w:val="22"/>
          <w:szCs w:val="22"/>
        </w:rPr>
        <w:t>Materials</w:t>
      </w:r>
      <w:bookmarkEnd w:id="2"/>
    </w:p>
    <w:p w:rsidR="00494626" w:rsidRPr="00962E84" w:rsidRDefault="00A93748" w:rsidP="00430C3E">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OVA (78%), phosphate buffer saline (PBS, pH 7.4) were offered by </w:t>
      </w:r>
      <w:proofErr w:type="spellStart"/>
      <w:r w:rsidRPr="00962E84">
        <w:rPr>
          <w:rFonts w:cs="Times New Roman"/>
          <w:color w:val="000000" w:themeColor="text1"/>
          <w:sz w:val="22"/>
        </w:rPr>
        <w:t>Himedia</w:t>
      </w:r>
      <w:proofErr w:type="spellEnd"/>
      <w:r w:rsidRPr="00962E84">
        <w:rPr>
          <w:rFonts w:cs="Times New Roman"/>
          <w:color w:val="000000" w:themeColor="text1"/>
          <w:sz w:val="22"/>
        </w:rPr>
        <w:t>, India. CHI (</w:t>
      </w:r>
      <w:proofErr w:type="spellStart"/>
      <w:r w:rsidRPr="00962E84">
        <w:rPr>
          <w:rFonts w:cs="Times New Roman"/>
          <w:color w:val="000000" w:themeColor="text1"/>
          <w:sz w:val="22"/>
        </w:rPr>
        <w:t>deacetylation</w:t>
      </w:r>
      <w:proofErr w:type="spellEnd"/>
      <w:r w:rsidRPr="00962E84">
        <w:rPr>
          <w:rFonts w:cs="Times New Roman"/>
          <w:color w:val="000000" w:themeColor="text1"/>
          <w:sz w:val="22"/>
        </w:rPr>
        <w:t xml:space="preserve"> of 92%) was supplied by </w:t>
      </w:r>
      <w:proofErr w:type="spellStart"/>
      <w:r w:rsidRPr="00962E84">
        <w:rPr>
          <w:rFonts w:cs="Times New Roman"/>
          <w:color w:val="000000" w:themeColor="text1"/>
          <w:sz w:val="22"/>
        </w:rPr>
        <w:t>Cemaco</w:t>
      </w:r>
      <w:proofErr w:type="spellEnd"/>
      <w:r w:rsidRPr="00962E84">
        <w:rPr>
          <w:rFonts w:cs="Times New Roman"/>
          <w:color w:val="000000" w:themeColor="text1"/>
          <w:sz w:val="22"/>
        </w:rPr>
        <w:t xml:space="preserve"> company, Vietnam. ALG sodium salt (low viscosity, ≤200 </w:t>
      </w:r>
      <w:proofErr w:type="spellStart"/>
      <w:r w:rsidRPr="00962E84">
        <w:rPr>
          <w:rFonts w:cs="Times New Roman"/>
          <w:color w:val="000000" w:themeColor="text1"/>
          <w:sz w:val="22"/>
        </w:rPr>
        <w:t>mPa.s</w:t>
      </w:r>
      <w:proofErr w:type="spellEnd"/>
      <w:r w:rsidRPr="00962E84">
        <w:rPr>
          <w:rFonts w:cs="Times New Roman"/>
          <w:color w:val="000000" w:themeColor="text1"/>
          <w:sz w:val="22"/>
        </w:rPr>
        <w:t xml:space="preserve">) was purchased from Shanghai </w:t>
      </w:r>
      <w:proofErr w:type="spellStart"/>
      <w:r w:rsidRPr="00962E84">
        <w:rPr>
          <w:rFonts w:cs="Times New Roman"/>
          <w:color w:val="000000" w:themeColor="text1"/>
          <w:sz w:val="22"/>
        </w:rPr>
        <w:t>Zhanyun</w:t>
      </w:r>
      <w:proofErr w:type="spellEnd"/>
      <w:r w:rsidRPr="00962E84">
        <w:rPr>
          <w:rFonts w:cs="Times New Roman"/>
          <w:color w:val="000000" w:themeColor="text1"/>
          <w:sz w:val="22"/>
        </w:rPr>
        <w:t xml:space="preserve"> Chemical, China. Acetic acid (CH3COOH, 99.5%), sodium hydroxide (</w:t>
      </w:r>
      <w:proofErr w:type="spellStart"/>
      <w:r w:rsidRPr="00962E84">
        <w:rPr>
          <w:rFonts w:cs="Times New Roman"/>
          <w:color w:val="000000" w:themeColor="text1"/>
          <w:sz w:val="22"/>
        </w:rPr>
        <w:t>NaOH</w:t>
      </w:r>
      <w:proofErr w:type="spellEnd"/>
      <w:r w:rsidRPr="00962E84">
        <w:rPr>
          <w:rFonts w:cs="Times New Roman"/>
          <w:color w:val="000000" w:themeColor="text1"/>
          <w:sz w:val="22"/>
        </w:rPr>
        <w:t>, 99%), and hydrochloric acid (</w:t>
      </w:r>
      <w:proofErr w:type="spellStart"/>
      <w:r w:rsidRPr="00962E84">
        <w:rPr>
          <w:rFonts w:cs="Times New Roman"/>
          <w:color w:val="000000" w:themeColor="text1"/>
          <w:sz w:val="22"/>
        </w:rPr>
        <w:t>HCl</w:t>
      </w:r>
      <w:proofErr w:type="spellEnd"/>
      <w:r w:rsidRPr="00962E84">
        <w:rPr>
          <w:rFonts w:cs="Times New Roman"/>
          <w:color w:val="000000" w:themeColor="text1"/>
          <w:sz w:val="22"/>
        </w:rPr>
        <w:t xml:space="preserve">, 37%) were obtained from </w:t>
      </w:r>
      <w:proofErr w:type="spellStart"/>
      <w:r w:rsidRPr="00962E84">
        <w:rPr>
          <w:rFonts w:cs="Times New Roman"/>
          <w:color w:val="000000" w:themeColor="text1"/>
          <w:sz w:val="22"/>
        </w:rPr>
        <w:t>Xilong</w:t>
      </w:r>
      <w:proofErr w:type="spellEnd"/>
      <w:r w:rsidRPr="00962E84">
        <w:rPr>
          <w:rFonts w:cs="Times New Roman"/>
          <w:color w:val="000000" w:themeColor="text1"/>
          <w:sz w:val="22"/>
        </w:rPr>
        <w:t>, China. All other chemicals were used without further purification.</w:t>
      </w:r>
      <w:r w:rsidR="00494626" w:rsidRPr="00962E84">
        <w:rPr>
          <w:rFonts w:cs="Times New Roman"/>
          <w:color w:val="000000" w:themeColor="text1"/>
          <w:sz w:val="22"/>
        </w:rPr>
        <w:t xml:space="preserve">  </w:t>
      </w:r>
    </w:p>
    <w:p w:rsidR="00383864" w:rsidRPr="001342E5" w:rsidRDefault="00A93748" w:rsidP="001342E5">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bookmarkStart w:id="3" w:name="_Toc61974697"/>
      <w:r w:rsidRPr="001342E5">
        <w:rPr>
          <w:rFonts w:ascii="Times New Roman" w:hAnsi="Times New Roman" w:cs="Times New Roman"/>
          <w:b/>
          <w:color w:val="0D0D0D" w:themeColor="text1" w:themeTint="F2"/>
          <w:sz w:val="22"/>
          <w:szCs w:val="22"/>
        </w:rPr>
        <w:t>Preparation of the material solutions</w:t>
      </w:r>
      <w:r w:rsidR="004B3291" w:rsidRPr="001342E5">
        <w:rPr>
          <w:rFonts w:ascii="Times New Roman" w:hAnsi="Times New Roman" w:cs="Times New Roman"/>
          <w:b/>
          <w:color w:val="0D0D0D" w:themeColor="text1" w:themeTint="F2"/>
          <w:sz w:val="22"/>
          <w:szCs w:val="22"/>
        </w:rPr>
        <w:t xml:space="preserve"> </w:t>
      </w:r>
      <w:bookmarkEnd w:id="3"/>
    </w:p>
    <w:p w:rsidR="00E05A46"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core solutions were prepared by dissolving accurate amounts of ALG (0.05 g, 0.1 g, and 0.15 g) in 10 mL of distilled water under stirring at 60 rpm for 6 h at room temperature to get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1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and 1.5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ALG solutions, respectively. Subsequently, 0.0125 g OVA was added into the ALG solutions and stirring at 60 rpm for 3 h at room temperature to attain the homogeneous core solutions. The 4 </w:t>
      </w:r>
      <w:proofErr w:type="spellStart"/>
      <w:r w:rsidRPr="00962E84">
        <w:rPr>
          <w:rFonts w:cs="Times New Roman"/>
          <w:color w:val="000000" w:themeColor="text1"/>
          <w:sz w:val="22"/>
        </w:rPr>
        <w:t>wt</w:t>
      </w:r>
      <w:proofErr w:type="spellEnd"/>
      <w:r w:rsidRPr="00962E84">
        <w:rPr>
          <w:rFonts w:cs="Times New Roman"/>
          <w:color w:val="000000" w:themeColor="text1"/>
          <w:sz w:val="22"/>
        </w:rPr>
        <w:t>% CHI shell solution was obtained by adding 0.4 g CHI into 10 mL of 90% (v/v) acetic acid under agitating at 60 rpm within 24 h at room temperature.</w:t>
      </w:r>
    </w:p>
    <w:p w:rsidR="00E05A46" w:rsidRPr="001342E5" w:rsidRDefault="00A93748" w:rsidP="002E5954">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Fabrication of ALG-OVA@CHI nanoparticles</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ALG-OVA@CHI nanoparticles were fabricated by a single-step CES method, using equipment consisted of a high-voltage supply (GENVOLT 73030, USA), syringe pumps, a stainless steel capillary needle, 1-mL plastic syringes, and aluminum nanoparticle collector. </w:t>
      </w:r>
    </w:p>
    <w:p w:rsidR="00B945AE"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Briefly, the prepared core solutions (0.0125 g OVA + 0.5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%/1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%/1.5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ALG) and shell solution (4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CHI) were injected into syringes that connected to coaxial capillary needle. The high voltage (19, 21, and 23 kV) were applied to the capillary needle tip. The distance between the needle tip and the collector (10, 13, and 16 cm) </w:t>
      </w:r>
      <w:r w:rsidRPr="00962E84">
        <w:rPr>
          <w:rFonts w:cs="Times New Roman"/>
          <w:color w:val="000000" w:themeColor="text1"/>
          <w:sz w:val="22"/>
        </w:rPr>
        <w:lastRenderedPageBreak/>
        <w:t>were investigated. The core and shell solutions flow rate was at 0.1 mL.h</w:t>
      </w:r>
      <w:r w:rsidRPr="000F50A1">
        <w:rPr>
          <w:rFonts w:cs="Times New Roman"/>
          <w:color w:val="000000" w:themeColor="text1"/>
          <w:sz w:val="22"/>
          <w:vertAlign w:val="superscript"/>
        </w:rPr>
        <w:t>-1</w:t>
      </w:r>
      <w:r w:rsidRPr="00962E84">
        <w:rPr>
          <w:rFonts w:cs="Times New Roman"/>
          <w:color w:val="000000" w:themeColor="text1"/>
          <w:sz w:val="22"/>
        </w:rPr>
        <w:t xml:space="preserve"> and 0.2 mL.h</w:t>
      </w:r>
      <w:r w:rsidRPr="00FD405B">
        <w:rPr>
          <w:rFonts w:cs="Times New Roman"/>
          <w:color w:val="000000" w:themeColor="text1"/>
          <w:sz w:val="22"/>
          <w:vertAlign w:val="superscript"/>
        </w:rPr>
        <w:t>-1</w:t>
      </w:r>
      <w:r w:rsidRPr="00962E84">
        <w:rPr>
          <w:rFonts w:cs="Times New Roman"/>
          <w:color w:val="000000" w:themeColor="text1"/>
          <w:sz w:val="22"/>
        </w:rPr>
        <w:t>, respectively.</w:t>
      </w:r>
      <w:r w:rsidRPr="00FD405B">
        <w:rPr>
          <w:rFonts w:cs="Times New Roman"/>
          <w:color w:val="000000" w:themeColor="text1"/>
          <w:sz w:val="22"/>
          <w:vertAlign w:val="superscript"/>
        </w:rPr>
        <w:t>27</w:t>
      </w:r>
      <w:r w:rsidRPr="00962E84">
        <w:rPr>
          <w:rFonts w:cs="Times New Roman"/>
          <w:color w:val="000000" w:themeColor="text1"/>
          <w:sz w:val="22"/>
        </w:rPr>
        <w:t xml:space="preserve"> During the CES process, the droplets moved to collector while the solvent was allowed to evaporate and the nanoparticles were acquired at the collector. Successively, the obtained nanoparticles were dispersed in absolute ethanol to remove the free OVA.</w:t>
      </w:r>
      <w:r w:rsidRPr="00FD405B">
        <w:rPr>
          <w:rFonts w:cs="Times New Roman"/>
          <w:color w:val="000000" w:themeColor="text1"/>
          <w:sz w:val="22"/>
          <w:vertAlign w:val="superscript"/>
        </w:rPr>
        <w:t>28</w:t>
      </w:r>
      <w:r w:rsidRPr="00962E84">
        <w:rPr>
          <w:rFonts w:cs="Times New Roman"/>
          <w:color w:val="000000" w:themeColor="text1"/>
          <w:sz w:val="22"/>
        </w:rPr>
        <w:t xml:space="preserve"> Afterward, centrifugation was conducted at 10,000 rpm for 15 min at 5°C to collect the nanoparticles. The particles were then placed in petri dishes and left to undergo solvent evaporation at room temperature, resulting in the final nanoparticles product.</w:t>
      </w:r>
    </w:p>
    <w:p w:rsidR="00EC043F" w:rsidRPr="001342E5" w:rsidRDefault="00A93748" w:rsidP="002E5954">
      <w:pPr>
        <w:pStyle w:val="Heading2"/>
        <w:numPr>
          <w:ilvl w:val="1"/>
          <w:numId w:val="2"/>
        </w:numPr>
        <w:tabs>
          <w:tab w:val="left" w:pos="426"/>
        </w:tabs>
        <w:spacing w:before="120" w:after="120" w:line="240" w:lineRule="auto"/>
        <w:ind w:left="0"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Characterizations of physicochemical properties</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Scanning electron </w:t>
      </w:r>
      <w:proofErr w:type="spellStart"/>
      <w:r w:rsidRPr="00962E84">
        <w:rPr>
          <w:rFonts w:cs="Times New Roman"/>
          <w:color w:val="000000" w:themeColor="text1"/>
          <w:sz w:val="22"/>
        </w:rPr>
        <w:t>nanoscopy</w:t>
      </w:r>
      <w:proofErr w:type="spellEnd"/>
      <w:r w:rsidRPr="00962E84">
        <w:rPr>
          <w:rFonts w:cs="Times New Roman"/>
          <w:color w:val="000000" w:themeColor="text1"/>
          <w:sz w:val="22"/>
        </w:rPr>
        <w:t xml:space="preserve"> (SEM, Hitachi S-4800, Japan) and an optical </w:t>
      </w:r>
      <w:proofErr w:type="spellStart"/>
      <w:r w:rsidRPr="00962E84">
        <w:rPr>
          <w:rFonts w:cs="Times New Roman"/>
          <w:color w:val="000000" w:themeColor="text1"/>
          <w:sz w:val="22"/>
        </w:rPr>
        <w:t>nanoscope</w:t>
      </w:r>
      <w:proofErr w:type="spellEnd"/>
      <w:r w:rsidRPr="00962E84">
        <w:rPr>
          <w:rFonts w:cs="Times New Roman"/>
          <w:color w:val="000000" w:themeColor="text1"/>
          <w:sz w:val="22"/>
        </w:rPr>
        <w:t xml:space="preserve"> (Nikon EPIPHOT 200, Japan) was used to investigate the shape and surface morphology of two different types of nanoparticles. Samples were sputter coated with a conductive layer of platinum for SEM analysis, then scanned in a low vacuum chamber with a focused electron beam at 10 kV and magnifications of 10,000 and 60,000. As the image formed, secondary electrons emitted by the samples were detected. Transmission electron </w:t>
      </w:r>
      <w:proofErr w:type="spellStart"/>
      <w:r w:rsidRPr="00962E84">
        <w:rPr>
          <w:rFonts w:cs="Times New Roman"/>
          <w:color w:val="000000" w:themeColor="text1"/>
          <w:sz w:val="22"/>
        </w:rPr>
        <w:t>nanoscopy</w:t>
      </w:r>
      <w:proofErr w:type="spellEnd"/>
      <w:r w:rsidRPr="00962E84">
        <w:rPr>
          <w:rFonts w:cs="Times New Roman"/>
          <w:color w:val="000000" w:themeColor="text1"/>
          <w:sz w:val="22"/>
        </w:rPr>
        <w:t xml:space="preserve"> (TEM) was used to investigate the nanostructure of OVA@CHI and OVA@CHI@ALG particles on the JEM-1400 Flash in </w:t>
      </w:r>
      <w:proofErr w:type="spellStart"/>
      <w:r w:rsidRPr="00962E84">
        <w:rPr>
          <w:rFonts w:cs="Times New Roman"/>
          <w:color w:val="000000" w:themeColor="text1"/>
          <w:sz w:val="22"/>
        </w:rPr>
        <w:t>Jeol</w:t>
      </w:r>
      <w:proofErr w:type="spellEnd"/>
      <w:r w:rsidRPr="00962E84">
        <w:rPr>
          <w:rFonts w:cs="Times New Roman"/>
          <w:color w:val="000000" w:themeColor="text1"/>
          <w:sz w:val="22"/>
        </w:rPr>
        <w:t>, Japan, at an acceleration voltage of 120 kV and magnification of 80,000 in a vacuum environment. To prepare the sample for measurement, the nanoparticle suspensions were diluted in ethanol and placed on a cellulose net.</w:t>
      </w:r>
    </w:p>
    <w:p w:rsidR="00A93748"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particle size and zeta potential of both nanoparticles were determined using the dynamic light scattering (DLS) technique in a </w:t>
      </w:r>
      <w:proofErr w:type="spellStart"/>
      <w:r w:rsidRPr="00962E84">
        <w:rPr>
          <w:rFonts w:cs="Times New Roman"/>
          <w:color w:val="000000" w:themeColor="text1"/>
          <w:sz w:val="22"/>
        </w:rPr>
        <w:t>Zetasizer</w:t>
      </w:r>
      <w:proofErr w:type="spellEnd"/>
      <w:r w:rsidRPr="00962E84">
        <w:rPr>
          <w:rFonts w:cs="Times New Roman"/>
          <w:color w:val="000000" w:themeColor="text1"/>
          <w:sz w:val="22"/>
        </w:rPr>
        <w:t xml:space="preserve"> on SZ-100Z2, Horiba, Japan. A 5 mL sample was prepared in alcohol and measured at a holder temperature of 25°C and a scattering angle of 90°. The results were expressed as mean ± standard deviation, with a zeta potential dimension of mV. </w:t>
      </w:r>
    </w:p>
    <w:p w:rsidR="00B316D0" w:rsidRPr="00962E84" w:rsidRDefault="00A93748"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To investigate the chemical structures and interactions between components in nanoparticles, a Fourier transform infrared spectrometer (FTIR Nicolet 6700, </w:t>
      </w:r>
      <w:proofErr w:type="spellStart"/>
      <w:r w:rsidRPr="00962E84">
        <w:rPr>
          <w:rFonts w:cs="Times New Roman"/>
          <w:color w:val="000000" w:themeColor="text1"/>
          <w:sz w:val="22"/>
        </w:rPr>
        <w:t>Thermo</w:t>
      </w:r>
      <w:proofErr w:type="spellEnd"/>
      <w:r w:rsidRPr="00962E84">
        <w:rPr>
          <w:rFonts w:cs="Times New Roman"/>
          <w:color w:val="000000" w:themeColor="text1"/>
          <w:sz w:val="22"/>
        </w:rPr>
        <w:t xml:space="preserve"> Fisher Scientific, USA) was used to record FTIR spectra of samples. The scanning parameters were a wavelength range of 4000-400 cm</w:t>
      </w:r>
      <w:r w:rsidRPr="00E946F5">
        <w:rPr>
          <w:rFonts w:cs="Times New Roman"/>
          <w:color w:val="000000" w:themeColor="text1"/>
          <w:sz w:val="22"/>
          <w:vertAlign w:val="superscript"/>
        </w:rPr>
        <w:t>-1</w:t>
      </w:r>
      <w:r w:rsidRPr="00962E84">
        <w:rPr>
          <w:rFonts w:cs="Times New Roman"/>
          <w:color w:val="000000" w:themeColor="text1"/>
          <w:sz w:val="22"/>
        </w:rPr>
        <w:t xml:space="preserve"> and a resolution of 4 cm</w:t>
      </w:r>
      <w:r w:rsidRPr="00E946F5">
        <w:rPr>
          <w:rFonts w:cs="Times New Roman"/>
          <w:color w:val="000000" w:themeColor="text1"/>
          <w:sz w:val="22"/>
          <w:vertAlign w:val="superscript"/>
        </w:rPr>
        <w:t>-1</w:t>
      </w:r>
      <w:r w:rsidRPr="00962E84">
        <w:rPr>
          <w:rFonts w:cs="Times New Roman"/>
          <w:color w:val="000000" w:themeColor="text1"/>
          <w:sz w:val="22"/>
        </w:rPr>
        <w:t>. The spectra samples show their characteristic peaks in the wavenumber range.</w:t>
      </w:r>
      <w:r w:rsidR="00B316D0" w:rsidRPr="00962E84">
        <w:rPr>
          <w:rFonts w:cs="Times New Roman"/>
          <w:color w:val="000000" w:themeColor="text1"/>
          <w:sz w:val="22"/>
        </w:rPr>
        <w:t xml:space="preserve"> </w:t>
      </w:r>
    </w:p>
    <w:p w:rsidR="00960AAB" w:rsidRPr="001342E5" w:rsidRDefault="00960AAB"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lastRenderedPageBreak/>
        <w:t xml:space="preserve">2.5 Determination of OVA encapsulation efficiency </w:t>
      </w:r>
    </w:p>
    <w:p w:rsidR="00960AAB" w:rsidRPr="00962E84" w:rsidRDefault="00960AAB" w:rsidP="00960AAB">
      <w:pPr>
        <w:spacing w:before="120" w:after="120" w:line="240" w:lineRule="auto"/>
        <w:ind w:firstLine="0"/>
        <w:rPr>
          <w:rFonts w:cs="Times New Roman"/>
          <w:color w:val="000000" w:themeColor="text1"/>
          <w:sz w:val="22"/>
        </w:rPr>
      </w:pPr>
      <w:r w:rsidRPr="00962E84">
        <w:rPr>
          <w:rFonts w:cs="Times New Roman"/>
          <w:color w:val="000000" w:themeColor="text1"/>
          <w:sz w:val="22"/>
        </w:rPr>
        <w:t>The encapsulation efficiency of the ALG-OVA@CHI nanoparticles was assessed by dispersing 10 mg of the particles in 20 mL of distilled water and executing ultrasonic process for 280 min. Every 40 min, 2 mL of the sample was centrifuged at 10,000 rpm for 3 min at 5°C</w:t>
      </w:r>
      <w:r w:rsidRPr="00FD405B">
        <w:rPr>
          <w:rFonts w:cs="Times New Roman"/>
          <w:color w:val="000000" w:themeColor="text1"/>
          <w:sz w:val="22"/>
          <w:vertAlign w:val="superscript"/>
        </w:rPr>
        <w:t>29,30</w:t>
      </w:r>
      <w:r w:rsidRPr="00962E84">
        <w:rPr>
          <w:rFonts w:cs="Times New Roman"/>
          <w:color w:val="000000" w:themeColor="text1"/>
          <w:sz w:val="22"/>
        </w:rPr>
        <w:t xml:space="preserve"> to collect the supernatant and the nanoparticles were re-dispersed in water to continue the experiment. From the resulting supernatant, 1 mL was mixed with 2 mL of Bradford reagent and allowed to react for 3 min. The concentration of OVA was determined using UV-Vis spectroscopy method at a detection wavelength of 595 nm, which based on the standard curve equation of y = 7.6119x + 0.7886 (R</w:t>
      </w:r>
      <w:r w:rsidRPr="00E946F5">
        <w:rPr>
          <w:rFonts w:cs="Times New Roman"/>
          <w:color w:val="000000" w:themeColor="text1"/>
          <w:sz w:val="22"/>
          <w:vertAlign w:val="superscript"/>
        </w:rPr>
        <w:t>2</w:t>
      </w:r>
      <w:r w:rsidRPr="00962E84">
        <w:rPr>
          <w:rFonts w:cs="Times New Roman"/>
          <w:color w:val="000000" w:themeColor="text1"/>
          <w:sz w:val="22"/>
        </w:rPr>
        <w:t xml:space="preserve"> = 0.9977). Each determination was conducted in triplicate, the encapsulation efficiency (H%) was calculated using the formula (1), and the results were displayed in term of means ± standard deviation (SD).</w:t>
      </w:r>
    </w:p>
    <w:p w:rsidR="00960AAB" w:rsidRPr="00962E84" w:rsidRDefault="00C874D6" w:rsidP="00960AAB">
      <w:pPr>
        <w:pStyle w:val="ListParagraph"/>
        <w:spacing w:line="240" w:lineRule="auto"/>
        <w:rPr>
          <w:rFonts w:cs="Times New Roman"/>
          <w:color w:val="000000" w:themeColor="text1"/>
          <w:sz w:val="22"/>
        </w:rPr>
      </w:pPr>
      <m:oMathPara>
        <m:oMath>
          <m:eqArr>
            <m:eqArrPr>
              <m:maxDist m:val="1"/>
              <m:ctrlPr>
                <w:rPr>
                  <w:rFonts w:ascii="Cambria Math" w:hAnsi="Cambria Math" w:cs="Times New Roman"/>
                  <w:color w:val="000000" w:themeColor="text1"/>
                  <w:sz w:val="22"/>
                  <w:lang w:val="de-DE"/>
                </w:rPr>
              </m:ctrlPr>
            </m:eqArrPr>
            <m:e>
              <m:r>
                <m:rPr>
                  <m:sty m:val="p"/>
                </m:rPr>
                <w:rPr>
                  <w:rFonts w:ascii="Cambria Math" w:hAnsi="Cambria Math" w:cs="Times New Roman"/>
                  <w:color w:val="000000" w:themeColor="text1"/>
                  <w:sz w:val="22"/>
                  <w:lang w:val="de-DE"/>
                </w:rPr>
                <m:t>H%=</m:t>
              </m:r>
              <m:f>
                <m:fPr>
                  <m:ctrlPr>
                    <w:rPr>
                      <w:rFonts w:ascii="Cambria Math" w:hAnsi="Cambria Math" w:cs="Times New Roman"/>
                      <w:color w:val="000000" w:themeColor="text1"/>
                      <w:sz w:val="22"/>
                      <w:lang w:val="de-DE"/>
                    </w:rPr>
                  </m:ctrlPr>
                </m:fPr>
                <m:num>
                  <m:r>
                    <m:rPr>
                      <m:sty m:val="p"/>
                    </m:rPr>
                    <w:rPr>
                      <w:rFonts w:ascii="Cambria Math" w:hAnsi="Cambria Math" w:cs="Times New Roman"/>
                      <w:color w:val="000000" w:themeColor="text1"/>
                      <w:sz w:val="22"/>
                      <w:lang w:val="de-DE"/>
                    </w:rPr>
                    <m:t>Encapsulated mass of OVA</m:t>
                  </m:r>
                </m:num>
                <m:den>
                  <m:r>
                    <m:rPr>
                      <m:sty m:val="p"/>
                    </m:rPr>
                    <w:rPr>
                      <w:rFonts w:ascii="Cambria Math" w:hAnsi="Cambria Math" w:cs="Times New Roman"/>
                      <w:color w:val="000000" w:themeColor="text1"/>
                      <w:sz w:val="22"/>
                      <w:lang w:val="de-DE"/>
                    </w:rPr>
                    <m:t>Total mass of OVA</m:t>
                  </m:r>
                </m:den>
              </m:f>
              <m:r>
                <m:rPr>
                  <m:sty m:val="p"/>
                </m:rPr>
                <w:rPr>
                  <w:rFonts w:ascii="Cambria Math" w:hAnsi="Cambria Math" w:cs="Times New Roman"/>
                  <w:color w:val="000000" w:themeColor="text1"/>
                  <w:sz w:val="22"/>
                  <w:lang w:val="de-DE"/>
                </w:rPr>
                <m:t>×100</m:t>
              </m:r>
              <m:r>
                <w:rPr>
                  <w:rFonts w:ascii="Cambria Math" w:hAnsi="Cambria Math" w:cs="Times New Roman"/>
                  <w:color w:val="000000" w:themeColor="text1"/>
                  <w:sz w:val="22"/>
                  <w:lang w:val="de-DE"/>
                </w:rPr>
                <m:t>#</m:t>
              </m:r>
              <m:d>
                <m:dPr>
                  <m:ctrlPr>
                    <w:rPr>
                      <w:rFonts w:ascii="Cambria Math" w:hAnsi="Cambria Math" w:cs="Times New Roman"/>
                      <w:color w:val="000000" w:themeColor="text1"/>
                      <w:sz w:val="22"/>
                      <w:lang w:val="de-DE"/>
                    </w:rPr>
                  </m:ctrlPr>
                </m:dPr>
                <m:e>
                  <m:r>
                    <m:rPr>
                      <m:sty m:val="p"/>
                    </m:rPr>
                    <w:rPr>
                      <w:rFonts w:ascii="Cambria Math" w:hAnsi="Cambria Math" w:cs="Times New Roman"/>
                      <w:color w:val="000000" w:themeColor="text1"/>
                      <w:sz w:val="22"/>
                      <w:lang w:val="de-DE"/>
                    </w:rPr>
                    <m:t>1</m:t>
                  </m:r>
                </m:e>
              </m:d>
              <m:ctrlPr>
                <w:rPr>
                  <w:rFonts w:ascii="Cambria Math" w:hAnsi="Cambria Math" w:cs="Times New Roman"/>
                  <w:i/>
                  <w:color w:val="000000" w:themeColor="text1"/>
                  <w:sz w:val="22"/>
                  <w:lang w:val="de-DE"/>
                </w:rPr>
              </m:ctrlPr>
            </m:e>
          </m:eqArr>
        </m:oMath>
      </m:oMathPara>
    </w:p>
    <w:p w:rsidR="00960AAB" w:rsidRPr="001342E5" w:rsidRDefault="00960AAB"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sidRPr="001342E5">
        <w:rPr>
          <w:rFonts w:ascii="Times New Roman" w:hAnsi="Times New Roman" w:cs="Times New Roman"/>
          <w:b/>
          <w:color w:val="0D0D0D" w:themeColor="text1" w:themeTint="F2"/>
          <w:sz w:val="22"/>
          <w:szCs w:val="22"/>
        </w:rPr>
        <w:t>2.6 In vitro OVA release test</w:t>
      </w:r>
    </w:p>
    <w:p w:rsidR="00960AAB" w:rsidRPr="00962E84" w:rsidRDefault="00960AAB" w:rsidP="00960AAB">
      <w:pPr>
        <w:spacing w:before="120" w:after="120" w:line="240" w:lineRule="auto"/>
        <w:ind w:firstLine="0"/>
        <w:rPr>
          <w:rFonts w:cs="Times New Roman"/>
          <w:color w:val="000000" w:themeColor="text1"/>
          <w:sz w:val="22"/>
        </w:rPr>
      </w:pPr>
      <w:r w:rsidRPr="00962E84">
        <w:rPr>
          <w:rFonts w:cs="Times New Roman"/>
          <w:color w:val="000000" w:themeColor="text1"/>
          <w:sz w:val="22"/>
        </w:rPr>
        <w:t>The release behavior of OVA from ALG-OVA@CHI nanoparticles was investigated in PBS solution with different pH values of 1.2 and 7.4, simulating the gastric and colonic parts of the digestive tract, respectively.</w:t>
      </w:r>
      <w:r w:rsidRPr="00FD405B">
        <w:rPr>
          <w:rFonts w:cs="Times New Roman"/>
          <w:color w:val="000000" w:themeColor="text1"/>
          <w:sz w:val="22"/>
          <w:vertAlign w:val="superscript"/>
        </w:rPr>
        <w:t>31,32</w:t>
      </w:r>
      <w:r w:rsidRPr="00962E84">
        <w:rPr>
          <w:rFonts w:cs="Times New Roman"/>
          <w:color w:val="000000" w:themeColor="text1"/>
          <w:sz w:val="22"/>
        </w:rPr>
        <w:t xml:space="preserve"> Briefly, 10 mg of the dried nanoparticle was immersed in 20 mL release medium, which were incubated at 37 ± 1°C within 8 days. At the predefined time intervals, 1 mL of sample were taken out from the release solution and centrifuged, then, it was mixed with 2 mL Bradford reagent for protein quantification at 595 nm.</w:t>
      </w:r>
      <w:r w:rsidRPr="00FD405B">
        <w:rPr>
          <w:rFonts w:cs="Times New Roman"/>
          <w:color w:val="000000" w:themeColor="text1"/>
          <w:sz w:val="22"/>
          <w:vertAlign w:val="superscript"/>
        </w:rPr>
        <w:t>29,30</w:t>
      </w:r>
      <w:r w:rsidRPr="00962E84">
        <w:rPr>
          <w:rFonts w:cs="Times New Roman"/>
          <w:color w:val="000000" w:themeColor="text1"/>
          <w:sz w:val="22"/>
        </w:rPr>
        <w:t xml:space="preserve"> To the release media, 1 mL of fresh buffer medium were returned. The amount of OVA protein released were calculated based on the calibration curve of y = 7.5107x + 0.7508 (R2 = 0.9966) for pH 1.2 and y = 8.1714x + 0.7458 (R</w:t>
      </w:r>
      <w:r w:rsidRPr="00025CA2">
        <w:rPr>
          <w:rFonts w:cs="Times New Roman"/>
          <w:color w:val="000000" w:themeColor="text1"/>
          <w:sz w:val="22"/>
        </w:rPr>
        <w:t>2</w:t>
      </w:r>
      <w:r w:rsidRPr="00962E84">
        <w:rPr>
          <w:rFonts w:cs="Times New Roman"/>
          <w:color w:val="000000" w:themeColor="text1"/>
          <w:sz w:val="22"/>
        </w:rPr>
        <w:t xml:space="preserve"> = 0.9952) for pH 7.4. All measurements were performed in triplicate for reliable data and the cumulative OVA release was calculated using the following formula (2):</w:t>
      </w:r>
    </w:p>
    <w:p w:rsidR="00960AAB" w:rsidRPr="00962E84" w:rsidRDefault="00C874D6" w:rsidP="00BC5A6A">
      <w:pPr>
        <w:spacing w:before="120" w:after="120" w:line="240" w:lineRule="auto"/>
        <w:ind w:firstLine="0"/>
        <w:rPr>
          <w:rFonts w:cs="Times New Roman"/>
          <w:color w:val="000000" w:themeColor="text1"/>
          <w:sz w:val="22"/>
        </w:rPr>
      </w:pPr>
      <m:oMath>
        <m:eqArr>
          <m:eqArrPr>
            <m:maxDist m:val="1"/>
            <m:ctrlPr>
              <w:rPr>
                <w:rFonts w:ascii="Cambria Math" w:hAnsi="Cambria Math" w:cs="Times New Roman"/>
                <w:color w:val="000000" w:themeColor="text1"/>
                <w:sz w:val="22"/>
              </w:rPr>
            </m:ctrlPr>
          </m:eqArrPr>
          <m:e>
            <m:r>
              <m:rPr>
                <m:sty m:val="p"/>
              </m:rPr>
              <w:rPr>
                <w:rFonts w:ascii="Cambria Math" w:hAnsi="Cambria Math" w:cs="Times New Roman"/>
                <w:color w:val="000000" w:themeColor="text1"/>
                <w:sz w:val="22"/>
              </w:rPr>
              <m:t xml:space="preserve">Cumulative release </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m:t>
                </m:r>
              </m:e>
            </m:d>
            <m:r>
              <m:rPr>
                <m:sty m:val="p"/>
              </m:rPr>
              <w:rPr>
                <w:rFonts w:ascii="Cambria Math" w:hAnsi="Cambria Math" w:cs="Times New Roman"/>
                <w:color w:val="000000" w:themeColor="text1"/>
                <w:sz w:val="22"/>
              </w:rPr>
              <m:t>=</m:t>
            </m:r>
            <m:f>
              <m:fPr>
                <m:ctrlPr>
                  <w:rPr>
                    <w:rFonts w:ascii="Cambria Math" w:hAnsi="Cambria Math" w:cs="Times New Roman"/>
                    <w:color w:val="000000" w:themeColor="text1"/>
                    <w:sz w:val="22"/>
                  </w:rPr>
                </m:ctrlPr>
              </m:fPr>
              <m:num>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C</m:t>
                    </m:r>
                  </m:e>
                  <m:sub>
                    <m:r>
                      <m:rPr>
                        <m:sty m:val="p"/>
                      </m:rPr>
                      <w:rPr>
                        <w:rFonts w:ascii="Cambria Math" w:hAnsi="Cambria Math" w:cs="Times New Roman"/>
                        <w:color w:val="000000" w:themeColor="text1"/>
                        <w:sz w:val="22"/>
                      </w:rPr>
                      <m:t>t</m:t>
                    </m:r>
                  </m:sub>
                </m:sSub>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V</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+v</m:t>
                </m:r>
                <m:nary>
                  <m:naryPr>
                    <m:chr m:val="∑"/>
                    <m:limLoc m:val="subSup"/>
                    <m:ctrlPr>
                      <w:rPr>
                        <w:rFonts w:ascii="Cambria Math" w:hAnsi="Cambria Math" w:cs="Times New Roman"/>
                        <w:color w:val="000000" w:themeColor="text1"/>
                        <w:sz w:val="22"/>
                      </w:rPr>
                    </m:ctrlPr>
                  </m:naryPr>
                  <m:sub>
                    <m:r>
                      <m:rPr>
                        <m:sty m:val="p"/>
                      </m:rPr>
                      <w:rPr>
                        <w:rFonts w:ascii="Cambria Math" w:hAnsi="Cambria Math" w:cs="Times New Roman"/>
                        <w:color w:val="000000" w:themeColor="text1"/>
                        <w:sz w:val="22"/>
                      </w:rPr>
                      <m:t>1</m:t>
                    </m:r>
                  </m:sub>
                  <m:sup>
                    <m:r>
                      <m:rPr>
                        <m:sty m:val="p"/>
                      </m:rPr>
                      <w:rPr>
                        <w:rFonts w:ascii="Cambria Math" w:hAnsi="Cambria Math" w:cs="Times New Roman"/>
                        <w:color w:val="000000" w:themeColor="text1"/>
                        <w:sz w:val="22"/>
                      </w:rPr>
                      <m:t>t-1</m:t>
                    </m:r>
                  </m:sup>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C</m:t>
                        </m:r>
                      </m:e>
                      <m:sub>
                        <m:r>
                          <m:rPr>
                            <m:sty m:val="p"/>
                          </m:rPr>
                          <w:rPr>
                            <w:rFonts w:ascii="Cambria Math" w:hAnsi="Cambria Math" w:cs="Times New Roman"/>
                            <w:color w:val="000000" w:themeColor="text1"/>
                            <w:sz w:val="22"/>
                          </w:rPr>
                          <m:t>i</m:t>
                        </m:r>
                      </m:sub>
                    </m:sSub>
                  </m:e>
                </m:nary>
              </m:num>
              <m:den>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nary>
                  <m:naryPr>
                    <m:chr m:val="∑"/>
                    <m:limLoc m:val="subSup"/>
                    <m:ctrlPr>
                      <w:rPr>
                        <w:rFonts w:ascii="Cambria Math" w:hAnsi="Cambria Math" w:cs="Times New Roman"/>
                        <w:color w:val="000000" w:themeColor="text1"/>
                        <w:sz w:val="22"/>
                      </w:rPr>
                    </m:ctrlPr>
                  </m:naryPr>
                  <m:sub>
                    <m:r>
                      <m:rPr>
                        <m:sty m:val="p"/>
                      </m:rPr>
                      <w:rPr>
                        <w:rFonts w:ascii="Cambria Math" w:hAnsi="Cambria Math" w:cs="Times New Roman"/>
                        <w:color w:val="000000" w:themeColor="text1"/>
                        <w:sz w:val="22"/>
                      </w:rPr>
                      <m:t>1</m:t>
                    </m:r>
                  </m:sub>
                  <m:sup>
                    <m:r>
                      <m:rPr>
                        <m:sty m:val="p"/>
                      </m:rPr>
                      <w:rPr>
                        <w:rFonts w:ascii="Cambria Math" w:hAnsi="Cambria Math" w:cs="Times New Roman"/>
                        <w:color w:val="000000" w:themeColor="text1"/>
                        <w:sz w:val="22"/>
                      </w:rPr>
                      <m:t>t-1</m:t>
                    </m:r>
                  </m:sup>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i</m:t>
                        </m:r>
                      </m:sub>
                    </m:sSub>
                  </m:e>
                </m:nary>
              </m:den>
            </m:f>
            <m:r>
              <m:rPr>
                <m:sty m:val="p"/>
              </m:rPr>
              <w:rPr>
                <w:rFonts w:ascii="Cambria Math" w:hAnsi="Cambria Math" w:cs="Times New Roman"/>
                <w:color w:val="000000" w:themeColor="text1"/>
                <w:sz w:val="22"/>
              </w:rPr>
              <m:t>×100 #</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2</m:t>
                </m:r>
              </m:e>
            </m:d>
          </m:e>
        </m:eqArr>
      </m:oMath>
      <w:r w:rsidR="00960AAB" w:rsidRPr="00962E84">
        <w:rPr>
          <w:rFonts w:cs="Times New Roman"/>
          <w:color w:val="000000" w:themeColor="text1"/>
          <w:sz w:val="22"/>
        </w:rPr>
        <w:t xml:space="preser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Where C</w:t>
      </w:r>
      <w:r w:rsidRPr="00E946F5">
        <w:rPr>
          <w:rFonts w:cs="Times New Roman"/>
          <w:color w:val="000000" w:themeColor="text1"/>
          <w:sz w:val="22"/>
          <w:vertAlign w:val="subscript"/>
        </w:rPr>
        <w:t>t</w:t>
      </w:r>
      <w:r w:rsidRPr="00962E84">
        <w:rPr>
          <w:rFonts w:cs="Times New Roman"/>
          <w:color w:val="000000" w:themeColor="text1"/>
          <w:sz w:val="22"/>
        </w:rPr>
        <w:t>, C</w:t>
      </w:r>
      <w:r w:rsidRPr="00E946F5">
        <w:rPr>
          <w:rFonts w:cs="Times New Roman"/>
          <w:color w:val="000000" w:themeColor="text1"/>
          <w:sz w:val="22"/>
          <w:vertAlign w:val="subscript"/>
        </w:rPr>
        <w:t>i</w:t>
      </w:r>
      <w:r w:rsidRPr="00962E84">
        <w:rPr>
          <w:rFonts w:cs="Times New Roman"/>
          <w:color w:val="000000" w:themeColor="text1"/>
          <w:sz w:val="22"/>
        </w:rPr>
        <w:t xml:space="preserve"> were the released OVA concentrations at the time point t and </w:t>
      </w:r>
      <w:proofErr w:type="spellStart"/>
      <w:r w:rsidRPr="00962E84">
        <w:rPr>
          <w:rFonts w:cs="Times New Roman"/>
          <w:color w:val="000000" w:themeColor="text1"/>
          <w:sz w:val="22"/>
        </w:rPr>
        <w:t>i</w:t>
      </w:r>
      <w:proofErr w:type="spellEnd"/>
      <w:r w:rsidRPr="00962E84">
        <w:rPr>
          <w:rFonts w:cs="Times New Roman"/>
          <w:color w:val="000000" w:themeColor="text1"/>
          <w:sz w:val="22"/>
        </w:rPr>
        <w:t>, V0 was the total volume, V was the withdrawal volume (1 mL), and M</w:t>
      </w:r>
      <w:r w:rsidRPr="00E946F5">
        <w:rPr>
          <w:rFonts w:cs="Times New Roman"/>
          <w:color w:val="000000" w:themeColor="text1"/>
          <w:sz w:val="22"/>
          <w:vertAlign w:val="subscript"/>
        </w:rPr>
        <w:t>0</w:t>
      </w:r>
      <w:r w:rsidRPr="00962E84">
        <w:rPr>
          <w:rFonts w:cs="Times New Roman"/>
          <w:color w:val="000000" w:themeColor="text1"/>
          <w:sz w:val="22"/>
        </w:rPr>
        <w:t xml:space="preserve">, </w:t>
      </w:r>
      <w:proofErr w:type="spellStart"/>
      <w:r w:rsidRPr="00962E84">
        <w:rPr>
          <w:rFonts w:cs="Times New Roman"/>
          <w:color w:val="000000" w:themeColor="text1"/>
          <w:sz w:val="22"/>
        </w:rPr>
        <w:t>M</w:t>
      </w:r>
      <w:r w:rsidRPr="00E946F5">
        <w:rPr>
          <w:rFonts w:cs="Times New Roman"/>
          <w:color w:val="000000" w:themeColor="text1"/>
          <w:sz w:val="22"/>
          <w:vertAlign w:val="subscript"/>
        </w:rPr>
        <w:t>i</w:t>
      </w:r>
      <w:proofErr w:type="spellEnd"/>
      <w:r w:rsidRPr="00962E84">
        <w:rPr>
          <w:rFonts w:cs="Times New Roman"/>
          <w:color w:val="000000" w:themeColor="text1"/>
          <w:sz w:val="22"/>
        </w:rPr>
        <w:t xml:space="preserve"> </w:t>
      </w:r>
      <w:r w:rsidRPr="00962E84">
        <w:rPr>
          <w:rFonts w:cs="Times New Roman"/>
          <w:color w:val="000000" w:themeColor="text1"/>
          <w:sz w:val="22"/>
        </w:rPr>
        <w:lastRenderedPageBreak/>
        <w:t xml:space="preserve">were the initial OVA amount and withdrawal OVA amount at the time point </w:t>
      </w:r>
      <w:proofErr w:type="spellStart"/>
      <w:r w:rsidRPr="00962E84">
        <w:rPr>
          <w:rFonts w:cs="Times New Roman"/>
          <w:color w:val="000000" w:themeColor="text1"/>
          <w:sz w:val="22"/>
        </w:rPr>
        <w:t>i</w:t>
      </w:r>
      <w:proofErr w:type="spellEnd"/>
      <w:r w:rsidRPr="00962E84">
        <w:rPr>
          <w:rFonts w:cs="Times New Roman"/>
          <w:color w:val="000000" w:themeColor="text1"/>
          <w:sz w:val="22"/>
        </w:rPr>
        <w:t>.</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Release kinetic models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general mathematical models were employed to evaluate the protein release kinetics, including the zero-order (3), first-order (4), Higuchi (5) and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(6) kinetic models.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Zero-order kinetic model:</w:t>
      </w:r>
      <w:r w:rsidRPr="00962E84">
        <w:rPr>
          <w:rFonts w:cs="Times New Roman"/>
          <w:color w:val="000000" w:themeColor="text1"/>
          <w:sz w:val="22"/>
        </w:rPr>
        <w:t xml:space="preserve"> indicates that the rate of protein release is independent of the protein concentration in the nanoparticles. In another words, constant amount of protein is released in a time-dependent manner. Model expression:</w:t>
      </w:r>
    </w:p>
    <w:p w:rsidR="00960AAB" w:rsidRPr="00962E84" w:rsidRDefault="00C874D6"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3</m:t>
                  </m:r>
                </m:e>
              </m:d>
            </m:e>
          </m:eqArr>
        </m:oMath>
      </m:oMathPara>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First-order kinetic model:</w:t>
      </w:r>
      <w:r w:rsidRPr="00962E84">
        <w:rPr>
          <w:rFonts w:cs="Times New Roman"/>
          <w:color w:val="000000" w:themeColor="text1"/>
          <w:sz w:val="22"/>
        </w:rPr>
        <w:t xml:space="preserve"> describes a release rate proportional to the amount of drug remaining in the nanoparticles, or the release rate decreases as the protein concentration decreases over time. Model expression:</w:t>
      </w:r>
    </w:p>
    <w:p w:rsidR="00960AAB" w:rsidRPr="00962E84" w:rsidRDefault="00C874D6"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func>
                <m:funcPr>
                  <m:ctrlPr>
                    <w:rPr>
                      <w:rFonts w:ascii="Cambria Math" w:hAnsi="Cambria Math" w:cs="Times New Roman"/>
                      <w:color w:val="000000" w:themeColor="text1"/>
                      <w:sz w:val="22"/>
                    </w:rPr>
                  </m:ctrlPr>
                </m:funcPr>
                <m:fName>
                  <m:r>
                    <m:rPr>
                      <m:sty m:val="p"/>
                    </m:rPr>
                    <w:rPr>
                      <w:rFonts w:ascii="Cambria Math" w:hAnsi="Cambria Math" w:cs="Times New Roman"/>
                      <w:color w:val="000000" w:themeColor="text1"/>
                      <w:sz w:val="22"/>
                    </w:rPr>
                    <m:t>ln</m:t>
                  </m:r>
                </m:fName>
                <m:e>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M</m:t>
                      </m:r>
                    </m:e>
                    <m:sub>
                      <m: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func>
                    <m:funcPr>
                      <m:ctrlPr>
                        <w:rPr>
                          <w:rFonts w:ascii="Cambria Math" w:hAnsi="Cambria Math" w:cs="Times New Roman"/>
                          <w:color w:val="000000" w:themeColor="text1"/>
                          <w:sz w:val="22"/>
                        </w:rPr>
                      </m:ctrlPr>
                    </m:funcPr>
                    <m:fName>
                      <m:r>
                        <m:rPr>
                          <m:sty m:val="p"/>
                        </m:rPr>
                        <w:rPr>
                          <w:rFonts w:ascii="Cambria Math" w:hAnsi="Cambria Math" w:cs="Times New Roman"/>
                          <w:color w:val="000000" w:themeColor="text1"/>
                          <w:sz w:val="22"/>
                        </w:rPr>
                        <m:t>ln</m:t>
                      </m:r>
                    </m:fName>
                    <m:e>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1</m:t>
                          </m:r>
                        </m:sub>
                      </m:sSub>
                      <m:r>
                        <w:rPr>
                          <w:rFonts w:ascii="Cambria Math" w:hAnsi="Cambria Math" w:cs="Times New Roman"/>
                          <w:color w:val="000000" w:themeColor="text1"/>
                          <w:sz w:val="22"/>
                        </w:rPr>
                        <m:t>t</m:t>
                      </m:r>
                    </m:e>
                  </m:func>
                </m:e>
              </m:func>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4</m:t>
                  </m:r>
                </m:e>
              </m:d>
            </m:e>
          </m:eqArr>
        </m:oMath>
      </m:oMathPara>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i/>
          <w:color w:val="000000" w:themeColor="text1"/>
          <w:sz w:val="22"/>
        </w:rPr>
        <w:t>Higuchi kinetic model:</w:t>
      </w:r>
      <w:r w:rsidRPr="00962E84">
        <w:rPr>
          <w:rFonts w:cs="Times New Roman"/>
          <w:color w:val="000000" w:themeColor="text1"/>
          <w:sz w:val="22"/>
        </w:rPr>
        <w:t xml:space="preserve"> argues that the rate of drug release is related directly to the concentration gradient within the nanoparticles by expressing the drug release amount as a square root of a time-dependent process. Model expression: </w:t>
      </w:r>
    </w:p>
    <w:p w:rsidR="00960AAB" w:rsidRPr="00962E84" w:rsidRDefault="00C874D6" w:rsidP="00BC5A6A">
      <w:pPr>
        <w:spacing w:before="120" w:after="120" w:line="240" w:lineRule="auto"/>
        <w:ind w:firstLine="0"/>
        <w:rPr>
          <w:rFonts w:cs="Times New Roman"/>
          <w:color w:val="000000" w:themeColor="text1"/>
          <w:sz w:val="22"/>
        </w:rPr>
      </w:pPr>
      <m:oMathPara>
        <m:oMath>
          <m:eqArr>
            <m:eqArrPr>
              <m:maxDist m:val="1"/>
              <m:ctrlPr>
                <w:rPr>
                  <w:rFonts w:ascii="Cambria Math" w:hAnsi="Cambria Math" w:cs="Times New Roman"/>
                  <w:color w:val="000000" w:themeColor="text1"/>
                  <w:sz w:val="22"/>
                </w:rPr>
              </m:ctrlPr>
            </m:eqArrPr>
            <m:e>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H</m:t>
                  </m:r>
                </m:sub>
              </m:sSub>
              <m:sSup>
                <m:sSupPr>
                  <m:ctrlPr>
                    <w:rPr>
                      <w:rFonts w:ascii="Cambria Math" w:hAnsi="Cambria Math" w:cs="Times New Roman"/>
                      <w:color w:val="000000" w:themeColor="text1"/>
                      <w:sz w:val="22"/>
                    </w:rPr>
                  </m:ctrlPr>
                </m:sSupPr>
                <m:e>
                  <m:r>
                    <m:rPr>
                      <m:sty m:val="p"/>
                    </m:rPr>
                    <w:rPr>
                      <w:rFonts w:ascii="Cambria Math" w:hAnsi="Cambria Math" w:cs="Times New Roman"/>
                      <w:color w:val="000000" w:themeColor="text1"/>
                      <w:sz w:val="22"/>
                    </w:rPr>
                    <m:t>t</m:t>
                  </m:r>
                </m:e>
                <m:sup>
                  <m:f>
                    <m:fPr>
                      <m:ctrlPr>
                        <w:rPr>
                          <w:rFonts w:ascii="Cambria Math" w:hAnsi="Cambria Math" w:cs="Times New Roman"/>
                          <w:color w:val="000000" w:themeColor="text1"/>
                          <w:sz w:val="22"/>
                        </w:rPr>
                      </m:ctrlPr>
                    </m:fPr>
                    <m:num>
                      <m:r>
                        <m:rPr>
                          <m:sty m:val="p"/>
                        </m:rPr>
                        <w:rPr>
                          <w:rFonts w:ascii="Cambria Math" w:hAnsi="Cambria Math" w:cs="Times New Roman"/>
                          <w:color w:val="000000" w:themeColor="text1"/>
                          <w:sz w:val="22"/>
                        </w:rPr>
                        <m:t>1</m:t>
                      </m:r>
                    </m:num>
                    <m:den>
                      <m:r>
                        <m:rPr>
                          <m:sty m:val="p"/>
                        </m:rPr>
                        <w:rPr>
                          <w:rFonts w:ascii="Cambria Math" w:hAnsi="Cambria Math" w:cs="Times New Roman"/>
                          <w:color w:val="000000" w:themeColor="text1"/>
                          <w:sz w:val="22"/>
                        </w:rPr>
                        <m:t>2</m:t>
                      </m:r>
                    </m:den>
                  </m:f>
                </m:sup>
              </m:sSup>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5</m:t>
                  </m:r>
                </m:e>
              </m:d>
            </m:e>
          </m:eqArr>
        </m:oMath>
      </m:oMathPara>
    </w:p>
    <w:p w:rsidR="00960AAB" w:rsidRPr="00962E84" w:rsidRDefault="00960AAB" w:rsidP="00BC5A6A">
      <w:pPr>
        <w:spacing w:before="120" w:after="120" w:line="240" w:lineRule="auto"/>
        <w:ind w:firstLine="0"/>
        <w:rPr>
          <w:rFonts w:cs="Times New Roman"/>
          <w:color w:val="000000" w:themeColor="text1"/>
          <w:sz w:val="22"/>
        </w:rPr>
      </w:pPr>
      <w:proofErr w:type="spellStart"/>
      <w:r w:rsidRPr="00962E84">
        <w:rPr>
          <w:rFonts w:cs="Times New Roman"/>
          <w:i/>
          <w:color w:val="000000" w:themeColor="text1"/>
          <w:sz w:val="22"/>
        </w:rPr>
        <w:t>Korsmeyer-Peppas</w:t>
      </w:r>
      <w:proofErr w:type="spellEnd"/>
      <w:r w:rsidRPr="00962E84">
        <w:rPr>
          <w:rFonts w:cs="Times New Roman"/>
          <w:i/>
          <w:color w:val="000000" w:themeColor="text1"/>
          <w:sz w:val="22"/>
        </w:rPr>
        <w:t xml:space="preserve"> kinetic model:</w:t>
      </w:r>
      <w:r w:rsidRPr="00962E84">
        <w:rPr>
          <w:rFonts w:cs="Times New Roman"/>
          <w:color w:val="000000" w:themeColor="text1"/>
          <w:sz w:val="22"/>
        </w:rPr>
        <w:t xml:space="preserve"> characterizes the mechanism of protein release from the polymeric nanoparticle systems, including diffusion, swelling, erosion or a complex release profile of an initial burst release followed by a sustained release. Model expression:</w:t>
      </w:r>
    </w:p>
    <w:p w:rsidR="00960AAB" w:rsidRPr="00962E84" w:rsidRDefault="00C874D6" w:rsidP="00BC5A6A">
      <w:pPr>
        <w:spacing w:before="120" w:after="120" w:line="240" w:lineRule="auto"/>
        <w:ind w:firstLine="0"/>
        <w:rPr>
          <w:rFonts w:cs="Times New Roman"/>
          <w:color w:val="000000" w:themeColor="text1"/>
          <w:sz w:val="22"/>
        </w:rPr>
      </w:pPr>
      <m:oMath>
        <m:eqArr>
          <m:eqArrPr>
            <m:maxDist m:val="1"/>
            <m:ctrlPr>
              <w:rPr>
                <w:rFonts w:ascii="Cambria Math" w:hAnsi="Cambria Math" w:cs="Times New Roman"/>
                <w:color w:val="000000" w:themeColor="text1"/>
                <w:sz w:val="22"/>
              </w:rPr>
            </m:ctrlPr>
          </m:eqArrPr>
          <m:e>
            <m:f>
              <m:fPr>
                <m:ctrlPr>
                  <w:rPr>
                    <w:rFonts w:ascii="Cambria Math" w:hAnsi="Cambria Math" w:cs="Times New Roman"/>
                    <w:color w:val="000000" w:themeColor="text1"/>
                    <w:sz w:val="22"/>
                  </w:rPr>
                </m:ctrlPr>
              </m:fPr>
              <m:num>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t</m:t>
                    </m:r>
                  </m:sub>
                </m:sSub>
              </m:num>
              <m:den>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M</m:t>
                    </m:r>
                  </m:e>
                  <m:sub>
                    <m:r>
                      <m:rPr>
                        <m:sty m:val="p"/>
                      </m:rPr>
                      <w:rPr>
                        <w:rFonts w:ascii="Cambria Math" w:hAnsi="Cambria Math" w:cs="Times New Roman"/>
                        <w:color w:val="000000" w:themeColor="text1"/>
                        <w:sz w:val="22"/>
                      </w:rPr>
                      <m:t>0</m:t>
                    </m:r>
                  </m:sub>
                </m:sSub>
              </m:den>
            </m:f>
            <m:r>
              <m:rPr>
                <m:sty m:val="p"/>
              </m:rPr>
              <w:rPr>
                <w:rFonts w:ascii="Cambria Math" w:hAnsi="Cambria Math" w:cs="Times New Roman"/>
                <w:color w:val="000000" w:themeColor="text1"/>
                <w:sz w:val="22"/>
              </w:rPr>
              <m:t>=</m:t>
            </m:r>
            <m:sSub>
              <m:sSubPr>
                <m:ctrlPr>
                  <w:rPr>
                    <w:rFonts w:ascii="Cambria Math" w:hAnsi="Cambria Math" w:cs="Times New Roman"/>
                    <w:color w:val="000000" w:themeColor="text1"/>
                    <w:sz w:val="22"/>
                  </w:rPr>
                </m:ctrlPr>
              </m:sSubPr>
              <m:e>
                <m:r>
                  <m:rPr>
                    <m:sty m:val="p"/>
                  </m:rPr>
                  <w:rPr>
                    <w:rFonts w:ascii="Cambria Math" w:hAnsi="Cambria Math" w:cs="Times New Roman"/>
                    <w:color w:val="000000" w:themeColor="text1"/>
                    <w:sz w:val="22"/>
                  </w:rPr>
                  <m:t>k</m:t>
                </m:r>
              </m:e>
              <m:sub>
                <m:r>
                  <m:rPr>
                    <m:sty m:val="p"/>
                  </m:rPr>
                  <w:rPr>
                    <w:rFonts w:ascii="Cambria Math" w:hAnsi="Cambria Math" w:cs="Times New Roman"/>
                    <w:color w:val="000000" w:themeColor="text1"/>
                    <w:sz w:val="22"/>
                  </w:rPr>
                  <m:t>KP</m:t>
                </m:r>
              </m:sub>
            </m:sSub>
            <m:sSup>
              <m:sSupPr>
                <m:ctrlPr>
                  <w:rPr>
                    <w:rFonts w:ascii="Cambria Math" w:hAnsi="Cambria Math" w:cs="Times New Roman"/>
                    <w:color w:val="000000" w:themeColor="text1"/>
                    <w:sz w:val="22"/>
                  </w:rPr>
                </m:ctrlPr>
              </m:sSupPr>
              <m:e>
                <m:r>
                  <m:rPr>
                    <m:sty m:val="p"/>
                  </m:rPr>
                  <w:rPr>
                    <w:rFonts w:ascii="Cambria Math" w:hAnsi="Cambria Math" w:cs="Times New Roman"/>
                    <w:color w:val="000000" w:themeColor="text1"/>
                    <w:sz w:val="22"/>
                  </w:rPr>
                  <m:t>t</m:t>
                </m:r>
              </m:e>
              <m:sup>
                <m:r>
                  <m:rPr>
                    <m:sty m:val="p"/>
                  </m:rPr>
                  <w:rPr>
                    <w:rFonts w:ascii="Cambria Math" w:hAnsi="Cambria Math" w:cs="Times New Roman"/>
                    <w:color w:val="000000" w:themeColor="text1"/>
                    <w:sz w:val="22"/>
                  </w:rPr>
                  <m:t>n</m:t>
                </m:r>
              </m:sup>
            </m:sSup>
            <m:r>
              <m:rPr>
                <m:sty m:val="p"/>
              </m:rPr>
              <w:rPr>
                <w:rFonts w:ascii="Cambria Math" w:hAnsi="Cambria Math" w:cs="Times New Roman"/>
                <w:color w:val="000000" w:themeColor="text1"/>
                <w:sz w:val="22"/>
              </w:rPr>
              <m:t>#</m:t>
            </m:r>
            <m:d>
              <m:dPr>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6</m:t>
                </m:r>
              </m:e>
            </m:d>
          </m:e>
        </m:eqArr>
      </m:oMath>
      <w:r w:rsidR="00960AAB" w:rsidRPr="00962E84">
        <w:rPr>
          <w:rFonts w:cs="Times New Roman"/>
          <w:color w:val="000000" w:themeColor="text1"/>
          <w:sz w:val="22"/>
        </w:rPr>
        <w:t xml:space="preser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Where M</w:t>
      </w:r>
      <w:r w:rsidRPr="00E946F5">
        <w:rPr>
          <w:rFonts w:cs="Times New Roman"/>
          <w:color w:val="000000" w:themeColor="text1"/>
          <w:sz w:val="22"/>
          <w:vertAlign w:val="subscript"/>
        </w:rPr>
        <w:t>0</w:t>
      </w:r>
      <w:r w:rsidRPr="00962E84">
        <w:rPr>
          <w:rFonts w:cs="Times New Roman"/>
          <w:color w:val="000000" w:themeColor="text1"/>
          <w:sz w:val="22"/>
        </w:rPr>
        <w:t>, M</w:t>
      </w:r>
      <w:r w:rsidRPr="00E946F5">
        <w:rPr>
          <w:rFonts w:cs="Times New Roman"/>
          <w:color w:val="000000" w:themeColor="text1"/>
          <w:sz w:val="22"/>
          <w:vertAlign w:val="subscript"/>
        </w:rPr>
        <w:t>t</w:t>
      </w:r>
      <w:r w:rsidRPr="00962E84">
        <w:rPr>
          <w:rFonts w:cs="Times New Roman"/>
          <w:color w:val="000000" w:themeColor="text1"/>
          <w:sz w:val="22"/>
        </w:rPr>
        <w:t xml:space="preserve"> are the initial amount of OVA and the released OVA at the time point t; whereas k</w:t>
      </w:r>
      <w:r w:rsidRPr="00E946F5">
        <w:rPr>
          <w:rFonts w:cs="Times New Roman"/>
          <w:color w:val="000000" w:themeColor="text1"/>
          <w:sz w:val="22"/>
          <w:vertAlign w:val="subscript"/>
        </w:rPr>
        <w:t>0</w:t>
      </w:r>
      <w:r w:rsidRPr="00962E84">
        <w:rPr>
          <w:rFonts w:cs="Times New Roman"/>
          <w:color w:val="000000" w:themeColor="text1"/>
          <w:sz w:val="22"/>
        </w:rPr>
        <w:t xml:space="preserve">, </w:t>
      </w:r>
      <w:proofErr w:type="spellStart"/>
      <w:r w:rsidRPr="00962E84">
        <w:rPr>
          <w:rFonts w:cs="Times New Roman"/>
          <w:color w:val="000000" w:themeColor="text1"/>
          <w:sz w:val="22"/>
        </w:rPr>
        <w:t>k</w:t>
      </w:r>
      <w:r w:rsidRPr="00E946F5">
        <w:rPr>
          <w:rFonts w:cs="Times New Roman"/>
          <w:color w:val="000000" w:themeColor="text1"/>
          <w:sz w:val="22"/>
          <w:vertAlign w:val="subscript"/>
        </w:rPr>
        <w:t>t</w:t>
      </w:r>
      <w:proofErr w:type="spellEnd"/>
      <w:r w:rsidRPr="00962E84">
        <w:rPr>
          <w:rFonts w:cs="Times New Roman"/>
          <w:color w:val="000000" w:themeColor="text1"/>
          <w:sz w:val="22"/>
        </w:rPr>
        <w:t xml:space="preserve">, </w:t>
      </w:r>
      <w:proofErr w:type="spellStart"/>
      <w:r w:rsidRPr="00962E84">
        <w:rPr>
          <w:rFonts w:cs="Times New Roman"/>
          <w:color w:val="000000" w:themeColor="text1"/>
          <w:sz w:val="22"/>
        </w:rPr>
        <w:t>k</w:t>
      </w:r>
      <w:r w:rsidRPr="00E946F5">
        <w:rPr>
          <w:rFonts w:cs="Times New Roman"/>
          <w:color w:val="000000" w:themeColor="text1"/>
          <w:sz w:val="22"/>
          <w:vertAlign w:val="subscript"/>
        </w:rPr>
        <w:t>H</w:t>
      </w:r>
      <w:proofErr w:type="spellEnd"/>
      <w:r w:rsidRPr="00962E84">
        <w:rPr>
          <w:rFonts w:cs="Times New Roman"/>
          <w:color w:val="000000" w:themeColor="text1"/>
          <w:sz w:val="22"/>
        </w:rPr>
        <w:t xml:space="preserve">, and </w:t>
      </w:r>
      <w:proofErr w:type="spellStart"/>
      <w:r w:rsidRPr="00962E84">
        <w:rPr>
          <w:rFonts w:cs="Times New Roman"/>
          <w:color w:val="000000" w:themeColor="text1"/>
          <w:sz w:val="22"/>
        </w:rPr>
        <w:t>k</w:t>
      </w:r>
      <w:r w:rsidRPr="00E946F5">
        <w:rPr>
          <w:rFonts w:cs="Times New Roman"/>
          <w:color w:val="000000" w:themeColor="text1"/>
          <w:sz w:val="22"/>
          <w:vertAlign w:val="subscript"/>
        </w:rPr>
        <w:t>KP</w:t>
      </w:r>
      <w:proofErr w:type="spellEnd"/>
      <w:r w:rsidRPr="00962E84">
        <w:rPr>
          <w:rFonts w:cs="Times New Roman"/>
          <w:color w:val="000000" w:themeColor="text1"/>
          <w:sz w:val="22"/>
        </w:rPr>
        <w:t xml:space="preserve"> are the release constants of the zero-order, first-order, Higuchi and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models, respectively. In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 the n value is the release exponent indicative of the mechanism of transport of the protein through the polymeric matrix, in which 0 &lt; n &lt; 0.45, it is </w:t>
      </w:r>
      <w:proofErr w:type="spellStart"/>
      <w:r w:rsidRPr="00962E84">
        <w:rPr>
          <w:rFonts w:cs="Times New Roman"/>
          <w:color w:val="000000" w:themeColor="text1"/>
          <w:sz w:val="22"/>
        </w:rPr>
        <w:t>Fickian</w:t>
      </w:r>
      <w:proofErr w:type="spellEnd"/>
      <w:r w:rsidRPr="00962E84">
        <w:rPr>
          <w:rFonts w:cs="Times New Roman"/>
          <w:color w:val="000000" w:themeColor="text1"/>
          <w:sz w:val="22"/>
        </w:rPr>
        <w:t xml:space="preserve"> diffusion, 0.45 &lt; n &lt; 0.89 is non-</w:t>
      </w:r>
      <w:proofErr w:type="spellStart"/>
      <w:r w:rsidRPr="00962E84">
        <w:rPr>
          <w:rFonts w:cs="Times New Roman"/>
          <w:color w:val="000000" w:themeColor="text1"/>
          <w:sz w:val="22"/>
        </w:rPr>
        <w:t>Fickian</w:t>
      </w:r>
      <w:proofErr w:type="spellEnd"/>
      <w:r w:rsidRPr="00962E84">
        <w:rPr>
          <w:rFonts w:cs="Times New Roman"/>
          <w:color w:val="000000" w:themeColor="text1"/>
          <w:sz w:val="22"/>
        </w:rPr>
        <w:t xml:space="preserve"> diffusion or abnormal release, and n &gt; 0.9 is skeleton dissolution mechanism.</w:t>
      </w:r>
    </w:p>
    <w:p w:rsidR="00682EA8" w:rsidRPr="00025CA2" w:rsidRDefault="00682EA8"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bookmarkStart w:id="4" w:name="_Toc152878603"/>
      <w:r w:rsidRPr="00025CA2">
        <w:rPr>
          <w:rFonts w:cs="Times New Roman"/>
          <w:color w:val="0D0D0D" w:themeColor="text1" w:themeTint="F2"/>
          <w:sz w:val="22"/>
          <w:szCs w:val="22"/>
        </w:rPr>
        <w:lastRenderedPageBreak/>
        <w:t>RESULTS AND DISCUSSION</w:t>
      </w:r>
      <w:r w:rsidR="00960AAB" w:rsidRPr="00025CA2">
        <w:rPr>
          <w:rFonts w:cs="Times New Roman"/>
          <w:color w:val="0D0D0D" w:themeColor="text1" w:themeTint="F2"/>
          <w:sz w:val="22"/>
          <w:szCs w:val="22"/>
        </w:rPr>
        <w:t>S</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t xml:space="preserve">3.1 </w:t>
      </w:r>
      <w:r w:rsidR="00960AAB" w:rsidRPr="001342E5">
        <w:rPr>
          <w:rFonts w:ascii="Times New Roman" w:hAnsi="Times New Roman" w:cs="Times New Roman"/>
          <w:b/>
          <w:color w:val="0D0D0D" w:themeColor="text1" w:themeTint="F2"/>
          <w:sz w:val="22"/>
          <w:szCs w:val="22"/>
        </w:rPr>
        <w:t>Factors affecting ALG-OVA@CHI nanoparticles formation</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To find the optimal formulating condition, this study aimed to comprehend how applied voltage, ALG concentration, and injector-to-collector distance affect the morphology and size of the ALG-OVA@CHI nanoparticles. The examined parameters included voltage levels (19, 21, and 23 kV), ALG concentrations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0.1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and 1.5 </w:t>
      </w:r>
      <w:proofErr w:type="spellStart"/>
      <w:r w:rsidRPr="00962E84">
        <w:rPr>
          <w:rFonts w:cs="Times New Roman"/>
          <w:color w:val="000000" w:themeColor="text1"/>
          <w:sz w:val="22"/>
        </w:rPr>
        <w:t>wt</w:t>
      </w:r>
      <w:proofErr w:type="spellEnd"/>
      <w:r w:rsidRPr="00962E84">
        <w:rPr>
          <w:rFonts w:cs="Times New Roman"/>
          <w:color w:val="000000" w:themeColor="text1"/>
          <w:sz w:val="22"/>
        </w:rPr>
        <w:t>% w/v), and working distances (10, 13, and 16 cm).</w:t>
      </w:r>
    </w:p>
    <w:p w:rsidR="00960AAB" w:rsidRPr="001342E5" w:rsidRDefault="001342E5" w:rsidP="00960AAB">
      <w:pPr>
        <w:pStyle w:val="Heading1"/>
        <w:spacing w:before="120" w:after="120" w:line="240" w:lineRule="auto"/>
        <w:rPr>
          <w:rFonts w:cs="Times New Roman"/>
          <w:b w:val="0"/>
          <w:i/>
          <w:sz w:val="22"/>
          <w:szCs w:val="22"/>
        </w:rPr>
      </w:pPr>
      <w:r w:rsidRPr="001342E5">
        <w:rPr>
          <w:rFonts w:cs="Times New Roman"/>
          <w:b w:val="0"/>
          <w:i/>
          <w:sz w:val="22"/>
          <w:szCs w:val="22"/>
        </w:rPr>
        <w:t xml:space="preserve">3.1.1 </w:t>
      </w:r>
      <w:r w:rsidR="00960AAB" w:rsidRPr="001342E5">
        <w:rPr>
          <w:rFonts w:cs="Times New Roman"/>
          <w:b w:val="0"/>
          <w:i/>
          <w:sz w:val="22"/>
          <w:szCs w:val="22"/>
        </w:rPr>
        <w:t>Effect of the applied voltage</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effect of different voltage levels (19, 21, and 23 kV) on the SEM morphology of ALG-OVA@CS nanoparticles were firstly investigated (Figure 1). To that end, the Taylor cone plays a crucial role in the CES process as it enables the formation of uniform and stable droplets, which ultimately determine the morphology and size of the nanoparticles. </w:t>
      </w:r>
    </w:p>
    <w:p w:rsidR="00960AAB" w:rsidRPr="00962E84" w:rsidRDefault="00BC5A6A" w:rsidP="00BC5A6A">
      <w:pPr>
        <w:pStyle w:val="Heading1"/>
        <w:spacing w:before="120" w:after="120" w:line="240" w:lineRule="auto"/>
        <w:jc w:val="center"/>
        <w:rPr>
          <w:rFonts w:cs="Times New Roman"/>
          <w:sz w:val="22"/>
          <w:szCs w:val="22"/>
        </w:rPr>
      </w:pPr>
      <w:r w:rsidRPr="00962E84">
        <w:rPr>
          <w:rFonts w:cs="Times New Roman"/>
          <w:noProof/>
        </w:rPr>
        <w:drawing>
          <wp:inline distT="0" distB="0" distL="0" distR="0" wp14:anchorId="4E74C6ED" wp14:editId="710046D7">
            <wp:extent cx="2879083" cy="372583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333" cy="3757220"/>
                    </a:xfrm>
                    <a:prstGeom prst="rect">
                      <a:avLst/>
                    </a:prstGeom>
                    <a:noFill/>
                  </pic:spPr>
                </pic:pic>
              </a:graphicData>
            </a:graphic>
          </wp:inline>
        </w:drawing>
      </w:r>
    </w:p>
    <w:p w:rsidR="00960AAB" w:rsidRPr="00267D4B" w:rsidRDefault="00960AAB" w:rsidP="00267D4B">
      <w:pPr>
        <w:pStyle w:val="Heading1"/>
        <w:spacing w:before="120" w:after="120" w:line="240" w:lineRule="auto"/>
        <w:jc w:val="both"/>
        <w:rPr>
          <w:rFonts w:cs="Times New Roman"/>
          <w:sz w:val="20"/>
          <w:szCs w:val="22"/>
        </w:rPr>
      </w:pPr>
      <w:r w:rsidRPr="00267D4B">
        <w:rPr>
          <w:rFonts w:cs="Times New Roman"/>
          <w:sz w:val="20"/>
          <w:szCs w:val="22"/>
        </w:rPr>
        <w:t xml:space="preserve">Figure 1. </w:t>
      </w:r>
      <w:r w:rsidRPr="00267D4B">
        <w:rPr>
          <w:rFonts w:cs="Times New Roman"/>
          <w:b w:val="0"/>
          <w:sz w:val="20"/>
          <w:szCs w:val="22"/>
        </w:rPr>
        <w:t>SEM images of ALG-OVA@CHI nanoparticles and meniscus morphology at differe</w:t>
      </w:r>
      <w:r w:rsidR="00267D4B">
        <w:rPr>
          <w:rFonts w:cs="Times New Roman"/>
          <w:b w:val="0"/>
          <w:sz w:val="20"/>
          <w:szCs w:val="22"/>
        </w:rPr>
        <w:t>nt voltage of 19, 21, and 23 kV</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At 19 kV, the prepared nanoparticles had a nearly spherical shape but possessed an uneven size distribution (Figure 1a). This was ascribed to the </w:t>
      </w:r>
      <w:r w:rsidRPr="00962E84">
        <w:rPr>
          <w:rFonts w:cs="Times New Roman"/>
          <w:color w:val="000000" w:themeColor="text1"/>
          <w:sz w:val="22"/>
        </w:rPr>
        <w:lastRenderedPageBreak/>
        <w:t>low imposed voltage that leads to insufficient electrical force to overcome the hydrodynamic forces, including the viscous force, the surface tension, and the frictional force.</w:t>
      </w:r>
      <w:r w:rsidRPr="00FD405B">
        <w:rPr>
          <w:rFonts w:cs="Times New Roman"/>
          <w:color w:val="000000" w:themeColor="text1"/>
          <w:sz w:val="22"/>
          <w:vertAlign w:val="superscript"/>
        </w:rPr>
        <w:t>33</w:t>
      </w:r>
      <w:r w:rsidRPr="00962E84">
        <w:rPr>
          <w:rFonts w:cs="Times New Roman"/>
          <w:color w:val="000000" w:themeColor="text1"/>
          <w:sz w:val="22"/>
        </w:rPr>
        <w:t xml:space="preserve"> The imbalance of these forces caused the formation of unstable conical meniscus at the needle tip.</w:t>
      </w:r>
      <w:r w:rsidRPr="00FD405B">
        <w:rPr>
          <w:rFonts w:cs="Times New Roman"/>
          <w:color w:val="000000" w:themeColor="text1"/>
          <w:sz w:val="22"/>
          <w:vertAlign w:val="superscript"/>
        </w:rPr>
        <w:t>34</w:t>
      </w:r>
      <w:r w:rsidRPr="00962E84">
        <w:rPr>
          <w:rFonts w:cs="Times New Roman"/>
          <w:color w:val="000000" w:themeColor="text1"/>
          <w:sz w:val="22"/>
        </w:rPr>
        <w:t xml:space="preserve"> In this case, the CES mode was considered as the </w:t>
      </w:r>
      <w:proofErr w:type="spellStart"/>
      <w:r w:rsidRPr="00962E84">
        <w:rPr>
          <w:rFonts w:cs="Times New Roman"/>
          <w:color w:val="000000" w:themeColor="text1"/>
          <w:sz w:val="22"/>
        </w:rPr>
        <w:t>nano</w:t>
      </w:r>
      <w:proofErr w:type="spellEnd"/>
      <w:r w:rsidRPr="00962E84">
        <w:rPr>
          <w:rFonts w:cs="Times New Roman"/>
          <w:color w:val="000000" w:themeColor="text1"/>
          <w:sz w:val="22"/>
        </w:rPr>
        <w:t>-dripping mode, resulting in heterogeneous nanoparticles.</w:t>
      </w:r>
      <w:r w:rsidRPr="00FD405B">
        <w:rPr>
          <w:rFonts w:cs="Times New Roman"/>
          <w:color w:val="000000" w:themeColor="text1"/>
          <w:sz w:val="22"/>
          <w:vertAlign w:val="superscript"/>
        </w:rPr>
        <w:t>35</w:t>
      </w:r>
      <w:r w:rsidRPr="00962E84">
        <w:rPr>
          <w:rFonts w:cs="Times New Roman"/>
          <w:color w:val="000000" w:themeColor="text1"/>
          <w:sz w:val="22"/>
        </w:rPr>
        <w:t xml:space="preserve"> Increasing the voltage to 21 kV produced spherical nanoparticles and smooth surfaces with relative more uniform size (Figure 1b). It was attributed to the more balanced forces that formed a stable Taylor cone. In addition, the interface between the inner and outer solutions was obvious during this status, contributing to the establishment of the stable cone-jet mode. However, when the voltage was further increased to 23 kV, the nanoparticles had rough surfaces and did not achieve a fully spherical shape (Figure 1c). It was explained that the surface tension was substantially reduced while the electric field dominated the hydrodynamic force, resulting in the stretching of meniscus tip. Furthermore, the interface was </w:t>
      </w:r>
      <w:proofErr w:type="spellStart"/>
      <w:r w:rsidRPr="00962E84">
        <w:rPr>
          <w:rFonts w:cs="Times New Roman"/>
          <w:color w:val="000000" w:themeColor="text1"/>
          <w:sz w:val="22"/>
        </w:rPr>
        <w:t>vibratile</w:t>
      </w:r>
      <w:proofErr w:type="spellEnd"/>
      <w:r w:rsidRPr="00962E84">
        <w:rPr>
          <w:rFonts w:cs="Times New Roman"/>
          <w:color w:val="000000" w:themeColor="text1"/>
          <w:sz w:val="22"/>
        </w:rPr>
        <w:t xml:space="preserve"> and difficult to observe, suggesting that the pulsed cone-jet regime was created at 23 kV. As a result, the findings indicated that a voltage of 21 kV was ideal for obtaining ALG-OVA@CHI nanoparticles with desired properties. </w:t>
      </w:r>
    </w:p>
    <w:p w:rsidR="00960AAB" w:rsidRPr="00325819" w:rsidRDefault="00325819" w:rsidP="00960AAB">
      <w:pPr>
        <w:pStyle w:val="Heading1"/>
        <w:spacing w:before="120" w:after="120" w:line="240" w:lineRule="auto"/>
        <w:rPr>
          <w:rFonts w:cs="Times New Roman"/>
          <w:b w:val="0"/>
          <w:i/>
          <w:sz w:val="22"/>
          <w:szCs w:val="22"/>
        </w:rPr>
      </w:pPr>
      <w:r w:rsidRPr="00325819">
        <w:rPr>
          <w:rFonts w:cs="Times New Roman"/>
          <w:b w:val="0"/>
          <w:i/>
          <w:sz w:val="22"/>
          <w:szCs w:val="22"/>
        </w:rPr>
        <w:t xml:space="preserve">3.1.2 </w:t>
      </w:r>
      <w:r w:rsidR="00960AAB" w:rsidRPr="00325819">
        <w:rPr>
          <w:rFonts w:cs="Times New Roman"/>
          <w:b w:val="0"/>
          <w:i/>
          <w:sz w:val="22"/>
          <w:szCs w:val="22"/>
        </w:rPr>
        <w:t>Effect of the ALG concentration</w:t>
      </w:r>
    </w:p>
    <w:p w:rsidR="00267D4B"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ALG concentration plays an important role in the protection and sustained release of proteins by polyelectrolyte complexation with CHI. The nanoparticles produced at an ALG concentration of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had a spherical shape along with secondary droplets appearance (Figure 2a), which proved that the Taylor cone was successfully created at this concentration. However, undesirable results attained when the ALG concentrations increased to 1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and 1.5 </w:t>
      </w:r>
      <w:proofErr w:type="spellStart"/>
      <w:r w:rsidRPr="00962E84">
        <w:rPr>
          <w:rFonts w:cs="Times New Roman"/>
          <w:color w:val="000000" w:themeColor="text1"/>
          <w:sz w:val="22"/>
        </w:rPr>
        <w:t>wt</w:t>
      </w:r>
      <w:proofErr w:type="spellEnd"/>
      <w:r w:rsidRPr="00962E84">
        <w:rPr>
          <w:rFonts w:cs="Times New Roman"/>
          <w:color w:val="000000" w:themeColor="text1"/>
          <w:sz w:val="22"/>
        </w:rPr>
        <w:t>% (Figure 2b, 2c), which yielded sparse-and-undeveloped nanoparticles.</w:t>
      </w:r>
    </w:p>
    <w:p w:rsidR="00267D4B" w:rsidRPr="00267D4B" w:rsidRDefault="00267D4B" w:rsidP="00267D4B">
      <w:pPr>
        <w:pStyle w:val="Heading1"/>
        <w:spacing w:before="120" w:after="120" w:line="240" w:lineRule="auto"/>
        <w:jc w:val="both"/>
        <w:rPr>
          <w:rFonts w:cs="Times New Roman"/>
          <w:b w:val="0"/>
          <w:sz w:val="20"/>
          <w:szCs w:val="22"/>
        </w:rPr>
      </w:pPr>
      <w:r w:rsidRPr="00267D4B">
        <w:rPr>
          <w:rFonts w:cs="Times New Roman"/>
          <w:sz w:val="20"/>
          <w:szCs w:val="22"/>
        </w:rPr>
        <w:t>Table 1.</w:t>
      </w:r>
      <w:r w:rsidRPr="00267D4B">
        <w:rPr>
          <w:rFonts w:cs="Times New Roman"/>
          <w:b w:val="0"/>
          <w:sz w:val="20"/>
          <w:szCs w:val="22"/>
        </w:rPr>
        <w:t xml:space="preserve"> Mean diameter and PDI value of ALG-OVA@CHI nanoparticles at different ALG concentrations with the fixed voltage of 21 kV and solution flow rate of 0.1/0.2 mL/h (core/shell)</w:t>
      </w:r>
    </w:p>
    <w:tbl>
      <w:tblPr>
        <w:tblStyle w:val="TableGrid"/>
        <w:tblW w:w="4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741"/>
        <w:gridCol w:w="711"/>
      </w:tblGrid>
      <w:tr w:rsidR="0097127B" w:rsidRPr="0097127B" w:rsidTr="00FD405B">
        <w:tc>
          <w:tcPr>
            <w:tcW w:w="2122" w:type="dxa"/>
            <w:tcBorders>
              <w:top w:val="single" w:sz="4" w:space="0" w:color="auto"/>
              <w:bottom w:val="single" w:sz="4" w:space="0" w:color="auto"/>
            </w:tcBorders>
            <w:vAlign w:val="center"/>
          </w:tcPr>
          <w:p w:rsidR="00267D4B" w:rsidRPr="00267D4B" w:rsidRDefault="00267D4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ALG concentration</w:t>
            </w:r>
          </w:p>
          <w:p w:rsidR="007F682D" w:rsidRPr="00267D4B" w:rsidRDefault="00267D4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 wt%)</w:t>
            </w:r>
          </w:p>
        </w:tc>
        <w:tc>
          <w:tcPr>
            <w:tcW w:w="1741" w:type="dxa"/>
            <w:tcBorders>
              <w:top w:val="single" w:sz="4" w:space="0" w:color="auto"/>
              <w:bottom w:val="single" w:sz="4" w:space="0" w:color="auto"/>
            </w:tcBorders>
            <w:vAlign w:val="center"/>
          </w:tcPr>
          <w:p w:rsidR="0097127B" w:rsidRPr="00267D4B" w:rsidRDefault="0097127B" w:rsidP="00FD405B">
            <w:pPr>
              <w:spacing w:line="312" w:lineRule="auto"/>
              <w:ind w:firstLine="0"/>
              <w:contextualSpacing/>
              <w:jc w:val="center"/>
              <w:rPr>
                <w:rFonts w:ascii="Times New Roman" w:eastAsia="MS Mincho" w:hAnsi="Times New Roman" w:cs="Times New Roman"/>
                <w:b/>
                <w:lang w:val="de-DE" w:eastAsia="ja-JP"/>
              </w:rPr>
            </w:pPr>
            <w:r w:rsidRPr="00267D4B">
              <w:rPr>
                <w:rFonts w:ascii="Times New Roman" w:eastAsia="MS Mincho" w:hAnsi="Times New Roman" w:cs="Times New Roman"/>
                <w:b/>
                <w:lang w:val="de-DE" w:eastAsia="ja-JP"/>
              </w:rPr>
              <w:t>Mean diameter</w:t>
            </w:r>
          </w:p>
          <w:p w:rsidR="0097127B" w:rsidRPr="00267D4B" w:rsidRDefault="0097127B" w:rsidP="00FD405B">
            <w:pPr>
              <w:spacing w:line="312" w:lineRule="auto"/>
              <w:ind w:firstLine="0"/>
              <w:contextualSpacing/>
              <w:jc w:val="center"/>
              <w:rPr>
                <w:rFonts w:ascii="Times New Roman" w:hAnsi="Times New Roman" w:cs="Times New Roman"/>
                <w:color w:val="000000" w:themeColor="text1"/>
              </w:rPr>
            </w:pPr>
            <w:r w:rsidRPr="00267D4B">
              <w:rPr>
                <w:rFonts w:ascii="Times New Roman" w:eastAsia="MS Mincho" w:hAnsi="Times New Roman" w:cs="Times New Roman"/>
                <w:b/>
                <w:lang w:val="de-DE" w:eastAsia="ja-JP"/>
              </w:rPr>
              <w:t>(nm)</w:t>
            </w:r>
          </w:p>
        </w:tc>
        <w:tc>
          <w:tcPr>
            <w:tcW w:w="711" w:type="dxa"/>
            <w:tcBorders>
              <w:top w:val="single" w:sz="4" w:space="0" w:color="auto"/>
              <w:bottom w:val="single" w:sz="4" w:space="0" w:color="auto"/>
            </w:tcBorders>
            <w:vAlign w:val="center"/>
          </w:tcPr>
          <w:p w:rsidR="0097127B" w:rsidRPr="00267D4B" w:rsidRDefault="0097127B" w:rsidP="00FD405B">
            <w:pPr>
              <w:spacing w:line="312" w:lineRule="auto"/>
              <w:ind w:firstLine="0"/>
              <w:contextualSpacing/>
              <w:jc w:val="center"/>
              <w:rPr>
                <w:rFonts w:ascii="Times New Roman" w:hAnsi="Times New Roman" w:cs="Times New Roman"/>
                <w:color w:val="000000" w:themeColor="text1"/>
              </w:rPr>
            </w:pPr>
            <w:r w:rsidRPr="00267D4B">
              <w:rPr>
                <w:rFonts w:ascii="Times New Roman" w:eastAsia="MS Mincho" w:hAnsi="Times New Roman" w:cs="Times New Roman"/>
                <w:b/>
                <w:lang w:val="de-DE" w:eastAsia="ja-JP"/>
              </w:rPr>
              <w:t>PDI</w:t>
            </w:r>
          </w:p>
        </w:tc>
      </w:tr>
      <w:tr w:rsidR="0097127B" w:rsidRPr="0097127B" w:rsidTr="00267D4B">
        <w:tc>
          <w:tcPr>
            <w:tcW w:w="2122"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de-DE" w:eastAsia="ja-JP"/>
              </w:rPr>
              <w:t>0.5</w:t>
            </w:r>
          </w:p>
        </w:tc>
        <w:tc>
          <w:tcPr>
            <w:tcW w:w="1741"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 xml:space="preserve">313.0 </w:t>
            </w:r>
            <w:r w:rsidR="00267D4B">
              <w:rPr>
                <w:rFonts w:ascii="Times New Roman" w:eastAsia="MS Mincho" w:hAnsi="Times New Roman" w:cs="Times New Roman"/>
                <w:bCs/>
                <w:lang w:val="de-DE" w:eastAsia="ja-JP"/>
              </w:rPr>
              <w:t>±</w:t>
            </w:r>
            <w:r w:rsidRPr="00267D4B">
              <w:rPr>
                <w:rFonts w:ascii="Times New Roman" w:eastAsia="MS Mincho" w:hAnsi="Times New Roman" w:cs="Times New Roman"/>
                <w:bCs/>
                <w:lang w:val="de-DE" w:eastAsia="ja-JP"/>
              </w:rPr>
              <w:t xml:space="preserve"> 129.9</w:t>
            </w:r>
          </w:p>
        </w:tc>
        <w:tc>
          <w:tcPr>
            <w:tcW w:w="711" w:type="dxa"/>
            <w:tcBorders>
              <w:top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0.202</w:t>
            </w:r>
          </w:p>
        </w:tc>
      </w:tr>
      <w:tr w:rsidR="0097127B" w:rsidRPr="0097127B" w:rsidTr="00267D4B">
        <w:tc>
          <w:tcPr>
            <w:tcW w:w="2122"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vi-VN" w:eastAsia="ja-JP"/>
              </w:rPr>
              <w:t>1</w:t>
            </w:r>
          </w:p>
        </w:tc>
        <w:tc>
          <w:tcPr>
            <w:tcW w:w="1741"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393.5</w:t>
            </w:r>
            <w:r w:rsidR="00267D4B">
              <w:rPr>
                <w:rFonts w:ascii="Times New Roman" w:eastAsia="MS Mincho" w:hAnsi="Times New Roman" w:cs="Times New Roman"/>
                <w:bCs/>
                <w:lang w:val="de-DE" w:eastAsia="ja-JP"/>
              </w:rPr>
              <w:t xml:space="preserve"> ±</w:t>
            </w:r>
            <w:r w:rsidRPr="00267D4B">
              <w:rPr>
                <w:rFonts w:ascii="Times New Roman" w:eastAsia="MS Mincho" w:hAnsi="Times New Roman" w:cs="Times New Roman"/>
                <w:bCs/>
                <w:lang w:val="de-DE" w:eastAsia="ja-JP"/>
              </w:rPr>
              <w:t xml:space="preserve"> 172.7</w:t>
            </w:r>
          </w:p>
        </w:tc>
        <w:tc>
          <w:tcPr>
            <w:tcW w:w="711" w:type="dxa"/>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0.395</w:t>
            </w:r>
          </w:p>
        </w:tc>
      </w:tr>
      <w:tr w:rsidR="0097127B" w:rsidRPr="0097127B" w:rsidTr="00267D4B">
        <w:tc>
          <w:tcPr>
            <w:tcW w:w="2122"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vi-VN" w:eastAsia="ja-JP"/>
              </w:rPr>
            </w:pPr>
            <w:r w:rsidRPr="00267D4B">
              <w:rPr>
                <w:rFonts w:ascii="Times New Roman" w:eastAsia="MS Mincho" w:hAnsi="Times New Roman" w:cs="Times New Roman"/>
                <w:bCs/>
                <w:lang w:val="de-DE" w:eastAsia="ja-JP"/>
              </w:rPr>
              <w:t>1.5</w:t>
            </w:r>
          </w:p>
        </w:tc>
        <w:tc>
          <w:tcPr>
            <w:tcW w:w="1741"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398.3</w:t>
            </w:r>
            <w:r w:rsidR="00267D4B">
              <w:rPr>
                <w:rFonts w:ascii="Times New Roman" w:eastAsia="MS Mincho" w:hAnsi="Times New Roman" w:cs="Times New Roman"/>
                <w:bCs/>
                <w:lang w:val="de-DE" w:eastAsia="ja-JP"/>
              </w:rPr>
              <w:t xml:space="preserve"> ±</w:t>
            </w:r>
            <w:r w:rsidRPr="00267D4B">
              <w:rPr>
                <w:rFonts w:ascii="Times New Roman" w:eastAsia="MS Mincho" w:hAnsi="Times New Roman" w:cs="Times New Roman"/>
                <w:bCs/>
                <w:lang w:val="de-DE" w:eastAsia="ja-JP"/>
              </w:rPr>
              <w:t xml:space="preserve"> 195.1</w:t>
            </w:r>
          </w:p>
        </w:tc>
        <w:tc>
          <w:tcPr>
            <w:tcW w:w="711" w:type="dxa"/>
            <w:tcBorders>
              <w:bottom w:val="single" w:sz="4" w:space="0" w:color="auto"/>
            </w:tcBorders>
            <w:vAlign w:val="center"/>
          </w:tcPr>
          <w:p w:rsidR="0097127B" w:rsidRPr="00267D4B" w:rsidRDefault="0097127B" w:rsidP="00FD405B">
            <w:pPr>
              <w:spacing w:line="312" w:lineRule="auto"/>
              <w:ind w:firstLine="0"/>
              <w:jc w:val="center"/>
              <w:rPr>
                <w:rFonts w:ascii="Times New Roman" w:eastAsia="MS Mincho" w:hAnsi="Times New Roman" w:cs="Times New Roman"/>
                <w:bCs/>
                <w:lang w:val="de-DE" w:eastAsia="ja-JP"/>
              </w:rPr>
            </w:pPr>
            <w:r w:rsidRPr="00267D4B">
              <w:rPr>
                <w:rFonts w:ascii="Times New Roman" w:eastAsia="MS Mincho" w:hAnsi="Times New Roman" w:cs="Times New Roman"/>
                <w:bCs/>
                <w:lang w:val="de-DE" w:eastAsia="ja-JP"/>
              </w:rPr>
              <w:t>0.022</w:t>
            </w:r>
          </w:p>
        </w:tc>
      </w:tr>
    </w:tbl>
    <w:p w:rsidR="002E5954" w:rsidRDefault="002E5954" w:rsidP="00BC5A6A">
      <w:pPr>
        <w:spacing w:before="120" w:after="120" w:line="240" w:lineRule="auto"/>
        <w:ind w:firstLine="0"/>
        <w:rPr>
          <w:rFonts w:cs="Times New Roman"/>
          <w:color w:val="000000" w:themeColor="text1"/>
          <w:sz w:val="22"/>
        </w:rPr>
      </w:pPr>
      <w:r w:rsidRPr="002E5954">
        <w:rPr>
          <w:rFonts w:cs="Times New Roman"/>
          <w:color w:val="000000" w:themeColor="text1"/>
          <w:sz w:val="22"/>
        </w:rPr>
        <w:lastRenderedPageBreak/>
        <w:t>At higher ALG concentrations, the solution become more viscous, and the higher viscosity leads to the requirement of more energy to spray the polymer solution from the meniscus.</w:t>
      </w:r>
      <w:r w:rsidRPr="00FD405B">
        <w:rPr>
          <w:rFonts w:cs="Times New Roman"/>
          <w:color w:val="000000" w:themeColor="text1"/>
          <w:sz w:val="22"/>
          <w:vertAlign w:val="superscript"/>
        </w:rPr>
        <w:t>36</w:t>
      </w:r>
      <w:r w:rsidRPr="002E5954">
        <w:rPr>
          <w:rFonts w:cs="Times New Roman"/>
          <w:color w:val="000000" w:themeColor="text1"/>
          <w:sz w:val="22"/>
        </w:rPr>
        <w:t xml:space="preserve"> Therefore, while the imposed energy was kept constant, it was inefficiently to transform the liquid into nanoparticles. Additionally, as the ALG concentrations increased, the gravity of polymer solution boosted up abundantly, thereby the meniscus tended to be elongated, as in the case of ALG 1.5 </w:t>
      </w:r>
      <w:proofErr w:type="spellStart"/>
      <w:r w:rsidRPr="002E5954">
        <w:rPr>
          <w:rFonts w:cs="Times New Roman"/>
          <w:color w:val="000000" w:themeColor="text1"/>
          <w:sz w:val="22"/>
        </w:rPr>
        <w:t>wt</w:t>
      </w:r>
      <w:proofErr w:type="spellEnd"/>
      <w:r w:rsidRPr="002E5954">
        <w:rPr>
          <w:rFonts w:cs="Times New Roman"/>
          <w:color w:val="000000" w:themeColor="text1"/>
          <w:sz w:val="22"/>
        </w:rPr>
        <w:t xml:space="preserve">%. Moreover, the nanoparticle sizes were also increased from ~300 nm to ~400 nm, with increasing ALG concentrations (Table 1). Furthermore, all PDI values exhibit regular particle size distributions (PDI &lt; 0.3). Conclusively, to produce particles of a minimum size range with narrow size distribution, the ALG concentration of 0.5 </w:t>
      </w:r>
      <w:proofErr w:type="spellStart"/>
      <w:r w:rsidRPr="002E5954">
        <w:rPr>
          <w:rFonts w:cs="Times New Roman"/>
          <w:color w:val="000000" w:themeColor="text1"/>
          <w:sz w:val="22"/>
        </w:rPr>
        <w:t>wt</w:t>
      </w:r>
      <w:proofErr w:type="spellEnd"/>
      <w:r w:rsidRPr="002E5954">
        <w:rPr>
          <w:rFonts w:cs="Times New Roman"/>
          <w:color w:val="000000" w:themeColor="text1"/>
          <w:sz w:val="22"/>
        </w:rPr>
        <w:t>% was selected for future experiments.</w:t>
      </w:r>
    </w:p>
    <w:p w:rsidR="00960AAB" w:rsidRPr="00962E84" w:rsidRDefault="00BC5A6A" w:rsidP="00BC5A6A">
      <w:pPr>
        <w:pStyle w:val="Heading1"/>
        <w:spacing w:before="120" w:after="120" w:line="240" w:lineRule="auto"/>
        <w:jc w:val="center"/>
        <w:rPr>
          <w:rFonts w:cs="Times New Roman"/>
          <w:sz w:val="22"/>
          <w:szCs w:val="22"/>
        </w:rPr>
      </w:pPr>
      <w:r w:rsidRPr="00962E84">
        <w:rPr>
          <w:rFonts w:cs="Times New Roman"/>
          <w:noProof/>
          <w:sz w:val="24"/>
        </w:rPr>
        <w:drawing>
          <wp:inline distT="0" distB="0" distL="0" distR="0" wp14:anchorId="3D12A93E" wp14:editId="0FF37C54">
            <wp:extent cx="2878628" cy="380772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3100" cy="3826868"/>
                    </a:xfrm>
                    <a:prstGeom prst="rect">
                      <a:avLst/>
                    </a:prstGeom>
                    <a:noFill/>
                    <a:ln>
                      <a:noFill/>
                    </a:ln>
                  </pic:spPr>
                </pic:pic>
              </a:graphicData>
            </a:graphic>
          </wp:inline>
        </w:drawing>
      </w:r>
    </w:p>
    <w:p w:rsidR="00960AAB" w:rsidRPr="00267D4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 xml:space="preserve">Figure 2. </w:t>
      </w:r>
      <w:r w:rsidRPr="00267D4B">
        <w:rPr>
          <w:rFonts w:cs="Times New Roman"/>
          <w:b w:val="0"/>
          <w:sz w:val="20"/>
          <w:szCs w:val="22"/>
        </w:rPr>
        <w:t>SEM images of ALG-OVA@CHI nanoparticles and meniscus morphology at different ALG conc</w:t>
      </w:r>
      <w:r w:rsidR="00267D4B">
        <w:rPr>
          <w:rFonts w:cs="Times New Roman"/>
          <w:b w:val="0"/>
          <w:sz w:val="20"/>
          <w:szCs w:val="22"/>
        </w:rPr>
        <w:t>entration of 0.5%, 1%, and 1.5%</w:t>
      </w:r>
    </w:p>
    <w:p w:rsidR="00960AAB" w:rsidRPr="00325819" w:rsidRDefault="00325819" w:rsidP="00325819">
      <w:pPr>
        <w:pStyle w:val="Heading1"/>
        <w:spacing w:before="120" w:after="120" w:line="240" w:lineRule="auto"/>
        <w:jc w:val="both"/>
        <w:rPr>
          <w:rFonts w:cs="Times New Roman"/>
          <w:b w:val="0"/>
          <w:i/>
          <w:sz w:val="22"/>
          <w:szCs w:val="22"/>
        </w:rPr>
      </w:pPr>
      <w:r w:rsidRPr="00325819">
        <w:rPr>
          <w:rFonts w:cs="Times New Roman"/>
          <w:b w:val="0"/>
          <w:i/>
          <w:sz w:val="22"/>
          <w:szCs w:val="22"/>
        </w:rPr>
        <w:t xml:space="preserve">3.1.3 </w:t>
      </w:r>
      <w:r w:rsidR="00960AAB" w:rsidRPr="00325819">
        <w:rPr>
          <w:rFonts w:cs="Times New Roman"/>
          <w:b w:val="0"/>
          <w:i/>
          <w:sz w:val="22"/>
          <w:szCs w:val="22"/>
        </w:rPr>
        <w:t>Effect of the needle tip-to-collector distance</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Besides the applied voltage and the material concentration, the needle tip-to-collector distance is another factor that plays a significant role in the performance and stability of the granulation process.</w:t>
      </w:r>
      <w:r w:rsidRPr="00FD405B">
        <w:rPr>
          <w:rFonts w:cs="Times New Roman"/>
          <w:color w:val="000000" w:themeColor="text1"/>
          <w:sz w:val="22"/>
          <w:vertAlign w:val="superscript"/>
        </w:rPr>
        <w:t>31,37</w:t>
      </w:r>
      <w:r w:rsidRPr="00962E84">
        <w:rPr>
          <w:rFonts w:cs="Times New Roman"/>
          <w:color w:val="000000" w:themeColor="text1"/>
          <w:sz w:val="22"/>
        </w:rPr>
        <w:t xml:space="preserve"> Figure 3 demonstrates nanoparticles produced at various distance of 10, 13, and 16 cm. </w:t>
      </w:r>
    </w:p>
    <w:p w:rsidR="00960AAB" w:rsidRPr="00962E84" w:rsidRDefault="00BC5A6A" w:rsidP="00BC5A6A">
      <w:pPr>
        <w:pStyle w:val="Heading1"/>
        <w:spacing w:before="120" w:after="120" w:line="240" w:lineRule="auto"/>
        <w:jc w:val="center"/>
        <w:rPr>
          <w:rFonts w:cs="Times New Roman"/>
          <w:sz w:val="22"/>
          <w:szCs w:val="22"/>
        </w:rPr>
      </w:pPr>
      <w:r w:rsidRPr="00962E84">
        <w:rPr>
          <w:rFonts w:cs="Times New Roman"/>
          <w:b w:val="0"/>
          <w:noProof/>
          <w:sz w:val="24"/>
        </w:rPr>
        <w:lastRenderedPageBreak/>
        <w:drawing>
          <wp:inline distT="0" distB="0" distL="0" distR="0" wp14:anchorId="0DBC68EA" wp14:editId="101188D1">
            <wp:extent cx="2947035" cy="3562066"/>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726" cy="3587075"/>
                    </a:xfrm>
                    <a:prstGeom prst="rect">
                      <a:avLst/>
                    </a:prstGeom>
                    <a:noFill/>
                    <a:ln>
                      <a:noFill/>
                    </a:ln>
                  </pic:spPr>
                </pic:pic>
              </a:graphicData>
            </a:graphic>
          </wp:inline>
        </w:drawing>
      </w:r>
    </w:p>
    <w:p w:rsidR="00960AAB" w:rsidRPr="00267D4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Figure 3.</w:t>
      </w:r>
      <w:r w:rsidRPr="00267D4B">
        <w:rPr>
          <w:rFonts w:cs="Times New Roman"/>
          <w:b w:val="0"/>
          <w:sz w:val="20"/>
          <w:szCs w:val="22"/>
        </w:rPr>
        <w:t xml:space="preserve"> </w:t>
      </w:r>
      <w:proofErr w:type="spellStart"/>
      <w:r w:rsidRPr="00267D4B">
        <w:rPr>
          <w:rFonts w:cs="Times New Roman"/>
          <w:b w:val="0"/>
          <w:sz w:val="20"/>
          <w:szCs w:val="22"/>
        </w:rPr>
        <w:t>Nanoscope</w:t>
      </w:r>
      <w:proofErr w:type="spellEnd"/>
      <w:r w:rsidRPr="00267D4B">
        <w:rPr>
          <w:rFonts w:cs="Times New Roman"/>
          <w:b w:val="0"/>
          <w:sz w:val="20"/>
          <w:szCs w:val="22"/>
        </w:rPr>
        <w:t xml:space="preserve"> images of ALG-OVA@CHI nanoparticles and meniscus morphology at different needle tip-to-collector</w:t>
      </w:r>
      <w:r w:rsidR="00267D4B">
        <w:rPr>
          <w:rFonts w:cs="Times New Roman"/>
          <w:b w:val="0"/>
          <w:sz w:val="20"/>
          <w:szCs w:val="22"/>
        </w:rPr>
        <w:t xml:space="preserve"> distances of 10, 13, and 16 cm</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When the distance was set at 10 cm, the nanoparticles acquired spherical morphology and non-aggregation property, which confirmed that this distance was adequate to accomplish complete evaporation of the solvent before reaching the collector (Figure 3a). At this distance, the Taylor cone could be kept steady, forming a steady jet generated at the tip of the cone. The distance increment to 13 cm and 16 cm has two significant effects on the CES process. Firstly, the expansion in distance caused a reduction in collected nanoparticle, as they dispersed into the surrounding environment instead of depositing in the grounded collector plate to form nanoparticles, resulting in a low </w:t>
      </w:r>
      <w:proofErr w:type="spellStart"/>
      <w:r w:rsidRPr="00962E84">
        <w:rPr>
          <w:rFonts w:cs="Times New Roman"/>
          <w:color w:val="000000" w:themeColor="text1"/>
          <w:sz w:val="22"/>
        </w:rPr>
        <w:t>electrospraying</w:t>
      </w:r>
      <w:proofErr w:type="spellEnd"/>
      <w:r w:rsidRPr="00962E84">
        <w:rPr>
          <w:rFonts w:cs="Times New Roman"/>
          <w:color w:val="000000" w:themeColor="text1"/>
          <w:sz w:val="22"/>
        </w:rPr>
        <w:t xml:space="preserve"> performance (Figure 3b, 3c). Secondly, the conical meniscus had an unconventional morphology that was attributed to the decreased electric field strength due to a distance increase between the electrodes (the electrical field strength is defined as the applied voltage divided by the distance between the tip and collector).</w:t>
      </w:r>
      <w:r w:rsidRPr="00FD405B">
        <w:rPr>
          <w:rFonts w:cs="Times New Roman"/>
          <w:color w:val="000000" w:themeColor="text1"/>
          <w:sz w:val="22"/>
          <w:vertAlign w:val="superscript"/>
        </w:rPr>
        <w:t>34</w:t>
      </w:r>
      <w:r w:rsidRPr="00962E84">
        <w:rPr>
          <w:rFonts w:cs="Times New Roman"/>
          <w:color w:val="000000" w:themeColor="text1"/>
          <w:sz w:val="22"/>
        </w:rPr>
        <w:t xml:space="preserve"> Therefore, it was convinced that increasing the distance between the injector and the collector had a direct impact on the nanoparticle collection efficiency and the stability of the Taylor cone. In summary, the optimal needle tip-to-collector distance was set at 10 cm.</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lastRenderedPageBreak/>
        <w:t xml:space="preserve">3.2 </w:t>
      </w:r>
      <w:r w:rsidR="00960AAB" w:rsidRPr="001342E5">
        <w:rPr>
          <w:rFonts w:ascii="Times New Roman" w:hAnsi="Times New Roman" w:cs="Times New Roman"/>
          <w:b/>
          <w:color w:val="0D0D0D" w:themeColor="text1" w:themeTint="F2"/>
          <w:sz w:val="22"/>
          <w:szCs w:val="22"/>
        </w:rPr>
        <w:t>Diameter, zeta potential and structure of ALG-OVA@CHI nanoparticles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Utilizing the optimal parameter of the applied voltage of 21 kV, the flow rate of 0.1/0.2 mL.h</w:t>
      </w:r>
      <w:r w:rsidRPr="000F50A1">
        <w:rPr>
          <w:rFonts w:cs="Times New Roman"/>
          <w:color w:val="000000" w:themeColor="text1"/>
          <w:sz w:val="22"/>
          <w:vertAlign w:val="superscript"/>
        </w:rPr>
        <w:t>-1</w:t>
      </w:r>
      <w:r w:rsidRPr="00962E84">
        <w:rPr>
          <w:rFonts w:cs="Times New Roman"/>
          <w:color w:val="000000" w:themeColor="text1"/>
          <w:sz w:val="22"/>
        </w:rPr>
        <w:t xml:space="preserve"> (core/shell), the needle tip-to-collector distance of 10 cm, and the polymer concentrations of 4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CHI and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ALG, the final ALG-OVA@CHI nanoparticles were further investigated their physicochemical properties. </w:t>
      </w:r>
    </w:p>
    <w:p w:rsidR="00960AAB" w:rsidRPr="00962E84" w:rsidRDefault="00BC5A6A" w:rsidP="00BC5A6A">
      <w:pPr>
        <w:pStyle w:val="Heading1"/>
        <w:spacing w:before="120" w:after="120" w:line="240" w:lineRule="auto"/>
        <w:jc w:val="center"/>
        <w:rPr>
          <w:rFonts w:cs="Times New Roman"/>
          <w:sz w:val="22"/>
          <w:szCs w:val="22"/>
        </w:rPr>
      </w:pPr>
      <w:r w:rsidRPr="00962E84">
        <w:rPr>
          <w:rFonts w:eastAsia="Times New Roman" w:cs="Times New Roman"/>
          <w:noProof/>
          <w:sz w:val="24"/>
        </w:rPr>
        <w:drawing>
          <wp:inline distT="0" distB="0" distL="0" distR="0" wp14:anchorId="54DE8016" wp14:editId="76E4AAD9">
            <wp:extent cx="3002026" cy="139889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0625" cy="1444842"/>
                    </a:xfrm>
                    <a:prstGeom prst="rect">
                      <a:avLst/>
                    </a:prstGeom>
                    <a:noFill/>
                  </pic:spPr>
                </pic:pic>
              </a:graphicData>
            </a:graphic>
          </wp:inline>
        </w:drawing>
      </w:r>
    </w:p>
    <w:p w:rsidR="00960AAB" w:rsidRDefault="00960AAB" w:rsidP="00267D4B">
      <w:pPr>
        <w:pStyle w:val="Heading1"/>
        <w:spacing w:before="120" w:after="120" w:line="240" w:lineRule="auto"/>
        <w:jc w:val="both"/>
        <w:rPr>
          <w:rFonts w:cs="Times New Roman"/>
          <w:b w:val="0"/>
          <w:sz w:val="20"/>
          <w:szCs w:val="22"/>
        </w:rPr>
      </w:pPr>
      <w:r w:rsidRPr="00267D4B">
        <w:rPr>
          <w:rFonts w:cs="Times New Roman"/>
          <w:sz w:val="20"/>
          <w:szCs w:val="22"/>
        </w:rPr>
        <w:t>Figure 4.</w:t>
      </w:r>
      <w:r w:rsidRPr="00267D4B">
        <w:rPr>
          <w:rFonts w:cs="Times New Roman"/>
          <w:b w:val="0"/>
          <w:sz w:val="20"/>
          <w:szCs w:val="22"/>
        </w:rPr>
        <w:t xml:space="preserve"> TEM image of (a) ALG-OVA@CHI nanoparticles and (b) the core-shell</w:t>
      </w:r>
      <w:r w:rsidR="00267D4B" w:rsidRPr="00267D4B">
        <w:rPr>
          <w:rFonts w:cs="Times New Roman"/>
          <w:b w:val="0"/>
          <w:sz w:val="20"/>
          <w:szCs w:val="22"/>
        </w:rPr>
        <w:t xml:space="preserve"> structure of the nanoparticles</w:t>
      </w:r>
    </w:p>
    <w:p w:rsidR="00B35637" w:rsidRPr="00B35637" w:rsidRDefault="00B35637" w:rsidP="00B35637">
      <w:pPr>
        <w:spacing w:before="120" w:after="120" w:line="240" w:lineRule="auto"/>
        <w:ind w:firstLine="0"/>
        <w:rPr>
          <w:rFonts w:cs="Times New Roman"/>
          <w:color w:val="000000" w:themeColor="text1"/>
          <w:sz w:val="22"/>
        </w:rPr>
      </w:pPr>
      <w:r w:rsidRPr="00B35637">
        <w:rPr>
          <w:rFonts w:cs="Times New Roman"/>
          <w:color w:val="000000" w:themeColor="text1"/>
          <w:sz w:val="22"/>
        </w:rPr>
        <w:t>The interaction of orally administered nanoparticles with the mucous epithelium in the intestinal environment is critical for protein delivery. To ensure mucosal adhesion and penetration through mucous membranes of ALG-OVA@CHI nanoparticles, the diameter and zeta potential of nanoparticles synthesized under optimal conditions were determined using the DLS technique. For this, the synthesized nanoparticles had a diameter of 313.0 ± 129.91 nm, which was appropriate diameter for mucus layer permeation (less than 500 nm).</w:t>
      </w:r>
      <w:r w:rsidRPr="00FD405B">
        <w:rPr>
          <w:rFonts w:cs="Times New Roman"/>
          <w:color w:val="000000" w:themeColor="text1"/>
          <w:sz w:val="22"/>
          <w:vertAlign w:val="superscript"/>
        </w:rPr>
        <w:t>38</w:t>
      </w:r>
      <w:r w:rsidRPr="00B35637">
        <w:rPr>
          <w:rFonts w:cs="Times New Roman"/>
          <w:color w:val="000000" w:themeColor="text1"/>
          <w:sz w:val="22"/>
        </w:rPr>
        <w:t xml:space="preserve"> Moreover, the particles possessed a zeta potential of +1.6 mV at pH 7.0, possibly due to the presence of a </w:t>
      </w:r>
      <w:proofErr w:type="spellStart"/>
      <w:r w:rsidRPr="00B35637">
        <w:rPr>
          <w:rFonts w:cs="Times New Roman"/>
          <w:color w:val="000000" w:themeColor="text1"/>
          <w:sz w:val="22"/>
        </w:rPr>
        <w:t>polycation</w:t>
      </w:r>
      <w:proofErr w:type="spellEnd"/>
      <w:r w:rsidRPr="00B35637">
        <w:rPr>
          <w:rFonts w:cs="Times New Roman"/>
          <w:color w:val="000000" w:themeColor="text1"/>
          <w:sz w:val="22"/>
        </w:rPr>
        <w:t xml:space="preserve"> CHI layer coating on the surface of the nanoparticles. This positively charged property allows for electrostatic interactions with the negatively charged mucus on the mucosal wall, which helps nanoparticles adhering to the mucosal surface and avoiding mucosal clearance.</w:t>
      </w:r>
      <w:r w:rsidRPr="00FD405B">
        <w:rPr>
          <w:rFonts w:cs="Times New Roman"/>
          <w:color w:val="000000" w:themeColor="text1"/>
          <w:sz w:val="22"/>
          <w:vertAlign w:val="superscript"/>
        </w:rPr>
        <w:t>39,40</w:t>
      </w:r>
      <w:r w:rsidRPr="00B35637">
        <w:rPr>
          <w:rFonts w:cs="Times New Roman"/>
          <w:color w:val="000000" w:themeColor="text1"/>
          <w:sz w:val="22"/>
        </w:rPr>
        <w:t xml:space="preserve"> Additionally, the </w:t>
      </w:r>
      <w:proofErr w:type="spellStart"/>
      <w:r w:rsidRPr="00B35637">
        <w:rPr>
          <w:rFonts w:cs="Times New Roman"/>
          <w:color w:val="000000" w:themeColor="text1"/>
          <w:sz w:val="22"/>
        </w:rPr>
        <w:t>polydispersity</w:t>
      </w:r>
      <w:proofErr w:type="spellEnd"/>
      <w:r w:rsidRPr="00B35637">
        <w:rPr>
          <w:rFonts w:cs="Times New Roman"/>
          <w:color w:val="000000" w:themeColor="text1"/>
          <w:sz w:val="22"/>
        </w:rPr>
        <w:t xml:space="preserve"> index (PDI) of the nanoparticles was 0.202, indicating good </w:t>
      </w:r>
      <w:proofErr w:type="spellStart"/>
      <w:r w:rsidRPr="00B35637">
        <w:rPr>
          <w:rFonts w:cs="Times New Roman"/>
          <w:color w:val="000000" w:themeColor="text1"/>
          <w:sz w:val="22"/>
        </w:rPr>
        <w:t>monodispersity</w:t>
      </w:r>
      <w:proofErr w:type="spellEnd"/>
      <w:r w:rsidRPr="00B35637">
        <w:rPr>
          <w:rFonts w:cs="Times New Roman"/>
          <w:color w:val="000000" w:themeColor="text1"/>
          <w:sz w:val="22"/>
        </w:rPr>
        <w:t xml:space="preserve"> in size, which contributed to the nanoparticles' large specific surface area, resulting in stable release of OVA protein, discussed in the next section. Furthermore, the TEM results showed a homogeneous size distribution and morphology (Figure 4a), with a complete core-shell structure (Figure 4b). The outer dark shell corresponds to the CHI coating, which surrounds the darkish ALG core containing uniformly distributed OVA. This </w:t>
      </w:r>
      <w:r w:rsidRPr="00B35637">
        <w:rPr>
          <w:rFonts w:cs="Times New Roman"/>
          <w:color w:val="000000" w:themeColor="text1"/>
          <w:sz w:val="22"/>
        </w:rPr>
        <w:lastRenderedPageBreak/>
        <w:t>demonstrated the successful fabrication of a core-shell ALG-OVA@CHI nanoparticle structure with the single-step CES technique.</w:t>
      </w:r>
    </w:p>
    <w:p w:rsidR="00960AAB" w:rsidRPr="001342E5" w:rsidRDefault="001342E5" w:rsidP="001342E5">
      <w:pPr>
        <w:pStyle w:val="Heading2"/>
        <w:tabs>
          <w:tab w:val="left" w:pos="426"/>
        </w:tabs>
        <w:spacing w:before="120" w:after="120" w:line="240" w:lineRule="auto"/>
        <w:ind w:firstLine="0"/>
        <w:rPr>
          <w:rFonts w:ascii="Times New Roman" w:hAnsi="Times New Roman" w:cs="Times New Roman"/>
          <w:b/>
          <w:color w:val="0D0D0D" w:themeColor="text1" w:themeTint="F2"/>
          <w:sz w:val="22"/>
          <w:szCs w:val="22"/>
        </w:rPr>
      </w:pPr>
      <w:r>
        <w:rPr>
          <w:rFonts w:ascii="Times New Roman" w:hAnsi="Times New Roman" w:cs="Times New Roman"/>
          <w:b/>
          <w:color w:val="0D0D0D" w:themeColor="text1" w:themeTint="F2"/>
          <w:sz w:val="22"/>
          <w:szCs w:val="22"/>
        </w:rPr>
        <w:t xml:space="preserve">3.3 </w:t>
      </w:r>
      <w:r w:rsidR="00960AAB" w:rsidRPr="001342E5">
        <w:rPr>
          <w:rFonts w:ascii="Times New Roman" w:hAnsi="Times New Roman" w:cs="Times New Roman"/>
          <w:b/>
          <w:color w:val="0D0D0D" w:themeColor="text1" w:themeTint="F2"/>
          <w:sz w:val="22"/>
          <w:szCs w:val="22"/>
        </w:rPr>
        <w:t>Chemical characteristics</w:t>
      </w:r>
    </w:p>
    <w:p w:rsidR="00960AAB"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The FTIR analysis revealed important insights about the chemical characteristics and the interactions between the components in the ALG-OVA@CHI nanoparticles (Figure 5). The FTIR spectra of CHI displayed feature peaks at 3453 cm</w:t>
      </w:r>
      <w:r w:rsidRPr="00267D4B">
        <w:rPr>
          <w:rFonts w:cs="Times New Roman"/>
          <w:color w:val="000000" w:themeColor="text1"/>
          <w:sz w:val="22"/>
          <w:vertAlign w:val="superscript"/>
        </w:rPr>
        <w:t>-1</w:t>
      </w:r>
      <w:r w:rsidRPr="00962E84">
        <w:rPr>
          <w:rFonts w:cs="Times New Roman"/>
          <w:color w:val="000000" w:themeColor="text1"/>
          <w:sz w:val="22"/>
        </w:rPr>
        <w:t>, 1624 cm</w:t>
      </w:r>
      <w:r w:rsidRPr="00267D4B">
        <w:rPr>
          <w:rFonts w:cs="Times New Roman"/>
          <w:color w:val="000000" w:themeColor="text1"/>
          <w:sz w:val="22"/>
          <w:vertAlign w:val="superscript"/>
        </w:rPr>
        <w:t>-1</w:t>
      </w:r>
      <w:r w:rsidRPr="00962E84">
        <w:rPr>
          <w:rFonts w:cs="Times New Roman"/>
          <w:color w:val="000000" w:themeColor="text1"/>
          <w:sz w:val="22"/>
        </w:rPr>
        <w:t>, 1416 cm</w:t>
      </w:r>
      <w:r w:rsidRPr="00267D4B">
        <w:rPr>
          <w:rFonts w:cs="Times New Roman"/>
          <w:color w:val="000000" w:themeColor="text1"/>
          <w:sz w:val="22"/>
          <w:vertAlign w:val="superscript"/>
        </w:rPr>
        <w:t>-1</w:t>
      </w:r>
      <w:r w:rsidRPr="00962E84">
        <w:rPr>
          <w:rFonts w:cs="Times New Roman"/>
          <w:color w:val="000000" w:themeColor="text1"/>
          <w:sz w:val="22"/>
        </w:rPr>
        <w:t>, 1339 cm</w:t>
      </w:r>
      <w:r w:rsidRPr="00267D4B">
        <w:rPr>
          <w:rFonts w:cs="Times New Roman"/>
          <w:color w:val="000000" w:themeColor="text1"/>
          <w:sz w:val="22"/>
          <w:vertAlign w:val="superscript"/>
        </w:rPr>
        <w:t>-1</w:t>
      </w:r>
      <w:r w:rsidRPr="00962E84">
        <w:rPr>
          <w:rFonts w:cs="Times New Roman"/>
          <w:color w:val="000000" w:themeColor="text1"/>
          <w:sz w:val="22"/>
        </w:rPr>
        <w:t>, and 1028 cm</w:t>
      </w:r>
      <w:r w:rsidRPr="00267D4B">
        <w:rPr>
          <w:rFonts w:cs="Times New Roman"/>
          <w:color w:val="000000" w:themeColor="text1"/>
          <w:sz w:val="22"/>
          <w:vertAlign w:val="superscript"/>
        </w:rPr>
        <w:t>-1</w:t>
      </w:r>
      <w:r w:rsidRPr="00962E84">
        <w:rPr>
          <w:rFonts w:cs="Times New Roman"/>
          <w:color w:val="000000" w:themeColor="text1"/>
          <w:sz w:val="22"/>
        </w:rPr>
        <w:t>, corresponding to the overlapping areas of the O–H and N–H stretching vibrations, C–H stretching, N–H bending (amide I, II), C–N stretching (amide III) and C–O–C bond, respectively.</w:t>
      </w:r>
      <w:r w:rsidRPr="00FD405B">
        <w:rPr>
          <w:rFonts w:cs="Times New Roman"/>
          <w:color w:val="000000" w:themeColor="text1"/>
          <w:sz w:val="22"/>
          <w:vertAlign w:val="superscript"/>
        </w:rPr>
        <w:t>41</w:t>
      </w:r>
      <w:r w:rsidRPr="00962E84">
        <w:rPr>
          <w:rFonts w:cs="Times New Roman"/>
          <w:color w:val="000000" w:themeColor="text1"/>
          <w:sz w:val="22"/>
        </w:rPr>
        <w:t xml:space="preserve"> In the ALG spectrum, characteristic peaks at 3479 cm</w:t>
      </w:r>
      <w:r w:rsidRPr="00267D4B">
        <w:rPr>
          <w:rFonts w:cs="Times New Roman"/>
          <w:color w:val="000000" w:themeColor="text1"/>
          <w:sz w:val="22"/>
          <w:vertAlign w:val="superscript"/>
        </w:rPr>
        <w:t>-1</w:t>
      </w:r>
      <w:r w:rsidRPr="00962E84">
        <w:rPr>
          <w:rFonts w:cs="Times New Roman"/>
          <w:color w:val="000000" w:themeColor="text1"/>
          <w:sz w:val="22"/>
        </w:rPr>
        <w:t>, 2840 cm</w:t>
      </w:r>
      <w:r w:rsidRPr="00267D4B">
        <w:rPr>
          <w:rFonts w:cs="Times New Roman"/>
          <w:color w:val="000000" w:themeColor="text1"/>
          <w:sz w:val="22"/>
          <w:vertAlign w:val="superscript"/>
        </w:rPr>
        <w:t>-1</w:t>
      </w:r>
      <w:r w:rsidRPr="00962E84">
        <w:rPr>
          <w:rFonts w:cs="Times New Roman"/>
          <w:color w:val="000000" w:themeColor="text1"/>
          <w:sz w:val="22"/>
        </w:rPr>
        <w:t>, 1633 cm</w:t>
      </w:r>
      <w:r w:rsidRPr="00267D4B">
        <w:rPr>
          <w:rFonts w:cs="Times New Roman"/>
          <w:color w:val="000000" w:themeColor="text1"/>
          <w:sz w:val="22"/>
          <w:vertAlign w:val="superscript"/>
        </w:rPr>
        <w:t>-1</w:t>
      </w:r>
      <w:r w:rsidRPr="00962E84">
        <w:rPr>
          <w:rFonts w:cs="Times New Roman"/>
          <w:color w:val="000000" w:themeColor="text1"/>
          <w:sz w:val="22"/>
        </w:rPr>
        <w:t>, 1358 cm</w:t>
      </w:r>
      <w:r w:rsidRPr="00267D4B">
        <w:rPr>
          <w:rFonts w:cs="Times New Roman"/>
          <w:color w:val="000000" w:themeColor="text1"/>
          <w:sz w:val="22"/>
          <w:vertAlign w:val="superscript"/>
        </w:rPr>
        <w:t>-1</w:t>
      </w:r>
      <w:r w:rsidRPr="00962E84">
        <w:rPr>
          <w:rFonts w:cs="Times New Roman"/>
          <w:color w:val="000000" w:themeColor="text1"/>
          <w:sz w:val="22"/>
        </w:rPr>
        <w:t>, and 1045 cm</w:t>
      </w:r>
      <w:r w:rsidRPr="00267D4B">
        <w:rPr>
          <w:rFonts w:cs="Times New Roman"/>
          <w:color w:val="000000" w:themeColor="text1"/>
          <w:sz w:val="22"/>
          <w:vertAlign w:val="superscript"/>
        </w:rPr>
        <w:t>-1</w:t>
      </w:r>
      <w:r w:rsidRPr="00962E84">
        <w:rPr>
          <w:rFonts w:cs="Times New Roman"/>
          <w:color w:val="000000" w:themeColor="text1"/>
          <w:sz w:val="22"/>
        </w:rPr>
        <w:t xml:space="preserve"> represented the –OH group stretching vibrations, C–H stretching, anti-symmetric, symmetric stretching of carbonyl groups, and C–O–C linkage, respectively.</w:t>
      </w:r>
      <w:r w:rsidRPr="00FD405B">
        <w:rPr>
          <w:rFonts w:cs="Times New Roman"/>
          <w:color w:val="000000" w:themeColor="text1"/>
          <w:sz w:val="22"/>
          <w:vertAlign w:val="superscript"/>
        </w:rPr>
        <w:t>42</w:t>
      </w:r>
      <w:r w:rsidRPr="00962E84">
        <w:rPr>
          <w:rFonts w:cs="Times New Roman"/>
          <w:color w:val="000000" w:themeColor="text1"/>
          <w:sz w:val="22"/>
        </w:rPr>
        <w:t xml:space="preserve"> Notably, in the ALG@CHI nanoparticles, the amide group of the cationic polymer (ALG) interacts with the carbonyl group of anionic polymer (ALG), resulting in the polyelectrolyte complex.</w:t>
      </w:r>
      <w:r w:rsidRPr="00FD405B">
        <w:rPr>
          <w:rFonts w:cs="Times New Roman"/>
          <w:color w:val="000000" w:themeColor="text1"/>
          <w:sz w:val="22"/>
          <w:vertAlign w:val="superscript"/>
        </w:rPr>
        <w:t>43</w:t>
      </w:r>
      <w:r w:rsidRPr="00962E84">
        <w:rPr>
          <w:rFonts w:cs="Times New Roman"/>
          <w:color w:val="000000" w:themeColor="text1"/>
          <w:sz w:val="22"/>
        </w:rPr>
        <w:t xml:space="preserve"> As a result of the interactions, the displacement of these groups were observed with a shift from 1624 cm</w:t>
      </w:r>
      <w:r w:rsidRPr="00267D4B">
        <w:rPr>
          <w:rFonts w:cs="Times New Roman"/>
          <w:color w:val="000000" w:themeColor="text1"/>
          <w:sz w:val="22"/>
          <w:vertAlign w:val="superscript"/>
        </w:rPr>
        <w:t>-1</w:t>
      </w:r>
      <w:r w:rsidRPr="00962E84">
        <w:rPr>
          <w:rFonts w:cs="Times New Roman"/>
          <w:color w:val="000000" w:themeColor="text1"/>
          <w:sz w:val="22"/>
        </w:rPr>
        <w:t xml:space="preserve"> to 1627 cm</w:t>
      </w:r>
      <w:r w:rsidRPr="00267D4B">
        <w:rPr>
          <w:rFonts w:cs="Times New Roman"/>
          <w:color w:val="000000" w:themeColor="text1"/>
          <w:sz w:val="22"/>
          <w:vertAlign w:val="superscript"/>
        </w:rPr>
        <w:t>-1</w:t>
      </w:r>
      <w:r w:rsidRPr="00962E84">
        <w:rPr>
          <w:rFonts w:cs="Times New Roman"/>
          <w:color w:val="000000" w:themeColor="text1"/>
          <w:sz w:val="22"/>
        </w:rPr>
        <w:t xml:space="preserve"> (amide groups) and from 1358 cm</w:t>
      </w:r>
      <w:r w:rsidRPr="00267D4B">
        <w:rPr>
          <w:rFonts w:cs="Times New Roman"/>
          <w:color w:val="000000" w:themeColor="text1"/>
          <w:sz w:val="22"/>
          <w:vertAlign w:val="superscript"/>
        </w:rPr>
        <w:t>-1</w:t>
      </w:r>
      <w:r w:rsidRPr="00962E84">
        <w:rPr>
          <w:rFonts w:cs="Times New Roman"/>
          <w:color w:val="000000" w:themeColor="text1"/>
          <w:sz w:val="22"/>
        </w:rPr>
        <w:t xml:space="preserve"> to 1397 cm</w:t>
      </w:r>
      <w:r w:rsidRPr="00267D4B">
        <w:rPr>
          <w:rFonts w:cs="Times New Roman"/>
          <w:color w:val="000000" w:themeColor="text1"/>
          <w:sz w:val="22"/>
          <w:vertAlign w:val="superscript"/>
        </w:rPr>
        <w:t>-1</w:t>
      </w:r>
      <w:r w:rsidRPr="00962E84">
        <w:rPr>
          <w:rFonts w:cs="Times New Roman"/>
          <w:color w:val="000000" w:themeColor="text1"/>
          <w:sz w:val="22"/>
        </w:rPr>
        <w:t xml:space="preserve"> (carbonyl groups). Additionally, the absorption at 1045–1084 cm</w:t>
      </w:r>
      <w:r w:rsidRPr="00267D4B">
        <w:rPr>
          <w:rFonts w:cs="Times New Roman"/>
          <w:color w:val="000000" w:themeColor="text1"/>
          <w:sz w:val="22"/>
          <w:vertAlign w:val="superscript"/>
        </w:rPr>
        <w:t>-1</w:t>
      </w:r>
      <w:r w:rsidRPr="00962E84">
        <w:rPr>
          <w:rFonts w:cs="Times New Roman"/>
          <w:color w:val="000000" w:themeColor="text1"/>
          <w:sz w:val="22"/>
        </w:rPr>
        <w:t xml:space="preserve">, relating to the elongation of C–O–C bonds, confirmed the effective interactions between CHI and ALG in their structure. </w:t>
      </w:r>
    </w:p>
    <w:p w:rsidR="00267D4B" w:rsidRPr="00962E84" w:rsidRDefault="00267D4B" w:rsidP="00267D4B">
      <w:pPr>
        <w:spacing w:before="120" w:after="120" w:line="240" w:lineRule="auto"/>
        <w:ind w:firstLine="0"/>
        <w:rPr>
          <w:rFonts w:cs="Times New Roman"/>
          <w:color w:val="000000" w:themeColor="text1"/>
          <w:sz w:val="22"/>
        </w:rPr>
      </w:pPr>
      <w:r w:rsidRPr="00962E84">
        <w:rPr>
          <w:rFonts w:cs="Times New Roman"/>
          <w:color w:val="000000" w:themeColor="text1"/>
          <w:sz w:val="22"/>
        </w:rPr>
        <w:t>In the ALG-OVA@CHI nanoparticle spectrum, a broader and intense band centered at 3468 cm</w:t>
      </w:r>
      <w:r w:rsidRPr="00B35637">
        <w:rPr>
          <w:rFonts w:cs="Times New Roman"/>
          <w:color w:val="000000" w:themeColor="text1"/>
          <w:sz w:val="22"/>
          <w:vertAlign w:val="superscript"/>
        </w:rPr>
        <w:t>-1</w:t>
      </w:r>
      <w:r w:rsidRPr="00962E84">
        <w:rPr>
          <w:rFonts w:cs="Times New Roman"/>
          <w:color w:val="000000" w:themeColor="text1"/>
          <w:sz w:val="22"/>
        </w:rPr>
        <w:t xml:space="preserve"> corresponded to stretching vibrations from the overlapping areas of the O–H bond in the polymer structures and N–H of amide group in the protein structures. The peaks observed at 2921 and 2855 cm</w:t>
      </w:r>
      <w:r w:rsidRPr="00B35637">
        <w:rPr>
          <w:rFonts w:cs="Times New Roman"/>
          <w:color w:val="000000" w:themeColor="text1"/>
          <w:sz w:val="22"/>
          <w:vertAlign w:val="superscript"/>
        </w:rPr>
        <w:t>-1</w:t>
      </w:r>
      <w:r w:rsidRPr="00962E84">
        <w:rPr>
          <w:rFonts w:cs="Times New Roman"/>
          <w:color w:val="000000" w:themeColor="text1"/>
          <w:sz w:val="22"/>
        </w:rPr>
        <w:t xml:space="preserve"> were due to symmetric and asymmetric C–H stretching vibrations of pyranose ring.</w:t>
      </w:r>
      <w:r w:rsidRPr="00FD405B">
        <w:rPr>
          <w:rFonts w:cs="Times New Roman"/>
          <w:color w:val="000000" w:themeColor="text1"/>
          <w:sz w:val="22"/>
          <w:vertAlign w:val="superscript"/>
        </w:rPr>
        <w:t>44</w:t>
      </w:r>
      <w:r w:rsidRPr="00962E84">
        <w:rPr>
          <w:rFonts w:cs="Times New Roman"/>
          <w:color w:val="000000" w:themeColor="text1"/>
          <w:sz w:val="22"/>
        </w:rPr>
        <w:t xml:space="preserve"> Characteristic bands of CHI, ALG, and OVA were usually seen in the range 1600–1650 cm</w:t>
      </w:r>
      <w:r w:rsidRPr="00B35637">
        <w:rPr>
          <w:rFonts w:cs="Times New Roman"/>
          <w:color w:val="000000" w:themeColor="text1"/>
          <w:sz w:val="22"/>
          <w:vertAlign w:val="superscript"/>
        </w:rPr>
        <w:t>-1</w:t>
      </w:r>
      <w:r w:rsidRPr="00962E84">
        <w:rPr>
          <w:rFonts w:cs="Times New Roman"/>
          <w:color w:val="000000" w:themeColor="text1"/>
          <w:sz w:val="22"/>
        </w:rPr>
        <w:t xml:space="preserve">, correlated with N–H bending (amide I), C–O stretching (carbonyl group) and C–O stretching (amide I), </w:t>
      </w:r>
      <w:proofErr w:type="spellStart"/>
      <w:r w:rsidRPr="00962E84">
        <w:rPr>
          <w:rFonts w:cs="Times New Roman"/>
          <w:color w:val="000000" w:themeColor="text1"/>
          <w:sz w:val="22"/>
        </w:rPr>
        <w:t>repestively</w:t>
      </w:r>
      <w:proofErr w:type="spellEnd"/>
      <w:r w:rsidRPr="00962E84">
        <w:rPr>
          <w:rFonts w:cs="Times New Roman"/>
          <w:color w:val="000000" w:themeColor="text1"/>
          <w:sz w:val="22"/>
        </w:rPr>
        <w:t>. Those bands shifted and overlapped each other, creating a strong peak at 1609 cm</w:t>
      </w:r>
      <w:r w:rsidRPr="00B35637">
        <w:rPr>
          <w:rFonts w:cs="Times New Roman"/>
          <w:color w:val="000000" w:themeColor="text1"/>
          <w:sz w:val="22"/>
          <w:vertAlign w:val="superscript"/>
        </w:rPr>
        <w:t>-1</w:t>
      </w:r>
      <w:r w:rsidRPr="00962E84">
        <w:rPr>
          <w:rFonts w:cs="Times New Roman"/>
          <w:color w:val="000000" w:themeColor="text1"/>
          <w:sz w:val="22"/>
        </w:rPr>
        <w:t xml:space="preserve">. The </w:t>
      </w:r>
      <w:proofErr w:type="spellStart"/>
      <w:r w:rsidRPr="00962E84">
        <w:rPr>
          <w:rFonts w:cs="Times New Roman"/>
          <w:color w:val="000000" w:themeColor="text1"/>
          <w:sz w:val="22"/>
        </w:rPr>
        <w:t>dissappearance</w:t>
      </w:r>
      <w:proofErr w:type="spellEnd"/>
      <w:r w:rsidRPr="00962E84">
        <w:rPr>
          <w:rFonts w:cs="Times New Roman"/>
          <w:color w:val="000000" w:themeColor="text1"/>
          <w:sz w:val="22"/>
        </w:rPr>
        <w:t xml:space="preserve"> of the symmetric carbonyl group (signal at 1397 cm</w:t>
      </w:r>
      <w:r w:rsidRPr="00B35637">
        <w:rPr>
          <w:rFonts w:cs="Times New Roman"/>
          <w:color w:val="000000" w:themeColor="text1"/>
          <w:sz w:val="22"/>
          <w:vertAlign w:val="superscript"/>
        </w:rPr>
        <w:t>-1</w:t>
      </w:r>
      <w:r w:rsidRPr="00962E84">
        <w:rPr>
          <w:rFonts w:cs="Times New Roman"/>
          <w:color w:val="000000" w:themeColor="text1"/>
          <w:sz w:val="22"/>
        </w:rPr>
        <w:t xml:space="preserve">), in </w:t>
      </w:r>
      <w:proofErr w:type="spellStart"/>
      <w:r w:rsidRPr="00962E84">
        <w:rPr>
          <w:rFonts w:cs="Times New Roman"/>
          <w:color w:val="000000" w:themeColor="text1"/>
          <w:sz w:val="22"/>
        </w:rPr>
        <w:t>comparation</w:t>
      </w:r>
      <w:proofErr w:type="spellEnd"/>
      <w:r w:rsidRPr="00962E84">
        <w:rPr>
          <w:rFonts w:cs="Times New Roman"/>
          <w:color w:val="000000" w:themeColor="text1"/>
          <w:sz w:val="22"/>
        </w:rPr>
        <w:t xml:space="preserve"> to ALG@CHI spectrum, </w:t>
      </w:r>
      <w:proofErr w:type="spellStart"/>
      <w:r w:rsidRPr="00962E84">
        <w:rPr>
          <w:rFonts w:cs="Times New Roman"/>
          <w:color w:val="000000" w:themeColor="text1"/>
          <w:sz w:val="22"/>
        </w:rPr>
        <w:t>comfirmed</w:t>
      </w:r>
      <w:proofErr w:type="spellEnd"/>
      <w:r w:rsidRPr="00962E84">
        <w:rPr>
          <w:rFonts w:cs="Times New Roman"/>
          <w:color w:val="000000" w:themeColor="text1"/>
          <w:sz w:val="22"/>
        </w:rPr>
        <w:t xml:space="preserve"> the completely encapsulation of ALG within CHI </w:t>
      </w:r>
      <w:proofErr w:type="spellStart"/>
      <w:r w:rsidRPr="00962E84">
        <w:rPr>
          <w:rFonts w:cs="Times New Roman"/>
          <w:color w:val="000000" w:themeColor="text1"/>
          <w:sz w:val="22"/>
        </w:rPr>
        <w:t>nanopaticle</w:t>
      </w:r>
      <w:proofErr w:type="spellEnd"/>
      <w:r w:rsidRPr="00962E84">
        <w:rPr>
          <w:rFonts w:cs="Times New Roman"/>
          <w:color w:val="000000" w:themeColor="text1"/>
          <w:sz w:val="22"/>
        </w:rPr>
        <w:t>. The elongation of C–O–C linkage was shifted in the ALG-OVA@CHI nanoparticle, from 1084 cm</w:t>
      </w:r>
      <w:r w:rsidRPr="00B35637">
        <w:rPr>
          <w:rFonts w:cs="Times New Roman"/>
          <w:color w:val="000000" w:themeColor="text1"/>
          <w:sz w:val="22"/>
          <w:vertAlign w:val="superscript"/>
        </w:rPr>
        <w:t>-1</w:t>
      </w:r>
      <w:r w:rsidRPr="00962E84">
        <w:rPr>
          <w:rFonts w:cs="Times New Roman"/>
          <w:color w:val="000000" w:themeColor="text1"/>
          <w:sz w:val="22"/>
        </w:rPr>
        <w:t xml:space="preserve"> to 1095 cm</w:t>
      </w:r>
      <w:r w:rsidRPr="00B35637">
        <w:rPr>
          <w:rFonts w:cs="Times New Roman"/>
          <w:color w:val="000000" w:themeColor="text1"/>
          <w:sz w:val="22"/>
          <w:vertAlign w:val="superscript"/>
        </w:rPr>
        <w:t>-1</w:t>
      </w:r>
      <w:r w:rsidRPr="00962E84">
        <w:rPr>
          <w:rFonts w:cs="Times New Roman"/>
          <w:color w:val="000000" w:themeColor="text1"/>
          <w:sz w:val="22"/>
        </w:rPr>
        <w:t xml:space="preserve">, which reveals the </w:t>
      </w:r>
      <w:r w:rsidRPr="00962E84">
        <w:rPr>
          <w:rFonts w:cs="Times New Roman"/>
          <w:color w:val="000000" w:themeColor="text1"/>
          <w:sz w:val="22"/>
        </w:rPr>
        <w:lastRenderedPageBreak/>
        <w:t>successfully encapsulation of OVA protein in the nanoparticle. This result is also consistent with previous study by Cao et al. (2024).</w:t>
      </w:r>
      <w:r w:rsidRPr="00FD405B">
        <w:rPr>
          <w:rFonts w:cs="Times New Roman"/>
          <w:color w:val="000000" w:themeColor="text1"/>
          <w:sz w:val="22"/>
          <w:vertAlign w:val="superscript"/>
        </w:rPr>
        <w:t>45</w:t>
      </w:r>
    </w:p>
    <w:p w:rsidR="00960AAB" w:rsidRPr="00962E84" w:rsidRDefault="00BC5A6A" w:rsidP="00BC5A6A">
      <w:pPr>
        <w:pStyle w:val="Heading1"/>
        <w:spacing w:before="120" w:after="120" w:line="240" w:lineRule="auto"/>
        <w:jc w:val="center"/>
        <w:rPr>
          <w:rFonts w:cs="Times New Roman"/>
          <w:sz w:val="22"/>
          <w:szCs w:val="22"/>
        </w:rPr>
      </w:pPr>
      <w:r w:rsidRPr="00962E84">
        <w:rPr>
          <w:rFonts w:eastAsiaTheme="minorHAnsi" w:cs="Times New Roman"/>
          <w:b w:val="0"/>
          <w:bCs/>
          <w:noProof/>
          <w:sz w:val="24"/>
        </w:rPr>
        <w:drawing>
          <wp:inline distT="0" distB="0" distL="0" distR="0" wp14:anchorId="51BDBE37" wp14:editId="77372C34">
            <wp:extent cx="2831911" cy="3612539"/>
            <wp:effectExtent l="0" t="0" r="6985" b="6985"/>
            <wp:docPr id="54" name="Picture 54" descr="C:\Users\TRAN\Desktop\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N\Desktop\FTIR.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29" t="9170" r="6529"/>
                    <a:stretch/>
                  </pic:blipFill>
                  <pic:spPr bwMode="auto">
                    <a:xfrm>
                      <a:off x="0" y="0"/>
                      <a:ext cx="2842473" cy="3626012"/>
                    </a:xfrm>
                    <a:prstGeom prst="rect">
                      <a:avLst/>
                    </a:prstGeom>
                    <a:noFill/>
                    <a:ln>
                      <a:noFill/>
                    </a:ln>
                    <a:extLst>
                      <a:ext uri="{53640926-AAD7-44D8-BBD7-CCE9431645EC}">
                        <a14:shadowObscured xmlns:a14="http://schemas.microsoft.com/office/drawing/2010/main"/>
                      </a:ext>
                    </a:extLst>
                  </pic:spPr>
                </pic:pic>
              </a:graphicData>
            </a:graphic>
          </wp:inline>
        </w:drawing>
      </w:r>
    </w:p>
    <w:p w:rsidR="00B35637" w:rsidRPr="00B35637" w:rsidRDefault="00960AAB" w:rsidP="00B35637">
      <w:pPr>
        <w:pStyle w:val="Heading1"/>
        <w:spacing w:before="120" w:after="120" w:line="240" w:lineRule="auto"/>
        <w:jc w:val="both"/>
        <w:rPr>
          <w:rFonts w:cs="Times New Roman"/>
          <w:sz w:val="20"/>
          <w:szCs w:val="22"/>
        </w:rPr>
      </w:pPr>
      <w:r w:rsidRPr="00B35637">
        <w:rPr>
          <w:rFonts w:cs="Times New Roman"/>
          <w:sz w:val="20"/>
          <w:szCs w:val="22"/>
        </w:rPr>
        <w:t xml:space="preserve">Figure 5. </w:t>
      </w:r>
      <w:r w:rsidRPr="00B35637">
        <w:rPr>
          <w:rFonts w:cs="Times New Roman"/>
          <w:b w:val="0"/>
          <w:sz w:val="20"/>
          <w:szCs w:val="22"/>
        </w:rPr>
        <w:t>FTIR spectra of (a) CHI, (b) ALG, (c) ALG@CHI nanoparticle and (d) ALG-OVA@CHI nanoparticle</w:t>
      </w:r>
    </w:p>
    <w:p w:rsidR="00960AAB" w:rsidRPr="00962E84" w:rsidRDefault="001342E5" w:rsidP="00960AAB">
      <w:pPr>
        <w:pStyle w:val="Heading1"/>
        <w:spacing w:before="120" w:after="120" w:line="240" w:lineRule="auto"/>
        <w:rPr>
          <w:rFonts w:cs="Times New Roman"/>
          <w:sz w:val="22"/>
          <w:szCs w:val="22"/>
        </w:rPr>
      </w:pPr>
      <w:r>
        <w:rPr>
          <w:rFonts w:cs="Times New Roman"/>
          <w:sz w:val="22"/>
          <w:szCs w:val="22"/>
        </w:rPr>
        <w:t xml:space="preserve">3.4 </w:t>
      </w:r>
      <w:r w:rsidR="00960AAB" w:rsidRPr="00962E84">
        <w:rPr>
          <w:rFonts w:cs="Times New Roman"/>
          <w:sz w:val="22"/>
          <w:szCs w:val="22"/>
        </w:rPr>
        <w:t>Encapsulation efficiency</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The encapsulation efficiency of ALG-OVA@CHI was determined using UV-Vis measurement as it directly measures the OVA protein entrapment. In this experiment, distillated water was used as medium to disperse the nanoparticles, which could dissolve OVA completely and had no interference between protein and Bradford reagent. The OVA encapsulation efficiency of the nanoparticles was 99.04 ± 0.14% (Figure 6), which was significantly higher than those in other reports.</w:t>
      </w:r>
      <w:r w:rsidRPr="00FD405B">
        <w:rPr>
          <w:rFonts w:cs="Times New Roman"/>
          <w:color w:val="000000" w:themeColor="text1"/>
          <w:sz w:val="22"/>
          <w:vertAlign w:val="superscript"/>
        </w:rPr>
        <w:t>32,46</w:t>
      </w:r>
      <w:r w:rsidRPr="00962E84">
        <w:rPr>
          <w:rFonts w:cs="Times New Roman"/>
          <w:color w:val="000000" w:themeColor="text1"/>
          <w:sz w:val="22"/>
        </w:rPr>
        <w:t xml:space="preserve"> This result indicated that the CES technique is an effective method to fabricate core-shell nanoparticles with outstanding encapsulation efficiency. The reasons for this is that the nanoparticles preparation process happened in the air phase, not the liquid phase, thus limiting the diffusion and loss of OVA. In addition, as previously discussed, the CES technique could provide highly dispersed and distributed OVA within CHI and ALG polymer matrix, leading to a high encapsulation efficiency. Interestingly, the formation of polyelectrolyte complex between CHI and ALG in the shell of the nanoparticles were </w:t>
      </w:r>
      <w:r w:rsidRPr="00962E84">
        <w:rPr>
          <w:rFonts w:cs="Times New Roman"/>
          <w:color w:val="000000" w:themeColor="text1"/>
          <w:sz w:val="22"/>
        </w:rPr>
        <w:lastRenderedPageBreak/>
        <w:t xml:space="preserve">considered as a self-assembly cross-linking process, contributing to the prevention of OVA leakage. The similar results were observed in the previous studies of </w:t>
      </w:r>
      <w:proofErr w:type="spellStart"/>
      <w:r w:rsidRPr="00962E84">
        <w:rPr>
          <w:rFonts w:cs="Times New Roman"/>
          <w:color w:val="000000" w:themeColor="text1"/>
          <w:sz w:val="22"/>
        </w:rPr>
        <w:t>Manosree</w:t>
      </w:r>
      <w:proofErr w:type="spellEnd"/>
      <w:r w:rsidRPr="00962E84">
        <w:rPr>
          <w:rFonts w:cs="Times New Roman"/>
          <w:color w:val="000000" w:themeColor="text1"/>
          <w:sz w:val="22"/>
        </w:rPr>
        <w:t xml:space="preserve"> et al. (2020) and </w:t>
      </w:r>
      <w:proofErr w:type="spellStart"/>
      <w:r w:rsidRPr="00962E84">
        <w:rPr>
          <w:rFonts w:cs="Times New Roman"/>
          <w:color w:val="000000" w:themeColor="text1"/>
          <w:sz w:val="22"/>
        </w:rPr>
        <w:t>Zaeim</w:t>
      </w:r>
      <w:proofErr w:type="spellEnd"/>
      <w:r w:rsidRPr="00962E84">
        <w:rPr>
          <w:rFonts w:cs="Times New Roman"/>
          <w:color w:val="000000" w:themeColor="text1"/>
          <w:sz w:val="22"/>
        </w:rPr>
        <w:t xml:space="preserve"> et al. (2017).</w:t>
      </w:r>
      <w:r w:rsidRPr="00FD405B">
        <w:rPr>
          <w:rFonts w:cs="Times New Roman"/>
          <w:color w:val="000000" w:themeColor="text1"/>
          <w:sz w:val="22"/>
          <w:vertAlign w:val="superscript"/>
        </w:rPr>
        <w:t>47,48</w:t>
      </w:r>
      <w:r w:rsidRPr="00962E84">
        <w:rPr>
          <w:rFonts w:cs="Times New Roman"/>
          <w:color w:val="000000" w:themeColor="text1"/>
          <w:sz w:val="22"/>
        </w:rPr>
        <w:t xml:space="preserve"> </w:t>
      </w:r>
    </w:p>
    <w:p w:rsidR="00960AAB" w:rsidRPr="00962E84" w:rsidRDefault="00BC5A6A" w:rsidP="00BC5A6A">
      <w:pPr>
        <w:pStyle w:val="Heading1"/>
        <w:spacing w:before="120" w:after="120" w:line="240" w:lineRule="auto"/>
        <w:jc w:val="center"/>
        <w:rPr>
          <w:rFonts w:cs="Times New Roman"/>
          <w:sz w:val="22"/>
          <w:szCs w:val="22"/>
        </w:rPr>
      </w:pPr>
      <w:r w:rsidRPr="00962E84">
        <w:rPr>
          <w:rFonts w:eastAsiaTheme="minorEastAsia" w:cs="Times New Roman"/>
          <w:bCs/>
          <w:noProof/>
          <w:color w:val="0D0D0D" w:themeColor="text1" w:themeTint="F2"/>
          <w:sz w:val="24"/>
        </w:rPr>
        <w:drawing>
          <wp:inline distT="0" distB="0" distL="0" distR="0" wp14:anchorId="1EE4C760" wp14:editId="49C17FC5">
            <wp:extent cx="3077210" cy="2272352"/>
            <wp:effectExtent l="0" t="0" r="8890" b="0"/>
            <wp:docPr id="9" name="Picture 9" descr="C:\Users\TRAN\Deskto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Desktop\E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32" t="9606" r="9469" b="533"/>
                    <a:stretch/>
                  </pic:blipFill>
                  <pic:spPr bwMode="auto">
                    <a:xfrm>
                      <a:off x="0" y="0"/>
                      <a:ext cx="3087885" cy="2280235"/>
                    </a:xfrm>
                    <a:prstGeom prst="rect">
                      <a:avLst/>
                    </a:prstGeom>
                    <a:noFill/>
                    <a:ln>
                      <a:noFill/>
                    </a:ln>
                    <a:extLst>
                      <a:ext uri="{53640926-AAD7-44D8-BBD7-CCE9431645EC}">
                        <a14:shadowObscured xmlns:a14="http://schemas.microsoft.com/office/drawing/2010/main"/>
                      </a:ext>
                    </a:extLst>
                  </pic:spPr>
                </pic:pic>
              </a:graphicData>
            </a:graphic>
          </wp:inline>
        </w:drawing>
      </w:r>
    </w:p>
    <w:p w:rsidR="00960AAB" w:rsidRPr="00B35637" w:rsidRDefault="00960AAB" w:rsidP="00B35637">
      <w:pPr>
        <w:pStyle w:val="Heading1"/>
        <w:spacing w:before="120" w:after="120" w:line="240" w:lineRule="auto"/>
        <w:jc w:val="both"/>
        <w:rPr>
          <w:rFonts w:cs="Times New Roman"/>
          <w:sz w:val="20"/>
          <w:szCs w:val="22"/>
        </w:rPr>
      </w:pPr>
      <w:r w:rsidRPr="00B35637">
        <w:rPr>
          <w:rFonts w:cs="Times New Roman"/>
          <w:sz w:val="20"/>
          <w:szCs w:val="22"/>
        </w:rPr>
        <w:t xml:space="preserve">Figure 6. </w:t>
      </w:r>
      <w:r w:rsidRPr="00B35637">
        <w:rPr>
          <w:rFonts w:cs="Times New Roman"/>
          <w:b w:val="0"/>
          <w:sz w:val="20"/>
          <w:szCs w:val="22"/>
        </w:rPr>
        <w:t>OVA encapsulation efficiency of ALG-OVA@CHI nanoparticles</w:t>
      </w:r>
    </w:p>
    <w:p w:rsidR="00960AAB" w:rsidRPr="00962E84" w:rsidRDefault="001342E5" w:rsidP="00960AAB">
      <w:pPr>
        <w:pStyle w:val="Heading1"/>
        <w:spacing w:before="120" w:after="120" w:line="240" w:lineRule="auto"/>
        <w:rPr>
          <w:rFonts w:cs="Times New Roman"/>
          <w:sz w:val="22"/>
          <w:szCs w:val="22"/>
        </w:rPr>
      </w:pPr>
      <w:r>
        <w:rPr>
          <w:rFonts w:cs="Times New Roman"/>
          <w:sz w:val="22"/>
          <w:szCs w:val="22"/>
        </w:rPr>
        <w:t xml:space="preserve">3.5 </w:t>
      </w:r>
      <w:r w:rsidR="00960AAB" w:rsidRPr="00962E84">
        <w:rPr>
          <w:rFonts w:cs="Times New Roman"/>
          <w:sz w:val="22"/>
          <w:szCs w:val="22"/>
        </w:rPr>
        <w:t>In vitro OVA release results</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In this study, OVA protein was encapsulated within ALG-OVA@CHI nanoparticles, which were expected to both protect the drug from degradation in an acidic gastric environment (pH 1.2) and exhibit sustained OVA release in a colonic environment (pH 7.4). Furthermore, the ALG-OVA@CHI design aims to improve the nanoparticles' colon-targeting characteristics by using of </w:t>
      </w:r>
      <w:proofErr w:type="spellStart"/>
      <w:r w:rsidRPr="00962E84">
        <w:rPr>
          <w:rFonts w:cs="Times New Roman"/>
          <w:color w:val="000000" w:themeColor="text1"/>
          <w:sz w:val="22"/>
        </w:rPr>
        <w:t>polycationic</w:t>
      </w:r>
      <w:proofErr w:type="spellEnd"/>
      <w:r w:rsidRPr="00962E84">
        <w:rPr>
          <w:rFonts w:cs="Times New Roman"/>
          <w:color w:val="000000" w:themeColor="text1"/>
          <w:sz w:val="22"/>
        </w:rPr>
        <w:t xml:space="preserve"> CHI coating. Therefore, the in vitro protein cumulative release behaviors of ALG-OVA@CHI nanoparticles were investigated in physiological medium PBS (pH 1.2 and pH 7.4) at 37</w:t>
      </w:r>
      <w:r w:rsidRPr="00B35637">
        <w:rPr>
          <w:rFonts w:cs="Times New Roman"/>
          <w:color w:val="000000" w:themeColor="text1"/>
          <w:sz w:val="22"/>
          <w:vertAlign w:val="superscript"/>
        </w:rPr>
        <w:t>o</w:t>
      </w:r>
      <w:r w:rsidRPr="00962E84">
        <w:rPr>
          <w:rFonts w:cs="Times New Roman"/>
          <w:color w:val="000000" w:themeColor="text1"/>
          <w:sz w:val="22"/>
        </w:rPr>
        <w:t>C for 8 days (Figure 7).</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During the first initial 2 h (i.e., the expected retention time of the nanoparticles in the gastric environment), as expected, the nanoparticles effectively retained OVA release in both the gastric (pH 1.2) and colonic (pH 7.4) conditions by limiting protein delivery to less than 30% (Figure 7a). The complexation of CHI and ALG at pH 1.2 reduced the burst release behavior of the nanoparticles. This reduction was achieved by a decrease in vacant spaces in the polymer network, which reduced the swelling of the nanoparticles, hence limiting protein burst release.</w:t>
      </w:r>
      <w:r w:rsidRPr="00FD405B">
        <w:rPr>
          <w:rFonts w:cs="Times New Roman"/>
          <w:color w:val="000000" w:themeColor="text1"/>
          <w:sz w:val="22"/>
          <w:vertAlign w:val="superscript"/>
        </w:rPr>
        <w:t>49</w:t>
      </w:r>
      <w:r w:rsidRPr="00962E84">
        <w:rPr>
          <w:rFonts w:cs="Times New Roman"/>
          <w:color w:val="000000" w:themeColor="text1"/>
          <w:sz w:val="22"/>
        </w:rPr>
        <w:t xml:space="preserve"> In detail, the protein highly released within the first 0.5 h (25.53% for pH 1.2 and 12.02% for pH 7.4), followed by a stable release until 2 h, reaching 27.51% for pH 1.2 and 19.37% for pH 7.4. This was </w:t>
      </w:r>
      <w:r w:rsidRPr="00962E84">
        <w:rPr>
          <w:rFonts w:cs="Times New Roman"/>
          <w:color w:val="000000" w:themeColor="text1"/>
          <w:sz w:val="22"/>
        </w:rPr>
        <w:lastRenderedPageBreak/>
        <w:t xml:space="preserve">attributed to the free OVA's poor attachment to the nanoparticles' outermost layer/surface, resulting in rapid release. On the other hand, the encapsulated protein was released over an extended period of time, resulting in a steady release pattern for OVA. At pH 7.4, the CHI outer shell was insoluble, resulting in a dense structure. As a result, the diffusion velocity of protein out of the carrier decreased, and OVA content release in pH 7.4 was lower than that in pH 1.2. Conclusively, the ALG-OVA@CHI design could retain the drug release and avoid the drug degradation in an acidic environment, thereby meeting the study's objective. </w:t>
      </w: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t xml:space="preserve">The OVA protein release experiment was extended to 8 days to investigate the long-term release behavior and predict structural variation (Figure 7b). To this purpose, the OVA was steadily released in both pH settings, reaching maximum values of 91.41% for pH 1.2 and 93.42% for pH 7.4 after 6 days. The gradual increase in OVA release content was attributed to the structural variation of nanoparticles that had been immersed in the release medium for an extended period of time. In the acidic condition, the solubility of the CHI layer increased significantly, causing the CHI shell to dissolve faster, resulting in strong nanoparticle degradation. As a consequently, the interaction </w:t>
      </w:r>
      <w:r w:rsidRPr="00962E84">
        <w:rPr>
          <w:rFonts w:cs="Times New Roman"/>
          <w:color w:val="000000" w:themeColor="text1"/>
          <w:sz w:val="22"/>
        </w:rPr>
        <w:lastRenderedPageBreak/>
        <w:t>between CHI and ALG was weakened and the repulsion between molecular chains of the polymer matrix increased, thus, the ALG@CHI carrier structure could not effectively prevent OVA diffusion into the release environment.</w:t>
      </w:r>
      <w:r w:rsidRPr="00FD405B">
        <w:rPr>
          <w:rFonts w:cs="Times New Roman"/>
          <w:color w:val="000000" w:themeColor="text1"/>
          <w:sz w:val="22"/>
          <w:vertAlign w:val="superscript"/>
        </w:rPr>
        <w:t>50</w:t>
      </w:r>
      <w:r w:rsidRPr="00962E84">
        <w:rPr>
          <w:rFonts w:cs="Times New Roman"/>
          <w:color w:val="000000" w:themeColor="text1"/>
          <w:sz w:val="22"/>
        </w:rPr>
        <w:t xml:space="preserve"> Conversely, in a light alkaline environment of pH 7.4, the hydrophilicity of the carriers increased due to interactions between hydrophilic groups in polymer structure and water molecules, causing water to potentially permeate into the nanoparticles and dissolved OVA, resulting in an increase in the percentage of cumulative release. It was also worth noting that the protein content remaining after the experiments could be the result of drug interactions with carriers. The above arguments implied that the release mechanism of ALG-OVA@CHI nanoparticles produced by CES method was primarily based on the dissolution, erosion, or degradation of ALG@CHI </w:t>
      </w:r>
      <w:proofErr w:type="spellStart"/>
      <w:r w:rsidRPr="00962E84">
        <w:rPr>
          <w:rFonts w:cs="Times New Roman"/>
          <w:color w:val="000000" w:themeColor="text1"/>
          <w:sz w:val="22"/>
        </w:rPr>
        <w:t>nanocarriers</w:t>
      </w:r>
      <w:proofErr w:type="spellEnd"/>
      <w:r w:rsidRPr="00962E84">
        <w:rPr>
          <w:rFonts w:cs="Times New Roman"/>
          <w:color w:val="000000" w:themeColor="text1"/>
          <w:sz w:val="22"/>
        </w:rPr>
        <w:t xml:space="preserve"> at various pH values. In summary, the ALG-OVA@CHI design was identified as a potential material capable of inhibiting OVA release in gastric acidic conditions, exhibiting sustained protein release in the colonic environment, and increasing OVA bioavailability in the gastrointestinal tract, all of which contributed to the development of controlled release and orally therapeutic effectiveness.</w:t>
      </w:r>
    </w:p>
    <w:p w:rsidR="00B35637" w:rsidRDefault="00B35637" w:rsidP="00BC5A6A">
      <w:pPr>
        <w:pStyle w:val="Heading1"/>
        <w:spacing w:before="120" w:after="120" w:line="240" w:lineRule="auto"/>
        <w:jc w:val="center"/>
        <w:rPr>
          <w:rFonts w:cs="Times New Roman"/>
          <w:sz w:val="22"/>
          <w:szCs w:val="22"/>
        </w:rPr>
        <w:sectPr w:rsidR="00B35637" w:rsidSect="001342E5">
          <w:type w:val="continuous"/>
          <w:pgSz w:w="12240" w:h="15840"/>
          <w:pgMar w:top="1134" w:right="1134" w:bottom="1134" w:left="1418" w:header="720" w:footer="720" w:gutter="0"/>
          <w:cols w:num="2" w:space="720"/>
          <w:docGrid w:linePitch="360"/>
        </w:sectPr>
      </w:pPr>
    </w:p>
    <w:p w:rsidR="00960AAB" w:rsidRPr="00962E84" w:rsidRDefault="00BC5A6A" w:rsidP="00BC5A6A">
      <w:pPr>
        <w:pStyle w:val="Heading1"/>
        <w:spacing w:before="120" w:after="120" w:line="240" w:lineRule="auto"/>
        <w:jc w:val="center"/>
        <w:rPr>
          <w:rFonts w:cs="Times New Roman"/>
          <w:sz w:val="22"/>
          <w:szCs w:val="22"/>
        </w:rPr>
      </w:pPr>
      <w:r w:rsidRPr="00962E84">
        <w:rPr>
          <w:rFonts w:eastAsia="Calibri" w:cs="Times New Roman"/>
          <w:noProof/>
          <w:sz w:val="24"/>
        </w:rPr>
        <w:lastRenderedPageBreak/>
        <w:drawing>
          <wp:inline distT="0" distB="0" distL="0" distR="0" wp14:anchorId="0B37A4AF" wp14:editId="70B58EFC">
            <wp:extent cx="5801046" cy="2381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11" t="8696" r="6464" b="1776"/>
                    <a:stretch/>
                  </pic:blipFill>
                  <pic:spPr bwMode="auto">
                    <a:xfrm>
                      <a:off x="0" y="0"/>
                      <a:ext cx="5970647" cy="2451162"/>
                    </a:xfrm>
                    <a:prstGeom prst="rect">
                      <a:avLst/>
                    </a:prstGeom>
                    <a:noFill/>
                    <a:ln>
                      <a:noFill/>
                    </a:ln>
                    <a:extLst>
                      <a:ext uri="{53640926-AAD7-44D8-BBD7-CCE9431645EC}">
                        <a14:shadowObscured xmlns:a14="http://schemas.microsoft.com/office/drawing/2010/main"/>
                      </a:ext>
                    </a:extLst>
                  </pic:spPr>
                </pic:pic>
              </a:graphicData>
            </a:graphic>
          </wp:inline>
        </w:drawing>
      </w:r>
    </w:p>
    <w:p w:rsidR="00960AAB" w:rsidRPr="00B35637" w:rsidRDefault="00960AAB" w:rsidP="00960AAB">
      <w:pPr>
        <w:pStyle w:val="Heading1"/>
        <w:spacing w:before="120" w:after="120" w:line="240" w:lineRule="auto"/>
        <w:rPr>
          <w:rFonts w:cs="Times New Roman"/>
          <w:b w:val="0"/>
          <w:sz w:val="20"/>
          <w:szCs w:val="22"/>
        </w:rPr>
      </w:pPr>
      <w:r w:rsidRPr="00B35637">
        <w:rPr>
          <w:rFonts w:cs="Times New Roman"/>
          <w:sz w:val="20"/>
          <w:szCs w:val="22"/>
        </w:rPr>
        <w:t>Figure 7.</w:t>
      </w:r>
      <w:r w:rsidRPr="00B35637">
        <w:rPr>
          <w:rFonts w:cs="Times New Roman"/>
          <w:b w:val="0"/>
          <w:sz w:val="20"/>
          <w:szCs w:val="22"/>
        </w:rPr>
        <w:t xml:space="preserve"> In vitro release profile of OVA (a) in initial 2 hours and (b) in 8 days.</w:t>
      </w:r>
    </w:p>
    <w:p w:rsidR="00B35637" w:rsidRDefault="00B35637" w:rsidP="00960AAB">
      <w:pPr>
        <w:pStyle w:val="Heading1"/>
        <w:spacing w:before="120" w:after="120" w:line="240" w:lineRule="auto"/>
        <w:rPr>
          <w:rFonts w:cs="Times New Roman"/>
          <w:sz w:val="22"/>
          <w:szCs w:val="22"/>
        </w:rPr>
        <w:sectPr w:rsidR="00B35637" w:rsidSect="00B35637">
          <w:type w:val="continuous"/>
          <w:pgSz w:w="12240" w:h="15840"/>
          <w:pgMar w:top="1134" w:right="1134" w:bottom="1134" w:left="1418" w:header="720" w:footer="720" w:gutter="0"/>
          <w:cols w:space="720"/>
          <w:docGrid w:linePitch="360"/>
        </w:sectPr>
      </w:pPr>
    </w:p>
    <w:p w:rsidR="00960AAB" w:rsidRPr="00B35637" w:rsidRDefault="00960AAB" w:rsidP="00B35637">
      <w:pPr>
        <w:pStyle w:val="Heading1"/>
        <w:spacing w:before="120" w:after="120" w:line="240" w:lineRule="auto"/>
        <w:rPr>
          <w:rFonts w:cs="Times New Roman"/>
          <w:b w:val="0"/>
          <w:sz w:val="20"/>
          <w:szCs w:val="22"/>
        </w:rPr>
      </w:pPr>
      <w:r w:rsidRPr="00B35637">
        <w:rPr>
          <w:rFonts w:cs="Times New Roman"/>
          <w:sz w:val="20"/>
          <w:szCs w:val="22"/>
        </w:rPr>
        <w:lastRenderedPageBreak/>
        <w:t xml:space="preserve">Table 2. </w:t>
      </w:r>
      <w:r w:rsidRPr="00B35637">
        <w:rPr>
          <w:rFonts w:cs="Times New Roman"/>
          <w:b w:val="0"/>
          <w:sz w:val="20"/>
          <w:szCs w:val="22"/>
        </w:rPr>
        <w:t>The kinetic models for the OVA release at different pH of 1.2 and 7.4 within 2 hours and 8 days</w:t>
      </w:r>
    </w:p>
    <w:p w:rsidR="00B35637" w:rsidRDefault="00B35637" w:rsidP="00BC5A6A">
      <w:pPr>
        <w:spacing w:line="240" w:lineRule="atLeast"/>
        <w:ind w:firstLine="0"/>
        <w:rPr>
          <w:rFonts w:cs="Times New Roman"/>
          <w:color w:val="000000" w:themeColor="text1"/>
          <w:sz w:val="22"/>
        </w:rPr>
        <w:sectPr w:rsidR="00B35637" w:rsidSect="00B35637">
          <w:type w:val="continuous"/>
          <w:pgSz w:w="12240" w:h="15840"/>
          <w:pgMar w:top="1134" w:right="1134" w:bottom="1134" w:left="1418" w:header="720" w:footer="720" w:gutter="0"/>
          <w:cols w:space="720"/>
          <w:docGrid w:linePitch="360"/>
        </w:sectPr>
      </w:pPr>
    </w:p>
    <w:tbl>
      <w:tblPr>
        <w:tblW w:w="9072" w:type="dxa"/>
        <w:jc w:val="center"/>
        <w:tblBorders>
          <w:top w:val="single" w:sz="8" w:space="0" w:color="auto"/>
          <w:bottom w:val="single" w:sz="8" w:space="0" w:color="auto"/>
        </w:tblBorders>
        <w:tblLook w:val="04A0" w:firstRow="1" w:lastRow="0" w:firstColumn="1" w:lastColumn="0" w:noHBand="0" w:noVBand="1"/>
      </w:tblPr>
      <w:tblGrid>
        <w:gridCol w:w="749"/>
        <w:gridCol w:w="787"/>
        <w:gridCol w:w="821"/>
        <w:gridCol w:w="844"/>
        <w:gridCol w:w="843"/>
        <w:gridCol w:w="821"/>
        <w:gridCol w:w="878"/>
        <w:gridCol w:w="844"/>
        <w:gridCol w:w="843"/>
        <w:gridCol w:w="821"/>
        <w:gridCol w:w="821"/>
      </w:tblGrid>
      <w:tr w:rsidR="00BC5A6A" w:rsidRPr="00962E84" w:rsidTr="00BC5A6A">
        <w:trPr>
          <w:jc w:val="center"/>
        </w:trPr>
        <w:tc>
          <w:tcPr>
            <w:tcW w:w="828" w:type="dxa"/>
            <w:tcBorders>
              <w:top w:val="single" w:sz="12" w:space="0" w:color="auto"/>
              <w:bottom w:val="nil"/>
            </w:tcBorders>
          </w:tcPr>
          <w:p w:rsidR="00BC5A6A" w:rsidRPr="00962E84" w:rsidRDefault="00960AAB" w:rsidP="00B35637">
            <w:pPr>
              <w:spacing w:line="288" w:lineRule="auto"/>
              <w:ind w:firstLine="0"/>
              <w:rPr>
                <w:rFonts w:eastAsia="MS Mincho" w:cs="Times New Roman"/>
                <w:sz w:val="22"/>
                <w:lang w:eastAsia="ja-JP"/>
              </w:rPr>
            </w:pPr>
            <w:r w:rsidRPr="00962E84">
              <w:rPr>
                <w:rFonts w:cs="Times New Roman"/>
                <w:color w:val="000000" w:themeColor="text1"/>
                <w:sz w:val="22"/>
              </w:rPr>
              <w:lastRenderedPageBreak/>
              <w:t xml:space="preserve"> </w:t>
            </w:r>
          </w:p>
        </w:tc>
        <w:tc>
          <w:tcPr>
            <w:tcW w:w="863" w:type="dxa"/>
            <w:tcBorders>
              <w:top w:val="single" w:sz="12" w:space="0" w:color="auto"/>
              <w:bottom w:val="nil"/>
            </w:tcBorders>
          </w:tcPr>
          <w:p w:rsidR="00BC5A6A" w:rsidRPr="00962E84" w:rsidRDefault="00BC5A6A" w:rsidP="00B35637">
            <w:pPr>
              <w:spacing w:line="288" w:lineRule="auto"/>
              <w:ind w:firstLine="0"/>
              <w:rPr>
                <w:rFonts w:eastAsia="MS Mincho" w:cs="Times New Roman"/>
                <w:sz w:val="22"/>
                <w:lang w:eastAsia="ja-JP"/>
              </w:rPr>
            </w:pPr>
          </w:p>
        </w:tc>
        <w:tc>
          <w:tcPr>
            <w:tcW w:w="1560" w:type="dxa"/>
            <w:gridSpan w:val="2"/>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Zero-order</w:t>
            </w:r>
          </w:p>
        </w:tc>
        <w:tc>
          <w:tcPr>
            <w:tcW w:w="1655" w:type="dxa"/>
            <w:gridSpan w:val="2"/>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First-order</w:t>
            </w:r>
          </w:p>
        </w:tc>
        <w:tc>
          <w:tcPr>
            <w:tcW w:w="1747" w:type="dxa"/>
            <w:gridSpan w:val="2"/>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Higuchi</w:t>
            </w:r>
          </w:p>
        </w:tc>
        <w:tc>
          <w:tcPr>
            <w:tcW w:w="2419" w:type="dxa"/>
            <w:gridSpan w:val="3"/>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proofErr w:type="spellStart"/>
            <w:r w:rsidRPr="00962E84">
              <w:rPr>
                <w:rFonts w:eastAsia="MS Mincho" w:cs="Times New Roman"/>
                <w:b/>
                <w:sz w:val="22"/>
                <w:lang w:eastAsia="ja-JP"/>
              </w:rPr>
              <w:t>Korsmeyer-Peppas</w:t>
            </w:r>
            <w:proofErr w:type="spellEnd"/>
          </w:p>
        </w:tc>
      </w:tr>
      <w:tr w:rsidR="00BC5A6A" w:rsidRPr="00962E84" w:rsidTr="00BC5A6A">
        <w:trPr>
          <w:jc w:val="center"/>
        </w:trPr>
        <w:tc>
          <w:tcPr>
            <w:tcW w:w="828" w:type="dxa"/>
            <w:tcBorders>
              <w:top w:val="nil"/>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p>
        </w:tc>
        <w:tc>
          <w:tcPr>
            <w:tcW w:w="863" w:type="dxa"/>
            <w:tcBorders>
              <w:top w:val="nil"/>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k</w:t>
            </w:r>
            <w:r w:rsidRPr="00962E84">
              <w:rPr>
                <w:rFonts w:eastAsia="MS Mincho" w:cs="Times New Roman"/>
                <w:b/>
                <w:sz w:val="22"/>
                <w:vertAlign w:val="subscript"/>
                <w:lang w:eastAsia="ja-JP"/>
              </w:rPr>
              <w:t>0</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k</w:t>
            </w:r>
            <w:r w:rsidRPr="00962E84">
              <w:rPr>
                <w:rFonts w:eastAsia="MS Mincho" w:cs="Times New Roman"/>
                <w:b/>
                <w:sz w:val="22"/>
                <w:vertAlign w:val="subscript"/>
                <w:lang w:eastAsia="ja-JP"/>
              </w:rPr>
              <w:t>1</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proofErr w:type="spellStart"/>
            <w:r w:rsidRPr="00962E84">
              <w:rPr>
                <w:rFonts w:eastAsia="MS Mincho" w:cs="Times New Roman"/>
                <w:b/>
                <w:sz w:val="22"/>
                <w:lang w:eastAsia="ja-JP"/>
              </w:rPr>
              <w:t>k</w:t>
            </w:r>
            <w:r w:rsidRPr="00962E84">
              <w:rPr>
                <w:rFonts w:eastAsia="MS Mincho" w:cs="Times New Roman"/>
                <w:b/>
                <w:sz w:val="22"/>
                <w:vertAlign w:val="subscript"/>
                <w:lang w:eastAsia="ja-JP"/>
              </w:rPr>
              <w:t>H</w:t>
            </w:r>
            <w:proofErr w:type="spellEnd"/>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R</w:t>
            </w:r>
            <w:r w:rsidRPr="00962E84">
              <w:rPr>
                <w:rFonts w:eastAsia="MS Mincho" w:cs="Times New Roman"/>
                <w:b/>
                <w:sz w:val="22"/>
                <w:vertAlign w:val="superscript"/>
                <w:lang w:eastAsia="ja-JP"/>
              </w:rPr>
              <w:t>2</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proofErr w:type="spellStart"/>
            <w:r w:rsidRPr="00962E84">
              <w:rPr>
                <w:rFonts w:eastAsia="MS Mincho" w:cs="Times New Roman"/>
                <w:b/>
                <w:sz w:val="22"/>
                <w:lang w:eastAsia="ja-JP"/>
              </w:rPr>
              <w:t>k</w:t>
            </w:r>
            <w:r w:rsidRPr="00962E84">
              <w:rPr>
                <w:rFonts w:eastAsia="MS Mincho" w:cs="Times New Roman"/>
                <w:b/>
                <w:sz w:val="22"/>
                <w:vertAlign w:val="subscript"/>
                <w:lang w:eastAsia="ja-JP"/>
              </w:rPr>
              <w:t>KP</w:t>
            </w:r>
            <w:proofErr w:type="spellEnd"/>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n</w:t>
            </w:r>
          </w:p>
        </w:tc>
      </w:tr>
      <w:tr w:rsidR="00BC5A6A" w:rsidRPr="00962E84" w:rsidTr="00BC5A6A">
        <w:trPr>
          <w:jc w:val="center"/>
        </w:trPr>
        <w:tc>
          <w:tcPr>
            <w:tcW w:w="828" w:type="dxa"/>
            <w:vMerge w:val="restart"/>
            <w:tcBorders>
              <w:top w:val="single" w:sz="12" w:space="0" w:color="auto"/>
              <w:bottom w:val="nil"/>
            </w:tcBorders>
            <w:vAlign w:val="center"/>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pH 1.2</w:t>
            </w:r>
          </w:p>
        </w:tc>
        <w:tc>
          <w:tcPr>
            <w:tcW w:w="86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2 h</w:t>
            </w: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0.4706</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10.541</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0.4969</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0.1278</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0.7622</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20.499</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0.7866</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23.150</w:t>
            </w:r>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0.4078</w:t>
            </w:r>
          </w:p>
        </w:tc>
      </w:tr>
      <w:tr w:rsidR="00BC5A6A" w:rsidRPr="00962E84" w:rsidTr="00BC5A6A">
        <w:trPr>
          <w:jc w:val="center"/>
        </w:trPr>
        <w:tc>
          <w:tcPr>
            <w:tcW w:w="828" w:type="dxa"/>
            <w:vMerge/>
            <w:tcBorders>
              <w:top w:val="nil"/>
              <w:bottom w:val="single" w:sz="12" w:space="0" w:color="auto"/>
            </w:tcBorders>
            <w:vAlign w:val="center"/>
          </w:tcPr>
          <w:p w:rsidR="00BC5A6A" w:rsidRPr="00962E84" w:rsidRDefault="00BC5A6A" w:rsidP="00B35637">
            <w:pPr>
              <w:spacing w:line="288" w:lineRule="auto"/>
              <w:ind w:firstLine="0"/>
              <w:rPr>
                <w:rFonts w:eastAsia="MS Mincho" w:cs="Times New Roman"/>
                <w:b/>
                <w:sz w:val="22"/>
                <w:lang w:eastAsia="ja-JP"/>
              </w:rPr>
            </w:pPr>
          </w:p>
        </w:tc>
        <w:tc>
          <w:tcPr>
            <w:tcW w:w="86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8 day</w:t>
            </w: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0.8629</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0.4288</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0.9683</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0.0132</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0.9521</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5.9453</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0.9772</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20.482</w:t>
            </w:r>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0.7498</w:t>
            </w:r>
          </w:p>
        </w:tc>
      </w:tr>
      <w:tr w:rsidR="00BC5A6A" w:rsidRPr="00962E84" w:rsidTr="00BC5A6A">
        <w:trPr>
          <w:jc w:val="center"/>
        </w:trPr>
        <w:tc>
          <w:tcPr>
            <w:tcW w:w="828" w:type="dxa"/>
            <w:vMerge w:val="restart"/>
            <w:tcBorders>
              <w:top w:val="single" w:sz="12" w:space="0" w:color="auto"/>
            </w:tcBorders>
            <w:vAlign w:val="center"/>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pH 7.4</w:t>
            </w:r>
          </w:p>
        </w:tc>
        <w:tc>
          <w:tcPr>
            <w:tcW w:w="86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2 h</w:t>
            </w: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0.8077</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9.2479</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0.8306</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0.1040</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0.9103</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4.4663</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0.9141</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11.918</w:t>
            </w:r>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0.3962</w:t>
            </w:r>
          </w:p>
        </w:tc>
      </w:tr>
      <w:tr w:rsidR="00BC5A6A" w:rsidRPr="00962E84" w:rsidTr="00BC5A6A">
        <w:trPr>
          <w:jc w:val="center"/>
        </w:trPr>
        <w:tc>
          <w:tcPr>
            <w:tcW w:w="828" w:type="dxa"/>
            <w:vMerge/>
            <w:tcBorders>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p>
        </w:tc>
        <w:tc>
          <w:tcPr>
            <w:tcW w:w="86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8 day</w:t>
            </w:r>
          </w:p>
        </w:tc>
        <w:tc>
          <w:tcPr>
            <w:tcW w:w="709"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0.9006</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0.4777</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0.9512</w:t>
            </w:r>
          </w:p>
        </w:tc>
        <w:tc>
          <w:tcPr>
            <w:tcW w:w="805"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0.0143</w:t>
            </w:r>
          </w:p>
        </w:tc>
        <w:tc>
          <w:tcPr>
            <w:tcW w:w="89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0.9211</w:t>
            </w:r>
          </w:p>
        </w:tc>
        <w:tc>
          <w:tcPr>
            <w:tcW w:w="851"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10.831</w:t>
            </w:r>
          </w:p>
        </w:tc>
        <w:tc>
          <w:tcPr>
            <w:tcW w:w="850"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b/>
                <w:sz w:val="22"/>
                <w:lang w:eastAsia="ja-JP"/>
              </w:rPr>
            </w:pPr>
            <w:r w:rsidRPr="00962E84">
              <w:rPr>
                <w:rFonts w:eastAsia="MS Mincho" w:cs="Times New Roman"/>
                <w:b/>
                <w:sz w:val="22"/>
                <w:lang w:eastAsia="ja-JP"/>
              </w:rPr>
              <w:t>0.9791</w:t>
            </w:r>
          </w:p>
        </w:tc>
        <w:tc>
          <w:tcPr>
            <w:tcW w:w="803"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11.634</w:t>
            </w:r>
          </w:p>
        </w:tc>
        <w:tc>
          <w:tcPr>
            <w:tcW w:w="766" w:type="dxa"/>
            <w:tcBorders>
              <w:top w:val="single" w:sz="12" w:space="0" w:color="auto"/>
              <w:bottom w:val="single" w:sz="12" w:space="0" w:color="auto"/>
            </w:tcBorders>
          </w:tcPr>
          <w:p w:rsidR="00BC5A6A" w:rsidRPr="00962E84" w:rsidRDefault="00BC5A6A" w:rsidP="00B35637">
            <w:pPr>
              <w:spacing w:line="288" w:lineRule="auto"/>
              <w:ind w:firstLine="0"/>
              <w:rPr>
                <w:rFonts w:eastAsia="MS Mincho" w:cs="Times New Roman"/>
                <w:sz w:val="22"/>
                <w:lang w:eastAsia="ja-JP"/>
              </w:rPr>
            </w:pPr>
            <w:r w:rsidRPr="00962E84">
              <w:rPr>
                <w:rFonts w:eastAsia="MS Mincho" w:cs="Times New Roman"/>
                <w:sz w:val="22"/>
                <w:lang w:eastAsia="ja-JP"/>
              </w:rPr>
              <w:t>0.4774</w:t>
            </w:r>
          </w:p>
        </w:tc>
      </w:tr>
    </w:tbl>
    <w:p w:rsidR="00B35637" w:rsidRDefault="00B35637" w:rsidP="00BC5A6A">
      <w:pPr>
        <w:spacing w:before="120" w:after="120" w:line="240" w:lineRule="auto"/>
        <w:ind w:firstLine="0"/>
        <w:rPr>
          <w:rFonts w:cs="Times New Roman"/>
          <w:color w:val="000000" w:themeColor="text1"/>
          <w:sz w:val="22"/>
        </w:rPr>
        <w:sectPr w:rsidR="00B35637" w:rsidSect="00B35637">
          <w:type w:val="continuous"/>
          <w:pgSz w:w="12240" w:h="15840"/>
          <w:pgMar w:top="1134" w:right="1134" w:bottom="1134" w:left="1418" w:header="720" w:footer="720" w:gutter="0"/>
          <w:cols w:space="720"/>
          <w:docGrid w:linePitch="360"/>
        </w:sectPr>
      </w:pPr>
    </w:p>
    <w:p w:rsidR="00960AAB" w:rsidRPr="00962E84" w:rsidRDefault="00960AAB" w:rsidP="00BC5A6A">
      <w:pPr>
        <w:spacing w:before="120" w:after="120" w:line="240" w:lineRule="auto"/>
        <w:ind w:firstLine="0"/>
        <w:rPr>
          <w:rFonts w:cs="Times New Roman"/>
          <w:color w:val="000000" w:themeColor="text1"/>
          <w:sz w:val="22"/>
        </w:rPr>
      </w:pPr>
      <w:r w:rsidRPr="00962E84">
        <w:rPr>
          <w:rFonts w:cs="Times New Roman"/>
          <w:color w:val="000000" w:themeColor="text1"/>
          <w:sz w:val="22"/>
        </w:rPr>
        <w:lastRenderedPageBreak/>
        <w:t xml:space="preserve">To better understand the releasing process of OVA, the release kinetic models were studied by fitting the release data of OVA in physiological medium PBS (pH 1.2 and pH 7.4) using zero-order, first order, Higuchi and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models, and the release mechanism was obtained by the kinetic parameters that characterized the models. According to the Table 2, the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kinetic model had reasonably high correlation coefficient (R</w:t>
      </w:r>
      <w:r w:rsidRPr="00B35637">
        <w:rPr>
          <w:rFonts w:cs="Times New Roman"/>
          <w:color w:val="000000" w:themeColor="text1"/>
          <w:sz w:val="22"/>
          <w:vertAlign w:val="superscript"/>
        </w:rPr>
        <w:t>2</w:t>
      </w:r>
      <w:r w:rsidRPr="00962E84">
        <w:rPr>
          <w:rFonts w:cs="Times New Roman"/>
          <w:color w:val="000000" w:themeColor="text1"/>
          <w:sz w:val="22"/>
        </w:rPr>
        <w:t>), which was considered to be consistent with the release mechanism in all stages. The release of OVA nanoparticles under simulated gastric condition exhibited higher release rates than those at simulated colonic environment (</w:t>
      </w:r>
      <w:proofErr w:type="spellStart"/>
      <w:r w:rsidRPr="00962E84">
        <w:rPr>
          <w:rFonts w:cs="Times New Roman"/>
          <w:color w:val="000000" w:themeColor="text1"/>
          <w:sz w:val="22"/>
        </w:rPr>
        <w:t>k</w:t>
      </w:r>
      <w:r w:rsidRPr="00B35637">
        <w:rPr>
          <w:rFonts w:cs="Times New Roman"/>
          <w:color w:val="000000" w:themeColor="text1"/>
          <w:sz w:val="22"/>
          <w:vertAlign w:val="subscript"/>
        </w:rPr>
        <w:t>KP</w:t>
      </w:r>
      <w:proofErr w:type="spellEnd"/>
      <w:r w:rsidRPr="00962E84">
        <w:rPr>
          <w:rFonts w:cs="Times New Roman"/>
          <w:color w:val="000000" w:themeColor="text1"/>
          <w:sz w:val="22"/>
        </w:rPr>
        <w:t xml:space="preserve"> at pH 1.2 &gt; </w:t>
      </w:r>
      <w:proofErr w:type="spellStart"/>
      <w:r w:rsidRPr="00962E84">
        <w:rPr>
          <w:rFonts w:cs="Times New Roman"/>
          <w:color w:val="000000" w:themeColor="text1"/>
          <w:sz w:val="22"/>
        </w:rPr>
        <w:t>k</w:t>
      </w:r>
      <w:r w:rsidRPr="00B35637">
        <w:rPr>
          <w:rFonts w:cs="Times New Roman"/>
          <w:color w:val="000000" w:themeColor="text1"/>
          <w:sz w:val="22"/>
          <w:vertAlign w:val="subscript"/>
        </w:rPr>
        <w:t>KP</w:t>
      </w:r>
      <w:proofErr w:type="spellEnd"/>
      <w:r w:rsidRPr="00962E84">
        <w:rPr>
          <w:rFonts w:cs="Times New Roman"/>
          <w:color w:val="000000" w:themeColor="text1"/>
          <w:sz w:val="22"/>
        </w:rPr>
        <w:t xml:space="preserve"> at pH 7.4) demonstrating that the release of OVA from CHI@ALG nanoparticles was more promoted in an acidic medium, and this assumption was compatible with the experiment as discussed in previous section. During the first phase (2 hours), the diffusion exponent (n) of the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 was less than 0.45, indicating that </w:t>
      </w:r>
      <w:proofErr w:type="spellStart"/>
      <w:r w:rsidRPr="00962E84">
        <w:rPr>
          <w:rFonts w:cs="Times New Roman"/>
          <w:color w:val="000000" w:themeColor="text1"/>
          <w:sz w:val="22"/>
        </w:rPr>
        <w:t>Fickian</w:t>
      </w:r>
      <w:proofErr w:type="spellEnd"/>
      <w:r w:rsidRPr="00962E84">
        <w:rPr>
          <w:rFonts w:cs="Times New Roman"/>
          <w:color w:val="000000" w:themeColor="text1"/>
          <w:sz w:val="22"/>
        </w:rPr>
        <w:t xml:space="preserve"> diffusion was primarily controlling OVA release from the ALG-OVA@CHI nanoparticles. While in the entire release process (8 hours), the R</w:t>
      </w:r>
      <w:r w:rsidRPr="00B35637">
        <w:rPr>
          <w:rFonts w:cs="Times New Roman"/>
          <w:color w:val="000000" w:themeColor="text1"/>
          <w:sz w:val="22"/>
          <w:vertAlign w:val="superscript"/>
        </w:rPr>
        <w:t>2</w:t>
      </w:r>
      <w:r w:rsidRPr="00962E84">
        <w:rPr>
          <w:rFonts w:cs="Times New Roman"/>
          <w:color w:val="000000" w:themeColor="text1"/>
          <w:sz w:val="22"/>
        </w:rPr>
        <w:t xml:space="preserve"> coefficient was better fitted with the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model, and the n value was in the range of 0.45-0.89 suggesting that the OVA release followed an anomalous (non-</w:t>
      </w:r>
      <w:proofErr w:type="spellStart"/>
      <w:r w:rsidRPr="00962E84">
        <w:rPr>
          <w:rFonts w:cs="Times New Roman"/>
          <w:color w:val="000000" w:themeColor="text1"/>
          <w:sz w:val="22"/>
        </w:rPr>
        <w:t>Fickian</w:t>
      </w:r>
      <w:proofErr w:type="spellEnd"/>
      <w:r w:rsidRPr="00962E84">
        <w:rPr>
          <w:rFonts w:cs="Times New Roman"/>
          <w:color w:val="000000" w:themeColor="text1"/>
          <w:sz w:val="22"/>
        </w:rPr>
        <w:t>) transport mechanism, which involved a combination of diffusion of OVA and disintegration of polymer matrix.</w:t>
      </w:r>
      <w:r w:rsidRPr="00FD405B">
        <w:rPr>
          <w:rFonts w:cs="Times New Roman"/>
          <w:color w:val="000000" w:themeColor="text1"/>
          <w:sz w:val="22"/>
          <w:vertAlign w:val="superscript"/>
        </w:rPr>
        <w:t>51</w:t>
      </w:r>
      <w:r w:rsidRPr="00962E84">
        <w:rPr>
          <w:rFonts w:cs="Times New Roman"/>
          <w:color w:val="000000" w:themeColor="text1"/>
          <w:sz w:val="22"/>
        </w:rPr>
        <w:t xml:space="preserve"> Besides, when calculating first-order release kinetics, the whole release process had a high R</w:t>
      </w:r>
      <w:r w:rsidRPr="00B35637">
        <w:rPr>
          <w:rFonts w:cs="Times New Roman"/>
          <w:color w:val="000000" w:themeColor="text1"/>
          <w:sz w:val="22"/>
          <w:vertAlign w:val="superscript"/>
        </w:rPr>
        <w:t>2</w:t>
      </w:r>
      <w:r w:rsidRPr="00962E84">
        <w:rPr>
          <w:rFonts w:cs="Times New Roman"/>
          <w:color w:val="000000" w:themeColor="text1"/>
          <w:sz w:val="22"/>
        </w:rPr>
        <w:t xml:space="preserve"> value, contributing the decrease of release rates as the OVA concentration decreased over time corresponding to the late state of release profiles. In conclusion, the delivery system’</w:t>
      </w:r>
      <w:r w:rsidR="00CC19B5">
        <w:rPr>
          <w:rFonts w:cs="Times New Roman"/>
          <w:color w:val="000000" w:themeColor="text1"/>
          <w:sz w:val="22"/>
        </w:rPr>
        <w:t>s</w:t>
      </w:r>
      <w:r w:rsidRPr="00962E84">
        <w:rPr>
          <w:rFonts w:cs="Times New Roman"/>
          <w:color w:val="000000" w:themeColor="text1"/>
          <w:sz w:val="22"/>
        </w:rPr>
        <w:t xml:space="preserve"> flexibility in different phases of the release process made the ALG-OVA@CHI nanoparticles as an ideal and versatile formulation for orally protein delivery applications.</w:t>
      </w:r>
    </w:p>
    <w:p w:rsidR="003B7F2F" w:rsidRPr="00025CA2" w:rsidRDefault="003B7F2F" w:rsidP="00025CA2">
      <w:pPr>
        <w:pStyle w:val="Heading1"/>
        <w:numPr>
          <w:ilvl w:val="0"/>
          <w:numId w:val="1"/>
        </w:numPr>
        <w:spacing w:before="120" w:after="120" w:line="240" w:lineRule="auto"/>
        <w:ind w:left="284" w:hanging="295"/>
        <w:jc w:val="both"/>
        <w:rPr>
          <w:rFonts w:cs="Times New Roman"/>
          <w:color w:val="0D0D0D" w:themeColor="text1" w:themeTint="F2"/>
          <w:sz w:val="22"/>
          <w:szCs w:val="22"/>
        </w:rPr>
      </w:pPr>
      <w:r w:rsidRPr="00025CA2">
        <w:rPr>
          <w:rFonts w:cs="Times New Roman"/>
          <w:color w:val="0D0D0D" w:themeColor="text1" w:themeTint="F2"/>
          <w:sz w:val="22"/>
          <w:szCs w:val="22"/>
        </w:rPr>
        <w:t>CONCLUSION</w:t>
      </w:r>
      <w:bookmarkEnd w:id="4"/>
      <w:r w:rsidRPr="00025CA2">
        <w:rPr>
          <w:rFonts w:cs="Times New Roman"/>
          <w:color w:val="0D0D0D" w:themeColor="text1" w:themeTint="F2"/>
          <w:sz w:val="22"/>
          <w:szCs w:val="22"/>
        </w:rPr>
        <w:t>S</w:t>
      </w:r>
    </w:p>
    <w:p w:rsidR="001E7F05" w:rsidRPr="00962E84" w:rsidRDefault="00960AAB" w:rsidP="00025CA2">
      <w:pPr>
        <w:spacing w:before="120" w:after="120" w:line="240" w:lineRule="auto"/>
        <w:ind w:firstLine="0"/>
        <w:rPr>
          <w:rFonts w:cs="Times New Roman"/>
          <w:color w:val="000000" w:themeColor="text1"/>
          <w:sz w:val="22"/>
        </w:rPr>
      </w:pPr>
      <w:r w:rsidRPr="00962E84">
        <w:rPr>
          <w:rFonts w:cs="Times New Roman"/>
          <w:color w:val="000000" w:themeColor="text1"/>
          <w:sz w:val="22"/>
        </w:rPr>
        <w:t>This study effectively produced an ALG-CHI nanoparticle encapsulating OVA, a model protein utilized in protein therapeutics research, utilizing the CES approach for possible protein therapies. The optimal CES parameters included an applied voltage of 21 kV, a flow rate of 0.1/0.2 mL.h</w:t>
      </w:r>
      <w:r w:rsidRPr="00B35637">
        <w:rPr>
          <w:rFonts w:cs="Times New Roman"/>
          <w:color w:val="000000" w:themeColor="text1"/>
          <w:sz w:val="22"/>
          <w:vertAlign w:val="superscript"/>
        </w:rPr>
        <w:t>-1</w:t>
      </w:r>
      <w:r w:rsidRPr="00962E84">
        <w:rPr>
          <w:rFonts w:cs="Times New Roman"/>
          <w:color w:val="000000" w:themeColor="text1"/>
          <w:sz w:val="22"/>
        </w:rPr>
        <w:t xml:space="preserve"> (core/shell), a needle tip-to-collector distance of 10 cm, and polymer concentrations of 4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CHI and 0.5 </w:t>
      </w:r>
      <w:proofErr w:type="spellStart"/>
      <w:r w:rsidRPr="00962E84">
        <w:rPr>
          <w:rFonts w:cs="Times New Roman"/>
          <w:color w:val="000000" w:themeColor="text1"/>
          <w:sz w:val="22"/>
        </w:rPr>
        <w:t>wt</w:t>
      </w:r>
      <w:proofErr w:type="spellEnd"/>
      <w:r w:rsidRPr="00962E84">
        <w:rPr>
          <w:rFonts w:cs="Times New Roman"/>
          <w:color w:val="000000" w:themeColor="text1"/>
          <w:sz w:val="22"/>
        </w:rPr>
        <w:t xml:space="preserve">% ALG. The SEM and TEM images revealed that the ALG-OVA@CHI nanoparticles had a spherical shape, smooth surface, no aggregation, </w:t>
      </w:r>
      <w:r w:rsidRPr="00962E84">
        <w:rPr>
          <w:rFonts w:cs="Times New Roman"/>
          <w:color w:val="000000" w:themeColor="text1"/>
          <w:sz w:val="22"/>
        </w:rPr>
        <w:lastRenderedPageBreak/>
        <w:t xml:space="preserve">and a core-shell structure. The DLS measurements showed that the nanoparticles had a hydrodynamic diameter of 313.0 ± 129.9 nm and a zeta potential of +1.6 mV at neutral </w:t>
      </w:r>
      <w:proofErr w:type="spellStart"/>
      <w:r w:rsidRPr="00962E84">
        <w:rPr>
          <w:rFonts w:cs="Times New Roman"/>
          <w:color w:val="000000" w:themeColor="text1"/>
          <w:sz w:val="22"/>
        </w:rPr>
        <w:t>pH.</w:t>
      </w:r>
      <w:proofErr w:type="spellEnd"/>
      <w:r w:rsidRPr="00962E84">
        <w:rPr>
          <w:rFonts w:cs="Times New Roman"/>
          <w:color w:val="000000" w:themeColor="text1"/>
          <w:sz w:val="22"/>
        </w:rPr>
        <w:t xml:space="preserve"> The FTIR analysis confirmed the interactions between the nanoparticle components, such as the formation of a polyelectrolyte complex between CHI and ALG, as well as the presence of OVA in the formulation. A notable feature of the ALG-OVA@CHI nanoparticle was its encapsulation efficiency OVA reached 99.04 ± 0.14%. Under simulated gastrointestinal conditions, the ALG-OVA@CHI formulation effectively shielded the encased protein from the acidic environment of the gastric fluid, while under simulated environment, the nanoparticle demonstrated a sustained release achieving release capacity of above 90%. Additionally, the OVA protein release profiles from ALG-CHI nanoparticle primary relied in the diffusion of OVA and the dissolution of polymer network, adhering to the </w:t>
      </w:r>
      <w:proofErr w:type="spellStart"/>
      <w:r w:rsidRPr="00962E84">
        <w:rPr>
          <w:rFonts w:cs="Times New Roman"/>
          <w:color w:val="000000" w:themeColor="text1"/>
          <w:sz w:val="22"/>
        </w:rPr>
        <w:t>Korsmeyer-Peppas</w:t>
      </w:r>
      <w:proofErr w:type="spellEnd"/>
      <w:r w:rsidRPr="00962E84">
        <w:rPr>
          <w:rFonts w:cs="Times New Roman"/>
          <w:color w:val="000000" w:themeColor="text1"/>
          <w:sz w:val="22"/>
        </w:rPr>
        <w:t xml:space="preserve"> kinetics model. In conclusion, the nanostructure of ALG-CHI could be an excellent candidate for oral OVA delivery, contributing to the advancement of protein therapeutics.  </w:t>
      </w:r>
    </w:p>
    <w:p w:rsidR="003B7F2F" w:rsidRPr="00025CA2" w:rsidRDefault="003B7F2F" w:rsidP="00025CA2">
      <w:pPr>
        <w:pStyle w:val="Heading1"/>
        <w:spacing w:before="120" w:after="120" w:line="240" w:lineRule="auto"/>
        <w:jc w:val="both"/>
        <w:rPr>
          <w:rFonts w:cs="Times New Roman"/>
          <w:color w:val="0D0D0D" w:themeColor="text1" w:themeTint="F2"/>
          <w:sz w:val="22"/>
          <w:szCs w:val="22"/>
        </w:rPr>
      </w:pPr>
      <w:bookmarkStart w:id="5" w:name="_Toc152878604"/>
      <w:r w:rsidRPr="00025CA2">
        <w:rPr>
          <w:rFonts w:cs="Times New Roman"/>
          <w:color w:val="0D0D0D" w:themeColor="text1" w:themeTint="F2"/>
          <w:sz w:val="22"/>
          <w:szCs w:val="22"/>
        </w:rPr>
        <w:t>REFERENCES</w:t>
      </w:r>
      <w:bookmarkEnd w:id="5"/>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F. </w:t>
      </w:r>
      <w:proofErr w:type="spellStart"/>
      <w:r w:rsidRPr="000F50A1">
        <w:rPr>
          <w:rFonts w:eastAsia="MS Mincho" w:cs="Times New Roman"/>
          <w:color w:val="000000" w:themeColor="text1"/>
          <w:sz w:val="22"/>
          <w:lang w:eastAsia="ja-JP"/>
        </w:rPr>
        <w:t>Fitriagustiani</w:t>
      </w:r>
      <w:proofErr w:type="spellEnd"/>
      <w:r w:rsidRPr="000F50A1">
        <w:rPr>
          <w:rFonts w:eastAsia="MS Mincho" w:cs="Times New Roman"/>
          <w:color w:val="000000" w:themeColor="text1"/>
          <w:sz w:val="22"/>
          <w:lang w:eastAsia="ja-JP"/>
        </w:rPr>
        <w:t xml:space="preserve">, A. Z. </w:t>
      </w:r>
      <w:proofErr w:type="spellStart"/>
      <w:r w:rsidRPr="000F50A1">
        <w:rPr>
          <w:rFonts w:eastAsia="MS Mincho" w:cs="Times New Roman"/>
          <w:color w:val="000000" w:themeColor="text1"/>
          <w:sz w:val="22"/>
          <w:lang w:eastAsia="ja-JP"/>
        </w:rPr>
        <w:t>Mustopa</w:t>
      </w:r>
      <w:proofErr w:type="spellEnd"/>
      <w:r w:rsidRPr="000F50A1">
        <w:rPr>
          <w:rFonts w:eastAsia="MS Mincho" w:cs="Times New Roman"/>
          <w:color w:val="000000" w:themeColor="text1"/>
          <w:sz w:val="22"/>
          <w:lang w:eastAsia="ja-JP"/>
        </w:rPr>
        <w:t xml:space="preserve">, S. </w:t>
      </w:r>
      <w:proofErr w:type="spellStart"/>
      <w:r w:rsidRPr="000F50A1">
        <w:rPr>
          <w:rFonts w:eastAsia="MS Mincho" w:cs="Times New Roman"/>
          <w:color w:val="000000" w:themeColor="text1"/>
          <w:sz w:val="22"/>
          <w:lang w:eastAsia="ja-JP"/>
        </w:rPr>
        <w:t>Budiarti</w:t>
      </w:r>
      <w:proofErr w:type="spellEnd"/>
      <w:r w:rsidRPr="000F50A1">
        <w:rPr>
          <w:rFonts w:eastAsia="MS Mincho" w:cs="Times New Roman"/>
          <w:color w:val="000000" w:themeColor="text1"/>
          <w:sz w:val="22"/>
          <w:lang w:eastAsia="ja-JP"/>
        </w:rPr>
        <w:t xml:space="preserve">, M. F. </w:t>
      </w:r>
      <w:proofErr w:type="spellStart"/>
      <w:r w:rsidRPr="000F50A1">
        <w:rPr>
          <w:rFonts w:eastAsia="MS Mincho" w:cs="Times New Roman"/>
          <w:color w:val="000000" w:themeColor="text1"/>
          <w:sz w:val="22"/>
          <w:lang w:eastAsia="ja-JP"/>
        </w:rPr>
        <w:t>Warsito</w:t>
      </w:r>
      <w:proofErr w:type="spellEnd"/>
      <w:r w:rsidRPr="000F50A1">
        <w:rPr>
          <w:rFonts w:eastAsia="MS Mincho" w:cs="Times New Roman"/>
          <w:color w:val="000000" w:themeColor="text1"/>
          <w:sz w:val="22"/>
          <w:lang w:eastAsia="ja-JP"/>
        </w:rPr>
        <w:t xml:space="preserve">, R. D. </w:t>
      </w:r>
      <w:proofErr w:type="spellStart"/>
      <w:r w:rsidRPr="000F50A1">
        <w:rPr>
          <w:rFonts w:eastAsia="MS Mincho" w:cs="Times New Roman"/>
          <w:color w:val="000000" w:themeColor="text1"/>
          <w:sz w:val="22"/>
          <w:lang w:eastAsia="ja-JP"/>
        </w:rPr>
        <w:t>Pratiwi</w:t>
      </w:r>
      <w:proofErr w:type="spellEnd"/>
      <w:r w:rsidRPr="000F50A1">
        <w:rPr>
          <w:rFonts w:eastAsia="MS Mincho" w:cs="Times New Roman"/>
          <w:color w:val="000000" w:themeColor="text1"/>
          <w:sz w:val="22"/>
          <w:lang w:eastAsia="ja-JP"/>
        </w:rPr>
        <w:t xml:space="preserve">, D. F. </w:t>
      </w:r>
      <w:proofErr w:type="spellStart"/>
      <w:r w:rsidRPr="000F50A1">
        <w:rPr>
          <w:rFonts w:eastAsia="MS Mincho" w:cs="Times New Roman"/>
          <w:color w:val="000000" w:themeColor="text1"/>
          <w:sz w:val="22"/>
          <w:lang w:eastAsia="ja-JP"/>
        </w:rPr>
        <w:t>Agustiyanti</w:t>
      </w:r>
      <w:proofErr w:type="spellEnd"/>
      <w:r w:rsidRPr="000F50A1">
        <w:rPr>
          <w:rFonts w:eastAsia="MS Mincho" w:cs="Times New Roman"/>
          <w:color w:val="000000" w:themeColor="text1"/>
          <w:sz w:val="22"/>
          <w:lang w:eastAsia="ja-JP"/>
        </w:rPr>
        <w:t xml:space="preserve">, M. </w:t>
      </w:r>
      <w:proofErr w:type="spellStart"/>
      <w:r w:rsidRPr="000F50A1">
        <w:rPr>
          <w:rFonts w:eastAsia="MS Mincho" w:cs="Times New Roman"/>
          <w:color w:val="000000" w:themeColor="text1"/>
          <w:sz w:val="22"/>
          <w:lang w:eastAsia="ja-JP"/>
        </w:rPr>
        <w:t>Nurfatwa</w:t>
      </w:r>
      <w:proofErr w:type="spellEnd"/>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 xml:space="preserve">Formulation and Characterization of Alginate Coated Chitosan Nanoparticles as Therapeutic Protein for Oral Delivery </w:t>
      </w:r>
      <w:r w:rsidR="00CC19B5" w:rsidRPr="000F50A1">
        <w:rPr>
          <w:rFonts w:eastAsia="MS Mincho" w:cs="Times New Roman"/>
          <w:color w:val="000000" w:themeColor="text1"/>
          <w:sz w:val="22"/>
          <w:lang w:eastAsia="ja-JP"/>
        </w:rPr>
        <w:t>System</w:t>
      </w:r>
      <w:r w:rsidR="00CC19B5" w:rsidRPr="000F50A1">
        <w:rPr>
          <w:rFonts w:eastAsia="Calibri" w:cs="Times New Roman"/>
          <w:color w:val="000000" w:themeColor="text1"/>
          <w:sz w:val="22"/>
        </w:rPr>
        <w:t xml:space="preserve">, </w:t>
      </w:r>
      <w:r w:rsidR="002D1E33" w:rsidRPr="002D1E33">
        <w:rPr>
          <w:rFonts w:eastAsia="MS Mincho" w:cs="Times New Roman"/>
          <w:i/>
          <w:color w:val="000000" w:themeColor="text1"/>
          <w:sz w:val="22"/>
          <w:lang w:eastAsia="ja-JP"/>
        </w:rPr>
        <w:t>Trends in Sciences</w:t>
      </w:r>
      <w:r w:rsidR="002D1E33">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19(18), 5797-5797.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S. J. Cao, S. Xu, H. M. Wang, Y. Ling, J. Dong, R. Xia, X. Sun</w:t>
      </w:r>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 xml:space="preserve">Nanoparticles: oral delivery for protein and peptide drugs, </w:t>
      </w:r>
      <w:hyperlink r:id="rId20" w:tooltip="American Association of Pharmaceutical Scientists (page does not exist)" w:history="1">
        <w:r w:rsidR="008906AA" w:rsidRPr="006A1084">
          <w:rPr>
            <w:rFonts w:eastAsia="MS Mincho" w:cs="Times New Roman"/>
            <w:i/>
            <w:color w:val="000000" w:themeColor="text1"/>
            <w:sz w:val="22"/>
            <w:lang w:eastAsia="ja-JP"/>
          </w:rPr>
          <w:t>American Association of Pharmaceutical Scientists</w:t>
        </w:r>
      </w:hyperlink>
      <w:r w:rsidR="006A1084">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20(190), 1-11.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P. J. Carter</w:t>
      </w:r>
      <w:r w:rsidR="00CC19B5" w:rsidRPr="000F50A1">
        <w:rPr>
          <w:rFonts w:eastAsia="MS Mincho" w:cs="Times New Roman"/>
          <w:color w:val="000000" w:themeColor="text1"/>
          <w:sz w:val="22"/>
          <w:lang w:eastAsia="ja-JP"/>
        </w:rPr>
        <w:t>.</w:t>
      </w:r>
      <w:r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Introduction to current and future protein therapeutics: a protein engineering perspective,</w:t>
      </w:r>
      <w:r w:rsidR="00CC19B5" w:rsidRPr="000F50A1">
        <w:rPr>
          <w:rFonts w:eastAsia="MS Mincho" w:cs="Times New Roman"/>
          <w:i/>
          <w:color w:val="000000" w:themeColor="text1"/>
          <w:sz w:val="22"/>
          <w:lang w:eastAsia="ja-JP"/>
        </w:rPr>
        <w:t xml:space="preserve"> </w:t>
      </w:r>
      <w:r w:rsidR="006A1084" w:rsidRPr="006A1084">
        <w:rPr>
          <w:rFonts w:eastAsia="MS Mincho" w:cs="Times New Roman"/>
          <w:i/>
          <w:color w:val="000000" w:themeColor="text1"/>
          <w:sz w:val="22"/>
          <w:lang w:eastAsia="ja-JP"/>
        </w:rPr>
        <w:t>Experimental cell research,</w:t>
      </w:r>
      <w:r w:rsidR="006A1084" w:rsidRPr="006A1084">
        <w:rPr>
          <w:rFonts w:eastAsia="MS Mincho" w:cs="Times New Roman"/>
          <w:b/>
          <w:i/>
          <w:color w:val="000000" w:themeColor="text1"/>
          <w:sz w:val="22"/>
          <w:lang w:eastAsia="ja-JP"/>
        </w:rPr>
        <w:t xml:space="preserve"> </w:t>
      </w:r>
      <w:r w:rsidRPr="000F50A1">
        <w:rPr>
          <w:rFonts w:eastAsia="MS Mincho" w:cs="Times New Roman"/>
          <w:b/>
          <w:color w:val="000000" w:themeColor="text1"/>
          <w:sz w:val="22"/>
          <w:lang w:eastAsia="ja-JP"/>
        </w:rPr>
        <w:t>2011</w:t>
      </w:r>
      <w:r w:rsidRPr="000F50A1">
        <w:rPr>
          <w:rFonts w:eastAsia="MS Mincho" w:cs="Times New Roman"/>
          <w:color w:val="000000" w:themeColor="text1"/>
          <w:sz w:val="22"/>
          <w:lang w:eastAsia="ja-JP"/>
        </w:rPr>
        <w:t xml:space="preserve">, 317(9), 1261-1269.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R. Vaishya, V. </w:t>
      </w:r>
      <w:proofErr w:type="spellStart"/>
      <w:r w:rsidRPr="000F50A1">
        <w:rPr>
          <w:rFonts w:eastAsia="MS Mincho" w:cs="Times New Roman"/>
          <w:color w:val="000000" w:themeColor="text1"/>
          <w:sz w:val="22"/>
          <w:lang w:eastAsia="ja-JP"/>
        </w:rPr>
        <w:t>Khurana</w:t>
      </w:r>
      <w:proofErr w:type="spellEnd"/>
      <w:r w:rsidRPr="000F50A1">
        <w:rPr>
          <w:rFonts w:eastAsia="MS Mincho" w:cs="Times New Roman"/>
          <w:color w:val="000000" w:themeColor="text1"/>
          <w:sz w:val="22"/>
          <w:lang w:eastAsia="ja-JP"/>
        </w:rPr>
        <w:t xml:space="preserve">, S. Patel, A. K. </w:t>
      </w:r>
      <w:proofErr w:type="spellStart"/>
      <w:r w:rsidRPr="000F50A1">
        <w:rPr>
          <w:rFonts w:eastAsia="MS Mincho" w:cs="Times New Roman"/>
          <w:color w:val="000000" w:themeColor="text1"/>
          <w:sz w:val="22"/>
          <w:lang w:eastAsia="ja-JP"/>
        </w:rPr>
        <w:t>Mitra</w:t>
      </w:r>
      <w:proofErr w:type="spellEnd"/>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Long-term delivery of protein therapeutics</w:t>
      </w:r>
      <w:r w:rsidRPr="000F50A1">
        <w:rPr>
          <w:rFonts w:eastAsia="MS Mincho" w:cs="Times New Roman"/>
          <w:color w:val="000000" w:themeColor="text1"/>
          <w:sz w:val="22"/>
          <w:lang w:eastAsia="ja-JP"/>
        </w:rPr>
        <w:t xml:space="preserve">, </w:t>
      </w:r>
      <w:r w:rsidR="006A1084" w:rsidRPr="006A1084">
        <w:rPr>
          <w:rFonts w:eastAsia="MS Mincho" w:cs="Times New Roman"/>
          <w:i/>
          <w:color w:val="000000" w:themeColor="text1"/>
          <w:sz w:val="22"/>
          <w:lang w:eastAsia="ja-JP"/>
        </w:rPr>
        <w:t>Expert opinion on drug delivery</w:t>
      </w:r>
      <w:r w:rsidR="006A1084">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12(3), 415-440.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B. Leader, Q. J. Baca, D. E. Golan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Protein therapeutics: a summary and pharmacological classification</w:t>
      </w:r>
      <w:r w:rsidRPr="000F50A1">
        <w:rPr>
          <w:rFonts w:eastAsia="MS Mincho" w:cs="Times New Roman"/>
          <w:color w:val="000000" w:themeColor="text1"/>
          <w:sz w:val="22"/>
          <w:lang w:eastAsia="ja-JP"/>
        </w:rPr>
        <w:t xml:space="preserve">, </w:t>
      </w:r>
      <w:r w:rsidR="006A1084" w:rsidRPr="006A1084">
        <w:rPr>
          <w:rFonts w:eastAsia="MS Mincho" w:cs="Times New Roman"/>
          <w:i/>
          <w:color w:val="000000" w:themeColor="text1"/>
          <w:sz w:val="22"/>
          <w:lang w:eastAsia="ja-JP"/>
        </w:rPr>
        <w:t>Nature reviews Drug discovery</w:t>
      </w:r>
      <w:r w:rsidR="006A1084">
        <w:rPr>
          <w:rFonts w:eastAsia="MS Mincho" w:cs="Times New Roman"/>
          <w:i/>
          <w:color w:val="000000" w:themeColor="text1"/>
          <w:sz w:val="22"/>
          <w:lang w:eastAsia="ja-JP"/>
        </w:rPr>
        <w:t>,</w:t>
      </w:r>
      <w:r w:rsidR="006A1084" w:rsidRPr="006A1084">
        <w:rPr>
          <w:rFonts w:eastAsia="MS Mincho" w:cs="Times New Roman"/>
          <w:b/>
          <w:i/>
          <w:color w:val="000000" w:themeColor="text1"/>
          <w:sz w:val="22"/>
          <w:lang w:eastAsia="ja-JP"/>
        </w:rPr>
        <w:t xml:space="preserve"> </w:t>
      </w:r>
      <w:r w:rsidRPr="000F50A1">
        <w:rPr>
          <w:rFonts w:eastAsia="MS Mincho" w:cs="Times New Roman"/>
          <w:b/>
          <w:color w:val="000000" w:themeColor="text1"/>
          <w:sz w:val="22"/>
          <w:lang w:eastAsia="ja-JP"/>
        </w:rPr>
        <w:t>2008</w:t>
      </w:r>
      <w:r w:rsidRPr="000F50A1">
        <w:rPr>
          <w:rFonts w:eastAsia="MS Mincho" w:cs="Times New Roman"/>
          <w:color w:val="000000" w:themeColor="text1"/>
          <w:sz w:val="22"/>
          <w:lang w:eastAsia="ja-JP"/>
        </w:rPr>
        <w:t>, 7, 21-39.</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 xml:space="preserve">J. R. </w:t>
      </w:r>
      <w:proofErr w:type="spellStart"/>
      <w:r w:rsidRPr="000F50A1">
        <w:rPr>
          <w:rFonts w:eastAsia="MS Mincho" w:cs="Times New Roman"/>
          <w:color w:val="000000" w:themeColor="text1"/>
          <w:sz w:val="22"/>
          <w:lang w:eastAsia="ja-JP"/>
        </w:rPr>
        <w:t>Kintzing</w:t>
      </w:r>
      <w:proofErr w:type="spellEnd"/>
      <w:r w:rsidRPr="000F50A1">
        <w:rPr>
          <w:rFonts w:eastAsia="MS Mincho" w:cs="Times New Roman"/>
          <w:color w:val="000000" w:themeColor="text1"/>
          <w:sz w:val="22"/>
          <w:lang w:eastAsia="ja-JP"/>
        </w:rPr>
        <w:t xml:space="preserve">, M. V. F. </w:t>
      </w:r>
      <w:proofErr w:type="spellStart"/>
      <w:r w:rsidRPr="000F50A1">
        <w:rPr>
          <w:rFonts w:eastAsia="MS Mincho" w:cs="Times New Roman"/>
          <w:color w:val="000000" w:themeColor="text1"/>
          <w:sz w:val="22"/>
          <w:lang w:eastAsia="ja-JP"/>
        </w:rPr>
        <w:t>Interrante</w:t>
      </w:r>
      <w:proofErr w:type="spellEnd"/>
      <w:r w:rsidRPr="000F50A1">
        <w:rPr>
          <w:rFonts w:eastAsia="MS Mincho" w:cs="Times New Roman"/>
          <w:color w:val="000000" w:themeColor="text1"/>
          <w:sz w:val="22"/>
          <w:lang w:eastAsia="ja-JP"/>
        </w:rPr>
        <w:t>, J. R. Cochran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Emerging strategies for developing next-generation protein therapeutics for cancer treatment</w:t>
      </w:r>
      <w:r w:rsidRPr="000F50A1">
        <w:rPr>
          <w:rFonts w:eastAsia="MS Mincho" w:cs="Times New Roman"/>
          <w:color w:val="000000" w:themeColor="text1"/>
          <w:sz w:val="22"/>
          <w:lang w:eastAsia="ja-JP"/>
        </w:rPr>
        <w:t xml:space="preserve">, </w:t>
      </w:r>
      <w:r w:rsidR="006A1084" w:rsidRPr="006A1084">
        <w:rPr>
          <w:rFonts w:eastAsia="MS Mincho" w:cs="Times New Roman"/>
          <w:i/>
          <w:color w:val="000000" w:themeColor="text1"/>
          <w:sz w:val="22"/>
          <w:lang w:eastAsia="ja-JP"/>
        </w:rPr>
        <w:t>Trends in pharmacological sciences</w:t>
      </w:r>
      <w:r w:rsidR="006A1084">
        <w:rPr>
          <w:rFonts w:eastAsia="MS Mincho" w:cs="Times New Roman"/>
          <w:i/>
          <w:color w:val="000000" w:themeColor="text1"/>
          <w:sz w:val="22"/>
          <w:lang w:eastAsia="ja-JP"/>
        </w:rPr>
        <w:t>,</w:t>
      </w:r>
      <w:r w:rsidRPr="000F50A1">
        <w:rPr>
          <w:rFonts w:eastAsia="MS Mincho" w:cs="Times New Roman"/>
          <w:color w:val="000000" w:themeColor="text1"/>
          <w:sz w:val="22"/>
          <w:lang w:val="vi-VN" w:eastAsia="ja-JP"/>
        </w:rPr>
        <w:t xml:space="preserve"> </w:t>
      </w:r>
      <w:r w:rsidRPr="000F50A1">
        <w:rPr>
          <w:rFonts w:eastAsia="MS Mincho" w:cs="Times New Roman"/>
          <w:b/>
          <w:color w:val="000000" w:themeColor="text1"/>
          <w:sz w:val="22"/>
          <w:lang w:val="vi-VN" w:eastAsia="ja-JP"/>
        </w:rPr>
        <w:t>2016</w:t>
      </w:r>
      <w:r w:rsidRPr="000F50A1">
        <w:rPr>
          <w:rFonts w:eastAsia="MS Mincho" w:cs="Times New Roman"/>
          <w:color w:val="000000" w:themeColor="text1"/>
          <w:sz w:val="22"/>
          <w:lang w:val="vi-VN" w:eastAsia="ja-JP"/>
        </w:rPr>
        <w:t>,</w:t>
      </w:r>
      <w:r w:rsidRPr="000F50A1">
        <w:rPr>
          <w:rFonts w:eastAsia="MS Mincho" w:cs="Times New Roman"/>
          <w:color w:val="000000" w:themeColor="text1"/>
          <w:sz w:val="22"/>
          <w:lang w:eastAsia="ja-JP"/>
        </w:rPr>
        <w:t xml:space="preserve"> 37(12), 993-1008.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Z. </w:t>
      </w:r>
      <w:proofErr w:type="spellStart"/>
      <w:r w:rsidRPr="000F50A1">
        <w:rPr>
          <w:rFonts w:eastAsia="MS Mincho" w:cs="Times New Roman"/>
          <w:color w:val="000000" w:themeColor="text1"/>
          <w:sz w:val="22"/>
          <w:lang w:eastAsia="ja-JP"/>
        </w:rPr>
        <w:t>Antosova</w:t>
      </w:r>
      <w:proofErr w:type="spellEnd"/>
      <w:r w:rsidRPr="000F50A1">
        <w:rPr>
          <w:rFonts w:eastAsia="MS Mincho" w:cs="Times New Roman"/>
          <w:color w:val="000000" w:themeColor="text1"/>
          <w:sz w:val="22"/>
          <w:lang w:eastAsia="ja-JP"/>
        </w:rPr>
        <w:t xml:space="preserve">, M. </w:t>
      </w:r>
      <w:proofErr w:type="spellStart"/>
      <w:r w:rsidRPr="000F50A1">
        <w:rPr>
          <w:rFonts w:eastAsia="MS Mincho" w:cs="Times New Roman"/>
          <w:color w:val="000000" w:themeColor="text1"/>
          <w:sz w:val="22"/>
          <w:lang w:eastAsia="ja-JP"/>
        </w:rPr>
        <w:t>Mackova</w:t>
      </w:r>
      <w:proofErr w:type="spellEnd"/>
      <w:r w:rsidRPr="000F50A1">
        <w:rPr>
          <w:rFonts w:eastAsia="MS Mincho" w:cs="Times New Roman"/>
          <w:color w:val="000000" w:themeColor="text1"/>
          <w:sz w:val="22"/>
          <w:lang w:eastAsia="ja-JP"/>
        </w:rPr>
        <w:t xml:space="preserve">, V. </w:t>
      </w:r>
      <w:proofErr w:type="spellStart"/>
      <w:r w:rsidRPr="000F50A1">
        <w:rPr>
          <w:rFonts w:eastAsia="MS Mincho" w:cs="Times New Roman"/>
          <w:color w:val="000000" w:themeColor="text1"/>
          <w:sz w:val="22"/>
          <w:lang w:eastAsia="ja-JP"/>
        </w:rPr>
        <w:t>Kral</w:t>
      </w:r>
      <w:proofErr w:type="spellEnd"/>
      <w:r w:rsidRPr="000F50A1">
        <w:rPr>
          <w:rFonts w:eastAsia="MS Mincho" w:cs="Times New Roman"/>
          <w:color w:val="000000" w:themeColor="text1"/>
          <w:sz w:val="22"/>
          <w:lang w:eastAsia="ja-JP"/>
        </w:rPr>
        <w:t xml:space="preserve">, T. </w:t>
      </w:r>
      <w:proofErr w:type="spellStart"/>
      <w:r w:rsidRPr="000F50A1">
        <w:rPr>
          <w:rFonts w:eastAsia="MS Mincho" w:cs="Times New Roman"/>
          <w:color w:val="000000" w:themeColor="text1"/>
          <w:sz w:val="22"/>
          <w:lang w:eastAsia="ja-JP"/>
        </w:rPr>
        <w:t>Macek</w:t>
      </w:r>
      <w:proofErr w:type="spellEnd"/>
      <w:r w:rsidR="00CC19B5" w:rsidRPr="000F50A1">
        <w:rPr>
          <w:rFonts w:eastAsia="MS Mincho" w:cs="Times New Roman"/>
          <w:color w:val="000000" w:themeColor="text1"/>
          <w:sz w:val="22"/>
          <w:lang w:eastAsia="ja-JP"/>
        </w:rPr>
        <w:t>.</w:t>
      </w:r>
      <w:r w:rsidR="00CC19B5" w:rsidRPr="000F50A1">
        <w:rPr>
          <w:rFonts w:eastAsia="Calibri" w:cs="Times New Roman"/>
          <w:color w:val="000000" w:themeColor="text1"/>
          <w:sz w:val="22"/>
        </w:rPr>
        <w:t xml:space="preserve"> Therapeutic application of peptides and proteins: parenteral </w:t>
      </w:r>
      <w:proofErr w:type="gramStart"/>
      <w:r w:rsidR="00CC19B5" w:rsidRPr="000F50A1">
        <w:rPr>
          <w:rFonts w:eastAsia="Calibri" w:cs="Times New Roman"/>
          <w:color w:val="000000" w:themeColor="text1"/>
          <w:sz w:val="22"/>
        </w:rPr>
        <w:t>forever?</w:t>
      </w:r>
      <w:r w:rsidRPr="000F50A1">
        <w:rPr>
          <w:rFonts w:eastAsia="MS Mincho" w:cs="Times New Roman"/>
          <w:color w:val="000000" w:themeColor="text1"/>
          <w:sz w:val="22"/>
          <w:lang w:eastAsia="ja-JP"/>
        </w:rPr>
        <w:t>,</w:t>
      </w:r>
      <w:proofErr w:type="gramEnd"/>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Trends in biotechnology</w:t>
      </w:r>
      <w:r w:rsidR="00DB473E">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2009</w:t>
      </w:r>
      <w:r w:rsidRPr="000F50A1">
        <w:rPr>
          <w:rFonts w:eastAsia="MS Mincho" w:cs="Times New Roman"/>
          <w:color w:val="000000" w:themeColor="text1"/>
          <w:sz w:val="22"/>
          <w:lang w:eastAsia="ja-JP"/>
        </w:rPr>
        <w:t xml:space="preserve">, 27(11), 628-635.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J. E. V. Ramirez, L. A. Sharpe, N. A. </w:t>
      </w:r>
      <w:proofErr w:type="spellStart"/>
      <w:r w:rsidRPr="000F50A1">
        <w:rPr>
          <w:rFonts w:eastAsia="MS Mincho" w:cs="Times New Roman"/>
          <w:color w:val="000000" w:themeColor="text1"/>
          <w:sz w:val="22"/>
          <w:lang w:eastAsia="ja-JP"/>
        </w:rPr>
        <w:t>Peppas</w:t>
      </w:r>
      <w:proofErr w:type="spellEnd"/>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Current state and challenges in developing oral vaccines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Advanced drug delivery reviews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114, 116-131.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V. Truong-Le, P. M. </w:t>
      </w:r>
      <w:proofErr w:type="spellStart"/>
      <w:r w:rsidRPr="000F50A1">
        <w:rPr>
          <w:rFonts w:eastAsia="MS Mincho" w:cs="Times New Roman"/>
          <w:color w:val="000000" w:themeColor="text1"/>
          <w:sz w:val="22"/>
          <w:lang w:eastAsia="ja-JP"/>
        </w:rPr>
        <w:t>Lovalenti</w:t>
      </w:r>
      <w:proofErr w:type="spellEnd"/>
      <w:r w:rsidRPr="000F50A1">
        <w:rPr>
          <w:rFonts w:eastAsia="MS Mincho" w:cs="Times New Roman"/>
          <w:color w:val="000000" w:themeColor="text1"/>
          <w:sz w:val="22"/>
          <w:lang w:eastAsia="ja-JP"/>
        </w:rPr>
        <w:t>, A. M. Abdul-Fattah</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Stabilization challenges and formulation strategies associated with oral biologic drug delivery systems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Advanced drug delivery reviews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93, 95-108.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F. M. </w:t>
      </w:r>
      <w:proofErr w:type="spellStart"/>
      <w:r w:rsidRPr="000F50A1">
        <w:rPr>
          <w:rFonts w:eastAsia="MS Mincho" w:cs="Times New Roman"/>
          <w:color w:val="000000" w:themeColor="text1"/>
          <w:sz w:val="22"/>
          <w:lang w:eastAsia="ja-JP"/>
        </w:rPr>
        <w:t>Almutairi</w:t>
      </w:r>
      <w:proofErr w:type="spellEnd"/>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Biopolymer Nanoparticles: A Review of Prospects for Application as Carrier for Therapeutics and Diagnostics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International Journal of Pharmaceutical Research &amp; Allied Sciences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8(1), 25-35.</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w:t>
      </w:r>
      <w:proofErr w:type="spellStart"/>
      <w:r w:rsidRPr="000F50A1">
        <w:rPr>
          <w:rFonts w:eastAsia="MS Mincho" w:cs="Times New Roman"/>
          <w:color w:val="000000" w:themeColor="text1"/>
          <w:sz w:val="22"/>
          <w:lang w:eastAsia="ja-JP"/>
        </w:rPr>
        <w:t>Severino</w:t>
      </w:r>
      <w:proofErr w:type="spellEnd"/>
      <w:r w:rsidRPr="000F50A1">
        <w:rPr>
          <w:rFonts w:eastAsia="MS Mincho" w:cs="Times New Roman"/>
          <w:color w:val="000000" w:themeColor="text1"/>
          <w:sz w:val="22"/>
          <w:lang w:eastAsia="ja-JP"/>
        </w:rPr>
        <w:t xml:space="preserve">, C. F. Silva, L. N. Andrade, D. L. Oliveira, J. Campos, E. B. </w:t>
      </w:r>
      <w:proofErr w:type="spellStart"/>
      <w:r w:rsidRPr="000F50A1">
        <w:rPr>
          <w:rFonts w:eastAsia="MS Mincho" w:cs="Times New Roman"/>
          <w:color w:val="000000" w:themeColor="text1"/>
          <w:sz w:val="22"/>
          <w:lang w:eastAsia="ja-JP"/>
        </w:rPr>
        <w:t>Souto</w:t>
      </w:r>
      <w:proofErr w:type="spellEnd"/>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Alginate nanoparticles for drug delivery and targeting</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Current pharmaceutical design</w:t>
      </w:r>
      <w:r w:rsidR="00DB473E">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25(11), 1312-1334.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Zhang, G. Shi, J. Zhang</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Targeted antigen delivery to dendritic cell via functionalized alginate nanoparticles for cancer immunotherapy</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Journal of Controlled Release</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256, 170-181.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S. </w:t>
      </w:r>
      <w:proofErr w:type="spellStart"/>
      <w:r w:rsidRPr="000F50A1">
        <w:rPr>
          <w:rFonts w:eastAsia="MS Mincho" w:cs="Times New Roman"/>
          <w:color w:val="000000" w:themeColor="text1"/>
          <w:sz w:val="22"/>
          <w:lang w:eastAsia="ja-JP"/>
        </w:rPr>
        <w:t>Mallakpour</w:t>
      </w:r>
      <w:proofErr w:type="spellEnd"/>
      <w:r w:rsidRPr="000F50A1">
        <w:rPr>
          <w:rFonts w:eastAsia="MS Mincho" w:cs="Times New Roman"/>
          <w:color w:val="000000" w:themeColor="text1"/>
          <w:sz w:val="22"/>
          <w:lang w:eastAsia="ja-JP"/>
        </w:rPr>
        <w:t xml:space="preserve">, E. </w:t>
      </w:r>
      <w:proofErr w:type="spellStart"/>
      <w:r w:rsidRPr="000F50A1">
        <w:rPr>
          <w:rFonts w:eastAsia="MS Mincho" w:cs="Times New Roman"/>
          <w:color w:val="000000" w:themeColor="text1"/>
          <w:sz w:val="22"/>
          <w:lang w:eastAsia="ja-JP"/>
        </w:rPr>
        <w:t>Azadi</w:t>
      </w:r>
      <w:proofErr w:type="spellEnd"/>
      <w:r w:rsidRPr="000F50A1">
        <w:rPr>
          <w:rFonts w:eastAsia="MS Mincho" w:cs="Times New Roman"/>
          <w:color w:val="000000" w:themeColor="text1"/>
          <w:sz w:val="22"/>
          <w:lang w:eastAsia="ja-JP"/>
        </w:rPr>
        <w:t>, C. M. Hussain</w:t>
      </w:r>
      <w:r w:rsidR="00CC19B5" w:rsidRPr="000F50A1">
        <w:rPr>
          <w:rFonts w:eastAsia="MS Mincho" w:cs="Times New Roman"/>
          <w:color w:val="000000" w:themeColor="text1"/>
          <w:sz w:val="22"/>
          <w:lang w:eastAsia="ja-JP"/>
        </w:rPr>
        <w:t xml:space="preserve">. </w:t>
      </w:r>
      <w:r w:rsidR="00CC19B5" w:rsidRPr="000F50A1">
        <w:rPr>
          <w:rFonts w:eastAsia="Calibri" w:cs="Times New Roman"/>
          <w:color w:val="000000" w:themeColor="text1"/>
          <w:sz w:val="22"/>
        </w:rPr>
        <w:t>Chitosan, alginate, hyaluronic acid, gums, and β-</w:t>
      </w:r>
      <w:proofErr w:type="spellStart"/>
      <w:r w:rsidR="00CC19B5" w:rsidRPr="000F50A1">
        <w:rPr>
          <w:rFonts w:eastAsia="Calibri" w:cs="Times New Roman"/>
          <w:color w:val="000000" w:themeColor="text1"/>
          <w:sz w:val="22"/>
        </w:rPr>
        <w:t>glucan</w:t>
      </w:r>
      <w:proofErr w:type="spellEnd"/>
      <w:r w:rsidR="00CC19B5" w:rsidRPr="000F50A1">
        <w:rPr>
          <w:rFonts w:eastAsia="Calibri" w:cs="Times New Roman"/>
          <w:color w:val="000000" w:themeColor="text1"/>
          <w:sz w:val="22"/>
        </w:rPr>
        <w:t xml:space="preserve"> as potent adjuvants and vaccine delivery systems for viral threats including SARS-CoV-2: A review</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International Journal of Biological Macromolecules</w:t>
      </w:r>
      <w:r w:rsidR="00DB473E">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182, 1931-1940.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D. Thomas, K. </w:t>
      </w:r>
      <w:proofErr w:type="spellStart"/>
      <w:r w:rsidRPr="000F50A1">
        <w:rPr>
          <w:rFonts w:eastAsia="MS Mincho" w:cs="Times New Roman"/>
          <w:color w:val="000000" w:themeColor="text1"/>
          <w:sz w:val="22"/>
          <w:lang w:eastAsia="ja-JP"/>
        </w:rPr>
        <w:t>KurienThomas</w:t>
      </w:r>
      <w:proofErr w:type="spellEnd"/>
      <w:r w:rsidRPr="000F50A1">
        <w:rPr>
          <w:rFonts w:eastAsia="MS Mincho" w:cs="Times New Roman"/>
          <w:color w:val="000000" w:themeColor="text1"/>
          <w:sz w:val="22"/>
          <w:lang w:eastAsia="ja-JP"/>
        </w:rPr>
        <w:t xml:space="preserve">, M. S. </w:t>
      </w:r>
      <w:proofErr w:type="spellStart"/>
      <w:r w:rsidRPr="000F50A1">
        <w:rPr>
          <w:rFonts w:eastAsia="MS Mincho" w:cs="Times New Roman"/>
          <w:color w:val="000000" w:themeColor="text1"/>
          <w:sz w:val="22"/>
          <w:lang w:eastAsia="ja-JP"/>
        </w:rPr>
        <w:t>Latha</w:t>
      </w:r>
      <w:proofErr w:type="spellEnd"/>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Preparation and evaluation of alginate nanoparticles prepared by green method for drug delivery applications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International Journal of Biological Macromolecules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154, 888-895.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H. Liu, M. </w:t>
      </w:r>
      <w:proofErr w:type="spellStart"/>
      <w:r w:rsidRPr="000F50A1">
        <w:rPr>
          <w:rFonts w:eastAsia="MS Mincho" w:cs="Times New Roman"/>
          <w:color w:val="000000" w:themeColor="text1"/>
          <w:sz w:val="22"/>
          <w:lang w:eastAsia="ja-JP"/>
        </w:rPr>
        <w:t>Xie</w:t>
      </w:r>
      <w:proofErr w:type="spellEnd"/>
      <w:r w:rsidRPr="000F50A1">
        <w:rPr>
          <w:rFonts w:eastAsia="MS Mincho" w:cs="Times New Roman"/>
          <w:color w:val="000000" w:themeColor="text1"/>
          <w:sz w:val="22"/>
          <w:lang w:eastAsia="ja-JP"/>
        </w:rPr>
        <w:t xml:space="preserve">, S. </w:t>
      </w:r>
      <w:proofErr w:type="spellStart"/>
      <w:r w:rsidRPr="000F50A1">
        <w:rPr>
          <w:rFonts w:eastAsia="MS Mincho" w:cs="Times New Roman"/>
          <w:color w:val="000000" w:themeColor="text1"/>
          <w:sz w:val="22"/>
          <w:lang w:eastAsia="ja-JP"/>
        </w:rPr>
        <w:t>Nie</w:t>
      </w:r>
      <w:proofErr w:type="spellEnd"/>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Recent trends and applications of polysaccharides for </w:t>
      </w:r>
      <w:r w:rsidR="00682CA2" w:rsidRPr="000F50A1">
        <w:rPr>
          <w:rFonts w:eastAsia="Calibri" w:cs="Times New Roman"/>
          <w:color w:val="000000" w:themeColor="text1"/>
          <w:sz w:val="22"/>
        </w:rPr>
        <w:lastRenderedPageBreak/>
        <w:t>microencapsulation of probiotics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Food frontiers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1(1), 45-59.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Jana, M. </w:t>
      </w:r>
      <w:proofErr w:type="spellStart"/>
      <w:r w:rsidRPr="000F50A1">
        <w:rPr>
          <w:rFonts w:eastAsia="MS Mincho" w:cs="Times New Roman"/>
          <w:color w:val="000000" w:themeColor="text1"/>
          <w:sz w:val="22"/>
          <w:lang w:eastAsia="ja-JP"/>
        </w:rPr>
        <w:t>Shyam</w:t>
      </w:r>
      <w:proofErr w:type="spellEnd"/>
      <w:r w:rsidRPr="000F50A1">
        <w:rPr>
          <w:rFonts w:eastAsia="MS Mincho" w:cs="Times New Roman"/>
          <w:color w:val="000000" w:themeColor="text1"/>
          <w:sz w:val="22"/>
          <w:lang w:eastAsia="ja-JP"/>
        </w:rPr>
        <w:t xml:space="preserve">, S. Singh, V. </w:t>
      </w:r>
      <w:proofErr w:type="spellStart"/>
      <w:r w:rsidRPr="000F50A1">
        <w:rPr>
          <w:rFonts w:eastAsia="MS Mincho" w:cs="Times New Roman"/>
          <w:color w:val="000000" w:themeColor="text1"/>
          <w:sz w:val="22"/>
          <w:lang w:eastAsia="ja-JP"/>
        </w:rPr>
        <w:t>Jayaprakash</w:t>
      </w:r>
      <w:proofErr w:type="spellEnd"/>
      <w:r w:rsidRPr="000F50A1">
        <w:rPr>
          <w:rFonts w:eastAsia="MS Mincho" w:cs="Times New Roman"/>
          <w:color w:val="000000" w:themeColor="text1"/>
          <w:sz w:val="22"/>
          <w:lang w:eastAsia="ja-JP"/>
        </w:rPr>
        <w:t>, A. Dev</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Biodegradable polymers in drug delivery and oral vaccination</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European Polymer Journal</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142, 110155. </w:t>
      </w:r>
    </w:p>
    <w:p w:rsidR="00960AAB" w:rsidRPr="000F50A1" w:rsidRDefault="00960AAB" w:rsidP="00DB473E">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Song, L. Li, Y. Zhang, K. Chen, H. Wang, R. Gong</w:t>
      </w:r>
      <w:r w:rsidR="00682CA2" w:rsidRPr="000F50A1">
        <w:rPr>
          <w:rFonts w:eastAsia="MS Mincho" w:cs="Times New Roman"/>
          <w:color w:val="000000" w:themeColor="text1"/>
          <w:sz w:val="22"/>
          <w:lang w:eastAsia="ja-JP"/>
        </w:rPr>
        <w:t xml:space="preserve">. </w:t>
      </w:r>
      <w:proofErr w:type="spellStart"/>
      <w:r w:rsidR="00682CA2" w:rsidRPr="000F50A1">
        <w:rPr>
          <w:rFonts w:eastAsia="Calibri" w:cs="Times New Roman"/>
          <w:color w:val="000000" w:themeColor="text1"/>
          <w:sz w:val="22"/>
        </w:rPr>
        <w:t>Carboxymethyl</w:t>
      </w:r>
      <w:proofErr w:type="spellEnd"/>
      <w:r w:rsidR="00682CA2" w:rsidRPr="000F50A1">
        <w:rPr>
          <w:rFonts w:eastAsia="Calibri" w:cs="Times New Roman"/>
          <w:color w:val="000000" w:themeColor="text1"/>
          <w:sz w:val="22"/>
        </w:rPr>
        <w:t>-β-</w:t>
      </w:r>
      <w:proofErr w:type="spellStart"/>
      <w:r w:rsidR="00682CA2" w:rsidRPr="000F50A1">
        <w:rPr>
          <w:rFonts w:eastAsia="Calibri" w:cs="Times New Roman"/>
          <w:color w:val="000000" w:themeColor="text1"/>
          <w:sz w:val="22"/>
        </w:rPr>
        <w:t>cyclodextrin</w:t>
      </w:r>
      <w:proofErr w:type="spellEnd"/>
      <w:r w:rsidR="00682CA2" w:rsidRPr="000F50A1">
        <w:rPr>
          <w:rFonts w:eastAsia="Calibri" w:cs="Times New Roman"/>
          <w:color w:val="000000" w:themeColor="text1"/>
          <w:sz w:val="22"/>
        </w:rPr>
        <w:t xml:space="preserve"> grafted chitosan nanoparticles as oral delivery carrier of protein drugs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Reactive and Functional Polymers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117, 10-15.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A. </w:t>
      </w:r>
      <w:proofErr w:type="spellStart"/>
      <w:r w:rsidRPr="000F50A1">
        <w:rPr>
          <w:rFonts w:eastAsia="MS Mincho" w:cs="Times New Roman"/>
          <w:color w:val="000000" w:themeColor="text1"/>
          <w:sz w:val="22"/>
          <w:lang w:eastAsia="ja-JP"/>
        </w:rPr>
        <w:t>Sogias</w:t>
      </w:r>
      <w:proofErr w:type="spellEnd"/>
      <w:r w:rsidRPr="000F50A1">
        <w:rPr>
          <w:rFonts w:eastAsia="MS Mincho" w:cs="Times New Roman"/>
          <w:color w:val="000000" w:themeColor="text1"/>
          <w:sz w:val="22"/>
          <w:lang w:eastAsia="ja-JP"/>
        </w:rPr>
        <w:t xml:space="preserve">, A. C. Williams, V. V. </w:t>
      </w:r>
      <w:proofErr w:type="spellStart"/>
      <w:r w:rsidRPr="000F50A1">
        <w:rPr>
          <w:rFonts w:eastAsia="MS Mincho" w:cs="Times New Roman"/>
          <w:color w:val="000000" w:themeColor="text1"/>
          <w:sz w:val="22"/>
          <w:lang w:eastAsia="ja-JP"/>
        </w:rPr>
        <w:t>Khutoryanskiy</w:t>
      </w:r>
      <w:proofErr w:type="spellEnd"/>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Why is chitosan </w:t>
      </w:r>
      <w:proofErr w:type="spellStart"/>
      <w:proofErr w:type="gramStart"/>
      <w:r w:rsidR="00682CA2" w:rsidRPr="000F50A1">
        <w:rPr>
          <w:rFonts w:eastAsia="Calibri" w:cs="Times New Roman"/>
          <w:color w:val="000000" w:themeColor="text1"/>
          <w:sz w:val="22"/>
        </w:rPr>
        <w:t>mucoadhesive</w:t>
      </w:r>
      <w:proofErr w:type="spellEnd"/>
      <w:r w:rsidR="00682CA2" w:rsidRPr="000F50A1">
        <w:rPr>
          <w:rFonts w:eastAsia="Calibri" w:cs="Times New Roman"/>
          <w:color w:val="000000" w:themeColor="text1"/>
          <w:sz w:val="22"/>
        </w:rPr>
        <w:t>?</w:t>
      </w:r>
      <w:r w:rsidRPr="000F50A1">
        <w:rPr>
          <w:rFonts w:eastAsia="MS Mincho" w:cs="Times New Roman"/>
          <w:color w:val="000000" w:themeColor="text1"/>
          <w:sz w:val="22"/>
          <w:lang w:eastAsia="ja-JP"/>
        </w:rPr>
        <w:t>,</w:t>
      </w:r>
      <w:proofErr w:type="gramEnd"/>
      <w:r w:rsidRPr="000F50A1">
        <w:rPr>
          <w:rFonts w:eastAsia="MS Mincho" w:cs="Times New Roman"/>
          <w:color w:val="000000" w:themeColor="text1"/>
          <w:sz w:val="22"/>
          <w:lang w:eastAsia="ja-JP"/>
        </w:rPr>
        <w:t xml:space="preserve"> </w:t>
      </w:r>
      <w:proofErr w:type="spellStart"/>
      <w:r w:rsidRPr="000F50A1">
        <w:rPr>
          <w:rFonts w:eastAsia="MS Mincho" w:cs="Times New Roman"/>
          <w:color w:val="000000" w:themeColor="text1"/>
          <w:sz w:val="22"/>
          <w:lang w:eastAsia="ja-JP"/>
        </w:rPr>
        <w:t>Biomacromolecules</w:t>
      </w:r>
      <w:proofErr w:type="spellEnd"/>
      <w:r w:rsidRPr="000F50A1">
        <w:rPr>
          <w:rFonts w:eastAsia="MS Mincho" w:cs="Times New Roman"/>
          <w:color w:val="000000" w:themeColor="text1"/>
          <w:sz w:val="22"/>
          <w:lang w:eastAsia="ja-JP"/>
        </w:rPr>
        <w:t xml:space="preserve">. 2008, 9(7), 1837-1842. </w:t>
      </w:r>
    </w:p>
    <w:p w:rsidR="00960AAB" w:rsidRPr="000F50A1" w:rsidRDefault="00960AAB" w:rsidP="00DB473E">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M. </w:t>
      </w:r>
      <w:proofErr w:type="spellStart"/>
      <w:r w:rsidRPr="000F50A1">
        <w:rPr>
          <w:rFonts w:eastAsia="MS Mincho" w:cs="Times New Roman"/>
          <w:color w:val="000000" w:themeColor="text1"/>
          <w:sz w:val="22"/>
          <w:lang w:eastAsia="ja-JP"/>
        </w:rPr>
        <w:t>Kurakula</w:t>
      </w:r>
      <w:proofErr w:type="spellEnd"/>
      <w:r w:rsidRPr="000F50A1">
        <w:rPr>
          <w:rFonts w:eastAsia="MS Mincho" w:cs="Times New Roman"/>
          <w:color w:val="000000" w:themeColor="text1"/>
          <w:sz w:val="22"/>
          <w:lang w:eastAsia="ja-JP"/>
        </w:rPr>
        <w:t xml:space="preserve">, S. </w:t>
      </w:r>
      <w:proofErr w:type="spellStart"/>
      <w:r w:rsidRPr="000F50A1">
        <w:rPr>
          <w:rFonts w:eastAsia="MS Mincho" w:cs="Times New Roman"/>
          <w:color w:val="000000" w:themeColor="text1"/>
          <w:sz w:val="22"/>
          <w:lang w:eastAsia="ja-JP"/>
        </w:rPr>
        <w:t>Gorityala</w:t>
      </w:r>
      <w:proofErr w:type="spellEnd"/>
      <w:r w:rsidRPr="000F50A1">
        <w:rPr>
          <w:rFonts w:eastAsia="MS Mincho" w:cs="Times New Roman"/>
          <w:color w:val="000000" w:themeColor="text1"/>
          <w:sz w:val="22"/>
          <w:lang w:eastAsia="ja-JP"/>
        </w:rPr>
        <w:t xml:space="preserve">, K. </w:t>
      </w:r>
      <w:proofErr w:type="spellStart"/>
      <w:r w:rsidRPr="000F50A1">
        <w:rPr>
          <w:rFonts w:eastAsia="MS Mincho" w:cs="Times New Roman"/>
          <w:color w:val="000000" w:themeColor="text1"/>
          <w:sz w:val="22"/>
          <w:lang w:eastAsia="ja-JP"/>
        </w:rPr>
        <w:t>Moharir</w:t>
      </w:r>
      <w:proofErr w:type="spellEnd"/>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Recent trends in design and evaluation of chitosan-based colon targeted drug delivery systems: Update 2020</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Journal of Drug Delivery Science and Technology</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64, 102579.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K. </w:t>
      </w:r>
      <w:proofErr w:type="spellStart"/>
      <w:r w:rsidRPr="000F50A1">
        <w:rPr>
          <w:rFonts w:eastAsia="MS Mincho" w:cs="Times New Roman"/>
          <w:color w:val="000000" w:themeColor="text1"/>
          <w:sz w:val="22"/>
          <w:lang w:eastAsia="ja-JP"/>
        </w:rPr>
        <w:t>Sonaje</w:t>
      </w:r>
      <w:proofErr w:type="spellEnd"/>
      <w:r w:rsidRPr="000F50A1">
        <w:rPr>
          <w:rFonts w:eastAsia="MS Mincho" w:cs="Times New Roman"/>
          <w:color w:val="000000" w:themeColor="text1"/>
          <w:sz w:val="22"/>
          <w:lang w:eastAsia="ja-JP"/>
        </w:rPr>
        <w:t>, K. J. Lin, M. T. Tseng, S. P. Wey, F. Y. Su, E. Y. Chuang, C. W. Hsu, C. T. Chen, H. W. Sung</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Effects of chitosan-nanoparticle-mediated tight junction opening on the oral absorption of endotoxins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 xml:space="preserve">Biomaterials. </w:t>
      </w:r>
      <w:r w:rsidRPr="000F50A1">
        <w:rPr>
          <w:rFonts w:eastAsia="MS Mincho" w:cs="Times New Roman"/>
          <w:b/>
          <w:color w:val="000000" w:themeColor="text1"/>
          <w:sz w:val="22"/>
          <w:lang w:eastAsia="ja-JP"/>
        </w:rPr>
        <w:t>2011</w:t>
      </w:r>
      <w:r w:rsidRPr="000F50A1">
        <w:rPr>
          <w:rFonts w:eastAsia="MS Mincho" w:cs="Times New Roman"/>
          <w:color w:val="000000" w:themeColor="text1"/>
          <w:sz w:val="22"/>
          <w:lang w:eastAsia="ja-JP"/>
        </w:rPr>
        <w:t xml:space="preserve">, 32(33), 8712-8721. </w:t>
      </w:r>
    </w:p>
    <w:p w:rsidR="00C005C5"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M. K. Amin, J. S. </w:t>
      </w:r>
      <w:proofErr w:type="spellStart"/>
      <w:r w:rsidRPr="000F50A1">
        <w:rPr>
          <w:rFonts w:eastAsia="MS Mincho" w:cs="Times New Roman"/>
          <w:color w:val="000000" w:themeColor="text1"/>
          <w:sz w:val="22"/>
          <w:lang w:eastAsia="ja-JP"/>
        </w:rPr>
        <w:t>Boateng</w:t>
      </w:r>
      <w:proofErr w:type="spellEnd"/>
      <w:r w:rsidR="00682CA2" w:rsidRPr="000F50A1">
        <w:rPr>
          <w:rFonts w:eastAsia="MS Mincho" w:cs="Times New Roman"/>
          <w:color w:val="000000" w:themeColor="text1"/>
          <w:sz w:val="22"/>
          <w:lang w:eastAsia="ja-JP"/>
        </w:rPr>
        <w:t>.</w:t>
      </w:r>
      <w:r w:rsidR="00C005C5" w:rsidRPr="000F50A1">
        <w:rPr>
          <w:rFonts w:eastAsia="MS Mincho" w:cs="Times New Roman"/>
          <w:color w:val="000000" w:themeColor="text1"/>
          <w:sz w:val="22"/>
          <w:lang w:eastAsia="ja-JP"/>
        </w:rPr>
        <w:t xml:space="preserve"> </w:t>
      </w:r>
      <w:r w:rsidR="00C005C5" w:rsidRPr="000F50A1">
        <w:rPr>
          <w:rFonts w:eastAsia="MS Mincho" w:cs="Times New Roman"/>
          <w:bCs/>
          <w:sz w:val="22"/>
          <w:lang w:eastAsia="ja-JP"/>
        </w:rPr>
        <w:t xml:space="preserve">Enhancing Stability and </w:t>
      </w:r>
      <w:proofErr w:type="spellStart"/>
      <w:r w:rsidR="00C005C5" w:rsidRPr="000F50A1">
        <w:rPr>
          <w:rFonts w:eastAsia="MS Mincho" w:cs="Times New Roman"/>
          <w:bCs/>
          <w:sz w:val="22"/>
          <w:lang w:eastAsia="ja-JP"/>
        </w:rPr>
        <w:t>Mucoadhesive</w:t>
      </w:r>
      <w:proofErr w:type="spellEnd"/>
      <w:r w:rsidR="00C005C5" w:rsidRPr="000F50A1">
        <w:rPr>
          <w:rFonts w:eastAsia="MS Mincho" w:cs="Times New Roman"/>
          <w:bCs/>
          <w:sz w:val="22"/>
          <w:lang w:eastAsia="ja-JP"/>
        </w:rPr>
        <w:t xml:space="preserve"> Properties of Chitosan Nanoparticles by Surface Modification with Sodium Alginate and Polyethylene Glycol for Potential Oral Mucosa Vaccine Delivery,</w:t>
      </w:r>
      <w:r w:rsidR="00C005C5" w:rsidRPr="000F50A1">
        <w:rPr>
          <w:rFonts w:eastAsia="MS Mincho" w:cs="Times New Roman"/>
          <w:b/>
          <w:bCs/>
          <w:sz w:val="22"/>
          <w:lang w:eastAsia="ja-JP"/>
        </w:rPr>
        <w:t xml:space="preserve"> </w:t>
      </w:r>
      <w:r w:rsidRPr="000F50A1">
        <w:rPr>
          <w:rFonts w:eastAsia="MS Mincho" w:cs="Times New Roman"/>
          <w:i/>
          <w:color w:val="000000" w:themeColor="text1"/>
          <w:sz w:val="22"/>
          <w:lang w:eastAsia="ja-JP"/>
        </w:rPr>
        <w:t>Marine Drugs.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20(3), 156.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Tang, Y. H. Chen, Q. Wang, X.-H. Wang, Q.-X. Wu, Z.-F. Ding</w:t>
      </w:r>
      <w:r w:rsidR="00C005C5" w:rsidRPr="000F50A1">
        <w:rPr>
          <w:rFonts w:eastAsia="MS Mincho" w:cs="Times New Roman"/>
          <w:color w:val="000000" w:themeColor="text1"/>
          <w:sz w:val="22"/>
          <w:lang w:eastAsia="ja-JP"/>
        </w:rPr>
        <w:t xml:space="preserve">. </w:t>
      </w:r>
      <w:r w:rsidR="00C005C5" w:rsidRPr="000F50A1">
        <w:rPr>
          <w:rStyle w:val="title-text"/>
          <w:rFonts w:cs="Times New Roman"/>
          <w:color w:val="1F1F1F"/>
          <w:sz w:val="22"/>
        </w:rPr>
        <w:t xml:space="preserve">Microencapsulation of functional ovalbumin and bovine serum albumin with </w:t>
      </w:r>
      <w:proofErr w:type="spellStart"/>
      <w:r w:rsidR="00C005C5" w:rsidRPr="000F50A1">
        <w:rPr>
          <w:rStyle w:val="title-text"/>
          <w:rFonts w:cs="Times New Roman"/>
          <w:color w:val="1F1F1F"/>
          <w:sz w:val="22"/>
        </w:rPr>
        <w:t>polylysine</w:t>
      </w:r>
      <w:proofErr w:type="spellEnd"/>
      <w:r w:rsidR="00C005C5" w:rsidRPr="000F50A1">
        <w:rPr>
          <w:rStyle w:val="title-text"/>
          <w:rFonts w:cs="Times New Roman"/>
          <w:color w:val="1F1F1F"/>
          <w:sz w:val="22"/>
        </w:rPr>
        <w:t>-alginate complex for sustained protein vehicle’s development</w:t>
      </w:r>
      <w:r w:rsidRPr="000F50A1">
        <w:rPr>
          <w:rFonts w:eastAsia="MS Mincho" w:cs="Times New Roman"/>
          <w:i/>
          <w:color w:val="000000" w:themeColor="text1"/>
          <w:sz w:val="22"/>
          <w:lang w:eastAsia="ja-JP"/>
        </w:rPr>
        <w:t xml:space="preserve">, Food Chemistry.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368, 130902.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N. Bock, T. R. </w:t>
      </w:r>
      <w:proofErr w:type="spellStart"/>
      <w:r w:rsidRPr="000F50A1">
        <w:rPr>
          <w:rFonts w:eastAsia="MS Mincho" w:cs="Times New Roman"/>
          <w:color w:val="000000" w:themeColor="text1"/>
          <w:sz w:val="22"/>
          <w:lang w:eastAsia="ja-JP"/>
        </w:rPr>
        <w:t>Dargaville</w:t>
      </w:r>
      <w:proofErr w:type="spellEnd"/>
      <w:r w:rsidRPr="000F50A1">
        <w:rPr>
          <w:rFonts w:eastAsia="MS Mincho" w:cs="Times New Roman"/>
          <w:color w:val="000000" w:themeColor="text1"/>
          <w:sz w:val="22"/>
          <w:lang w:eastAsia="ja-JP"/>
        </w:rPr>
        <w:t>, M. A. Woodruff</w:t>
      </w:r>
      <w:r w:rsidR="00682CA2" w:rsidRPr="000F50A1">
        <w:rPr>
          <w:rFonts w:eastAsia="MS Mincho" w:cs="Times New Roman"/>
          <w:color w:val="000000" w:themeColor="text1"/>
          <w:sz w:val="22"/>
          <w:lang w:eastAsia="ja-JP"/>
        </w:rPr>
        <w:t xml:space="preserve">. </w:t>
      </w:r>
      <w:proofErr w:type="spellStart"/>
      <w:r w:rsidR="00682CA2" w:rsidRPr="000F50A1">
        <w:rPr>
          <w:rFonts w:eastAsia="Calibri" w:cs="Times New Roman"/>
          <w:color w:val="000000" w:themeColor="text1"/>
          <w:sz w:val="22"/>
        </w:rPr>
        <w:t>Electrospraying</w:t>
      </w:r>
      <w:proofErr w:type="spellEnd"/>
      <w:r w:rsidR="00682CA2" w:rsidRPr="000F50A1">
        <w:rPr>
          <w:rFonts w:eastAsia="Calibri" w:cs="Times New Roman"/>
          <w:color w:val="000000" w:themeColor="text1"/>
          <w:sz w:val="22"/>
        </w:rPr>
        <w:t xml:space="preserve"> of polymers with therapeutic molecules: State of the art</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Progress in polymer science</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37(11), 1510-1551.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H. Xu, J. Wang, B. Li, K. Yu, J. Tian, D. Wang, W. Zhang</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Effect of spray modes on electrospray cooling heat transfer of ethanol</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Applied Thermal Engineering</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189, 116757.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H. T. T. Nguyen, T. N. Tran, A. C. Ha, P. D. Huynh</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Impact of </w:t>
      </w:r>
      <w:proofErr w:type="spellStart"/>
      <w:r w:rsidR="00682CA2" w:rsidRPr="000F50A1">
        <w:rPr>
          <w:rFonts w:eastAsia="Calibri" w:cs="Times New Roman"/>
          <w:color w:val="000000" w:themeColor="text1"/>
          <w:sz w:val="22"/>
        </w:rPr>
        <w:t>deacetylation</w:t>
      </w:r>
      <w:proofErr w:type="spellEnd"/>
      <w:r w:rsidR="00682CA2" w:rsidRPr="000F50A1">
        <w:rPr>
          <w:rFonts w:eastAsia="Calibri" w:cs="Times New Roman"/>
          <w:color w:val="000000" w:themeColor="text1"/>
          <w:sz w:val="22"/>
        </w:rPr>
        <w:t xml:space="preserve"> degree on properties of chitosan for formation of </w:t>
      </w:r>
      <w:proofErr w:type="spellStart"/>
      <w:r w:rsidR="00682CA2" w:rsidRPr="000F50A1">
        <w:rPr>
          <w:rFonts w:eastAsia="Calibri" w:cs="Times New Roman"/>
          <w:color w:val="000000" w:themeColor="text1"/>
          <w:sz w:val="22"/>
        </w:rPr>
        <w:t>electrosprayed</w:t>
      </w:r>
      <w:proofErr w:type="spellEnd"/>
      <w:r w:rsidR="00682CA2" w:rsidRPr="000F50A1">
        <w:rPr>
          <w:rFonts w:eastAsia="Calibri" w:cs="Times New Roman"/>
          <w:color w:val="000000" w:themeColor="text1"/>
          <w:sz w:val="22"/>
        </w:rPr>
        <w:t xml:space="preserve"> nanoparticles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Journal of Nanotechnology</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2288892.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Zhang, J. Huang, T. Si, R. X. Xu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Coaxial electrospray of </w:t>
      </w:r>
      <w:proofErr w:type="spellStart"/>
      <w:r w:rsidR="00682CA2" w:rsidRPr="000F50A1">
        <w:rPr>
          <w:rFonts w:eastAsia="Calibri" w:cs="Times New Roman"/>
          <w:color w:val="000000" w:themeColor="text1"/>
          <w:sz w:val="22"/>
        </w:rPr>
        <w:t>microparticles</w:t>
      </w:r>
      <w:proofErr w:type="spellEnd"/>
      <w:r w:rsidR="00682CA2" w:rsidRPr="000F50A1">
        <w:rPr>
          <w:rFonts w:eastAsia="Calibri" w:cs="Times New Roman"/>
          <w:color w:val="000000" w:themeColor="text1"/>
          <w:sz w:val="22"/>
        </w:rPr>
        <w:t xml:space="preserve"> and nanoparticles for biomedical applications</w:t>
      </w:r>
      <w:r w:rsidRPr="000F50A1">
        <w:rPr>
          <w:rFonts w:eastAsia="MS Mincho" w:cs="Times New Roman"/>
          <w:color w:val="000000" w:themeColor="text1"/>
          <w:sz w:val="22"/>
          <w:lang w:eastAsia="ja-JP"/>
        </w:rPr>
        <w:t xml:space="preserve">, </w:t>
      </w:r>
      <w:r w:rsidR="00DB473E" w:rsidRPr="00DB473E">
        <w:rPr>
          <w:rFonts w:eastAsia="MS Mincho" w:cs="Times New Roman"/>
          <w:i/>
          <w:color w:val="000000" w:themeColor="text1"/>
          <w:sz w:val="22"/>
          <w:lang w:eastAsia="ja-JP"/>
        </w:rPr>
        <w:t>Expert review of medical devices</w:t>
      </w:r>
      <w:r w:rsidR="00DB473E">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9(6), 595-612.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Z. Mai, J. Chen, T. He, Y. Hu, X. Dong, H. Zhang, W. Huang, F. </w:t>
      </w:r>
      <w:proofErr w:type="spellStart"/>
      <w:r w:rsidRPr="000F50A1">
        <w:rPr>
          <w:rFonts w:eastAsia="MS Mincho" w:cs="Times New Roman"/>
          <w:color w:val="000000" w:themeColor="text1"/>
          <w:sz w:val="22"/>
          <w:lang w:eastAsia="ja-JP"/>
        </w:rPr>
        <w:t>Ko</w:t>
      </w:r>
      <w:proofErr w:type="spellEnd"/>
      <w:r w:rsidRPr="000F50A1">
        <w:rPr>
          <w:rFonts w:eastAsia="MS Mincho" w:cs="Times New Roman"/>
          <w:color w:val="000000" w:themeColor="text1"/>
          <w:sz w:val="22"/>
          <w:lang w:eastAsia="ja-JP"/>
        </w:rPr>
        <w:t>, W. Zhou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Electrospray biodegradable microcapsules loaded with curcumin for drug delivery systems with high bioactivity</w:t>
      </w:r>
      <w:r w:rsidRPr="000F50A1">
        <w:rPr>
          <w:rFonts w:eastAsia="MS Mincho" w:cs="Times New Roman"/>
          <w:color w:val="000000" w:themeColor="text1"/>
          <w:sz w:val="22"/>
          <w:lang w:eastAsia="ja-JP"/>
        </w:rPr>
        <w:t xml:space="preserve">, </w:t>
      </w:r>
      <w:r w:rsidR="000F7A56">
        <w:rPr>
          <w:rFonts w:eastAsia="MS Mincho" w:cs="Times New Roman"/>
          <w:i/>
          <w:color w:val="000000" w:themeColor="text1"/>
          <w:sz w:val="22"/>
          <w:lang w:eastAsia="ja-JP"/>
        </w:rPr>
        <w:t>RSC Advances,</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7(3), 1724-</w:t>
      </w:r>
      <w:proofErr w:type="gramStart"/>
      <w:r w:rsidRPr="000F50A1">
        <w:rPr>
          <w:rFonts w:eastAsia="MS Mincho" w:cs="Times New Roman"/>
          <w:color w:val="000000" w:themeColor="text1"/>
          <w:sz w:val="22"/>
          <w:lang w:eastAsia="ja-JP"/>
        </w:rPr>
        <w:t>1734 .</w:t>
      </w:r>
      <w:proofErr w:type="gramEnd"/>
      <w:r w:rsidRPr="000F50A1">
        <w:rPr>
          <w:rFonts w:eastAsia="MS Mincho" w:cs="Times New Roman"/>
          <w:color w:val="000000" w:themeColor="text1"/>
          <w:sz w:val="22"/>
          <w:lang w:eastAsia="ja-JP"/>
        </w:rPr>
        <w:t xml:space="preserve">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H. Zheng, W. Q. Liang, F. Li, Y. P. Zhang, W. J. Fang</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Optimization and characterization of chitosan-coated alginate microcapsules containing albumin</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 xml:space="preserve">Die </w:t>
      </w:r>
      <w:proofErr w:type="spellStart"/>
      <w:r w:rsidR="000F7A56" w:rsidRPr="000F7A56">
        <w:rPr>
          <w:rFonts w:eastAsia="MS Mincho" w:cs="Times New Roman"/>
          <w:i/>
          <w:color w:val="000000" w:themeColor="text1"/>
          <w:sz w:val="22"/>
          <w:lang w:eastAsia="ja-JP"/>
        </w:rPr>
        <w:t>Pharmazie</w:t>
      </w:r>
      <w:proofErr w:type="spellEnd"/>
      <w:r w:rsidR="000F7A56" w:rsidRPr="000F7A56">
        <w:rPr>
          <w:rFonts w:eastAsia="MS Mincho" w:cs="Times New Roman"/>
          <w:i/>
          <w:color w:val="000000" w:themeColor="text1"/>
          <w:sz w:val="22"/>
          <w:lang w:eastAsia="ja-JP"/>
        </w:rPr>
        <w:t>-An International Journal of Pharmaceutical Sciences</w:t>
      </w:r>
      <w:r w:rsidR="000F7A56">
        <w:rPr>
          <w:rFonts w:eastAsia="MS Mincho" w:cs="Times New Roman"/>
          <w:i/>
          <w:color w:val="000000" w:themeColor="text1"/>
          <w:sz w:val="22"/>
          <w:lang w:eastAsia="ja-JP"/>
        </w:rPr>
        <w:t>,</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2005</w:t>
      </w:r>
      <w:r w:rsidRPr="000F50A1">
        <w:rPr>
          <w:rFonts w:eastAsia="MS Mincho" w:cs="Times New Roman"/>
          <w:color w:val="000000" w:themeColor="text1"/>
          <w:sz w:val="22"/>
          <w:lang w:eastAsia="ja-JP"/>
        </w:rPr>
        <w:t>, 60(6), 434-438.</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N. J. Kruger</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The Bradford method for protein quantitation. In: Walker JM, editors. The protein protocols handbook</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Springer Protocols Handbooks. Humana Press, Totowa</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2009</w:t>
      </w:r>
      <w:r w:rsidRPr="000F50A1">
        <w:rPr>
          <w:rFonts w:eastAsia="MS Mincho" w:cs="Times New Roman"/>
          <w:color w:val="000000" w:themeColor="text1"/>
          <w:sz w:val="22"/>
          <w:lang w:eastAsia="ja-JP"/>
        </w:rPr>
        <w:t xml:space="preserve">, 17-24.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B. W. Lee, J. H. Ha, H.G. Shin, S. H. </w:t>
      </w:r>
      <w:proofErr w:type="spellStart"/>
      <w:r w:rsidRPr="000F50A1">
        <w:rPr>
          <w:rFonts w:eastAsia="MS Mincho" w:cs="Times New Roman"/>
          <w:color w:val="000000" w:themeColor="text1"/>
          <w:sz w:val="22"/>
          <w:lang w:eastAsia="ja-JP"/>
        </w:rPr>
        <w:t>Jeong</w:t>
      </w:r>
      <w:proofErr w:type="spellEnd"/>
      <w:r w:rsidRPr="000F50A1">
        <w:rPr>
          <w:rFonts w:eastAsia="MS Mincho" w:cs="Times New Roman"/>
          <w:color w:val="000000" w:themeColor="text1"/>
          <w:sz w:val="22"/>
          <w:lang w:eastAsia="ja-JP"/>
        </w:rPr>
        <w:t>, J. H. Kim, J. Lee, J. Y. Park, H. J. Kwon, K. Jung, W. S. Lee</w:t>
      </w:r>
      <w:r w:rsidR="00682CA2" w:rsidRPr="000F50A1">
        <w:rPr>
          <w:rFonts w:eastAsia="MS Mincho" w:cs="Times New Roman"/>
          <w:color w:val="000000" w:themeColor="text1"/>
          <w:sz w:val="22"/>
          <w:lang w:eastAsia="ja-JP"/>
        </w:rPr>
        <w:t xml:space="preserve">. </w:t>
      </w:r>
      <w:proofErr w:type="spellStart"/>
      <w:r w:rsidR="00682CA2" w:rsidRPr="000F50A1">
        <w:rPr>
          <w:rFonts w:eastAsia="Calibri" w:cs="Times New Roman"/>
          <w:color w:val="000000" w:themeColor="text1"/>
          <w:sz w:val="22"/>
        </w:rPr>
        <w:t>Lindera</w:t>
      </w:r>
      <w:proofErr w:type="spellEnd"/>
      <w:r w:rsidR="00682CA2" w:rsidRPr="000F50A1">
        <w:rPr>
          <w:rFonts w:eastAsia="Calibri" w:cs="Times New Roman"/>
          <w:color w:val="000000" w:themeColor="text1"/>
          <w:sz w:val="22"/>
        </w:rPr>
        <w:t xml:space="preserve"> </w:t>
      </w:r>
      <w:proofErr w:type="spellStart"/>
      <w:r w:rsidR="00682CA2" w:rsidRPr="000F50A1">
        <w:rPr>
          <w:rFonts w:eastAsia="Calibri" w:cs="Times New Roman"/>
          <w:color w:val="000000" w:themeColor="text1"/>
          <w:sz w:val="22"/>
        </w:rPr>
        <w:t>obtusiloba</w:t>
      </w:r>
      <w:proofErr w:type="spellEnd"/>
      <w:r w:rsidR="00682CA2" w:rsidRPr="000F50A1">
        <w:rPr>
          <w:rFonts w:eastAsia="Calibri" w:cs="Times New Roman"/>
          <w:color w:val="000000" w:themeColor="text1"/>
          <w:sz w:val="22"/>
        </w:rPr>
        <w:t xml:space="preserve"> attenuates oxidative stress and airway inflammation in a murine model of ovalbumin-challenged asthma</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Antioxidants.</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9(7), 563.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Zhang, J. Huang, T. Si, R. X. Xu</w:t>
      </w:r>
      <w:r w:rsidR="00682CA2" w:rsidRPr="000F50A1">
        <w:rPr>
          <w:rFonts w:eastAsia="MS Mincho" w:cs="Times New Roman"/>
          <w:color w:val="000000" w:themeColor="text1"/>
          <w:sz w:val="22"/>
          <w:lang w:eastAsia="ja-JP"/>
        </w:rPr>
        <w:t xml:space="preserve">. </w:t>
      </w:r>
      <w:r w:rsidR="00682CA2" w:rsidRPr="000F50A1">
        <w:rPr>
          <w:rFonts w:eastAsia="Calibri" w:cs="Times New Roman"/>
          <w:color w:val="000000" w:themeColor="text1"/>
          <w:sz w:val="22"/>
        </w:rPr>
        <w:t xml:space="preserve">Coaxial electrospray of </w:t>
      </w:r>
      <w:proofErr w:type="spellStart"/>
      <w:r w:rsidR="00682CA2" w:rsidRPr="000F50A1">
        <w:rPr>
          <w:rFonts w:eastAsia="Calibri" w:cs="Times New Roman"/>
          <w:color w:val="000000" w:themeColor="text1"/>
          <w:sz w:val="22"/>
        </w:rPr>
        <w:t>microparticles</w:t>
      </w:r>
      <w:proofErr w:type="spellEnd"/>
      <w:r w:rsidR="00682CA2" w:rsidRPr="000F50A1">
        <w:rPr>
          <w:rFonts w:eastAsia="Calibri" w:cs="Times New Roman"/>
          <w:color w:val="000000" w:themeColor="text1"/>
          <w:sz w:val="22"/>
        </w:rPr>
        <w:t xml:space="preserve"> and nanoparticles for biomedical applications</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Expert review of medical devices</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9(6), 595-612.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w:t>
      </w:r>
      <w:proofErr w:type="spellStart"/>
      <w:r w:rsidRPr="000F50A1">
        <w:rPr>
          <w:rFonts w:eastAsia="MS Mincho" w:cs="Times New Roman"/>
          <w:color w:val="000000" w:themeColor="text1"/>
          <w:sz w:val="22"/>
          <w:lang w:eastAsia="ja-JP"/>
        </w:rPr>
        <w:t>Mukhopadhyay</w:t>
      </w:r>
      <w:proofErr w:type="spellEnd"/>
      <w:r w:rsidRPr="000F50A1">
        <w:rPr>
          <w:rFonts w:eastAsia="MS Mincho" w:cs="Times New Roman"/>
          <w:color w:val="000000" w:themeColor="text1"/>
          <w:sz w:val="22"/>
          <w:lang w:eastAsia="ja-JP"/>
        </w:rPr>
        <w:t xml:space="preserve">, S. Chakraborty, S. Bhattacharya, R. Mishra, P. P. </w:t>
      </w:r>
      <w:proofErr w:type="spellStart"/>
      <w:r w:rsidRPr="000F50A1">
        <w:rPr>
          <w:rFonts w:eastAsia="MS Mincho" w:cs="Times New Roman"/>
          <w:color w:val="000000" w:themeColor="text1"/>
          <w:sz w:val="22"/>
          <w:lang w:eastAsia="ja-JP"/>
        </w:rPr>
        <w:t>Kundu</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pH-sensitive chitosan/alginate core-shell nanoparticles for efficient and safe oral insulin delivery</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International journal of biological macromolecules</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2015</w:t>
      </w:r>
      <w:r w:rsidRPr="000F50A1">
        <w:rPr>
          <w:rFonts w:eastAsia="MS Mincho" w:cs="Times New Roman"/>
          <w:color w:val="000000" w:themeColor="text1"/>
          <w:sz w:val="22"/>
          <w:lang w:eastAsia="ja-JP"/>
        </w:rPr>
        <w:t xml:space="preserve">, 72, 640-648.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X. Chen, L. </w:t>
      </w:r>
      <w:proofErr w:type="spellStart"/>
      <w:r w:rsidRPr="000F50A1">
        <w:rPr>
          <w:rFonts w:eastAsia="MS Mincho" w:cs="Times New Roman"/>
          <w:color w:val="000000" w:themeColor="text1"/>
          <w:sz w:val="22"/>
          <w:lang w:eastAsia="ja-JP"/>
        </w:rPr>
        <w:t>Jia</w:t>
      </w:r>
      <w:proofErr w:type="spellEnd"/>
      <w:r w:rsidRPr="000F50A1">
        <w:rPr>
          <w:rFonts w:eastAsia="MS Mincho" w:cs="Times New Roman"/>
          <w:color w:val="000000" w:themeColor="text1"/>
          <w:sz w:val="22"/>
          <w:lang w:eastAsia="ja-JP"/>
        </w:rPr>
        <w:t>, X. Yin, J. Cheng, J. Lu</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Spraying modes in coaxial jet electrospray with outer driving liquid. </w:t>
      </w:r>
      <w:r w:rsidR="000F7A56" w:rsidRPr="000F7A56">
        <w:rPr>
          <w:rFonts w:eastAsia="Calibri" w:cs="Times New Roman"/>
          <w:i/>
          <w:color w:val="000000" w:themeColor="text1"/>
          <w:sz w:val="22"/>
        </w:rPr>
        <w:t>Physics of fluids</w:t>
      </w:r>
      <w:r w:rsidR="000F7A56">
        <w:rPr>
          <w:rFonts w:eastAsia="Calibri" w:cs="Times New Roman"/>
          <w:color w:val="000000" w:themeColor="text1"/>
          <w:sz w:val="22"/>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2005</w:t>
      </w:r>
      <w:r w:rsidRPr="000F50A1">
        <w:rPr>
          <w:rFonts w:eastAsia="MS Mincho" w:cs="Times New Roman"/>
          <w:color w:val="000000" w:themeColor="text1"/>
          <w:sz w:val="22"/>
          <w:lang w:eastAsia="ja-JP"/>
        </w:rPr>
        <w:t xml:space="preserve">, 17(3), 032101.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F. Hu, S. F. Li, G. R. Nair, W. T. Wu</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Predicting chitosan particle size produced by </w:t>
      </w:r>
      <w:proofErr w:type="spellStart"/>
      <w:r w:rsidR="00C005C5" w:rsidRPr="000F50A1">
        <w:rPr>
          <w:rFonts w:eastAsia="Calibri" w:cs="Times New Roman"/>
          <w:color w:val="000000" w:themeColor="text1"/>
          <w:sz w:val="22"/>
        </w:rPr>
        <w:lastRenderedPageBreak/>
        <w:t>electrohydrodynamic</w:t>
      </w:r>
      <w:proofErr w:type="spellEnd"/>
      <w:r w:rsidR="00C005C5" w:rsidRPr="000F50A1">
        <w:rPr>
          <w:rFonts w:eastAsia="Calibri" w:cs="Times New Roman"/>
          <w:color w:val="000000" w:themeColor="text1"/>
          <w:sz w:val="22"/>
        </w:rPr>
        <w:t xml:space="preserve"> atomization</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Chemical engineering science</w:t>
      </w:r>
      <w:r w:rsidR="000F7A56">
        <w:rPr>
          <w:rFonts w:eastAsia="MS Mincho" w:cs="Times New Roman"/>
          <w:i/>
          <w:color w:val="000000" w:themeColor="text1"/>
          <w:sz w:val="22"/>
          <w:lang w:eastAsia="ja-JP"/>
        </w:rPr>
        <w:t>,</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2012</w:t>
      </w:r>
      <w:r w:rsidRPr="000F50A1">
        <w:rPr>
          <w:rFonts w:eastAsia="MS Mincho" w:cs="Times New Roman"/>
          <w:color w:val="000000" w:themeColor="text1"/>
          <w:sz w:val="22"/>
          <w:lang w:eastAsia="ja-JP"/>
        </w:rPr>
        <w:t xml:space="preserve">, 82, 159-165. </w:t>
      </w:r>
    </w:p>
    <w:p w:rsidR="00960AAB" w:rsidRPr="000F50A1" w:rsidRDefault="00C005C5"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A. </w:t>
      </w:r>
      <w:proofErr w:type="spellStart"/>
      <w:r w:rsidR="00960AAB" w:rsidRPr="000F50A1">
        <w:rPr>
          <w:rFonts w:eastAsia="MS Mincho" w:cs="Times New Roman"/>
          <w:color w:val="000000" w:themeColor="text1"/>
          <w:sz w:val="22"/>
          <w:lang w:eastAsia="ja-JP"/>
        </w:rPr>
        <w:t>Sosnik</w:t>
      </w:r>
      <w:proofErr w:type="spellEnd"/>
      <w:r w:rsidRPr="000F50A1">
        <w:rPr>
          <w:rFonts w:eastAsia="MS Mincho" w:cs="Times New Roman"/>
          <w:color w:val="000000" w:themeColor="text1"/>
          <w:sz w:val="22"/>
          <w:lang w:eastAsia="ja-JP"/>
        </w:rPr>
        <w:t xml:space="preserve">. </w:t>
      </w:r>
      <w:r w:rsidRPr="000F50A1">
        <w:rPr>
          <w:rFonts w:eastAsia="Calibri" w:cs="Times New Roman"/>
          <w:color w:val="000000" w:themeColor="text1"/>
          <w:sz w:val="22"/>
        </w:rPr>
        <w:t xml:space="preserve">Production of drug-loaded polymeric nanoparticles by </w:t>
      </w:r>
      <w:proofErr w:type="spellStart"/>
      <w:r w:rsidRPr="000F50A1">
        <w:rPr>
          <w:rFonts w:eastAsia="Calibri" w:cs="Times New Roman"/>
          <w:color w:val="000000" w:themeColor="text1"/>
          <w:sz w:val="22"/>
        </w:rPr>
        <w:t>electrospraying</w:t>
      </w:r>
      <w:proofErr w:type="spellEnd"/>
      <w:r w:rsidRPr="000F50A1">
        <w:rPr>
          <w:rFonts w:eastAsia="Calibri" w:cs="Times New Roman"/>
          <w:color w:val="000000" w:themeColor="text1"/>
          <w:sz w:val="22"/>
        </w:rPr>
        <w:t xml:space="preserve"> technology</w:t>
      </w:r>
      <w:r w:rsidR="00960AAB"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Journal of biomedical nanotechnology</w:t>
      </w:r>
      <w:r w:rsidR="000F7A56">
        <w:rPr>
          <w:rFonts w:eastAsia="MS Mincho" w:cs="Times New Roman"/>
          <w:i/>
          <w:color w:val="000000" w:themeColor="text1"/>
          <w:sz w:val="22"/>
          <w:lang w:eastAsia="ja-JP"/>
        </w:rPr>
        <w:t>,</w:t>
      </w:r>
      <w:r w:rsidR="00960AAB" w:rsidRPr="000F50A1">
        <w:rPr>
          <w:rFonts w:eastAsia="MS Mincho" w:cs="Times New Roman"/>
          <w:i/>
          <w:color w:val="000000" w:themeColor="text1"/>
          <w:sz w:val="22"/>
          <w:lang w:eastAsia="ja-JP"/>
        </w:rPr>
        <w:t xml:space="preserve"> </w:t>
      </w:r>
      <w:r w:rsidR="00960AAB" w:rsidRPr="000F50A1">
        <w:rPr>
          <w:rFonts w:eastAsia="MS Mincho" w:cs="Times New Roman"/>
          <w:b/>
          <w:color w:val="000000" w:themeColor="text1"/>
          <w:sz w:val="22"/>
          <w:lang w:eastAsia="ja-JP"/>
        </w:rPr>
        <w:t>2014</w:t>
      </w:r>
      <w:r w:rsidR="00960AAB" w:rsidRPr="000F50A1">
        <w:rPr>
          <w:rFonts w:eastAsia="MS Mincho" w:cs="Times New Roman"/>
          <w:color w:val="000000" w:themeColor="text1"/>
          <w:sz w:val="22"/>
          <w:lang w:eastAsia="ja-JP"/>
        </w:rPr>
        <w:t xml:space="preserve">, 10(9), 2200-2217.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S. </w:t>
      </w:r>
      <w:proofErr w:type="spellStart"/>
      <w:r w:rsidRPr="000F50A1">
        <w:rPr>
          <w:rFonts w:eastAsia="MS Mincho" w:cs="Times New Roman"/>
          <w:color w:val="000000" w:themeColor="text1"/>
          <w:sz w:val="22"/>
          <w:lang w:eastAsia="ja-JP"/>
        </w:rPr>
        <w:t>Ghayempour</w:t>
      </w:r>
      <w:proofErr w:type="spellEnd"/>
      <w:r w:rsidRPr="000F50A1">
        <w:rPr>
          <w:rFonts w:eastAsia="MS Mincho" w:cs="Times New Roman"/>
          <w:color w:val="000000" w:themeColor="text1"/>
          <w:sz w:val="22"/>
          <w:lang w:eastAsia="ja-JP"/>
        </w:rPr>
        <w:t xml:space="preserve">, S. M. </w:t>
      </w:r>
      <w:proofErr w:type="spellStart"/>
      <w:r w:rsidRPr="000F50A1">
        <w:rPr>
          <w:rFonts w:eastAsia="MS Mincho" w:cs="Times New Roman"/>
          <w:color w:val="000000" w:themeColor="text1"/>
          <w:sz w:val="22"/>
          <w:lang w:eastAsia="ja-JP"/>
        </w:rPr>
        <w:t>Mortazavi</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Fabrication of micro–</w:t>
      </w:r>
      <w:proofErr w:type="spellStart"/>
      <w:r w:rsidR="00C005C5" w:rsidRPr="000F50A1">
        <w:rPr>
          <w:rFonts w:eastAsia="Calibri" w:cs="Times New Roman"/>
          <w:color w:val="000000" w:themeColor="text1"/>
          <w:sz w:val="22"/>
        </w:rPr>
        <w:t>nanocapsules</w:t>
      </w:r>
      <w:proofErr w:type="spellEnd"/>
      <w:r w:rsidR="00C005C5" w:rsidRPr="000F50A1">
        <w:rPr>
          <w:rFonts w:eastAsia="Calibri" w:cs="Times New Roman"/>
          <w:color w:val="000000" w:themeColor="text1"/>
          <w:sz w:val="22"/>
        </w:rPr>
        <w:t xml:space="preserve"> by a new </w:t>
      </w:r>
      <w:proofErr w:type="spellStart"/>
      <w:r w:rsidR="00C005C5" w:rsidRPr="000F50A1">
        <w:rPr>
          <w:rFonts w:eastAsia="Calibri" w:cs="Times New Roman"/>
          <w:color w:val="000000" w:themeColor="text1"/>
          <w:sz w:val="22"/>
        </w:rPr>
        <w:t>electrospraying</w:t>
      </w:r>
      <w:proofErr w:type="spellEnd"/>
      <w:r w:rsidR="00C005C5" w:rsidRPr="000F50A1">
        <w:rPr>
          <w:rFonts w:eastAsia="Calibri" w:cs="Times New Roman"/>
          <w:color w:val="000000" w:themeColor="text1"/>
          <w:sz w:val="22"/>
        </w:rPr>
        <w:t xml:space="preserve"> method using coaxial jets and examination of effective parameters on their production</w:t>
      </w:r>
      <w:r w:rsidRPr="000F50A1">
        <w:rPr>
          <w:rFonts w:eastAsia="MS Mincho" w:cs="Times New Roman"/>
          <w:color w:val="000000" w:themeColor="text1"/>
          <w:sz w:val="22"/>
          <w:lang w:eastAsia="ja-JP"/>
        </w:rPr>
        <w:t xml:space="preserve">, </w:t>
      </w:r>
      <w:r w:rsidR="000F7A56" w:rsidRPr="000F7A56">
        <w:rPr>
          <w:rFonts w:eastAsia="MS Mincho" w:cs="Times New Roman"/>
          <w:i/>
          <w:color w:val="000000" w:themeColor="text1"/>
          <w:sz w:val="22"/>
          <w:lang w:eastAsia="ja-JP"/>
        </w:rPr>
        <w:t>Journal of Electrostatics</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2013</w:t>
      </w:r>
      <w:r w:rsidRPr="000F50A1">
        <w:rPr>
          <w:rFonts w:eastAsia="MS Mincho" w:cs="Times New Roman"/>
          <w:color w:val="000000" w:themeColor="text1"/>
          <w:sz w:val="22"/>
          <w:lang w:eastAsia="ja-JP"/>
        </w:rPr>
        <w:t xml:space="preserve">, 71(4), 717-727.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C. Chen, W. Liu, P. Jiang, T. Hong</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Coaxial </w:t>
      </w:r>
      <w:proofErr w:type="spellStart"/>
      <w:r w:rsidR="00C005C5" w:rsidRPr="000F50A1">
        <w:rPr>
          <w:rFonts w:eastAsia="Calibri" w:cs="Times New Roman"/>
          <w:color w:val="000000" w:themeColor="text1"/>
          <w:sz w:val="22"/>
        </w:rPr>
        <w:t>electrohydrodynamic</w:t>
      </w:r>
      <w:proofErr w:type="spellEnd"/>
      <w:r w:rsidR="00C005C5" w:rsidRPr="000F50A1">
        <w:rPr>
          <w:rFonts w:eastAsia="Calibri" w:cs="Times New Roman"/>
          <w:color w:val="000000" w:themeColor="text1"/>
          <w:sz w:val="22"/>
        </w:rPr>
        <w:t xml:space="preserve"> atomization for the production of drug-loaded micro/nanoparticles</w:t>
      </w:r>
      <w:r w:rsidRPr="000F50A1">
        <w:rPr>
          <w:rFonts w:eastAsia="MS Mincho" w:cs="Times New Roman"/>
          <w:color w:val="000000" w:themeColor="text1"/>
          <w:sz w:val="22"/>
          <w:lang w:eastAsia="ja-JP"/>
        </w:rPr>
        <w:t xml:space="preserve">, </w:t>
      </w:r>
      <w:proofErr w:type="spellStart"/>
      <w:r w:rsidRPr="000F50A1">
        <w:rPr>
          <w:rFonts w:eastAsia="MS Mincho" w:cs="Times New Roman"/>
          <w:i/>
          <w:color w:val="000000" w:themeColor="text1"/>
          <w:sz w:val="22"/>
          <w:lang w:eastAsia="ja-JP"/>
        </w:rPr>
        <w:t>Micromachines</w:t>
      </w:r>
      <w:proofErr w:type="spellEnd"/>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10(2), 125.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Cao, F. Y. Han, L. </w:t>
      </w:r>
      <w:proofErr w:type="spellStart"/>
      <w:r w:rsidRPr="000F50A1">
        <w:rPr>
          <w:rFonts w:eastAsia="MS Mincho" w:cs="Times New Roman"/>
          <w:color w:val="000000" w:themeColor="text1"/>
          <w:sz w:val="22"/>
          <w:lang w:eastAsia="ja-JP"/>
        </w:rPr>
        <w:t>Grøndahl</w:t>
      </w:r>
      <w:proofErr w:type="spellEnd"/>
      <w:r w:rsidRPr="000F50A1">
        <w:rPr>
          <w:rFonts w:eastAsia="MS Mincho" w:cs="Times New Roman"/>
          <w:color w:val="000000" w:themeColor="text1"/>
          <w:sz w:val="22"/>
          <w:lang w:eastAsia="ja-JP"/>
        </w:rPr>
        <w:t>, Z. P. Xu, L. Li</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Enhanced oral vaccine efficacy of polysaccharide-coated calcium phosphate nanoparticles</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ACS omega</w:t>
      </w:r>
      <w:r w:rsidR="000F7A5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5(29), 18185-18197.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M. C. Gómez-</w:t>
      </w:r>
      <w:proofErr w:type="spellStart"/>
      <w:r w:rsidRPr="000F50A1">
        <w:rPr>
          <w:rFonts w:eastAsia="MS Mincho" w:cs="Times New Roman"/>
          <w:color w:val="000000" w:themeColor="text1"/>
          <w:sz w:val="22"/>
          <w:lang w:eastAsia="ja-JP"/>
        </w:rPr>
        <w:t>Guillén</w:t>
      </w:r>
      <w:proofErr w:type="spellEnd"/>
      <w:r w:rsidRPr="000F50A1">
        <w:rPr>
          <w:rFonts w:eastAsia="MS Mincho" w:cs="Times New Roman"/>
          <w:color w:val="000000" w:themeColor="text1"/>
          <w:sz w:val="22"/>
          <w:lang w:eastAsia="ja-JP"/>
        </w:rPr>
        <w:t>, M. P. Montero</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Enhancement of oral bioavailability of natural compounds and probiotics by </w:t>
      </w:r>
      <w:proofErr w:type="spellStart"/>
      <w:r w:rsidR="00C005C5" w:rsidRPr="000F50A1">
        <w:rPr>
          <w:rFonts w:eastAsia="Calibri" w:cs="Times New Roman"/>
          <w:color w:val="000000" w:themeColor="text1"/>
          <w:sz w:val="22"/>
        </w:rPr>
        <w:t>mucoadhesive</w:t>
      </w:r>
      <w:proofErr w:type="spellEnd"/>
      <w:r w:rsidR="00C005C5" w:rsidRPr="000F50A1">
        <w:rPr>
          <w:rFonts w:eastAsia="Calibri" w:cs="Times New Roman"/>
          <w:color w:val="000000" w:themeColor="text1"/>
          <w:sz w:val="22"/>
        </w:rPr>
        <w:t xml:space="preserve"> tailored biopolymer-based nanoparticles: a review</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Food Hydrocolloids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118, 106772.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J. S. Crater, R. L Carrier</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Barrier properties of gastrointestinal mucus to nanoparticle transport</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Macromolecular bioscience</w:t>
      </w:r>
      <w:r w:rsidR="00072566">
        <w:rPr>
          <w:rFonts w:eastAsia="MS Mincho" w:cs="Times New Roman"/>
          <w:i/>
          <w:color w:val="000000" w:themeColor="text1"/>
          <w:sz w:val="22"/>
          <w:lang w:eastAsia="ja-JP"/>
        </w:rPr>
        <w:t>,</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2010</w:t>
      </w:r>
      <w:r w:rsidRPr="000F50A1">
        <w:rPr>
          <w:rFonts w:eastAsia="MS Mincho" w:cs="Times New Roman"/>
          <w:color w:val="000000" w:themeColor="text1"/>
          <w:sz w:val="22"/>
          <w:lang w:eastAsia="ja-JP"/>
        </w:rPr>
        <w:t xml:space="preserve">, 10(12), 1473-1483.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I </w:t>
      </w:r>
      <w:proofErr w:type="spellStart"/>
      <w:r w:rsidRPr="000F50A1">
        <w:rPr>
          <w:rFonts w:eastAsia="MS Mincho" w:cs="Times New Roman"/>
          <w:color w:val="000000" w:themeColor="text1"/>
          <w:sz w:val="22"/>
          <w:lang w:eastAsia="ja-JP"/>
        </w:rPr>
        <w:t>Soares</w:t>
      </w:r>
      <w:proofErr w:type="spellEnd"/>
      <w:r w:rsidRPr="000F50A1">
        <w:rPr>
          <w:rFonts w:eastAsia="MS Mincho" w:cs="Times New Roman"/>
          <w:color w:val="000000" w:themeColor="text1"/>
          <w:sz w:val="22"/>
          <w:lang w:eastAsia="ja-JP"/>
        </w:rPr>
        <w:t>, A. I. Sousa, J. C. Silva, I. M. Ferreira, C. M. Novo, J. P. Borges</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Chitosan-based nanoparticles as drug delivery systems for doxorubicin: Optimization and modelling</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Carbohydrate polymers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2016</w:t>
      </w:r>
      <w:r w:rsidRPr="000F50A1">
        <w:rPr>
          <w:rFonts w:eastAsia="MS Mincho" w:cs="Times New Roman"/>
          <w:color w:val="000000" w:themeColor="text1"/>
          <w:sz w:val="22"/>
          <w:lang w:eastAsia="ja-JP"/>
        </w:rPr>
        <w:t xml:space="preserve">, 147, 304-312.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P. </w:t>
      </w:r>
      <w:bookmarkStart w:id="6" w:name="_GoBack"/>
      <w:bookmarkEnd w:id="6"/>
      <w:proofErr w:type="spellStart"/>
      <w:r w:rsidRPr="000F50A1">
        <w:rPr>
          <w:rFonts w:eastAsia="MS Mincho" w:cs="Times New Roman"/>
          <w:color w:val="000000" w:themeColor="text1"/>
          <w:sz w:val="22"/>
          <w:lang w:eastAsia="ja-JP"/>
        </w:rPr>
        <w:t>Kunjumon</w:t>
      </w:r>
      <w:proofErr w:type="spellEnd"/>
      <w:r w:rsidRPr="000F50A1">
        <w:rPr>
          <w:rFonts w:eastAsia="MS Mincho" w:cs="Times New Roman"/>
          <w:color w:val="000000" w:themeColor="text1"/>
          <w:sz w:val="22"/>
          <w:lang w:eastAsia="ja-JP"/>
        </w:rPr>
        <w:t xml:space="preserve">, G. </w:t>
      </w:r>
      <w:proofErr w:type="spellStart"/>
      <w:r w:rsidRPr="000F50A1">
        <w:rPr>
          <w:rFonts w:eastAsia="MS Mincho" w:cs="Times New Roman"/>
          <w:color w:val="000000" w:themeColor="text1"/>
          <w:sz w:val="22"/>
          <w:lang w:eastAsia="ja-JP"/>
        </w:rPr>
        <w:t>Viswanathan</w:t>
      </w:r>
      <w:proofErr w:type="spellEnd"/>
      <w:r w:rsidRPr="000F50A1">
        <w:rPr>
          <w:rFonts w:eastAsia="MS Mincho" w:cs="Times New Roman"/>
          <w:color w:val="000000" w:themeColor="text1"/>
          <w:sz w:val="22"/>
          <w:lang w:eastAsia="ja-JP"/>
        </w:rPr>
        <w:t>, S. Baby</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Biocompatible </w:t>
      </w:r>
      <w:proofErr w:type="spellStart"/>
      <w:r w:rsidR="00C005C5" w:rsidRPr="000F50A1">
        <w:rPr>
          <w:rFonts w:eastAsia="Calibri" w:cs="Times New Roman"/>
          <w:color w:val="000000" w:themeColor="text1"/>
          <w:sz w:val="22"/>
        </w:rPr>
        <w:t>madecassoside</w:t>
      </w:r>
      <w:proofErr w:type="spellEnd"/>
      <w:r w:rsidR="00C005C5" w:rsidRPr="000F50A1">
        <w:rPr>
          <w:rFonts w:eastAsia="Calibri" w:cs="Times New Roman"/>
          <w:color w:val="000000" w:themeColor="text1"/>
          <w:sz w:val="22"/>
        </w:rPr>
        <w:t xml:space="preserve"> encapsulated alginate chitosan nanoparticles, their anti-proliferative activity on C6 glioma cells</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Carbohydrate Polymer Technologies and Applications</w:t>
      </w:r>
      <w:r w:rsidR="00072566">
        <w:rPr>
          <w:rFonts w:eastAsia="MS Mincho" w:cs="Times New Roman"/>
          <w:i/>
          <w:color w:val="000000" w:themeColor="text1"/>
          <w:sz w:val="22"/>
          <w:lang w:eastAsia="ja-JP"/>
        </w:rPr>
        <w:t>,</w:t>
      </w:r>
      <w:r w:rsidRPr="000F50A1">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xml:space="preserve">, 2, 100106.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B. </w:t>
      </w:r>
      <w:proofErr w:type="spellStart"/>
      <w:r w:rsidRPr="000F50A1">
        <w:rPr>
          <w:rFonts w:eastAsia="MS Mincho" w:cs="Times New Roman"/>
          <w:color w:val="000000" w:themeColor="text1"/>
          <w:sz w:val="22"/>
          <w:lang w:eastAsia="ja-JP"/>
        </w:rPr>
        <w:t>Sarmento</w:t>
      </w:r>
      <w:proofErr w:type="spellEnd"/>
      <w:r w:rsidRPr="000F50A1">
        <w:rPr>
          <w:rFonts w:eastAsia="MS Mincho" w:cs="Times New Roman"/>
          <w:color w:val="000000" w:themeColor="text1"/>
          <w:sz w:val="22"/>
          <w:lang w:eastAsia="ja-JP"/>
        </w:rPr>
        <w:t xml:space="preserve">, D. Ferreira, F. </w:t>
      </w:r>
      <w:proofErr w:type="spellStart"/>
      <w:r w:rsidRPr="000F50A1">
        <w:rPr>
          <w:rFonts w:eastAsia="MS Mincho" w:cs="Times New Roman"/>
          <w:color w:val="000000" w:themeColor="text1"/>
          <w:sz w:val="22"/>
          <w:lang w:eastAsia="ja-JP"/>
        </w:rPr>
        <w:t>Veiga</w:t>
      </w:r>
      <w:proofErr w:type="spellEnd"/>
      <w:r w:rsidRPr="000F50A1">
        <w:rPr>
          <w:rFonts w:eastAsia="MS Mincho" w:cs="Times New Roman"/>
          <w:color w:val="000000" w:themeColor="text1"/>
          <w:sz w:val="22"/>
          <w:lang w:eastAsia="ja-JP"/>
        </w:rPr>
        <w:t>, A. Ribeiro</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Characterization of insulin-loaded alginate nanoparticles produced by ionotropic pre-gelation through DSC and FTIR studies</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Carbohydrate polymers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2006</w:t>
      </w:r>
      <w:r w:rsidRPr="000F50A1">
        <w:rPr>
          <w:rFonts w:eastAsia="MS Mincho" w:cs="Times New Roman"/>
          <w:color w:val="000000" w:themeColor="text1"/>
          <w:sz w:val="22"/>
          <w:lang w:eastAsia="ja-JP"/>
        </w:rPr>
        <w:t xml:space="preserve">, 66(1), 1-7. </w:t>
      </w:r>
    </w:p>
    <w:p w:rsidR="00C005C5"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 xml:space="preserve">D. </w:t>
      </w:r>
      <w:proofErr w:type="spellStart"/>
      <w:r w:rsidRPr="000F50A1">
        <w:rPr>
          <w:rFonts w:eastAsia="MS Mincho" w:cs="Times New Roman"/>
          <w:color w:val="000000" w:themeColor="text1"/>
          <w:sz w:val="22"/>
          <w:lang w:eastAsia="ja-JP"/>
        </w:rPr>
        <w:t>Kulig</w:t>
      </w:r>
      <w:proofErr w:type="spellEnd"/>
      <w:r w:rsidRPr="000F50A1">
        <w:rPr>
          <w:rFonts w:eastAsia="MS Mincho" w:cs="Times New Roman"/>
          <w:color w:val="000000" w:themeColor="text1"/>
          <w:sz w:val="22"/>
          <w:lang w:eastAsia="ja-JP"/>
        </w:rPr>
        <w:t xml:space="preserve">, A. </w:t>
      </w:r>
      <w:proofErr w:type="spellStart"/>
      <w:r w:rsidRPr="000F50A1">
        <w:rPr>
          <w:rFonts w:eastAsia="MS Mincho" w:cs="Times New Roman"/>
          <w:color w:val="000000" w:themeColor="text1"/>
          <w:sz w:val="22"/>
          <w:lang w:eastAsia="ja-JP"/>
        </w:rPr>
        <w:t>Zimoch-Korzycka</w:t>
      </w:r>
      <w:proofErr w:type="spellEnd"/>
      <w:r w:rsidRPr="000F50A1">
        <w:rPr>
          <w:rFonts w:eastAsia="MS Mincho" w:cs="Times New Roman"/>
          <w:color w:val="000000" w:themeColor="text1"/>
          <w:sz w:val="22"/>
          <w:lang w:eastAsia="ja-JP"/>
        </w:rPr>
        <w:t xml:space="preserve">, A. </w:t>
      </w:r>
      <w:proofErr w:type="spellStart"/>
      <w:r w:rsidRPr="000F50A1">
        <w:rPr>
          <w:rFonts w:eastAsia="MS Mincho" w:cs="Times New Roman"/>
          <w:color w:val="000000" w:themeColor="text1"/>
          <w:sz w:val="22"/>
          <w:lang w:eastAsia="ja-JP"/>
        </w:rPr>
        <w:t>Jarmoluk</w:t>
      </w:r>
      <w:proofErr w:type="spellEnd"/>
      <w:r w:rsidRPr="000F50A1">
        <w:rPr>
          <w:rFonts w:eastAsia="MS Mincho" w:cs="Times New Roman"/>
          <w:color w:val="000000" w:themeColor="text1"/>
          <w:sz w:val="22"/>
          <w:lang w:eastAsia="ja-JP"/>
        </w:rPr>
        <w:t xml:space="preserve">, K. </w:t>
      </w:r>
      <w:proofErr w:type="spellStart"/>
      <w:r w:rsidRPr="000F50A1">
        <w:rPr>
          <w:rFonts w:eastAsia="MS Mincho" w:cs="Times New Roman"/>
          <w:color w:val="000000" w:themeColor="text1"/>
          <w:sz w:val="22"/>
          <w:lang w:eastAsia="ja-JP"/>
        </w:rPr>
        <w:t>Marycz</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Study on alginate–chitosan complex formed with different polymers ratio</w:t>
      </w:r>
      <w:r w:rsidRPr="000F50A1">
        <w:rPr>
          <w:rFonts w:eastAsia="MS Mincho" w:cs="Times New Roman"/>
          <w:color w:val="000000" w:themeColor="text1"/>
          <w:sz w:val="22"/>
          <w:lang w:eastAsia="ja-JP"/>
        </w:rPr>
        <w:t xml:space="preserve">, </w:t>
      </w:r>
      <w:r w:rsidRPr="000F50A1">
        <w:rPr>
          <w:rFonts w:eastAsia="MS Mincho" w:cs="Times New Roman"/>
          <w:i/>
          <w:color w:val="000000" w:themeColor="text1"/>
          <w:sz w:val="22"/>
          <w:lang w:eastAsia="ja-JP"/>
        </w:rPr>
        <w:t>Polymers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2016</w:t>
      </w:r>
      <w:r w:rsidRPr="000F50A1">
        <w:rPr>
          <w:rFonts w:eastAsia="MS Mincho" w:cs="Times New Roman"/>
          <w:color w:val="000000" w:themeColor="text1"/>
          <w:sz w:val="22"/>
          <w:lang w:eastAsia="ja-JP"/>
        </w:rPr>
        <w:t xml:space="preserve">, 8(5), 167. </w:t>
      </w:r>
    </w:p>
    <w:p w:rsidR="00960AAB" w:rsidRPr="000F50A1" w:rsidRDefault="00960AAB" w:rsidP="00072566">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L. N. H. Cao, T. V. Nguyen, N. Q. Nguyen, T. B. T. Nguyen, H. V. T. Luong, D. T. Pham</w:t>
      </w:r>
      <w:r w:rsidR="00C005C5" w:rsidRPr="000F50A1">
        <w:rPr>
          <w:rFonts w:eastAsia="MS Mincho" w:cs="Times New Roman"/>
          <w:color w:val="000000" w:themeColor="text1"/>
          <w:sz w:val="22"/>
          <w:lang w:eastAsia="ja-JP"/>
        </w:rPr>
        <w:t xml:space="preserve">. </w:t>
      </w:r>
      <w:r w:rsidR="00C005C5" w:rsidRPr="000F50A1">
        <w:rPr>
          <w:rStyle w:val="title-text"/>
          <w:rFonts w:cs="Times New Roman"/>
          <w:color w:val="1F1F1F"/>
          <w:sz w:val="22"/>
        </w:rPr>
        <w:t>Alginate functionalized chitosan nanoparticles using multilayer co-axial electro-spraying for ovalbumin controlled release via oral delivery</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Journal of Drug Delivery Science and Technology</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2024</w:t>
      </w:r>
      <w:r w:rsidRPr="000F50A1">
        <w:rPr>
          <w:rFonts w:eastAsia="MS Mincho" w:cs="Times New Roman"/>
          <w:color w:val="000000" w:themeColor="text1"/>
          <w:sz w:val="22"/>
          <w:lang w:eastAsia="ja-JP"/>
        </w:rPr>
        <w:t>, 96, 105733.</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C. Y. Karakas, H. R. </w:t>
      </w:r>
      <w:proofErr w:type="spellStart"/>
      <w:r w:rsidRPr="000F50A1">
        <w:rPr>
          <w:rFonts w:eastAsia="MS Mincho" w:cs="Times New Roman"/>
          <w:color w:val="000000" w:themeColor="text1"/>
          <w:sz w:val="22"/>
          <w:lang w:eastAsia="ja-JP"/>
        </w:rPr>
        <w:t>Ordu</w:t>
      </w:r>
      <w:proofErr w:type="spellEnd"/>
      <w:r w:rsidRPr="000F50A1">
        <w:rPr>
          <w:rFonts w:eastAsia="MS Mincho" w:cs="Times New Roman"/>
          <w:color w:val="000000" w:themeColor="text1"/>
          <w:sz w:val="22"/>
          <w:lang w:eastAsia="ja-JP"/>
        </w:rPr>
        <w:t xml:space="preserve">, F. Bozkurt, A. </w:t>
      </w:r>
      <w:proofErr w:type="spellStart"/>
      <w:r w:rsidRPr="000F50A1">
        <w:rPr>
          <w:rFonts w:eastAsia="MS Mincho" w:cs="Times New Roman"/>
          <w:color w:val="000000" w:themeColor="text1"/>
          <w:sz w:val="22"/>
          <w:lang w:eastAsia="ja-JP"/>
        </w:rPr>
        <w:t>Karadag</w:t>
      </w:r>
      <w:proofErr w:type="spellEnd"/>
      <w:r w:rsidR="00C005C5" w:rsidRPr="000F50A1">
        <w:rPr>
          <w:rFonts w:eastAsia="MS Mincho" w:cs="Times New Roman"/>
          <w:color w:val="000000" w:themeColor="text1"/>
          <w:sz w:val="22"/>
          <w:lang w:eastAsia="ja-JP"/>
        </w:rPr>
        <w:t xml:space="preserve">. </w:t>
      </w:r>
      <w:proofErr w:type="spellStart"/>
      <w:r w:rsidR="00C005C5" w:rsidRPr="000F50A1">
        <w:rPr>
          <w:rFonts w:eastAsia="Calibri" w:cs="Times New Roman"/>
          <w:color w:val="000000" w:themeColor="text1"/>
          <w:sz w:val="22"/>
        </w:rPr>
        <w:t>Electrosprayed</w:t>
      </w:r>
      <w:proofErr w:type="spellEnd"/>
      <w:r w:rsidR="00C005C5" w:rsidRPr="000F50A1">
        <w:rPr>
          <w:rFonts w:eastAsia="Calibri" w:cs="Times New Roman"/>
          <w:color w:val="000000" w:themeColor="text1"/>
          <w:sz w:val="22"/>
        </w:rPr>
        <w:t xml:space="preserve"> chitosan‐coated alginate–pectin beads as potential system for colon‐targeted delivery of </w:t>
      </w:r>
      <w:proofErr w:type="spellStart"/>
      <w:r w:rsidR="00C005C5" w:rsidRPr="000F50A1">
        <w:rPr>
          <w:rFonts w:eastAsia="Calibri" w:cs="Times New Roman"/>
          <w:color w:val="000000" w:themeColor="text1"/>
          <w:sz w:val="22"/>
        </w:rPr>
        <w:t>ellagic</w:t>
      </w:r>
      <w:proofErr w:type="spellEnd"/>
      <w:r w:rsidR="00C005C5" w:rsidRPr="000F50A1">
        <w:rPr>
          <w:rFonts w:eastAsia="Calibri" w:cs="Times New Roman"/>
          <w:color w:val="000000" w:themeColor="text1"/>
          <w:sz w:val="22"/>
        </w:rPr>
        <w:t xml:space="preserve"> acid</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Journal of the Science of Food and Agriculture</w:t>
      </w:r>
      <w:r w:rsidR="00072566">
        <w:rPr>
          <w:rFonts w:eastAsia="MS Mincho" w:cs="Times New Roman"/>
          <w:i/>
          <w:color w:val="000000" w:themeColor="text1"/>
          <w:sz w:val="22"/>
          <w:lang w:eastAsia="ja-JP"/>
        </w:rPr>
        <w:t>,</w:t>
      </w:r>
      <w:r w:rsidR="00072566" w:rsidRPr="00072566">
        <w:rPr>
          <w:rFonts w:eastAsia="MS Mincho" w:cs="Times New Roman"/>
          <w:b/>
          <w:i/>
          <w:color w:val="000000" w:themeColor="text1"/>
          <w:sz w:val="22"/>
          <w:lang w:eastAsia="ja-JP"/>
        </w:rPr>
        <w:t xml:space="preserve"> </w:t>
      </w:r>
      <w:r w:rsidRPr="000F50A1">
        <w:rPr>
          <w:rFonts w:eastAsia="MS Mincho" w:cs="Times New Roman"/>
          <w:b/>
          <w:color w:val="000000" w:themeColor="text1"/>
          <w:sz w:val="22"/>
          <w:lang w:eastAsia="ja-JP"/>
        </w:rPr>
        <w:t>2022</w:t>
      </w:r>
      <w:r w:rsidRPr="000F50A1">
        <w:rPr>
          <w:rFonts w:eastAsia="MS Mincho" w:cs="Times New Roman"/>
          <w:color w:val="000000" w:themeColor="text1"/>
          <w:sz w:val="22"/>
          <w:lang w:eastAsia="ja-JP"/>
        </w:rPr>
        <w:t xml:space="preserve">, 102(3), 965-975.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M. Chatterjee, N. </w:t>
      </w:r>
      <w:proofErr w:type="spellStart"/>
      <w:r w:rsidRPr="000F50A1">
        <w:rPr>
          <w:rFonts w:eastAsia="MS Mincho" w:cs="Times New Roman"/>
          <w:color w:val="000000" w:themeColor="text1"/>
          <w:sz w:val="22"/>
          <w:lang w:eastAsia="ja-JP"/>
        </w:rPr>
        <w:t>Jaiswal</w:t>
      </w:r>
      <w:proofErr w:type="spellEnd"/>
      <w:r w:rsidRPr="000F50A1">
        <w:rPr>
          <w:rFonts w:eastAsia="MS Mincho" w:cs="Times New Roman"/>
          <w:color w:val="000000" w:themeColor="text1"/>
          <w:sz w:val="22"/>
          <w:lang w:eastAsia="ja-JP"/>
        </w:rPr>
        <w:t xml:space="preserve">, A. Hens, N. </w:t>
      </w:r>
      <w:proofErr w:type="spellStart"/>
      <w:r w:rsidRPr="000F50A1">
        <w:rPr>
          <w:rFonts w:eastAsia="MS Mincho" w:cs="Times New Roman"/>
          <w:color w:val="000000" w:themeColor="text1"/>
          <w:sz w:val="22"/>
          <w:lang w:eastAsia="ja-JP"/>
        </w:rPr>
        <w:t>Mahata</w:t>
      </w:r>
      <w:proofErr w:type="spellEnd"/>
      <w:r w:rsidRPr="000F50A1">
        <w:rPr>
          <w:rFonts w:eastAsia="MS Mincho" w:cs="Times New Roman"/>
          <w:color w:val="000000" w:themeColor="text1"/>
          <w:sz w:val="22"/>
          <w:lang w:eastAsia="ja-JP"/>
        </w:rPr>
        <w:t xml:space="preserve">, N. </w:t>
      </w:r>
      <w:proofErr w:type="spellStart"/>
      <w:r w:rsidRPr="000F50A1">
        <w:rPr>
          <w:rFonts w:eastAsia="MS Mincho" w:cs="Times New Roman"/>
          <w:color w:val="000000" w:themeColor="text1"/>
          <w:sz w:val="22"/>
          <w:lang w:eastAsia="ja-JP"/>
        </w:rPr>
        <w:t>Chanda</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Development of 6-thioguanine conjugated PLGA nanoparticles through thioester bond formation: benefits of electrospray mediated drug encapsulation and sustained release in cancer therapeutic applications</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Materials Science and Engineering: C</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2020</w:t>
      </w:r>
      <w:r w:rsidRPr="000F50A1">
        <w:rPr>
          <w:rFonts w:eastAsia="MS Mincho" w:cs="Times New Roman"/>
          <w:color w:val="000000" w:themeColor="text1"/>
          <w:sz w:val="22"/>
          <w:lang w:eastAsia="ja-JP"/>
        </w:rPr>
        <w:t xml:space="preserve">, 114, 111029. </w:t>
      </w:r>
    </w:p>
    <w:p w:rsidR="00960AAB" w:rsidRPr="000F50A1" w:rsidRDefault="00960AAB" w:rsidP="00072566">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lastRenderedPageBreak/>
        <w:t xml:space="preserve">D. </w:t>
      </w:r>
      <w:proofErr w:type="spellStart"/>
      <w:r w:rsidRPr="000F50A1">
        <w:rPr>
          <w:rFonts w:eastAsia="MS Mincho" w:cs="Times New Roman"/>
          <w:color w:val="000000" w:themeColor="text1"/>
          <w:sz w:val="22"/>
          <w:lang w:eastAsia="ja-JP"/>
        </w:rPr>
        <w:t>Zaeim</w:t>
      </w:r>
      <w:proofErr w:type="spellEnd"/>
      <w:r w:rsidRPr="000F50A1">
        <w:rPr>
          <w:rFonts w:eastAsia="MS Mincho" w:cs="Times New Roman"/>
          <w:color w:val="000000" w:themeColor="text1"/>
          <w:sz w:val="22"/>
          <w:lang w:eastAsia="ja-JP"/>
        </w:rPr>
        <w:t xml:space="preserve">, M. </w:t>
      </w:r>
      <w:proofErr w:type="spellStart"/>
      <w:r w:rsidRPr="000F50A1">
        <w:rPr>
          <w:rFonts w:eastAsia="MS Mincho" w:cs="Times New Roman"/>
          <w:color w:val="000000" w:themeColor="text1"/>
          <w:sz w:val="22"/>
          <w:lang w:eastAsia="ja-JP"/>
        </w:rPr>
        <w:t>Sarabi-Jamab</w:t>
      </w:r>
      <w:proofErr w:type="spellEnd"/>
      <w:r w:rsidRPr="000F50A1">
        <w:rPr>
          <w:rFonts w:eastAsia="MS Mincho" w:cs="Times New Roman"/>
          <w:color w:val="000000" w:themeColor="text1"/>
          <w:sz w:val="22"/>
          <w:lang w:eastAsia="ja-JP"/>
        </w:rPr>
        <w:t xml:space="preserve">, B. </w:t>
      </w:r>
      <w:proofErr w:type="spellStart"/>
      <w:r w:rsidRPr="000F50A1">
        <w:rPr>
          <w:rFonts w:eastAsia="MS Mincho" w:cs="Times New Roman"/>
          <w:color w:val="000000" w:themeColor="text1"/>
          <w:sz w:val="22"/>
          <w:lang w:eastAsia="ja-JP"/>
        </w:rPr>
        <w:t>Ghorani</w:t>
      </w:r>
      <w:proofErr w:type="spellEnd"/>
      <w:r w:rsidRPr="000F50A1">
        <w:rPr>
          <w:rFonts w:eastAsia="MS Mincho" w:cs="Times New Roman"/>
          <w:color w:val="000000" w:themeColor="text1"/>
          <w:sz w:val="22"/>
          <w:lang w:eastAsia="ja-JP"/>
        </w:rPr>
        <w:t xml:space="preserve">, R. </w:t>
      </w:r>
      <w:proofErr w:type="spellStart"/>
      <w:r w:rsidRPr="000F50A1">
        <w:rPr>
          <w:rFonts w:eastAsia="MS Mincho" w:cs="Times New Roman"/>
          <w:color w:val="000000" w:themeColor="text1"/>
          <w:sz w:val="22"/>
          <w:lang w:eastAsia="ja-JP"/>
        </w:rPr>
        <w:t>Kadkhodaee</w:t>
      </w:r>
      <w:proofErr w:type="spellEnd"/>
      <w:r w:rsidRPr="000F50A1">
        <w:rPr>
          <w:rFonts w:eastAsia="MS Mincho" w:cs="Times New Roman"/>
          <w:color w:val="000000" w:themeColor="text1"/>
          <w:sz w:val="22"/>
          <w:lang w:eastAsia="ja-JP"/>
        </w:rPr>
        <w:t>, R. H</w:t>
      </w:r>
      <w:r w:rsidR="00C005C5" w:rsidRPr="000F50A1">
        <w:rPr>
          <w:rFonts w:eastAsia="MS Mincho" w:cs="Times New Roman"/>
          <w:color w:val="000000" w:themeColor="text1"/>
          <w:sz w:val="22"/>
          <w:lang w:eastAsia="ja-JP"/>
        </w:rPr>
        <w:t xml:space="preserve">. Tromp. </w:t>
      </w:r>
      <w:r w:rsidR="00C005C5" w:rsidRPr="000F50A1">
        <w:rPr>
          <w:rFonts w:eastAsia="Calibri" w:cs="Times New Roman"/>
          <w:color w:val="000000" w:themeColor="text1"/>
          <w:sz w:val="22"/>
        </w:rPr>
        <w:t>Electrospray assisted fabrication of hydrogel microcapsules by single-and double-stage procedures for encapsulation of probiotics</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 xml:space="preserve">Food and </w:t>
      </w:r>
      <w:proofErr w:type="spellStart"/>
      <w:r w:rsidR="00072566" w:rsidRPr="00072566">
        <w:rPr>
          <w:rFonts w:eastAsia="MS Mincho" w:cs="Times New Roman"/>
          <w:i/>
          <w:color w:val="000000" w:themeColor="text1"/>
          <w:sz w:val="22"/>
          <w:lang w:eastAsia="ja-JP"/>
        </w:rPr>
        <w:t>Bioproducts</w:t>
      </w:r>
      <w:proofErr w:type="spellEnd"/>
      <w:r w:rsidR="00072566" w:rsidRPr="00072566">
        <w:rPr>
          <w:rFonts w:eastAsia="MS Mincho" w:cs="Times New Roman"/>
          <w:i/>
          <w:color w:val="000000" w:themeColor="text1"/>
          <w:sz w:val="22"/>
          <w:lang w:eastAsia="ja-JP"/>
        </w:rPr>
        <w:t xml:space="preserve"> Processing</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2017</w:t>
      </w:r>
      <w:r w:rsidRPr="000F50A1">
        <w:rPr>
          <w:rFonts w:eastAsia="MS Mincho" w:cs="Times New Roman"/>
          <w:color w:val="000000" w:themeColor="text1"/>
          <w:sz w:val="22"/>
          <w:lang w:eastAsia="ja-JP"/>
        </w:rPr>
        <w:t xml:space="preserve">, 102, 250-259.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J. M. </w:t>
      </w:r>
      <w:proofErr w:type="spellStart"/>
      <w:r w:rsidRPr="000F50A1">
        <w:rPr>
          <w:rFonts w:eastAsia="MS Mincho" w:cs="Times New Roman"/>
          <w:color w:val="000000" w:themeColor="text1"/>
          <w:sz w:val="22"/>
          <w:lang w:eastAsia="ja-JP"/>
        </w:rPr>
        <w:t>Unagolla</w:t>
      </w:r>
      <w:proofErr w:type="spellEnd"/>
      <w:r w:rsidRPr="000F50A1">
        <w:rPr>
          <w:rFonts w:eastAsia="MS Mincho" w:cs="Times New Roman"/>
          <w:color w:val="000000" w:themeColor="text1"/>
          <w:sz w:val="22"/>
          <w:lang w:eastAsia="ja-JP"/>
        </w:rPr>
        <w:t xml:space="preserve">, A. C. </w:t>
      </w:r>
      <w:proofErr w:type="spellStart"/>
      <w:r w:rsidRPr="000F50A1">
        <w:rPr>
          <w:rFonts w:eastAsia="MS Mincho" w:cs="Times New Roman"/>
          <w:color w:val="000000" w:themeColor="text1"/>
          <w:sz w:val="22"/>
          <w:lang w:eastAsia="ja-JP"/>
        </w:rPr>
        <w:t>Jayasuriya</w:t>
      </w:r>
      <w:proofErr w:type="spellEnd"/>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 xml:space="preserve">Drug transport mechanisms and in vitro release kinetics of vancomycin encapsulated chitosan-alginate polyelectrolyte </w:t>
      </w:r>
      <w:proofErr w:type="spellStart"/>
      <w:r w:rsidR="00C005C5" w:rsidRPr="000F50A1">
        <w:rPr>
          <w:rFonts w:eastAsia="Calibri" w:cs="Times New Roman"/>
          <w:color w:val="000000" w:themeColor="text1"/>
          <w:sz w:val="22"/>
        </w:rPr>
        <w:t>microparticles</w:t>
      </w:r>
      <w:proofErr w:type="spellEnd"/>
      <w:r w:rsidR="00C005C5" w:rsidRPr="000F50A1">
        <w:rPr>
          <w:rFonts w:eastAsia="Calibri" w:cs="Times New Roman"/>
          <w:color w:val="000000" w:themeColor="text1"/>
          <w:sz w:val="22"/>
        </w:rPr>
        <w:t xml:space="preserve"> as a controlled drug delivery system</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European Journal of Pharmaceutical Sciences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2018</w:t>
      </w:r>
      <w:r w:rsidRPr="000F50A1">
        <w:rPr>
          <w:rFonts w:eastAsia="MS Mincho" w:cs="Times New Roman"/>
          <w:color w:val="000000" w:themeColor="text1"/>
          <w:sz w:val="22"/>
          <w:lang w:eastAsia="ja-JP"/>
        </w:rPr>
        <w:t xml:space="preserve">, 114, 199-209.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X. Sun, C. Liu, A. M. Omer, L. Y. Yang, X. K. Ouyang</w:t>
      </w:r>
      <w:r w:rsidR="00C005C5" w:rsidRPr="000F50A1">
        <w:rPr>
          <w:rFonts w:eastAsia="MS Mincho" w:cs="Times New Roman"/>
          <w:color w:val="000000" w:themeColor="text1"/>
          <w:sz w:val="22"/>
          <w:lang w:eastAsia="ja-JP"/>
        </w:rPr>
        <w:t xml:space="preserve">. </w:t>
      </w:r>
      <w:r w:rsidR="00C005C5" w:rsidRPr="000F50A1">
        <w:rPr>
          <w:rFonts w:eastAsia="Calibri" w:cs="Times New Roman"/>
          <w:color w:val="000000" w:themeColor="text1"/>
          <w:sz w:val="22"/>
        </w:rPr>
        <w:t>Dual-layered pH-sensitive alginate/chitosan/kappa-carrageenan microbeads for colon-targeted release of 5-fluorouracil</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International journal of biological macromolecules</w:t>
      </w:r>
      <w:r w:rsidR="00072566">
        <w:rPr>
          <w:rFonts w:eastAsia="MS Mincho" w:cs="Times New Roman"/>
          <w:i/>
          <w:color w:val="000000" w:themeColor="text1"/>
          <w:sz w:val="22"/>
          <w:lang w:eastAsia="ja-JP"/>
        </w:rPr>
        <w:t>,</w:t>
      </w:r>
      <w:r w:rsidRPr="000F50A1">
        <w:rPr>
          <w:rFonts w:eastAsia="MS Mincho" w:cs="Times New Roman"/>
          <w:color w:val="000000" w:themeColor="text1"/>
          <w:sz w:val="22"/>
          <w:lang w:eastAsia="ja-JP"/>
        </w:rPr>
        <w:t xml:space="preserve"> </w:t>
      </w:r>
      <w:r w:rsidRPr="000F50A1">
        <w:rPr>
          <w:rFonts w:eastAsia="MS Mincho" w:cs="Times New Roman"/>
          <w:b/>
          <w:color w:val="000000" w:themeColor="text1"/>
          <w:sz w:val="22"/>
          <w:lang w:eastAsia="ja-JP"/>
        </w:rPr>
        <w:t>2019</w:t>
      </w:r>
      <w:r w:rsidRPr="000F50A1">
        <w:rPr>
          <w:rFonts w:eastAsia="MS Mincho" w:cs="Times New Roman"/>
          <w:color w:val="000000" w:themeColor="text1"/>
          <w:sz w:val="22"/>
          <w:lang w:eastAsia="ja-JP"/>
        </w:rPr>
        <w:t xml:space="preserve">, 132, 487-494. </w:t>
      </w:r>
    </w:p>
    <w:p w:rsidR="00960AAB" w:rsidRPr="000F50A1" w:rsidRDefault="00960AAB" w:rsidP="000F50A1">
      <w:pPr>
        <w:pStyle w:val="ListParagraph"/>
        <w:numPr>
          <w:ilvl w:val="0"/>
          <w:numId w:val="47"/>
        </w:numPr>
        <w:spacing w:before="120" w:after="120" w:line="240" w:lineRule="auto"/>
        <w:ind w:left="284" w:hanging="284"/>
        <w:contextualSpacing w:val="0"/>
        <w:rPr>
          <w:rFonts w:eastAsia="MS Mincho" w:cs="Times New Roman"/>
          <w:color w:val="000000" w:themeColor="text1"/>
          <w:sz w:val="22"/>
          <w:lang w:eastAsia="ja-JP"/>
        </w:rPr>
      </w:pPr>
      <w:r w:rsidRPr="000F50A1">
        <w:rPr>
          <w:rFonts w:eastAsia="MS Mincho" w:cs="Times New Roman"/>
          <w:color w:val="000000" w:themeColor="text1"/>
          <w:sz w:val="22"/>
          <w:lang w:eastAsia="ja-JP"/>
        </w:rPr>
        <w:t xml:space="preserve">M. Ge, Y. Li, C. Zhu, G. Liang, J. </w:t>
      </w:r>
      <w:proofErr w:type="spellStart"/>
      <w:r w:rsidRPr="000F50A1">
        <w:rPr>
          <w:rFonts w:eastAsia="MS Mincho" w:cs="Times New Roman"/>
          <w:color w:val="000000" w:themeColor="text1"/>
          <w:sz w:val="22"/>
          <w:lang w:eastAsia="ja-JP"/>
        </w:rPr>
        <w:t>Alam</w:t>
      </w:r>
      <w:proofErr w:type="spellEnd"/>
      <w:r w:rsidRPr="000F50A1">
        <w:rPr>
          <w:rFonts w:eastAsia="MS Mincho" w:cs="Times New Roman"/>
          <w:color w:val="000000" w:themeColor="text1"/>
          <w:sz w:val="22"/>
          <w:lang w:eastAsia="ja-JP"/>
        </w:rPr>
        <w:t xml:space="preserve">, G. Hu, Y. </w:t>
      </w:r>
      <w:proofErr w:type="spellStart"/>
      <w:r w:rsidRPr="000F50A1">
        <w:rPr>
          <w:rFonts w:eastAsia="MS Mincho" w:cs="Times New Roman"/>
          <w:color w:val="000000" w:themeColor="text1"/>
          <w:sz w:val="22"/>
          <w:lang w:eastAsia="ja-JP"/>
        </w:rPr>
        <w:t>Gui</w:t>
      </w:r>
      <w:proofErr w:type="spellEnd"/>
      <w:r w:rsidRPr="000F50A1">
        <w:rPr>
          <w:rFonts w:eastAsia="MS Mincho" w:cs="Times New Roman"/>
          <w:color w:val="000000" w:themeColor="text1"/>
          <w:sz w:val="22"/>
          <w:lang w:eastAsia="ja-JP"/>
        </w:rPr>
        <w:t>, J. Rashid</w:t>
      </w:r>
      <w:r w:rsidR="000F50A1" w:rsidRPr="000F50A1">
        <w:rPr>
          <w:rFonts w:eastAsia="MS Mincho" w:cs="Times New Roman"/>
          <w:color w:val="000000" w:themeColor="text1"/>
          <w:sz w:val="22"/>
          <w:lang w:eastAsia="ja-JP"/>
        </w:rPr>
        <w:t xml:space="preserve">. Preparation of organic-modified </w:t>
      </w:r>
      <w:proofErr w:type="spellStart"/>
      <w:r w:rsidR="000F50A1" w:rsidRPr="000F50A1">
        <w:rPr>
          <w:rFonts w:eastAsia="MS Mincho" w:cs="Times New Roman"/>
          <w:color w:val="000000" w:themeColor="text1"/>
          <w:sz w:val="22"/>
          <w:lang w:eastAsia="ja-JP"/>
        </w:rPr>
        <w:t>magadiite</w:t>
      </w:r>
      <w:proofErr w:type="spellEnd"/>
      <w:r w:rsidR="000F50A1" w:rsidRPr="000F50A1">
        <w:rPr>
          <w:rFonts w:eastAsia="MS Mincho" w:cs="Times New Roman"/>
          <w:color w:val="000000" w:themeColor="text1"/>
          <w:sz w:val="22"/>
          <w:lang w:eastAsia="ja-JP"/>
        </w:rPr>
        <w:t xml:space="preserve">–magnetic nanocomposite particles as an effective </w:t>
      </w:r>
      <w:proofErr w:type="spellStart"/>
      <w:r w:rsidR="000F50A1" w:rsidRPr="000F50A1">
        <w:rPr>
          <w:rFonts w:eastAsia="MS Mincho" w:cs="Times New Roman"/>
          <w:color w:val="000000" w:themeColor="text1"/>
          <w:sz w:val="22"/>
          <w:lang w:eastAsia="ja-JP"/>
        </w:rPr>
        <w:t>nanohybrid</w:t>
      </w:r>
      <w:proofErr w:type="spellEnd"/>
      <w:r w:rsidR="000F50A1" w:rsidRPr="000F50A1">
        <w:rPr>
          <w:rFonts w:eastAsia="MS Mincho" w:cs="Times New Roman"/>
          <w:color w:val="000000" w:themeColor="text1"/>
          <w:sz w:val="22"/>
          <w:lang w:eastAsia="ja-JP"/>
        </w:rPr>
        <w:t xml:space="preserve"> drug carrier material for cancer treatment and its properties of sustained release mechanism by </w:t>
      </w:r>
      <w:proofErr w:type="spellStart"/>
      <w:r w:rsidR="000F50A1" w:rsidRPr="000F50A1">
        <w:rPr>
          <w:rFonts w:eastAsia="MS Mincho" w:cs="Times New Roman"/>
          <w:color w:val="000000" w:themeColor="text1"/>
          <w:sz w:val="22"/>
          <w:lang w:eastAsia="ja-JP"/>
        </w:rPr>
        <w:t>Korsmeyer</w:t>
      </w:r>
      <w:proofErr w:type="spellEnd"/>
      <w:r w:rsidR="000F50A1" w:rsidRPr="000F50A1">
        <w:rPr>
          <w:rFonts w:eastAsia="MS Mincho" w:cs="Times New Roman"/>
          <w:color w:val="000000" w:themeColor="text1"/>
          <w:sz w:val="22"/>
          <w:lang w:eastAsia="ja-JP"/>
        </w:rPr>
        <w:t>–</w:t>
      </w:r>
      <w:proofErr w:type="spellStart"/>
      <w:r w:rsidR="000F50A1" w:rsidRPr="000F50A1">
        <w:rPr>
          <w:rFonts w:eastAsia="MS Mincho" w:cs="Times New Roman"/>
          <w:color w:val="000000" w:themeColor="text1"/>
          <w:sz w:val="22"/>
          <w:lang w:eastAsia="ja-JP"/>
        </w:rPr>
        <w:t>Peppas</w:t>
      </w:r>
      <w:proofErr w:type="spellEnd"/>
      <w:r w:rsidR="000F50A1" w:rsidRPr="000F50A1">
        <w:rPr>
          <w:rFonts w:eastAsia="MS Mincho" w:cs="Times New Roman"/>
          <w:color w:val="000000" w:themeColor="text1"/>
          <w:sz w:val="22"/>
          <w:lang w:eastAsia="ja-JP"/>
        </w:rPr>
        <w:t xml:space="preserve"> kinetic model</w:t>
      </w:r>
      <w:r w:rsidRPr="000F50A1">
        <w:rPr>
          <w:rFonts w:eastAsia="MS Mincho" w:cs="Times New Roman"/>
          <w:color w:val="000000" w:themeColor="text1"/>
          <w:sz w:val="22"/>
          <w:lang w:eastAsia="ja-JP"/>
        </w:rPr>
        <w:t xml:space="preserve">, </w:t>
      </w:r>
      <w:r w:rsidR="00072566" w:rsidRPr="00072566">
        <w:rPr>
          <w:rFonts w:eastAsia="MS Mincho" w:cs="Times New Roman"/>
          <w:i/>
          <w:color w:val="000000" w:themeColor="text1"/>
          <w:sz w:val="22"/>
          <w:lang w:eastAsia="ja-JP"/>
        </w:rPr>
        <w:t>Journal of Materials Science</w:t>
      </w:r>
      <w:r w:rsidR="00072566">
        <w:rPr>
          <w:rFonts w:eastAsia="MS Mincho" w:cs="Times New Roman"/>
          <w:i/>
          <w:color w:val="000000" w:themeColor="text1"/>
          <w:sz w:val="22"/>
          <w:lang w:eastAsia="ja-JP"/>
        </w:rPr>
        <w:t xml:space="preserve">, </w:t>
      </w:r>
      <w:r w:rsidRPr="000F50A1">
        <w:rPr>
          <w:rFonts w:eastAsia="MS Mincho" w:cs="Times New Roman"/>
          <w:b/>
          <w:color w:val="000000" w:themeColor="text1"/>
          <w:sz w:val="22"/>
          <w:lang w:eastAsia="ja-JP"/>
        </w:rPr>
        <w:t>2021</w:t>
      </w:r>
      <w:r w:rsidRPr="000F50A1">
        <w:rPr>
          <w:rFonts w:eastAsia="MS Mincho" w:cs="Times New Roman"/>
          <w:color w:val="000000" w:themeColor="text1"/>
          <w:sz w:val="22"/>
          <w:lang w:eastAsia="ja-JP"/>
        </w:rPr>
        <w:t>, 56(25), 14270-14286.</w:t>
      </w:r>
    </w:p>
    <w:p w:rsidR="001342E5" w:rsidRPr="000F50A1" w:rsidRDefault="001342E5" w:rsidP="000F50A1">
      <w:pPr>
        <w:spacing w:before="120" w:after="120" w:line="240" w:lineRule="auto"/>
        <w:rPr>
          <w:rFonts w:cs="Times New Roman"/>
          <w:color w:val="000000" w:themeColor="text1"/>
          <w:sz w:val="22"/>
        </w:rPr>
        <w:sectPr w:rsidR="001342E5" w:rsidRPr="000F50A1" w:rsidSect="001342E5">
          <w:type w:val="continuous"/>
          <w:pgSz w:w="12240" w:h="15840"/>
          <w:pgMar w:top="1134" w:right="1134" w:bottom="1134" w:left="1418" w:header="720" w:footer="720" w:gutter="0"/>
          <w:cols w:num="2" w:space="720"/>
          <w:docGrid w:linePitch="360"/>
        </w:sectPr>
      </w:pPr>
    </w:p>
    <w:p w:rsidR="003B7F2F" w:rsidRPr="000F50A1" w:rsidRDefault="003B7F2F" w:rsidP="000F50A1">
      <w:pPr>
        <w:spacing w:before="120" w:after="120" w:line="240" w:lineRule="auto"/>
        <w:rPr>
          <w:rFonts w:cs="Times New Roman"/>
          <w:color w:val="000000" w:themeColor="text1"/>
          <w:sz w:val="22"/>
        </w:rPr>
      </w:pPr>
    </w:p>
    <w:sectPr w:rsidR="003B7F2F" w:rsidRPr="000F50A1" w:rsidSect="00025CA2">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4D6" w:rsidRDefault="00C874D6" w:rsidP="009724D8">
      <w:pPr>
        <w:spacing w:line="240" w:lineRule="auto"/>
      </w:pPr>
      <w:r>
        <w:separator/>
      </w:r>
    </w:p>
  </w:endnote>
  <w:endnote w:type="continuationSeparator" w:id="0">
    <w:p w:rsidR="00C874D6" w:rsidRDefault="00C874D6" w:rsidP="009724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1268695"/>
      <w:docPartObj>
        <w:docPartGallery w:val="Page Numbers (Bottom of Page)"/>
        <w:docPartUnique/>
      </w:docPartObj>
    </w:sdtPr>
    <w:sdtEndPr>
      <w:rPr>
        <w:noProof/>
      </w:rPr>
    </w:sdtEndPr>
    <w:sdtContent>
      <w:p w:rsidR="00C005C5" w:rsidRDefault="00C005C5">
        <w:pPr>
          <w:pStyle w:val="Footer"/>
          <w:jc w:val="right"/>
        </w:pPr>
        <w:r>
          <w:fldChar w:fldCharType="begin"/>
        </w:r>
        <w:r>
          <w:instrText xml:space="preserve"> PAGE   \* MERGEFORMAT </w:instrText>
        </w:r>
        <w:r>
          <w:fldChar w:fldCharType="separate"/>
        </w:r>
        <w:r w:rsidR="00072566">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4D6" w:rsidRDefault="00C874D6" w:rsidP="009724D8">
      <w:pPr>
        <w:spacing w:line="240" w:lineRule="auto"/>
      </w:pPr>
      <w:r>
        <w:separator/>
      </w:r>
    </w:p>
  </w:footnote>
  <w:footnote w:type="continuationSeparator" w:id="0">
    <w:p w:rsidR="00C874D6" w:rsidRDefault="00C874D6" w:rsidP="009724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820531" w:rsidRDefault="00C005C5" w:rsidP="009724D8">
    <w:pPr>
      <w:pStyle w:val="Header"/>
      <w:ind w:firstLine="0"/>
      <w:rPr>
        <w:sz w:val="22"/>
      </w:rPr>
    </w:pPr>
    <w:r w:rsidRPr="00632F3E">
      <w:rPr>
        <w:i/>
        <w:iCs/>
        <w:noProof/>
        <w:sz w:val="22"/>
      </w:rPr>
      <mc:AlternateContent>
        <mc:Choice Requires="wps">
          <w:drawing>
            <wp:anchor distT="0" distB="0" distL="114300" distR="114300" simplePos="0" relativeHeight="251660288" behindDoc="0" locked="0" layoutInCell="1" allowOverlap="1" wp14:anchorId="69FDAD7F" wp14:editId="43F5C8B0">
              <wp:simplePos x="0" y="0"/>
              <wp:positionH relativeFrom="column">
                <wp:posOffset>-7853</wp:posOffset>
              </wp:positionH>
              <wp:positionV relativeFrom="paragraph">
                <wp:posOffset>222053</wp:posOffset>
              </wp:positionV>
              <wp:extent cx="5782429" cy="0"/>
              <wp:effectExtent l="0" t="0" r="0" b="0"/>
              <wp:wrapNone/>
              <wp:docPr id="127" name="Straight Connector 127"/>
              <wp:cNvGraphicFramePr/>
              <a:graphic xmlns:a="http://schemas.openxmlformats.org/drawingml/2006/main">
                <a:graphicData uri="http://schemas.microsoft.com/office/word/2010/wordprocessingShape">
                  <wps:wsp>
                    <wps:cNvCnPr/>
                    <wps:spPr>
                      <a:xfrm flipV="1">
                        <a:off x="0" y="0"/>
                        <a:ext cx="578242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A639" id="Straight Connector 12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7.5pt" to="454.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" strokecolor="black [3200]" strokeweight="1.5pt">
              <v:stroke joinstyle="miter"/>
            </v:line>
          </w:pict>
        </mc:Fallback>
      </mc:AlternateContent>
    </w:r>
    <w:r w:rsidRPr="00EC3330">
      <w:rPr>
        <w:i/>
        <w:iCs/>
        <w:sz w:val="22"/>
      </w:rPr>
      <w:t xml:space="preserve"> </w:t>
    </w:r>
    <w:proofErr w:type="spellStart"/>
    <w:r w:rsidRPr="000C55B4">
      <w:rPr>
        <w:i/>
        <w:iCs/>
        <w:sz w:val="22"/>
      </w:rPr>
      <w:t>Chương</w:t>
    </w:r>
    <w:proofErr w:type="spellEnd"/>
    <w:r w:rsidRPr="000C55B4">
      <w:rPr>
        <w:i/>
        <w:iCs/>
        <w:sz w:val="22"/>
      </w:rPr>
      <w:t xml:space="preserve"> I</w:t>
    </w:r>
    <w:r>
      <w:rPr>
        <w:i/>
        <w:iCs/>
        <w:sz w:val="22"/>
      </w:rPr>
      <w:t>II</w:t>
    </w:r>
    <w:r w:rsidRPr="000C55B4">
      <w:rPr>
        <w:i/>
        <w:iCs/>
        <w:sz w:val="22"/>
      </w:rPr>
      <w:t xml:space="preserve">: </w:t>
    </w:r>
    <w:proofErr w:type="spellStart"/>
    <w:r w:rsidRPr="000C55B4">
      <w:rPr>
        <w:i/>
        <w:iCs/>
        <w:sz w:val="22"/>
      </w:rPr>
      <w:t>Kết</w:t>
    </w:r>
    <w:proofErr w:type="spellEnd"/>
    <w:r w:rsidRPr="000C55B4">
      <w:rPr>
        <w:i/>
        <w:iCs/>
        <w:sz w:val="22"/>
      </w:rPr>
      <w:t xml:space="preserve"> </w:t>
    </w:r>
    <w:proofErr w:type="spellStart"/>
    <w:r w:rsidRPr="000C55B4">
      <w:rPr>
        <w:i/>
        <w:iCs/>
        <w:sz w:val="22"/>
      </w:rPr>
      <w:t>quả</w:t>
    </w:r>
    <w:proofErr w:type="spellEnd"/>
    <w:r w:rsidRPr="000C55B4">
      <w:rPr>
        <w:i/>
        <w:iCs/>
        <w:sz w:val="22"/>
      </w:rPr>
      <w:t xml:space="preserve"> </w:t>
    </w:r>
    <w:proofErr w:type="spellStart"/>
    <w:r w:rsidRPr="000C55B4">
      <w:rPr>
        <w:i/>
        <w:iCs/>
        <w:sz w:val="22"/>
      </w:rPr>
      <w:t>và</w:t>
    </w:r>
    <w:proofErr w:type="spellEnd"/>
    <w:r w:rsidRPr="000C55B4">
      <w:rPr>
        <w:i/>
        <w:iCs/>
        <w:sz w:val="22"/>
      </w:rPr>
      <w:t xml:space="preserve"> </w:t>
    </w:r>
    <w:proofErr w:type="spellStart"/>
    <w:r w:rsidRPr="000C55B4">
      <w:rPr>
        <w:i/>
        <w:iCs/>
        <w:sz w:val="22"/>
      </w:rPr>
      <w:t>thảo</w:t>
    </w:r>
    <w:proofErr w:type="spellEnd"/>
    <w:r w:rsidRPr="000C55B4">
      <w:rPr>
        <w:i/>
        <w:iCs/>
        <w:sz w:val="22"/>
      </w:rPr>
      <w:t xml:space="preserve"> </w:t>
    </w:r>
    <w:proofErr w:type="spellStart"/>
    <w:r w:rsidRPr="000C55B4">
      <w:rPr>
        <w:i/>
        <w:iCs/>
        <w:sz w:val="22"/>
      </w:rPr>
      <w:t>luận</w:t>
    </w:r>
    <w:proofErr w:type="spellEnd"/>
    <w:r w:rsidRPr="000C55B4">
      <w:rPr>
        <w:i/>
        <w:iCs/>
        <w:sz w:val="22"/>
      </w:rPr>
      <w:tab/>
      <w:t xml:space="preserve">                   </w:t>
    </w:r>
    <w:r w:rsidRPr="000C55B4">
      <w:rPr>
        <w:i/>
        <w:iCs/>
        <w:sz w:val="22"/>
      </w:rPr>
      <w:tab/>
      <w:t xml:space="preserve">GVHD: TS. Cao </w:t>
    </w:r>
    <w:proofErr w:type="spellStart"/>
    <w:r w:rsidRPr="000C55B4">
      <w:rPr>
        <w:i/>
        <w:iCs/>
        <w:sz w:val="22"/>
      </w:rPr>
      <w:t>Lưu</w:t>
    </w:r>
    <w:proofErr w:type="spellEnd"/>
    <w:r w:rsidRPr="000C55B4">
      <w:rPr>
        <w:i/>
        <w:iCs/>
        <w:sz w:val="22"/>
      </w:rPr>
      <w:t xml:space="preserve"> </w:t>
    </w:r>
    <w:proofErr w:type="spellStart"/>
    <w:r w:rsidRPr="000C55B4">
      <w:rPr>
        <w:i/>
        <w:iCs/>
        <w:sz w:val="22"/>
      </w:rPr>
      <w:t>Ngọc</w:t>
    </w:r>
    <w:proofErr w:type="spellEnd"/>
    <w:r w:rsidRPr="000C55B4">
      <w:rPr>
        <w:i/>
        <w:iCs/>
        <w:sz w:val="22"/>
      </w:rPr>
      <w:t xml:space="preserve"> </w:t>
    </w:r>
    <w:proofErr w:type="spellStart"/>
    <w:r w:rsidRPr="000C55B4">
      <w:rPr>
        <w:i/>
        <w:iCs/>
        <w:sz w:val="22"/>
      </w:rPr>
      <w:t>Hạnh</w:t>
    </w:r>
    <w:proofErr w:type="spellEnd"/>
    <w:r w:rsidRPr="000C55B4">
      <w:rPr>
        <w:i/>
        <w:iCs/>
        <w:sz w:val="22"/>
      </w:rPr>
      <w:t xml:space="preserve">   </w:t>
    </w:r>
    <w:r w:rsidRPr="00460107">
      <w:rPr>
        <w:i/>
        <w:iCs/>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632F3E" w:rsidRDefault="00C005C5" w:rsidP="009724D8">
    <w:pPr>
      <w:pStyle w:val="Header"/>
      <w:ind w:firstLine="0"/>
      <w:rPr>
        <w:sz w:val="22"/>
      </w:rPr>
    </w:pPr>
    <w:r w:rsidRPr="006A7E84">
      <w:rPr>
        <w:i/>
        <w:iCs/>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5C5" w:rsidRPr="000C55B4" w:rsidRDefault="00C005C5" w:rsidP="009724D8">
    <w:pPr>
      <w:pStyle w:val="Header"/>
      <w:ind w:firstLine="0"/>
      <w:rPr>
        <w:i/>
        <w:iCs/>
        <w:sz w:val="22"/>
      </w:rPr>
    </w:pPr>
    <w:r>
      <w:rPr>
        <w:i/>
        <w:iCs/>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0BF"/>
    <w:multiLevelType w:val="hybridMultilevel"/>
    <w:tmpl w:val="2E9C770E"/>
    <w:lvl w:ilvl="0" w:tplc="04090009">
      <w:start w:val="1"/>
      <w:numFmt w:val="bullet"/>
      <w:lvlText w:val=""/>
      <w:lvlJc w:val="left"/>
      <w:pPr>
        <w:ind w:left="7110" w:hanging="360"/>
      </w:pPr>
      <w:rPr>
        <w:rFonts w:ascii="Wingdings" w:hAnsi="Wingdings" w:hint="default"/>
      </w:rPr>
    </w:lvl>
    <w:lvl w:ilvl="1" w:tplc="04090003" w:tentative="1">
      <w:start w:val="1"/>
      <w:numFmt w:val="bullet"/>
      <w:lvlText w:val="o"/>
      <w:lvlJc w:val="left"/>
      <w:pPr>
        <w:ind w:left="7830" w:hanging="360"/>
      </w:pPr>
      <w:rPr>
        <w:rFonts w:ascii="Courier New" w:hAnsi="Courier New" w:cs="Courier New" w:hint="default"/>
      </w:rPr>
    </w:lvl>
    <w:lvl w:ilvl="2" w:tplc="04090005" w:tentative="1">
      <w:start w:val="1"/>
      <w:numFmt w:val="bullet"/>
      <w:lvlText w:val=""/>
      <w:lvlJc w:val="left"/>
      <w:pPr>
        <w:ind w:left="8550" w:hanging="360"/>
      </w:pPr>
      <w:rPr>
        <w:rFonts w:ascii="Wingdings" w:hAnsi="Wingdings" w:hint="default"/>
      </w:rPr>
    </w:lvl>
    <w:lvl w:ilvl="3" w:tplc="04090001" w:tentative="1">
      <w:start w:val="1"/>
      <w:numFmt w:val="bullet"/>
      <w:lvlText w:val=""/>
      <w:lvlJc w:val="left"/>
      <w:pPr>
        <w:ind w:left="9270" w:hanging="360"/>
      </w:pPr>
      <w:rPr>
        <w:rFonts w:ascii="Symbol" w:hAnsi="Symbol" w:hint="default"/>
      </w:rPr>
    </w:lvl>
    <w:lvl w:ilvl="4" w:tplc="04090003" w:tentative="1">
      <w:start w:val="1"/>
      <w:numFmt w:val="bullet"/>
      <w:lvlText w:val="o"/>
      <w:lvlJc w:val="left"/>
      <w:pPr>
        <w:ind w:left="9990" w:hanging="360"/>
      </w:pPr>
      <w:rPr>
        <w:rFonts w:ascii="Courier New" w:hAnsi="Courier New" w:cs="Courier New" w:hint="default"/>
      </w:rPr>
    </w:lvl>
    <w:lvl w:ilvl="5" w:tplc="04090005" w:tentative="1">
      <w:start w:val="1"/>
      <w:numFmt w:val="bullet"/>
      <w:lvlText w:val=""/>
      <w:lvlJc w:val="left"/>
      <w:pPr>
        <w:ind w:left="10710" w:hanging="360"/>
      </w:pPr>
      <w:rPr>
        <w:rFonts w:ascii="Wingdings" w:hAnsi="Wingdings" w:hint="default"/>
      </w:rPr>
    </w:lvl>
    <w:lvl w:ilvl="6" w:tplc="04090001" w:tentative="1">
      <w:start w:val="1"/>
      <w:numFmt w:val="bullet"/>
      <w:lvlText w:val=""/>
      <w:lvlJc w:val="left"/>
      <w:pPr>
        <w:ind w:left="11430" w:hanging="360"/>
      </w:pPr>
      <w:rPr>
        <w:rFonts w:ascii="Symbol" w:hAnsi="Symbol" w:hint="default"/>
      </w:rPr>
    </w:lvl>
    <w:lvl w:ilvl="7" w:tplc="04090003" w:tentative="1">
      <w:start w:val="1"/>
      <w:numFmt w:val="bullet"/>
      <w:lvlText w:val="o"/>
      <w:lvlJc w:val="left"/>
      <w:pPr>
        <w:ind w:left="12150" w:hanging="360"/>
      </w:pPr>
      <w:rPr>
        <w:rFonts w:ascii="Courier New" w:hAnsi="Courier New" w:cs="Courier New" w:hint="default"/>
      </w:rPr>
    </w:lvl>
    <w:lvl w:ilvl="8" w:tplc="04090005" w:tentative="1">
      <w:start w:val="1"/>
      <w:numFmt w:val="bullet"/>
      <w:lvlText w:val=""/>
      <w:lvlJc w:val="left"/>
      <w:pPr>
        <w:ind w:left="12870" w:hanging="360"/>
      </w:pPr>
      <w:rPr>
        <w:rFonts w:ascii="Wingdings" w:hAnsi="Wingdings" w:hint="default"/>
      </w:rPr>
    </w:lvl>
  </w:abstractNum>
  <w:abstractNum w:abstractNumId="1" w15:restartNumberingAfterBreak="0">
    <w:nsid w:val="0AC026DF"/>
    <w:multiLevelType w:val="hybridMultilevel"/>
    <w:tmpl w:val="A63829F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534B78"/>
    <w:multiLevelType w:val="hybridMultilevel"/>
    <w:tmpl w:val="64C0794E"/>
    <w:lvl w:ilvl="0" w:tplc="20DE30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D60346"/>
    <w:multiLevelType w:val="hybridMultilevel"/>
    <w:tmpl w:val="61928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F0FDD"/>
    <w:multiLevelType w:val="hybridMultilevel"/>
    <w:tmpl w:val="0E180A9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774AC"/>
    <w:multiLevelType w:val="hybridMultilevel"/>
    <w:tmpl w:val="3C362C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0791C"/>
    <w:multiLevelType w:val="hybridMultilevel"/>
    <w:tmpl w:val="71428C1A"/>
    <w:lvl w:ilvl="0" w:tplc="C4187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E6114"/>
    <w:multiLevelType w:val="multilevel"/>
    <w:tmpl w:val="DFCC10FC"/>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color w:val="0D0D0D" w:themeColor="text1" w:themeTint="F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877F68"/>
    <w:multiLevelType w:val="hybridMultilevel"/>
    <w:tmpl w:val="29CA8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D2949"/>
    <w:multiLevelType w:val="hybridMultilevel"/>
    <w:tmpl w:val="F43E91C0"/>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21921C68"/>
    <w:multiLevelType w:val="multilevel"/>
    <w:tmpl w:val="EBB628F4"/>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DA5DC2"/>
    <w:multiLevelType w:val="hybridMultilevel"/>
    <w:tmpl w:val="4B00A246"/>
    <w:lvl w:ilvl="0" w:tplc="5DFC18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8D7E95"/>
    <w:multiLevelType w:val="hybridMultilevel"/>
    <w:tmpl w:val="CAFA567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B937AE"/>
    <w:multiLevelType w:val="hybridMultilevel"/>
    <w:tmpl w:val="785CF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D5D13"/>
    <w:multiLevelType w:val="multilevel"/>
    <w:tmpl w:val="C0E0ED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721BE0"/>
    <w:multiLevelType w:val="hybridMultilevel"/>
    <w:tmpl w:val="A3A8015E"/>
    <w:lvl w:ilvl="0" w:tplc="04090009">
      <w:start w:val="1"/>
      <w:numFmt w:val="bullet"/>
      <w:lvlText w:val=""/>
      <w:lvlJc w:val="left"/>
      <w:pPr>
        <w:ind w:left="40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A164374"/>
    <w:multiLevelType w:val="hybridMultilevel"/>
    <w:tmpl w:val="8AC2C1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B522FB"/>
    <w:multiLevelType w:val="multilevel"/>
    <w:tmpl w:val="5EE85B8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3A1B19"/>
    <w:multiLevelType w:val="multilevel"/>
    <w:tmpl w:val="18EA10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i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BD239F"/>
    <w:multiLevelType w:val="hybridMultilevel"/>
    <w:tmpl w:val="958E1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E82413"/>
    <w:multiLevelType w:val="hybridMultilevel"/>
    <w:tmpl w:val="C4625D3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C493A4B"/>
    <w:multiLevelType w:val="hybridMultilevel"/>
    <w:tmpl w:val="62B0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C00AF7"/>
    <w:multiLevelType w:val="hybridMultilevel"/>
    <w:tmpl w:val="9BBA9B2A"/>
    <w:lvl w:ilvl="0" w:tplc="5FE69174">
      <w:numFmt w:val="bullet"/>
      <w:lvlText w:val="-"/>
      <w:lvlJc w:val="left"/>
      <w:pPr>
        <w:ind w:left="248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207F31"/>
    <w:multiLevelType w:val="hybridMultilevel"/>
    <w:tmpl w:val="FE20E074"/>
    <w:lvl w:ilvl="0" w:tplc="591A91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8F5020"/>
    <w:multiLevelType w:val="hybridMultilevel"/>
    <w:tmpl w:val="33EE99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6E702B"/>
    <w:multiLevelType w:val="hybridMultilevel"/>
    <w:tmpl w:val="97E23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F73BB"/>
    <w:multiLevelType w:val="hybridMultilevel"/>
    <w:tmpl w:val="1B6A0E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4DE3AA9"/>
    <w:multiLevelType w:val="hybridMultilevel"/>
    <w:tmpl w:val="A1CEF798"/>
    <w:lvl w:ilvl="0" w:tplc="B39007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4A55EE"/>
    <w:multiLevelType w:val="hybridMultilevel"/>
    <w:tmpl w:val="E60A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CE14A6"/>
    <w:multiLevelType w:val="multilevel"/>
    <w:tmpl w:val="A39AFBF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CA1E8D"/>
    <w:multiLevelType w:val="multilevel"/>
    <w:tmpl w:val="710421C0"/>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1D3CE5"/>
    <w:multiLevelType w:val="hybridMultilevel"/>
    <w:tmpl w:val="099ADDD2"/>
    <w:lvl w:ilvl="0" w:tplc="66A43972">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7785148"/>
    <w:multiLevelType w:val="hybridMultilevel"/>
    <w:tmpl w:val="E87C6DC4"/>
    <w:lvl w:ilvl="0" w:tplc="756C3D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0B6BE8"/>
    <w:multiLevelType w:val="multilevel"/>
    <w:tmpl w:val="FE7A53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E0C4B05"/>
    <w:multiLevelType w:val="hybridMultilevel"/>
    <w:tmpl w:val="49C8E8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7F529C"/>
    <w:multiLevelType w:val="hybridMultilevel"/>
    <w:tmpl w:val="EF4256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031CD6"/>
    <w:multiLevelType w:val="hybridMultilevel"/>
    <w:tmpl w:val="5A8878D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B202CD"/>
    <w:multiLevelType w:val="hybridMultilevel"/>
    <w:tmpl w:val="9750428E"/>
    <w:lvl w:ilvl="0" w:tplc="0409000F">
      <w:start w:val="1"/>
      <w:numFmt w:val="decimal"/>
      <w:lvlText w:val="%1."/>
      <w:lvlJc w:val="left"/>
      <w:pPr>
        <w:ind w:left="720" w:hanging="360"/>
      </w:pPr>
    </w:lvl>
    <w:lvl w:ilvl="1" w:tplc="4BD6E04A">
      <w:start w:val="1"/>
      <w:numFmt w:val="upperRoman"/>
      <w:lvlText w:val="%2."/>
      <w:lvlJc w:val="left"/>
      <w:pPr>
        <w:ind w:left="1800" w:hanging="720"/>
      </w:pPr>
      <w:rPr>
        <w:rFonts w:hint="default"/>
      </w:rPr>
    </w:lvl>
    <w:lvl w:ilvl="2" w:tplc="B39CFCE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B32612"/>
    <w:multiLevelType w:val="hybridMultilevel"/>
    <w:tmpl w:val="98E048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E9D39CF"/>
    <w:multiLevelType w:val="hybridMultilevel"/>
    <w:tmpl w:val="DCF8BC36"/>
    <w:lvl w:ilvl="0" w:tplc="5FE6917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0770D6"/>
    <w:multiLevelType w:val="hybridMultilevel"/>
    <w:tmpl w:val="20DABB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85F2A28"/>
    <w:multiLevelType w:val="multilevel"/>
    <w:tmpl w:val="1396BF1C"/>
    <w:lvl w:ilvl="0">
      <w:start w:val="1"/>
      <w:numFmt w:val="bullet"/>
      <w:lvlText w:val=""/>
      <w:lvlJc w:val="left"/>
      <w:pPr>
        <w:ind w:left="450" w:hanging="450"/>
      </w:pPr>
      <w:rPr>
        <w:rFonts w:ascii="Wingdings" w:hAnsi="Wingding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Wingdings" w:hAnsi="Wingding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9906C06"/>
    <w:multiLevelType w:val="hybridMultilevel"/>
    <w:tmpl w:val="E1EA82D2"/>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D1B5816"/>
    <w:multiLevelType w:val="multilevel"/>
    <w:tmpl w:val="398E670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D672735"/>
    <w:multiLevelType w:val="hybridMultilevel"/>
    <w:tmpl w:val="9828C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CD20B5"/>
    <w:multiLevelType w:val="multilevel"/>
    <w:tmpl w:val="03BE05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7"/>
  </w:num>
  <w:num w:numId="3">
    <w:abstractNumId w:val="41"/>
  </w:num>
  <w:num w:numId="4">
    <w:abstractNumId w:val="17"/>
  </w:num>
  <w:num w:numId="5">
    <w:abstractNumId w:val="41"/>
  </w:num>
  <w:num w:numId="6">
    <w:abstractNumId w:val="30"/>
  </w:num>
  <w:num w:numId="7">
    <w:abstractNumId w:val="15"/>
  </w:num>
  <w:num w:numId="8">
    <w:abstractNumId w:val="45"/>
  </w:num>
  <w:num w:numId="9">
    <w:abstractNumId w:val="18"/>
  </w:num>
  <w:num w:numId="10">
    <w:abstractNumId w:val="20"/>
  </w:num>
  <w:num w:numId="11">
    <w:abstractNumId w:val="4"/>
  </w:num>
  <w:num w:numId="12">
    <w:abstractNumId w:val="35"/>
  </w:num>
  <w:num w:numId="13">
    <w:abstractNumId w:val="0"/>
  </w:num>
  <w:num w:numId="14">
    <w:abstractNumId w:val="22"/>
  </w:num>
  <w:num w:numId="15">
    <w:abstractNumId w:val="26"/>
  </w:num>
  <w:num w:numId="16">
    <w:abstractNumId w:val="40"/>
  </w:num>
  <w:num w:numId="17">
    <w:abstractNumId w:val="14"/>
  </w:num>
  <w:num w:numId="18">
    <w:abstractNumId w:val="10"/>
  </w:num>
  <w:num w:numId="19">
    <w:abstractNumId w:val="43"/>
  </w:num>
  <w:num w:numId="20">
    <w:abstractNumId w:val="25"/>
  </w:num>
  <w:num w:numId="21">
    <w:abstractNumId w:val="32"/>
  </w:num>
  <w:num w:numId="22">
    <w:abstractNumId w:val="16"/>
  </w:num>
  <w:num w:numId="23">
    <w:abstractNumId w:val="6"/>
  </w:num>
  <w:num w:numId="24">
    <w:abstractNumId w:val="38"/>
  </w:num>
  <w:num w:numId="25">
    <w:abstractNumId w:val="39"/>
  </w:num>
  <w:num w:numId="26">
    <w:abstractNumId w:val="42"/>
  </w:num>
  <w:num w:numId="27">
    <w:abstractNumId w:val="36"/>
  </w:num>
  <w:num w:numId="28">
    <w:abstractNumId w:val="44"/>
  </w:num>
  <w:num w:numId="29">
    <w:abstractNumId w:val="1"/>
  </w:num>
  <w:num w:numId="30">
    <w:abstractNumId w:val="19"/>
  </w:num>
  <w:num w:numId="31">
    <w:abstractNumId w:val="5"/>
  </w:num>
  <w:num w:numId="32">
    <w:abstractNumId w:val="24"/>
  </w:num>
  <w:num w:numId="33">
    <w:abstractNumId w:val="34"/>
  </w:num>
  <w:num w:numId="34">
    <w:abstractNumId w:val="8"/>
  </w:num>
  <w:num w:numId="35">
    <w:abstractNumId w:val="23"/>
  </w:num>
  <w:num w:numId="36">
    <w:abstractNumId w:val="2"/>
  </w:num>
  <w:num w:numId="37">
    <w:abstractNumId w:val="31"/>
  </w:num>
  <w:num w:numId="38">
    <w:abstractNumId w:val="27"/>
  </w:num>
  <w:num w:numId="39">
    <w:abstractNumId w:val="13"/>
  </w:num>
  <w:num w:numId="40">
    <w:abstractNumId w:val="11"/>
  </w:num>
  <w:num w:numId="41">
    <w:abstractNumId w:val="12"/>
  </w:num>
  <w:num w:numId="42">
    <w:abstractNumId w:val="28"/>
  </w:num>
  <w:num w:numId="43">
    <w:abstractNumId w:val="21"/>
  </w:num>
  <w:num w:numId="44">
    <w:abstractNumId w:val="29"/>
  </w:num>
  <w:num w:numId="45">
    <w:abstractNumId w:val="3"/>
  </w:num>
  <w:num w:numId="46">
    <w:abstractNumId w:val="3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F2F"/>
    <w:rsid w:val="00003579"/>
    <w:rsid w:val="0000429E"/>
    <w:rsid w:val="00017B57"/>
    <w:rsid w:val="00025CA2"/>
    <w:rsid w:val="000316B1"/>
    <w:rsid w:val="00037572"/>
    <w:rsid w:val="00072566"/>
    <w:rsid w:val="00075CDA"/>
    <w:rsid w:val="00076615"/>
    <w:rsid w:val="000B76CC"/>
    <w:rsid w:val="000F50A1"/>
    <w:rsid w:val="000F7A56"/>
    <w:rsid w:val="00107420"/>
    <w:rsid w:val="001224CB"/>
    <w:rsid w:val="001342E5"/>
    <w:rsid w:val="001379C3"/>
    <w:rsid w:val="0014181C"/>
    <w:rsid w:val="001569A9"/>
    <w:rsid w:val="00165C5A"/>
    <w:rsid w:val="0017318A"/>
    <w:rsid w:val="00177F56"/>
    <w:rsid w:val="00182C84"/>
    <w:rsid w:val="001E30B9"/>
    <w:rsid w:val="001E5C31"/>
    <w:rsid w:val="001E7F05"/>
    <w:rsid w:val="0025058D"/>
    <w:rsid w:val="00257E9C"/>
    <w:rsid w:val="00267D4B"/>
    <w:rsid w:val="002D1E33"/>
    <w:rsid w:val="002E14BB"/>
    <w:rsid w:val="002E5954"/>
    <w:rsid w:val="003143CD"/>
    <w:rsid w:val="00321CAC"/>
    <w:rsid w:val="00325017"/>
    <w:rsid w:val="00325819"/>
    <w:rsid w:val="00331B54"/>
    <w:rsid w:val="00383864"/>
    <w:rsid w:val="00392F50"/>
    <w:rsid w:val="003B7F2F"/>
    <w:rsid w:val="0040357A"/>
    <w:rsid w:val="004108B9"/>
    <w:rsid w:val="004218B3"/>
    <w:rsid w:val="00430C3E"/>
    <w:rsid w:val="00433E94"/>
    <w:rsid w:val="00441AB0"/>
    <w:rsid w:val="00445300"/>
    <w:rsid w:val="00450AF6"/>
    <w:rsid w:val="0045707B"/>
    <w:rsid w:val="00462924"/>
    <w:rsid w:val="00494626"/>
    <w:rsid w:val="004A3462"/>
    <w:rsid w:val="004B3291"/>
    <w:rsid w:val="00504B00"/>
    <w:rsid w:val="00545F95"/>
    <w:rsid w:val="00572A96"/>
    <w:rsid w:val="005B0CFB"/>
    <w:rsid w:val="005C64E0"/>
    <w:rsid w:val="006125FE"/>
    <w:rsid w:val="0061769B"/>
    <w:rsid w:val="006200BD"/>
    <w:rsid w:val="00650AC1"/>
    <w:rsid w:val="006578FD"/>
    <w:rsid w:val="00670C1A"/>
    <w:rsid w:val="00671B5C"/>
    <w:rsid w:val="00682CA2"/>
    <w:rsid w:val="00682EA8"/>
    <w:rsid w:val="006A1084"/>
    <w:rsid w:val="006B4890"/>
    <w:rsid w:val="006B4E85"/>
    <w:rsid w:val="006C1243"/>
    <w:rsid w:val="006C2A8C"/>
    <w:rsid w:val="006D03E2"/>
    <w:rsid w:val="007521FA"/>
    <w:rsid w:val="00771F5F"/>
    <w:rsid w:val="00773A62"/>
    <w:rsid w:val="007A0523"/>
    <w:rsid w:val="007E090B"/>
    <w:rsid w:val="007F682D"/>
    <w:rsid w:val="008004C8"/>
    <w:rsid w:val="00816E8F"/>
    <w:rsid w:val="00834586"/>
    <w:rsid w:val="00835CD6"/>
    <w:rsid w:val="008561C1"/>
    <w:rsid w:val="008578C7"/>
    <w:rsid w:val="008906AA"/>
    <w:rsid w:val="008A7DC3"/>
    <w:rsid w:val="008E08D1"/>
    <w:rsid w:val="008E2861"/>
    <w:rsid w:val="008F333C"/>
    <w:rsid w:val="009147AA"/>
    <w:rsid w:val="00934D1B"/>
    <w:rsid w:val="00936EB6"/>
    <w:rsid w:val="00960AAB"/>
    <w:rsid w:val="00962E84"/>
    <w:rsid w:val="00966D8E"/>
    <w:rsid w:val="0097127B"/>
    <w:rsid w:val="009724D8"/>
    <w:rsid w:val="0099422B"/>
    <w:rsid w:val="009F1322"/>
    <w:rsid w:val="00A217D7"/>
    <w:rsid w:val="00A3357E"/>
    <w:rsid w:val="00A56DF2"/>
    <w:rsid w:val="00A765C4"/>
    <w:rsid w:val="00A847AB"/>
    <w:rsid w:val="00A85A91"/>
    <w:rsid w:val="00A93748"/>
    <w:rsid w:val="00AB46D1"/>
    <w:rsid w:val="00B0277E"/>
    <w:rsid w:val="00B10B1D"/>
    <w:rsid w:val="00B12D17"/>
    <w:rsid w:val="00B316D0"/>
    <w:rsid w:val="00B35637"/>
    <w:rsid w:val="00B43EBE"/>
    <w:rsid w:val="00B45CAD"/>
    <w:rsid w:val="00B57A0F"/>
    <w:rsid w:val="00B945AE"/>
    <w:rsid w:val="00B9554E"/>
    <w:rsid w:val="00BA18AE"/>
    <w:rsid w:val="00BC2AF9"/>
    <w:rsid w:val="00BC4D0E"/>
    <w:rsid w:val="00BC5A6A"/>
    <w:rsid w:val="00BD1851"/>
    <w:rsid w:val="00C005C5"/>
    <w:rsid w:val="00C47CB6"/>
    <w:rsid w:val="00C835D1"/>
    <w:rsid w:val="00C874D6"/>
    <w:rsid w:val="00C94570"/>
    <w:rsid w:val="00CC19B5"/>
    <w:rsid w:val="00D04C51"/>
    <w:rsid w:val="00D206D5"/>
    <w:rsid w:val="00D35A68"/>
    <w:rsid w:val="00D42EA3"/>
    <w:rsid w:val="00D45100"/>
    <w:rsid w:val="00D75F32"/>
    <w:rsid w:val="00DA635D"/>
    <w:rsid w:val="00DB473E"/>
    <w:rsid w:val="00DC73A3"/>
    <w:rsid w:val="00DF0F65"/>
    <w:rsid w:val="00DF2EA8"/>
    <w:rsid w:val="00E01C01"/>
    <w:rsid w:val="00E05A46"/>
    <w:rsid w:val="00E12436"/>
    <w:rsid w:val="00E5203B"/>
    <w:rsid w:val="00E73F33"/>
    <w:rsid w:val="00E85CB0"/>
    <w:rsid w:val="00E9005E"/>
    <w:rsid w:val="00E946F5"/>
    <w:rsid w:val="00EA2951"/>
    <w:rsid w:val="00EA54CF"/>
    <w:rsid w:val="00EB1215"/>
    <w:rsid w:val="00EC043F"/>
    <w:rsid w:val="00ED2DC0"/>
    <w:rsid w:val="00EF2DAF"/>
    <w:rsid w:val="00F36A23"/>
    <w:rsid w:val="00F94208"/>
    <w:rsid w:val="00FD405B"/>
    <w:rsid w:val="00FE49AA"/>
    <w:rsid w:val="00FF7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E6A90"/>
  <w15:chartTrackingRefBased/>
  <w15:docId w15:val="{854DD480-5E93-40E2-8683-58E84322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05E"/>
    <w:pPr>
      <w:spacing w:after="0" w:line="360" w:lineRule="atLeast"/>
      <w:ind w:firstLine="432"/>
      <w:jc w:val="both"/>
    </w:pPr>
    <w:rPr>
      <w:rFonts w:cstheme="minorBidi"/>
      <w:szCs w:val="22"/>
    </w:rPr>
  </w:style>
  <w:style w:type="paragraph" w:styleId="Heading1">
    <w:name w:val="heading 1"/>
    <w:basedOn w:val="Normal"/>
    <w:next w:val="Normal"/>
    <w:link w:val="Heading1Char"/>
    <w:uiPriority w:val="9"/>
    <w:qFormat/>
    <w:rsid w:val="003B7F2F"/>
    <w:pPr>
      <w:keepNext/>
      <w:keepLines/>
      <w:ind w:firstLine="0"/>
      <w:jc w:val="left"/>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B7F2F"/>
    <w:pPr>
      <w:keepNext/>
      <w:keepLines/>
      <w:spacing w:before="40"/>
      <w:outlineLvl w:val="1"/>
    </w:pPr>
    <w:rPr>
      <w:rFonts w:asciiTheme="majorHAnsi" w:eastAsiaTheme="majorEastAsia" w:hAnsiTheme="majorHAnsi" w:cstheme="majorBidi"/>
      <w:color w:val="2E74B5" w:themeColor="accent1" w:themeShade="BF"/>
      <w:szCs w:val="26"/>
    </w:rPr>
  </w:style>
  <w:style w:type="paragraph" w:styleId="Heading3">
    <w:name w:val="heading 3"/>
    <w:basedOn w:val="Normal"/>
    <w:next w:val="Normal"/>
    <w:link w:val="Heading3Char"/>
    <w:uiPriority w:val="9"/>
    <w:semiHidden/>
    <w:unhideWhenUsed/>
    <w:qFormat/>
    <w:rsid w:val="00B316D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6D0"/>
    <w:pPr>
      <w:keepNext/>
      <w:keepLines/>
      <w:spacing w:before="40"/>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rsid w:val="00B316D0"/>
    <w:pPr>
      <w:keepNext/>
      <w:keepLines/>
      <w:spacing w:before="40"/>
      <w:outlineLvl w:val="4"/>
    </w:pPr>
    <w:rPr>
      <w:rFonts w:asciiTheme="majorHAnsi" w:eastAsiaTheme="majorEastAsia" w:hAnsiTheme="majorHAnsi" w:cstheme="majorBidi"/>
      <w:color w:val="2E74B5" w:themeColor="accent1" w:themeShade="BF"/>
      <w:sz w:val="28"/>
    </w:rPr>
  </w:style>
  <w:style w:type="paragraph" w:styleId="Heading7">
    <w:name w:val="heading 7"/>
    <w:basedOn w:val="Normal"/>
    <w:next w:val="Normal"/>
    <w:link w:val="Heading7Char"/>
    <w:uiPriority w:val="9"/>
    <w:semiHidden/>
    <w:unhideWhenUsed/>
    <w:qFormat/>
    <w:rsid w:val="00B316D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7F2F"/>
    <w:rPr>
      <w:color w:val="0563C1" w:themeColor="hyperlink"/>
      <w:u w:val="single"/>
    </w:rPr>
  </w:style>
  <w:style w:type="character" w:customStyle="1" w:styleId="Heading1Char">
    <w:name w:val="Heading 1 Char"/>
    <w:basedOn w:val="DefaultParagraphFont"/>
    <w:link w:val="Heading1"/>
    <w:uiPriority w:val="9"/>
    <w:rsid w:val="003B7F2F"/>
    <w:rPr>
      <w:rFonts w:eastAsiaTheme="majorEastAsia" w:cstheme="majorBidi"/>
      <w:b/>
      <w:color w:val="000000" w:themeColor="text1"/>
      <w:szCs w:val="32"/>
    </w:rPr>
  </w:style>
  <w:style w:type="character" w:customStyle="1" w:styleId="Heading2Char">
    <w:name w:val="Heading 2 Char"/>
    <w:basedOn w:val="DefaultParagraphFont"/>
    <w:link w:val="Heading2"/>
    <w:uiPriority w:val="9"/>
    <w:rsid w:val="003B7F2F"/>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38386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
    <w:name w:val="S2"/>
    <w:basedOn w:val="ListParagraph"/>
    <w:link w:val="S2Char"/>
    <w:qFormat/>
    <w:rsid w:val="00383864"/>
    <w:pPr>
      <w:numPr>
        <w:ilvl w:val="1"/>
        <w:numId w:val="3"/>
      </w:numPr>
      <w:jc w:val="left"/>
    </w:pPr>
    <w:rPr>
      <w:rFonts w:cs="Times New Roman"/>
      <w:b/>
      <w:sz w:val="28"/>
      <w:szCs w:val="28"/>
    </w:rPr>
  </w:style>
  <w:style w:type="character" w:customStyle="1" w:styleId="S2Char">
    <w:name w:val="S2 Char"/>
    <w:basedOn w:val="DefaultParagraphFont"/>
    <w:link w:val="S2"/>
    <w:rsid w:val="00383864"/>
    <w:rPr>
      <w:b/>
      <w:sz w:val="28"/>
      <w:szCs w:val="28"/>
    </w:rPr>
  </w:style>
  <w:style w:type="paragraph" w:styleId="ListParagraph">
    <w:name w:val="List Paragraph"/>
    <w:aliases w:val="TLTK,Body text"/>
    <w:basedOn w:val="Normal"/>
    <w:link w:val="ListParagraphChar"/>
    <w:uiPriority w:val="34"/>
    <w:qFormat/>
    <w:rsid w:val="00383864"/>
    <w:pPr>
      <w:ind w:left="720"/>
      <w:contextualSpacing/>
    </w:pPr>
  </w:style>
  <w:style w:type="paragraph" w:customStyle="1" w:styleId="S3">
    <w:name w:val="S3"/>
    <w:basedOn w:val="Normal"/>
    <w:link w:val="S3Char"/>
    <w:qFormat/>
    <w:rsid w:val="00B316D0"/>
    <w:pPr>
      <w:ind w:firstLine="0"/>
      <w:jc w:val="left"/>
    </w:pPr>
    <w:rPr>
      <w:b/>
      <w:sz w:val="28"/>
    </w:rPr>
  </w:style>
  <w:style w:type="character" w:customStyle="1" w:styleId="S3Char">
    <w:name w:val="S3 Char"/>
    <w:basedOn w:val="DefaultParagraphFont"/>
    <w:link w:val="S3"/>
    <w:rsid w:val="00B316D0"/>
    <w:rPr>
      <w:rFonts w:cstheme="minorBidi"/>
      <w:b/>
      <w:sz w:val="28"/>
      <w:szCs w:val="22"/>
    </w:rPr>
  </w:style>
  <w:style w:type="paragraph" w:styleId="Caption">
    <w:name w:val="caption"/>
    <w:basedOn w:val="Normal"/>
    <w:next w:val="Normal"/>
    <w:uiPriority w:val="35"/>
    <w:unhideWhenUsed/>
    <w:qFormat/>
    <w:rsid w:val="00B316D0"/>
    <w:pPr>
      <w:spacing w:after="200" w:line="360" w:lineRule="auto"/>
      <w:ind w:firstLine="0"/>
      <w:jc w:val="center"/>
    </w:pPr>
    <w:rPr>
      <w:iCs/>
      <w:color w:val="000000" w:themeColor="text1"/>
      <w:szCs w:val="18"/>
    </w:rPr>
  </w:style>
  <w:style w:type="character" w:customStyle="1" w:styleId="Heading3Char">
    <w:name w:val="Heading 3 Char"/>
    <w:basedOn w:val="DefaultParagraphFont"/>
    <w:link w:val="Heading3"/>
    <w:uiPriority w:val="9"/>
    <w:semiHidden/>
    <w:rsid w:val="00B316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316D0"/>
    <w:rPr>
      <w:rFonts w:asciiTheme="majorHAnsi" w:eastAsiaTheme="majorEastAsia" w:hAnsiTheme="majorHAnsi" w:cstheme="majorBidi"/>
      <w:i/>
      <w:iCs/>
      <w:color w:val="2E74B5" w:themeColor="accent1" w:themeShade="BF"/>
      <w:sz w:val="28"/>
      <w:szCs w:val="22"/>
    </w:rPr>
  </w:style>
  <w:style w:type="character" w:customStyle="1" w:styleId="Heading5Char">
    <w:name w:val="Heading 5 Char"/>
    <w:basedOn w:val="DefaultParagraphFont"/>
    <w:link w:val="Heading5"/>
    <w:uiPriority w:val="9"/>
    <w:semiHidden/>
    <w:rsid w:val="00B316D0"/>
    <w:rPr>
      <w:rFonts w:asciiTheme="majorHAnsi" w:eastAsiaTheme="majorEastAsia" w:hAnsiTheme="majorHAnsi" w:cstheme="majorBidi"/>
      <w:color w:val="2E74B5" w:themeColor="accent1" w:themeShade="BF"/>
      <w:sz w:val="28"/>
      <w:szCs w:val="22"/>
    </w:rPr>
  </w:style>
  <w:style w:type="character" w:customStyle="1" w:styleId="Heading7Char">
    <w:name w:val="Heading 7 Char"/>
    <w:basedOn w:val="DefaultParagraphFont"/>
    <w:link w:val="Heading7"/>
    <w:uiPriority w:val="9"/>
    <w:semiHidden/>
    <w:rsid w:val="00B316D0"/>
    <w:rPr>
      <w:rFonts w:asciiTheme="majorHAnsi" w:eastAsiaTheme="majorEastAsia" w:hAnsiTheme="majorHAnsi" w:cstheme="majorBidi"/>
      <w:i/>
      <w:iCs/>
      <w:color w:val="1F4D78" w:themeColor="accent1" w:themeShade="7F"/>
      <w:szCs w:val="22"/>
    </w:rPr>
  </w:style>
  <w:style w:type="paragraph" w:customStyle="1" w:styleId="S1">
    <w:name w:val="S1"/>
    <w:basedOn w:val="Normal"/>
    <w:link w:val="S1Char"/>
    <w:qFormat/>
    <w:rsid w:val="00B316D0"/>
    <w:pPr>
      <w:ind w:firstLine="0"/>
      <w:jc w:val="center"/>
    </w:pPr>
    <w:rPr>
      <w:b/>
      <w:sz w:val="34"/>
    </w:rPr>
  </w:style>
  <w:style w:type="character" w:customStyle="1" w:styleId="S1Char">
    <w:name w:val="S1 Char"/>
    <w:basedOn w:val="DefaultParagraphFont"/>
    <w:link w:val="S1"/>
    <w:rsid w:val="00B316D0"/>
    <w:rPr>
      <w:rFonts w:cstheme="minorBidi"/>
      <w:b/>
      <w:sz w:val="34"/>
      <w:szCs w:val="22"/>
    </w:rPr>
  </w:style>
  <w:style w:type="character" w:customStyle="1" w:styleId="ListParagraphChar">
    <w:name w:val="List Paragraph Char"/>
    <w:aliases w:val="TLTK Char,Body text Char"/>
    <w:basedOn w:val="DefaultParagraphFont"/>
    <w:link w:val="ListParagraph"/>
    <w:uiPriority w:val="34"/>
    <w:rsid w:val="00B316D0"/>
    <w:rPr>
      <w:rFonts w:cstheme="minorBidi"/>
      <w:szCs w:val="22"/>
    </w:rPr>
  </w:style>
  <w:style w:type="paragraph" w:customStyle="1" w:styleId="EndNoteBibliographyTitle">
    <w:name w:val="EndNote Bibliography Title"/>
    <w:basedOn w:val="Normal"/>
    <w:link w:val="EndNoteBibliographyTitleChar"/>
    <w:rsid w:val="00B316D0"/>
    <w:pPr>
      <w:jc w:val="center"/>
    </w:pPr>
    <w:rPr>
      <w:rFonts w:cs="Times New Roman"/>
      <w:noProof/>
      <w:sz w:val="28"/>
    </w:rPr>
  </w:style>
  <w:style w:type="character" w:customStyle="1" w:styleId="EndNoteBibliographyTitleChar">
    <w:name w:val="EndNote Bibliography Title Char"/>
    <w:basedOn w:val="DefaultParagraphFont"/>
    <w:link w:val="EndNoteBibliographyTitle"/>
    <w:rsid w:val="00B316D0"/>
    <w:rPr>
      <w:noProof/>
      <w:sz w:val="28"/>
      <w:szCs w:val="22"/>
    </w:rPr>
  </w:style>
  <w:style w:type="paragraph" w:customStyle="1" w:styleId="EndNoteBibliography">
    <w:name w:val="EndNote Bibliography"/>
    <w:basedOn w:val="Normal"/>
    <w:link w:val="EndNoteBibliographyChar"/>
    <w:rsid w:val="00B316D0"/>
    <w:rPr>
      <w:rFonts w:cs="Times New Roman"/>
      <w:noProof/>
      <w:sz w:val="28"/>
    </w:rPr>
  </w:style>
  <w:style w:type="character" w:customStyle="1" w:styleId="EndNoteBibliographyChar">
    <w:name w:val="EndNote Bibliography Char"/>
    <w:basedOn w:val="DefaultParagraphFont"/>
    <w:link w:val="EndNoteBibliography"/>
    <w:rsid w:val="00B316D0"/>
    <w:rPr>
      <w:noProof/>
      <w:sz w:val="28"/>
      <w:szCs w:val="22"/>
    </w:rPr>
  </w:style>
  <w:style w:type="paragraph" w:styleId="Header">
    <w:name w:val="header"/>
    <w:basedOn w:val="Normal"/>
    <w:link w:val="HeaderChar"/>
    <w:uiPriority w:val="99"/>
    <w:unhideWhenUsed/>
    <w:rsid w:val="00B316D0"/>
    <w:pPr>
      <w:tabs>
        <w:tab w:val="center" w:pos="4680"/>
        <w:tab w:val="right" w:pos="9360"/>
      </w:tabs>
      <w:spacing w:line="240" w:lineRule="auto"/>
    </w:pPr>
    <w:rPr>
      <w:sz w:val="28"/>
    </w:rPr>
  </w:style>
  <w:style w:type="character" w:customStyle="1" w:styleId="HeaderChar">
    <w:name w:val="Header Char"/>
    <w:basedOn w:val="DefaultParagraphFont"/>
    <w:link w:val="Header"/>
    <w:uiPriority w:val="99"/>
    <w:rsid w:val="00B316D0"/>
    <w:rPr>
      <w:rFonts w:cstheme="minorBidi"/>
      <w:sz w:val="28"/>
      <w:szCs w:val="22"/>
    </w:rPr>
  </w:style>
  <w:style w:type="paragraph" w:styleId="Footer">
    <w:name w:val="footer"/>
    <w:basedOn w:val="Normal"/>
    <w:link w:val="FooterChar"/>
    <w:uiPriority w:val="99"/>
    <w:unhideWhenUsed/>
    <w:rsid w:val="00B316D0"/>
    <w:pPr>
      <w:tabs>
        <w:tab w:val="center" w:pos="4680"/>
        <w:tab w:val="right" w:pos="9360"/>
      </w:tabs>
      <w:spacing w:line="240" w:lineRule="auto"/>
    </w:pPr>
    <w:rPr>
      <w:sz w:val="28"/>
    </w:rPr>
  </w:style>
  <w:style w:type="character" w:customStyle="1" w:styleId="FooterChar">
    <w:name w:val="Footer Char"/>
    <w:basedOn w:val="DefaultParagraphFont"/>
    <w:link w:val="Footer"/>
    <w:uiPriority w:val="99"/>
    <w:rsid w:val="00B316D0"/>
    <w:rPr>
      <w:rFonts w:cstheme="minorBidi"/>
      <w:sz w:val="28"/>
      <w:szCs w:val="22"/>
    </w:rPr>
  </w:style>
  <w:style w:type="paragraph" w:customStyle="1" w:styleId="S4">
    <w:name w:val="S4"/>
    <w:basedOn w:val="ListParagraph"/>
    <w:link w:val="S4Char"/>
    <w:qFormat/>
    <w:rsid w:val="00B316D0"/>
    <w:pPr>
      <w:ind w:left="0" w:firstLine="0"/>
      <w:jc w:val="left"/>
    </w:pPr>
    <w:rPr>
      <w:b/>
      <w:i/>
      <w:sz w:val="28"/>
    </w:rPr>
  </w:style>
  <w:style w:type="paragraph" w:customStyle="1" w:styleId="S5">
    <w:name w:val="S5"/>
    <w:basedOn w:val="Normal"/>
    <w:link w:val="S5Char"/>
    <w:qFormat/>
    <w:rsid w:val="00B316D0"/>
    <w:pPr>
      <w:ind w:firstLine="0"/>
      <w:jc w:val="left"/>
    </w:pPr>
    <w:rPr>
      <w:bCs/>
      <w:i/>
      <w:sz w:val="28"/>
    </w:rPr>
  </w:style>
  <w:style w:type="character" w:customStyle="1" w:styleId="S4Char">
    <w:name w:val="S4 Char"/>
    <w:basedOn w:val="ListParagraphChar"/>
    <w:link w:val="S4"/>
    <w:rsid w:val="00B316D0"/>
    <w:rPr>
      <w:rFonts w:cstheme="minorBidi"/>
      <w:b/>
      <w:i/>
      <w:sz w:val="28"/>
      <w:szCs w:val="22"/>
    </w:rPr>
  </w:style>
  <w:style w:type="character" w:customStyle="1" w:styleId="S5Char">
    <w:name w:val="S5 Char"/>
    <w:basedOn w:val="DefaultParagraphFont"/>
    <w:link w:val="S5"/>
    <w:rsid w:val="00B316D0"/>
    <w:rPr>
      <w:rFonts w:cstheme="minorBidi"/>
      <w:bCs/>
      <w:i/>
      <w:sz w:val="28"/>
      <w:szCs w:val="22"/>
    </w:rPr>
  </w:style>
  <w:style w:type="character" w:styleId="Emphasis">
    <w:name w:val="Emphasis"/>
    <w:basedOn w:val="DefaultParagraphFont"/>
    <w:uiPriority w:val="20"/>
    <w:qFormat/>
    <w:rsid w:val="00B316D0"/>
    <w:rPr>
      <w:i/>
      <w:iCs/>
    </w:rPr>
  </w:style>
  <w:style w:type="character" w:styleId="PlaceholderText">
    <w:name w:val="Placeholder Text"/>
    <w:basedOn w:val="DefaultParagraphFont"/>
    <w:uiPriority w:val="99"/>
    <w:semiHidden/>
    <w:rsid w:val="00B316D0"/>
    <w:rPr>
      <w:color w:val="808080"/>
    </w:rPr>
  </w:style>
  <w:style w:type="paragraph" w:styleId="TOC1">
    <w:name w:val="toc 1"/>
    <w:basedOn w:val="Normal"/>
    <w:next w:val="Normal"/>
    <w:autoRedefine/>
    <w:uiPriority w:val="39"/>
    <w:unhideWhenUsed/>
    <w:rsid w:val="00B316D0"/>
    <w:pPr>
      <w:tabs>
        <w:tab w:val="right" w:leader="dot" w:pos="9062"/>
      </w:tabs>
      <w:spacing w:after="100"/>
      <w:ind w:right="-171" w:hanging="90"/>
    </w:pPr>
    <w:rPr>
      <w:b/>
      <w:bCs/>
      <w:noProof/>
      <w:sz w:val="28"/>
    </w:rPr>
  </w:style>
  <w:style w:type="paragraph" w:styleId="TOC2">
    <w:name w:val="toc 2"/>
    <w:basedOn w:val="Normal"/>
    <w:next w:val="Normal"/>
    <w:autoRedefine/>
    <w:uiPriority w:val="39"/>
    <w:unhideWhenUsed/>
    <w:rsid w:val="00B316D0"/>
    <w:pPr>
      <w:tabs>
        <w:tab w:val="left" w:pos="1850"/>
        <w:tab w:val="right" w:leader="dot" w:pos="9062"/>
      </w:tabs>
      <w:spacing w:after="100"/>
      <w:ind w:left="540" w:right="-171" w:hanging="450"/>
    </w:pPr>
    <w:rPr>
      <w:b/>
      <w:bCs/>
      <w:noProof/>
      <w:sz w:val="28"/>
    </w:rPr>
  </w:style>
  <w:style w:type="paragraph" w:styleId="TOC3">
    <w:name w:val="toc 3"/>
    <w:basedOn w:val="Normal"/>
    <w:next w:val="Normal"/>
    <w:autoRedefine/>
    <w:uiPriority w:val="39"/>
    <w:unhideWhenUsed/>
    <w:rsid w:val="00B316D0"/>
    <w:pPr>
      <w:tabs>
        <w:tab w:val="left" w:pos="2130"/>
        <w:tab w:val="right" w:leader="dot" w:pos="9062"/>
      </w:tabs>
      <w:spacing w:after="100"/>
      <w:ind w:left="900" w:right="-171" w:firstLine="0"/>
    </w:pPr>
    <w:rPr>
      <w:sz w:val="28"/>
    </w:rPr>
  </w:style>
  <w:style w:type="paragraph" w:styleId="TOC4">
    <w:name w:val="toc 4"/>
    <w:basedOn w:val="Normal"/>
    <w:next w:val="Normal"/>
    <w:autoRedefine/>
    <w:uiPriority w:val="39"/>
    <w:unhideWhenUsed/>
    <w:rsid w:val="00B316D0"/>
    <w:pPr>
      <w:spacing w:after="100"/>
      <w:ind w:left="840"/>
    </w:pPr>
    <w:rPr>
      <w:sz w:val="28"/>
    </w:rPr>
  </w:style>
  <w:style w:type="paragraph" w:styleId="TOC5">
    <w:name w:val="toc 5"/>
    <w:basedOn w:val="Normal"/>
    <w:next w:val="Normal"/>
    <w:autoRedefine/>
    <w:uiPriority w:val="39"/>
    <w:unhideWhenUsed/>
    <w:rsid w:val="00B316D0"/>
    <w:pPr>
      <w:spacing w:after="100"/>
      <w:ind w:left="1120"/>
    </w:pPr>
    <w:rPr>
      <w:sz w:val="28"/>
    </w:rPr>
  </w:style>
  <w:style w:type="paragraph" w:styleId="TOC6">
    <w:name w:val="toc 6"/>
    <w:basedOn w:val="Normal"/>
    <w:next w:val="Normal"/>
    <w:autoRedefine/>
    <w:uiPriority w:val="39"/>
    <w:unhideWhenUsed/>
    <w:rsid w:val="00B316D0"/>
    <w:pPr>
      <w:spacing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B316D0"/>
    <w:pPr>
      <w:spacing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B316D0"/>
    <w:pPr>
      <w:spacing w:after="100" w:line="259"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B316D0"/>
    <w:pPr>
      <w:spacing w:after="100" w:line="259" w:lineRule="auto"/>
      <w:ind w:left="1760" w:firstLine="0"/>
      <w:jc w:val="left"/>
    </w:pPr>
    <w:rPr>
      <w:rFonts w:asciiTheme="minorHAnsi" w:eastAsiaTheme="minorEastAsia" w:hAnsiTheme="minorHAnsi"/>
      <w:sz w:val="22"/>
    </w:rPr>
  </w:style>
  <w:style w:type="character" w:customStyle="1" w:styleId="UnresolvedMention">
    <w:name w:val="Unresolved Mention"/>
    <w:basedOn w:val="DefaultParagraphFont"/>
    <w:uiPriority w:val="99"/>
    <w:semiHidden/>
    <w:unhideWhenUsed/>
    <w:rsid w:val="00B316D0"/>
    <w:rPr>
      <w:color w:val="605E5C"/>
      <w:shd w:val="clear" w:color="auto" w:fill="E1DFDD"/>
    </w:rPr>
  </w:style>
  <w:style w:type="paragraph" w:styleId="BodyTextIndent3">
    <w:name w:val="Body Text Indent 3"/>
    <w:basedOn w:val="Normal"/>
    <w:link w:val="BodyTextIndent3Char"/>
    <w:rsid w:val="00B316D0"/>
    <w:pPr>
      <w:spacing w:before="240"/>
      <w:ind w:left="900" w:hanging="333"/>
    </w:pPr>
    <w:rPr>
      <w:rFonts w:ascii="Arial" w:eastAsia="Times New Roman" w:hAnsi="Arial" w:cs="Times New Roman"/>
      <w:b/>
      <w:i/>
      <w:sz w:val="24"/>
      <w:szCs w:val="20"/>
    </w:rPr>
  </w:style>
  <w:style w:type="character" w:customStyle="1" w:styleId="BodyTextIndent3Char">
    <w:name w:val="Body Text Indent 3 Char"/>
    <w:basedOn w:val="DefaultParagraphFont"/>
    <w:link w:val="BodyTextIndent3"/>
    <w:rsid w:val="00B316D0"/>
    <w:rPr>
      <w:rFonts w:ascii="Arial" w:eastAsia="Times New Roman" w:hAnsi="Arial"/>
      <w:b/>
      <w:i/>
      <w:sz w:val="24"/>
      <w:szCs w:val="20"/>
    </w:rPr>
  </w:style>
  <w:style w:type="paragraph" w:styleId="TableofFigures">
    <w:name w:val="table of figures"/>
    <w:basedOn w:val="Normal"/>
    <w:next w:val="Normal"/>
    <w:uiPriority w:val="99"/>
    <w:unhideWhenUsed/>
    <w:rsid w:val="00B316D0"/>
  </w:style>
  <w:style w:type="paragraph" w:styleId="Title">
    <w:name w:val="Title"/>
    <w:basedOn w:val="Normal"/>
    <w:link w:val="TitleChar"/>
    <w:qFormat/>
    <w:rsid w:val="00B316D0"/>
    <w:pPr>
      <w:spacing w:after="120" w:line="240" w:lineRule="auto"/>
      <w:ind w:firstLine="0"/>
      <w:jc w:val="center"/>
    </w:pPr>
    <w:rPr>
      <w:rFonts w:eastAsia="Times New Roman" w:cs="Times New Roman"/>
      <w:b/>
      <w:bCs/>
      <w:sz w:val="28"/>
      <w:szCs w:val="28"/>
    </w:rPr>
  </w:style>
  <w:style w:type="character" w:customStyle="1" w:styleId="TitleChar">
    <w:name w:val="Title Char"/>
    <w:basedOn w:val="DefaultParagraphFont"/>
    <w:link w:val="Title"/>
    <w:rsid w:val="00B316D0"/>
    <w:rPr>
      <w:rFonts w:eastAsia="Times New Roman"/>
      <w:b/>
      <w:bCs/>
      <w:sz w:val="28"/>
      <w:szCs w:val="28"/>
    </w:rPr>
  </w:style>
  <w:style w:type="paragraph" w:styleId="NormalWeb">
    <w:name w:val="Normal (Web)"/>
    <w:basedOn w:val="Normal"/>
    <w:uiPriority w:val="99"/>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sr-only">
    <w:name w:val="sr-only"/>
    <w:basedOn w:val="DefaultParagraphFont"/>
    <w:rsid w:val="00B316D0"/>
  </w:style>
  <w:style w:type="character" w:customStyle="1" w:styleId="text">
    <w:name w:val="text"/>
    <w:basedOn w:val="DefaultParagraphFont"/>
    <w:rsid w:val="00B316D0"/>
  </w:style>
  <w:style w:type="character" w:customStyle="1" w:styleId="author-ref">
    <w:name w:val="author-ref"/>
    <w:basedOn w:val="DefaultParagraphFont"/>
    <w:rsid w:val="00B316D0"/>
  </w:style>
  <w:style w:type="paragraph" w:customStyle="1" w:styleId="u-mb-2">
    <w:name w:val="u-mb-2"/>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sname">
    <w:name w:val="authors__name"/>
    <w:basedOn w:val="DefaultParagraphFont"/>
    <w:rsid w:val="00B316D0"/>
  </w:style>
  <w:style w:type="character" w:customStyle="1" w:styleId="articleauthor-link">
    <w:name w:val="article__author-link"/>
    <w:basedOn w:val="DefaultParagraphFont"/>
    <w:rsid w:val="00B316D0"/>
  </w:style>
  <w:style w:type="character" w:styleId="Strong">
    <w:name w:val="Strong"/>
    <w:basedOn w:val="DefaultParagraphFont"/>
    <w:uiPriority w:val="22"/>
    <w:qFormat/>
    <w:rsid w:val="00B316D0"/>
    <w:rPr>
      <w:b/>
      <w:bCs/>
    </w:rPr>
  </w:style>
  <w:style w:type="paragraph" w:customStyle="1" w:styleId="author">
    <w:name w:val="author"/>
    <w:basedOn w:val="Normal"/>
    <w:rsid w:val="00B316D0"/>
    <w:pPr>
      <w:spacing w:before="100" w:beforeAutospacing="1" w:after="100" w:afterAutospacing="1" w:line="240" w:lineRule="auto"/>
      <w:ind w:firstLine="0"/>
      <w:jc w:val="left"/>
    </w:pPr>
    <w:rPr>
      <w:rFonts w:eastAsia="Times New Roman" w:cs="Times New Roman"/>
      <w:sz w:val="24"/>
      <w:szCs w:val="24"/>
    </w:rPr>
  </w:style>
  <w:style w:type="character" w:customStyle="1" w:styleId="author-name">
    <w:name w:val="author-name"/>
    <w:basedOn w:val="DefaultParagraphFont"/>
    <w:rsid w:val="00B316D0"/>
  </w:style>
  <w:style w:type="character" w:customStyle="1" w:styleId="sciprofiles-linkname">
    <w:name w:val="sciprofiles-link__name"/>
    <w:basedOn w:val="DefaultParagraphFont"/>
    <w:rsid w:val="00B316D0"/>
  </w:style>
  <w:style w:type="paragraph" w:styleId="BalloonText">
    <w:name w:val="Balloon Text"/>
    <w:basedOn w:val="Normal"/>
    <w:link w:val="BalloonTextChar"/>
    <w:uiPriority w:val="99"/>
    <w:semiHidden/>
    <w:unhideWhenUsed/>
    <w:rsid w:val="00B316D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D0"/>
    <w:rPr>
      <w:rFonts w:ascii="Segoe UI" w:hAnsi="Segoe UI" w:cs="Segoe UI"/>
      <w:sz w:val="18"/>
      <w:szCs w:val="18"/>
    </w:rPr>
  </w:style>
  <w:style w:type="character" w:customStyle="1" w:styleId="title-text">
    <w:name w:val="title-text"/>
    <w:basedOn w:val="DefaultParagraphFont"/>
    <w:rsid w:val="00C00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59">
      <w:bodyDiv w:val="1"/>
      <w:marLeft w:val="0"/>
      <w:marRight w:val="0"/>
      <w:marTop w:val="0"/>
      <w:marBottom w:val="0"/>
      <w:divBdr>
        <w:top w:val="none" w:sz="0" w:space="0" w:color="auto"/>
        <w:left w:val="none" w:sz="0" w:space="0" w:color="auto"/>
        <w:bottom w:val="none" w:sz="0" w:space="0" w:color="auto"/>
        <w:right w:val="none" w:sz="0" w:space="0" w:color="auto"/>
      </w:divBdr>
    </w:div>
    <w:div w:id="29035257">
      <w:bodyDiv w:val="1"/>
      <w:marLeft w:val="0"/>
      <w:marRight w:val="0"/>
      <w:marTop w:val="0"/>
      <w:marBottom w:val="0"/>
      <w:divBdr>
        <w:top w:val="none" w:sz="0" w:space="0" w:color="auto"/>
        <w:left w:val="none" w:sz="0" w:space="0" w:color="auto"/>
        <w:bottom w:val="none" w:sz="0" w:space="0" w:color="auto"/>
        <w:right w:val="none" w:sz="0" w:space="0" w:color="auto"/>
      </w:divBdr>
    </w:div>
    <w:div w:id="145634104">
      <w:bodyDiv w:val="1"/>
      <w:marLeft w:val="0"/>
      <w:marRight w:val="0"/>
      <w:marTop w:val="0"/>
      <w:marBottom w:val="0"/>
      <w:divBdr>
        <w:top w:val="none" w:sz="0" w:space="0" w:color="auto"/>
        <w:left w:val="none" w:sz="0" w:space="0" w:color="auto"/>
        <w:bottom w:val="none" w:sz="0" w:space="0" w:color="auto"/>
        <w:right w:val="none" w:sz="0" w:space="0" w:color="auto"/>
      </w:divBdr>
    </w:div>
    <w:div w:id="339044080">
      <w:bodyDiv w:val="1"/>
      <w:marLeft w:val="0"/>
      <w:marRight w:val="0"/>
      <w:marTop w:val="0"/>
      <w:marBottom w:val="0"/>
      <w:divBdr>
        <w:top w:val="none" w:sz="0" w:space="0" w:color="auto"/>
        <w:left w:val="none" w:sz="0" w:space="0" w:color="auto"/>
        <w:bottom w:val="none" w:sz="0" w:space="0" w:color="auto"/>
        <w:right w:val="none" w:sz="0" w:space="0" w:color="auto"/>
      </w:divBdr>
    </w:div>
    <w:div w:id="363360227">
      <w:bodyDiv w:val="1"/>
      <w:marLeft w:val="0"/>
      <w:marRight w:val="0"/>
      <w:marTop w:val="0"/>
      <w:marBottom w:val="0"/>
      <w:divBdr>
        <w:top w:val="none" w:sz="0" w:space="0" w:color="auto"/>
        <w:left w:val="none" w:sz="0" w:space="0" w:color="auto"/>
        <w:bottom w:val="none" w:sz="0" w:space="0" w:color="auto"/>
        <w:right w:val="none" w:sz="0" w:space="0" w:color="auto"/>
      </w:divBdr>
    </w:div>
    <w:div w:id="385035542">
      <w:bodyDiv w:val="1"/>
      <w:marLeft w:val="0"/>
      <w:marRight w:val="0"/>
      <w:marTop w:val="0"/>
      <w:marBottom w:val="0"/>
      <w:divBdr>
        <w:top w:val="none" w:sz="0" w:space="0" w:color="auto"/>
        <w:left w:val="none" w:sz="0" w:space="0" w:color="auto"/>
        <w:bottom w:val="none" w:sz="0" w:space="0" w:color="auto"/>
        <w:right w:val="none" w:sz="0" w:space="0" w:color="auto"/>
      </w:divBdr>
    </w:div>
    <w:div w:id="417211069">
      <w:bodyDiv w:val="1"/>
      <w:marLeft w:val="0"/>
      <w:marRight w:val="0"/>
      <w:marTop w:val="0"/>
      <w:marBottom w:val="0"/>
      <w:divBdr>
        <w:top w:val="none" w:sz="0" w:space="0" w:color="auto"/>
        <w:left w:val="none" w:sz="0" w:space="0" w:color="auto"/>
        <w:bottom w:val="none" w:sz="0" w:space="0" w:color="auto"/>
        <w:right w:val="none" w:sz="0" w:space="0" w:color="auto"/>
      </w:divBdr>
    </w:div>
    <w:div w:id="450170571">
      <w:bodyDiv w:val="1"/>
      <w:marLeft w:val="0"/>
      <w:marRight w:val="0"/>
      <w:marTop w:val="0"/>
      <w:marBottom w:val="0"/>
      <w:divBdr>
        <w:top w:val="none" w:sz="0" w:space="0" w:color="auto"/>
        <w:left w:val="none" w:sz="0" w:space="0" w:color="auto"/>
        <w:bottom w:val="none" w:sz="0" w:space="0" w:color="auto"/>
        <w:right w:val="none" w:sz="0" w:space="0" w:color="auto"/>
      </w:divBdr>
    </w:div>
    <w:div w:id="491798356">
      <w:bodyDiv w:val="1"/>
      <w:marLeft w:val="0"/>
      <w:marRight w:val="0"/>
      <w:marTop w:val="0"/>
      <w:marBottom w:val="0"/>
      <w:divBdr>
        <w:top w:val="none" w:sz="0" w:space="0" w:color="auto"/>
        <w:left w:val="none" w:sz="0" w:space="0" w:color="auto"/>
        <w:bottom w:val="none" w:sz="0" w:space="0" w:color="auto"/>
        <w:right w:val="none" w:sz="0" w:space="0" w:color="auto"/>
      </w:divBdr>
    </w:div>
    <w:div w:id="510147751">
      <w:bodyDiv w:val="1"/>
      <w:marLeft w:val="0"/>
      <w:marRight w:val="0"/>
      <w:marTop w:val="0"/>
      <w:marBottom w:val="0"/>
      <w:divBdr>
        <w:top w:val="none" w:sz="0" w:space="0" w:color="auto"/>
        <w:left w:val="none" w:sz="0" w:space="0" w:color="auto"/>
        <w:bottom w:val="none" w:sz="0" w:space="0" w:color="auto"/>
        <w:right w:val="none" w:sz="0" w:space="0" w:color="auto"/>
      </w:divBdr>
    </w:div>
    <w:div w:id="531964680">
      <w:bodyDiv w:val="1"/>
      <w:marLeft w:val="0"/>
      <w:marRight w:val="0"/>
      <w:marTop w:val="0"/>
      <w:marBottom w:val="0"/>
      <w:divBdr>
        <w:top w:val="none" w:sz="0" w:space="0" w:color="auto"/>
        <w:left w:val="none" w:sz="0" w:space="0" w:color="auto"/>
        <w:bottom w:val="none" w:sz="0" w:space="0" w:color="auto"/>
        <w:right w:val="none" w:sz="0" w:space="0" w:color="auto"/>
      </w:divBdr>
    </w:div>
    <w:div w:id="536044835">
      <w:bodyDiv w:val="1"/>
      <w:marLeft w:val="0"/>
      <w:marRight w:val="0"/>
      <w:marTop w:val="0"/>
      <w:marBottom w:val="0"/>
      <w:divBdr>
        <w:top w:val="none" w:sz="0" w:space="0" w:color="auto"/>
        <w:left w:val="none" w:sz="0" w:space="0" w:color="auto"/>
        <w:bottom w:val="none" w:sz="0" w:space="0" w:color="auto"/>
        <w:right w:val="none" w:sz="0" w:space="0" w:color="auto"/>
      </w:divBdr>
    </w:div>
    <w:div w:id="546721938">
      <w:bodyDiv w:val="1"/>
      <w:marLeft w:val="0"/>
      <w:marRight w:val="0"/>
      <w:marTop w:val="0"/>
      <w:marBottom w:val="0"/>
      <w:divBdr>
        <w:top w:val="none" w:sz="0" w:space="0" w:color="auto"/>
        <w:left w:val="none" w:sz="0" w:space="0" w:color="auto"/>
        <w:bottom w:val="none" w:sz="0" w:space="0" w:color="auto"/>
        <w:right w:val="none" w:sz="0" w:space="0" w:color="auto"/>
      </w:divBdr>
    </w:div>
    <w:div w:id="578757945">
      <w:bodyDiv w:val="1"/>
      <w:marLeft w:val="0"/>
      <w:marRight w:val="0"/>
      <w:marTop w:val="0"/>
      <w:marBottom w:val="0"/>
      <w:divBdr>
        <w:top w:val="none" w:sz="0" w:space="0" w:color="auto"/>
        <w:left w:val="none" w:sz="0" w:space="0" w:color="auto"/>
        <w:bottom w:val="none" w:sz="0" w:space="0" w:color="auto"/>
        <w:right w:val="none" w:sz="0" w:space="0" w:color="auto"/>
      </w:divBdr>
    </w:div>
    <w:div w:id="660696530">
      <w:bodyDiv w:val="1"/>
      <w:marLeft w:val="0"/>
      <w:marRight w:val="0"/>
      <w:marTop w:val="0"/>
      <w:marBottom w:val="0"/>
      <w:divBdr>
        <w:top w:val="none" w:sz="0" w:space="0" w:color="auto"/>
        <w:left w:val="none" w:sz="0" w:space="0" w:color="auto"/>
        <w:bottom w:val="none" w:sz="0" w:space="0" w:color="auto"/>
        <w:right w:val="none" w:sz="0" w:space="0" w:color="auto"/>
      </w:divBdr>
    </w:div>
    <w:div w:id="661082222">
      <w:bodyDiv w:val="1"/>
      <w:marLeft w:val="0"/>
      <w:marRight w:val="0"/>
      <w:marTop w:val="0"/>
      <w:marBottom w:val="0"/>
      <w:divBdr>
        <w:top w:val="none" w:sz="0" w:space="0" w:color="auto"/>
        <w:left w:val="none" w:sz="0" w:space="0" w:color="auto"/>
        <w:bottom w:val="none" w:sz="0" w:space="0" w:color="auto"/>
        <w:right w:val="none" w:sz="0" w:space="0" w:color="auto"/>
      </w:divBdr>
    </w:div>
    <w:div w:id="668605542">
      <w:bodyDiv w:val="1"/>
      <w:marLeft w:val="0"/>
      <w:marRight w:val="0"/>
      <w:marTop w:val="0"/>
      <w:marBottom w:val="0"/>
      <w:divBdr>
        <w:top w:val="none" w:sz="0" w:space="0" w:color="auto"/>
        <w:left w:val="none" w:sz="0" w:space="0" w:color="auto"/>
        <w:bottom w:val="none" w:sz="0" w:space="0" w:color="auto"/>
        <w:right w:val="none" w:sz="0" w:space="0" w:color="auto"/>
      </w:divBdr>
    </w:div>
    <w:div w:id="741567912">
      <w:bodyDiv w:val="1"/>
      <w:marLeft w:val="0"/>
      <w:marRight w:val="0"/>
      <w:marTop w:val="0"/>
      <w:marBottom w:val="0"/>
      <w:divBdr>
        <w:top w:val="none" w:sz="0" w:space="0" w:color="auto"/>
        <w:left w:val="none" w:sz="0" w:space="0" w:color="auto"/>
        <w:bottom w:val="none" w:sz="0" w:space="0" w:color="auto"/>
        <w:right w:val="none" w:sz="0" w:space="0" w:color="auto"/>
      </w:divBdr>
    </w:div>
    <w:div w:id="744381520">
      <w:bodyDiv w:val="1"/>
      <w:marLeft w:val="0"/>
      <w:marRight w:val="0"/>
      <w:marTop w:val="0"/>
      <w:marBottom w:val="0"/>
      <w:divBdr>
        <w:top w:val="none" w:sz="0" w:space="0" w:color="auto"/>
        <w:left w:val="none" w:sz="0" w:space="0" w:color="auto"/>
        <w:bottom w:val="none" w:sz="0" w:space="0" w:color="auto"/>
        <w:right w:val="none" w:sz="0" w:space="0" w:color="auto"/>
      </w:divBdr>
    </w:div>
    <w:div w:id="788399693">
      <w:bodyDiv w:val="1"/>
      <w:marLeft w:val="0"/>
      <w:marRight w:val="0"/>
      <w:marTop w:val="0"/>
      <w:marBottom w:val="0"/>
      <w:divBdr>
        <w:top w:val="none" w:sz="0" w:space="0" w:color="auto"/>
        <w:left w:val="none" w:sz="0" w:space="0" w:color="auto"/>
        <w:bottom w:val="none" w:sz="0" w:space="0" w:color="auto"/>
        <w:right w:val="none" w:sz="0" w:space="0" w:color="auto"/>
      </w:divBdr>
    </w:div>
    <w:div w:id="805123551">
      <w:bodyDiv w:val="1"/>
      <w:marLeft w:val="0"/>
      <w:marRight w:val="0"/>
      <w:marTop w:val="0"/>
      <w:marBottom w:val="0"/>
      <w:divBdr>
        <w:top w:val="none" w:sz="0" w:space="0" w:color="auto"/>
        <w:left w:val="none" w:sz="0" w:space="0" w:color="auto"/>
        <w:bottom w:val="none" w:sz="0" w:space="0" w:color="auto"/>
        <w:right w:val="none" w:sz="0" w:space="0" w:color="auto"/>
      </w:divBdr>
    </w:div>
    <w:div w:id="836263482">
      <w:bodyDiv w:val="1"/>
      <w:marLeft w:val="0"/>
      <w:marRight w:val="0"/>
      <w:marTop w:val="0"/>
      <w:marBottom w:val="0"/>
      <w:divBdr>
        <w:top w:val="none" w:sz="0" w:space="0" w:color="auto"/>
        <w:left w:val="none" w:sz="0" w:space="0" w:color="auto"/>
        <w:bottom w:val="none" w:sz="0" w:space="0" w:color="auto"/>
        <w:right w:val="none" w:sz="0" w:space="0" w:color="auto"/>
      </w:divBdr>
    </w:div>
    <w:div w:id="857308870">
      <w:bodyDiv w:val="1"/>
      <w:marLeft w:val="0"/>
      <w:marRight w:val="0"/>
      <w:marTop w:val="0"/>
      <w:marBottom w:val="0"/>
      <w:divBdr>
        <w:top w:val="none" w:sz="0" w:space="0" w:color="auto"/>
        <w:left w:val="none" w:sz="0" w:space="0" w:color="auto"/>
        <w:bottom w:val="none" w:sz="0" w:space="0" w:color="auto"/>
        <w:right w:val="none" w:sz="0" w:space="0" w:color="auto"/>
      </w:divBdr>
    </w:div>
    <w:div w:id="871263943">
      <w:bodyDiv w:val="1"/>
      <w:marLeft w:val="0"/>
      <w:marRight w:val="0"/>
      <w:marTop w:val="0"/>
      <w:marBottom w:val="0"/>
      <w:divBdr>
        <w:top w:val="none" w:sz="0" w:space="0" w:color="auto"/>
        <w:left w:val="none" w:sz="0" w:space="0" w:color="auto"/>
        <w:bottom w:val="none" w:sz="0" w:space="0" w:color="auto"/>
        <w:right w:val="none" w:sz="0" w:space="0" w:color="auto"/>
      </w:divBdr>
    </w:div>
    <w:div w:id="871966427">
      <w:bodyDiv w:val="1"/>
      <w:marLeft w:val="0"/>
      <w:marRight w:val="0"/>
      <w:marTop w:val="0"/>
      <w:marBottom w:val="0"/>
      <w:divBdr>
        <w:top w:val="none" w:sz="0" w:space="0" w:color="auto"/>
        <w:left w:val="none" w:sz="0" w:space="0" w:color="auto"/>
        <w:bottom w:val="none" w:sz="0" w:space="0" w:color="auto"/>
        <w:right w:val="none" w:sz="0" w:space="0" w:color="auto"/>
      </w:divBdr>
    </w:div>
    <w:div w:id="880437652">
      <w:bodyDiv w:val="1"/>
      <w:marLeft w:val="0"/>
      <w:marRight w:val="0"/>
      <w:marTop w:val="0"/>
      <w:marBottom w:val="0"/>
      <w:divBdr>
        <w:top w:val="none" w:sz="0" w:space="0" w:color="auto"/>
        <w:left w:val="none" w:sz="0" w:space="0" w:color="auto"/>
        <w:bottom w:val="none" w:sz="0" w:space="0" w:color="auto"/>
        <w:right w:val="none" w:sz="0" w:space="0" w:color="auto"/>
      </w:divBdr>
    </w:div>
    <w:div w:id="885215372">
      <w:bodyDiv w:val="1"/>
      <w:marLeft w:val="0"/>
      <w:marRight w:val="0"/>
      <w:marTop w:val="0"/>
      <w:marBottom w:val="0"/>
      <w:divBdr>
        <w:top w:val="none" w:sz="0" w:space="0" w:color="auto"/>
        <w:left w:val="none" w:sz="0" w:space="0" w:color="auto"/>
        <w:bottom w:val="none" w:sz="0" w:space="0" w:color="auto"/>
        <w:right w:val="none" w:sz="0" w:space="0" w:color="auto"/>
      </w:divBdr>
    </w:div>
    <w:div w:id="901603638">
      <w:bodyDiv w:val="1"/>
      <w:marLeft w:val="0"/>
      <w:marRight w:val="0"/>
      <w:marTop w:val="0"/>
      <w:marBottom w:val="0"/>
      <w:divBdr>
        <w:top w:val="none" w:sz="0" w:space="0" w:color="auto"/>
        <w:left w:val="none" w:sz="0" w:space="0" w:color="auto"/>
        <w:bottom w:val="none" w:sz="0" w:space="0" w:color="auto"/>
        <w:right w:val="none" w:sz="0" w:space="0" w:color="auto"/>
      </w:divBdr>
    </w:div>
    <w:div w:id="940146368">
      <w:bodyDiv w:val="1"/>
      <w:marLeft w:val="0"/>
      <w:marRight w:val="0"/>
      <w:marTop w:val="0"/>
      <w:marBottom w:val="0"/>
      <w:divBdr>
        <w:top w:val="none" w:sz="0" w:space="0" w:color="auto"/>
        <w:left w:val="none" w:sz="0" w:space="0" w:color="auto"/>
        <w:bottom w:val="none" w:sz="0" w:space="0" w:color="auto"/>
        <w:right w:val="none" w:sz="0" w:space="0" w:color="auto"/>
      </w:divBdr>
    </w:div>
    <w:div w:id="998580044">
      <w:bodyDiv w:val="1"/>
      <w:marLeft w:val="0"/>
      <w:marRight w:val="0"/>
      <w:marTop w:val="0"/>
      <w:marBottom w:val="0"/>
      <w:divBdr>
        <w:top w:val="none" w:sz="0" w:space="0" w:color="auto"/>
        <w:left w:val="none" w:sz="0" w:space="0" w:color="auto"/>
        <w:bottom w:val="none" w:sz="0" w:space="0" w:color="auto"/>
        <w:right w:val="none" w:sz="0" w:space="0" w:color="auto"/>
      </w:divBdr>
    </w:div>
    <w:div w:id="1018890296">
      <w:bodyDiv w:val="1"/>
      <w:marLeft w:val="0"/>
      <w:marRight w:val="0"/>
      <w:marTop w:val="0"/>
      <w:marBottom w:val="0"/>
      <w:divBdr>
        <w:top w:val="none" w:sz="0" w:space="0" w:color="auto"/>
        <w:left w:val="none" w:sz="0" w:space="0" w:color="auto"/>
        <w:bottom w:val="none" w:sz="0" w:space="0" w:color="auto"/>
        <w:right w:val="none" w:sz="0" w:space="0" w:color="auto"/>
      </w:divBdr>
    </w:div>
    <w:div w:id="1135372978">
      <w:bodyDiv w:val="1"/>
      <w:marLeft w:val="0"/>
      <w:marRight w:val="0"/>
      <w:marTop w:val="0"/>
      <w:marBottom w:val="0"/>
      <w:divBdr>
        <w:top w:val="none" w:sz="0" w:space="0" w:color="auto"/>
        <w:left w:val="none" w:sz="0" w:space="0" w:color="auto"/>
        <w:bottom w:val="none" w:sz="0" w:space="0" w:color="auto"/>
        <w:right w:val="none" w:sz="0" w:space="0" w:color="auto"/>
      </w:divBdr>
    </w:div>
    <w:div w:id="1190021723">
      <w:bodyDiv w:val="1"/>
      <w:marLeft w:val="0"/>
      <w:marRight w:val="0"/>
      <w:marTop w:val="0"/>
      <w:marBottom w:val="0"/>
      <w:divBdr>
        <w:top w:val="none" w:sz="0" w:space="0" w:color="auto"/>
        <w:left w:val="none" w:sz="0" w:space="0" w:color="auto"/>
        <w:bottom w:val="none" w:sz="0" w:space="0" w:color="auto"/>
        <w:right w:val="none" w:sz="0" w:space="0" w:color="auto"/>
      </w:divBdr>
    </w:div>
    <w:div w:id="1235704064">
      <w:bodyDiv w:val="1"/>
      <w:marLeft w:val="0"/>
      <w:marRight w:val="0"/>
      <w:marTop w:val="0"/>
      <w:marBottom w:val="0"/>
      <w:divBdr>
        <w:top w:val="none" w:sz="0" w:space="0" w:color="auto"/>
        <w:left w:val="none" w:sz="0" w:space="0" w:color="auto"/>
        <w:bottom w:val="none" w:sz="0" w:space="0" w:color="auto"/>
        <w:right w:val="none" w:sz="0" w:space="0" w:color="auto"/>
      </w:divBdr>
    </w:div>
    <w:div w:id="1329018565">
      <w:bodyDiv w:val="1"/>
      <w:marLeft w:val="0"/>
      <w:marRight w:val="0"/>
      <w:marTop w:val="0"/>
      <w:marBottom w:val="0"/>
      <w:divBdr>
        <w:top w:val="none" w:sz="0" w:space="0" w:color="auto"/>
        <w:left w:val="none" w:sz="0" w:space="0" w:color="auto"/>
        <w:bottom w:val="none" w:sz="0" w:space="0" w:color="auto"/>
        <w:right w:val="none" w:sz="0" w:space="0" w:color="auto"/>
      </w:divBdr>
    </w:div>
    <w:div w:id="1442726031">
      <w:bodyDiv w:val="1"/>
      <w:marLeft w:val="0"/>
      <w:marRight w:val="0"/>
      <w:marTop w:val="0"/>
      <w:marBottom w:val="0"/>
      <w:divBdr>
        <w:top w:val="none" w:sz="0" w:space="0" w:color="auto"/>
        <w:left w:val="none" w:sz="0" w:space="0" w:color="auto"/>
        <w:bottom w:val="none" w:sz="0" w:space="0" w:color="auto"/>
        <w:right w:val="none" w:sz="0" w:space="0" w:color="auto"/>
      </w:divBdr>
    </w:div>
    <w:div w:id="1579439940">
      <w:bodyDiv w:val="1"/>
      <w:marLeft w:val="0"/>
      <w:marRight w:val="0"/>
      <w:marTop w:val="0"/>
      <w:marBottom w:val="0"/>
      <w:divBdr>
        <w:top w:val="none" w:sz="0" w:space="0" w:color="auto"/>
        <w:left w:val="none" w:sz="0" w:space="0" w:color="auto"/>
        <w:bottom w:val="none" w:sz="0" w:space="0" w:color="auto"/>
        <w:right w:val="none" w:sz="0" w:space="0" w:color="auto"/>
      </w:divBdr>
    </w:div>
    <w:div w:id="1580015484">
      <w:bodyDiv w:val="1"/>
      <w:marLeft w:val="0"/>
      <w:marRight w:val="0"/>
      <w:marTop w:val="0"/>
      <w:marBottom w:val="0"/>
      <w:divBdr>
        <w:top w:val="none" w:sz="0" w:space="0" w:color="auto"/>
        <w:left w:val="none" w:sz="0" w:space="0" w:color="auto"/>
        <w:bottom w:val="none" w:sz="0" w:space="0" w:color="auto"/>
        <w:right w:val="none" w:sz="0" w:space="0" w:color="auto"/>
      </w:divBdr>
    </w:div>
    <w:div w:id="1616012230">
      <w:bodyDiv w:val="1"/>
      <w:marLeft w:val="0"/>
      <w:marRight w:val="0"/>
      <w:marTop w:val="0"/>
      <w:marBottom w:val="0"/>
      <w:divBdr>
        <w:top w:val="none" w:sz="0" w:space="0" w:color="auto"/>
        <w:left w:val="none" w:sz="0" w:space="0" w:color="auto"/>
        <w:bottom w:val="none" w:sz="0" w:space="0" w:color="auto"/>
        <w:right w:val="none" w:sz="0" w:space="0" w:color="auto"/>
      </w:divBdr>
    </w:div>
    <w:div w:id="1779368184">
      <w:bodyDiv w:val="1"/>
      <w:marLeft w:val="0"/>
      <w:marRight w:val="0"/>
      <w:marTop w:val="0"/>
      <w:marBottom w:val="0"/>
      <w:divBdr>
        <w:top w:val="none" w:sz="0" w:space="0" w:color="auto"/>
        <w:left w:val="none" w:sz="0" w:space="0" w:color="auto"/>
        <w:bottom w:val="none" w:sz="0" w:space="0" w:color="auto"/>
        <w:right w:val="none" w:sz="0" w:space="0" w:color="auto"/>
      </w:divBdr>
    </w:div>
    <w:div w:id="1908151071">
      <w:bodyDiv w:val="1"/>
      <w:marLeft w:val="0"/>
      <w:marRight w:val="0"/>
      <w:marTop w:val="0"/>
      <w:marBottom w:val="0"/>
      <w:divBdr>
        <w:top w:val="none" w:sz="0" w:space="0" w:color="auto"/>
        <w:left w:val="none" w:sz="0" w:space="0" w:color="auto"/>
        <w:bottom w:val="none" w:sz="0" w:space="0" w:color="auto"/>
        <w:right w:val="none" w:sz="0" w:space="0" w:color="auto"/>
      </w:divBdr>
    </w:div>
    <w:div w:id="2014722018">
      <w:bodyDiv w:val="1"/>
      <w:marLeft w:val="0"/>
      <w:marRight w:val="0"/>
      <w:marTop w:val="0"/>
      <w:marBottom w:val="0"/>
      <w:divBdr>
        <w:top w:val="none" w:sz="0" w:space="0" w:color="auto"/>
        <w:left w:val="none" w:sz="0" w:space="0" w:color="auto"/>
        <w:bottom w:val="none" w:sz="0" w:space="0" w:color="auto"/>
        <w:right w:val="none" w:sz="0" w:space="0" w:color="auto"/>
      </w:divBdr>
    </w:div>
    <w:div w:id="2028823138">
      <w:bodyDiv w:val="1"/>
      <w:marLeft w:val="0"/>
      <w:marRight w:val="0"/>
      <w:marTop w:val="0"/>
      <w:marBottom w:val="0"/>
      <w:divBdr>
        <w:top w:val="none" w:sz="0" w:space="0" w:color="auto"/>
        <w:left w:val="none" w:sz="0" w:space="0" w:color="auto"/>
        <w:bottom w:val="none" w:sz="0" w:space="0" w:color="auto"/>
        <w:right w:val="none" w:sz="0" w:space="0" w:color="auto"/>
      </w:divBdr>
    </w:div>
    <w:div w:id="205399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nhanh@ctu.edu.vn"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clnhanh@ctu.edu.vn" TargetMode="Externa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en.wikipedia.org/w/index.php?title=American_Association_of_Pharmaceutical_Scientists&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14</Pages>
  <Words>7461</Words>
  <Characters>42532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HP</cp:lastModifiedBy>
  <cp:revision>21</cp:revision>
  <dcterms:created xsi:type="dcterms:W3CDTF">2025-02-28T08:40:00Z</dcterms:created>
  <dcterms:modified xsi:type="dcterms:W3CDTF">2025-03-11T03:13:00Z</dcterms:modified>
</cp:coreProperties>
</file>