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4D75" w14:textId="77777777" w:rsidR="00F13828" w:rsidRPr="00F13828" w:rsidRDefault="00F13828" w:rsidP="00F13828">
      <w:pPr>
        <w:ind w:firstLine="567"/>
        <w:jc w:val="center"/>
        <w:rPr>
          <w:rFonts w:ascii="Times New Roman" w:hAnsi="Times New Roman" w:cs="Times New Roman"/>
          <w:b/>
          <w:bCs/>
          <w:caps/>
        </w:rPr>
      </w:pPr>
      <w:r w:rsidRPr="00F13828">
        <w:rPr>
          <w:rFonts w:ascii="Times New Roman" w:hAnsi="Times New Roman" w:cs="Times New Roman"/>
          <w:b/>
          <w:bCs/>
          <w:caps/>
        </w:rPr>
        <w:t>Response to Reviewer Comments</w:t>
      </w:r>
    </w:p>
    <w:p w14:paraId="3744933D" w14:textId="424E1BCD" w:rsidR="00212B0F" w:rsidRPr="00212B0F" w:rsidRDefault="00212B0F" w:rsidP="00212B0F">
      <w:pPr>
        <w:ind w:firstLine="567"/>
        <w:jc w:val="both"/>
        <w:rPr>
          <w:rFonts w:ascii="Times New Roman" w:hAnsi="Times New Roman" w:cs="Times New Roman"/>
          <w:i/>
          <w:iCs/>
        </w:rPr>
      </w:pPr>
      <w:r w:rsidRPr="00212B0F">
        <w:rPr>
          <w:rFonts w:ascii="Times New Roman" w:hAnsi="Times New Roman" w:cs="Times New Roman"/>
          <w:i/>
          <w:iCs/>
        </w:rPr>
        <w:t>Dear Reviewers,</w:t>
      </w:r>
    </w:p>
    <w:p w14:paraId="1FDB4C26" w14:textId="5BE910C3" w:rsidR="00212B0F" w:rsidRDefault="002523E4" w:rsidP="00212B0F">
      <w:pPr>
        <w:ind w:firstLine="567"/>
        <w:jc w:val="both"/>
        <w:rPr>
          <w:rFonts w:ascii="Times New Roman" w:hAnsi="Times New Roman" w:cs="Times New Roman"/>
          <w:i/>
          <w:iCs/>
        </w:rPr>
      </w:pPr>
      <w:r>
        <w:rPr>
          <w:rFonts w:ascii="Times New Roman" w:hAnsi="Times New Roman" w:cs="Times New Roman"/>
          <w:i/>
          <w:iCs/>
        </w:rPr>
        <w:t>I</w:t>
      </w:r>
      <w:r w:rsidR="00212B0F" w:rsidRPr="00212B0F">
        <w:rPr>
          <w:rFonts w:ascii="Times New Roman" w:hAnsi="Times New Roman" w:cs="Times New Roman"/>
          <w:i/>
          <w:iCs/>
        </w:rPr>
        <w:t xml:space="preserve"> sincerely thank the reviewer for their thoughtful and constructive feedback. Your comments greatly contributed to improving the clarity, depth, and academic rigor of the manuscript. </w:t>
      </w:r>
      <w:r>
        <w:rPr>
          <w:rFonts w:ascii="Times New Roman" w:hAnsi="Times New Roman" w:cs="Times New Roman"/>
          <w:i/>
          <w:iCs/>
        </w:rPr>
        <w:t xml:space="preserve">I </w:t>
      </w:r>
      <w:r w:rsidR="00212B0F" w:rsidRPr="00212B0F">
        <w:rPr>
          <w:rFonts w:ascii="Times New Roman" w:hAnsi="Times New Roman" w:cs="Times New Roman"/>
          <w:i/>
          <w:iCs/>
        </w:rPr>
        <w:t>carefully considered each suggestion and made the necessary revisions to enhance both the content and presentation of the study. Your insights were invaluable to strengthening the overall quality of the paper.</w:t>
      </w:r>
      <w:r w:rsidR="006C7C61" w:rsidRPr="006C7C61">
        <w:t xml:space="preserve"> </w:t>
      </w:r>
      <w:r w:rsidR="006C7C61" w:rsidRPr="006C7C61">
        <w:rPr>
          <w:rFonts w:ascii="Times New Roman" w:hAnsi="Times New Roman" w:cs="Times New Roman"/>
          <w:i/>
          <w:iCs/>
        </w:rPr>
        <w:t>Below are our responses and explanations corresponding to each comment, which have been incorporated into the revised version of the manuscript.</w:t>
      </w:r>
    </w:p>
    <w:p w14:paraId="3F3BEF74" w14:textId="5D2B243C" w:rsidR="006C0B70" w:rsidRPr="00212B0F" w:rsidRDefault="006C0B70" w:rsidP="00212B0F">
      <w:pPr>
        <w:ind w:firstLine="567"/>
        <w:jc w:val="both"/>
        <w:rPr>
          <w:rFonts w:ascii="Times New Roman" w:hAnsi="Times New Roman" w:cs="Times New Roman"/>
          <w:i/>
          <w:iCs/>
        </w:rPr>
      </w:pPr>
      <w:r w:rsidRPr="006C0B70">
        <w:rPr>
          <w:rFonts w:ascii="Times New Roman" w:hAnsi="Times New Roman" w:cs="Times New Roman"/>
          <w:i/>
          <w:iCs/>
        </w:rPr>
        <w:t xml:space="preserve">The revisions are highlighted in </w:t>
      </w:r>
      <w:r w:rsidRPr="006C0B70">
        <w:rPr>
          <w:rFonts w:ascii="Times New Roman" w:hAnsi="Times New Roman" w:cs="Times New Roman"/>
          <w:i/>
          <w:iCs/>
          <w:color w:val="ED0000"/>
        </w:rPr>
        <w:t>red</w:t>
      </w:r>
      <w:r w:rsidRPr="006C0B70">
        <w:rPr>
          <w:rFonts w:ascii="Times New Roman" w:hAnsi="Times New Roman" w:cs="Times New Roman"/>
          <w:i/>
          <w:iCs/>
        </w:rPr>
        <w:t xml:space="preserve"> for comments from Reviewer 1 and in </w:t>
      </w:r>
      <w:r w:rsidRPr="006C0B70">
        <w:rPr>
          <w:rFonts w:ascii="Times New Roman" w:hAnsi="Times New Roman" w:cs="Times New Roman"/>
          <w:i/>
          <w:iCs/>
          <w:color w:val="004F88"/>
        </w:rPr>
        <w:t>blue</w:t>
      </w:r>
      <w:r w:rsidRPr="006C0B70">
        <w:rPr>
          <w:rFonts w:ascii="Times New Roman" w:hAnsi="Times New Roman" w:cs="Times New Roman"/>
          <w:i/>
          <w:iCs/>
        </w:rPr>
        <w:t xml:space="preserve"> for comments from Reviewer 2.</w:t>
      </w:r>
    </w:p>
    <w:p w14:paraId="54BB6EB2" w14:textId="43A0569B" w:rsidR="0059617D" w:rsidRPr="007E779D" w:rsidRDefault="0059617D" w:rsidP="002523E4">
      <w:pPr>
        <w:ind w:firstLine="567"/>
        <w:jc w:val="both"/>
        <w:rPr>
          <w:rFonts w:ascii="Times New Roman" w:hAnsi="Times New Roman" w:cs="Times New Roman"/>
          <w:b/>
          <w:bCs/>
        </w:rPr>
      </w:pPr>
      <w:r w:rsidRPr="007E779D">
        <w:rPr>
          <w:rFonts w:ascii="Times New Roman" w:hAnsi="Times New Roman" w:cs="Times New Roman"/>
          <w:b/>
          <w:bCs/>
        </w:rPr>
        <w:t>REVIEWER 1</w:t>
      </w:r>
      <w:r w:rsidR="007F7ED0">
        <w:rPr>
          <w:rFonts w:ascii="Times New Roman" w:hAnsi="Times New Roman" w:cs="Times New Roman"/>
          <w:b/>
          <w:bCs/>
        </w:rPr>
        <w:t xml:space="preserve">: </w:t>
      </w:r>
    </w:p>
    <w:p w14:paraId="76400E37" w14:textId="77777777" w:rsidR="007E779D" w:rsidRDefault="0059617D" w:rsidP="006C0B70">
      <w:pPr>
        <w:pStyle w:val="ListParagraph"/>
        <w:numPr>
          <w:ilvl w:val="0"/>
          <w:numId w:val="2"/>
        </w:numPr>
        <w:tabs>
          <w:tab w:val="left" w:pos="851"/>
        </w:tabs>
        <w:spacing w:before="120"/>
        <w:ind w:left="0" w:firstLine="567"/>
        <w:jc w:val="both"/>
        <w:rPr>
          <w:rFonts w:ascii="Times New Roman" w:hAnsi="Times New Roman" w:cs="Times New Roman"/>
        </w:rPr>
      </w:pPr>
      <w:r w:rsidRPr="007E779D">
        <w:rPr>
          <w:rFonts w:ascii="Times New Roman" w:hAnsi="Times New Roman" w:cs="Times New Roman"/>
          <w:b/>
          <w:bCs/>
        </w:rPr>
        <w:t>Clarify the definition and role of CSR disclosure in the first paragraph of the Introduction</w:t>
      </w:r>
      <w:r w:rsidR="004231E3" w:rsidRPr="007E779D">
        <w:rPr>
          <w:rFonts w:ascii="Times New Roman" w:hAnsi="Times New Roman" w:cs="Times New Roman"/>
          <w:b/>
          <w:bCs/>
        </w:rPr>
        <w:t xml:space="preserve"> (Section 1)</w:t>
      </w:r>
      <w:r w:rsidRPr="007E779D">
        <w:rPr>
          <w:rFonts w:ascii="Times New Roman" w:hAnsi="Times New Roman" w:cs="Times New Roman"/>
          <w:b/>
          <w:bCs/>
        </w:rPr>
        <w:t>:</w:t>
      </w:r>
      <w:r w:rsidRPr="007E779D">
        <w:rPr>
          <w:rFonts w:ascii="Times New Roman" w:hAnsi="Times New Roman" w:cs="Times New Roman"/>
        </w:rPr>
        <w:t xml:space="preserve"> </w:t>
      </w:r>
      <w:bookmarkStart w:id="0" w:name="_Hlk193980714"/>
    </w:p>
    <w:p w14:paraId="29619A48" w14:textId="77ECAE61" w:rsidR="00B7471A" w:rsidRPr="00B7471A" w:rsidRDefault="00115B7D" w:rsidP="006C0B70">
      <w:pPr>
        <w:pStyle w:val="ListParagraph"/>
        <w:tabs>
          <w:tab w:val="left" w:pos="851"/>
        </w:tabs>
        <w:spacing w:before="120"/>
        <w:ind w:left="0" w:firstLine="567"/>
        <w:jc w:val="both"/>
        <w:rPr>
          <w:rFonts w:ascii="Times New Roman" w:hAnsi="Times New Roman" w:cs="Times New Roman"/>
          <w:i/>
          <w:iCs/>
        </w:rPr>
      </w:pPr>
      <w:r w:rsidRPr="007E779D">
        <w:rPr>
          <w:rFonts w:ascii="Times New Roman" w:hAnsi="Times New Roman" w:cs="Times New Roman"/>
          <w:b/>
          <w:bCs/>
        </w:rPr>
        <w:t>Response:</w:t>
      </w:r>
      <w:r>
        <w:rPr>
          <w:rFonts w:ascii="Times New Roman" w:hAnsi="Times New Roman" w:cs="Times New Roman"/>
          <w:b/>
          <w:bCs/>
        </w:rPr>
        <w:t xml:space="preserve"> </w:t>
      </w:r>
      <w:r w:rsidR="002523E4">
        <w:rPr>
          <w:rFonts w:ascii="Times New Roman" w:hAnsi="Times New Roman" w:cs="Times New Roman"/>
          <w:i/>
          <w:iCs/>
        </w:rPr>
        <w:t>I</w:t>
      </w:r>
      <w:r w:rsidR="00B7471A" w:rsidRPr="00B7471A">
        <w:rPr>
          <w:rFonts w:ascii="Times New Roman" w:hAnsi="Times New Roman" w:cs="Times New Roman"/>
          <w:i/>
          <w:iCs/>
        </w:rPr>
        <w:t xml:space="preserve"> sincerely thank you for pointing out the need to clarify the definition and importance of CSR disclosure. Your suggestion helped us improve the clarity and theoretical framing of the Introduction. </w:t>
      </w:r>
      <w:r w:rsidR="002523E4">
        <w:rPr>
          <w:rFonts w:ascii="Times New Roman" w:hAnsi="Times New Roman" w:cs="Times New Roman"/>
          <w:i/>
          <w:iCs/>
        </w:rPr>
        <w:t>I</w:t>
      </w:r>
      <w:r w:rsidR="00B7471A" w:rsidRPr="00B7471A">
        <w:rPr>
          <w:rFonts w:ascii="Times New Roman" w:hAnsi="Times New Roman" w:cs="Times New Roman"/>
          <w:i/>
          <w:iCs/>
        </w:rPr>
        <w:t xml:space="preserve"> have revised the first paragraph to provide a more precise definition and emphasize the strategic and institutional relevance of CSR disclosure, especially in emerging market contexts.</w:t>
      </w:r>
    </w:p>
    <w:p w14:paraId="097F5B2B" w14:textId="0FC6D0B4" w:rsidR="0059617D" w:rsidRPr="002523E4" w:rsidRDefault="00B7471A" w:rsidP="002523E4">
      <w:pPr>
        <w:spacing w:before="120"/>
        <w:ind w:firstLine="567"/>
        <w:jc w:val="both"/>
        <w:rPr>
          <w:rFonts w:ascii="Times New Roman" w:hAnsi="Times New Roman" w:cs="Times New Roman"/>
        </w:rPr>
      </w:pPr>
      <w:r>
        <w:rPr>
          <w:rFonts w:ascii="Times New Roman" w:hAnsi="Times New Roman" w:cs="Times New Roman"/>
        </w:rPr>
        <w:t xml:space="preserve">The first paragraph in Introduction section is corrected: </w:t>
      </w:r>
      <w:r w:rsidRPr="002523E4">
        <w:rPr>
          <w:rFonts w:ascii="Times New Roman" w:hAnsi="Times New Roman" w:cs="Times New Roman"/>
          <w:sz w:val="22"/>
          <w:szCs w:val="22"/>
        </w:rPr>
        <w:t>“</w:t>
      </w:r>
      <w:r w:rsidR="002523E4" w:rsidRPr="002523E4">
        <w:rPr>
          <w:rFonts w:ascii="Times New Roman" w:hAnsi="Times New Roman" w:cs="Times New Roman"/>
          <w:sz w:val="22"/>
          <w:szCs w:val="22"/>
        </w:rPr>
        <w:t>In recent years, corporate social responsibility (CSR) disclosure has become vital to most companies' corporate governance worldwide.</w:t>
      </w:r>
      <w:r w:rsidR="002523E4" w:rsidRPr="002523E4">
        <w:rPr>
          <w:rFonts w:ascii="Times New Roman" w:hAnsi="Times New Roman" w:cs="Times New Roman"/>
          <w:sz w:val="22"/>
          <w:szCs w:val="22"/>
        </w:rPr>
        <w:fldChar w:fldCharType="begin"/>
      </w:r>
      <w:r w:rsidR="002523E4" w:rsidRPr="002523E4">
        <w:rPr>
          <w:rFonts w:ascii="Times New Roman" w:hAnsi="Times New Roman" w:cs="Times New Roman"/>
          <w:sz w:val="22"/>
          <w:szCs w:val="22"/>
        </w:rPr>
        <w:instrText xml:space="preserve"> ADDIN EN.CITE &lt;EndNote&gt;&lt;Cite&gt;&lt;Author&gt;Khan&lt;/Author&gt;&lt;Year&gt;2016&lt;/Year&gt;&lt;RecNum&gt;24&lt;/RecNum&gt;&lt;DisplayText&gt;&lt;style face="superscript"&gt;1&lt;/style&gt;&lt;/DisplayText&gt;&lt;record&gt;&lt;rec-number&gt;24&lt;/rec-number&gt;&lt;foreign-keys&gt;&lt;key app="EN" db-id="f22vzas5gwx5t9ep92uprt075aa5see5r9ee" timestamp="1737011085"&gt;24&lt;/key&gt;&lt;/foreign-keys&gt;&lt;ref-type name="Journal Article"&gt;17&lt;/ref-type&gt;&lt;contributors&gt;&lt;authors&gt;&lt;author&gt;Khan, Mozaffar&lt;/author&gt;&lt;author&gt;Serafeim, George&lt;/author&gt;&lt;author&gt;Yoon, Aaron&lt;/author&gt;&lt;/authors&gt;&lt;/contributors&gt;&lt;titles&gt;&lt;title&gt;Corporate sustainability: First evidence on materiality&lt;/title&gt;&lt;secondary-title&gt;The accounting review&lt;/secondary-title&gt;&lt;/titles&gt;&lt;periodical&gt;&lt;full-title&gt;The accounting review&lt;/full-title&gt;&lt;/periodical&gt;&lt;pages&gt;1697-1724&lt;/pages&gt;&lt;volume&gt;91&lt;/volume&gt;&lt;number&gt;6&lt;/number&gt;&lt;dates&gt;&lt;year&gt;2016&lt;/year&gt;&lt;/dates&gt;&lt;isbn&gt;1558-7967&lt;/isbn&gt;&lt;urls&gt;&lt;/urls&gt;&lt;/record&gt;&lt;/Cite&gt;&lt;/EndNote&gt;</w:instrText>
      </w:r>
      <w:r w:rsidR="002523E4" w:rsidRPr="002523E4">
        <w:rPr>
          <w:rFonts w:ascii="Times New Roman" w:hAnsi="Times New Roman" w:cs="Times New Roman"/>
          <w:sz w:val="22"/>
          <w:szCs w:val="22"/>
        </w:rPr>
        <w:fldChar w:fldCharType="separate"/>
      </w:r>
      <w:r w:rsidR="002523E4" w:rsidRPr="002523E4">
        <w:rPr>
          <w:rFonts w:ascii="Times New Roman" w:hAnsi="Times New Roman" w:cs="Times New Roman"/>
          <w:noProof/>
          <w:sz w:val="22"/>
          <w:szCs w:val="22"/>
          <w:vertAlign w:val="superscript"/>
        </w:rPr>
        <w:t>1</w:t>
      </w:r>
      <w:r w:rsidR="002523E4" w:rsidRPr="002523E4">
        <w:rPr>
          <w:rFonts w:ascii="Times New Roman" w:hAnsi="Times New Roman" w:cs="Times New Roman"/>
          <w:sz w:val="22"/>
          <w:szCs w:val="22"/>
        </w:rPr>
        <w:fldChar w:fldCharType="end"/>
      </w:r>
      <w:r w:rsidR="002523E4" w:rsidRPr="002523E4">
        <w:rPr>
          <w:rFonts w:ascii="Times New Roman" w:hAnsi="Times New Roman" w:cs="Times New Roman"/>
          <w:sz w:val="22"/>
          <w:szCs w:val="22"/>
        </w:rPr>
        <w:t xml:space="preserve"> </w:t>
      </w:r>
      <w:r w:rsidR="002523E4" w:rsidRPr="002523E4">
        <w:rPr>
          <w:rFonts w:ascii="Times New Roman" w:hAnsi="Times New Roman" w:cs="Times New Roman"/>
          <w:color w:val="FF0000"/>
          <w:sz w:val="22"/>
          <w:szCs w:val="22"/>
        </w:rPr>
        <w:t>CSR disclosure refers to how businesses communicate their efforts and performance related to environmental, social, and governance (ESG) matters.</w:t>
      </w:r>
      <w:r w:rsidR="002523E4" w:rsidRPr="002523E4">
        <w:rPr>
          <w:rFonts w:ascii="Times New Roman" w:hAnsi="Times New Roman" w:cs="Times New Roman"/>
          <w:color w:val="FF0000"/>
          <w:sz w:val="22"/>
          <w:szCs w:val="22"/>
        </w:rPr>
        <w:fldChar w:fldCharType="begin"/>
      </w:r>
      <w:r w:rsidR="002523E4" w:rsidRPr="002523E4">
        <w:rPr>
          <w:rFonts w:ascii="Times New Roman" w:hAnsi="Times New Roman" w:cs="Times New Roman"/>
          <w:color w:val="FF0000"/>
          <w:sz w:val="22"/>
          <w:szCs w:val="22"/>
        </w:rPr>
        <w:instrText xml:space="preserve"> ADDIN EN.CITE &lt;EndNote&gt;&lt;Cite&gt;&lt;Author&gt;Huang&lt;/Author&gt;&lt;Year&gt;2023&lt;/Year&gt;&lt;RecNum&gt;87&lt;/RecNum&gt;&lt;DisplayText&gt;&lt;style face="superscript"&gt;2&lt;/style&gt;&lt;/DisplayText&gt;&lt;record&gt;&lt;rec-number&gt;87&lt;/rec-number&gt;&lt;foreign-keys&gt;&lt;key app="EN" db-id="f22vzas5gwx5t9ep92uprt075aa5see5r9ee" timestamp="1742981548"&gt;87&lt;/key&gt;&lt;/foreign-keys&gt;&lt;ref-type name="Journal Article"&gt;17&lt;/ref-type&gt;&lt;contributors&gt;&lt;authors&gt;&lt;author&gt;Huang, Fangliang&lt;/author&gt;&lt;author&gt;Chen, Meng&lt;/author&gt;&lt;author&gt;Liu, Rongbing&lt;/author&gt;&lt;/authors&gt;&lt;/contributors&gt;&lt;titles&gt;&lt;title&gt;The nature of corporate social responsibility disclosure and investment efficiency: Evidence from China&lt;/title&gt;&lt;secondary-title&gt;Frontiers in Environmental Science&lt;/secondary-title&gt;&lt;/titles&gt;&lt;periodical&gt;&lt;full-title&gt;Frontiers in Environmental Science&lt;/full-title&gt;&lt;/periodical&gt;&lt;pages&gt;1028745&lt;/pages&gt;&lt;volume&gt;11&lt;/volume&gt;&lt;dates&gt;&lt;year&gt;2023&lt;/year&gt;&lt;/dates&gt;&lt;isbn&gt;2296-665X&lt;/isbn&gt;&lt;urls&gt;&lt;/urls&gt;&lt;/record&gt;&lt;/Cite&gt;&lt;/EndNote&gt;</w:instrText>
      </w:r>
      <w:r w:rsidR="002523E4" w:rsidRPr="002523E4">
        <w:rPr>
          <w:rFonts w:ascii="Times New Roman" w:hAnsi="Times New Roman" w:cs="Times New Roman"/>
          <w:color w:val="FF0000"/>
          <w:sz w:val="22"/>
          <w:szCs w:val="22"/>
        </w:rPr>
        <w:fldChar w:fldCharType="separate"/>
      </w:r>
      <w:r w:rsidR="002523E4" w:rsidRPr="002523E4">
        <w:rPr>
          <w:rFonts w:ascii="Times New Roman" w:hAnsi="Times New Roman" w:cs="Times New Roman"/>
          <w:noProof/>
          <w:color w:val="FF0000"/>
          <w:sz w:val="22"/>
          <w:szCs w:val="22"/>
          <w:vertAlign w:val="superscript"/>
        </w:rPr>
        <w:t>2</w:t>
      </w:r>
      <w:r w:rsidR="002523E4" w:rsidRPr="002523E4">
        <w:rPr>
          <w:rFonts w:ascii="Times New Roman" w:hAnsi="Times New Roman" w:cs="Times New Roman"/>
          <w:color w:val="FF0000"/>
          <w:sz w:val="22"/>
          <w:szCs w:val="22"/>
        </w:rPr>
        <w:fldChar w:fldCharType="end"/>
      </w:r>
      <w:r w:rsidR="002523E4" w:rsidRPr="002523E4">
        <w:rPr>
          <w:rFonts w:ascii="Times New Roman" w:hAnsi="Times New Roman" w:cs="Times New Roman"/>
          <w:color w:val="FF0000"/>
          <w:sz w:val="22"/>
          <w:szCs w:val="22"/>
        </w:rPr>
        <w:t xml:space="preserve"> </w:t>
      </w:r>
      <w:r w:rsidR="002523E4" w:rsidRPr="002523E4">
        <w:rPr>
          <w:rFonts w:ascii="Times New Roman" w:hAnsi="Times New Roman" w:cs="Times New Roman"/>
          <w:sz w:val="22"/>
          <w:szCs w:val="22"/>
        </w:rPr>
        <w:t xml:space="preserve">The increase in stakeholder expectations has put pressure on firms to disclose voluntarily. </w:t>
      </w:r>
      <w:r w:rsidR="002523E4" w:rsidRPr="002523E4">
        <w:rPr>
          <w:rFonts w:ascii="Times New Roman" w:hAnsi="Times New Roman" w:cs="Times New Roman"/>
          <w:color w:val="ED0000"/>
          <w:sz w:val="22"/>
          <w:szCs w:val="22"/>
        </w:rPr>
        <w:t xml:space="preserve">Thus, this type of disclosure has become a central part of corporate governance. It helps organizations build transparency, respond to stakeholder expectations, and manage reputational risk. Especially, </w:t>
      </w:r>
      <w:r w:rsidR="002523E4" w:rsidRPr="002523E4">
        <w:rPr>
          <w:rFonts w:ascii="Times New Roman" w:hAnsi="Times New Roman" w:cs="Times New Roman"/>
          <w:sz w:val="22"/>
          <w:szCs w:val="22"/>
        </w:rPr>
        <w:t>in emerging markets, weaker institutional structures and regulatory inconsistencies create additional challenges for corporate accountability.</w:t>
      </w:r>
      <w:r w:rsidR="002523E4" w:rsidRPr="002523E4">
        <w:rPr>
          <w:rFonts w:ascii="Times New Roman" w:hAnsi="Times New Roman" w:cs="Times New Roman"/>
          <w:sz w:val="22"/>
          <w:szCs w:val="22"/>
        </w:rPr>
        <w:fldChar w:fldCharType="begin"/>
      </w:r>
      <w:r w:rsidR="002523E4" w:rsidRPr="002523E4">
        <w:rPr>
          <w:rFonts w:ascii="Times New Roman" w:hAnsi="Times New Roman" w:cs="Times New Roman"/>
          <w:sz w:val="22"/>
          <w:szCs w:val="22"/>
        </w:rPr>
        <w:instrText xml:space="preserve"> ADDIN EN.CITE &lt;EndNote&gt;&lt;Cite&gt;&lt;Author&gt;Campbell&lt;/Author&gt;&lt;Year&gt;2007&lt;/Year&gt;&lt;RecNum&gt;25&lt;/RecNum&gt;&lt;DisplayText&gt;&lt;style face="superscript"&gt;3&lt;/style&gt;&lt;/DisplayText&gt;&lt;record&gt;&lt;rec-number&gt;25&lt;/rec-number&gt;&lt;foreign-keys&gt;&lt;key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2523E4" w:rsidRPr="002523E4">
        <w:rPr>
          <w:rFonts w:ascii="Times New Roman" w:hAnsi="Times New Roman" w:cs="Times New Roman"/>
          <w:sz w:val="22"/>
          <w:szCs w:val="22"/>
        </w:rPr>
        <w:fldChar w:fldCharType="separate"/>
      </w:r>
      <w:r w:rsidR="002523E4" w:rsidRPr="002523E4">
        <w:rPr>
          <w:rFonts w:ascii="Times New Roman" w:hAnsi="Times New Roman" w:cs="Times New Roman"/>
          <w:noProof/>
          <w:sz w:val="22"/>
          <w:szCs w:val="22"/>
          <w:vertAlign w:val="superscript"/>
        </w:rPr>
        <w:t>3</w:t>
      </w:r>
      <w:r w:rsidR="002523E4" w:rsidRPr="002523E4">
        <w:rPr>
          <w:rFonts w:ascii="Times New Roman" w:hAnsi="Times New Roman" w:cs="Times New Roman"/>
          <w:sz w:val="22"/>
          <w:szCs w:val="22"/>
        </w:rPr>
        <w:fldChar w:fldCharType="end"/>
      </w:r>
      <w:r w:rsidR="002523E4" w:rsidRPr="002523E4">
        <w:rPr>
          <w:rFonts w:ascii="Times New Roman" w:hAnsi="Times New Roman" w:cs="Times New Roman"/>
          <w:sz w:val="22"/>
          <w:szCs w:val="22"/>
        </w:rPr>
        <w:t xml:space="preserve"> </w:t>
      </w:r>
      <w:r w:rsidR="002523E4" w:rsidRPr="002523E4">
        <w:rPr>
          <w:rFonts w:ascii="Times New Roman" w:hAnsi="Times New Roman" w:cs="Times New Roman"/>
          <w:color w:val="ED0000"/>
          <w:sz w:val="22"/>
          <w:szCs w:val="22"/>
        </w:rPr>
        <w:t>It serves</w:t>
      </w:r>
      <w:r w:rsidR="002523E4" w:rsidRPr="002523E4">
        <w:rPr>
          <w:rFonts w:ascii="Times New Roman" w:hAnsi="Times New Roman" w:cs="Times New Roman"/>
          <w:sz w:val="22"/>
          <w:szCs w:val="22"/>
        </w:rPr>
        <w:t xml:space="preserve"> </w:t>
      </w:r>
      <w:r w:rsidR="002523E4" w:rsidRPr="002523E4">
        <w:rPr>
          <w:rFonts w:ascii="Times New Roman" w:hAnsi="Times New Roman" w:cs="Times New Roman"/>
          <w:color w:val="ED0000"/>
          <w:sz w:val="22"/>
          <w:szCs w:val="22"/>
        </w:rPr>
        <w:t>as</w:t>
      </w:r>
      <w:r w:rsidR="002523E4" w:rsidRPr="002523E4">
        <w:rPr>
          <w:rFonts w:ascii="Times New Roman" w:hAnsi="Times New Roman" w:cs="Times New Roman"/>
          <w:sz w:val="22"/>
          <w:szCs w:val="22"/>
        </w:rPr>
        <w:t xml:space="preserve"> </w:t>
      </w:r>
      <w:r w:rsidR="002523E4" w:rsidRPr="002523E4">
        <w:rPr>
          <w:rFonts w:ascii="Times New Roman" w:hAnsi="Times New Roman" w:cs="Times New Roman"/>
          <w:color w:val="ED0000"/>
          <w:sz w:val="22"/>
          <w:szCs w:val="22"/>
        </w:rPr>
        <w:t>as a signal of accountability and a strategic tool for securing legitimacy and competitive advantage in the global economy</w:t>
      </w:r>
      <w:r w:rsidR="002523E4" w:rsidRPr="002523E4">
        <w:rPr>
          <w:rFonts w:ascii="Times New Roman" w:hAnsi="Times New Roman" w:cs="Times New Roman"/>
          <w:sz w:val="22"/>
          <w:szCs w:val="22"/>
        </w:rPr>
        <w:t>.</w:t>
      </w:r>
      <w:r w:rsidR="002523E4" w:rsidRPr="002523E4">
        <w:rPr>
          <w:rFonts w:ascii="Times New Roman" w:hAnsi="Times New Roman" w:cs="Times New Roman"/>
          <w:sz w:val="22"/>
          <w:szCs w:val="22"/>
        </w:rPr>
        <w:fldChar w:fldCharType="begin"/>
      </w:r>
      <w:r w:rsidR="002523E4" w:rsidRPr="002523E4">
        <w:rPr>
          <w:rFonts w:ascii="Times New Roman" w:hAnsi="Times New Roman" w:cs="Times New Roman"/>
          <w:sz w:val="22"/>
          <w:szCs w:val="22"/>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2523E4" w:rsidRPr="002523E4">
        <w:rPr>
          <w:rFonts w:ascii="Times New Roman" w:hAnsi="Times New Roman" w:cs="Times New Roman"/>
          <w:sz w:val="22"/>
          <w:szCs w:val="22"/>
        </w:rPr>
        <w:fldChar w:fldCharType="separate"/>
      </w:r>
      <w:r w:rsidR="002523E4" w:rsidRPr="002523E4">
        <w:rPr>
          <w:rFonts w:ascii="Times New Roman" w:hAnsi="Times New Roman" w:cs="Times New Roman"/>
          <w:noProof/>
          <w:sz w:val="22"/>
          <w:szCs w:val="22"/>
          <w:vertAlign w:val="superscript"/>
        </w:rPr>
        <w:t>4</w:t>
      </w:r>
      <w:r w:rsidR="002523E4" w:rsidRPr="002523E4">
        <w:rPr>
          <w:rFonts w:ascii="Times New Roman" w:hAnsi="Times New Roman" w:cs="Times New Roman"/>
          <w:sz w:val="22"/>
          <w:szCs w:val="22"/>
        </w:rPr>
        <w:fldChar w:fldCharType="end"/>
      </w:r>
      <w:r w:rsidRPr="002523E4">
        <w:rPr>
          <w:rFonts w:ascii="Times New Roman" w:hAnsi="Times New Roman" w:cs="Times New Roman"/>
          <w:sz w:val="22"/>
          <w:szCs w:val="22"/>
        </w:rPr>
        <w:t>”</w:t>
      </w:r>
    </w:p>
    <w:bookmarkEnd w:id="0"/>
    <w:p w14:paraId="423B37F5" w14:textId="77777777" w:rsidR="00B7471A" w:rsidRPr="00B7471A" w:rsidRDefault="004231E3" w:rsidP="00C727EE">
      <w:pPr>
        <w:pStyle w:val="ListParagraph"/>
        <w:numPr>
          <w:ilvl w:val="0"/>
          <w:numId w:val="2"/>
        </w:numPr>
        <w:tabs>
          <w:tab w:val="left" w:pos="851"/>
        </w:tabs>
        <w:ind w:left="0" w:firstLine="567"/>
        <w:jc w:val="both"/>
        <w:rPr>
          <w:rFonts w:ascii="Times New Roman" w:hAnsi="Times New Roman" w:cs="Times New Roman"/>
          <w:color w:val="FF0000"/>
        </w:rPr>
      </w:pPr>
      <w:r w:rsidRPr="00B7471A">
        <w:rPr>
          <w:rFonts w:ascii="Times New Roman" w:hAnsi="Times New Roman" w:cs="Times New Roman"/>
          <w:b/>
          <w:bCs/>
        </w:rPr>
        <w:t>Expand explanation of study selection criteria and data sources</w:t>
      </w:r>
      <w:r w:rsidR="00B7471A">
        <w:rPr>
          <w:rFonts w:ascii="Times New Roman" w:hAnsi="Times New Roman" w:cs="Times New Roman"/>
        </w:rPr>
        <w:t>:</w:t>
      </w:r>
    </w:p>
    <w:p w14:paraId="1B97B587" w14:textId="3345667C" w:rsidR="00B7471A" w:rsidRDefault="00115B7D" w:rsidP="00C727EE">
      <w:pPr>
        <w:tabs>
          <w:tab w:val="left" w:pos="851"/>
        </w:tabs>
        <w:ind w:firstLine="567"/>
        <w:jc w:val="both"/>
        <w:rPr>
          <w:rFonts w:ascii="Times New Roman" w:hAnsi="Times New Roman" w:cs="Times New Roman"/>
        </w:rPr>
      </w:pPr>
      <w:r w:rsidRPr="007E779D">
        <w:rPr>
          <w:rFonts w:ascii="Times New Roman" w:hAnsi="Times New Roman" w:cs="Times New Roman"/>
          <w:b/>
          <w:bCs/>
        </w:rPr>
        <w:t>Response:</w:t>
      </w:r>
      <w:r>
        <w:rPr>
          <w:rFonts w:ascii="Times New Roman" w:hAnsi="Times New Roman" w:cs="Times New Roman"/>
          <w:b/>
          <w:bCs/>
        </w:rPr>
        <w:t xml:space="preserve"> </w:t>
      </w:r>
      <w:r w:rsidR="00B7471A" w:rsidRPr="00B7471A">
        <w:rPr>
          <w:rFonts w:ascii="Times New Roman" w:hAnsi="Times New Roman" w:cs="Times New Roman"/>
          <w:i/>
          <w:iCs/>
        </w:rPr>
        <w:t>Thank you for recommending a more detailed description of the study selection process. Your comment guided us to enhance transparency in the Methodology section by clearly outlining the inclusion criteria, databases used, search terms, and justification for including or excluding studies. This addition strengthens the rigor and replicability of our meta-analysis.</w:t>
      </w:r>
      <w:r w:rsidR="00B7471A" w:rsidRPr="00B7471A">
        <w:rPr>
          <w:rFonts w:ascii="Times New Roman" w:hAnsi="Times New Roman" w:cs="Times New Roman"/>
        </w:rPr>
        <w:t xml:space="preserve"> </w:t>
      </w:r>
    </w:p>
    <w:p w14:paraId="2E8FFE27" w14:textId="2A5BCEA6" w:rsidR="00C727EE" w:rsidRPr="00E53760" w:rsidRDefault="00B7471A" w:rsidP="00E53760">
      <w:pPr>
        <w:tabs>
          <w:tab w:val="left" w:pos="142"/>
          <w:tab w:val="right" w:pos="9072"/>
        </w:tabs>
        <w:spacing w:before="120"/>
        <w:ind w:firstLine="567"/>
        <w:jc w:val="both"/>
        <w:rPr>
          <w:rFonts w:ascii="Times New Roman" w:hAnsi="Times New Roman" w:cs="Times New Roman"/>
          <w:color w:val="FF0000"/>
          <w:sz w:val="22"/>
          <w:szCs w:val="22"/>
        </w:rPr>
      </w:pPr>
      <w:r>
        <w:rPr>
          <w:rFonts w:ascii="Times New Roman" w:hAnsi="Times New Roman" w:cs="Times New Roman"/>
        </w:rPr>
        <w:t>The first paragraph</w:t>
      </w:r>
      <w:r w:rsidR="00E53760">
        <w:rPr>
          <w:rFonts w:ascii="Times New Roman" w:hAnsi="Times New Roman" w:cs="Times New Roman"/>
        </w:rPr>
        <w:t>s</w:t>
      </w:r>
      <w:r>
        <w:rPr>
          <w:rFonts w:ascii="Times New Roman" w:hAnsi="Times New Roman" w:cs="Times New Roman"/>
        </w:rPr>
        <w:t xml:space="preserve"> in </w:t>
      </w:r>
      <w:r w:rsidR="004231E3" w:rsidRPr="00B7471A">
        <w:rPr>
          <w:rFonts w:ascii="Times New Roman" w:hAnsi="Times New Roman" w:cs="Times New Roman"/>
        </w:rPr>
        <w:t>Section 3.2 Methodology:</w:t>
      </w:r>
      <w:r w:rsidR="00EC1DFE" w:rsidRPr="00B7471A">
        <w:rPr>
          <w:rFonts w:ascii="Times New Roman" w:hAnsi="Times New Roman" w:cs="Times New Roman"/>
        </w:rPr>
        <w:t xml:space="preserve"> </w:t>
      </w:r>
      <w:r w:rsidR="00C727EE" w:rsidRPr="00E53760">
        <w:rPr>
          <w:rFonts w:ascii="Times New Roman" w:hAnsi="Times New Roman" w:cs="Times New Roman"/>
          <w:sz w:val="22"/>
          <w:szCs w:val="22"/>
        </w:rPr>
        <w:t>“</w:t>
      </w:r>
      <w:bookmarkStart w:id="1" w:name="_Hlk193982008"/>
      <w:r w:rsidR="00C727EE" w:rsidRPr="00E53760">
        <w:rPr>
          <w:rFonts w:ascii="Times New Roman" w:hAnsi="Times New Roman" w:cs="Times New Roman"/>
          <w:sz w:val="22"/>
          <w:szCs w:val="22"/>
        </w:rPr>
        <w:t>This meta-analysis pursues a strict selection process to ensure the inclusion of studies that provide empirical evidence on the determinants of CSR disclosure in emerging markets. Studies focusing solely on developed markets or theoretical discussions without statistical analysis are excluded</w:t>
      </w:r>
      <w:r w:rsidR="00C727EE" w:rsidRPr="00E53760">
        <w:rPr>
          <w:rFonts w:ascii="Times New Roman" w:hAnsi="Times New Roman" w:cs="Times New Roman"/>
          <w:color w:val="C00000"/>
          <w:sz w:val="22"/>
          <w:szCs w:val="22"/>
        </w:rPr>
        <w:t xml:space="preserve">. </w:t>
      </w:r>
      <w:r w:rsidR="00C727EE" w:rsidRPr="00E53760">
        <w:rPr>
          <w:rFonts w:ascii="Times New Roman" w:hAnsi="Times New Roman" w:cs="Times New Roman"/>
          <w:color w:val="FF0000"/>
          <w:sz w:val="22"/>
          <w:szCs w:val="22"/>
          <w:lang w:val="vi"/>
        </w:rPr>
        <w:t>Eligible studies had to meet three main criteria:</w:t>
      </w:r>
      <w:r w:rsidR="00C727EE" w:rsidRPr="00E53760">
        <w:rPr>
          <w:rFonts w:ascii="Times New Roman" w:hAnsi="Times New Roman" w:cs="Times New Roman"/>
          <w:color w:val="FF0000"/>
          <w:sz w:val="22"/>
          <w:szCs w:val="22"/>
        </w:rPr>
        <w:t xml:space="preserve"> First, they had to focus on firms operating in countries recognized as emerging economies by IMF; Second, CSR disclosure had to be the dependent variable; Third, the studies were required to provide quantitative data suitable for </w:t>
      </w:r>
      <w:r w:rsidR="00C727EE" w:rsidRPr="00E53760">
        <w:rPr>
          <w:rFonts w:ascii="Times New Roman" w:hAnsi="Times New Roman" w:cs="Times New Roman"/>
          <w:color w:val="FF0000"/>
          <w:sz w:val="22"/>
          <w:szCs w:val="22"/>
        </w:rPr>
        <w:lastRenderedPageBreak/>
        <w:t>meta-analysis. The literature search was carried out through databases including Scopus, Web of Science, and Google Scholar, covering 2005 to 2025. Search terms included combinations of “CSR disclosure,” “emerging markets,” “corporate social responsibility,” and “meta-analysis.” The screening and selection process was guided by established standards used in previous meta-analytical studies.</w:t>
      </w:r>
      <w:r w:rsidR="00C727EE" w:rsidRPr="00E53760">
        <w:rPr>
          <w:rFonts w:ascii="Times New Roman" w:hAnsi="Times New Roman" w:cs="Times New Roman"/>
          <w:color w:val="FF0000"/>
          <w:sz w:val="22"/>
          <w:szCs w:val="22"/>
        </w:rPr>
        <w:fldChar w:fldCharType="begin">
          <w:fldData xml:space="preserve">PEVuZE5vdGU+PENpdGU+PEF1dGhvcj5BbGk8L0F1dGhvcj48WWVhcj4yMDE3PC9ZZWFyPjxSZWNO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cm9ubWVudGFsIE1hbmFnZW1lbnQ8L2Z1bGwtdGl0bGU+PC9wZXJpb2RpY2FsPjxwYWdlcz4yNzMt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</w:fldData>
        </w:fldChar>
      </w:r>
      <w:r w:rsidR="00C727EE" w:rsidRPr="00E53760">
        <w:rPr>
          <w:rFonts w:ascii="Times New Roman" w:hAnsi="Times New Roman" w:cs="Times New Roman"/>
          <w:color w:val="FF0000"/>
          <w:sz w:val="22"/>
          <w:szCs w:val="22"/>
        </w:rPr>
        <w:instrText xml:space="preserve"> ADDIN EN.CITE </w:instrText>
      </w:r>
      <w:r w:rsidR="00C727EE" w:rsidRPr="00E53760">
        <w:rPr>
          <w:rFonts w:ascii="Times New Roman" w:hAnsi="Times New Roman" w:cs="Times New Roman"/>
          <w:color w:val="FF0000"/>
          <w:sz w:val="22"/>
          <w:szCs w:val="22"/>
        </w:rPr>
        <w:fldChar w:fldCharType="begin">
          <w:fldData xml:space="preserve">PEVuZE5vdGU+PENpdGU+PEF1dGhvcj5BbGk8L0F1dGhvcj48WWVhcj4yMDE3PC9ZZWFyPjxSZWNO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</w:fldData>
        </w:fldChar>
      </w:r>
      <w:r w:rsidR="00C727EE" w:rsidRPr="00E53760">
        <w:rPr>
          <w:rFonts w:ascii="Times New Roman" w:hAnsi="Times New Roman" w:cs="Times New Roman"/>
          <w:color w:val="FF0000"/>
          <w:sz w:val="22"/>
          <w:szCs w:val="22"/>
        </w:rPr>
        <w:instrText xml:space="preserve"> ADDIN EN.CITE.DATA </w:instrText>
      </w:r>
      <w:r w:rsidR="00C727EE" w:rsidRPr="00E53760">
        <w:rPr>
          <w:rFonts w:ascii="Times New Roman" w:hAnsi="Times New Roman" w:cs="Times New Roman"/>
          <w:color w:val="FF0000"/>
          <w:sz w:val="22"/>
          <w:szCs w:val="22"/>
        </w:rPr>
      </w:r>
      <w:r w:rsidR="00C727EE" w:rsidRPr="00E53760">
        <w:rPr>
          <w:rFonts w:ascii="Times New Roman" w:hAnsi="Times New Roman" w:cs="Times New Roman"/>
          <w:color w:val="FF0000"/>
          <w:sz w:val="22"/>
          <w:szCs w:val="22"/>
        </w:rPr>
        <w:fldChar w:fldCharType="end"/>
      </w:r>
      <w:r w:rsidR="00C727EE" w:rsidRPr="00E53760">
        <w:rPr>
          <w:rFonts w:ascii="Times New Roman" w:hAnsi="Times New Roman" w:cs="Times New Roman"/>
          <w:color w:val="FF0000"/>
          <w:sz w:val="22"/>
          <w:szCs w:val="22"/>
        </w:rPr>
      </w:r>
      <w:r w:rsidR="00C727EE" w:rsidRPr="00E53760">
        <w:rPr>
          <w:rFonts w:ascii="Times New Roman" w:hAnsi="Times New Roman" w:cs="Times New Roman"/>
          <w:color w:val="FF0000"/>
          <w:sz w:val="22"/>
          <w:szCs w:val="22"/>
        </w:rPr>
        <w:fldChar w:fldCharType="separate"/>
      </w:r>
      <w:r w:rsidR="00C727EE" w:rsidRPr="00E53760">
        <w:rPr>
          <w:rFonts w:ascii="Times New Roman" w:hAnsi="Times New Roman" w:cs="Times New Roman"/>
          <w:noProof/>
          <w:color w:val="FF0000"/>
          <w:sz w:val="22"/>
          <w:szCs w:val="22"/>
          <w:vertAlign w:val="superscript"/>
        </w:rPr>
        <w:t>16,18,40</w:t>
      </w:r>
      <w:r w:rsidR="00C727EE" w:rsidRPr="00E53760">
        <w:rPr>
          <w:rFonts w:ascii="Times New Roman" w:hAnsi="Times New Roman" w:cs="Times New Roman"/>
          <w:color w:val="FF0000"/>
          <w:sz w:val="22"/>
          <w:szCs w:val="22"/>
        </w:rPr>
        <w:fldChar w:fldCharType="end"/>
      </w:r>
      <w:r w:rsidR="00C727EE" w:rsidRPr="00E53760">
        <w:rPr>
          <w:rFonts w:ascii="Times New Roman" w:hAnsi="Times New Roman" w:cs="Times New Roman"/>
          <w:color w:val="FF0000"/>
          <w:sz w:val="22"/>
          <w:szCs w:val="22"/>
        </w:rPr>
        <w:t xml:space="preserve">. </w:t>
      </w:r>
    </w:p>
    <w:bookmarkEnd w:id="1"/>
    <w:p w14:paraId="3FB8EF32" w14:textId="01D3BA7F" w:rsidR="0059617D" w:rsidRPr="00C727EE" w:rsidRDefault="00C727EE" w:rsidP="00E53760">
      <w:pPr>
        <w:tabs>
          <w:tab w:val="left" w:pos="142"/>
          <w:tab w:val="right" w:pos="9072"/>
        </w:tabs>
        <w:spacing w:before="120"/>
        <w:ind w:firstLine="567"/>
        <w:jc w:val="both"/>
        <w:rPr>
          <w:rFonts w:ascii="Times New Roman" w:hAnsi="Times New Roman" w:cs="Times New Roman"/>
          <w:color w:val="FF0000"/>
          <w:sz w:val="22"/>
          <w:szCs w:val="22"/>
        </w:rPr>
      </w:pPr>
      <w:r w:rsidRPr="00E53760">
        <w:rPr>
          <w:rFonts w:ascii="Times New Roman" w:hAnsi="Times New Roman" w:cs="Times New Roman"/>
          <w:color w:val="FF0000"/>
          <w:sz w:val="22"/>
          <w:szCs w:val="22"/>
          <w:lang w:val="vi"/>
        </w:rPr>
        <w:t>In addition,</w:t>
      </w:r>
      <w:r w:rsidRPr="00E53760">
        <w:rPr>
          <w:rFonts w:ascii="Times New Roman" w:hAnsi="Times New Roman" w:cs="Times New Roman"/>
          <w:color w:val="FF0000"/>
          <w:sz w:val="22"/>
          <w:szCs w:val="22"/>
        </w:rPr>
        <w:t xml:space="preserve"> studies are </w:t>
      </w:r>
      <w:r w:rsidRPr="00E53760">
        <w:rPr>
          <w:rFonts w:ascii="Times New Roman" w:hAnsi="Times New Roman" w:cs="Times New Roman"/>
          <w:sz w:val="22"/>
          <w:szCs w:val="22"/>
        </w:rPr>
        <w:t xml:space="preserve">assessed based on methodological rigor, sample size, statistical techniques, and relevance to CSR disclosure. </w:t>
      </w:r>
      <w:r w:rsidRPr="00E53760">
        <w:rPr>
          <w:rFonts w:ascii="Times New Roman" w:hAnsi="Times New Roman" w:cs="Times New Roman"/>
          <w:color w:val="FF0000"/>
          <w:sz w:val="22"/>
          <w:szCs w:val="22"/>
        </w:rPr>
        <w:t>The final dataset includes 22 peer-reviewed studies, most of which are published in reputable journals indexed in SSCI, Scopus, ESCI, ABDC, and recognized national databases such as SINTA (Indonesia) and HEC (Pakistan). Many of the selected papers also have high citation counts and favorable impact metrics, reflecting their scholarly influence and reliability. This structured selection process ensures the meta-analysis is grounded in a credible and academically robust dataset.</w:t>
      </w:r>
      <w:r w:rsidR="00E53760">
        <w:rPr>
          <w:rFonts w:ascii="Times New Roman" w:hAnsi="Times New Roman" w:cs="Times New Roman"/>
          <w:color w:val="FF0000"/>
          <w:sz w:val="22"/>
          <w:szCs w:val="22"/>
        </w:rPr>
        <w:t>”</w:t>
      </w:r>
    </w:p>
    <w:p w14:paraId="3782F093" w14:textId="3576F46C" w:rsidR="00AF6C3A" w:rsidRPr="00E53760" w:rsidRDefault="004B4880" w:rsidP="00E53760">
      <w:pPr>
        <w:pStyle w:val="ListParagraph"/>
        <w:numPr>
          <w:ilvl w:val="0"/>
          <w:numId w:val="2"/>
        </w:numPr>
        <w:tabs>
          <w:tab w:val="left" w:pos="851"/>
        </w:tabs>
        <w:ind w:left="0" w:firstLine="567"/>
        <w:jc w:val="both"/>
        <w:rPr>
          <w:rFonts w:ascii="Times New Roman" w:hAnsi="Times New Roman" w:cs="Times New Roman"/>
          <w:b/>
          <w:bCs/>
        </w:rPr>
      </w:pPr>
      <w:r w:rsidRPr="00E53760">
        <w:rPr>
          <w:rFonts w:ascii="Times New Roman" w:hAnsi="Times New Roman" w:cs="Times New Roman"/>
          <w:b/>
          <w:bCs/>
        </w:rPr>
        <w:t>Justify the use of the random-effects model in Section 3.1</w:t>
      </w:r>
      <w:r w:rsidR="00041EFF" w:rsidRPr="00E53760">
        <w:rPr>
          <w:rFonts w:ascii="Times New Roman" w:hAnsi="Times New Roman" w:cs="Times New Roman"/>
          <w:b/>
          <w:bCs/>
        </w:rPr>
        <w:t>:</w:t>
      </w:r>
    </w:p>
    <w:p w14:paraId="483A7C4B" w14:textId="58ACF0E2" w:rsidR="00B7471A" w:rsidRPr="00B7471A" w:rsidRDefault="00115B7D" w:rsidP="00E53760">
      <w:pPr>
        <w:ind w:firstLine="567"/>
        <w:jc w:val="both"/>
        <w:rPr>
          <w:rFonts w:ascii="Times New Roman" w:hAnsi="Times New Roman" w:cs="Times New Roman"/>
          <w:i/>
          <w:iCs/>
        </w:rPr>
      </w:pPr>
      <w:r w:rsidRPr="007E779D">
        <w:rPr>
          <w:rFonts w:ascii="Times New Roman" w:hAnsi="Times New Roman" w:cs="Times New Roman"/>
          <w:b/>
          <w:bCs/>
        </w:rPr>
        <w:t>Response:</w:t>
      </w:r>
      <w:r>
        <w:rPr>
          <w:rFonts w:ascii="Times New Roman" w:hAnsi="Times New Roman" w:cs="Times New Roman"/>
          <w:b/>
          <w:bCs/>
        </w:rPr>
        <w:t xml:space="preserve"> </w:t>
      </w:r>
      <w:r w:rsidR="00E53760">
        <w:rPr>
          <w:rFonts w:ascii="Times New Roman" w:hAnsi="Times New Roman" w:cs="Times New Roman"/>
          <w:i/>
          <w:iCs/>
        </w:rPr>
        <w:t>I</w:t>
      </w:r>
      <w:r w:rsidR="00B7471A" w:rsidRPr="00B7471A">
        <w:rPr>
          <w:rFonts w:ascii="Times New Roman" w:hAnsi="Times New Roman" w:cs="Times New Roman"/>
          <w:i/>
          <w:iCs/>
        </w:rPr>
        <w:t xml:space="preserve"> appreciate your observation regarding the statistical model. Your suggestion encouraged us to provide a clearer rationale for using the random-effects model, which </w:t>
      </w:r>
      <w:r w:rsidR="00E53760">
        <w:rPr>
          <w:rFonts w:ascii="Times New Roman" w:hAnsi="Times New Roman" w:cs="Times New Roman"/>
          <w:i/>
          <w:iCs/>
        </w:rPr>
        <w:t>I</w:t>
      </w:r>
      <w:r w:rsidR="00B7471A" w:rsidRPr="00B7471A">
        <w:rPr>
          <w:rFonts w:ascii="Times New Roman" w:hAnsi="Times New Roman" w:cs="Times New Roman"/>
          <w:i/>
          <w:iCs/>
        </w:rPr>
        <w:t xml:space="preserve"> have now included in Section 3.1. This justification is especially relevant given the high heterogeneity across emerging markets and aligns with best practices in meta-analytic research.</w:t>
      </w:r>
    </w:p>
    <w:p w14:paraId="4B12B287" w14:textId="6F85C8B0" w:rsidR="00B7471A" w:rsidRPr="00F91215" w:rsidRDefault="00B7471A" w:rsidP="00F91215">
      <w:pPr>
        <w:tabs>
          <w:tab w:val="left" w:pos="0"/>
          <w:tab w:val="right" w:pos="9072"/>
        </w:tabs>
        <w:spacing w:before="120"/>
        <w:jc w:val="both"/>
        <w:rPr>
          <w:rFonts w:ascii="Times New Roman" w:hAnsi="Times New Roman" w:cs="Times New Roman"/>
          <w:sz w:val="22"/>
          <w:szCs w:val="22"/>
        </w:rPr>
      </w:pPr>
      <w:r>
        <w:rPr>
          <w:rFonts w:ascii="Times New Roman" w:hAnsi="Times New Roman" w:cs="Times New Roman"/>
        </w:rPr>
        <w:t xml:space="preserve">The first paragraph in section </w:t>
      </w:r>
      <w:r w:rsidR="00041EFF" w:rsidRPr="00B7471A">
        <w:rPr>
          <w:rFonts w:ascii="Times New Roman" w:hAnsi="Times New Roman" w:cs="Times New Roman"/>
          <w:b/>
          <w:bCs/>
        </w:rPr>
        <w:t>3.1. Meta-analysis Technique</w:t>
      </w:r>
      <w:r>
        <w:rPr>
          <w:rFonts w:ascii="Times New Roman" w:hAnsi="Times New Roman" w:cs="Times New Roman"/>
          <w:b/>
          <w:bCs/>
        </w:rPr>
        <w:t xml:space="preserve"> </w:t>
      </w:r>
      <w:r>
        <w:rPr>
          <w:rFonts w:ascii="Times New Roman" w:hAnsi="Times New Roman" w:cs="Times New Roman"/>
        </w:rPr>
        <w:t xml:space="preserve">is corrected as: </w:t>
      </w:r>
      <w:r w:rsidR="00F91215">
        <w:rPr>
          <w:rFonts w:ascii="Times New Roman" w:hAnsi="Times New Roman" w:cs="Times New Roman"/>
        </w:rPr>
        <w:t>“</w:t>
      </w:r>
      <w:r w:rsidR="00F91215" w:rsidRPr="00F91215">
        <w:rPr>
          <w:rFonts w:ascii="Times New Roman" w:hAnsi="Times New Roman" w:cs="Times New Roman"/>
          <w:sz w:val="22"/>
          <w:szCs w:val="22"/>
        </w:rPr>
        <w:t>Meta-analysis is a strong statistical method synthesizing findings from multiple studies to derive generalized conclusions and address inconsistencies in the literature.</w:t>
      </w:r>
      <w:r w:rsidR="00F91215" w:rsidRPr="00F91215">
        <w:rPr>
          <w:rFonts w:ascii="Times New Roman" w:hAnsi="Times New Roman" w:cs="Times New Roman"/>
          <w:sz w:val="22"/>
          <w:szCs w:val="22"/>
        </w:rPr>
        <w:fldChar w:fldCharType="begin"/>
      </w:r>
      <w:r w:rsidR="00F91215" w:rsidRPr="00F91215">
        <w:rPr>
          <w:rFonts w:ascii="Times New Roman" w:hAnsi="Times New Roman" w:cs="Times New Roman"/>
          <w:sz w:val="22"/>
          <w:szCs w:val="22"/>
        </w:rPr>
        <w:instrText xml:space="preserve"> ADDIN EN.CITE &lt;EndNote&gt;&lt;Cite&gt;&lt;Author&gt;Lipsey&lt;/Author&gt;&lt;Year&gt;2001&lt;/Year&gt;&lt;RecNum&gt;82&lt;/RecNum&gt;&lt;DisplayText&gt;&lt;style face="superscript"&gt;17&lt;/style&gt;&lt;/DisplayText&gt;&lt;record&gt;&lt;rec-number&gt;82&lt;/rec-number&gt;&lt;foreign-keys&gt;&lt;key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CA&lt;/publisher&gt;&lt;urls&gt;&lt;/urls&gt;&lt;/record&gt;&lt;/Cite&gt;&lt;/EndNote&gt;</w:instrText>
      </w:r>
      <w:r w:rsidR="00F91215" w:rsidRPr="00F91215">
        <w:rPr>
          <w:rFonts w:ascii="Times New Roman" w:hAnsi="Times New Roman" w:cs="Times New Roman"/>
          <w:sz w:val="22"/>
          <w:szCs w:val="22"/>
        </w:rPr>
        <w:fldChar w:fldCharType="separate"/>
      </w:r>
      <w:r w:rsidR="00F91215" w:rsidRPr="00F91215">
        <w:rPr>
          <w:rFonts w:ascii="Times New Roman" w:hAnsi="Times New Roman" w:cs="Times New Roman"/>
          <w:noProof/>
          <w:sz w:val="22"/>
          <w:szCs w:val="22"/>
          <w:vertAlign w:val="superscript"/>
        </w:rPr>
        <w:t>17</w:t>
      </w:r>
      <w:r w:rsidR="00F91215" w:rsidRPr="00F91215">
        <w:rPr>
          <w:rFonts w:ascii="Times New Roman" w:hAnsi="Times New Roman" w:cs="Times New Roman"/>
          <w:sz w:val="22"/>
          <w:szCs w:val="22"/>
        </w:rPr>
        <w:fldChar w:fldCharType="end"/>
      </w:r>
      <w:r w:rsidR="00F91215" w:rsidRPr="00F91215">
        <w:rPr>
          <w:rFonts w:ascii="Times New Roman" w:hAnsi="Times New Roman" w:cs="Times New Roman"/>
          <w:sz w:val="22"/>
          <w:szCs w:val="22"/>
        </w:rPr>
        <w:t xml:space="preserve"> Given the substantial variability in sample selection, institutional contexts, and methodological approaches, this study employs a random-effects model, which is more suitable for analyzing CSR disclosure determinants in emerging markets. Unlike the fixed-effects model, which assumes a single true effect size, the random-effects model acknowledges that effect sizes may vary due to differences in economic environments, regulatory frameworks, and firm characteristics.</w:t>
      </w:r>
      <w:r w:rsidR="00F91215" w:rsidRPr="00F91215">
        <w:rPr>
          <w:rFonts w:ascii="Times New Roman" w:hAnsi="Times New Roman" w:cs="Times New Roman"/>
          <w:color w:val="FF0000"/>
          <w:sz w:val="22"/>
          <w:szCs w:val="22"/>
        </w:rPr>
        <w:t xml:space="preserve"> It accounts for differences across studies, such as variations in context, methodology, or sample design. Given the diversity of emerging markets and the high heterogeneity in the data, this model offers more robust and generalizable estimates than a fixed-effects </w:t>
      </w:r>
      <w:r w:rsidR="00F91215" w:rsidRPr="00F91215">
        <w:rPr>
          <w:rFonts w:ascii="Times New Roman" w:hAnsi="Times New Roman" w:cs="Times New Roman"/>
          <w:color w:val="ED0000"/>
          <w:sz w:val="22"/>
          <w:szCs w:val="22"/>
        </w:rPr>
        <w:t>approach.</w:t>
      </w:r>
      <w:r w:rsidR="00F91215" w:rsidRPr="00F91215">
        <w:rPr>
          <w:rFonts w:ascii="Times New Roman" w:hAnsi="Times New Roman" w:cs="Times New Roman"/>
          <w:color w:val="ED0000"/>
          <w:sz w:val="22"/>
          <w:szCs w:val="22"/>
        </w:rPr>
        <w:fldChar w:fldCharType="begin"/>
      </w:r>
      <w:r w:rsidR="00F91215" w:rsidRPr="00F91215">
        <w:rPr>
          <w:rFonts w:ascii="Times New Roman" w:hAnsi="Times New Roman" w:cs="Times New Roman"/>
          <w:color w:val="ED0000"/>
          <w:sz w:val="22"/>
          <w:szCs w:val="22"/>
        </w:rPr>
        <w:instrText xml:space="preserve"> ADDIN EN.CITE &lt;EndNote&gt;&lt;Cite&gt;&lt;Author&gt;Borenstein&lt;/Author&gt;&lt;Year&gt;2021&lt;/Year&gt;&lt;RecNum&gt;84&lt;/RecNum&gt;&lt;DisplayText&gt;&lt;style face="superscript"&gt;40&lt;/style&gt;&lt;/DisplayText&gt;&lt;record&gt;&lt;rec-number&gt;84&lt;/rec-number&gt;&lt;foreign-keys&gt;&lt;key app="EN" db-id="f22vzas5gwx5t9ep92uprt075aa5see5r9ee" timestamp="1738893298"&gt;84&lt;/key&gt;&lt;/foreign-keys&gt;&lt;ref-type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sidR="00F91215" w:rsidRPr="00F91215">
        <w:rPr>
          <w:rFonts w:ascii="Times New Roman" w:hAnsi="Times New Roman" w:cs="Times New Roman"/>
          <w:color w:val="ED0000"/>
          <w:sz w:val="22"/>
          <w:szCs w:val="22"/>
        </w:rPr>
        <w:fldChar w:fldCharType="separate"/>
      </w:r>
      <w:r w:rsidR="00F91215" w:rsidRPr="00F91215">
        <w:rPr>
          <w:rFonts w:ascii="Times New Roman" w:hAnsi="Times New Roman" w:cs="Times New Roman"/>
          <w:noProof/>
          <w:color w:val="ED0000"/>
          <w:sz w:val="22"/>
          <w:szCs w:val="22"/>
          <w:vertAlign w:val="superscript"/>
        </w:rPr>
        <w:t>40</w:t>
      </w:r>
      <w:r w:rsidR="00F91215" w:rsidRPr="00F91215">
        <w:rPr>
          <w:rFonts w:ascii="Times New Roman" w:hAnsi="Times New Roman" w:cs="Times New Roman"/>
          <w:color w:val="ED0000"/>
          <w:sz w:val="22"/>
          <w:szCs w:val="22"/>
        </w:rPr>
        <w:fldChar w:fldCharType="end"/>
      </w:r>
      <w:r w:rsidR="00F91215" w:rsidRPr="00F91215">
        <w:rPr>
          <w:rFonts w:ascii="Times New Roman" w:hAnsi="Times New Roman" w:cs="Times New Roman"/>
          <w:color w:val="ED0000"/>
          <w:sz w:val="22"/>
          <w:szCs w:val="22"/>
        </w:rPr>
        <w:t>”</w:t>
      </w:r>
    </w:p>
    <w:p w14:paraId="3570E0B5" w14:textId="676F88DC" w:rsidR="00B7471A" w:rsidRPr="00B7471A" w:rsidRDefault="00041EFF" w:rsidP="00F91215">
      <w:pPr>
        <w:pStyle w:val="ListParagraph"/>
        <w:numPr>
          <w:ilvl w:val="0"/>
          <w:numId w:val="2"/>
        </w:numPr>
        <w:tabs>
          <w:tab w:val="left" w:pos="851"/>
        </w:tabs>
        <w:ind w:left="0" w:firstLine="567"/>
        <w:jc w:val="both"/>
        <w:rPr>
          <w:rFonts w:ascii="Times New Roman" w:hAnsi="Times New Roman" w:cs="Times New Roman"/>
        </w:rPr>
      </w:pPr>
      <w:r w:rsidRPr="007E779D">
        <w:rPr>
          <w:rFonts w:ascii="Times New Roman" w:hAnsi="Times New Roman" w:cs="Times New Roman"/>
          <w:b/>
          <w:bCs/>
        </w:rPr>
        <w:t>Compare with previous meta-analytic studie</w:t>
      </w:r>
      <w:r w:rsidR="00B7471A">
        <w:rPr>
          <w:rFonts w:ascii="Times New Roman" w:hAnsi="Times New Roman" w:cs="Times New Roman"/>
          <w:b/>
          <w:bCs/>
        </w:rPr>
        <w:t>s</w:t>
      </w:r>
    </w:p>
    <w:p w14:paraId="2331F3DA" w14:textId="67DD45D1" w:rsidR="00B7471A" w:rsidRDefault="00115B7D" w:rsidP="00F91215">
      <w:pPr>
        <w:ind w:firstLine="567"/>
        <w:jc w:val="both"/>
        <w:rPr>
          <w:rFonts w:ascii="Times New Roman" w:hAnsi="Times New Roman" w:cs="Times New Roman"/>
          <w:b/>
          <w:bCs/>
        </w:rPr>
      </w:pPr>
      <w:r w:rsidRPr="007E779D">
        <w:rPr>
          <w:rFonts w:ascii="Times New Roman" w:hAnsi="Times New Roman" w:cs="Times New Roman"/>
          <w:b/>
          <w:bCs/>
        </w:rPr>
        <w:t>Response:</w:t>
      </w:r>
      <w:r>
        <w:rPr>
          <w:rFonts w:ascii="Times New Roman" w:hAnsi="Times New Roman" w:cs="Times New Roman"/>
          <w:b/>
          <w:bCs/>
        </w:rPr>
        <w:t xml:space="preserve"> </w:t>
      </w:r>
      <w:r w:rsidR="00B7471A" w:rsidRPr="00B7471A">
        <w:rPr>
          <w:rFonts w:ascii="Times New Roman" w:hAnsi="Times New Roman" w:cs="Times New Roman"/>
          <w:i/>
          <w:iCs/>
        </w:rPr>
        <w:t xml:space="preserve">Thank you for highlighting the importance of positioning our study in relation to existing literature. In response, </w:t>
      </w:r>
      <w:r w:rsidR="00434CCE">
        <w:rPr>
          <w:rFonts w:ascii="Times New Roman" w:hAnsi="Times New Roman" w:cs="Times New Roman"/>
          <w:i/>
          <w:iCs/>
        </w:rPr>
        <w:t>I</w:t>
      </w:r>
      <w:r w:rsidR="00B7471A" w:rsidRPr="00B7471A">
        <w:rPr>
          <w:rFonts w:ascii="Times New Roman" w:hAnsi="Times New Roman" w:cs="Times New Roman"/>
          <w:i/>
          <w:iCs/>
        </w:rPr>
        <w:t xml:space="preserve"> have added a comparative discussion in the Conclusion section, showing how our study extends and differs from previous meta-analyses by focusing on emerging markets, including a broader set of variables, and applying a random-effects model.</w:t>
      </w:r>
      <w:r w:rsidR="00041EFF" w:rsidRPr="00B7471A">
        <w:rPr>
          <w:rFonts w:ascii="Times New Roman" w:hAnsi="Times New Roman" w:cs="Times New Roman"/>
          <w:b/>
          <w:bCs/>
        </w:rPr>
        <w:t xml:space="preserve"> </w:t>
      </w:r>
    </w:p>
    <w:p w14:paraId="1B0429C3" w14:textId="009F7241" w:rsidR="00434CCE" w:rsidRPr="00434CCE" w:rsidRDefault="00434CCE" w:rsidP="00434CCE">
      <w:pPr>
        <w:tabs>
          <w:tab w:val="left" w:pos="360"/>
          <w:tab w:val="right" w:leader="hyphen" w:pos="9072"/>
        </w:tabs>
        <w:spacing w:before="120"/>
        <w:ind w:firstLine="567"/>
        <w:jc w:val="both"/>
        <w:rPr>
          <w:rFonts w:ascii="Times New Roman" w:hAnsi="Times New Roman" w:cs="Times New Roman"/>
          <w:bCs/>
          <w:color w:val="FF0000"/>
          <w:sz w:val="22"/>
          <w:szCs w:val="22"/>
        </w:rPr>
      </w:pPr>
      <w:r w:rsidRPr="00434CCE">
        <w:rPr>
          <w:rFonts w:ascii="Times New Roman" w:hAnsi="Times New Roman" w:cs="Times New Roman"/>
        </w:rPr>
        <w:t>I</w:t>
      </w:r>
      <w:r w:rsidR="00B7471A" w:rsidRPr="00434CCE">
        <w:rPr>
          <w:rFonts w:ascii="Times New Roman" w:hAnsi="Times New Roman" w:cs="Times New Roman"/>
        </w:rPr>
        <w:t xml:space="preserve"> correct the third paragraph in</w:t>
      </w:r>
      <w:r w:rsidR="00B7471A" w:rsidRPr="00434CCE">
        <w:rPr>
          <w:rFonts w:ascii="Times New Roman" w:hAnsi="Times New Roman" w:cs="Times New Roman"/>
          <w:b/>
          <w:bCs/>
        </w:rPr>
        <w:t xml:space="preserve"> </w:t>
      </w:r>
      <w:r w:rsidR="00041EFF" w:rsidRPr="00434CCE">
        <w:rPr>
          <w:rFonts w:ascii="Times New Roman" w:hAnsi="Times New Roman" w:cs="Times New Roman"/>
        </w:rPr>
        <w:t>Section 5 Conclusion</w:t>
      </w:r>
      <w:r w:rsidR="00B7471A" w:rsidRPr="00434CCE">
        <w:rPr>
          <w:rFonts w:ascii="Times New Roman" w:hAnsi="Times New Roman" w:cs="Times New Roman"/>
        </w:rPr>
        <w:t xml:space="preserve">: </w:t>
      </w:r>
      <w:r w:rsidRPr="00434CCE">
        <w:rPr>
          <w:rFonts w:ascii="Times New Roman" w:hAnsi="Times New Roman" w:cs="Times New Roman"/>
          <w:color w:val="ED0000"/>
        </w:rPr>
        <w:t>“</w:t>
      </w:r>
      <w:r w:rsidRPr="00434CCE">
        <w:rPr>
          <w:rFonts w:ascii="Times New Roman" w:hAnsi="Times New Roman" w:cs="Times New Roman"/>
          <w:bCs/>
          <w:color w:val="FF0000"/>
          <w:sz w:val="22"/>
          <w:szCs w:val="22"/>
        </w:rPr>
        <w:t>This study builds on earlier meta-analyses but differs in important ways</w:t>
      </w:r>
      <w:bookmarkStart w:id="2" w:name="_Hlk194152124"/>
      <w:r w:rsidRPr="00434CCE">
        <w:rPr>
          <w:rFonts w:ascii="Times New Roman" w:hAnsi="Times New Roman" w:cs="Times New Roman"/>
          <w:bCs/>
          <w:color w:val="FF0000"/>
          <w:sz w:val="22"/>
          <w:szCs w:val="22"/>
        </w:rPr>
        <w:t xml:space="preserve">. </w:t>
      </w:r>
      <w:r w:rsidRPr="00434CCE">
        <w:rPr>
          <w:rFonts w:ascii="Times New Roman" w:hAnsi="Times New Roman" w:cs="Times New Roman"/>
          <w:bCs/>
          <w:color w:val="FF0000"/>
          <w:sz w:val="22"/>
          <w:szCs w:val="22"/>
        </w:rPr>
        <w:fldChar w:fldCharType="begin"/>
      </w:r>
      <w:r w:rsidRPr="00434CCE">
        <w:rPr>
          <w:rFonts w:ascii="Times New Roman" w:hAnsi="Times New Roman" w:cs="Times New Roman"/>
          <w:bCs/>
          <w:color w:val="FF0000"/>
          <w:sz w:val="22"/>
          <w:szCs w:val="22"/>
        </w:rPr>
        <w:instrText xml:space="preserve"> ADDIN EN.CITE &lt;EndNote&gt;&lt;Cite&gt;&lt;Author&gt;Ali&lt;/Author&gt;&lt;Year&gt;2017&lt;/Year&gt;&lt;RecNum&gt;6&lt;/RecNum&gt;&lt;DisplayText&gt;&lt;style face="superscript"&gt;16,18&lt;/style&gt;&lt;/DisplayText&gt;&lt;record&gt;&lt;rec-number&gt;6&lt;/rec-number&gt;&lt;foreign-keys&gt;&lt;key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434CCE">
        <w:rPr>
          <w:rFonts w:ascii="Times New Roman" w:hAnsi="Times New Roman" w:cs="Times New Roman"/>
          <w:bCs/>
          <w:color w:val="FF0000"/>
          <w:sz w:val="22"/>
          <w:szCs w:val="22"/>
        </w:rPr>
        <w:fldChar w:fldCharType="separate"/>
      </w:r>
      <w:r w:rsidRPr="00434CCE">
        <w:rPr>
          <w:rFonts w:ascii="Times New Roman" w:hAnsi="Times New Roman" w:cs="Times New Roman"/>
          <w:bCs/>
          <w:noProof/>
          <w:color w:val="FF0000"/>
          <w:sz w:val="22"/>
          <w:szCs w:val="22"/>
          <w:vertAlign w:val="superscript"/>
        </w:rPr>
        <w:t>16,18</w:t>
      </w:r>
      <w:r w:rsidRPr="00434CCE">
        <w:rPr>
          <w:rFonts w:ascii="Times New Roman" w:hAnsi="Times New Roman" w:cs="Times New Roman"/>
          <w:bCs/>
          <w:color w:val="FF0000"/>
          <w:sz w:val="22"/>
          <w:szCs w:val="22"/>
        </w:rPr>
        <w:fldChar w:fldCharType="end"/>
      </w:r>
      <w:bookmarkEnd w:id="2"/>
      <w:r w:rsidRPr="00434CCE">
        <w:rPr>
          <w:rFonts w:ascii="Times New Roman" w:hAnsi="Times New Roman" w:cs="Times New Roman"/>
          <w:bCs/>
          <w:color w:val="FF0000"/>
          <w:sz w:val="22"/>
          <w:szCs w:val="22"/>
        </w:rPr>
        <w:t xml:space="preserve"> First, it focuses exclusively on emerging markets, which have unique regulatory, cultural, and economic conditions. Second, it includes a broader range of variables, capturing both internal firm characteristics and external contextual factors. Third, it uses a random-effects model, which enhances the generalizability of the findings by accounting for study-level differences. These distinctions make the present study a timely and relevant addition to the literature on CSR disclosure.</w:t>
      </w:r>
      <w:r>
        <w:rPr>
          <w:rFonts w:ascii="Times New Roman" w:hAnsi="Times New Roman" w:cs="Times New Roman"/>
          <w:bCs/>
          <w:color w:val="FF0000"/>
          <w:sz w:val="22"/>
          <w:szCs w:val="22"/>
        </w:rPr>
        <w:t>”</w:t>
      </w:r>
    </w:p>
    <w:p w14:paraId="5AD5A36E" w14:textId="09C2D42B" w:rsidR="00041EFF" w:rsidRDefault="00041EFF" w:rsidP="00434CCE">
      <w:pPr>
        <w:ind w:firstLine="567"/>
        <w:jc w:val="both"/>
        <w:rPr>
          <w:rFonts w:ascii="Times New Roman" w:hAnsi="Times New Roman" w:cs="Times New Roman"/>
        </w:rPr>
      </w:pPr>
    </w:p>
    <w:p w14:paraId="0663D50C" w14:textId="77777777" w:rsidR="00434CCE" w:rsidRDefault="00434CCE" w:rsidP="00434CCE">
      <w:pPr>
        <w:ind w:firstLine="567"/>
        <w:jc w:val="both"/>
        <w:rPr>
          <w:rFonts w:ascii="Times New Roman" w:hAnsi="Times New Roman" w:cs="Times New Roman"/>
        </w:rPr>
      </w:pPr>
    </w:p>
    <w:p w14:paraId="15298056" w14:textId="77777777" w:rsidR="00434CCE" w:rsidRPr="00434CCE" w:rsidRDefault="00434CCE" w:rsidP="00434CCE">
      <w:pPr>
        <w:ind w:firstLine="567"/>
        <w:jc w:val="both"/>
        <w:rPr>
          <w:rFonts w:ascii="Times New Roman" w:hAnsi="Times New Roman" w:cs="Times New Roman"/>
        </w:rPr>
      </w:pPr>
    </w:p>
    <w:p w14:paraId="1B3240E0" w14:textId="381566B5" w:rsidR="00A25DBA" w:rsidRPr="007E779D" w:rsidRDefault="00A25DBA" w:rsidP="007E779D">
      <w:pPr>
        <w:jc w:val="both"/>
        <w:rPr>
          <w:rFonts w:ascii="Times New Roman" w:hAnsi="Times New Roman" w:cs="Times New Roman"/>
          <w:b/>
          <w:bCs/>
        </w:rPr>
      </w:pPr>
      <w:r w:rsidRPr="007E779D">
        <w:rPr>
          <w:rFonts w:ascii="Times New Roman" w:hAnsi="Times New Roman" w:cs="Times New Roman"/>
          <w:b/>
          <w:bCs/>
        </w:rPr>
        <w:lastRenderedPageBreak/>
        <w:t xml:space="preserve">REVIEWER 2: </w:t>
      </w:r>
    </w:p>
    <w:p w14:paraId="020F70B3" w14:textId="6C363BC5" w:rsidR="00A25DBA" w:rsidRPr="007E779D" w:rsidRDefault="00A25DBA" w:rsidP="00B356C7">
      <w:pPr>
        <w:ind w:firstLine="567"/>
        <w:jc w:val="both"/>
        <w:rPr>
          <w:rFonts w:ascii="Times New Roman" w:hAnsi="Times New Roman" w:cs="Times New Roman"/>
        </w:rPr>
      </w:pPr>
      <w:r w:rsidRPr="007E779D">
        <w:rPr>
          <w:rFonts w:ascii="Times New Roman" w:hAnsi="Times New Roman" w:cs="Times New Roman"/>
          <w:b/>
          <w:bCs/>
        </w:rPr>
        <w:t xml:space="preserve">1. </w:t>
      </w:r>
      <w:r w:rsidRPr="007E779D">
        <w:rPr>
          <w:rFonts w:ascii="Times New Roman" w:hAnsi="Times New Roman" w:cs="Times New Roman"/>
        </w:rPr>
        <w:t>The paper includes 22 studies but does not critically assess the reliability of these sources. A quality evaluation table is recommended.</w:t>
      </w:r>
      <w:r w:rsidR="00115B7D">
        <w:rPr>
          <w:rFonts w:ascii="Times New Roman" w:hAnsi="Times New Roman" w:cs="Times New Roman"/>
        </w:rPr>
        <w:t xml:space="preserve"> </w:t>
      </w:r>
      <w:r w:rsidR="00115B7D" w:rsidRPr="00B356C7">
        <w:rPr>
          <w:rFonts w:ascii="Times New Roman" w:hAnsi="Times New Roman" w:cs="Times New Roman"/>
          <w:i/>
          <w:iCs/>
        </w:rPr>
        <w:t>(Chất lượng dữ liệu đầu vào của meta-analysis: Bài báo lựa chọn 22 nghiên cứu nhưng không phân tích kỹ về độ tin cậy của các nghiên cứu này. Cần có bảng đánh giá chất lượng các nghiên cứu nguồn, chẳng hạn như theo thang điểm về độ tin cậy hoặc phương pháp nghiên cứu được áp dụng trong từng nghiên cứu.)</w:t>
      </w:r>
    </w:p>
    <w:p w14:paraId="096A5773" w14:textId="7406E62E" w:rsidR="006D197D" w:rsidRPr="00224C99" w:rsidRDefault="00A25DBA" w:rsidP="00B356C7">
      <w:pPr>
        <w:ind w:firstLine="567"/>
        <w:jc w:val="both"/>
        <w:rPr>
          <w:rFonts w:ascii="Times New Roman" w:hAnsi="Times New Roman" w:cs="Times New Roman"/>
          <w:i/>
          <w:iCs/>
        </w:rPr>
      </w:pPr>
      <w:r w:rsidRPr="007E779D">
        <w:rPr>
          <w:rFonts w:ascii="Times New Roman" w:hAnsi="Times New Roman" w:cs="Times New Roman"/>
          <w:b/>
          <w:bCs/>
        </w:rPr>
        <w:t>Response:</w:t>
      </w:r>
      <w:r w:rsidR="00B356C7">
        <w:rPr>
          <w:rFonts w:ascii="Times New Roman" w:hAnsi="Times New Roman" w:cs="Times New Roman"/>
          <w:b/>
          <w:bCs/>
        </w:rPr>
        <w:t xml:space="preserve"> </w:t>
      </w:r>
      <w:r w:rsidR="006D197D" w:rsidRPr="00224C99">
        <w:rPr>
          <w:rFonts w:ascii="Times New Roman" w:hAnsi="Times New Roman" w:cs="Times New Roman"/>
          <w:i/>
          <w:iCs/>
        </w:rPr>
        <w:t xml:space="preserve">Thank you for your suggestion regarding the need to assess the quality of the input studies. To address this, </w:t>
      </w:r>
      <w:r w:rsidR="00B356C7">
        <w:rPr>
          <w:rFonts w:ascii="Times New Roman" w:hAnsi="Times New Roman" w:cs="Times New Roman"/>
          <w:i/>
          <w:iCs/>
        </w:rPr>
        <w:t>I</w:t>
      </w:r>
      <w:r w:rsidR="006D197D" w:rsidRPr="00224C99">
        <w:rPr>
          <w:rFonts w:ascii="Times New Roman" w:hAnsi="Times New Roman" w:cs="Times New Roman"/>
          <w:i/>
          <w:iCs/>
        </w:rPr>
        <w:t xml:space="preserve"> have added a final column to Table 2 labeled “Credibility Indicators”, which summarizes the reliability of each study based on: Journal indexing and ranking (e.g., SSCI, ESCI, Scopus Quartile, SINTA, HEC categories); Citation counts, to reflect academic influence; Publication year and methodological transparency.</w:t>
      </w:r>
    </w:p>
    <w:p w14:paraId="25634365" w14:textId="2F29FBF6" w:rsidR="00A25DBA" w:rsidRPr="00224C99" w:rsidRDefault="006D197D" w:rsidP="00B356C7">
      <w:pPr>
        <w:ind w:firstLine="567"/>
        <w:jc w:val="both"/>
        <w:rPr>
          <w:rFonts w:ascii="Times New Roman" w:hAnsi="Times New Roman" w:cs="Times New Roman"/>
          <w:i/>
          <w:iCs/>
        </w:rPr>
      </w:pPr>
      <w:r w:rsidRPr="00224C99">
        <w:rPr>
          <w:rFonts w:ascii="Times New Roman" w:hAnsi="Times New Roman" w:cs="Times New Roman"/>
          <w:i/>
          <w:iCs/>
        </w:rPr>
        <w:t xml:space="preserve">This column provides a concise and objective summary of each study’s credibility, replacing the need for subjective scoring. </w:t>
      </w:r>
      <w:r w:rsidR="00B356C7">
        <w:rPr>
          <w:rFonts w:ascii="Times New Roman" w:hAnsi="Times New Roman" w:cs="Times New Roman"/>
          <w:i/>
          <w:iCs/>
        </w:rPr>
        <w:t>I</w:t>
      </w:r>
      <w:r w:rsidRPr="00224C99">
        <w:rPr>
          <w:rFonts w:ascii="Times New Roman" w:hAnsi="Times New Roman" w:cs="Times New Roman"/>
          <w:i/>
          <w:iCs/>
        </w:rPr>
        <w:t xml:space="preserve"> believe this format enhances the transparency and rigor of our meta-analysis in line with your recommendation.</w:t>
      </w:r>
    </w:p>
    <w:p w14:paraId="7BE48D29" w14:textId="423B4BE5" w:rsidR="00A25DBA" w:rsidRPr="00B356C7" w:rsidRDefault="00A25DBA" w:rsidP="00B356C7">
      <w:pPr>
        <w:ind w:firstLine="567"/>
        <w:jc w:val="both"/>
        <w:rPr>
          <w:rFonts w:ascii="Times New Roman" w:hAnsi="Times New Roman" w:cs="Times New Roman"/>
          <w:b/>
          <w:bCs/>
          <w:i/>
          <w:iCs/>
        </w:rPr>
      </w:pPr>
      <w:r w:rsidRPr="007E779D">
        <w:rPr>
          <w:rFonts w:ascii="Times New Roman" w:hAnsi="Times New Roman" w:cs="Times New Roman"/>
          <w:b/>
          <w:bCs/>
        </w:rPr>
        <w:t xml:space="preserve">2. </w:t>
      </w:r>
      <w:r w:rsidRPr="007E779D">
        <w:rPr>
          <w:rFonts w:ascii="Times New Roman" w:hAnsi="Times New Roman" w:cs="Times New Roman"/>
        </w:rPr>
        <w:t>A deeper discussion is needed about the differences across emerging market regions. For example, do firms in Southeast Asia disclose CSR differently from those in the Middle East or Africa?</w:t>
      </w:r>
      <w:r w:rsidR="00224C99">
        <w:rPr>
          <w:rFonts w:ascii="Times New Roman" w:hAnsi="Times New Roman" w:cs="Times New Roman"/>
        </w:rPr>
        <w:t xml:space="preserve"> </w:t>
      </w:r>
      <w:r w:rsidR="00224C99" w:rsidRPr="00B356C7">
        <w:rPr>
          <w:rFonts w:ascii="Times New Roman" w:hAnsi="Times New Roman" w:cs="Times New Roman"/>
          <w:i/>
          <w:iCs/>
        </w:rPr>
        <w:t>(Sự khác biệt giữa các thị trường mới nổi: Cần có thêm phần thảo luận sâu hơn về sự khác biệt giữa các khu vực trong nhóm "thị trường mới nổi". Ví dụ, liệu các doanh nghiệp tại Đông Nam Á có hành vi công bố CSR khác biệt so với doanh nghiệp ở Trung Đông hay châu Phi không?)</w:t>
      </w:r>
    </w:p>
    <w:p w14:paraId="60332157" w14:textId="2CEDBABE" w:rsidR="00B356C7" w:rsidRPr="00B356C7" w:rsidRDefault="00A25DBA" w:rsidP="00B356C7">
      <w:pPr>
        <w:ind w:firstLine="567"/>
        <w:jc w:val="both"/>
        <w:rPr>
          <w:rFonts w:ascii="Times New Roman" w:hAnsi="Times New Roman" w:cs="Times New Roman"/>
        </w:rPr>
      </w:pPr>
      <w:r w:rsidRPr="007E779D">
        <w:rPr>
          <w:rFonts w:ascii="Times New Roman" w:hAnsi="Times New Roman" w:cs="Times New Roman"/>
          <w:b/>
          <w:bCs/>
        </w:rPr>
        <w:t>Response:</w:t>
      </w:r>
      <w:r w:rsidR="00224C99">
        <w:rPr>
          <w:rFonts w:ascii="Times New Roman" w:hAnsi="Times New Roman" w:cs="Times New Roman"/>
        </w:rPr>
        <w:t xml:space="preserve"> </w:t>
      </w:r>
      <w:r w:rsidR="00B356C7">
        <w:rPr>
          <w:rFonts w:ascii="Times New Roman" w:hAnsi="Times New Roman" w:cs="Times New Roman"/>
          <w:i/>
          <w:iCs/>
        </w:rPr>
        <w:t>I</w:t>
      </w:r>
      <w:r w:rsidRPr="00224C99">
        <w:rPr>
          <w:rFonts w:ascii="Times New Roman" w:hAnsi="Times New Roman" w:cs="Times New Roman"/>
          <w:i/>
          <w:iCs/>
        </w:rPr>
        <w:t xml:space="preserve"> agree and have expanded the discussion section by adding a paragraph on regional variation in CSR disclosure behavior</w:t>
      </w:r>
      <w:bookmarkStart w:id="3" w:name="_Hlk194062418"/>
      <w:r w:rsidR="00B356C7">
        <w:rPr>
          <w:rFonts w:ascii="Times New Roman" w:hAnsi="Times New Roman" w:cs="Times New Roman"/>
          <w:i/>
          <w:iCs/>
        </w:rPr>
        <w:t>: “</w:t>
      </w:r>
      <w:r w:rsidR="00B356C7" w:rsidRPr="00B356C7">
        <w:rPr>
          <w:rFonts w:ascii="Times New Roman" w:hAnsi="Times New Roman" w:cs="Times New Roman"/>
          <w:sz w:val="22"/>
          <w:szCs w:val="22"/>
        </w:rPr>
        <w:t>Based on table 1, we can anticipate that there is a strong concentration in the Middle East (31.8%)</w:t>
      </w:r>
      <w:r w:rsidR="00B356C7" w:rsidRPr="00B356C7">
        <w:rPr>
          <w:rFonts w:ascii="Times New Roman" w:hAnsi="Times New Roman" w:cs="Times New Roman"/>
        </w:rPr>
        <w:t xml:space="preserve"> </w:t>
      </w:r>
      <w:r w:rsidR="00B356C7" w:rsidRPr="00B356C7">
        <w:rPr>
          <w:rFonts w:ascii="Times New Roman" w:hAnsi="Times New Roman" w:cs="Times New Roman"/>
          <w:color w:val="007BB8"/>
          <w:sz w:val="22"/>
          <w:szCs w:val="22"/>
        </w:rPr>
        <w:t xml:space="preserve">due to distinct institutional characteristics such as high state ownership, Islamic finance influence, and evolving regulatory frameworks. Southeast Asia and South Asia each represent 18.2%, reflecting growing academic attention toward emerging economies with rapid industrialization and varied governance systems. East Asia, Africa, and globally focused studies (each 9.1%) provide moderate representation, while BRIC countries (4.5%) appear underrepresented. </w:t>
      </w:r>
      <w:bookmarkEnd w:id="3"/>
      <w:r w:rsidR="00B356C7" w:rsidRPr="00B356C7">
        <w:rPr>
          <w:rFonts w:ascii="Times New Roman" w:hAnsi="Times New Roman" w:cs="Times New Roman"/>
          <w:color w:val="007BB8"/>
          <w:sz w:val="22"/>
          <w:szCs w:val="22"/>
        </w:rPr>
        <w:t>This may be because research from BRIC economies often appears in region-specific or non-quantitative studies that fall outside the scope of this meta-analysis.</w:t>
      </w:r>
      <w:r w:rsidR="00B356C7">
        <w:rPr>
          <w:rFonts w:ascii="Times New Roman" w:hAnsi="Times New Roman" w:cs="Times New Roman"/>
          <w:color w:val="007BB8"/>
          <w:sz w:val="22"/>
          <w:szCs w:val="22"/>
        </w:rPr>
        <w:t>”</w:t>
      </w:r>
    </w:p>
    <w:p w14:paraId="182C251E" w14:textId="4A061227" w:rsidR="00A25DBA" w:rsidRPr="00224C99" w:rsidRDefault="00A25DBA" w:rsidP="00B356C7">
      <w:pPr>
        <w:ind w:firstLine="567"/>
        <w:jc w:val="both"/>
        <w:rPr>
          <w:rFonts w:ascii="Times New Roman" w:hAnsi="Times New Roman" w:cs="Times New Roman"/>
        </w:rPr>
      </w:pPr>
      <w:r w:rsidRPr="007E779D">
        <w:rPr>
          <w:rFonts w:ascii="Times New Roman" w:hAnsi="Times New Roman" w:cs="Times New Roman"/>
          <w:b/>
          <w:bCs/>
        </w:rPr>
        <w:t>3.</w:t>
      </w:r>
      <w:r w:rsidR="00224C99">
        <w:rPr>
          <w:rFonts w:ascii="Times New Roman" w:hAnsi="Times New Roman" w:cs="Times New Roman"/>
          <w:b/>
          <w:bCs/>
        </w:rPr>
        <w:t xml:space="preserve"> </w:t>
      </w:r>
      <w:r w:rsidRPr="007E779D">
        <w:rPr>
          <w:rFonts w:ascii="Times New Roman" w:hAnsi="Times New Roman" w:cs="Times New Roman"/>
        </w:rPr>
        <w:t>The study highlights many determinants of CSR disclosure, but does not offer practical guidance for firms or policymakers.</w:t>
      </w:r>
      <w:r w:rsidR="00EC6047" w:rsidRPr="007E779D">
        <w:rPr>
          <w:rFonts w:ascii="Times New Roman" w:hAnsi="Times New Roman" w:cs="Times New Roman"/>
        </w:rPr>
        <w:t xml:space="preserve"> The study does not address potential influences such as national culture, social media, or the role of NGOs.</w:t>
      </w:r>
      <w:r w:rsidR="00224C99">
        <w:rPr>
          <w:rFonts w:ascii="Times New Roman" w:hAnsi="Times New Roman" w:cs="Times New Roman"/>
        </w:rPr>
        <w:t xml:space="preserve"> </w:t>
      </w:r>
      <w:r w:rsidR="00224C99" w:rsidRPr="00B356C7">
        <w:rPr>
          <w:rFonts w:ascii="Times New Roman" w:hAnsi="Times New Roman" w:cs="Times New Roman"/>
          <w:i/>
          <w:iCs/>
        </w:rPr>
        <w:t>(Tính thực tiễn của kết quả: Kết quả nghiên cứu có nhiều yếu tố tác động đến CSR nhưng chưa có hướng dẫn cụ thể cho doanh nghiệp hoặc cơ quan quản lý về cách sử dụng thông tin này. Cần có thêm phần thảo luận về ứng dụng thực tế. Một số yếu tố còn thiếu: Các yếu tố văn hóa, truyền thông xã hội, và tác động từ các tổ chức phi chính phủ (NGOs) có thể ảnh hưởng đến việc công bố CSR nhưng chưa được đề cập nhiều trong nghiên cứu)</w:t>
      </w:r>
    </w:p>
    <w:p w14:paraId="5008830C" w14:textId="4A7681AD" w:rsidR="007C0D0C" w:rsidRPr="007C0D0C" w:rsidRDefault="00A25DBA" w:rsidP="007C0D0C">
      <w:pPr>
        <w:ind w:firstLine="567"/>
        <w:jc w:val="both"/>
        <w:rPr>
          <w:rFonts w:ascii="Times New Roman" w:hAnsi="Times New Roman" w:cs="Times New Roman"/>
        </w:rPr>
      </w:pPr>
      <w:r w:rsidRPr="007E779D">
        <w:rPr>
          <w:rFonts w:ascii="Times New Roman" w:hAnsi="Times New Roman" w:cs="Times New Roman"/>
          <w:b/>
          <w:bCs/>
        </w:rPr>
        <w:t>Response:</w:t>
      </w:r>
      <w:r w:rsidR="00224C99">
        <w:rPr>
          <w:rFonts w:ascii="Times New Roman" w:hAnsi="Times New Roman" w:cs="Times New Roman"/>
        </w:rPr>
        <w:t xml:space="preserve"> </w:t>
      </w:r>
      <w:r w:rsidR="007C0D0C">
        <w:rPr>
          <w:rFonts w:ascii="Times New Roman" w:hAnsi="Times New Roman" w:cs="Times New Roman"/>
          <w:i/>
          <w:iCs/>
        </w:rPr>
        <w:t>I</w:t>
      </w:r>
      <w:r w:rsidRPr="00224C99">
        <w:rPr>
          <w:rFonts w:ascii="Times New Roman" w:hAnsi="Times New Roman" w:cs="Times New Roman"/>
          <w:i/>
          <w:iCs/>
        </w:rPr>
        <w:t xml:space="preserve"> appreciate this suggestion and have added a new paragraph to the conclusion section that outlines the practical implications of our findings</w:t>
      </w:r>
      <w:r w:rsidR="007C0D0C">
        <w:rPr>
          <w:rFonts w:ascii="Times New Roman" w:hAnsi="Times New Roman" w:cs="Times New Roman"/>
          <w:i/>
          <w:iCs/>
        </w:rPr>
        <w:t>:</w:t>
      </w:r>
      <w:r w:rsidR="007C0D0C" w:rsidRPr="007C0D0C">
        <w:rPr>
          <w:rFonts w:ascii="Times New Roman" w:hAnsi="Times New Roman" w:cs="Times New Roman"/>
          <w:i/>
          <w:iCs/>
          <w:color w:val="004E9A"/>
        </w:rPr>
        <w:t xml:space="preserve"> “</w:t>
      </w:r>
      <w:r w:rsidR="007C0D0C" w:rsidRPr="007C0D0C">
        <w:rPr>
          <w:rFonts w:ascii="Times New Roman" w:hAnsi="Times New Roman" w:cs="Times New Roman"/>
          <w:bCs/>
          <w:color w:val="004E9A"/>
          <w:sz w:val="22"/>
          <w:szCs w:val="22"/>
        </w:rPr>
        <w:t xml:space="preserve">The findings of this study have important practical implications for both corporate managers and policymakers in emerging markets. </w:t>
      </w:r>
      <w:r w:rsidR="007C0D0C" w:rsidRPr="007C0D0C">
        <w:rPr>
          <w:rFonts w:ascii="Times New Roman" w:hAnsi="Times New Roman" w:cs="Times New Roman"/>
          <w:bCs/>
          <w:color w:val="004E9A"/>
          <w:sz w:val="22"/>
          <w:szCs w:val="22"/>
        </w:rPr>
        <w:lastRenderedPageBreak/>
        <w:t>Corporate managers might understand the  internal drivers which can support the design of more effective governance and reporting strategies. Enhancing board independence or improving stakeholder communication may support greater transparency. For policymakers,  the results offer insights for designing tailored disclosure regulations or offering incentives for CSR adoption, especially in firms with low voluntary reporting levels. Additionally, regulators might consider offering incentives or simplified frameworks for companies that adopt robust CSR practices. However, several potentially influential external factors, such as cultural norms, social media dynamics, and the role of non-governmental organizations (NGOs), were not included due to data limitations across the primary studies. These factors might play a critical role in shaping CSR activities in emerging markets and should be examined in future studies.</w:t>
      </w:r>
      <w:r w:rsidR="007C0D0C">
        <w:rPr>
          <w:rFonts w:ascii="Times New Roman" w:hAnsi="Times New Roman" w:cs="Times New Roman"/>
          <w:bCs/>
          <w:color w:val="004E9A"/>
          <w:sz w:val="22"/>
          <w:szCs w:val="22"/>
        </w:rPr>
        <w:t>”</w:t>
      </w:r>
    </w:p>
    <w:p w14:paraId="5A4C13D5" w14:textId="2A1729F8" w:rsidR="00A062B2" w:rsidRPr="007C0D0C" w:rsidRDefault="00A062B2" w:rsidP="007C0D0C">
      <w:pPr>
        <w:ind w:firstLine="567"/>
        <w:jc w:val="both"/>
        <w:rPr>
          <w:rFonts w:ascii="Times New Roman" w:hAnsi="Times New Roman" w:cs="Times New Roman"/>
          <w:i/>
          <w:iCs/>
        </w:rPr>
      </w:pPr>
      <w:r w:rsidRPr="007E779D">
        <w:rPr>
          <w:rFonts w:ascii="Times New Roman" w:hAnsi="Times New Roman" w:cs="Times New Roman"/>
          <w:b/>
          <w:bCs/>
        </w:rPr>
        <w:t xml:space="preserve">5. </w:t>
      </w:r>
      <w:r w:rsidRPr="007E779D">
        <w:rPr>
          <w:rFonts w:ascii="Times New Roman" w:hAnsi="Times New Roman" w:cs="Times New Roman"/>
        </w:rPr>
        <w:t>The current abstract is too long, lacks focus on key findings, and omits study limitations.</w:t>
      </w:r>
      <w:r w:rsidR="00224C99">
        <w:rPr>
          <w:rFonts w:ascii="Times New Roman" w:hAnsi="Times New Roman" w:cs="Times New Roman"/>
        </w:rPr>
        <w:t xml:space="preserve"> </w:t>
      </w:r>
      <w:r w:rsidR="00224C99" w:rsidRPr="007C0D0C">
        <w:rPr>
          <w:rFonts w:ascii="Times New Roman" w:hAnsi="Times New Roman" w:cs="Times New Roman"/>
          <w:i/>
          <w:iCs/>
        </w:rPr>
        <w:t>(Phần tóm tắt hiện tại chưa đạt yêu cầu tối ưu do còn dài dòng, chưa nhấn mạnh rõ phát hiện mới và thiếu thông tin về giới hạn nghiên cứu, chưa làm nổi bật yếu tố nào có tác động mạnh nhất đến CSR disclosure. Để cải thiện, cần tập trung vào các phát hiện chính, làm nổi bật yếu tố có tác động mạnh nhất và rút gọn câu văn để tăng tính cô đọng. Ngoài ra, nên bổ sung phần giới hạn nghiên cứu nhằm đảm bảo tính khách quan.)</w:t>
      </w:r>
    </w:p>
    <w:p w14:paraId="33A1ABD8" w14:textId="4DD74ABF" w:rsidR="00A062B2" w:rsidRDefault="00A062B2" w:rsidP="007C0D0C">
      <w:pPr>
        <w:ind w:firstLine="567"/>
        <w:jc w:val="both"/>
        <w:rPr>
          <w:rFonts w:ascii="Times New Roman" w:hAnsi="Times New Roman" w:cs="Times New Roman"/>
          <w:i/>
          <w:iCs/>
        </w:rPr>
      </w:pPr>
      <w:r w:rsidRPr="007E779D">
        <w:rPr>
          <w:rFonts w:ascii="Times New Roman" w:hAnsi="Times New Roman" w:cs="Times New Roman"/>
          <w:b/>
          <w:bCs/>
        </w:rPr>
        <w:t>Response:</w:t>
      </w:r>
      <w:r w:rsidR="00224C99">
        <w:rPr>
          <w:rFonts w:ascii="Times New Roman" w:hAnsi="Times New Roman" w:cs="Times New Roman"/>
        </w:rPr>
        <w:t xml:space="preserve"> </w:t>
      </w:r>
      <w:r w:rsidR="007C0D0C" w:rsidRPr="007C0D0C">
        <w:rPr>
          <w:rFonts w:ascii="Times New Roman" w:hAnsi="Times New Roman" w:cs="Times New Roman"/>
          <w:i/>
          <w:iCs/>
        </w:rPr>
        <w:t>I</w:t>
      </w:r>
      <w:r w:rsidRPr="00224C99">
        <w:rPr>
          <w:rFonts w:ascii="Times New Roman" w:hAnsi="Times New Roman" w:cs="Times New Roman"/>
          <w:i/>
          <w:iCs/>
        </w:rPr>
        <w:t xml:space="preserve"> have rewritten the abstract to make it more concise and highlight the strongest determinants—namely, state ownership, firm size, and export orientation. </w:t>
      </w:r>
    </w:p>
    <w:p w14:paraId="6055DAC5" w14:textId="77777777" w:rsidR="00B31C8A" w:rsidRPr="00B31C8A" w:rsidRDefault="00B31C8A" w:rsidP="00B31C8A">
      <w:pPr>
        <w:tabs>
          <w:tab w:val="left" w:pos="360"/>
          <w:tab w:val="right" w:pos="9072"/>
        </w:tabs>
        <w:spacing w:after="120"/>
        <w:ind w:firstLine="567"/>
        <w:jc w:val="both"/>
        <w:rPr>
          <w:rFonts w:ascii="Times New Roman" w:hAnsi="Times New Roman" w:cs="Times New Roman"/>
          <w:b/>
          <w:sz w:val="22"/>
          <w:szCs w:val="22"/>
        </w:rPr>
      </w:pPr>
      <w:r w:rsidRPr="00B31C8A">
        <w:rPr>
          <w:rFonts w:ascii="Times New Roman" w:hAnsi="Times New Roman" w:cs="Times New Roman"/>
          <w:b/>
          <w:sz w:val="22"/>
          <w:szCs w:val="22"/>
        </w:rPr>
        <w:t xml:space="preserve">ABSTRACT </w:t>
      </w:r>
    </w:p>
    <w:p w14:paraId="58B69D05" w14:textId="77777777" w:rsidR="00B31C8A" w:rsidRPr="00B31C8A" w:rsidRDefault="00B31C8A" w:rsidP="00B31C8A">
      <w:pPr>
        <w:tabs>
          <w:tab w:val="right" w:pos="9072"/>
        </w:tabs>
        <w:spacing w:after="120"/>
        <w:ind w:firstLine="567"/>
        <w:jc w:val="both"/>
        <w:rPr>
          <w:rFonts w:ascii="Times New Roman" w:hAnsi="Times New Roman" w:cs="Times New Roman"/>
          <w:sz w:val="22"/>
          <w:szCs w:val="22"/>
        </w:rPr>
      </w:pPr>
      <w:r w:rsidRPr="00B31C8A">
        <w:rPr>
          <w:rFonts w:ascii="Times New Roman" w:hAnsi="Times New Roman" w:cs="Times New Roman"/>
          <w:sz w:val="22"/>
          <w:szCs w:val="22"/>
          <w:lang w:val="vi-VN"/>
        </w:rPr>
        <w:t xml:space="preserve">This study </w:t>
      </w:r>
      <w:r w:rsidRPr="00B31C8A">
        <w:rPr>
          <w:rFonts w:ascii="Times New Roman" w:hAnsi="Times New Roman" w:cs="Times New Roman"/>
          <w:color w:val="004F88"/>
          <w:sz w:val="22"/>
          <w:szCs w:val="22"/>
        </w:rPr>
        <w:t>performs</w:t>
      </w:r>
      <w:r w:rsidRPr="00B31C8A">
        <w:rPr>
          <w:rFonts w:ascii="Times New Roman" w:hAnsi="Times New Roman" w:cs="Times New Roman"/>
          <w:sz w:val="22"/>
          <w:szCs w:val="22"/>
          <w:lang w:val="vi-VN"/>
        </w:rPr>
        <w:t xml:space="preserve"> a meta-analysis of 22 studies across emerging economies to identify key drivers of CSR disclosure. </w:t>
      </w:r>
      <w:r w:rsidRPr="00B31C8A">
        <w:rPr>
          <w:rFonts w:ascii="Times New Roman" w:hAnsi="Times New Roman" w:cs="Times New Roman"/>
          <w:color w:val="004F88"/>
          <w:sz w:val="22"/>
          <w:szCs w:val="22"/>
          <w:lang w:val="vi-VN"/>
        </w:rPr>
        <w:t xml:space="preserve">The analysis reveals that disclosure practices are significantly shaped by ownership concentration, state ownership, the board's composition, firm size, financial leverage, growth, environmental exposure, and regulatory pressures. </w:t>
      </w:r>
      <w:r w:rsidRPr="00B31C8A">
        <w:rPr>
          <w:rFonts w:ascii="Times New Roman" w:hAnsi="Times New Roman" w:cs="Times New Roman"/>
          <w:sz w:val="22"/>
          <w:szCs w:val="22"/>
          <w:lang w:val="vi-VN"/>
        </w:rPr>
        <w:t xml:space="preserve">Firms with higher ownership concentration and state ownership tend to disclose more CSR information. Larger board sizes, higher leverage, and </w:t>
      </w:r>
      <w:r w:rsidRPr="00B31C8A">
        <w:rPr>
          <w:rFonts w:ascii="Times New Roman" w:hAnsi="Times New Roman" w:cs="Times New Roman"/>
          <w:color w:val="004F88"/>
          <w:sz w:val="22"/>
          <w:szCs w:val="22"/>
        </w:rPr>
        <w:t xml:space="preserve">more </w:t>
      </w:r>
      <w:r w:rsidRPr="00B31C8A">
        <w:rPr>
          <w:rFonts w:ascii="Times New Roman" w:hAnsi="Times New Roman" w:cs="Times New Roman"/>
          <w:color w:val="004F88"/>
          <w:sz w:val="22"/>
          <w:szCs w:val="22"/>
          <w:lang w:val="vi-VN"/>
        </w:rPr>
        <w:t xml:space="preserve">vigorous </w:t>
      </w:r>
      <w:r w:rsidRPr="00B31C8A">
        <w:rPr>
          <w:rFonts w:ascii="Times New Roman" w:hAnsi="Times New Roman" w:cs="Times New Roman"/>
          <w:sz w:val="22"/>
          <w:szCs w:val="22"/>
          <w:lang w:val="vi-VN"/>
        </w:rPr>
        <w:t xml:space="preserve">growth rates firms report greater CSR disclosure. Additionally, firms in environment-sensitive industries and being affected by new regulations enhance disclosure levels. </w:t>
      </w:r>
      <w:r w:rsidRPr="00B31C8A">
        <w:rPr>
          <w:rFonts w:ascii="Times New Roman" w:hAnsi="Times New Roman" w:cs="Times New Roman"/>
          <w:color w:val="007BB8"/>
          <w:sz w:val="22"/>
          <w:szCs w:val="22"/>
        </w:rPr>
        <w:t>These findings are supported by renowned stakeholder, legitimacy, agency, and institutional theories. Finally, the</w:t>
      </w:r>
      <w:r w:rsidRPr="00B31C8A">
        <w:rPr>
          <w:rFonts w:ascii="Times New Roman" w:hAnsi="Times New Roman" w:cs="Times New Roman"/>
          <w:color w:val="007BB8"/>
          <w:sz w:val="22"/>
          <w:szCs w:val="22"/>
          <w:lang w:val="vi-VN"/>
        </w:rPr>
        <w:t xml:space="preserve"> </w:t>
      </w:r>
      <w:r w:rsidRPr="00B31C8A">
        <w:rPr>
          <w:rFonts w:ascii="Times New Roman" w:hAnsi="Times New Roman" w:cs="Times New Roman"/>
          <w:sz w:val="22"/>
          <w:szCs w:val="22"/>
          <w:lang w:val="vi-VN"/>
        </w:rPr>
        <w:t>study provides insights for researchers, policymakers, and managers to improve CSR disclosure practices in emerging economies.</w:t>
      </w:r>
    </w:p>
    <w:p w14:paraId="2424D119" w14:textId="77777777" w:rsidR="00B31C8A" w:rsidRPr="00B31C8A" w:rsidRDefault="00B31C8A" w:rsidP="00B31C8A">
      <w:pPr>
        <w:tabs>
          <w:tab w:val="left" w:pos="360"/>
          <w:tab w:val="right" w:pos="9072"/>
        </w:tabs>
        <w:spacing w:after="120"/>
        <w:ind w:firstLine="567"/>
        <w:jc w:val="both"/>
        <w:rPr>
          <w:rFonts w:ascii="Times New Roman" w:hAnsi="Times New Roman" w:cs="Times New Roman"/>
          <w:b/>
          <w:sz w:val="22"/>
          <w:szCs w:val="22"/>
        </w:rPr>
      </w:pPr>
      <w:r w:rsidRPr="00B31C8A">
        <w:rPr>
          <w:rFonts w:ascii="Times New Roman" w:hAnsi="Times New Roman" w:cs="Times New Roman"/>
          <w:b/>
          <w:sz w:val="22"/>
          <w:szCs w:val="22"/>
        </w:rPr>
        <w:t>TÓM TẮT</w:t>
      </w:r>
    </w:p>
    <w:p w14:paraId="33765F39" w14:textId="77777777" w:rsidR="00B31C8A" w:rsidRPr="00B31C8A" w:rsidRDefault="00B31C8A" w:rsidP="00B31C8A">
      <w:pPr>
        <w:tabs>
          <w:tab w:val="right" w:pos="9072"/>
        </w:tabs>
        <w:spacing w:after="120"/>
        <w:ind w:firstLine="567"/>
        <w:jc w:val="both"/>
        <w:rPr>
          <w:rFonts w:ascii="Times New Roman" w:hAnsi="Times New Roman" w:cs="Times New Roman"/>
          <w:color w:val="004E9A"/>
          <w:sz w:val="22"/>
          <w:szCs w:val="22"/>
        </w:rPr>
      </w:pPr>
      <w:r w:rsidRPr="00B31C8A">
        <w:rPr>
          <w:rFonts w:ascii="Times New Roman" w:hAnsi="Times New Roman" w:cs="Times New Roman"/>
          <w:color w:val="004E9A"/>
          <w:sz w:val="22"/>
          <w:szCs w:val="22"/>
          <w:lang w:val="vi-VN"/>
        </w:rPr>
        <w:t>Nghiên cứu này thực hiện phân tích tổng hợp trên 22 nghiên cứu tại các nền kinh tế mới nổi để xác định các yếu tố chính ảnh hưởng đến việc công bố CSR. Kết quả cho thấy sở hữu</w:t>
      </w:r>
      <w:r w:rsidRPr="00B31C8A">
        <w:rPr>
          <w:rFonts w:ascii="Times New Roman" w:hAnsi="Times New Roman" w:cs="Times New Roman"/>
          <w:color w:val="004E9A"/>
          <w:sz w:val="22"/>
          <w:szCs w:val="22"/>
        </w:rPr>
        <w:t xml:space="preserve"> tập trung</w:t>
      </w:r>
      <w:r w:rsidRPr="00B31C8A">
        <w:rPr>
          <w:rFonts w:ascii="Times New Roman" w:hAnsi="Times New Roman" w:cs="Times New Roman"/>
          <w:color w:val="004E9A"/>
          <w:sz w:val="22"/>
          <w:szCs w:val="22"/>
          <w:lang w:val="vi-VN"/>
        </w:rPr>
        <w:t xml:space="preserve">, sở hữu nhà nước, quy mô hội đồng quản trị, quy mô doanh nghiệp, tỷ lệ đòn bẩy tài chính, tốc độ tăng trưởng, độ nhạy cảm với môi trường, và </w:t>
      </w:r>
      <w:r w:rsidRPr="00B31C8A">
        <w:rPr>
          <w:rFonts w:ascii="Times New Roman" w:hAnsi="Times New Roman" w:cs="Times New Roman"/>
          <w:color w:val="004E9A"/>
          <w:sz w:val="22"/>
          <w:szCs w:val="22"/>
        </w:rPr>
        <w:t>các quy định pháp lý mới</w:t>
      </w:r>
      <w:r w:rsidRPr="00B31C8A">
        <w:rPr>
          <w:rFonts w:ascii="Times New Roman" w:hAnsi="Times New Roman" w:cs="Times New Roman"/>
          <w:color w:val="004E9A"/>
          <w:sz w:val="22"/>
          <w:szCs w:val="22"/>
          <w:lang w:val="vi-VN"/>
        </w:rPr>
        <w:t xml:space="preserve"> có tác động đáng kể đến việc công bố CSR. Các doanh nghiệp có </w:t>
      </w:r>
      <w:r w:rsidRPr="00B31C8A">
        <w:rPr>
          <w:rFonts w:ascii="Times New Roman" w:hAnsi="Times New Roman" w:cs="Times New Roman"/>
          <w:color w:val="004E9A"/>
          <w:sz w:val="22"/>
          <w:szCs w:val="22"/>
        </w:rPr>
        <w:t>mức</w:t>
      </w:r>
      <w:r w:rsidRPr="00B31C8A">
        <w:rPr>
          <w:rFonts w:ascii="Times New Roman" w:hAnsi="Times New Roman" w:cs="Times New Roman"/>
          <w:color w:val="004E9A"/>
          <w:sz w:val="22"/>
          <w:szCs w:val="22"/>
          <w:lang w:val="vi-VN"/>
        </w:rPr>
        <w:t xml:space="preserve"> sở hữu </w:t>
      </w:r>
      <w:r w:rsidRPr="00B31C8A">
        <w:rPr>
          <w:rFonts w:ascii="Times New Roman" w:hAnsi="Times New Roman" w:cs="Times New Roman"/>
          <w:color w:val="004E9A"/>
          <w:sz w:val="22"/>
          <w:szCs w:val="22"/>
        </w:rPr>
        <w:t xml:space="preserve">tập trung </w:t>
      </w:r>
      <w:r w:rsidRPr="00B31C8A">
        <w:rPr>
          <w:rFonts w:ascii="Times New Roman" w:hAnsi="Times New Roman" w:cs="Times New Roman"/>
          <w:color w:val="004E9A"/>
          <w:sz w:val="22"/>
          <w:szCs w:val="22"/>
          <w:lang w:val="vi-VN"/>
        </w:rPr>
        <w:t xml:space="preserve">và sở hữu nhà nước </w:t>
      </w:r>
      <w:r w:rsidRPr="00B31C8A">
        <w:rPr>
          <w:rFonts w:ascii="Times New Roman" w:hAnsi="Times New Roman" w:cs="Times New Roman"/>
          <w:color w:val="004E9A"/>
          <w:sz w:val="22"/>
          <w:szCs w:val="22"/>
        </w:rPr>
        <w:t xml:space="preserve">cao </w:t>
      </w:r>
      <w:r w:rsidRPr="00B31C8A">
        <w:rPr>
          <w:rFonts w:ascii="Times New Roman" w:hAnsi="Times New Roman" w:cs="Times New Roman"/>
          <w:color w:val="004E9A"/>
          <w:sz w:val="22"/>
          <w:szCs w:val="22"/>
          <w:lang w:val="vi-VN"/>
        </w:rPr>
        <w:t xml:space="preserve">có xu hướng công bố nhiều thông tin CSR hơn. Những doanh nghiệp với hội đồng quản trị lớn, tỷ lệ đòn bẫy tài chính cao, và tốc độ tăng trưởng mạnh cũng có mức độ công bố CSR cao hơn. Bên cạnh đó, các doanh nghiệp trong các ngành nhạy cảm với môi trường hoặc chịu tác động từ các quy định mới có xu hướng tăng cường mức độ công bố thông tin CSR. </w:t>
      </w:r>
      <w:r w:rsidRPr="00B31C8A">
        <w:rPr>
          <w:rFonts w:ascii="Times New Roman" w:hAnsi="Times New Roman" w:cs="Times New Roman"/>
          <w:color w:val="004E9A"/>
          <w:sz w:val="22"/>
          <w:szCs w:val="22"/>
        </w:rPr>
        <w:t>Những kết quả này được giải thích bởi các lý thuyết nền tảng như lý thuyết các bên liên quan, lý thuyết hợp pháp hóa, lý thuyết đại diện và lý thuyết thể chế. Cuối cùng, n</w:t>
      </w:r>
      <w:r w:rsidRPr="00B31C8A">
        <w:rPr>
          <w:rFonts w:ascii="Times New Roman" w:hAnsi="Times New Roman" w:cs="Times New Roman"/>
          <w:color w:val="004E9A"/>
          <w:sz w:val="22"/>
          <w:szCs w:val="22"/>
          <w:lang w:val="vi-VN"/>
        </w:rPr>
        <w:t>ghiên cứu này cung cấp các gợi ý quan trọng cho các nhà nghiên cứu, nhà hoạch định chính sách, và nhà quản lý nh</w:t>
      </w:r>
      <w:r w:rsidRPr="00B31C8A">
        <w:rPr>
          <w:rFonts w:ascii="Times New Roman" w:hAnsi="Times New Roman" w:cs="Times New Roman"/>
          <w:color w:val="004E9A"/>
          <w:sz w:val="22"/>
          <w:szCs w:val="22"/>
        </w:rPr>
        <w:t>ằ</w:t>
      </w:r>
      <w:r w:rsidRPr="00B31C8A">
        <w:rPr>
          <w:rFonts w:ascii="Times New Roman" w:hAnsi="Times New Roman" w:cs="Times New Roman"/>
          <w:color w:val="004E9A"/>
          <w:sz w:val="22"/>
          <w:szCs w:val="22"/>
          <w:lang w:val="vi-VN"/>
        </w:rPr>
        <w:t>m cải thiện thực hành công bố CSR tại các nền kinh tế mới nổi.</w:t>
      </w:r>
    </w:p>
    <w:p w14:paraId="545D70C6" w14:textId="77777777" w:rsidR="00B31C8A" w:rsidRPr="00224C99" w:rsidRDefault="00B31C8A" w:rsidP="007C0D0C">
      <w:pPr>
        <w:ind w:firstLine="567"/>
        <w:jc w:val="both"/>
        <w:rPr>
          <w:rFonts w:ascii="Times New Roman" w:hAnsi="Times New Roman" w:cs="Times New Roman"/>
          <w:i/>
          <w:iCs/>
        </w:rPr>
      </w:pPr>
    </w:p>
    <w:p w14:paraId="3416660C" w14:textId="64C3311A" w:rsidR="00A062B2" w:rsidRPr="00B31C8A" w:rsidRDefault="00A062B2" w:rsidP="00B31C8A">
      <w:pPr>
        <w:ind w:firstLine="567"/>
        <w:jc w:val="both"/>
        <w:rPr>
          <w:rFonts w:ascii="Times New Roman" w:hAnsi="Times New Roman" w:cs="Times New Roman"/>
          <w:i/>
          <w:iCs/>
        </w:rPr>
      </w:pPr>
      <w:r w:rsidRPr="007E779D">
        <w:rPr>
          <w:rFonts w:ascii="Times New Roman" w:hAnsi="Times New Roman" w:cs="Times New Roman"/>
          <w:b/>
          <w:bCs/>
        </w:rPr>
        <w:lastRenderedPageBreak/>
        <w:t xml:space="preserve">6. </w:t>
      </w:r>
      <w:r w:rsidRPr="007E779D">
        <w:rPr>
          <w:rFonts w:ascii="Times New Roman" w:hAnsi="Times New Roman" w:cs="Times New Roman"/>
        </w:rPr>
        <w:t>Some tables could be better organized by grouping variables, formulas need clearer explanation, and duplicate content should be reduced.</w:t>
      </w:r>
      <w:r w:rsidR="00224C99">
        <w:rPr>
          <w:rFonts w:ascii="Times New Roman" w:hAnsi="Times New Roman" w:cs="Times New Roman"/>
        </w:rPr>
        <w:t xml:space="preserve"> </w:t>
      </w:r>
      <w:r w:rsidR="00224C99" w:rsidRPr="00B31C8A">
        <w:rPr>
          <w:rFonts w:ascii="Times New Roman" w:hAnsi="Times New Roman" w:cs="Times New Roman"/>
          <w:i/>
          <w:iCs/>
        </w:rPr>
        <w:t>(Về hình thức: Một số bảng biểu có thể được trình bày rõ ràng hơn, chẳng hạn như phân nhóm các yếu tố ảnh hưởng thành các danh mục rõ ràng hơn (yếu tố nội tại doanh nghiệp, yếu tố bên ngoài, yếu tố tài chính...). Một số công thức thống kê cần được giải thích chi tiết hơn để người đọc dễ hiểu hơn. Một số phần trùng lặp cần được rút gọn để bài báo súc tích hơn.)</w:t>
      </w:r>
    </w:p>
    <w:p w14:paraId="6130BA34" w14:textId="6C9A28CE" w:rsidR="004C350B" w:rsidRPr="004C350B" w:rsidRDefault="00A062B2" w:rsidP="004C350B">
      <w:pPr>
        <w:ind w:firstLine="567"/>
        <w:jc w:val="both"/>
        <w:rPr>
          <w:rFonts w:ascii="Times New Roman" w:hAnsi="Times New Roman" w:cs="Times New Roman"/>
          <w:i/>
          <w:iCs/>
        </w:rPr>
      </w:pPr>
      <w:r w:rsidRPr="007E779D">
        <w:rPr>
          <w:rFonts w:ascii="Times New Roman" w:hAnsi="Times New Roman" w:cs="Times New Roman"/>
          <w:b/>
          <w:bCs/>
        </w:rPr>
        <w:t>Response:</w:t>
      </w:r>
      <w:r w:rsidR="00224C99">
        <w:rPr>
          <w:rFonts w:ascii="Times New Roman" w:hAnsi="Times New Roman" w:cs="Times New Roman"/>
        </w:rPr>
        <w:t xml:space="preserve"> </w:t>
      </w:r>
      <w:r w:rsidR="00B31C8A">
        <w:rPr>
          <w:rFonts w:ascii="Times New Roman" w:hAnsi="Times New Roman" w:cs="Times New Roman"/>
          <w:i/>
          <w:iCs/>
        </w:rPr>
        <w:t>I</w:t>
      </w:r>
      <w:r w:rsidRPr="00224C99">
        <w:rPr>
          <w:rFonts w:ascii="Times New Roman" w:hAnsi="Times New Roman" w:cs="Times New Roman"/>
          <w:i/>
          <w:iCs/>
        </w:rPr>
        <w:t xml:space="preserve"> have revised the presentation of key tables by grouping variables into three categories: corporate governance, financial characteristics, and contextual factors. Additionally, </w:t>
      </w:r>
      <w:r w:rsidR="00B31C8A">
        <w:rPr>
          <w:rFonts w:ascii="Times New Roman" w:hAnsi="Times New Roman" w:cs="Times New Roman"/>
          <w:i/>
          <w:iCs/>
        </w:rPr>
        <w:t>I</w:t>
      </w:r>
      <w:r w:rsidRPr="00224C99">
        <w:rPr>
          <w:rFonts w:ascii="Times New Roman" w:hAnsi="Times New Roman" w:cs="Times New Roman"/>
          <w:i/>
          <w:iCs/>
        </w:rPr>
        <w:t xml:space="preserve"> included short explanatory footnotes for key statistics and formulas (e.g., I², Q, z-score) to improve clarity for readers</w:t>
      </w:r>
      <w:r w:rsidR="004C350B">
        <w:rPr>
          <w:rFonts w:ascii="Times New Roman" w:hAnsi="Times New Roman" w:cs="Times New Roman"/>
          <w:i/>
          <w:iCs/>
        </w:rPr>
        <w:t xml:space="preserve">: </w:t>
      </w:r>
      <w:r w:rsidR="004C350B" w:rsidRPr="004C350B">
        <w:rPr>
          <w:rFonts w:ascii="Times New Roman" w:hAnsi="Times New Roman" w:cs="Times New Roman"/>
          <w:i/>
          <w:iCs/>
          <w:color w:val="004E9A"/>
        </w:rPr>
        <w:t>“</w:t>
      </w:r>
      <w:r w:rsidR="004C350B" w:rsidRPr="004C350B">
        <w:rPr>
          <w:rFonts w:ascii="Times New Roman" w:hAnsi="Times New Roman" w:cs="Times New Roman"/>
          <w:i/>
          <w:iCs/>
          <w:color w:val="004E9A"/>
          <w:sz w:val="20"/>
          <w:szCs w:val="20"/>
        </w:rPr>
        <w:t>Note: K: number of studies; DL: DerSimonian and Laird estimate of heterogeneity; CI: Confidence Interval; I²: Percentage of variation due to heterogeneity, z: z-statistic for test of overall effect, Q-stats: Cochran’s Q for heterogeneity test;</w:t>
      </w:r>
      <w:r w:rsidR="004C350B" w:rsidRPr="004C350B">
        <w:rPr>
          <w:rFonts w:ascii="Times New Roman" w:hAnsi="Times New Roman" w:cs="Times New Roman"/>
          <w:i/>
          <w:iCs/>
          <w:color w:val="004E9A"/>
          <w:position w:val="6"/>
          <w:sz w:val="20"/>
          <w:szCs w:val="20"/>
        </w:rPr>
        <w:t>***</w:t>
      </w:r>
      <w:r w:rsidR="004C350B" w:rsidRPr="004C350B">
        <w:rPr>
          <w:rFonts w:ascii="Times New Roman" w:hAnsi="Times New Roman" w:cs="Times New Roman"/>
          <w:i/>
          <w:iCs/>
          <w:color w:val="004E9A"/>
          <w:sz w:val="20"/>
          <w:szCs w:val="20"/>
        </w:rPr>
        <w:t>,</w:t>
      </w:r>
      <w:r w:rsidR="004C350B" w:rsidRPr="004C350B">
        <w:rPr>
          <w:rFonts w:ascii="Times New Roman" w:hAnsi="Times New Roman" w:cs="Times New Roman"/>
          <w:i/>
          <w:iCs/>
          <w:color w:val="004E9A"/>
          <w:position w:val="6"/>
          <w:sz w:val="20"/>
          <w:szCs w:val="20"/>
        </w:rPr>
        <w:t>**</w:t>
      </w:r>
      <w:r w:rsidR="004C350B" w:rsidRPr="004C350B">
        <w:rPr>
          <w:rFonts w:ascii="Times New Roman" w:hAnsi="Times New Roman" w:cs="Times New Roman"/>
          <w:i/>
          <w:iCs/>
          <w:color w:val="004E9A"/>
          <w:sz w:val="20"/>
          <w:szCs w:val="20"/>
        </w:rPr>
        <w:t>,</w:t>
      </w:r>
      <w:r w:rsidR="004C350B" w:rsidRPr="004C350B">
        <w:rPr>
          <w:rFonts w:ascii="Times New Roman" w:hAnsi="Times New Roman" w:cs="Times New Roman"/>
          <w:i/>
          <w:iCs/>
          <w:color w:val="004E9A"/>
          <w:position w:val="6"/>
          <w:sz w:val="20"/>
          <w:szCs w:val="20"/>
        </w:rPr>
        <w:t xml:space="preserve">* </w:t>
      </w:r>
      <w:r w:rsidR="004C350B" w:rsidRPr="004C350B">
        <w:rPr>
          <w:rFonts w:ascii="Times New Roman" w:hAnsi="Times New Roman" w:cs="Times New Roman"/>
          <w:i/>
          <w:iCs/>
          <w:color w:val="004E9A"/>
          <w:sz w:val="20"/>
          <w:szCs w:val="20"/>
        </w:rPr>
        <w:t>: 1%, 5%, 10% significant level.”</w:t>
      </w:r>
    </w:p>
    <w:p w14:paraId="092696AE" w14:textId="77777777" w:rsidR="005F4E6E" w:rsidRPr="005F4E6E" w:rsidRDefault="005F4E6E" w:rsidP="005F4E6E">
      <w:pPr>
        <w:ind w:firstLine="567"/>
        <w:jc w:val="both"/>
        <w:rPr>
          <w:rFonts w:ascii="Times New Roman" w:hAnsi="Times New Roman" w:cs="Times New Roman"/>
        </w:rPr>
      </w:pPr>
      <w:r>
        <w:rPr>
          <w:rFonts w:ascii="Times New Roman" w:hAnsi="Times New Roman" w:cs="Times New Roman"/>
          <w:b/>
          <w:bCs/>
        </w:rPr>
        <w:t xml:space="preserve">7. </w:t>
      </w:r>
      <w:r w:rsidRPr="005F4E6E">
        <w:rPr>
          <w:rFonts w:ascii="Times New Roman" w:hAnsi="Times New Roman" w:cs="Times New Roman"/>
        </w:rPr>
        <w:t>I appreciate the reviewer’s comment regarding the reference list. The references in the manuscript are arranged in the order of appearance, following the formatting guidelines of the target journal.</w:t>
      </w:r>
    </w:p>
    <w:p w14:paraId="286F41D7" w14:textId="77777777" w:rsidR="005F4E6E" w:rsidRPr="005F4E6E" w:rsidRDefault="005F4E6E" w:rsidP="005F4E6E">
      <w:pPr>
        <w:ind w:firstLine="567"/>
        <w:jc w:val="both"/>
        <w:rPr>
          <w:rFonts w:ascii="Times New Roman" w:hAnsi="Times New Roman" w:cs="Times New Roman"/>
        </w:rPr>
      </w:pPr>
      <w:r w:rsidRPr="005F4E6E">
        <w:rPr>
          <w:rFonts w:ascii="Times New Roman" w:hAnsi="Times New Roman" w:cs="Times New Roman"/>
        </w:rPr>
        <w:t>Regarding the suggestion to include more recent studies from 2024–2025, I acknowledge its importance. However, many papers published during this period have not yet accumulated sufficient citation counts or visibility to meet the original selection criteria for this meta-analysis, which required empirical studies with measurable impact and methodological clarity. I will continue to monitor and consider future high-quality studies from this period in subsequent research.</w:t>
      </w:r>
    </w:p>
    <w:p w14:paraId="6CF1113B" w14:textId="4F3DAA86" w:rsidR="004C350B" w:rsidRPr="005F4E6E" w:rsidRDefault="004C350B" w:rsidP="00B31C8A">
      <w:pPr>
        <w:ind w:firstLine="567"/>
        <w:jc w:val="both"/>
        <w:rPr>
          <w:rFonts w:ascii="Times New Roman" w:hAnsi="Times New Roman" w:cs="Times New Roman"/>
          <w:b/>
          <w:bCs/>
        </w:rPr>
      </w:pPr>
    </w:p>
    <w:p w14:paraId="544D3FD3" w14:textId="77777777" w:rsidR="00A25DBA" w:rsidRPr="007E779D" w:rsidRDefault="00A25DBA" w:rsidP="007E779D">
      <w:pPr>
        <w:jc w:val="both"/>
        <w:rPr>
          <w:rFonts w:ascii="Times New Roman" w:hAnsi="Times New Roman" w:cs="Times New Roman"/>
        </w:rPr>
      </w:pPr>
    </w:p>
    <w:p w14:paraId="1D8E0743" w14:textId="77777777" w:rsidR="00041EFF" w:rsidRPr="007E779D" w:rsidRDefault="00041EFF" w:rsidP="007E779D">
      <w:pPr>
        <w:pStyle w:val="ListParagraph"/>
        <w:jc w:val="both"/>
        <w:rPr>
          <w:rFonts w:ascii="Times New Roman" w:hAnsi="Times New Roman" w:cs="Times New Roman"/>
        </w:rPr>
      </w:pPr>
    </w:p>
    <w:sectPr w:rsidR="00041EFF" w:rsidRPr="007E779D" w:rsidSect="004219C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4682"/>
    <w:multiLevelType w:val="multilevel"/>
    <w:tmpl w:val="4EB4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E2D45"/>
    <w:multiLevelType w:val="hybridMultilevel"/>
    <w:tmpl w:val="130E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90A52"/>
    <w:multiLevelType w:val="hybridMultilevel"/>
    <w:tmpl w:val="7D327D8C"/>
    <w:lvl w:ilvl="0" w:tplc="C3E6F7F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853051">
    <w:abstractNumId w:val="1"/>
  </w:num>
  <w:num w:numId="2" w16cid:durableId="1711953206">
    <w:abstractNumId w:val="2"/>
  </w:num>
  <w:num w:numId="3" w16cid:durableId="175947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D"/>
    <w:rsid w:val="00041EFF"/>
    <w:rsid w:val="0006139B"/>
    <w:rsid w:val="000A15C5"/>
    <w:rsid w:val="000A48B2"/>
    <w:rsid w:val="00115B7D"/>
    <w:rsid w:val="00126482"/>
    <w:rsid w:val="00212B0F"/>
    <w:rsid w:val="00224C99"/>
    <w:rsid w:val="002523E4"/>
    <w:rsid w:val="004219C6"/>
    <w:rsid w:val="004231E3"/>
    <w:rsid w:val="00434CCE"/>
    <w:rsid w:val="004B3F18"/>
    <w:rsid w:val="004B4880"/>
    <w:rsid w:val="004C350B"/>
    <w:rsid w:val="0059617D"/>
    <w:rsid w:val="005C448F"/>
    <w:rsid w:val="005E4BD0"/>
    <w:rsid w:val="005F4E6E"/>
    <w:rsid w:val="006C0B70"/>
    <w:rsid w:val="006C7C61"/>
    <w:rsid w:val="006D197D"/>
    <w:rsid w:val="007C0D0C"/>
    <w:rsid w:val="007E779D"/>
    <w:rsid w:val="007F7ED0"/>
    <w:rsid w:val="0083156E"/>
    <w:rsid w:val="0089084F"/>
    <w:rsid w:val="00A062B2"/>
    <w:rsid w:val="00A25DBA"/>
    <w:rsid w:val="00A402D5"/>
    <w:rsid w:val="00AF6C3A"/>
    <w:rsid w:val="00B31C8A"/>
    <w:rsid w:val="00B356C7"/>
    <w:rsid w:val="00B7471A"/>
    <w:rsid w:val="00B74BF3"/>
    <w:rsid w:val="00C727EE"/>
    <w:rsid w:val="00E53760"/>
    <w:rsid w:val="00E63523"/>
    <w:rsid w:val="00E87099"/>
    <w:rsid w:val="00EC1DFE"/>
    <w:rsid w:val="00EC6047"/>
    <w:rsid w:val="00F02982"/>
    <w:rsid w:val="00F13828"/>
    <w:rsid w:val="00F9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6967"/>
  <w15:chartTrackingRefBased/>
  <w15:docId w15:val="{25A7942B-1F7A-4EB0-A513-986CAB1D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17D"/>
    <w:rPr>
      <w:rFonts w:eastAsiaTheme="majorEastAsia" w:cstheme="majorBidi"/>
      <w:color w:val="272727" w:themeColor="text1" w:themeTint="D8"/>
    </w:rPr>
  </w:style>
  <w:style w:type="paragraph" w:styleId="Title">
    <w:name w:val="Title"/>
    <w:basedOn w:val="Normal"/>
    <w:next w:val="Normal"/>
    <w:link w:val="TitleChar"/>
    <w:uiPriority w:val="10"/>
    <w:qFormat/>
    <w:rsid w:val="0059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17D"/>
    <w:pPr>
      <w:spacing w:before="160"/>
      <w:jc w:val="center"/>
    </w:pPr>
    <w:rPr>
      <w:i/>
      <w:iCs/>
      <w:color w:val="404040" w:themeColor="text1" w:themeTint="BF"/>
    </w:rPr>
  </w:style>
  <w:style w:type="character" w:customStyle="1" w:styleId="QuoteChar">
    <w:name w:val="Quote Char"/>
    <w:basedOn w:val="DefaultParagraphFont"/>
    <w:link w:val="Quote"/>
    <w:uiPriority w:val="29"/>
    <w:rsid w:val="0059617D"/>
    <w:rPr>
      <w:i/>
      <w:iCs/>
      <w:color w:val="404040" w:themeColor="text1" w:themeTint="BF"/>
    </w:rPr>
  </w:style>
  <w:style w:type="paragraph" w:styleId="ListParagraph">
    <w:name w:val="List Paragraph"/>
    <w:basedOn w:val="Normal"/>
    <w:uiPriority w:val="34"/>
    <w:qFormat/>
    <w:rsid w:val="0059617D"/>
    <w:pPr>
      <w:ind w:left="720"/>
      <w:contextualSpacing/>
    </w:pPr>
  </w:style>
  <w:style w:type="character" w:styleId="IntenseEmphasis">
    <w:name w:val="Intense Emphasis"/>
    <w:basedOn w:val="DefaultParagraphFont"/>
    <w:uiPriority w:val="21"/>
    <w:qFormat/>
    <w:rsid w:val="0059617D"/>
    <w:rPr>
      <w:i/>
      <w:iCs/>
      <w:color w:val="2F5496" w:themeColor="accent1" w:themeShade="BF"/>
    </w:rPr>
  </w:style>
  <w:style w:type="paragraph" w:styleId="IntenseQuote">
    <w:name w:val="Intense Quote"/>
    <w:basedOn w:val="Normal"/>
    <w:next w:val="Normal"/>
    <w:link w:val="IntenseQuoteChar"/>
    <w:uiPriority w:val="30"/>
    <w:qFormat/>
    <w:rsid w:val="00596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17D"/>
    <w:rPr>
      <w:i/>
      <w:iCs/>
      <w:color w:val="2F5496" w:themeColor="accent1" w:themeShade="BF"/>
    </w:rPr>
  </w:style>
  <w:style w:type="character" w:styleId="IntenseReference">
    <w:name w:val="Intense Reference"/>
    <w:basedOn w:val="DefaultParagraphFont"/>
    <w:uiPriority w:val="32"/>
    <w:qFormat/>
    <w:rsid w:val="00596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513">
      <w:bodyDiv w:val="1"/>
      <w:marLeft w:val="0"/>
      <w:marRight w:val="0"/>
      <w:marTop w:val="0"/>
      <w:marBottom w:val="0"/>
      <w:divBdr>
        <w:top w:val="none" w:sz="0" w:space="0" w:color="auto"/>
        <w:left w:val="none" w:sz="0" w:space="0" w:color="auto"/>
        <w:bottom w:val="none" w:sz="0" w:space="0" w:color="auto"/>
        <w:right w:val="none" w:sz="0" w:space="0" w:color="auto"/>
      </w:divBdr>
    </w:div>
    <w:div w:id="101842987">
      <w:bodyDiv w:val="1"/>
      <w:marLeft w:val="0"/>
      <w:marRight w:val="0"/>
      <w:marTop w:val="0"/>
      <w:marBottom w:val="0"/>
      <w:divBdr>
        <w:top w:val="none" w:sz="0" w:space="0" w:color="auto"/>
        <w:left w:val="none" w:sz="0" w:space="0" w:color="auto"/>
        <w:bottom w:val="none" w:sz="0" w:space="0" w:color="auto"/>
        <w:right w:val="none" w:sz="0" w:space="0" w:color="auto"/>
      </w:divBdr>
    </w:div>
    <w:div w:id="110513964">
      <w:bodyDiv w:val="1"/>
      <w:marLeft w:val="0"/>
      <w:marRight w:val="0"/>
      <w:marTop w:val="0"/>
      <w:marBottom w:val="0"/>
      <w:divBdr>
        <w:top w:val="none" w:sz="0" w:space="0" w:color="auto"/>
        <w:left w:val="none" w:sz="0" w:space="0" w:color="auto"/>
        <w:bottom w:val="none" w:sz="0" w:space="0" w:color="auto"/>
        <w:right w:val="none" w:sz="0" w:space="0" w:color="auto"/>
      </w:divBdr>
    </w:div>
    <w:div w:id="171071048">
      <w:bodyDiv w:val="1"/>
      <w:marLeft w:val="0"/>
      <w:marRight w:val="0"/>
      <w:marTop w:val="0"/>
      <w:marBottom w:val="0"/>
      <w:divBdr>
        <w:top w:val="none" w:sz="0" w:space="0" w:color="auto"/>
        <w:left w:val="none" w:sz="0" w:space="0" w:color="auto"/>
        <w:bottom w:val="none" w:sz="0" w:space="0" w:color="auto"/>
        <w:right w:val="none" w:sz="0" w:space="0" w:color="auto"/>
      </w:divBdr>
    </w:div>
    <w:div w:id="177549354">
      <w:bodyDiv w:val="1"/>
      <w:marLeft w:val="0"/>
      <w:marRight w:val="0"/>
      <w:marTop w:val="0"/>
      <w:marBottom w:val="0"/>
      <w:divBdr>
        <w:top w:val="none" w:sz="0" w:space="0" w:color="auto"/>
        <w:left w:val="none" w:sz="0" w:space="0" w:color="auto"/>
        <w:bottom w:val="none" w:sz="0" w:space="0" w:color="auto"/>
        <w:right w:val="none" w:sz="0" w:space="0" w:color="auto"/>
      </w:divBdr>
    </w:div>
    <w:div w:id="181172407">
      <w:bodyDiv w:val="1"/>
      <w:marLeft w:val="0"/>
      <w:marRight w:val="0"/>
      <w:marTop w:val="0"/>
      <w:marBottom w:val="0"/>
      <w:divBdr>
        <w:top w:val="none" w:sz="0" w:space="0" w:color="auto"/>
        <w:left w:val="none" w:sz="0" w:space="0" w:color="auto"/>
        <w:bottom w:val="none" w:sz="0" w:space="0" w:color="auto"/>
        <w:right w:val="none" w:sz="0" w:space="0" w:color="auto"/>
      </w:divBdr>
    </w:div>
    <w:div w:id="300158820">
      <w:bodyDiv w:val="1"/>
      <w:marLeft w:val="0"/>
      <w:marRight w:val="0"/>
      <w:marTop w:val="0"/>
      <w:marBottom w:val="0"/>
      <w:divBdr>
        <w:top w:val="none" w:sz="0" w:space="0" w:color="auto"/>
        <w:left w:val="none" w:sz="0" w:space="0" w:color="auto"/>
        <w:bottom w:val="none" w:sz="0" w:space="0" w:color="auto"/>
        <w:right w:val="none" w:sz="0" w:space="0" w:color="auto"/>
      </w:divBdr>
    </w:div>
    <w:div w:id="322205534">
      <w:bodyDiv w:val="1"/>
      <w:marLeft w:val="0"/>
      <w:marRight w:val="0"/>
      <w:marTop w:val="0"/>
      <w:marBottom w:val="0"/>
      <w:divBdr>
        <w:top w:val="none" w:sz="0" w:space="0" w:color="auto"/>
        <w:left w:val="none" w:sz="0" w:space="0" w:color="auto"/>
        <w:bottom w:val="none" w:sz="0" w:space="0" w:color="auto"/>
        <w:right w:val="none" w:sz="0" w:space="0" w:color="auto"/>
      </w:divBdr>
    </w:div>
    <w:div w:id="328750374">
      <w:bodyDiv w:val="1"/>
      <w:marLeft w:val="0"/>
      <w:marRight w:val="0"/>
      <w:marTop w:val="0"/>
      <w:marBottom w:val="0"/>
      <w:divBdr>
        <w:top w:val="none" w:sz="0" w:space="0" w:color="auto"/>
        <w:left w:val="none" w:sz="0" w:space="0" w:color="auto"/>
        <w:bottom w:val="none" w:sz="0" w:space="0" w:color="auto"/>
        <w:right w:val="none" w:sz="0" w:space="0" w:color="auto"/>
      </w:divBdr>
    </w:div>
    <w:div w:id="331682696">
      <w:bodyDiv w:val="1"/>
      <w:marLeft w:val="0"/>
      <w:marRight w:val="0"/>
      <w:marTop w:val="0"/>
      <w:marBottom w:val="0"/>
      <w:divBdr>
        <w:top w:val="none" w:sz="0" w:space="0" w:color="auto"/>
        <w:left w:val="none" w:sz="0" w:space="0" w:color="auto"/>
        <w:bottom w:val="none" w:sz="0" w:space="0" w:color="auto"/>
        <w:right w:val="none" w:sz="0" w:space="0" w:color="auto"/>
      </w:divBdr>
    </w:div>
    <w:div w:id="752314539">
      <w:bodyDiv w:val="1"/>
      <w:marLeft w:val="0"/>
      <w:marRight w:val="0"/>
      <w:marTop w:val="0"/>
      <w:marBottom w:val="0"/>
      <w:divBdr>
        <w:top w:val="none" w:sz="0" w:space="0" w:color="auto"/>
        <w:left w:val="none" w:sz="0" w:space="0" w:color="auto"/>
        <w:bottom w:val="none" w:sz="0" w:space="0" w:color="auto"/>
        <w:right w:val="none" w:sz="0" w:space="0" w:color="auto"/>
      </w:divBdr>
    </w:div>
    <w:div w:id="951941314">
      <w:bodyDiv w:val="1"/>
      <w:marLeft w:val="0"/>
      <w:marRight w:val="0"/>
      <w:marTop w:val="0"/>
      <w:marBottom w:val="0"/>
      <w:divBdr>
        <w:top w:val="none" w:sz="0" w:space="0" w:color="auto"/>
        <w:left w:val="none" w:sz="0" w:space="0" w:color="auto"/>
        <w:bottom w:val="none" w:sz="0" w:space="0" w:color="auto"/>
        <w:right w:val="none" w:sz="0" w:space="0" w:color="auto"/>
      </w:divBdr>
      <w:divsChild>
        <w:div w:id="1763910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994251">
      <w:bodyDiv w:val="1"/>
      <w:marLeft w:val="0"/>
      <w:marRight w:val="0"/>
      <w:marTop w:val="0"/>
      <w:marBottom w:val="0"/>
      <w:divBdr>
        <w:top w:val="none" w:sz="0" w:space="0" w:color="auto"/>
        <w:left w:val="none" w:sz="0" w:space="0" w:color="auto"/>
        <w:bottom w:val="none" w:sz="0" w:space="0" w:color="auto"/>
        <w:right w:val="none" w:sz="0" w:space="0" w:color="auto"/>
      </w:divBdr>
    </w:div>
    <w:div w:id="1140803182">
      <w:bodyDiv w:val="1"/>
      <w:marLeft w:val="0"/>
      <w:marRight w:val="0"/>
      <w:marTop w:val="0"/>
      <w:marBottom w:val="0"/>
      <w:divBdr>
        <w:top w:val="none" w:sz="0" w:space="0" w:color="auto"/>
        <w:left w:val="none" w:sz="0" w:space="0" w:color="auto"/>
        <w:bottom w:val="none" w:sz="0" w:space="0" w:color="auto"/>
        <w:right w:val="none" w:sz="0" w:space="0" w:color="auto"/>
      </w:divBdr>
    </w:div>
    <w:div w:id="1321301725">
      <w:bodyDiv w:val="1"/>
      <w:marLeft w:val="0"/>
      <w:marRight w:val="0"/>
      <w:marTop w:val="0"/>
      <w:marBottom w:val="0"/>
      <w:divBdr>
        <w:top w:val="none" w:sz="0" w:space="0" w:color="auto"/>
        <w:left w:val="none" w:sz="0" w:space="0" w:color="auto"/>
        <w:bottom w:val="none" w:sz="0" w:space="0" w:color="auto"/>
        <w:right w:val="none" w:sz="0" w:space="0" w:color="auto"/>
      </w:divBdr>
    </w:div>
    <w:div w:id="1372264453">
      <w:bodyDiv w:val="1"/>
      <w:marLeft w:val="0"/>
      <w:marRight w:val="0"/>
      <w:marTop w:val="0"/>
      <w:marBottom w:val="0"/>
      <w:divBdr>
        <w:top w:val="none" w:sz="0" w:space="0" w:color="auto"/>
        <w:left w:val="none" w:sz="0" w:space="0" w:color="auto"/>
        <w:bottom w:val="none" w:sz="0" w:space="0" w:color="auto"/>
        <w:right w:val="none" w:sz="0" w:space="0" w:color="auto"/>
      </w:divBdr>
    </w:div>
    <w:div w:id="1400901718">
      <w:bodyDiv w:val="1"/>
      <w:marLeft w:val="0"/>
      <w:marRight w:val="0"/>
      <w:marTop w:val="0"/>
      <w:marBottom w:val="0"/>
      <w:divBdr>
        <w:top w:val="none" w:sz="0" w:space="0" w:color="auto"/>
        <w:left w:val="none" w:sz="0" w:space="0" w:color="auto"/>
        <w:bottom w:val="none" w:sz="0" w:space="0" w:color="auto"/>
        <w:right w:val="none" w:sz="0" w:space="0" w:color="auto"/>
      </w:divBdr>
    </w:div>
    <w:div w:id="1424766622">
      <w:bodyDiv w:val="1"/>
      <w:marLeft w:val="0"/>
      <w:marRight w:val="0"/>
      <w:marTop w:val="0"/>
      <w:marBottom w:val="0"/>
      <w:divBdr>
        <w:top w:val="none" w:sz="0" w:space="0" w:color="auto"/>
        <w:left w:val="none" w:sz="0" w:space="0" w:color="auto"/>
        <w:bottom w:val="none" w:sz="0" w:space="0" w:color="auto"/>
        <w:right w:val="none" w:sz="0" w:space="0" w:color="auto"/>
      </w:divBdr>
    </w:div>
    <w:div w:id="1511137121">
      <w:bodyDiv w:val="1"/>
      <w:marLeft w:val="0"/>
      <w:marRight w:val="0"/>
      <w:marTop w:val="0"/>
      <w:marBottom w:val="0"/>
      <w:divBdr>
        <w:top w:val="none" w:sz="0" w:space="0" w:color="auto"/>
        <w:left w:val="none" w:sz="0" w:space="0" w:color="auto"/>
        <w:bottom w:val="none" w:sz="0" w:space="0" w:color="auto"/>
        <w:right w:val="none" w:sz="0" w:space="0" w:color="auto"/>
      </w:divBdr>
      <w:divsChild>
        <w:div w:id="176040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509830">
      <w:bodyDiv w:val="1"/>
      <w:marLeft w:val="0"/>
      <w:marRight w:val="0"/>
      <w:marTop w:val="0"/>
      <w:marBottom w:val="0"/>
      <w:divBdr>
        <w:top w:val="none" w:sz="0" w:space="0" w:color="auto"/>
        <w:left w:val="none" w:sz="0" w:space="0" w:color="auto"/>
        <w:bottom w:val="none" w:sz="0" w:space="0" w:color="auto"/>
        <w:right w:val="none" w:sz="0" w:space="0" w:color="auto"/>
      </w:divBdr>
    </w:div>
    <w:div w:id="1591769359">
      <w:bodyDiv w:val="1"/>
      <w:marLeft w:val="0"/>
      <w:marRight w:val="0"/>
      <w:marTop w:val="0"/>
      <w:marBottom w:val="0"/>
      <w:divBdr>
        <w:top w:val="none" w:sz="0" w:space="0" w:color="auto"/>
        <w:left w:val="none" w:sz="0" w:space="0" w:color="auto"/>
        <w:bottom w:val="none" w:sz="0" w:space="0" w:color="auto"/>
        <w:right w:val="none" w:sz="0" w:space="0" w:color="auto"/>
      </w:divBdr>
    </w:div>
    <w:div w:id="1909341185">
      <w:bodyDiv w:val="1"/>
      <w:marLeft w:val="0"/>
      <w:marRight w:val="0"/>
      <w:marTop w:val="0"/>
      <w:marBottom w:val="0"/>
      <w:divBdr>
        <w:top w:val="none" w:sz="0" w:space="0" w:color="auto"/>
        <w:left w:val="none" w:sz="0" w:space="0" w:color="auto"/>
        <w:bottom w:val="none" w:sz="0" w:space="0" w:color="auto"/>
        <w:right w:val="none" w:sz="0" w:space="0" w:color="auto"/>
      </w:divBdr>
    </w:div>
    <w:div w:id="1947931074">
      <w:bodyDiv w:val="1"/>
      <w:marLeft w:val="0"/>
      <w:marRight w:val="0"/>
      <w:marTop w:val="0"/>
      <w:marBottom w:val="0"/>
      <w:divBdr>
        <w:top w:val="none" w:sz="0" w:space="0" w:color="auto"/>
        <w:left w:val="none" w:sz="0" w:space="0" w:color="auto"/>
        <w:bottom w:val="none" w:sz="0" w:space="0" w:color="auto"/>
        <w:right w:val="none" w:sz="0" w:space="0" w:color="auto"/>
      </w:divBdr>
    </w:div>
    <w:div w:id="2010598681">
      <w:bodyDiv w:val="1"/>
      <w:marLeft w:val="0"/>
      <w:marRight w:val="0"/>
      <w:marTop w:val="0"/>
      <w:marBottom w:val="0"/>
      <w:divBdr>
        <w:top w:val="none" w:sz="0" w:space="0" w:color="auto"/>
        <w:left w:val="none" w:sz="0" w:space="0" w:color="auto"/>
        <w:bottom w:val="none" w:sz="0" w:space="0" w:color="auto"/>
        <w:right w:val="none" w:sz="0" w:space="0" w:color="auto"/>
      </w:divBdr>
    </w:div>
    <w:div w:id="21372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5</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Pham</dc:creator>
  <cp:keywords/>
  <dc:description/>
  <cp:lastModifiedBy>Hang Pham</cp:lastModifiedBy>
  <cp:revision>5</cp:revision>
  <dcterms:created xsi:type="dcterms:W3CDTF">2025-03-27T08:11:00Z</dcterms:created>
  <dcterms:modified xsi:type="dcterms:W3CDTF">2025-03-30T11:03:00Z</dcterms:modified>
</cp:coreProperties>
</file>