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A758" w14:textId="77777777" w:rsidR="00927490" w:rsidRDefault="00927490" w:rsidP="00927490">
      <w:pPr>
        <w:widowControl w:val="0"/>
        <w:tabs>
          <w:tab w:val="left" w:pos="360"/>
          <w:tab w:val="right" w:leader="hyphen" w:pos="9072"/>
        </w:tabs>
        <w:jc w:val="center"/>
        <w:rPr>
          <w:b/>
          <w:color w:val="FF0000"/>
          <w:szCs w:val="22"/>
          <w:lang w:val="de-DE"/>
        </w:rPr>
      </w:pPr>
      <w:r w:rsidRPr="00867DEB">
        <w:rPr>
          <w:b/>
          <w:color w:val="FF0000"/>
          <w:szCs w:val="22"/>
          <w:lang w:val="de-DE"/>
        </w:rPr>
        <w:t>BẢN GIẢI TRÌNH PHẢN BIỆN</w:t>
      </w:r>
    </w:p>
    <w:p w14:paraId="6B6BA645" w14:textId="77777777" w:rsidR="00927490" w:rsidRPr="00867DEB" w:rsidRDefault="00927490" w:rsidP="00927490">
      <w:pPr>
        <w:widowControl w:val="0"/>
        <w:tabs>
          <w:tab w:val="left" w:pos="360"/>
          <w:tab w:val="right" w:leader="hyphen" w:pos="9072"/>
        </w:tabs>
        <w:jc w:val="center"/>
        <w:rPr>
          <w:b/>
          <w:color w:val="FF0000"/>
          <w:szCs w:val="22"/>
          <w:lang w:val="de-DE"/>
        </w:rPr>
      </w:pPr>
      <w:r>
        <w:t>(DEFENSE EXPLANATION REPORT)</w:t>
      </w:r>
    </w:p>
    <w:p w14:paraId="1BD693F6" w14:textId="77777777" w:rsidR="00927490" w:rsidRPr="00867DEB" w:rsidRDefault="00927490" w:rsidP="00927490">
      <w:pPr>
        <w:widowControl w:val="0"/>
        <w:tabs>
          <w:tab w:val="left" w:pos="360"/>
          <w:tab w:val="right" w:leader="hyphen" w:pos="9072"/>
        </w:tabs>
        <w:rPr>
          <w:i/>
          <w:color w:val="FF0000"/>
          <w:szCs w:val="22"/>
          <w:lang w:val="de-DE"/>
        </w:rPr>
      </w:pPr>
    </w:p>
    <w:p w14:paraId="11F7179E" w14:textId="77777777" w:rsidR="00927490" w:rsidRPr="00EE5FA3" w:rsidRDefault="00927490" w:rsidP="00927490">
      <w:pPr>
        <w:rPr>
          <w:b/>
        </w:rPr>
      </w:pPr>
      <w:r w:rsidRPr="00EE5FA3">
        <w:rPr>
          <w:b/>
        </w:rPr>
        <w:t>REVIEWER 1</w:t>
      </w:r>
      <w:r w:rsidRPr="00EE5FA3">
        <w:rPr>
          <w:b/>
          <w:color w:val="FF0000"/>
          <w:szCs w:val="22"/>
          <w:lang w:val="de-DE"/>
        </w:rPr>
        <w:t xml:space="preserve">: </w:t>
      </w:r>
    </w:p>
    <w:p w14:paraId="4F51B44E" w14:textId="77777777" w:rsidR="00927490" w:rsidRDefault="00927490" w:rsidP="00927490">
      <w:pPr>
        <w:widowControl w:val="0"/>
        <w:tabs>
          <w:tab w:val="left" w:pos="360"/>
          <w:tab w:val="right" w:leader="hyphen" w:pos="9072"/>
        </w:tabs>
        <w:rPr>
          <w:color w:val="FF0000"/>
          <w:szCs w:val="22"/>
          <w:lang w:val="de-DE"/>
        </w:rPr>
      </w:pPr>
      <w:r w:rsidRPr="00867DEB">
        <w:rPr>
          <w:color w:val="FF0000"/>
          <w:szCs w:val="22"/>
          <w:lang w:val="de-DE"/>
        </w:rPr>
        <w:t>1. Change the paper title since it is the calculation for one case only.</w:t>
      </w:r>
    </w:p>
    <w:p w14:paraId="0C7EFF1D"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2. Add coordinate axis name for all charts.</w:t>
      </w:r>
    </w:p>
    <w:p w14:paraId="7F0DA8CA"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3. Correct figure 15. Convert Vietnamese to English.</w:t>
      </w:r>
    </w:p>
    <w:p w14:paraId="4A11427F"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4. Update conclusions to match research content.</w:t>
      </w:r>
    </w:p>
    <w:p w14:paraId="1330D862"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5. Update font evenly</w:t>
      </w:r>
    </w:p>
    <w:p w14:paraId="53E9DDB3"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6. Check all the formats to meet the paper requirements.</w:t>
      </w:r>
    </w:p>
    <w:p w14:paraId="4DEAFB69" w14:textId="77777777" w:rsidR="00927490" w:rsidRPr="00867DEB" w:rsidRDefault="00927490" w:rsidP="00927490">
      <w:pPr>
        <w:spacing w:before="100" w:beforeAutospacing="1" w:after="100" w:afterAutospacing="1"/>
        <w:jc w:val="left"/>
        <w:rPr>
          <w:b/>
          <w:color w:val="FF0000"/>
          <w:sz w:val="24"/>
        </w:rPr>
      </w:pPr>
      <w:r w:rsidRPr="00867DEB">
        <w:rPr>
          <w:b/>
          <w:color w:val="FF0000"/>
          <w:sz w:val="24"/>
        </w:rPr>
        <w:t>The author presents:</w:t>
      </w:r>
    </w:p>
    <w:p w14:paraId="4ABBCDC0" w14:textId="77777777" w:rsidR="00927490" w:rsidRPr="006429D1" w:rsidRDefault="00927490" w:rsidP="00927490">
      <w:pPr>
        <w:rPr>
          <w:rFonts w:ascii="Arial" w:hAnsi="Arial" w:cs="Arial"/>
          <w:b/>
          <w:color w:val="FF0000"/>
          <w:sz w:val="28"/>
          <w:szCs w:val="28"/>
        </w:rPr>
      </w:pPr>
      <w:r w:rsidRPr="006429D1">
        <w:rPr>
          <w:color w:val="FF0000"/>
          <w:sz w:val="24"/>
        </w:rPr>
        <w:t>1. The title of the article has been changed to</w:t>
      </w:r>
      <w:r w:rsidRPr="006429D1">
        <w:rPr>
          <w:color w:val="FF0000"/>
          <w:szCs w:val="22"/>
          <w:lang w:val="de-DE"/>
        </w:rPr>
        <w:t xml:space="preserve">: </w:t>
      </w:r>
      <w:r w:rsidRPr="006429D1">
        <w:rPr>
          <w:color w:val="FF0000"/>
        </w:rPr>
        <w:t xml:space="preserve"> Research and Design of the Hydraulic System for Raising and Lowering the Saltwater Barrier Gates in Bình Định Province</w:t>
      </w:r>
      <w:r w:rsidRPr="006429D1">
        <w:rPr>
          <w:rFonts w:ascii="Arial" w:hAnsi="Arial" w:cs="Arial"/>
          <w:b/>
          <w:color w:val="FF0000"/>
          <w:sz w:val="32"/>
          <w:szCs w:val="32"/>
        </w:rPr>
        <w:t xml:space="preserve"> </w:t>
      </w:r>
    </w:p>
    <w:p w14:paraId="21D11A17" w14:textId="77777777" w:rsidR="00927490" w:rsidRPr="006429D1" w:rsidRDefault="00927490" w:rsidP="00927490">
      <w:pPr>
        <w:widowControl w:val="0"/>
        <w:tabs>
          <w:tab w:val="left" w:pos="360"/>
          <w:tab w:val="right" w:leader="hyphen" w:pos="9072"/>
        </w:tabs>
        <w:rPr>
          <w:color w:val="FF0000"/>
        </w:rPr>
      </w:pPr>
      <w:r w:rsidRPr="006429D1">
        <w:rPr>
          <w:color w:val="FF0000"/>
          <w:szCs w:val="22"/>
          <w:lang w:val="de-DE"/>
        </w:rPr>
        <w:t xml:space="preserve">2. </w:t>
      </w:r>
      <w:r w:rsidRPr="006429D1">
        <w:rPr>
          <w:color w:val="FF0000"/>
        </w:rPr>
        <w:t>The author has added coordinate axes to all the graphs from Figure 10 to Figure 17.</w:t>
      </w:r>
    </w:p>
    <w:p w14:paraId="6DE2A7F0" w14:textId="77777777" w:rsidR="00927490" w:rsidRPr="006429D1" w:rsidRDefault="00927490" w:rsidP="00927490">
      <w:pPr>
        <w:widowControl w:val="0"/>
        <w:tabs>
          <w:tab w:val="left" w:pos="360"/>
          <w:tab w:val="right" w:leader="hyphen" w:pos="9072"/>
        </w:tabs>
        <w:rPr>
          <w:color w:val="FF0000"/>
          <w:szCs w:val="22"/>
          <w:lang w:val="de-DE"/>
        </w:rPr>
      </w:pPr>
      <w:r w:rsidRPr="006429D1">
        <w:rPr>
          <w:color w:val="FF0000"/>
          <w:szCs w:val="22"/>
          <w:lang w:val="de-DE"/>
        </w:rPr>
        <w:t xml:space="preserve">3. </w:t>
      </w:r>
      <w:r w:rsidRPr="006429D1">
        <w:rPr>
          <w:color w:val="FF0000"/>
        </w:rPr>
        <w:t>The author has translated Figure 15 into English.</w:t>
      </w:r>
    </w:p>
    <w:p w14:paraId="2B519C3F" w14:textId="77777777" w:rsidR="00927490" w:rsidRPr="006429D1" w:rsidRDefault="00927490" w:rsidP="00927490">
      <w:pPr>
        <w:rPr>
          <w:b/>
          <w:color w:val="FF0000"/>
          <w:sz w:val="24"/>
        </w:rPr>
      </w:pPr>
      <w:r w:rsidRPr="006429D1">
        <w:rPr>
          <w:color w:val="FF0000"/>
          <w:szCs w:val="22"/>
          <w:lang w:val="de-DE"/>
        </w:rPr>
        <w:t xml:space="preserve">4. </w:t>
      </w:r>
      <w:r w:rsidRPr="006429D1">
        <w:rPr>
          <w:color w:val="FF0000"/>
        </w:rPr>
        <w:t>The author has updated the conclusion to align with the title. “The hydraulic system for lifting and lowering sluice gates in saltwater barriers in Binh Dinh province has been studied and designed”.</w:t>
      </w:r>
    </w:p>
    <w:p w14:paraId="74E3F2AD" w14:textId="77777777" w:rsidR="00927490" w:rsidRPr="006429D1" w:rsidRDefault="00927490" w:rsidP="00927490">
      <w:pPr>
        <w:widowControl w:val="0"/>
        <w:tabs>
          <w:tab w:val="left" w:pos="360"/>
          <w:tab w:val="right" w:leader="hyphen" w:pos="9072"/>
        </w:tabs>
        <w:rPr>
          <w:color w:val="FF0000"/>
          <w:szCs w:val="22"/>
          <w:lang w:val="de-DE"/>
        </w:rPr>
      </w:pPr>
      <w:r w:rsidRPr="006429D1">
        <w:rPr>
          <w:color w:val="FF0000"/>
          <w:szCs w:val="22"/>
          <w:lang w:val="de-DE"/>
        </w:rPr>
        <w:t xml:space="preserve">5. </w:t>
      </w:r>
      <w:r w:rsidRPr="006429D1">
        <w:rPr>
          <w:color w:val="FF0000"/>
        </w:rPr>
        <w:t>The author has updated the font to be consistent.</w:t>
      </w:r>
    </w:p>
    <w:p w14:paraId="67E1D639" w14:textId="77777777" w:rsidR="00927490" w:rsidRPr="006429D1" w:rsidRDefault="00927490" w:rsidP="00927490">
      <w:pPr>
        <w:widowControl w:val="0"/>
        <w:tabs>
          <w:tab w:val="left" w:pos="360"/>
          <w:tab w:val="right" w:leader="hyphen" w:pos="9072"/>
        </w:tabs>
        <w:rPr>
          <w:i/>
          <w:color w:val="FF0000"/>
          <w:szCs w:val="22"/>
          <w:lang w:val="de-DE"/>
        </w:rPr>
      </w:pPr>
      <w:r w:rsidRPr="006429D1">
        <w:rPr>
          <w:color w:val="FF0000"/>
          <w:szCs w:val="22"/>
          <w:lang w:val="de-DE"/>
        </w:rPr>
        <w:t xml:space="preserve">6. </w:t>
      </w:r>
      <w:r w:rsidRPr="006429D1">
        <w:rPr>
          <w:color w:val="FF0000"/>
        </w:rPr>
        <w:t>All formatting has been checked according to the journal's regulations.</w:t>
      </w:r>
    </w:p>
    <w:p w14:paraId="77155B35" w14:textId="77777777" w:rsidR="00927490" w:rsidRDefault="00927490" w:rsidP="00927490">
      <w:pPr>
        <w:rPr>
          <w:b/>
        </w:rPr>
      </w:pPr>
    </w:p>
    <w:p w14:paraId="34FDAB10" w14:textId="77777777" w:rsidR="00927490" w:rsidRDefault="00927490" w:rsidP="00927490">
      <w:pPr>
        <w:rPr>
          <w:b/>
        </w:rPr>
      </w:pPr>
    </w:p>
    <w:p w14:paraId="5DE440D1" w14:textId="0958F6B8" w:rsidR="00927490" w:rsidRPr="00EE5FA3" w:rsidRDefault="00927490" w:rsidP="00927490">
      <w:pPr>
        <w:rPr>
          <w:b/>
        </w:rPr>
      </w:pPr>
      <w:r w:rsidRPr="00EE5FA3">
        <w:rPr>
          <w:b/>
        </w:rPr>
        <w:t>REVIEWER </w:t>
      </w:r>
      <w:r>
        <w:rPr>
          <w:b/>
        </w:rPr>
        <w:t>2</w:t>
      </w:r>
      <w:r w:rsidRPr="00EE5FA3">
        <w:rPr>
          <w:b/>
          <w:color w:val="FF0000"/>
          <w:szCs w:val="22"/>
          <w:lang w:val="de-DE"/>
        </w:rPr>
        <w:t xml:space="preserve">: </w:t>
      </w:r>
    </w:p>
    <w:p w14:paraId="18977249" w14:textId="77777777" w:rsidR="00927490" w:rsidRPr="00867DEB" w:rsidRDefault="00927490" w:rsidP="00927490">
      <w:pPr>
        <w:widowControl w:val="0"/>
        <w:tabs>
          <w:tab w:val="left" w:pos="360"/>
          <w:tab w:val="right" w:leader="hyphen" w:pos="9072"/>
        </w:tabs>
        <w:rPr>
          <w:color w:val="FF0000"/>
          <w:szCs w:val="22"/>
          <w:lang w:val="de-DE"/>
        </w:rPr>
      </w:pPr>
      <w:r w:rsidRPr="00867DEB">
        <w:rPr>
          <w:color w:val="FF0000"/>
          <w:szCs w:val="22"/>
          <w:lang w:val="de-DE"/>
        </w:rPr>
        <w:t>Cần phân tích thêm ưu điểm về vận hành và hiệu quả kinh tế của giải pháp sử dụng xi lanh thủy lực so với giải pháp trục vít - đai ốc.</w:t>
      </w:r>
    </w:p>
    <w:p w14:paraId="050824A1" w14:textId="77777777" w:rsidR="00927490" w:rsidRDefault="00927490" w:rsidP="00927490">
      <w:pPr>
        <w:widowControl w:val="0"/>
        <w:tabs>
          <w:tab w:val="left" w:pos="360"/>
          <w:tab w:val="right" w:leader="hyphen" w:pos="9072"/>
        </w:tabs>
        <w:rPr>
          <w:b/>
          <w:color w:val="FF0000"/>
          <w:szCs w:val="22"/>
          <w:lang w:val="de-DE"/>
        </w:rPr>
      </w:pPr>
      <w:r w:rsidRPr="00867DEB">
        <w:rPr>
          <w:b/>
          <w:color w:val="FF0000"/>
          <w:szCs w:val="22"/>
          <w:lang w:val="de-DE"/>
        </w:rPr>
        <w:t>Tác giả giả trình:</w:t>
      </w:r>
    </w:p>
    <w:p w14:paraId="2471DA41" w14:textId="77777777" w:rsidR="00927490" w:rsidRPr="0076025F" w:rsidRDefault="00927490" w:rsidP="00927490">
      <w:pPr>
        <w:widowControl w:val="0"/>
        <w:tabs>
          <w:tab w:val="left" w:pos="360"/>
          <w:tab w:val="right" w:leader="hyphen" w:pos="9072"/>
        </w:tabs>
        <w:rPr>
          <w:color w:val="FF0000"/>
        </w:rPr>
      </w:pPr>
      <w:proofErr w:type="spellStart"/>
      <w:r w:rsidRPr="0076025F">
        <w:rPr>
          <w:color w:val="FF0000"/>
        </w:rPr>
        <w:t>Đã</w:t>
      </w:r>
      <w:proofErr w:type="spellEnd"/>
      <w:r w:rsidRPr="0076025F">
        <w:rPr>
          <w:color w:val="FF0000"/>
        </w:rPr>
        <w:t xml:space="preserve"> </w:t>
      </w:r>
      <w:proofErr w:type="spellStart"/>
      <w:r w:rsidRPr="0076025F">
        <w:rPr>
          <w:color w:val="FF0000"/>
        </w:rPr>
        <w:t>bổ</w:t>
      </w:r>
      <w:proofErr w:type="spellEnd"/>
      <w:r w:rsidRPr="0076025F">
        <w:rPr>
          <w:color w:val="FF0000"/>
        </w:rPr>
        <w:t xml:space="preserve"> sung </w:t>
      </w:r>
      <w:proofErr w:type="spellStart"/>
      <w:r w:rsidRPr="0076025F">
        <w:rPr>
          <w:color w:val="FF0000"/>
        </w:rPr>
        <w:t>phần</w:t>
      </w:r>
      <w:proofErr w:type="spellEnd"/>
      <w:r w:rsidRPr="0076025F">
        <w:rPr>
          <w:color w:val="FF0000"/>
        </w:rPr>
        <w:t xml:space="preserve"> </w:t>
      </w:r>
      <w:proofErr w:type="spellStart"/>
      <w:r w:rsidRPr="0076025F">
        <w:rPr>
          <w:color w:val="FF0000"/>
        </w:rPr>
        <w:t>ưu</w:t>
      </w:r>
      <w:proofErr w:type="spellEnd"/>
      <w:r w:rsidRPr="0076025F">
        <w:rPr>
          <w:color w:val="FF0000"/>
        </w:rPr>
        <w:t xml:space="preserve"> </w:t>
      </w:r>
      <w:proofErr w:type="spellStart"/>
      <w:r w:rsidRPr="0076025F">
        <w:rPr>
          <w:color w:val="FF0000"/>
        </w:rPr>
        <w:t>điểm</w:t>
      </w:r>
      <w:proofErr w:type="spellEnd"/>
      <w:r w:rsidRPr="0076025F">
        <w:rPr>
          <w:color w:val="FF0000"/>
        </w:rPr>
        <w:t xml:space="preserve"> </w:t>
      </w:r>
      <w:proofErr w:type="spellStart"/>
      <w:r w:rsidRPr="0076025F">
        <w:rPr>
          <w:color w:val="FF0000"/>
        </w:rPr>
        <w:t>kỹ</w:t>
      </w:r>
      <w:proofErr w:type="spellEnd"/>
      <w:r w:rsidRPr="0076025F">
        <w:rPr>
          <w:color w:val="FF0000"/>
        </w:rPr>
        <w:t xml:space="preserve"> </w:t>
      </w:r>
      <w:proofErr w:type="spellStart"/>
      <w:r w:rsidRPr="0076025F">
        <w:rPr>
          <w:color w:val="FF0000"/>
        </w:rPr>
        <w:t>thuật</w:t>
      </w:r>
      <w:proofErr w:type="spellEnd"/>
      <w:r w:rsidRPr="0076025F">
        <w:rPr>
          <w:color w:val="FF0000"/>
        </w:rPr>
        <w:t xml:space="preserve"> </w:t>
      </w:r>
      <w:proofErr w:type="spellStart"/>
      <w:r w:rsidRPr="0076025F">
        <w:rPr>
          <w:color w:val="FF0000"/>
        </w:rPr>
        <w:t>và</w:t>
      </w:r>
      <w:proofErr w:type="spellEnd"/>
      <w:r w:rsidRPr="0076025F">
        <w:rPr>
          <w:color w:val="FF0000"/>
        </w:rPr>
        <w:t xml:space="preserve"> </w:t>
      </w:r>
      <w:proofErr w:type="spellStart"/>
      <w:r w:rsidRPr="0076025F">
        <w:rPr>
          <w:color w:val="FF0000"/>
        </w:rPr>
        <w:t>kinh</w:t>
      </w:r>
      <w:proofErr w:type="spellEnd"/>
      <w:r w:rsidRPr="0076025F">
        <w:rPr>
          <w:color w:val="FF0000"/>
        </w:rPr>
        <w:t xml:space="preserve"> </w:t>
      </w:r>
      <w:proofErr w:type="spellStart"/>
      <w:r w:rsidRPr="0076025F">
        <w:rPr>
          <w:color w:val="FF0000"/>
        </w:rPr>
        <w:t>tế</w:t>
      </w:r>
      <w:proofErr w:type="spellEnd"/>
      <w:r w:rsidRPr="0076025F">
        <w:rPr>
          <w:color w:val="FF0000"/>
        </w:rPr>
        <w:t xml:space="preserve"> </w:t>
      </w:r>
      <w:proofErr w:type="spellStart"/>
      <w:r w:rsidRPr="0076025F">
        <w:rPr>
          <w:color w:val="FF0000"/>
        </w:rPr>
        <w:t>cảu</w:t>
      </w:r>
      <w:proofErr w:type="spellEnd"/>
      <w:r w:rsidRPr="0076025F">
        <w:rPr>
          <w:color w:val="FF0000"/>
        </w:rPr>
        <w:t xml:space="preserve"> xi </w:t>
      </w:r>
      <w:proofErr w:type="spellStart"/>
      <w:r w:rsidRPr="0076025F">
        <w:rPr>
          <w:color w:val="FF0000"/>
        </w:rPr>
        <w:t>lanh</w:t>
      </w:r>
      <w:proofErr w:type="spellEnd"/>
      <w:r w:rsidRPr="0076025F">
        <w:rPr>
          <w:color w:val="FF0000"/>
        </w:rPr>
        <w:t xml:space="preserve"> </w:t>
      </w:r>
      <w:proofErr w:type="spellStart"/>
      <w:r w:rsidRPr="0076025F">
        <w:rPr>
          <w:color w:val="FF0000"/>
        </w:rPr>
        <w:t>thuỷ</w:t>
      </w:r>
      <w:proofErr w:type="spellEnd"/>
      <w:r w:rsidRPr="0076025F">
        <w:rPr>
          <w:color w:val="FF0000"/>
        </w:rPr>
        <w:t xml:space="preserve"> </w:t>
      </w:r>
      <w:proofErr w:type="spellStart"/>
      <w:r w:rsidRPr="0076025F">
        <w:rPr>
          <w:color w:val="FF0000"/>
        </w:rPr>
        <w:t>lực</w:t>
      </w:r>
      <w:proofErr w:type="spellEnd"/>
      <w:r w:rsidRPr="0076025F">
        <w:rPr>
          <w:color w:val="FF0000"/>
        </w:rPr>
        <w:t xml:space="preserve"> </w:t>
      </w:r>
      <w:proofErr w:type="spellStart"/>
      <w:r w:rsidRPr="0076025F">
        <w:rPr>
          <w:color w:val="FF0000"/>
        </w:rPr>
        <w:t>trọng</w:t>
      </w:r>
      <w:proofErr w:type="spellEnd"/>
      <w:r w:rsidRPr="0076025F">
        <w:rPr>
          <w:color w:val="FF0000"/>
        </w:rPr>
        <w:t xml:space="preserve"> </w:t>
      </w:r>
      <w:proofErr w:type="spellStart"/>
      <w:r w:rsidRPr="0076025F">
        <w:rPr>
          <w:color w:val="FF0000"/>
        </w:rPr>
        <w:t>vận</w:t>
      </w:r>
      <w:proofErr w:type="spellEnd"/>
      <w:r w:rsidRPr="0076025F">
        <w:rPr>
          <w:color w:val="FF0000"/>
        </w:rPr>
        <w:t xml:space="preserve"> </w:t>
      </w:r>
      <w:proofErr w:type="spellStart"/>
      <w:r w:rsidRPr="0076025F">
        <w:rPr>
          <w:color w:val="FF0000"/>
        </w:rPr>
        <w:t>hành</w:t>
      </w:r>
      <w:proofErr w:type="spellEnd"/>
      <w:r w:rsidRPr="0076025F">
        <w:rPr>
          <w:color w:val="FF0000"/>
        </w:rPr>
        <w:t xml:space="preserve"> </w:t>
      </w:r>
      <w:proofErr w:type="spellStart"/>
      <w:r w:rsidRPr="0076025F">
        <w:rPr>
          <w:color w:val="FF0000"/>
        </w:rPr>
        <w:t>đập</w:t>
      </w:r>
      <w:proofErr w:type="spellEnd"/>
    </w:p>
    <w:p w14:paraId="3ECEB812" w14:textId="77777777" w:rsidR="00927490" w:rsidRPr="0076025F" w:rsidRDefault="00927490" w:rsidP="00927490">
      <w:pPr>
        <w:widowControl w:val="0"/>
        <w:tabs>
          <w:tab w:val="left" w:pos="360"/>
          <w:tab w:val="right" w:leader="hyphen" w:pos="9072"/>
        </w:tabs>
        <w:rPr>
          <w:b/>
          <w:color w:val="FF0000"/>
          <w:szCs w:val="22"/>
          <w:lang w:val="de-DE"/>
        </w:rPr>
      </w:pPr>
      <w:r w:rsidRPr="0076025F">
        <w:rPr>
          <w:color w:val="FF0000"/>
        </w:rPr>
        <w:t>Hydraulic cylinders can generate very high thrust with stable pressure, making them suitable for applications that require large forces, such as opening and closing dam gate valves. The hydraulic system can adjust the oil flow to control the opening and closing speed flexibly. It is less affected by friction compared to the screw-nut system, helping to extend operational lifespan. Hydraulic cylinders can operate stably in wet conditions and are more resistant to corrosion. While hydraulic cylinders have a high initial investment cost, their low operating costs are beneficial for long-term operations, such as dam operations. Due to their low friction coefficient, high efficiency, and lower energy consumption compared to the screw-nut system, hydraulic cylinders experience less wear and tear, offering higher durability and reducing component replacement costs.</w:t>
      </w:r>
    </w:p>
    <w:p w14:paraId="1B7856D2" w14:textId="77777777" w:rsidR="00927490" w:rsidRPr="0076025F" w:rsidRDefault="00927490" w:rsidP="00927490">
      <w:pPr>
        <w:widowControl w:val="0"/>
        <w:tabs>
          <w:tab w:val="left" w:pos="360"/>
          <w:tab w:val="right" w:leader="hyphen" w:pos="9072"/>
        </w:tabs>
        <w:rPr>
          <w:i/>
          <w:color w:val="FF0000"/>
          <w:szCs w:val="22"/>
          <w:highlight w:val="yellow"/>
          <w:lang w:val="de-DE"/>
        </w:rPr>
      </w:pPr>
    </w:p>
    <w:p w14:paraId="41C87F55" w14:textId="77777777" w:rsidR="009C2F28" w:rsidRDefault="009C2F28"/>
    <w:sectPr w:rsidR="009C2F28" w:rsidSect="009274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90"/>
    <w:rsid w:val="00927490"/>
    <w:rsid w:val="009C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9DA8"/>
  <w15:chartTrackingRefBased/>
  <w15:docId w15:val="{8B18398D-A669-4270-9E4D-660E24CD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90"/>
    <w:pPr>
      <w:spacing w:before="120" w:after="120" w:line="240" w:lineRule="auto"/>
      <w:jc w:val="both"/>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2025-04-04T03:43:00Z</dcterms:created>
  <dcterms:modified xsi:type="dcterms:W3CDTF">2025-04-04T03:43:00Z</dcterms:modified>
</cp:coreProperties>
</file>