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7BD9" w14:textId="77777777" w:rsidR="006B49A6" w:rsidRDefault="006B49A6" w:rsidP="006B49A6">
      <w:pPr>
        <w:snapToGrid w:val="0"/>
        <w:spacing w:before="120" w:after="0" w:line="360" w:lineRule="auto"/>
        <w:jc w:val="both"/>
        <w:rPr>
          <w:rFonts w:ascii="Times New Roman" w:hAnsi="Times New Roman"/>
          <w:sz w:val="24"/>
          <w:szCs w:val="24"/>
        </w:rPr>
      </w:pPr>
      <w:r>
        <w:rPr>
          <w:rFonts w:ascii="Times New Roman" w:hAnsi="Times New Roman"/>
          <w:sz w:val="24"/>
          <w:szCs w:val="24"/>
        </w:rPr>
        <w:t>Dear Editor and Reviewers,</w:t>
      </w:r>
    </w:p>
    <w:p w14:paraId="0B700A61" w14:textId="526A61D5" w:rsidR="006B49A6" w:rsidRDefault="006B49A6" w:rsidP="006B49A6">
      <w:pPr>
        <w:snapToGrid w:val="0"/>
        <w:spacing w:before="120" w:after="0" w:line="360" w:lineRule="auto"/>
        <w:jc w:val="both"/>
        <w:rPr>
          <w:rFonts w:ascii="Times New Roman" w:hAnsi="Times New Roman"/>
          <w:sz w:val="24"/>
          <w:szCs w:val="24"/>
        </w:rPr>
      </w:pPr>
      <w:r>
        <w:rPr>
          <w:rFonts w:ascii="Times New Roman" w:hAnsi="Times New Roman"/>
          <w:sz w:val="24"/>
          <w:szCs w:val="24"/>
        </w:rPr>
        <w:t xml:space="preserve">First of all, we would like to express our thanks to the </w:t>
      </w:r>
      <w:r>
        <w:rPr>
          <w:rFonts w:ascii="Times New Roman" w:hAnsi="Times New Roman"/>
          <w:color w:val="222222"/>
          <w:sz w:val="24"/>
          <w:szCs w:val="24"/>
          <w:shd w:val="clear" w:color="auto" w:fill="FFFFFF"/>
        </w:rPr>
        <w:t>Editor</w:t>
      </w:r>
      <w:r w:rsidRPr="005D6BCC">
        <w:rPr>
          <w:rFonts w:ascii="Times New Roman" w:hAnsi="Times New Roman"/>
          <w:sz w:val="24"/>
          <w:szCs w:val="24"/>
        </w:rPr>
        <w:t xml:space="preserve"> </w:t>
      </w:r>
      <w:r>
        <w:rPr>
          <w:rFonts w:ascii="Times New Roman" w:hAnsi="Times New Roman"/>
          <w:sz w:val="24"/>
          <w:szCs w:val="24"/>
        </w:rPr>
        <w:t>for considering our manuscript and Reviewer</w:t>
      </w:r>
      <w:r>
        <w:rPr>
          <w:rFonts w:ascii="Times New Roman" w:hAnsi="Times New Roman" w:hint="eastAsia"/>
          <w:sz w:val="24"/>
          <w:szCs w:val="24"/>
        </w:rPr>
        <w:t>s</w:t>
      </w:r>
      <w:r>
        <w:rPr>
          <w:rFonts w:ascii="Times New Roman" w:hAnsi="Times New Roman"/>
          <w:sz w:val="24"/>
          <w:szCs w:val="24"/>
        </w:rPr>
        <w:t xml:space="preserve"> for taking time and effort to review the manuscript.  </w:t>
      </w:r>
    </w:p>
    <w:p w14:paraId="644AD6D8" w14:textId="77777777" w:rsidR="006B49A6" w:rsidRDefault="006B49A6" w:rsidP="006B49A6">
      <w:pPr>
        <w:snapToGrid w:val="0"/>
        <w:spacing w:before="120" w:after="0" w:line="360" w:lineRule="auto"/>
        <w:jc w:val="both"/>
        <w:rPr>
          <w:rFonts w:ascii="Times New Roman" w:hAnsi="Times New Roman"/>
          <w:sz w:val="24"/>
          <w:szCs w:val="24"/>
        </w:rPr>
      </w:pPr>
      <w:r w:rsidRPr="00330321">
        <w:rPr>
          <w:rFonts w:ascii="Times New Roman" w:hAnsi="Times New Roman"/>
          <w:sz w:val="24"/>
          <w:szCs w:val="24"/>
        </w:rPr>
        <w:t xml:space="preserve">We </w:t>
      </w:r>
      <w:r>
        <w:rPr>
          <w:rFonts w:ascii="Times New Roman" w:hAnsi="Times New Roman"/>
          <w:sz w:val="24"/>
          <w:szCs w:val="24"/>
        </w:rPr>
        <w:t xml:space="preserve">also sincerely </w:t>
      </w:r>
      <w:r w:rsidRPr="00330321">
        <w:rPr>
          <w:rFonts w:ascii="Times New Roman" w:hAnsi="Times New Roman"/>
          <w:sz w:val="24"/>
          <w:szCs w:val="24"/>
        </w:rPr>
        <w:t xml:space="preserve">appreciate </w:t>
      </w:r>
      <w:r>
        <w:rPr>
          <w:rFonts w:ascii="Times New Roman" w:hAnsi="Times New Roman"/>
          <w:sz w:val="24"/>
          <w:szCs w:val="24"/>
        </w:rPr>
        <w:t>all your valuable and constructive comments and suggestions that are very helpful in improving the manuscript</w:t>
      </w:r>
      <w:r w:rsidRPr="00330321">
        <w:rPr>
          <w:rFonts w:ascii="Times New Roman" w:hAnsi="Times New Roman"/>
          <w:sz w:val="24"/>
          <w:szCs w:val="24"/>
        </w:rPr>
        <w:t xml:space="preserve">. </w:t>
      </w:r>
      <w:r>
        <w:rPr>
          <w:rFonts w:ascii="Times New Roman" w:hAnsi="Times New Roman"/>
          <w:sz w:val="24"/>
          <w:szCs w:val="24"/>
        </w:rPr>
        <w:t>In the following part, we give our answers and actions point by point:</w:t>
      </w:r>
    </w:p>
    <w:p w14:paraId="5A43FB5C" w14:textId="77777777" w:rsidR="006B49A6" w:rsidRDefault="006B49A6" w:rsidP="00FC2179">
      <w:pPr>
        <w:rPr>
          <w:rFonts w:ascii="Times New Roman" w:hAnsi="Times New Roman" w:cs="Times New Roman"/>
        </w:rPr>
      </w:pPr>
    </w:p>
    <w:p w14:paraId="3DAFE202" w14:textId="755BB537" w:rsidR="006B49A6" w:rsidRPr="006B49A6" w:rsidRDefault="006B49A6" w:rsidP="00FC2179">
      <w:pPr>
        <w:rPr>
          <w:rFonts w:ascii="Times New Roman" w:hAnsi="Times New Roman" w:cs="Times New Roman"/>
          <w:b/>
          <w:bCs/>
        </w:rPr>
      </w:pPr>
      <w:r w:rsidRPr="006B49A6">
        <w:rPr>
          <w:rFonts w:ascii="Times New Roman" w:hAnsi="Times New Roman" w:cs="Times New Roman"/>
          <w:b/>
          <w:bCs/>
        </w:rPr>
        <w:t>Reviewer 1</w:t>
      </w:r>
    </w:p>
    <w:p w14:paraId="581D82D5" w14:textId="5CD049E6" w:rsidR="00FC2179" w:rsidRPr="00FC2179" w:rsidRDefault="00FC2179" w:rsidP="00FC2179">
      <w:pPr>
        <w:rPr>
          <w:rFonts w:ascii="Times New Roman" w:hAnsi="Times New Roman" w:cs="Times New Roman"/>
        </w:rPr>
      </w:pPr>
      <w:r w:rsidRPr="00FC2179">
        <w:rPr>
          <w:rFonts w:ascii="Times New Roman" w:hAnsi="Times New Roman" w:cs="Times New Roman"/>
        </w:rPr>
        <w:t>1.</w:t>
      </w:r>
      <w:r w:rsidRPr="00FC2179">
        <w:rPr>
          <w:rFonts w:ascii="Times New Roman" w:hAnsi="Times New Roman" w:cs="Times New Roman"/>
        </w:rPr>
        <w:tab/>
        <w:t>Experimental section:</w:t>
      </w:r>
    </w:p>
    <w:p w14:paraId="7F31188A" w14:textId="77777777" w:rsidR="00FC2179" w:rsidRDefault="00FC2179" w:rsidP="00FC2179">
      <w:pPr>
        <w:rPr>
          <w:rFonts w:ascii="Times New Roman" w:hAnsi="Times New Roman" w:cs="Times New Roman"/>
        </w:rPr>
      </w:pPr>
      <w:r w:rsidRPr="00FC2179">
        <w:rPr>
          <w:rFonts w:ascii="Times New Roman" w:hAnsi="Times New Roman" w:cs="Times New Roman"/>
        </w:rPr>
        <w:t>-</w:t>
      </w:r>
      <w:r w:rsidRPr="00FC2179">
        <w:rPr>
          <w:rFonts w:ascii="Times New Roman" w:hAnsi="Times New Roman" w:cs="Times New Roman"/>
        </w:rPr>
        <w:tab/>
        <w:t>The authors should include more raw materials, specifically large rice husks (1–3 mm particle size) and rice bran.</w:t>
      </w:r>
    </w:p>
    <w:p w14:paraId="778B1CF4" w14:textId="77777777" w:rsidR="007475B6" w:rsidRPr="006B49A6" w:rsidRDefault="00FC2179" w:rsidP="006B49A6">
      <w:pPr>
        <w:tabs>
          <w:tab w:val="right" w:leader="hyphen" w:pos="9072"/>
        </w:tabs>
        <w:spacing w:before="120" w:after="120"/>
        <w:ind w:left="567"/>
        <w:jc w:val="both"/>
        <w:rPr>
          <w:rFonts w:ascii="Times New Roman" w:hAnsi="Times New Roman" w:cs="Times New Roman"/>
          <w:i/>
          <w:iCs/>
          <w:color w:val="FF0000"/>
        </w:rPr>
      </w:pPr>
      <w:r w:rsidRPr="006B49A6">
        <w:rPr>
          <w:rFonts w:ascii="Times New Roman" w:hAnsi="Times New Roman" w:cs="Times New Roman"/>
          <w:i/>
          <w:iCs/>
          <w:color w:val="FF0000"/>
        </w:rPr>
        <w:sym w:font="Wingdings" w:char="F0E0"/>
      </w:r>
      <w:r w:rsidRPr="006B49A6">
        <w:rPr>
          <w:rFonts w:ascii="Times New Roman" w:hAnsi="Times New Roman" w:cs="Times New Roman"/>
          <w:i/>
          <w:iCs/>
          <w:color w:val="FF0000"/>
        </w:rPr>
        <w:t xml:space="preserve"> </w:t>
      </w:r>
      <w:r w:rsidR="007475B6" w:rsidRPr="006B49A6">
        <w:rPr>
          <w:rFonts w:ascii="Times New Roman" w:hAnsi="Times New Roman" w:cs="Times New Roman"/>
          <w:i/>
          <w:iCs/>
          <w:color w:val="FF0000"/>
        </w:rPr>
        <w:t>Thank you for your valuable suggestion. In response, we have revised the manuscript to include a clearer description of the raw materials used in this study. Specifically, we have now added that, in addition to finely milled rice husk (particle size &lt;1 mm), large rice husks (1–3 mm particle size) and rice bran were also collected from the same local milling facility in Quang Hy Hamlet, Phuoc Loc Commune, Tuy Phuoc District, Binh Dinh, Vietnam for comparative purposes. This additional information helps clarify the diversity of feedstock sources considered in our experimental design.</w:t>
      </w:r>
    </w:p>
    <w:p w14:paraId="19876D4E" w14:textId="025BBA97" w:rsidR="00FC2179" w:rsidRDefault="00FC2179" w:rsidP="007475B6">
      <w:pPr>
        <w:tabs>
          <w:tab w:val="right" w:leader="hyphen" w:pos="9072"/>
        </w:tabs>
        <w:spacing w:before="120" w:after="120"/>
        <w:jc w:val="both"/>
        <w:rPr>
          <w:rFonts w:ascii="Times New Roman" w:hAnsi="Times New Roman" w:cs="Times New Roman"/>
        </w:rPr>
      </w:pPr>
      <w:r w:rsidRPr="00FC2179">
        <w:rPr>
          <w:rFonts w:ascii="Times New Roman" w:hAnsi="Times New Roman" w:cs="Times New Roman"/>
        </w:rPr>
        <w:t>-</w:t>
      </w:r>
      <w:r w:rsidRPr="00FC2179">
        <w:rPr>
          <w:rFonts w:ascii="Times New Roman" w:hAnsi="Times New Roman" w:cs="Times New Roman"/>
        </w:rPr>
        <w:tab/>
      </w:r>
      <w:r w:rsidR="006B49A6">
        <w:rPr>
          <w:rFonts w:ascii="Times New Roman" w:hAnsi="Times New Roman" w:cs="Times New Roman"/>
        </w:rPr>
        <w:t xml:space="preserve"> </w:t>
      </w:r>
      <w:r w:rsidRPr="00FC2179">
        <w:rPr>
          <w:rFonts w:ascii="Times New Roman" w:hAnsi="Times New Roman" w:cs="Times New Roman"/>
        </w:rPr>
        <w:t>Please specify whether anaerobic pyrolysis was conducted under gas protection or vacuum conditions.</w:t>
      </w:r>
    </w:p>
    <w:p w14:paraId="289E16A7" w14:textId="6381C3E3" w:rsidR="00665C30" w:rsidRPr="006B49A6" w:rsidRDefault="00665C30" w:rsidP="006B49A6">
      <w:pPr>
        <w:tabs>
          <w:tab w:val="right" w:leader="hyphen" w:pos="9072"/>
        </w:tabs>
        <w:spacing w:before="120" w:after="120"/>
        <w:ind w:left="567"/>
        <w:jc w:val="both"/>
        <w:rPr>
          <w:rFonts w:ascii="Times New Roman" w:hAnsi="Times New Roman" w:cs="Times New Roman"/>
          <w:i/>
          <w:iCs/>
          <w:color w:val="FF0000"/>
        </w:rPr>
      </w:pPr>
      <w:r w:rsidRPr="006B49A6">
        <w:rPr>
          <w:rFonts w:ascii="Times New Roman" w:hAnsi="Times New Roman" w:cs="Times New Roman"/>
          <w:i/>
          <w:iCs/>
          <w:color w:val="FF0000"/>
        </w:rPr>
        <w:sym w:font="Wingdings" w:char="F0E0"/>
      </w:r>
      <w:r w:rsidRPr="006B49A6">
        <w:rPr>
          <w:rFonts w:ascii="Times New Roman" w:hAnsi="Times New Roman" w:cs="Times New Roman"/>
          <w:i/>
          <w:iCs/>
          <w:color w:val="FF0000"/>
        </w:rPr>
        <w:t xml:space="preserve"> </w:t>
      </w:r>
      <w:r w:rsidR="007475B6" w:rsidRPr="006B49A6">
        <w:rPr>
          <w:rFonts w:ascii="Times New Roman" w:hAnsi="Times New Roman" w:cs="Times New Roman"/>
          <w:i/>
          <w:iCs/>
          <w:color w:val="FF0000"/>
        </w:rPr>
        <w:t>Thank you for your insightful comment. We have clarified the pyrolysis conditions in the revised manuscript. Specifically, we added that the anaerobic pyrolysis was conducted using a loosely covered ceramic crucible to enable gas release and prevent pressure buildup. Importantly, neither inert carrier gases (e.g., nitrogen) nor vacuum systems were used, as this approach was intended to simplify the process and reduce operational costs. These details have been included in the revised version to ensure transparency and reproducibility.</w:t>
      </w:r>
    </w:p>
    <w:p w14:paraId="7B7916E2" w14:textId="77777777" w:rsidR="00FC2179" w:rsidRPr="00FC2179" w:rsidRDefault="00FC2179" w:rsidP="00FC2179">
      <w:pPr>
        <w:rPr>
          <w:rFonts w:ascii="Times New Roman" w:hAnsi="Times New Roman" w:cs="Times New Roman"/>
        </w:rPr>
      </w:pPr>
      <w:r w:rsidRPr="00FC2179">
        <w:rPr>
          <w:rFonts w:ascii="Times New Roman" w:hAnsi="Times New Roman" w:cs="Times New Roman"/>
        </w:rPr>
        <w:t xml:space="preserve">     2. Result section:</w:t>
      </w:r>
    </w:p>
    <w:p w14:paraId="6F6FDC3A" w14:textId="77777777" w:rsidR="00FC2179" w:rsidRDefault="00FC2179" w:rsidP="006B49A6">
      <w:pPr>
        <w:tabs>
          <w:tab w:val="left" w:pos="284"/>
        </w:tabs>
        <w:rPr>
          <w:rFonts w:ascii="Times New Roman" w:hAnsi="Times New Roman" w:cs="Times New Roman"/>
        </w:rPr>
      </w:pPr>
      <w:r w:rsidRPr="00FC2179">
        <w:rPr>
          <w:rFonts w:ascii="Times New Roman" w:hAnsi="Times New Roman" w:cs="Times New Roman"/>
        </w:rPr>
        <w:t>-</w:t>
      </w:r>
      <w:r w:rsidRPr="00FC2179">
        <w:rPr>
          <w:rFonts w:ascii="Times New Roman" w:hAnsi="Times New Roman" w:cs="Times New Roman"/>
        </w:rPr>
        <w:tab/>
        <w:t>Fig. 2: the authors should add an optical image of SRH@Ben composites at 350°C</w:t>
      </w:r>
    </w:p>
    <w:p w14:paraId="417F25A3" w14:textId="02871097" w:rsidR="00232E8C" w:rsidRPr="006B49A6" w:rsidRDefault="00232E8C" w:rsidP="006B49A6">
      <w:pPr>
        <w:tabs>
          <w:tab w:val="right" w:leader="hyphen" w:pos="9072"/>
        </w:tabs>
        <w:spacing w:before="120" w:after="120"/>
        <w:ind w:left="567"/>
        <w:jc w:val="both"/>
        <w:rPr>
          <w:rFonts w:ascii="Times New Roman" w:hAnsi="Times New Roman" w:cs="Times New Roman"/>
          <w:i/>
          <w:iCs/>
          <w:color w:val="FF0000"/>
        </w:rPr>
      </w:pPr>
      <w:r w:rsidRPr="006B49A6">
        <w:rPr>
          <w:rFonts w:ascii="Times New Roman" w:hAnsi="Times New Roman" w:cs="Times New Roman"/>
          <w:i/>
          <w:iCs/>
          <w:color w:val="FF0000"/>
        </w:rPr>
        <w:sym w:font="Wingdings" w:char="F0E0"/>
      </w:r>
      <w:r w:rsidRPr="006B49A6">
        <w:rPr>
          <w:rFonts w:ascii="Times New Roman" w:hAnsi="Times New Roman" w:cs="Times New Roman"/>
          <w:i/>
          <w:iCs/>
          <w:color w:val="FF0000"/>
        </w:rPr>
        <w:t xml:space="preserve"> </w:t>
      </w:r>
      <w:r w:rsidR="007475B6" w:rsidRPr="006B49A6">
        <w:rPr>
          <w:rFonts w:ascii="Times New Roman" w:hAnsi="Times New Roman" w:cs="Times New Roman"/>
          <w:i/>
          <w:iCs/>
          <w:color w:val="FF0000"/>
        </w:rPr>
        <w:t>Thank you for your valuable suggestion. In response, we have added the optical image of the SRH@Ben composite treated at 350°C to Figure 2 in the revised manuscript. This addition helps to provide a more complete comparison of the morphological evolution of the composites across the entire temperature range.</w:t>
      </w:r>
    </w:p>
    <w:p w14:paraId="31608E4A" w14:textId="77777777" w:rsidR="00FC2179" w:rsidRDefault="00FC2179" w:rsidP="006B49A6">
      <w:pPr>
        <w:tabs>
          <w:tab w:val="left" w:pos="284"/>
        </w:tabs>
        <w:rPr>
          <w:rFonts w:ascii="Times New Roman" w:hAnsi="Times New Roman" w:cs="Times New Roman"/>
        </w:rPr>
      </w:pPr>
      <w:r w:rsidRPr="00FC2179">
        <w:rPr>
          <w:rFonts w:ascii="Times New Roman" w:hAnsi="Times New Roman" w:cs="Times New Roman"/>
        </w:rPr>
        <w:t>-</w:t>
      </w:r>
      <w:r w:rsidRPr="00FC2179">
        <w:rPr>
          <w:rFonts w:ascii="Times New Roman" w:hAnsi="Times New Roman" w:cs="Times New Roman"/>
        </w:rPr>
        <w:tab/>
        <w:t>Fig. 7, label the peaks for clarity</w:t>
      </w:r>
    </w:p>
    <w:p w14:paraId="48458604" w14:textId="24BCFD5D" w:rsidR="00420477" w:rsidRPr="006B49A6" w:rsidRDefault="00420477" w:rsidP="006B49A6">
      <w:pPr>
        <w:tabs>
          <w:tab w:val="right" w:leader="hyphen" w:pos="9072"/>
        </w:tabs>
        <w:spacing w:before="120" w:after="120"/>
        <w:ind w:left="567"/>
        <w:jc w:val="both"/>
        <w:rPr>
          <w:rFonts w:ascii="Times New Roman" w:hAnsi="Times New Roman" w:cs="Times New Roman"/>
          <w:i/>
          <w:iCs/>
          <w:color w:val="FF0000"/>
        </w:rPr>
      </w:pPr>
      <w:r w:rsidRPr="006B49A6">
        <w:rPr>
          <w:rFonts w:ascii="Times New Roman" w:hAnsi="Times New Roman" w:cs="Times New Roman"/>
          <w:i/>
          <w:iCs/>
          <w:color w:val="FF0000"/>
        </w:rPr>
        <w:sym w:font="Wingdings" w:char="F0E0"/>
      </w:r>
      <w:r w:rsidRPr="006B49A6">
        <w:rPr>
          <w:rFonts w:ascii="Times New Roman" w:hAnsi="Times New Roman" w:cs="Times New Roman"/>
          <w:i/>
          <w:iCs/>
          <w:color w:val="FF0000"/>
        </w:rPr>
        <w:t xml:space="preserve"> </w:t>
      </w:r>
      <w:r w:rsidR="007475B6" w:rsidRPr="006B49A6">
        <w:rPr>
          <w:rFonts w:ascii="Times New Roman" w:hAnsi="Times New Roman" w:cs="Times New Roman"/>
          <w:i/>
          <w:iCs/>
          <w:color w:val="FF0000"/>
        </w:rPr>
        <w:t>Thank you for your suggestion. The peaks in Figure 7 have now been clearly labeled in the revised manuscript to enhance clarity and facilitate better interpretation of the data.</w:t>
      </w:r>
    </w:p>
    <w:p w14:paraId="603F720A" w14:textId="77777777" w:rsidR="00FC2179" w:rsidRDefault="00FC2179" w:rsidP="006B49A6">
      <w:pPr>
        <w:tabs>
          <w:tab w:val="left" w:pos="284"/>
        </w:tabs>
        <w:rPr>
          <w:rFonts w:ascii="Times New Roman" w:hAnsi="Times New Roman" w:cs="Times New Roman"/>
        </w:rPr>
      </w:pPr>
      <w:r w:rsidRPr="00FC2179">
        <w:rPr>
          <w:rFonts w:ascii="Times New Roman" w:hAnsi="Times New Roman" w:cs="Times New Roman"/>
        </w:rPr>
        <w:t>-</w:t>
      </w:r>
      <w:r w:rsidRPr="00FC2179">
        <w:rPr>
          <w:rFonts w:ascii="Times New Roman" w:hAnsi="Times New Roman" w:cs="Times New Roman"/>
        </w:rPr>
        <w:tab/>
        <w:t>Fig.10, error bar of H₂S adsorption capacity results should be added</w:t>
      </w:r>
    </w:p>
    <w:p w14:paraId="0B701315" w14:textId="77777777" w:rsidR="0050000E" w:rsidRPr="006B49A6" w:rsidRDefault="00420477" w:rsidP="006B49A6">
      <w:pPr>
        <w:ind w:firstLine="567"/>
        <w:jc w:val="both"/>
        <w:rPr>
          <w:rFonts w:ascii="Times New Roman" w:hAnsi="Times New Roman" w:cs="Times New Roman"/>
          <w:i/>
          <w:iCs/>
          <w:color w:val="FF0000"/>
        </w:rPr>
      </w:pPr>
      <w:r w:rsidRPr="006B49A6">
        <w:rPr>
          <w:rFonts w:ascii="Times New Roman" w:hAnsi="Times New Roman" w:cs="Times New Roman"/>
          <w:i/>
          <w:iCs/>
          <w:color w:val="FF0000"/>
        </w:rPr>
        <w:sym w:font="Wingdings" w:char="F0E0"/>
      </w:r>
      <w:r w:rsidRPr="006B49A6">
        <w:rPr>
          <w:rFonts w:ascii="Times New Roman" w:hAnsi="Times New Roman" w:cs="Times New Roman"/>
          <w:i/>
          <w:iCs/>
          <w:color w:val="FF0000"/>
        </w:rPr>
        <w:t xml:space="preserve"> </w:t>
      </w:r>
      <w:r w:rsidR="0050000E" w:rsidRPr="006B49A6">
        <w:rPr>
          <w:rFonts w:ascii="Times New Roman" w:hAnsi="Times New Roman" w:cs="Times New Roman"/>
          <w:i/>
          <w:iCs/>
          <w:color w:val="FF0000"/>
        </w:rPr>
        <w:t xml:space="preserve"> We sincerely appreciate the reviewer’s valuable suggestion regarding the addition of error bars to the H₂S adsorption capacity results in Fig. 10. We fully acknowledge the importance of including </w:t>
      </w:r>
      <w:r w:rsidR="0050000E" w:rsidRPr="006B49A6">
        <w:rPr>
          <w:rFonts w:ascii="Times New Roman" w:hAnsi="Times New Roman" w:cs="Times New Roman"/>
          <w:i/>
          <w:iCs/>
          <w:color w:val="FF0000"/>
        </w:rPr>
        <w:lastRenderedPageBreak/>
        <w:t>statistical</w:t>
      </w:r>
      <w:r w:rsidR="0050000E" w:rsidRPr="0050000E">
        <w:rPr>
          <w:rFonts w:ascii="Times New Roman" w:hAnsi="Times New Roman" w:cs="Times New Roman"/>
        </w:rPr>
        <w:t xml:space="preserve"> </w:t>
      </w:r>
      <w:r w:rsidR="0050000E" w:rsidRPr="006B49A6">
        <w:rPr>
          <w:rFonts w:ascii="Times New Roman" w:hAnsi="Times New Roman" w:cs="Times New Roman"/>
          <w:i/>
          <w:iCs/>
          <w:color w:val="FF0000"/>
        </w:rPr>
        <w:t>variations to enhance the reliability of the data. However, we would like to clarify that each H₂S adsorption experiment required a considerable amount of time due to the slow adsorption kinetics and the complexity of the gas analysis and quantification process. Additionally, each measurement involved the preparation of fresh material samples, gas generation, and precise gas collection and analysis, making the process labor-intensive and time-consuming.</w:t>
      </w:r>
    </w:p>
    <w:p w14:paraId="18346BE8" w14:textId="3839E583" w:rsidR="00420477" w:rsidRPr="006B49A6" w:rsidRDefault="0050000E" w:rsidP="006B49A6">
      <w:pPr>
        <w:ind w:firstLine="567"/>
        <w:jc w:val="both"/>
        <w:rPr>
          <w:rFonts w:ascii="Times New Roman" w:hAnsi="Times New Roman" w:cs="Times New Roman"/>
          <w:i/>
          <w:iCs/>
          <w:color w:val="FF0000"/>
        </w:rPr>
      </w:pPr>
      <w:r w:rsidRPr="006B49A6">
        <w:rPr>
          <w:rFonts w:ascii="Times New Roman" w:hAnsi="Times New Roman" w:cs="Times New Roman"/>
          <w:i/>
          <w:iCs/>
          <w:color w:val="FF0000"/>
        </w:rPr>
        <w:t>As a result, it was not feasible to conduct multiple replicates within the scope of this study. Nevertheless, we ensured high consistency and reproducibility by strictly controlling the experimental conditions, calibrating the instruments carefully, and performing pre-tests to validate the method. We have added a note in the manuscript to explain this limitation and are planning to include replicate experiments in our future work to strengthen the statistical reliability.</w:t>
      </w:r>
    </w:p>
    <w:p w14:paraId="36EC7E79" w14:textId="7D06DC92" w:rsidR="006A2760" w:rsidRPr="006B49A6" w:rsidRDefault="00FC2179" w:rsidP="006B49A6">
      <w:pPr>
        <w:tabs>
          <w:tab w:val="left" w:pos="284"/>
        </w:tabs>
        <w:rPr>
          <w:rFonts w:ascii="Times New Roman" w:hAnsi="Times New Roman" w:cs="Times New Roman"/>
        </w:rPr>
      </w:pPr>
      <w:r w:rsidRPr="006B49A6">
        <w:rPr>
          <w:rFonts w:ascii="Times New Roman" w:hAnsi="Times New Roman" w:cs="Times New Roman"/>
        </w:rPr>
        <w:t>-</w:t>
      </w:r>
      <w:r w:rsidRPr="006B49A6">
        <w:rPr>
          <w:rFonts w:ascii="Times New Roman" w:hAnsi="Times New Roman" w:cs="Times New Roman"/>
        </w:rPr>
        <w:tab/>
        <w:t>It is better if porous porosity percentage, compressive strength, and surface area data are provided to ensure the conclusions.</w:t>
      </w:r>
    </w:p>
    <w:p w14:paraId="4F61F163" w14:textId="02CFDBF8" w:rsidR="007475B6" w:rsidRPr="006B49A6" w:rsidRDefault="007475B6" w:rsidP="006B49A6">
      <w:pPr>
        <w:ind w:firstLine="567"/>
        <w:jc w:val="both"/>
        <w:rPr>
          <w:rFonts w:ascii="Times New Roman" w:hAnsi="Times New Roman" w:cs="Times New Roman"/>
          <w:i/>
          <w:iCs/>
          <w:color w:val="FF0000"/>
        </w:rPr>
      </w:pPr>
      <w:r w:rsidRPr="006B49A6">
        <w:rPr>
          <w:rFonts w:ascii="Times New Roman" w:hAnsi="Times New Roman" w:cs="Times New Roman"/>
          <w:i/>
          <w:iCs/>
          <w:color w:val="FF0000"/>
        </w:rPr>
        <w:sym w:font="Wingdings" w:char="F0E0"/>
      </w:r>
      <w:r w:rsidRPr="006B49A6">
        <w:rPr>
          <w:rFonts w:ascii="Times New Roman" w:hAnsi="Times New Roman" w:cs="Times New Roman"/>
          <w:i/>
          <w:iCs/>
          <w:color w:val="FF0000"/>
        </w:rPr>
        <w:t xml:space="preserve"> Thank you for your insightful comment. We acknowledge the importance of porosity percentage, compressive strength, and surface area in evaluating the performance of adsorbent materials. In this study, we estimated the compressive strength based on a manual uniaxial compression setup and have now clearly described this procedure in the revised manuscript.</w:t>
      </w:r>
    </w:p>
    <w:p w14:paraId="29A068C3" w14:textId="03E4B5CE" w:rsidR="00FC2179" w:rsidRPr="006B49A6" w:rsidRDefault="007475B6" w:rsidP="006B49A6">
      <w:pPr>
        <w:ind w:firstLine="567"/>
        <w:jc w:val="both"/>
        <w:rPr>
          <w:rFonts w:ascii="Times New Roman" w:hAnsi="Times New Roman" w:cs="Times New Roman"/>
          <w:i/>
          <w:iCs/>
          <w:color w:val="FF0000"/>
        </w:rPr>
      </w:pPr>
      <w:r w:rsidRPr="006B49A6">
        <w:rPr>
          <w:rFonts w:ascii="Times New Roman" w:hAnsi="Times New Roman" w:cs="Times New Roman"/>
          <w:i/>
          <w:iCs/>
          <w:color w:val="FF0000"/>
        </w:rPr>
        <w:t>However, due to equipment limitations and the scope of our current work, detailed measurements of porous porosity and surface area (e.g., via BET analysis) were not performed. We recognize that such data would further enhance the understanding of the material's adsorption behavior and plan to address these aspects in our future studies. Nonetheless, the comparative H₂S adsorption performance under controlled experimental conditions still provides meaningful insight into the effectiveness of the synthesized composite.</w:t>
      </w:r>
    </w:p>
    <w:p w14:paraId="594BD7B9" w14:textId="2FFDC73B" w:rsidR="006B49A6" w:rsidRPr="006B49A6" w:rsidRDefault="006B49A6" w:rsidP="00FC2179">
      <w:pPr>
        <w:rPr>
          <w:rFonts w:ascii="Times New Roman" w:hAnsi="Times New Roman" w:cs="Times New Roman"/>
          <w:b/>
          <w:bCs/>
        </w:rPr>
      </w:pPr>
      <w:r w:rsidRPr="006B49A6">
        <w:rPr>
          <w:rFonts w:ascii="Times New Roman" w:hAnsi="Times New Roman" w:cs="Times New Roman"/>
          <w:b/>
          <w:bCs/>
        </w:rPr>
        <w:t>Reviewer 2</w:t>
      </w:r>
    </w:p>
    <w:p w14:paraId="77A9B549" w14:textId="62B1C7D3" w:rsidR="00FC2179" w:rsidRPr="00FC2179" w:rsidRDefault="00FC2179" w:rsidP="00FC2179">
      <w:pPr>
        <w:rPr>
          <w:rFonts w:ascii="Times New Roman" w:hAnsi="Times New Roman" w:cs="Times New Roman"/>
        </w:rPr>
      </w:pPr>
      <w:r w:rsidRPr="00FC2179">
        <w:rPr>
          <w:rFonts w:ascii="Times New Roman" w:hAnsi="Times New Roman" w:cs="Times New Roman"/>
        </w:rPr>
        <w:t>Để chất lượng bài báo được tốt hơn, nhóm tác giả nên chỉnh sửa thêm một số nội dung sau:</w:t>
      </w:r>
    </w:p>
    <w:p w14:paraId="449C9BEB" w14:textId="77777777" w:rsidR="00FC2179" w:rsidRDefault="00FC2179" w:rsidP="00FC2179">
      <w:pPr>
        <w:rPr>
          <w:rFonts w:ascii="Times New Roman" w:hAnsi="Times New Roman" w:cs="Times New Roman"/>
        </w:rPr>
      </w:pPr>
      <w:r w:rsidRPr="00FC2179">
        <w:rPr>
          <w:rFonts w:ascii="Times New Roman" w:hAnsi="Times New Roman" w:cs="Times New Roman"/>
        </w:rPr>
        <w:t>1. Cung cấp phổ EDS của các mẫu vật liệu.</w:t>
      </w:r>
    </w:p>
    <w:p w14:paraId="1177F763" w14:textId="7DD95DC1" w:rsidR="007475B6" w:rsidRPr="006B49A6" w:rsidRDefault="00AA0B01" w:rsidP="006B49A6">
      <w:pPr>
        <w:ind w:firstLine="567"/>
        <w:jc w:val="both"/>
        <w:rPr>
          <w:rFonts w:ascii="Times New Roman" w:hAnsi="Times New Roman" w:cs="Times New Roman"/>
          <w:i/>
          <w:iCs/>
          <w:color w:val="FF0000"/>
        </w:rPr>
      </w:pPr>
      <w:r w:rsidRPr="006B49A6">
        <w:rPr>
          <w:rFonts w:ascii="Times New Roman" w:hAnsi="Times New Roman" w:cs="Times New Roman"/>
          <w:i/>
          <w:iCs/>
          <w:color w:val="FF0000"/>
        </w:rPr>
        <w:sym w:font="Wingdings" w:char="F0E0"/>
      </w:r>
      <w:r w:rsidRPr="006B49A6">
        <w:rPr>
          <w:rFonts w:ascii="Times New Roman" w:hAnsi="Times New Roman" w:cs="Times New Roman"/>
          <w:i/>
          <w:iCs/>
          <w:color w:val="FF0000"/>
        </w:rPr>
        <w:t xml:space="preserve"> Thank you for your comment. The EDS spectra of the material samples have been provided in Figure 6 a and 6b of the revised manuscript. </w:t>
      </w:r>
    </w:p>
    <w:p w14:paraId="47165D83" w14:textId="77777777" w:rsidR="00FC2179" w:rsidRDefault="00FC2179" w:rsidP="006B49A6">
      <w:pPr>
        <w:jc w:val="both"/>
        <w:rPr>
          <w:rFonts w:ascii="Times New Roman" w:hAnsi="Times New Roman" w:cs="Times New Roman"/>
        </w:rPr>
      </w:pPr>
      <w:r w:rsidRPr="00FC2179">
        <w:rPr>
          <w:rFonts w:ascii="Times New Roman" w:hAnsi="Times New Roman" w:cs="Times New Roman"/>
        </w:rPr>
        <w:t>2. Nên gắn tên ký hiệu mẫu ngay bên trên hoặc bên dưới từng giản đồ nhiễu xạ tia X để dễ quan sát các giản đồ trong chế độ in trắng đen.</w:t>
      </w:r>
    </w:p>
    <w:p w14:paraId="5D085123" w14:textId="27109AC0" w:rsidR="00420477" w:rsidRPr="006B49A6" w:rsidRDefault="00420477" w:rsidP="006B49A6">
      <w:pPr>
        <w:ind w:firstLine="567"/>
        <w:jc w:val="both"/>
        <w:rPr>
          <w:rFonts w:ascii="Times New Roman" w:hAnsi="Times New Roman" w:cs="Times New Roman"/>
          <w:i/>
          <w:iCs/>
          <w:color w:val="FF0000"/>
        </w:rPr>
      </w:pPr>
      <w:r w:rsidRPr="006B49A6">
        <w:rPr>
          <w:rFonts w:ascii="Times New Roman" w:hAnsi="Times New Roman" w:cs="Times New Roman"/>
          <w:i/>
          <w:iCs/>
          <w:color w:val="FF0000"/>
        </w:rPr>
        <w:sym w:font="Wingdings" w:char="F0E0"/>
      </w:r>
      <w:r w:rsidRPr="006B49A6">
        <w:rPr>
          <w:rFonts w:ascii="Times New Roman" w:hAnsi="Times New Roman" w:cs="Times New Roman"/>
          <w:i/>
          <w:iCs/>
          <w:color w:val="FF0000"/>
        </w:rPr>
        <w:t xml:space="preserve"> </w:t>
      </w:r>
      <w:r w:rsidR="00AA0B01" w:rsidRPr="006B49A6">
        <w:rPr>
          <w:rFonts w:ascii="Times New Roman" w:hAnsi="Times New Roman" w:cs="Times New Roman"/>
          <w:i/>
          <w:iCs/>
          <w:color w:val="FF0000"/>
        </w:rPr>
        <w:t>Thank you for your valuable suggestion. In the revised manuscript, the sample names have been clearly labeled above each XRD pattern in Figure 7 to enhance clarity, especially when viewed in black-and-white print.</w:t>
      </w:r>
    </w:p>
    <w:p w14:paraId="6A87B162" w14:textId="400E4DF2" w:rsidR="00FC2179" w:rsidRDefault="00FC2179" w:rsidP="00AA0B01">
      <w:pPr>
        <w:jc w:val="both"/>
        <w:rPr>
          <w:rFonts w:ascii="Times New Roman" w:hAnsi="Times New Roman" w:cs="Times New Roman"/>
        </w:rPr>
      </w:pPr>
      <w:r w:rsidRPr="00FC2179">
        <w:rPr>
          <w:rFonts w:ascii="Times New Roman" w:hAnsi="Times New Roman" w:cs="Times New Roman"/>
        </w:rPr>
        <w:t>3. Ở kết quả phép đo hấp thụ H2S (HÌnh 8 và 9) không thể hiện rõ mẫu với nồng độ trấu là bao nhiêu. Nhóm tác giả nên trình bày rõ là phép đo hấp thụ thực hiện trên mẫu nào với nồng độ trấu là bao nhiêu và vì sao nhóm tác giả chọn những mẫu này để khảo sát khả năng hấp thụ H2S?</w:t>
      </w:r>
    </w:p>
    <w:p w14:paraId="60611C53" w14:textId="77777777" w:rsidR="00AA0B01" w:rsidRPr="006B49A6" w:rsidRDefault="00AA21EA" w:rsidP="006B49A6">
      <w:pPr>
        <w:ind w:firstLine="567"/>
        <w:jc w:val="both"/>
        <w:rPr>
          <w:rFonts w:ascii="Times New Roman" w:hAnsi="Times New Roman" w:cs="Times New Roman"/>
          <w:i/>
          <w:iCs/>
          <w:color w:val="FF0000"/>
        </w:rPr>
      </w:pPr>
      <w:r w:rsidRPr="006B49A6">
        <w:rPr>
          <w:rFonts w:ascii="Times New Roman" w:hAnsi="Times New Roman" w:cs="Times New Roman"/>
          <w:i/>
          <w:iCs/>
          <w:color w:val="FF0000"/>
        </w:rPr>
        <w:sym w:font="Wingdings" w:char="F0E0"/>
      </w:r>
      <w:r w:rsidRPr="006B49A6">
        <w:rPr>
          <w:rFonts w:ascii="Times New Roman" w:hAnsi="Times New Roman" w:cs="Times New Roman"/>
          <w:i/>
          <w:iCs/>
          <w:color w:val="FF0000"/>
        </w:rPr>
        <w:t xml:space="preserve"> </w:t>
      </w:r>
      <w:r w:rsidR="00AA0B01" w:rsidRPr="006B49A6">
        <w:rPr>
          <w:rFonts w:ascii="Times New Roman" w:hAnsi="Times New Roman" w:cs="Times New Roman"/>
          <w:i/>
          <w:iCs/>
          <w:color w:val="FF0000"/>
        </w:rPr>
        <w:t>We sincerely appreciate the reviewer’s insightful comment. In the revised manuscript, the rice husk content (30%) has been clearly indicated in Figure 8. This concentration was randomly selected to enable a comparative study of different rice-based precursors (large rice husks, finely milled rice husks, and rice bran) and to identify the optimal pyrolysis temperature for H₂S adsorption performance.</w:t>
      </w:r>
    </w:p>
    <w:p w14:paraId="08888B93" w14:textId="77777777" w:rsidR="00AA0B01" w:rsidRPr="006B49A6" w:rsidRDefault="00AA0B01" w:rsidP="006B49A6">
      <w:pPr>
        <w:ind w:firstLine="567"/>
        <w:jc w:val="both"/>
        <w:rPr>
          <w:rFonts w:ascii="Times New Roman" w:hAnsi="Times New Roman" w:cs="Times New Roman"/>
          <w:i/>
          <w:iCs/>
          <w:color w:val="FF0000"/>
        </w:rPr>
      </w:pPr>
      <w:r w:rsidRPr="006B49A6">
        <w:rPr>
          <w:rFonts w:ascii="Times New Roman" w:hAnsi="Times New Roman" w:cs="Times New Roman"/>
          <w:i/>
          <w:iCs/>
          <w:color w:val="FF0000"/>
        </w:rPr>
        <w:lastRenderedPageBreak/>
        <w:t>In Figure 9, the rice husk content has been explicitly stated, and the adsorption capacity was evaluated at the optimal pyrolysis temperature of 450°C using finely milled rice husk at varying contents (10–50%). The results revealed that the composite containing 50% rice husk exhibited the highest H₂S adsorption capacity. However, increasing the rice husk content beyond 50% led to poor mechanical stability and pellet disintegration. Therefore, the 50% content was selected as the optimal formulation, balancing both adsorption performance and structural integrity. These details have now been clarified in the revised manuscript.</w:t>
      </w:r>
    </w:p>
    <w:p w14:paraId="69FF26F5" w14:textId="795F3DB2" w:rsidR="00AA21EA" w:rsidRPr="00AA21EA" w:rsidRDefault="00AA21EA" w:rsidP="00FC2179">
      <w:pPr>
        <w:rPr>
          <w:rFonts w:ascii="Times New Roman" w:hAnsi="Times New Roman" w:cs="Times New Roman"/>
          <w:color w:val="FF0000"/>
        </w:rPr>
      </w:pPr>
    </w:p>
    <w:sectPr w:rsidR="00AA21EA" w:rsidRPr="00AA2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93"/>
    <w:rsid w:val="00232E8C"/>
    <w:rsid w:val="002D1136"/>
    <w:rsid w:val="002F3FF5"/>
    <w:rsid w:val="0039442E"/>
    <w:rsid w:val="00420477"/>
    <w:rsid w:val="0050000E"/>
    <w:rsid w:val="00570DCC"/>
    <w:rsid w:val="00665C30"/>
    <w:rsid w:val="006A2760"/>
    <w:rsid w:val="006B49A6"/>
    <w:rsid w:val="006B4E9E"/>
    <w:rsid w:val="007475B6"/>
    <w:rsid w:val="0081242C"/>
    <w:rsid w:val="00965C58"/>
    <w:rsid w:val="00A30556"/>
    <w:rsid w:val="00A516A4"/>
    <w:rsid w:val="00A7055E"/>
    <w:rsid w:val="00AA0B01"/>
    <w:rsid w:val="00AA21EA"/>
    <w:rsid w:val="00B405A4"/>
    <w:rsid w:val="00B85F92"/>
    <w:rsid w:val="00BB115B"/>
    <w:rsid w:val="00BC4993"/>
    <w:rsid w:val="00FC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BF4F"/>
  <w15:chartTrackingRefBased/>
  <w15:docId w15:val="{EB8ACDF8-C197-467E-A9F3-736FA028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5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8887">
      <w:bodyDiv w:val="1"/>
      <w:marLeft w:val="0"/>
      <w:marRight w:val="0"/>
      <w:marTop w:val="0"/>
      <w:marBottom w:val="0"/>
      <w:divBdr>
        <w:top w:val="none" w:sz="0" w:space="0" w:color="auto"/>
        <w:left w:val="none" w:sz="0" w:space="0" w:color="auto"/>
        <w:bottom w:val="none" w:sz="0" w:space="0" w:color="auto"/>
        <w:right w:val="none" w:sz="0" w:space="0" w:color="auto"/>
      </w:divBdr>
    </w:div>
    <w:div w:id="633948862">
      <w:bodyDiv w:val="1"/>
      <w:marLeft w:val="0"/>
      <w:marRight w:val="0"/>
      <w:marTop w:val="0"/>
      <w:marBottom w:val="0"/>
      <w:divBdr>
        <w:top w:val="none" w:sz="0" w:space="0" w:color="auto"/>
        <w:left w:val="none" w:sz="0" w:space="0" w:color="auto"/>
        <w:bottom w:val="none" w:sz="0" w:space="0" w:color="auto"/>
        <w:right w:val="none" w:sz="0" w:space="0" w:color="auto"/>
      </w:divBdr>
    </w:div>
    <w:div w:id="891580940">
      <w:bodyDiv w:val="1"/>
      <w:marLeft w:val="0"/>
      <w:marRight w:val="0"/>
      <w:marTop w:val="0"/>
      <w:marBottom w:val="0"/>
      <w:divBdr>
        <w:top w:val="none" w:sz="0" w:space="0" w:color="auto"/>
        <w:left w:val="none" w:sz="0" w:space="0" w:color="auto"/>
        <w:bottom w:val="none" w:sz="0" w:space="0" w:color="auto"/>
        <w:right w:val="none" w:sz="0" w:space="0" w:color="auto"/>
      </w:divBdr>
    </w:div>
    <w:div w:id="1526669590">
      <w:bodyDiv w:val="1"/>
      <w:marLeft w:val="0"/>
      <w:marRight w:val="0"/>
      <w:marTop w:val="0"/>
      <w:marBottom w:val="0"/>
      <w:divBdr>
        <w:top w:val="none" w:sz="0" w:space="0" w:color="auto"/>
        <w:left w:val="none" w:sz="0" w:space="0" w:color="auto"/>
        <w:bottom w:val="none" w:sz="0" w:space="0" w:color="auto"/>
        <w:right w:val="none" w:sz="0" w:space="0" w:color="auto"/>
      </w:divBdr>
    </w:div>
    <w:div w:id="2035033797">
      <w:bodyDiv w:val="1"/>
      <w:marLeft w:val="0"/>
      <w:marRight w:val="0"/>
      <w:marTop w:val="0"/>
      <w:marBottom w:val="0"/>
      <w:divBdr>
        <w:top w:val="none" w:sz="0" w:space="0" w:color="auto"/>
        <w:left w:val="none" w:sz="0" w:space="0" w:color="auto"/>
        <w:bottom w:val="none" w:sz="0" w:space="0" w:color="auto"/>
        <w:right w:val="none" w:sz="0" w:space="0" w:color="auto"/>
      </w:divBdr>
    </w:div>
    <w:div w:id="208386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Nguyễn</dc:creator>
  <cp:keywords/>
  <dc:description/>
  <cp:lastModifiedBy>Vương Nguyễn</cp:lastModifiedBy>
  <cp:revision>6</cp:revision>
  <dcterms:created xsi:type="dcterms:W3CDTF">2025-04-06T00:23:00Z</dcterms:created>
  <dcterms:modified xsi:type="dcterms:W3CDTF">2025-04-08T23:14:00Z</dcterms:modified>
</cp:coreProperties>
</file>