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BA22" w14:textId="0CDB7ADB"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 to Reviewer 2</w:t>
      </w:r>
      <w:r w:rsidRPr="00561DB0">
        <w:rPr>
          <w:rFonts w:ascii="Times New Roman" w:eastAsia="Times New Roman" w:hAnsi="Times New Roman" w:cs="Times New Roman"/>
          <w:sz w:val="24"/>
          <w:szCs w:val="24"/>
        </w:rPr>
        <w:br/>
        <w:t xml:space="preserve">Manuscript ID: </w:t>
      </w:r>
      <w:r w:rsidRPr="00561DB0">
        <w:rPr>
          <w:rFonts w:ascii="Times New Roman" w:eastAsia="Times New Roman" w:hAnsi="Times New Roman" w:cs="Times New Roman"/>
          <w:i/>
          <w:iCs/>
          <w:sz w:val="24"/>
          <w:szCs w:val="24"/>
        </w:rPr>
        <w:t>GAAFETs and 2D Materials for Sub-3 nm Nodes: Performance, Fabrication Challenges, and Integration Strategies</w:t>
      </w:r>
      <w:r w:rsidRPr="00561DB0">
        <w:rPr>
          <w:rFonts w:ascii="Times New Roman" w:eastAsia="Times New Roman" w:hAnsi="Times New Roman" w:cs="Times New Roman"/>
          <w:sz w:val="24"/>
          <w:szCs w:val="24"/>
        </w:rPr>
        <w:br/>
      </w:r>
    </w:p>
    <w:p w14:paraId="0CC95DD5" w14:textId="77777777" w:rsidR="00561DB0" w:rsidRPr="00561DB0" w:rsidRDefault="00000000" w:rsidP="00561D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2FF371">
          <v:rect id="_x0000_i1025" style="width:0;height:1.5pt" o:hrstd="t" o:hr="t" fillcolor="#a0a0a0" stroked="f"/>
        </w:pict>
      </w:r>
    </w:p>
    <w:p w14:paraId="24215FB1"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Dear Reviewer 2,</w:t>
      </w:r>
    </w:p>
    <w:p w14:paraId="2F60BC54"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We thank you for the valuable, detailed comments that have helped us improve the scientific quality, clarity, and practical relevance of the manuscript. Below we reproduce every point raised followed by our response and the exact location of the corresponding change in the revised file </w:t>
      </w:r>
      <w:r w:rsidRPr="00561DB0">
        <w:rPr>
          <w:rFonts w:ascii="Times New Roman" w:eastAsia="Times New Roman" w:hAnsi="Times New Roman" w:cs="Times New Roman"/>
          <w:b/>
          <w:bCs/>
          <w:sz w:val="24"/>
          <w:szCs w:val="24"/>
        </w:rPr>
        <w:t>GAAFETs &amp; 2D Materials V2.2025.docx</w:t>
      </w:r>
      <w:r w:rsidRPr="00561DB0">
        <w:rPr>
          <w:rFonts w:ascii="Times New Roman" w:eastAsia="Times New Roman" w:hAnsi="Times New Roman" w:cs="Times New Roman"/>
          <w:sz w:val="24"/>
          <w:szCs w:val="24"/>
        </w:rPr>
        <w:t xml:space="preserve"> (page – line numbers in the clean version).</w:t>
      </w:r>
    </w:p>
    <w:p w14:paraId="2D25B0BE" w14:textId="77777777"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1 · Originality, reliability, and scientific/practical value</w:t>
      </w:r>
    </w:p>
    <w:p w14:paraId="19FA34C7" w14:textId="77777777"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“Include recent experimental results or ongoing industry projects related to sub-3 nm fabrication to enhance the practical applicability.”</w:t>
      </w:r>
    </w:p>
    <w:p w14:paraId="2EC78246" w14:textId="77777777" w:rsidR="00561DB0" w:rsidRPr="00561DB0" w:rsidRDefault="00561DB0" w:rsidP="00D8072F">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 xml:space="preserve">• Inserted GT3 open-source PDK </w:t>
      </w:r>
      <w:r>
        <w:rPr>
          <w:rFonts w:ascii="Times New Roman" w:eastAsia="Times New Roman" w:hAnsi="Times New Roman" w:cs="Times New Roman"/>
          <w:sz w:val="24"/>
          <w:szCs w:val="24"/>
        </w:rPr>
        <w:t xml:space="preserve">and TCAD </w:t>
      </w:r>
      <w:r w:rsidRPr="00561DB0">
        <w:rPr>
          <w:rFonts w:ascii="Times New Roman" w:eastAsia="Times New Roman" w:hAnsi="Times New Roman" w:cs="Times New Roman"/>
          <w:sz w:val="24"/>
          <w:szCs w:val="24"/>
        </w:rPr>
        <w:t xml:space="preserve">simulation data for 3 nm GAAFETs vs. junction-less devices (Sect. 2.1, </w:t>
      </w:r>
      <w:r w:rsidRPr="00561DB0">
        <w:rPr>
          <w:rFonts w:ascii="Times New Roman" w:eastAsia="Times New Roman" w:hAnsi="Times New Roman" w:cs="Times New Roman"/>
          <w:i/>
          <w:iCs/>
          <w:sz w:val="24"/>
          <w:szCs w:val="24"/>
        </w:rPr>
        <w:t xml:space="preserve">p </w:t>
      </w:r>
      <w:r>
        <w:rPr>
          <w:rFonts w:ascii="Times New Roman" w:eastAsia="Times New Roman" w:hAnsi="Times New Roman" w:cs="Times New Roman"/>
          <w:i/>
          <w:iCs/>
          <w:sz w:val="24"/>
          <w:szCs w:val="24"/>
        </w:rPr>
        <w:t>5</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r>
      <w:r w:rsidRPr="00561DB0">
        <w:rPr>
          <w:rFonts w:ascii="Times New Roman" w:eastAsia="Times New Roman" w:hAnsi="Times New Roman" w:cs="Times New Roman"/>
          <w:b/>
          <w:bCs/>
          <w:i/>
          <w:iCs/>
          <w:sz w:val="24"/>
          <w:szCs w:val="24"/>
        </w:rPr>
        <w:t>“Consider adding a brief discussion on cost–benefit trade-offs for practical implementations of GAAFET vs. FinFET in commercial production settings.”</w:t>
      </w:r>
    </w:p>
    <w:p w14:paraId="36DD71F3"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 xml:space="preserve">• Introduced new subsection </w:t>
      </w:r>
      <w:r w:rsidRPr="00561DB0">
        <w:rPr>
          <w:rFonts w:ascii="Times New Roman" w:eastAsia="Times New Roman" w:hAnsi="Times New Roman" w:cs="Times New Roman"/>
          <w:b/>
          <w:bCs/>
          <w:sz w:val="24"/>
          <w:szCs w:val="24"/>
        </w:rPr>
        <w:t>2.4 Cost–Benefit Analysis for Commercial Implementation</w:t>
      </w:r>
      <w:r w:rsidRPr="00561DB0">
        <w:rPr>
          <w:rFonts w:ascii="Times New Roman" w:eastAsia="Times New Roman" w:hAnsi="Times New Roman" w:cs="Times New Roman"/>
          <w:sz w:val="24"/>
          <w:szCs w:val="24"/>
        </w:rPr>
        <w:t xml:space="preserve"> with Table 2 comparing mask count, initial yield, and $/cm² (TechInsights 2025) (</w:t>
      </w:r>
      <w:r w:rsidRPr="00561DB0">
        <w:rPr>
          <w:rFonts w:ascii="Times New Roman" w:eastAsia="Times New Roman" w:hAnsi="Times New Roman" w:cs="Times New Roman"/>
          <w:i/>
          <w:iCs/>
          <w:sz w:val="24"/>
          <w:szCs w:val="24"/>
        </w:rPr>
        <w:t xml:space="preserve">pp </w:t>
      </w:r>
      <w:r w:rsidR="00D8072F">
        <w:rPr>
          <w:rFonts w:ascii="Times New Roman" w:eastAsia="Times New Roman" w:hAnsi="Times New Roman" w:cs="Times New Roman"/>
          <w:i/>
          <w:iCs/>
          <w:sz w:val="24"/>
          <w:szCs w:val="24"/>
        </w:rPr>
        <w:t>6-7</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Discussed long-term density and power gains that offset first-generation yield penalties.</w:t>
      </w:r>
    </w:p>
    <w:p w14:paraId="68694BCB" w14:textId="77777777"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2 · Figures, captions, and technical specifications</w:t>
      </w:r>
    </w:p>
    <w:p w14:paraId="2A8DA6C1" w14:textId="77777777"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“Some figures should have more-detailed captions and clear technical specifications.”</w:t>
      </w:r>
    </w:p>
    <w:p w14:paraId="17430532"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1</w:t>
      </w:r>
      <w:r w:rsidRPr="00561DB0">
        <w:rPr>
          <w:rFonts w:ascii="Times New Roman" w:eastAsia="Times New Roman" w:hAnsi="Times New Roman" w:cs="Times New Roman"/>
          <w:sz w:val="24"/>
          <w:szCs w:val="24"/>
        </w:rPr>
        <w:t xml:space="preserve"> </w:t>
      </w:r>
      <w:r w:rsidR="00D8072F">
        <w:rPr>
          <w:rFonts w:ascii="Times New Roman" w:eastAsia="Times New Roman" w:hAnsi="Times New Roman" w:cs="Times New Roman"/>
          <w:sz w:val="24"/>
          <w:szCs w:val="24"/>
        </w:rPr>
        <w:t xml:space="preserve">new caption </w:t>
      </w:r>
      <w:r w:rsidRPr="00561DB0">
        <w:rPr>
          <w:rFonts w:ascii="Times New Roman" w:eastAsia="Times New Roman" w:hAnsi="Times New Roman" w:cs="Times New Roman"/>
          <w:sz w:val="24"/>
          <w:szCs w:val="24"/>
        </w:rPr>
        <w:t>(</w:t>
      </w:r>
      <w:r w:rsidR="00D8072F">
        <w:rPr>
          <w:rFonts w:ascii="Times New Roman" w:eastAsia="Times New Roman" w:hAnsi="Times New Roman" w:cs="Times New Roman"/>
          <w:i/>
          <w:iCs/>
          <w:sz w:val="24"/>
          <w:szCs w:val="24"/>
        </w:rPr>
        <w:t>p 3</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2</w:t>
      </w:r>
      <w:r w:rsidRPr="00561DB0">
        <w:rPr>
          <w:rFonts w:ascii="Times New Roman" w:eastAsia="Times New Roman" w:hAnsi="Times New Roman" w:cs="Times New Roman"/>
          <w:sz w:val="24"/>
          <w:szCs w:val="24"/>
        </w:rPr>
        <w:t xml:space="preserve"> three-view schematic expanded with layer names and dimensional labels (</w:t>
      </w:r>
      <w:r w:rsidRPr="00561DB0">
        <w:rPr>
          <w:rFonts w:ascii="Times New Roman" w:eastAsia="Times New Roman" w:hAnsi="Times New Roman" w:cs="Times New Roman"/>
          <w:i/>
          <w:iCs/>
          <w:sz w:val="24"/>
          <w:szCs w:val="24"/>
        </w:rPr>
        <w:t>p 10</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3</w:t>
      </w:r>
      <w:r w:rsidR="00D8072F">
        <w:rPr>
          <w:rFonts w:ascii="Times New Roman" w:eastAsia="Times New Roman" w:hAnsi="Times New Roman" w:cs="Times New Roman"/>
          <w:b/>
          <w:bCs/>
          <w:sz w:val="24"/>
          <w:szCs w:val="24"/>
        </w:rPr>
        <w:t xml:space="preserve"> </w:t>
      </w:r>
      <w:r w:rsidR="00D8072F" w:rsidRPr="00D8072F">
        <w:rPr>
          <w:rFonts w:ascii="Times New Roman" w:eastAsia="Times New Roman" w:hAnsi="Times New Roman" w:cs="Times New Roman"/>
          <w:bCs/>
          <w:sz w:val="24"/>
          <w:szCs w:val="24"/>
        </w:rPr>
        <w:t>replace with</w:t>
      </w:r>
      <w:r w:rsidR="00D8072F">
        <w:rPr>
          <w:rFonts w:ascii="Times New Roman" w:eastAsia="Times New Roman" w:hAnsi="Times New Roman" w:cs="Times New Roman"/>
          <w:b/>
          <w:bCs/>
          <w:sz w:val="24"/>
          <w:szCs w:val="24"/>
        </w:rPr>
        <w:t xml:space="preserve"> </w:t>
      </w:r>
      <w:r w:rsidR="00D8072F">
        <w:rPr>
          <w:rFonts w:ascii="Times New Roman" w:eastAsia="Times New Roman" w:hAnsi="Times New Roman" w:cs="Times New Roman"/>
          <w:sz w:val="24"/>
          <w:szCs w:val="24"/>
        </w:rPr>
        <w:t>radar chart</w:t>
      </w:r>
      <w:r w:rsidRPr="00561DB0">
        <w:rPr>
          <w:rFonts w:ascii="Times New Roman" w:eastAsia="Times New Roman" w:hAnsi="Times New Roman" w:cs="Times New Roman"/>
          <w:sz w:val="24"/>
          <w:szCs w:val="24"/>
        </w:rPr>
        <w:t xml:space="preserve"> cite </w:t>
      </w:r>
      <w:r w:rsidR="00D8072F">
        <w:rPr>
          <w:rFonts w:ascii="Times New Roman" w:eastAsia="Times New Roman" w:hAnsi="Times New Roman" w:cs="Times New Roman"/>
          <w:sz w:val="24"/>
          <w:szCs w:val="24"/>
        </w:rPr>
        <w:t>TCAD simulation (</w:t>
      </w:r>
      <w:r w:rsidR="00D8072F" w:rsidRPr="00D8072F">
        <w:rPr>
          <w:rFonts w:ascii="Times New Roman" w:eastAsia="Times New Roman" w:hAnsi="Times New Roman" w:cs="Times New Roman"/>
          <w:sz w:val="24"/>
          <w:szCs w:val="24"/>
        </w:rPr>
        <w:t>Totorica N</w:t>
      </w:r>
      <w:r w:rsidR="00D8072F">
        <w:rPr>
          <w:rFonts w:ascii="Times New Roman" w:eastAsia="Times New Roman" w:hAnsi="Times New Roman" w:cs="Times New Roman"/>
          <w:sz w:val="24"/>
          <w:szCs w:val="24"/>
        </w:rPr>
        <w:t xml:space="preserve"> et al 2024)</w:t>
      </w:r>
      <w:r w:rsidRPr="00561DB0">
        <w:rPr>
          <w:rFonts w:ascii="Times New Roman" w:eastAsia="Times New Roman" w:hAnsi="Times New Roman" w:cs="Times New Roman"/>
          <w:sz w:val="24"/>
          <w:szCs w:val="24"/>
        </w:rPr>
        <w:t xml:space="preserve"> and Scognamiglio 2025 sources (</w:t>
      </w:r>
      <w:r w:rsidR="00D8072F">
        <w:rPr>
          <w:rFonts w:ascii="Times New Roman" w:eastAsia="Times New Roman" w:hAnsi="Times New Roman" w:cs="Times New Roman"/>
          <w:i/>
          <w:iCs/>
          <w:sz w:val="24"/>
          <w:szCs w:val="24"/>
        </w:rPr>
        <w:t>p 5</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4</w:t>
      </w:r>
      <w:r w:rsidRPr="00561DB0">
        <w:rPr>
          <w:rFonts w:ascii="Times New Roman" w:eastAsia="Times New Roman" w:hAnsi="Times New Roman" w:cs="Times New Roman"/>
          <w:sz w:val="24"/>
          <w:szCs w:val="24"/>
        </w:rPr>
        <w:t xml:space="preserve"> caption shortened but now cites IEDM 2010-2024 and IRDS-2022 roadmap (</w:t>
      </w:r>
      <w:r w:rsidRPr="00561DB0">
        <w:rPr>
          <w:rFonts w:ascii="Times New Roman" w:eastAsia="Times New Roman" w:hAnsi="Times New Roman" w:cs="Times New Roman"/>
          <w:i/>
          <w:iCs/>
          <w:sz w:val="24"/>
          <w:szCs w:val="24"/>
        </w:rPr>
        <w:t xml:space="preserve">p </w:t>
      </w:r>
      <w:r w:rsidR="00D8072F">
        <w:rPr>
          <w:rFonts w:ascii="Times New Roman" w:eastAsia="Times New Roman" w:hAnsi="Times New Roman" w:cs="Times New Roman"/>
          <w:i/>
          <w:iCs/>
          <w:sz w:val="24"/>
          <w:szCs w:val="24"/>
        </w:rPr>
        <w:t>7</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5</w:t>
      </w:r>
      <w:r w:rsidRPr="00561DB0">
        <w:rPr>
          <w:rFonts w:ascii="Times New Roman" w:eastAsia="Times New Roman" w:hAnsi="Times New Roman" w:cs="Times New Roman"/>
          <w:sz w:val="24"/>
          <w:szCs w:val="24"/>
        </w:rPr>
        <w:t xml:space="preserve"> </w:t>
      </w:r>
      <w:r w:rsidR="00D8072F">
        <w:rPr>
          <w:rFonts w:ascii="Times New Roman" w:eastAsia="Times New Roman" w:hAnsi="Times New Roman" w:cs="Times New Roman"/>
          <w:sz w:val="24"/>
          <w:szCs w:val="24"/>
        </w:rPr>
        <w:t>no change</w:t>
      </w:r>
      <w:r w:rsidRPr="00561DB0">
        <w:rPr>
          <w:rFonts w:ascii="Times New Roman" w:eastAsia="Times New Roman" w:hAnsi="Times New Roman" w:cs="Times New Roman"/>
          <w:sz w:val="24"/>
          <w:szCs w:val="24"/>
        </w:rPr>
        <w:t xml:space="preserve"> (</w:t>
      </w:r>
      <w:r w:rsidR="00D8072F">
        <w:rPr>
          <w:rFonts w:ascii="Times New Roman" w:eastAsia="Times New Roman" w:hAnsi="Times New Roman" w:cs="Times New Roman"/>
          <w:i/>
          <w:iCs/>
          <w:sz w:val="24"/>
          <w:szCs w:val="24"/>
        </w:rPr>
        <w:t>p 8</w:t>
      </w:r>
      <w:r w:rsidRPr="00561DB0">
        <w:rPr>
          <w:rFonts w:ascii="Times New Roman" w:eastAsia="Times New Roman" w:hAnsi="Times New Roman" w:cs="Times New Roman"/>
          <w:sz w:val="24"/>
          <w:szCs w:val="24"/>
        </w:rPr>
        <w:t>).</w:t>
      </w:r>
    </w:p>
    <w:p w14:paraId="012B02CB" w14:textId="77777777"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3 · Updated literature (2024-2025)</w:t>
      </w:r>
    </w:p>
    <w:p w14:paraId="6A16DEFD" w14:textId="77777777"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“A few more updated references (2024 – 2025) might strengthen the manuscript further.”</w:t>
      </w:r>
    </w:p>
    <w:p w14:paraId="0A75876D"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lastRenderedPageBreak/>
        <w:t>Response.</w:t>
      </w:r>
      <w:r w:rsidRPr="00561DB0">
        <w:rPr>
          <w:rFonts w:ascii="Times New Roman" w:eastAsia="Times New Roman" w:hAnsi="Times New Roman" w:cs="Times New Roman"/>
          <w:sz w:val="24"/>
          <w:szCs w:val="24"/>
        </w:rPr>
        <w:br/>
        <w:t>Added seven peer-reviewed works (refs [20]-[26]</w:t>
      </w:r>
      <w:r w:rsidR="00D8072F">
        <w:rPr>
          <w:rFonts w:ascii="Times New Roman" w:eastAsia="Times New Roman" w:hAnsi="Times New Roman" w:cs="Times New Roman"/>
          <w:sz w:val="24"/>
          <w:szCs w:val="24"/>
        </w:rPr>
        <w:t>, [35]</w:t>
      </w:r>
      <w:r w:rsidRPr="00561DB0">
        <w:rPr>
          <w:rFonts w:ascii="Times New Roman" w:eastAsia="Times New Roman" w:hAnsi="Times New Roman" w:cs="Times New Roman"/>
          <w:sz w:val="24"/>
          <w:szCs w:val="24"/>
        </w:rPr>
        <w:t>):</w:t>
      </w:r>
    </w:p>
    <w:tbl>
      <w:tblPr>
        <w:tblStyle w:val="TableGrid"/>
        <w:tblW w:w="9634" w:type="dxa"/>
        <w:tblLook w:val="04A0" w:firstRow="1" w:lastRow="0" w:firstColumn="1" w:lastColumn="0" w:noHBand="0" w:noVBand="1"/>
      </w:tblPr>
      <w:tblGrid>
        <w:gridCol w:w="5240"/>
        <w:gridCol w:w="4394"/>
      </w:tblGrid>
      <w:tr w:rsidR="00D8072F" w:rsidRPr="00561DB0" w14:paraId="7077A5EA" w14:textId="77777777" w:rsidTr="00D8072F">
        <w:tc>
          <w:tcPr>
            <w:tcW w:w="5240" w:type="dxa"/>
            <w:hideMark/>
          </w:tcPr>
          <w:p w14:paraId="59D914AC" w14:textId="77777777" w:rsidR="00D8072F" w:rsidRPr="00561DB0" w:rsidRDefault="00D8072F" w:rsidP="00561DB0">
            <w:pPr>
              <w:rPr>
                <w:rFonts w:ascii="Times New Roman" w:eastAsia="Times New Roman" w:hAnsi="Times New Roman" w:cs="Times New Roman"/>
                <w:b/>
                <w:bCs/>
                <w:sz w:val="24"/>
                <w:szCs w:val="24"/>
              </w:rPr>
            </w:pPr>
            <w:r w:rsidRPr="00561DB0">
              <w:rPr>
                <w:rFonts w:ascii="Times New Roman" w:eastAsia="Times New Roman" w:hAnsi="Times New Roman" w:cs="Times New Roman"/>
                <w:b/>
                <w:bCs/>
                <w:sz w:val="24"/>
                <w:szCs w:val="24"/>
              </w:rPr>
              <w:t>New ref</w:t>
            </w:r>
          </w:p>
        </w:tc>
        <w:tc>
          <w:tcPr>
            <w:tcW w:w="4394" w:type="dxa"/>
            <w:hideMark/>
          </w:tcPr>
          <w:p w14:paraId="77FAED89" w14:textId="77777777" w:rsidR="00D8072F" w:rsidRPr="00561DB0" w:rsidRDefault="00D8072F" w:rsidP="00561DB0">
            <w:pPr>
              <w:rPr>
                <w:rFonts w:ascii="Times New Roman" w:eastAsia="Times New Roman" w:hAnsi="Times New Roman" w:cs="Times New Roman"/>
                <w:b/>
                <w:bCs/>
                <w:sz w:val="24"/>
                <w:szCs w:val="24"/>
              </w:rPr>
            </w:pPr>
            <w:r w:rsidRPr="00561DB0">
              <w:rPr>
                <w:rFonts w:ascii="Times New Roman" w:eastAsia="Times New Roman" w:hAnsi="Times New Roman" w:cs="Times New Roman"/>
                <w:b/>
                <w:bCs/>
                <w:sz w:val="24"/>
                <w:szCs w:val="24"/>
              </w:rPr>
              <w:t>Topic</w:t>
            </w:r>
          </w:p>
        </w:tc>
      </w:tr>
      <w:tr w:rsidR="00D8072F" w:rsidRPr="00561DB0" w14:paraId="1F76DF9C" w14:textId="77777777" w:rsidTr="00D8072F">
        <w:tc>
          <w:tcPr>
            <w:tcW w:w="5240" w:type="dxa"/>
            <w:hideMark/>
          </w:tcPr>
          <w:p w14:paraId="3924F9AB"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Eun Shim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14:paraId="5A8AF21B"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GT3 3 nm GAAFET PDK</w:t>
            </w:r>
          </w:p>
        </w:tc>
      </w:tr>
      <w:tr w:rsidR="00D8072F" w:rsidRPr="00561DB0" w14:paraId="7209B507" w14:textId="77777777" w:rsidTr="00D8072F">
        <w:tc>
          <w:tcPr>
            <w:tcW w:w="5240" w:type="dxa"/>
            <w:hideMark/>
          </w:tcPr>
          <w:p w14:paraId="2E6D296E"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Scognamiglio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14:paraId="2CDB3EEC"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3 nm junction-less TCAD</w:t>
            </w:r>
          </w:p>
        </w:tc>
      </w:tr>
      <w:tr w:rsidR="00D8072F" w:rsidRPr="00561DB0" w14:paraId="58A6106E" w14:textId="77777777" w:rsidTr="00D8072F">
        <w:tc>
          <w:tcPr>
            <w:tcW w:w="5240" w:type="dxa"/>
            <w:hideMark/>
          </w:tcPr>
          <w:p w14:paraId="7972D0D0"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Soma (2025)</w:t>
            </w:r>
          </w:p>
        </w:tc>
        <w:tc>
          <w:tcPr>
            <w:tcW w:w="4394" w:type="dxa"/>
            <w:hideMark/>
          </w:tcPr>
          <w:p w14:paraId="44C1C4C2"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Historical device evolution</w:t>
            </w:r>
          </w:p>
        </w:tc>
      </w:tr>
      <w:tr w:rsidR="00D8072F" w:rsidRPr="00561DB0" w14:paraId="0E3BBA46" w14:textId="77777777" w:rsidTr="00D8072F">
        <w:tc>
          <w:tcPr>
            <w:tcW w:w="5240" w:type="dxa"/>
            <w:hideMark/>
          </w:tcPr>
          <w:p w14:paraId="75D13083"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Saini &amp; Kumar (2024)</w:t>
            </w:r>
          </w:p>
        </w:tc>
        <w:tc>
          <w:tcPr>
            <w:tcW w:w="4394" w:type="dxa"/>
            <w:hideMark/>
          </w:tcPr>
          <w:p w14:paraId="753F08A6"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HfO₂ leakage study</w:t>
            </w:r>
          </w:p>
        </w:tc>
      </w:tr>
      <w:tr w:rsidR="00D8072F" w:rsidRPr="00561DB0" w14:paraId="28C69982" w14:textId="77777777" w:rsidTr="00D8072F">
        <w:tc>
          <w:tcPr>
            <w:tcW w:w="5240" w:type="dxa"/>
            <w:hideMark/>
          </w:tcPr>
          <w:p w14:paraId="2465CD8C"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Das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(2024)</w:t>
            </w:r>
          </w:p>
        </w:tc>
        <w:tc>
          <w:tcPr>
            <w:tcW w:w="4394" w:type="dxa"/>
            <w:hideMark/>
          </w:tcPr>
          <w:p w14:paraId="708B3D96"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Mask-count &amp; cost</w:t>
            </w:r>
          </w:p>
        </w:tc>
      </w:tr>
      <w:tr w:rsidR="00D8072F" w:rsidRPr="00561DB0" w14:paraId="43634C64" w14:textId="77777777" w:rsidTr="00D8072F">
        <w:tc>
          <w:tcPr>
            <w:tcW w:w="5240" w:type="dxa"/>
            <w:hideMark/>
          </w:tcPr>
          <w:p w14:paraId="65FBC6FF"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Ma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14:paraId="070E1C60"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S/D height variability</w:t>
            </w:r>
          </w:p>
        </w:tc>
      </w:tr>
      <w:tr w:rsidR="00D8072F" w:rsidRPr="00561DB0" w14:paraId="5513D287" w14:textId="77777777" w:rsidTr="00D8072F">
        <w:tc>
          <w:tcPr>
            <w:tcW w:w="5240" w:type="dxa"/>
            <w:hideMark/>
          </w:tcPr>
          <w:p w14:paraId="53767709"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Zhu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14:paraId="02C184E4" w14:textId="77777777"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Si/SiGe strain mobility</w:t>
            </w:r>
          </w:p>
        </w:tc>
      </w:tr>
    </w:tbl>
    <w:p w14:paraId="74806B9F"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Reference list renumbered sequentially.</w:t>
      </w:r>
    </w:p>
    <w:p w14:paraId="7DAD96CA" w14:textId="77777777"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4 · Process-variability &amp; strain engineering paragraph</w:t>
      </w:r>
    </w:p>
    <w:p w14:paraId="077EB01C" w14:textId="77777777"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“Clarify the impact of dimensional variability and mobility enhancement.”</w:t>
      </w:r>
    </w:p>
    <w:p w14:paraId="2236C4DE"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Added sentence block (</w:t>
      </w:r>
      <w:r w:rsidR="00D8072F">
        <w:rPr>
          <w:rFonts w:ascii="Times New Roman" w:eastAsia="Times New Roman" w:hAnsi="Times New Roman" w:cs="Times New Roman"/>
          <w:i/>
          <w:iCs/>
          <w:sz w:val="24"/>
          <w:szCs w:val="24"/>
        </w:rPr>
        <w:t>p 10</w:t>
      </w:r>
      <w:r w:rsidRPr="00561DB0">
        <w:rPr>
          <w:rFonts w:ascii="Times New Roman" w:eastAsia="Times New Roman" w:hAnsi="Times New Roman" w:cs="Times New Roman"/>
          <w:sz w:val="24"/>
          <w:szCs w:val="24"/>
        </w:rPr>
        <w:t>):</w:t>
      </w:r>
    </w:p>
    <w:p w14:paraId="2A2B2FF2" w14:textId="77777777"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w:t>
      </w:r>
      <w:r w:rsidR="00934392" w:rsidRPr="00934392">
        <w:rPr>
          <w:rFonts w:ascii="Times New Roman" w:eastAsia="Times New Roman" w:hAnsi="Times New Roman" w:cs="Times New Roman"/>
          <w:sz w:val="24"/>
          <w:szCs w:val="24"/>
        </w:rPr>
        <w:t>Ma et al</w:t>
      </w:r>
      <w:r w:rsidR="00934392" w:rsidRPr="00934392">
        <w:rPr>
          <w:rFonts w:ascii="Times New Roman" w:eastAsia="Times New Roman" w:hAnsi="Times New Roman" w:cs="Times New Roman"/>
          <w:sz w:val="24"/>
          <w:szCs w:val="24"/>
          <w:vertAlign w:val="superscript"/>
        </w:rPr>
        <w:t>23</w:t>
      </w:r>
      <w:r w:rsidR="00934392" w:rsidRPr="00934392">
        <w:rPr>
          <w:rFonts w:ascii="Times New Roman" w:eastAsia="Times New Roman" w:hAnsi="Times New Roman" w:cs="Times New Roman"/>
          <w:sz w:val="24"/>
          <w:szCs w:val="24"/>
        </w:rPr>
        <w:t xml:space="preserve"> specifically identified that even minor variations in source/drain height substantially affect device characteristics, underscoring the critical need for rigorous atomic-scale process control at sub-3 nm nodes. Additionally, Zhu et al</w:t>
      </w:r>
      <w:r w:rsidR="00934392" w:rsidRPr="00934392">
        <w:rPr>
          <w:rFonts w:ascii="Times New Roman" w:eastAsia="Times New Roman" w:hAnsi="Times New Roman" w:cs="Times New Roman"/>
          <w:sz w:val="24"/>
          <w:szCs w:val="24"/>
          <w:vertAlign w:val="superscript"/>
        </w:rPr>
        <w:t>24</w:t>
      </w:r>
      <w:r w:rsidR="00934392" w:rsidRPr="00934392">
        <w:rPr>
          <w:rFonts w:ascii="Times New Roman" w:eastAsia="Times New Roman" w:hAnsi="Times New Roman" w:cs="Times New Roman"/>
          <w:sz w:val="24"/>
          <w:szCs w:val="24"/>
        </w:rPr>
        <w:t xml:space="preserve"> have shown that stress-induced mobility enhancement through Si/SiGe hybrid-channel integration can yield substantial performance gains, further highlighting strain engineering as crucial for sub-3 nm transistor optimisation.</w:t>
      </w:r>
      <w:r w:rsidRPr="00561DB0">
        <w:rPr>
          <w:rFonts w:ascii="Times New Roman" w:eastAsia="Times New Roman" w:hAnsi="Times New Roman" w:cs="Times New Roman"/>
          <w:sz w:val="24"/>
          <w:szCs w:val="24"/>
        </w:rPr>
        <w:t>”</w:t>
      </w:r>
    </w:p>
    <w:p w14:paraId="55DB32B3" w14:textId="77777777"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5 · Formatting, numbering, and language</w:t>
      </w:r>
    </w:p>
    <w:p w14:paraId="5534EA6C" w14:textId="77777777" w:rsidR="00934392" w:rsidRDefault="00934392" w:rsidP="0094082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Duplicate table IDs resolved </w:t>
      </w:r>
    </w:p>
    <w:p w14:paraId="6A121290" w14:textId="77777777" w:rsidR="00561DB0" w:rsidRPr="00561DB0" w:rsidRDefault="00561DB0" w:rsidP="009408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Figure numbers unique; radar chart labelled </w:t>
      </w:r>
      <w:r w:rsidR="00934392">
        <w:rPr>
          <w:rFonts w:ascii="Times New Roman" w:eastAsia="Times New Roman" w:hAnsi="Times New Roman" w:cs="Times New Roman"/>
          <w:b/>
          <w:bCs/>
          <w:sz w:val="24"/>
          <w:szCs w:val="24"/>
        </w:rPr>
        <w:t>Fig. 3</w:t>
      </w:r>
    </w:p>
    <w:p w14:paraId="525F1CA4" w14:textId="77777777" w:rsidR="00561DB0" w:rsidRPr="00561DB0" w:rsidRDefault="00561DB0" w:rsidP="00561D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All residual italics removed; citations formatted nnn throughout.</w:t>
      </w:r>
    </w:p>
    <w:p w14:paraId="25DAA2DC" w14:textId="77777777" w:rsidR="00561DB0" w:rsidRPr="00561DB0" w:rsidRDefault="00561DB0" w:rsidP="00561D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Manuscript re-edited for conciseness and British-English consistency.</w:t>
      </w:r>
    </w:p>
    <w:p w14:paraId="4FA69F3F" w14:textId="77777777"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Conclusion</w:t>
      </w:r>
    </w:p>
    <w:p w14:paraId="46381F1C"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Every recommendation from Reviewer 2 has been fully addressed, leading to a clearer manuscript with stronger experimental grounding and industrial relevance. We hope the revised version meets the journal’s publication standards and welcome any further suggestions.</w:t>
      </w:r>
    </w:p>
    <w:p w14:paraId="720E4C3C"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Thank you for your insightful review.</w:t>
      </w:r>
    </w:p>
    <w:p w14:paraId="298F9C8C" w14:textId="77777777"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Sincerely,</w:t>
      </w:r>
    </w:p>
    <w:p w14:paraId="22B44E63" w14:textId="77777777" w:rsidR="00E272E0" w:rsidRPr="00561DB0" w:rsidRDefault="00E272E0" w:rsidP="00561DB0">
      <w:pPr>
        <w:rPr>
          <w:rFonts w:ascii="Times New Roman" w:hAnsi="Times New Roman" w:cs="Times New Roman"/>
        </w:rPr>
      </w:pPr>
    </w:p>
    <w:sectPr w:rsidR="00E272E0" w:rsidRPr="00561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5FB8"/>
    <w:multiLevelType w:val="multilevel"/>
    <w:tmpl w:val="D25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89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B0"/>
    <w:rsid w:val="00467738"/>
    <w:rsid w:val="00561DB0"/>
    <w:rsid w:val="00717102"/>
    <w:rsid w:val="00934392"/>
    <w:rsid w:val="00D8072F"/>
    <w:rsid w:val="00E2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66D2"/>
  <w15:chartTrackingRefBased/>
  <w15:docId w15:val="{8FD5CB55-688B-4616-B254-42B3E2AB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61D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1D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1D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DB0"/>
    <w:rPr>
      <w:b/>
      <w:bCs/>
    </w:rPr>
  </w:style>
  <w:style w:type="character" w:styleId="Emphasis">
    <w:name w:val="Emphasis"/>
    <w:basedOn w:val="DefaultParagraphFont"/>
    <w:uiPriority w:val="20"/>
    <w:qFormat/>
    <w:rsid w:val="00561DB0"/>
    <w:rPr>
      <w:i/>
      <w:iCs/>
    </w:rPr>
  </w:style>
  <w:style w:type="character" w:customStyle="1" w:styleId="katex-mathml">
    <w:name w:val="katex-mathml"/>
    <w:basedOn w:val="DefaultParagraphFont"/>
    <w:rsid w:val="00561DB0"/>
  </w:style>
  <w:style w:type="character" w:customStyle="1" w:styleId="mord">
    <w:name w:val="mord"/>
    <w:basedOn w:val="DefaultParagraphFont"/>
    <w:rsid w:val="00561DB0"/>
  </w:style>
  <w:style w:type="table" w:styleId="TableGrid">
    <w:name w:val="Table Grid"/>
    <w:basedOn w:val="TableNormal"/>
    <w:uiPriority w:val="39"/>
    <w:rsid w:val="00D80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73411">
      <w:bodyDiv w:val="1"/>
      <w:marLeft w:val="0"/>
      <w:marRight w:val="0"/>
      <w:marTop w:val="0"/>
      <w:marBottom w:val="0"/>
      <w:divBdr>
        <w:top w:val="none" w:sz="0" w:space="0" w:color="auto"/>
        <w:left w:val="none" w:sz="0" w:space="0" w:color="auto"/>
        <w:bottom w:val="none" w:sz="0" w:space="0" w:color="auto"/>
        <w:right w:val="none" w:sz="0" w:space="0" w:color="auto"/>
      </w:divBdr>
      <w:divsChild>
        <w:div w:id="1502114291">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16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922619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7570193">
          <w:marLeft w:val="0"/>
          <w:marRight w:val="0"/>
          <w:marTop w:val="0"/>
          <w:marBottom w:val="0"/>
          <w:divBdr>
            <w:top w:val="none" w:sz="0" w:space="0" w:color="auto"/>
            <w:left w:val="none" w:sz="0" w:space="0" w:color="auto"/>
            <w:bottom w:val="none" w:sz="0" w:space="0" w:color="auto"/>
            <w:right w:val="none" w:sz="0" w:space="0" w:color="auto"/>
          </w:divBdr>
          <w:divsChild>
            <w:div w:id="1971473755">
              <w:marLeft w:val="0"/>
              <w:marRight w:val="0"/>
              <w:marTop w:val="0"/>
              <w:marBottom w:val="0"/>
              <w:divBdr>
                <w:top w:val="none" w:sz="0" w:space="0" w:color="auto"/>
                <w:left w:val="none" w:sz="0" w:space="0" w:color="auto"/>
                <w:bottom w:val="none" w:sz="0" w:space="0" w:color="auto"/>
                <w:right w:val="none" w:sz="0" w:space="0" w:color="auto"/>
              </w:divBdr>
            </w:div>
          </w:divsChild>
        </w:div>
        <w:div w:id="11767316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4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Hucotu</dc:creator>
  <cp:keywords/>
  <dc:description/>
  <cp:lastModifiedBy>Admin</cp:lastModifiedBy>
  <cp:revision>2</cp:revision>
  <dcterms:created xsi:type="dcterms:W3CDTF">2025-06-07T05:44:00Z</dcterms:created>
  <dcterms:modified xsi:type="dcterms:W3CDTF">2025-06-13T09:49:00Z</dcterms:modified>
</cp:coreProperties>
</file>