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5854" w14:textId="2B624C74"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Pr>
          <w:rFonts w:ascii="Times New Roman" w:eastAsia="GulimChe" w:hAnsi="Times New Roman" w:cs="Times New Roman"/>
          <w:sz w:val="24"/>
          <w:szCs w:val="24"/>
        </w:rPr>
        <w:t>16</w:t>
      </w:r>
      <w:r w:rsidRPr="002A10B3">
        <w:rPr>
          <w:rFonts w:ascii="Times New Roman" w:eastAsia="GulimChe" w:hAnsi="Times New Roman" w:cs="Times New Roman"/>
          <w:sz w:val="24"/>
          <w:szCs w:val="24"/>
        </w:rPr>
        <w:t>-</w:t>
      </w:r>
      <w:r>
        <w:rPr>
          <w:rFonts w:ascii="Times New Roman" w:eastAsia="GulimChe" w:hAnsi="Times New Roman" w:cs="Times New Roman"/>
          <w:sz w:val="24"/>
          <w:szCs w:val="24"/>
        </w:rPr>
        <w:t>July</w:t>
      </w:r>
      <w:r w:rsidRPr="002A10B3">
        <w:rPr>
          <w:rFonts w:ascii="Times New Roman" w:eastAsia="GulimChe" w:hAnsi="Times New Roman" w:cs="Times New Roman"/>
          <w:sz w:val="24"/>
          <w:szCs w:val="24"/>
        </w:rPr>
        <w:t>-202</w:t>
      </w:r>
      <w:r>
        <w:rPr>
          <w:rFonts w:ascii="Times New Roman" w:eastAsia="GulimChe" w:hAnsi="Times New Roman" w:cs="Times New Roman"/>
          <w:sz w:val="24"/>
          <w:szCs w:val="24"/>
        </w:rPr>
        <w:t>5</w:t>
      </w:r>
    </w:p>
    <w:p w14:paraId="6505CA55" w14:textId="77777777" w:rsidR="00160B68"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Journal: </w:t>
      </w:r>
      <w:r w:rsidRPr="00160B68">
        <w:rPr>
          <w:rFonts w:ascii="Times New Roman" w:eastAsia="GulimChe" w:hAnsi="Times New Roman" w:cs="Times New Roman"/>
          <w:sz w:val="24"/>
          <w:szCs w:val="24"/>
        </w:rPr>
        <w:t>Tạp chí Khoa học Trường Đại học Quy Nhơn</w:t>
      </w:r>
      <w:r w:rsidRPr="00160B68">
        <w:rPr>
          <w:rFonts w:ascii="Times New Roman" w:eastAsia="GulimChe" w:hAnsi="Times New Roman" w:cs="Times New Roman"/>
          <w:sz w:val="24"/>
          <w:szCs w:val="24"/>
        </w:rPr>
        <w:t xml:space="preserve"> </w:t>
      </w:r>
    </w:p>
    <w:p w14:paraId="20171751" w14:textId="2A99B01B"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Manuscript ID: </w:t>
      </w:r>
      <w:r w:rsidRPr="00160B68">
        <w:rPr>
          <w:rFonts w:ascii="Times New Roman" w:eastAsia="GulimChe" w:hAnsi="Times New Roman" w:cs="Times New Roman"/>
          <w:sz w:val="24"/>
          <w:szCs w:val="24"/>
        </w:rPr>
        <w:t>QNUJS-B2516</w:t>
      </w:r>
    </w:p>
    <w:p w14:paraId="30E64ADB" w14:textId="7F31DB2D"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Title: "</w:t>
      </w:r>
      <w:bookmarkStart w:id="0" w:name="_Hlk142773818"/>
      <w:bookmarkStart w:id="1" w:name="_Hlk146438778"/>
      <w:r w:rsidRPr="00DB026C">
        <w:rPr>
          <w:rFonts w:ascii="Times New Roman" w:eastAsia="GulimChe" w:hAnsi="Times New Roman" w:cs="Times New Roman"/>
          <w:sz w:val="24"/>
          <w:szCs w:val="24"/>
        </w:rPr>
        <w:t xml:space="preserve"> </w:t>
      </w:r>
      <w:bookmarkEnd w:id="0"/>
      <w:bookmarkEnd w:id="1"/>
      <w:r w:rsidRPr="00160B68">
        <w:rPr>
          <w:rFonts w:ascii="Times New Roman" w:eastAsia="GulimChe" w:hAnsi="Times New Roman" w:cs="Times New Roman"/>
          <w:sz w:val="24"/>
          <w:szCs w:val="24"/>
        </w:rPr>
        <w:t xml:space="preserve">Synthesis of bioplastic films from </w:t>
      </w:r>
      <w:r w:rsidRPr="00160B68">
        <w:rPr>
          <w:rFonts w:ascii="Times New Roman" w:eastAsia="GulimChe" w:hAnsi="Times New Roman" w:cs="Times New Roman"/>
          <w:i/>
          <w:iCs/>
          <w:sz w:val="24"/>
          <w:szCs w:val="24"/>
        </w:rPr>
        <w:t>Vitex negundo</w:t>
      </w:r>
      <w:r w:rsidRPr="00160B68">
        <w:rPr>
          <w:rFonts w:ascii="Times New Roman" w:eastAsia="GulimChe" w:hAnsi="Times New Roman" w:cs="Times New Roman"/>
          <w:sz w:val="24"/>
          <w:szCs w:val="24"/>
        </w:rPr>
        <w:t xml:space="preserve"> L. leaf extract based on sweet potato starch and investigation of antibacterial activity of the products</w:t>
      </w:r>
      <w:r w:rsidRPr="00160B68">
        <w:rPr>
          <w:rFonts w:ascii="Times New Roman" w:eastAsia="GulimChe" w:hAnsi="Times New Roman" w:cs="Times New Roman"/>
          <w:sz w:val="24"/>
          <w:szCs w:val="24"/>
        </w:rPr>
        <w:t xml:space="preserve"> </w:t>
      </w:r>
      <w:r w:rsidRPr="002E59CA">
        <w:rPr>
          <w:rFonts w:ascii="Times New Roman" w:eastAsia="GulimChe" w:hAnsi="Times New Roman" w:cs="Times New Roman"/>
          <w:sz w:val="24"/>
          <w:szCs w:val="24"/>
        </w:rPr>
        <w:t>"</w:t>
      </w:r>
    </w:p>
    <w:p w14:paraId="0DD27187" w14:textId="268ACF19"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Author(s</w:t>
      </w:r>
      <w:r w:rsidRPr="00C21E50">
        <w:rPr>
          <w:rFonts w:ascii="Times New Roman" w:eastAsia="GulimChe" w:hAnsi="Times New Roman" w:cs="Times New Roman"/>
          <w:sz w:val="24"/>
          <w:szCs w:val="24"/>
        </w:rPr>
        <w:t xml:space="preserve">): </w:t>
      </w:r>
      <w:r w:rsidRPr="00160B68">
        <w:rPr>
          <w:rFonts w:ascii="Times New Roman" w:hAnsi="Times New Roman" w:cs="Times New Roman"/>
          <w:sz w:val="24"/>
          <w:szCs w:val="24"/>
        </w:rPr>
        <w:t>Phạm Khánh Nguyên Huân, Lê Hồng Ngọc Bảo, Nguyễn Thị Kiều Tiên</w:t>
      </w:r>
      <w:r>
        <w:rPr>
          <w:rFonts w:ascii="Times New Roman" w:hAnsi="Times New Roman" w:cs="Times New Roman"/>
          <w:sz w:val="24"/>
          <w:szCs w:val="24"/>
        </w:rPr>
        <w:t xml:space="preserve">, </w:t>
      </w:r>
      <w:r w:rsidRPr="00C21E50">
        <w:rPr>
          <w:rFonts w:ascii="Times New Roman" w:eastAsia="GulimChe" w:hAnsi="Times New Roman" w:cs="Times New Roman"/>
          <w:sz w:val="24"/>
          <w:szCs w:val="24"/>
        </w:rPr>
        <w:t xml:space="preserve"> </w:t>
      </w:r>
      <w:r w:rsidRPr="00160B68">
        <w:rPr>
          <w:rFonts w:ascii="Times New Roman" w:eastAsia="GulimChe" w:hAnsi="Times New Roman" w:cs="Times New Roman"/>
          <w:sz w:val="24"/>
          <w:szCs w:val="24"/>
        </w:rPr>
        <w:t>Hà Thị Kim Quy</w:t>
      </w:r>
      <w:r w:rsidRPr="00C21E50">
        <w:rPr>
          <w:rFonts w:ascii="Times New Roman" w:eastAsia="GulimChe" w:hAnsi="Times New Roman" w:cs="Times New Roman"/>
          <w:sz w:val="24"/>
          <w:szCs w:val="24"/>
        </w:rPr>
        <w:t xml:space="preserve"> </w:t>
      </w:r>
    </w:p>
    <w:p w14:paraId="64924D06" w14:textId="5F66B4C4" w:rsidR="00F36329" w:rsidRDefault="00F36329">
      <w:pPr>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br w:type="page"/>
      </w:r>
    </w:p>
    <w:p w14:paraId="6A303B72" w14:textId="4BFDD99E" w:rsidR="002D2D84" w:rsidRPr="006E10FE" w:rsidRDefault="002D2D84" w:rsidP="002D2D84">
      <w:pPr>
        <w:shd w:val="clear" w:color="auto" w:fill="FFFFFF"/>
        <w:spacing w:after="150" w:line="240" w:lineRule="auto"/>
        <w:outlineLvl w:val="3"/>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lastRenderedPageBreak/>
        <w:t>I. NHẬN XÉT CỦA PHẢN BIỆN 1</w:t>
      </w:r>
    </w:p>
    <w:p w14:paraId="57656F1C"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1. Nhận xét về nội dung, phương pháp</w:t>
      </w:r>
      <w:r w:rsidRPr="006E10FE">
        <w:rPr>
          <w:rFonts w:ascii="Times New Roman" w:eastAsia="Times New Roman" w:hAnsi="Times New Roman" w:cs="Times New Roman"/>
          <w:i/>
          <w:iCs/>
          <w:spacing w:val="2"/>
          <w:sz w:val="24"/>
          <w:szCs w:val="24"/>
        </w:rPr>
        <w:t> (tính nguyên bản, ý tưởng mới, độ tin cậy, giá trị khoa học và thực tiễn,…)</w:t>
      </w:r>
    </w:p>
    <w:p w14:paraId="2C7615CA" w14:textId="69842AFE"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The research content and methods are systematic. The objectives are clear. The data collected was analyzed to provide detailed information about the topic being evaluated.</w:t>
      </w:r>
    </w:p>
    <w:p w14:paraId="4E639C4F"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2. Nhận xét về hình thức</w:t>
      </w:r>
      <w:r w:rsidRPr="006E10FE">
        <w:rPr>
          <w:rFonts w:ascii="Times New Roman" w:eastAsia="Times New Roman" w:hAnsi="Times New Roman" w:cs="Times New Roman"/>
          <w:i/>
          <w:iCs/>
          <w:spacing w:val="2"/>
          <w:sz w:val="24"/>
          <w:szCs w:val="24"/>
        </w:rPr>
        <w:t> (bố cục, hành văn, cách trình bày, tài liệu tham khảo,…)</w:t>
      </w:r>
    </w:p>
    <w:p w14:paraId="744DF74F" w14:textId="16AB483D"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bookmarkStart w:id="2" w:name="_Hlk202859248"/>
      <w:r w:rsidRPr="006E10FE">
        <w:rPr>
          <w:rFonts w:ascii="Times New Roman" w:eastAsia="Times New Roman" w:hAnsi="Times New Roman" w:cs="Times New Roman"/>
          <w:spacing w:val="2"/>
          <w:sz w:val="24"/>
          <w:szCs w:val="24"/>
        </w:rPr>
        <w:t>The manuscript is well organized but there are typographical, language, and consistency errors in the references, e.g. Reference 12.</w:t>
      </w:r>
    </w:p>
    <w:bookmarkEnd w:id="2"/>
    <w:p w14:paraId="415FBEFC" w14:textId="22CA5173" w:rsidR="00BC363C" w:rsidRPr="006E10FE" w:rsidRDefault="00BC363C"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Thanks to the reviewer's comment, the authors revised car</w:t>
      </w:r>
      <w:r w:rsidR="0080593F" w:rsidRPr="006E10FE">
        <w:rPr>
          <w:rFonts w:ascii="Times New Roman" w:hAnsi="Times New Roman" w:cs="Times New Roman"/>
          <w:color w:val="0000FF"/>
          <w:sz w:val="24"/>
          <w:szCs w:val="24"/>
        </w:rPr>
        <w:t>e</w:t>
      </w:r>
      <w:r w:rsidRPr="006E10FE">
        <w:rPr>
          <w:rFonts w:ascii="Times New Roman" w:hAnsi="Times New Roman" w:cs="Times New Roman"/>
          <w:color w:val="0000FF"/>
          <w:sz w:val="24"/>
          <w:szCs w:val="24"/>
        </w:rPr>
        <w:t xml:space="preserve">fully </w:t>
      </w:r>
      <w:r w:rsidR="0080593F" w:rsidRPr="006E10FE">
        <w:rPr>
          <w:rFonts w:ascii="Times New Roman" w:hAnsi="Times New Roman" w:cs="Times New Roman"/>
          <w:color w:val="0000FF"/>
          <w:sz w:val="24"/>
          <w:szCs w:val="24"/>
        </w:rPr>
        <w:t>typographical, language, and consistency errors in the references.</w:t>
      </w:r>
    </w:p>
    <w:p w14:paraId="16FFB2CB"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3. Các điểm cần bổ sung, chỉnh sửa</w:t>
      </w:r>
      <w:r w:rsidRPr="006E10FE">
        <w:rPr>
          <w:rFonts w:ascii="Times New Roman" w:eastAsia="Times New Roman" w:hAnsi="Times New Roman" w:cs="Times New Roman"/>
          <w:i/>
          <w:iCs/>
          <w:spacing w:val="2"/>
          <w:sz w:val="24"/>
          <w:szCs w:val="24"/>
        </w:rPr>
        <w:t> (những sai sót / sai sót cần được sửa chữa, đề xuất về nội dung để nghiên cứu thêm hoặc cải tiến, v.v.)</w:t>
      </w:r>
    </w:p>
    <w:p w14:paraId="708591EC" w14:textId="77777777"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 xml:space="preserve">There are several issues that need to be addressed, as outlined below: </w:t>
      </w:r>
    </w:p>
    <w:p w14:paraId="4F3BED90" w14:textId="46A37820"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1.</w:t>
      </w:r>
      <w:r w:rsidRPr="006E10FE">
        <w:rPr>
          <w:rFonts w:ascii="Times New Roman" w:eastAsia="Times New Roman" w:hAnsi="Times New Roman" w:cs="Times New Roman"/>
          <w:spacing w:val="2"/>
          <w:sz w:val="24"/>
          <w:szCs w:val="24"/>
        </w:rPr>
        <w:tab/>
        <w:t>It is unnecessary to include the Vietnamese name of the plant in the text (in the introduction part).</w:t>
      </w:r>
    </w:p>
    <w:p w14:paraId="08444B2E" w14:textId="6A7C3F00"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As the reviewer suggested, the authors deleted the Vietnamese name of the plant in the text.</w:t>
      </w:r>
    </w:p>
    <w:p w14:paraId="49159DA1" w14:textId="1D40AC1B"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2.</w:t>
      </w:r>
      <w:r w:rsidRPr="006E10FE">
        <w:rPr>
          <w:rFonts w:ascii="Times New Roman" w:eastAsia="Times New Roman" w:hAnsi="Times New Roman" w:cs="Times New Roman"/>
          <w:spacing w:val="2"/>
          <w:sz w:val="24"/>
          <w:szCs w:val="24"/>
        </w:rPr>
        <w:tab/>
        <w:t xml:space="preserve">In the introduction, please elaborate on </w:t>
      </w:r>
      <w:bookmarkStart w:id="3" w:name="_Hlk202861842"/>
      <w:r w:rsidRPr="006E10FE">
        <w:rPr>
          <w:rFonts w:ascii="Times New Roman" w:eastAsia="Times New Roman" w:hAnsi="Times New Roman" w:cs="Times New Roman"/>
          <w:spacing w:val="2"/>
          <w:sz w:val="24"/>
          <w:szCs w:val="24"/>
        </w:rPr>
        <w:t>the antibacterial properties of the plant extract</w:t>
      </w:r>
      <w:bookmarkEnd w:id="3"/>
      <w:r w:rsidRPr="006E10FE">
        <w:rPr>
          <w:rFonts w:ascii="Times New Roman" w:eastAsia="Times New Roman" w:hAnsi="Times New Roman" w:cs="Times New Roman"/>
          <w:spacing w:val="2"/>
          <w:sz w:val="24"/>
          <w:szCs w:val="24"/>
        </w:rPr>
        <w:t xml:space="preserve">. </w:t>
      </w:r>
    </w:p>
    <w:p w14:paraId="55173FC7" w14:textId="6EDA2116"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The detailed antibacterial properties of the plant extract have been added.</w:t>
      </w:r>
    </w:p>
    <w:p w14:paraId="5D4D0E0A" w14:textId="3CE18302"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3.</w:t>
      </w:r>
      <w:r w:rsidRPr="006E10FE">
        <w:rPr>
          <w:rFonts w:ascii="Times New Roman" w:eastAsia="Times New Roman" w:hAnsi="Times New Roman" w:cs="Times New Roman"/>
          <w:spacing w:val="2"/>
          <w:sz w:val="24"/>
          <w:szCs w:val="24"/>
        </w:rPr>
        <w:tab/>
        <w:t>In Figure 1, please translate all the Vietnamese terms into English. Also, Table 1 instead of Bảng 1</w:t>
      </w:r>
      <w:r w:rsidR="0080593F" w:rsidRPr="006E10FE">
        <w:rPr>
          <w:rFonts w:ascii="Times New Roman" w:eastAsia="Times New Roman" w:hAnsi="Times New Roman" w:cs="Times New Roman"/>
          <w:spacing w:val="2"/>
          <w:sz w:val="24"/>
          <w:szCs w:val="24"/>
        </w:rPr>
        <w:t>.</w:t>
      </w:r>
    </w:p>
    <w:p w14:paraId="326BBBEB" w14:textId="03FB31C8"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The Vietnamese terms were translated into English in the Figures and Tables.</w:t>
      </w:r>
    </w:p>
    <w:p w14:paraId="70208CB1" w14:textId="5517E226"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4.</w:t>
      </w:r>
      <w:r w:rsidRPr="006E10FE">
        <w:rPr>
          <w:rFonts w:ascii="Times New Roman" w:eastAsia="Times New Roman" w:hAnsi="Times New Roman" w:cs="Times New Roman"/>
          <w:spacing w:val="2"/>
          <w:sz w:val="24"/>
          <w:szCs w:val="24"/>
        </w:rPr>
        <w:tab/>
        <w:t xml:space="preserve">Please include the wavelength in Figure </w:t>
      </w:r>
      <w:r w:rsidR="00BA4DF9" w:rsidRPr="006E10FE">
        <w:rPr>
          <w:rFonts w:ascii="Times New Roman" w:eastAsia="Times New Roman" w:hAnsi="Times New Roman" w:cs="Times New Roman"/>
          <w:spacing w:val="2"/>
          <w:sz w:val="24"/>
          <w:szCs w:val="24"/>
        </w:rPr>
        <w:t>3</w:t>
      </w:r>
      <w:r w:rsidRPr="006E10FE">
        <w:rPr>
          <w:rFonts w:ascii="Times New Roman" w:eastAsia="Times New Roman" w:hAnsi="Times New Roman" w:cs="Times New Roman"/>
          <w:spacing w:val="2"/>
          <w:sz w:val="24"/>
          <w:szCs w:val="24"/>
        </w:rPr>
        <w:t xml:space="preserve"> to facilitate reading and interpreting the data. </w:t>
      </w:r>
    </w:p>
    <w:p w14:paraId="01550094" w14:textId="78F976DC" w:rsidR="00BA4DF9" w:rsidRPr="006E10FE" w:rsidRDefault="00BA4DF9"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The wavelength in Figure 3 has been added according to the reviewer's recommendation.</w:t>
      </w:r>
    </w:p>
    <w:p w14:paraId="2BC25431" w14:textId="2B1DA2C6"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5.</w:t>
      </w:r>
      <w:r w:rsidRPr="006E10FE">
        <w:rPr>
          <w:rFonts w:ascii="Times New Roman" w:eastAsia="Times New Roman" w:hAnsi="Times New Roman" w:cs="Times New Roman"/>
          <w:spacing w:val="2"/>
          <w:sz w:val="24"/>
          <w:szCs w:val="24"/>
        </w:rPr>
        <w:tab/>
        <w:t xml:space="preserve">The water absorption percentage mentioned is excessively high, reaching 80% in just 10 minutes. This raises concerns about the applicability of the films. </w:t>
      </w:r>
    </w:p>
    <w:p w14:paraId="2C2D3521" w14:textId="4B8D597C"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Answer: Based on your consideration, </w:t>
      </w:r>
      <w:r w:rsidR="00BF3248" w:rsidRPr="006E10FE">
        <w:rPr>
          <w:rFonts w:ascii="Times New Roman" w:hAnsi="Times New Roman" w:cs="Times New Roman"/>
          <w:color w:val="0000FF"/>
          <w:sz w:val="24"/>
          <w:szCs w:val="24"/>
        </w:rPr>
        <w:t>the authors clarify that the water absorption percentage of 80%, while seemingly high, is suitable for the intended applications due to the following reasons</w:t>
      </w:r>
      <w:r w:rsidRPr="006E10FE">
        <w:rPr>
          <w:rFonts w:ascii="Times New Roman" w:hAnsi="Times New Roman" w:cs="Times New Roman"/>
          <w:color w:val="0000FF"/>
          <w:sz w:val="24"/>
          <w:szCs w:val="24"/>
        </w:rPr>
        <w:t>:</w:t>
      </w:r>
    </w:p>
    <w:p w14:paraId="4536EA20" w14:textId="015E31C5"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w:t>
      </w:r>
      <w:r w:rsidR="00F30154" w:rsidRPr="006E10FE">
        <w:rPr>
          <w:rFonts w:ascii="Times New Roman" w:hAnsi="Times New Roman" w:cs="Times New Roman"/>
          <w:color w:val="0000FF"/>
          <w:sz w:val="24"/>
          <w:szCs w:val="24"/>
        </w:rPr>
        <w:t xml:space="preserve">  The elevated water absorption capacity constitutes an inherent physicochemical property of starch-based biopolymeric systems due to: </w:t>
      </w:r>
    </w:p>
    <w:p w14:paraId="50E445A3" w14:textId="56BD48F6"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i/>
          <w:iCs/>
          <w:color w:val="0000FF"/>
          <w:sz w:val="24"/>
          <w:szCs w:val="24"/>
        </w:rPr>
        <w:t>M</w:t>
      </w:r>
      <w:r w:rsidRPr="006E10FE">
        <w:rPr>
          <w:rFonts w:ascii="Times New Roman" w:hAnsi="Times New Roman" w:cs="Times New Roman"/>
          <w:i/>
          <w:iCs/>
          <w:color w:val="0000FF"/>
          <w:sz w:val="24"/>
          <w:szCs w:val="24"/>
        </w:rPr>
        <w:t>olecular structure and polar functionality</w:t>
      </w: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color w:val="0000FF"/>
          <w:sz w:val="24"/>
          <w:szCs w:val="24"/>
        </w:rPr>
        <w:t>Hydrophilicity is one of the properties derived from the polar characteristics of starch hydroxyl groups and is regarded as a crucial factor affecting the properties of starch-based biodegradable films for food packaging.</w:t>
      </w:r>
    </w:p>
    <w:p w14:paraId="040451A2" w14:textId="0DA00FE8"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Polymer Chain Composition</w:t>
      </w: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color w:val="0000FF"/>
          <w:sz w:val="24"/>
          <w:szCs w:val="24"/>
        </w:rPr>
        <w:t>The hydrophilic property of these polymers is responsible for their incompatibility with most hydrophobic polymers.</w:t>
      </w:r>
    </w:p>
    <w:p w14:paraId="34BC7471" w14:textId="48CA758A"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w:t>
      </w:r>
      <w:r w:rsidR="00F30154" w:rsidRPr="006E10FE">
        <w:rPr>
          <w:rFonts w:ascii="Times New Roman" w:hAnsi="Times New Roman" w:cs="Times New Roman"/>
          <w:color w:val="0000FF"/>
          <w:sz w:val="24"/>
          <w:szCs w:val="24"/>
        </w:rPr>
        <w:t xml:space="preserve"> </w:t>
      </w:r>
      <w:r w:rsidRPr="006E10FE">
        <w:rPr>
          <w:rFonts w:ascii="Times New Roman" w:hAnsi="Times New Roman" w:cs="Times New Roman"/>
          <w:color w:val="0000FF"/>
          <w:sz w:val="24"/>
          <w:szCs w:val="24"/>
        </w:rPr>
        <w:t>Support from existing research</w:t>
      </w:r>
      <w:r w:rsidR="00F30154" w:rsidRPr="006E10FE">
        <w:rPr>
          <w:rFonts w:ascii="Times New Roman" w:hAnsi="Times New Roman" w:cs="Times New Roman"/>
          <w:color w:val="0000FF"/>
          <w:sz w:val="24"/>
          <w:szCs w:val="24"/>
        </w:rPr>
        <w:t xml:space="preserve">:  </w:t>
      </w:r>
    </w:p>
    <w:p w14:paraId="7643878E" w14:textId="32E23BD6"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The water absorption rate of 80% observed in this study is consistent with previous reports for starch-based bioplastic films. </w:t>
      </w:r>
      <w:r w:rsidR="001B47DE" w:rsidRPr="001B47DE">
        <w:rPr>
          <w:rFonts w:ascii="Times New Roman" w:hAnsi="Times New Roman" w:cs="Times New Roman"/>
          <w:color w:val="0000FF"/>
          <w:sz w:val="24"/>
          <w:szCs w:val="24"/>
        </w:rPr>
        <w:t>Gurunathan</w:t>
      </w:r>
      <w:r w:rsidRPr="006E10FE">
        <w:rPr>
          <w:rFonts w:ascii="Times New Roman" w:hAnsi="Times New Roman" w:cs="Times New Roman"/>
          <w:color w:val="0000FF"/>
          <w:sz w:val="24"/>
          <w:szCs w:val="24"/>
        </w:rPr>
        <w:t xml:space="preserve"> et al. (2025) reported water absorption rates of 135.14% </w:t>
      </w:r>
      <w:r w:rsidRPr="006E10FE">
        <w:rPr>
          <w:rFonts w:ascii="Times New Roman" w:hAnsi="Times New Roman" w:cs="Times New Roman"/>
          <w:color w:val="0000FF"/>
          <w:sz w:val="24"/>
          <w:szCs w:val="24"/>
        </w:rPr>
        <w:lastRenderedPageBreak/>
        <w:t xml:space="preserve">for the starch bioplastic sample P1 and 35.69% for sample COM2. They also found that the amount of starch is directly proportional to water absorption, and the addition of plasticizers reduces water absorption [1]. Similarly, </w:t>
      </w:r>
      <w:r w:rsidR="000D4FB6" w:rsidRPr="000D4FB6">
        <w:rPr>
          <w:rFonts w:ascii="Times New Roman" w:hAnsi="Times New Roman" w:cs="Times New Roman"/>
          <w:color w:val="0000FF"/>
          <w:sz w:val="24"/>
          <w:szCs w:val="24"/>
        </w:rPr>
        <w:t>Islam</w:t>
      </w:r>
      <w:r w:rsidRPr="006E10FE">
        <w:rPr>
          <w:rFonts w:ascii="Times New Roman" w:hAnsi="Times New Roman" w:cs="Times New Roman"/>
          <w:color w:val="0000FF"/>
          <w:sz w:val="24"/>
          <w:szCs w:val="24"/>
        </w:rPr>
        <w:t xml:space="preserve"> et al. (202</w:t>
      </w:r>
      <w:r w:rsidR="000D4FB6">
        <w:rPr>
          <w:rFonts w:ascii="Times New Roman" w:hAnsi="Times New Roman" w:cs="Times New Roman"/>
          <w:color w:val="0000FF"/>
          <w:sz w:val="24"/>
          <w:szCs w:val="24"/>
        </w:rPr>
        <w:t>0</w:t>
      </w:r>
      <w:r w:rsidRPr="006E10FE">
        <w:rPr>
          <w:rFonts w:ascii="Times New Roman" w:hAnsi="Times New Roman" w:cs="Times New Roman"/>
          <w:color w:val="0000FF"/>
          <w:sz w:val="24"/>
          <w:szCs w:val="24"/>
        </w:rPr>
        <w:t>) reported that starch films readily absorb water up to 125%, but with the addition of glycerin, this reduces to 90% [2].</w:t>
      </w:r>
    </w:p>
    <w:p w14:paraId="6302B3D1" w14:textId="2A108DE6"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Although starch-based bioplastic films exhibit high water absorption capacity, this does not compromise their effectiveness when used for packaging dry products where moisture barrier requirements are minimal. International studies have demonstrated that with appropriate formulation optimization, these films remain sustainable and practical alternatives, particularly for products such as bread and low-moisture foods [3]. Further research focusing on enhancing barrier properties will expand their applications to meet broader market demands.</w:t>
      </w:r>
    </w:p>
    <w:p w14:paraId="0DD8259E" w14:textId="08AEE646"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Ref:</w:t>
      </w:r>
    </w:p>
    <w:p w14:paraId="6960BEEB" w14:textId="1DBAFD70"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[1] Gurunathan, M. K., Navasingh, R. J. H., Selvam, J. D. R., &amp; Čep, R. (2025). Development and characterization of starch bioplastics as a sustainable alternative for packaging. Scientific Reports, 15(1), 15264.</w:t>
      </w:r>
    </w:p>
    <w:p w14:paraId="3F892453" w14:textId="765EC3E3"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[2] Islam, H. B. M. Z., Susan, M. A. B. H., &amp; Imran, A. B. (2020). Effects of plasticizers and clays on the physical, chemical, mechanical, thermal, and morphological properties of potato starch-based nanocomposite films. ACS omega, 5(28), 17543-17552.</w:t>
      </w:r>
    </w:p>
    <w:p w14:paraId="740CF149" w14:textId="4FAF7701"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[3] Marichelvam, M. K., Jawaid, M., &amp; Asim, M. (2019). Corn and rice starch-based bio-plastics as alternative packaging materials. Fibers, 7(4), 32.</w:t>
      </w:r>
    </w:p>
    <w:p w14:paraId="7D9F8599" w14:textId="56EDD69F" w:rsidR="00F30154" w:rsidRPr="006E10FE" w:rsidRDefault="00F3015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 xml:space="preserve"> </w:t>
      </w:r>
    </w:p>
    <w:p w14:paraId="5924B93C" w14:textId="58207B1B"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6.</w:t>
      </w:r>
      <w:r w:rsidRPr="006E10FE">
        <w:rPr>
          <w:rFonts w:ascii="Times New Roman" w:eastAsia="Times New Roman" w:hAnsi="Times New Roman" w:cs="Times New Roman"/>
          <w:spacing w:val="2"/>
          <w:sz w:val="24"/>
          <w:szCs w:val="24"/>
        </w:rPr>
        <w:tab/>
        <w:t xml:space="preserve">The choice of plasticizer type should be based on the material's tensile strength rather than sensory analysis. </w:t>
      </w:r>
    </w:p>
    <w:p w14:paraId="661CAA93" w14:textId="7246B255"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We thank the reviewer for this important methodological comment. The authors clarify that our experimental design follows a two-stage evaluation protocol:</w:t>
      </w:r>
    </w:p>
    <w:p w14:paraId="74C8C51B" w14:textId="5079C1BE" w:rsidR="00BF3248" w:rsidRPr="006E10FE" w:rsidRDefault="00BF3248" w:rsidP="006E10FE">
      <w:pPr>
        <w:shd w:val="clear" w:color="auto" w:fill="FFFFFF"/>
        <w:spacing w:after="75" w:line="240" w:lineRule="auto"/>
        <w:jc w:val="both"/>
        <w:rPr>
          <w:rFonts w:ascii="Times New Roman" w:hAnsi="Times New Roman" w:cs="Times New Roman"/>
          <w:i/>
          <w:iCs/>
          <w:color w:val="0000FF"/>
          <w:sz w:val="24"/>
          <w:szCs w:val="24"/>
        </w:rPr>
      </w:pPr>
      <w:r w:rsidRPr="006E10FE">
        <w:rPr>
          <w:rFonts w:ascii="Times New Roman" w:hAnsi="Times New Roman" w:cs="Times New Roman"/>
          <w:i/>
          <w:iCs/>
          <w:color w:val="0000FF"/>
          <w:sz w:val="24"/>
          <w:szCs w:val="24"/>
        </w:rPr>
        <w:t>Stage 1: Preliminary screening via sensory evaluation</w:t>
      </w:r>
    </w:p>
    <w:p w14:paraId="553E98BD" w14:textId="1D345134"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Sensory evaluation served as an initial screening method to rapidly assess multiple formulations (5%, 10%, 15%, 20%, 30% plasticizer concentrations). This approach is well-established in bioplastic research, as sensory evaluation incorporates methodologies from different scientific disciplines and is heavily employed in academia for material testing [1]. The sensory screening effectively eliminated obviously unsuitable formulations (brittle at low concentrations, sticky at high concentrations) before proceeding to mechanical testing.</w:t>
      </w:r>
    </w:p>
    <w:p w14:paraId="5D767548" w14:textId="1DB3D0D3" w:rsidR="00BF3248" w:rsidRPr="006E10FE" w:rsidRDefault="00BF3248" w:rsidP="006E10FE">
      <w:pPr>
        <w:shd w:val="clear" w:color="auto" w:fill="FFFFFF"/>
        <w:spacing w:after="75" w:line="240" w:lineRule="auto"/>
        <w:jc w:val="both"/>
        <w:rPr>
          <w:rFonts w:ascii="Times New Roman" w:hAnsi="Times New Roman" w:cs="Times New Roman"/>
          <w:i/>
          <w:iCs/>
          <w:color w:val="0000FF"/>
          <w:sz w:val="24"/>
          <w:szCs w:val="24"/>
        </w:rPr>
      </w:pPr>
      <w:r w:rsidRPr="006E10FE">
        <w:rPr>
          <w:rFonts w:ascii="Times New Roman" w:hAnsi="Times New Roman" w:cs="Times New Roman"/>
          <w:i/>
          <w:iCs/>
          <w:color w:val="0000FF"/>
          <w:sz w:val="24"/>
          <w:szCs w:val="24"/>
        </w:rPr>
        <w:t>Stage 2: Mechanical measurement of optimized formulations</w:t>
      </w:r>
    </w:p>
    <w:p w14:paraId="3DEE5A87" w14:textId="2E940892"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Following sensory screening, we conducted tensile strength measurements on the most promising formulations. The optimized film (10% glycerol + 10% extract) achieved a tensile strength of 4.26 MPa, which significantly exceeds reported values for similar starch-based films: </w:t>
      </w:r>
    </w:p>
    <w:p w14:paraId="31EC9440" w14:textId="1E1CAA94"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Dialdehyde starch films: 1.63-3.06 MPa [2] </w:t>
      </w:r>
    </w:p>
    <w:p w14:paraId="0EFFDF71" w14:textId="4AB7D5D7"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Sweet potato starch-glycerol films: 2.57 MPa [3]</w:t>
      </w:r>
    </w:p>
    <w:p w14:paraId="7E3F8A8B" w14:textId="7665F9D6"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Our optimized film: 4.26 MPa. </w:t>
      </w:r>
    </w:p>
    <w:p w14:paraId="36FECA6B" w14:textId="73AE8C19"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combination of sensory screening followed by mechanical measurement represents current best practice in bioplastic development, ensuring both scientific rigor and practical applicability of our findings.</w:t>
      </w:r>
    </w:p>
    <w:p w14:paraId="2CF8E098" w14:textId="586CF141"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Ref:</w:t>
      </w:r>
    </w:p>
    <w:p w14:paraId="62CCFB70" w14:textId="36ABA2E0"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lastRenderedPageBreak/>
        <w:t>[1] Torrico, D. D., Mehta, A., &amp; Borssato, A. B. (2023). New methods to assess sensory responses: A brief review of innovative techniques in sensory evaluation. Current opinion in food science, 49, 100978.</w:t>
      </w:r>
    </w:p>
    <w:p w14:paraId="6CD6D7D1" w14:textId="733DCB9F"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[2] Oluwasina, O. O., Akinyele, B. P., Olusegun, S. J., Oluwasina, O. O., &amp; Mohallem, N. D. (2021). Evaluation of the effects of additives on the properties of starch-based bioplastic film. SN Applied Sciences, 3, 1-12.</w:t>
      </w:r>
    </w:p>
    <w:p w14:paraId="711FB0BE" w14:textId="51756027"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[3] Abdullah, A. H. D., Pudjiraharti, S., Karina, M., Putri, O. D., &amp; Fauziyyah, R. H. (2018). Fabrication and characterization of sweet potato starch-based bioplastics plasticized with glycerol.</w:t>
      </w:r>
    </w:p>
    <w:p w14:paraId="0FB62DB1" w14:textId="77777777" w:rsidR="00BF3248" w:rsidRPr="006E10FE" w:rsidRDefault="00BF3248" w:rsidP="006E10FE">
      <w:pPr>
        <w:shd w:val="clear" w:color="auto" w:fill="FFFFFF"/>
        <w:spacing w:after="75" w:line="240" w:lineRule="auto"/>
        <w:jc w:val="both"/>
        <w:rPr>
          <w:rFonts w:ascii="Times New Roman" w:eastAsia="Times New Roman" w:hAnsi="Times New Roman" w:cs="Times New Roman"/>
          <w:spacing w:val="2"/>
          <w:sz w:val="24"/>
          <w:szCs w:val="24"/>
        </w:rPr>
      </w:pPr>
    </w:p>
    <w:p w14:paraId="70E3200A" w14:textId="77777777"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7.</w:t>
      </w:r>
      <w:r w:rsidRPr="006E10FE">
        <w:rPr>
          <w:rFonts w:ascii="Times New Roman" w:eastAsia="Times New Roman" w:hAnsi="Times New Roman" w:cs="Times New Roman"/>
          <w:spacing w:val="2"/>
          <w:sz w:val="24"/>
          <w:szCs w:val="24"/>
        </w:rPr>
        <w:tab/>
        <w:t xml:space="preserve">Regarding the antibacterial test, please clarify the following: </w:t>
      </w:r>
    </w:p>
    <w:p w14:paraId="094E58CD" w14:textId="77777777" w:rsidR="00CB37D1"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In Figure 4, what are the particles present on the surface of the membrane?</w:t>
      </w:r>
    </w:p>
    <w:p w14:paraId="002D6769" w14:textId="368DE161"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The particles visible on the membrane surface in Figure 4 are attributed to two main components:</w:t>
      </w:r>
    </w:p>
    <w:p w14:paraId="68E4DD8A" w14:textId="7726ED06"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Residual starch granules</w:t>
      </w:r>
    </w:p>
    <w:p w14:paraId="2F13F265" w14:textId="6DE8C8C5"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particles represent incompletely gelatinized sweet potato starch granules. Despite the 75°C gelatinization process, some larger starch granules retain their native structure due to heterogeneous gelatinization.</w:t>
      </w:r>
    </w:p>
    <w:p w14:paraId="2B46C6D6" w14:textId="00854776"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Vitex negundo extract constituents</w:t>
      </w:r>
    </w:p>
    <w:p w14:paraId="5D335EA4" w14:textId="1E8FF434"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particles also consist of bioactive compounds from the plant extract, including polyphenolics (such as flavonoids and tannins), terpenoids, and alkaloids, which self-associate during film drying and precipitate during solvent evaporation.</w:t>
      </w:r>
    </w:p>
    <w:p w14:paraId="0E800A78" w14:textId="23FB8AE9"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However, these particles do not compromise film integrity, as excellent tensile strength is maintained (4.26 MPa), a homogeneous surface is achieved without cracks, and sustained antimicrobial activity is observed over 3 months of storage, with particle distribution across the film surface.</w:t>
      </w:r>
    </w:p>
    <w:p w14:paraId="63D9888B" w14:textId="2F323CD5"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observed morphology represents a beneficial heterogeneous structure, where particles serve as controlled-release reservoirs for antimicrobial compounds, thereby contributing to the film's enhanced bioactivity while maintaining its mechanical properties.</w:t>
      </w:r>
    </w:p>
    <w:p w14:paraId="4647F19C" w14:textId="39113C84"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Why are the inhibition zones of the positive and negative controls denoted as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and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instead of  inhibition zones diameters ?</w:t>
      </w:r>
    </w:p>
    <w:p w14:paraId="654B6DF1" w14:textId="47B61E01" w:rsidR="00BB1DA5" w:rsidRPr="006E10FE" w:rsidRDefault="00BB1DA5"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Thanks to the reviewer's comment, the authors carefully revised Table 3 to include the inhibition zone diameters instead of "+" and "-".</w:t>
      </w:r>
    </w:p>
    <w:p w14:paraId="510CD72C" w14:textId="6B3A6131"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The data presented in Figure 5 and Table 3 appear consistent and lack of clarity. </w:t>
      </w:r>
    </w:p>
    <w:p w14:paraId="39AF8784" w14:textId="5E6FC33E" w:rsidR="00BB1DA5" w:rsidRPr="006E10FE" w:rsidRDefault="00BB1DA5"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Two bacteria (</w:t>
      </w:r>
      <w:r w:rsidRPr="006E10FE">
        <w:rPr>
          <w:rFonts w:ascii="Times New Roman" w:hAnsi="Times New Roman" w:cs="Times New Roman"/>
          <w:i/>
          <w:iCs/>
          <w:color w:val="0000FF"/>
          <w:sz w:val="24"/>
          <w:szCs w:val="24"/>
        </w:rPr>
        <w:t>E. coli</w:t>
      </w:r>
      <w:r w:rsidRPr="006E10FE">
        <w:rPr>
          <w:rFonts w:ascii="Times New Roman" w:hAnsi="Times New Roman" w:cs="Times New Roman"/>
          <w:color w:val="0000FF"/>
          <w:sz w:val="24"/>
          <w:szCs w:val="24"/>
        </w:rPr>
        <w:t xml:space="preserve"> serotype O157:H7 and </w:t>
      </w:r>
      <w:r w:rsidRPr="006E10FE">
        <w:rPr>
          <w:rFonts w:ascii="Times New Roman" w:hAnsi="Times New Roman" w:cs="Times New Roman"/>
          <w:i/>
          <w:iCs/>
          <w:color w:val="0000FF"/>
          <w:sz w:val="24"/>
          <w:szCs w:val="24"/>
        </w:rPr>
        <w:t>S. enterica</w:t>
      </w:r>
      <w:r w:rsidRPr="006E10FE">
        <w:rPr>
          <w:rFonts w:ascii="Times New Roman" w:hAnsi="Times New Roman" w:cs="Times New Roman"/>
          <w:color w:val="0000FF"/>
          <w:sz w:val="24"/>
          <w:szCs w:val="24"/>
        </w:rPr>
        <w:t xml:space="preserve"> serotype Enteritidis) were evaluated for the antibacterial activity of </w:t>
      </w:r>
      <w:r w:rsidRPr="006E10FE">
        <w:rPr>
          <w:rFonts w:ascii="Times New Roman" w:hAnsi="Times New Roman" w:cs="Times New Roman"/>
          <w:i/>
          <w:iCs/>
          <w:color w:val="0000FF"/>
          <w:sz w:val="24"/>
          <w:szCs w:val="24"/>
        </w:rPr>
        <w:t>V. negundo</w:t>
      </w:r>
      <w:r w:rsidRPr="006E10FE">
        <w:rPr>
          <w:rFonts w:ascii="Times New Roman" w:hAnsi="Times New Roman" w:cs="Times New Roman"/>
          <w:color w:val="0000FF"/>
          <w:sz w:val="24"/>
          <w:szCs w:val="24"/>
        </w:rPr>
        <w:t xml:space="preserve"> leaf extract at four concentrations (from 40 to 5 mg/mL). After revising Table 3, the data presented in Figure 5 and Table 3 were more clearly explained.</w:t>
      </w:r>
    </w:p>
    <w:p w14:paraId="74A7833B" w14:textId="140E1AC5"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In Table 4, what do the authors mean by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good,</w:t>
      </w:r>
      <w:r w:rsidR="00BA4DF9"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 xml:space="preserve"> "</w:t>
      </w:r>
      <w:r w:rsidRPr="006E10FE">
        <w:rPr>
          <w:rFonts w:ascii="Times New Roman" w:eastAsia="Times New Roman" w:hAnsi="Times New Roman" w:cs="Times New Roman"/>
          <w:spacing w:val="2"/>
          <w:sz w:val="24"/>
          <w:szCs w:val="24"/>
        </w:rPr>
        <w:t>fairly good,</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and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weak</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antibacterial activity? This should be characterized based on the diameter of the inhibition zone. Furthermore, the authors need to compare the diameter of the inhibition zones of the membranes before and after three months of storage. </w:t>
      </w:r>
    </w:p>
    <w:p w14:paraId="7C25A545" w14:textId="548E6751" w:rsidR="00BB1DA5" w:rsidRPr="006E10FE" w:rsidRDefault="00BB1DA5"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lastRenderedPageBreak/>
        <w:t>→ Answer: Our study performed the soft agar overlay method (section 2.5.2) where 10 mm bioplastic films were placed directly onto bacterial-inoculated soft agar surfaces. This method differs from agar well diffusion and is designed for direct-contact antimicrobial assessment of solid materials rather than radial diffusion measurements.</w:t>
      </w:r>
      <w:r w:rsidR="00AC0FED" w:rsidRPr="006E10FE">
        <w:rPr>
          <w:rFonts w:ascii="Times New Roman" w:hAnsi="Times New Roman" w:cs="Times New Roman"/>
          <w:color w:val="0000FF"/>
          <w:sz w:val="24"/>
          <w:szCs w:val="24"/>
        </w:rPr>
        <w:t xml:space="preserve"> The soft agar overlay method provides qualitative evaluation because: (1) active compounds from </w:t>
      </w:r>
      <w:r w:rsidR="00AC0FED" w:rsidRPr="006E10FE">
        <w:rPr>
          <w:rFonts w:ascii="Times New Roman" w:hAnsi="Times New Roman" w:cs="Times New Roman"/>
          <w:i/>
          <w:iCs/>
          <w:color w:val="0000FF"/>
          <w:sz w:val="24"/>
          <w:szCs w:val="24"/>
        </w:rPr>
        <w:t>V. negundo</w:t>
      </w:r>
      <w:r w:rsidR="00AC0FED" w:rsidRPr="006E10FE">
        <w:rPr>
          <w:rFonts w:ascii="Times New Roman" w:hAnsi="Times New Roman" w:cs="Times New Roman"/>
          <w:color w:val="0000FF"/>
          <w:sz w:val="24"/>
          <w:szCs w:val="24"/>
        </w:rPr>
        <w:t xml:space="preserve"> extract are incorporated within the film structure; (2) antimicrobial effect occurs primarily at the film-agar interface; (3) unlike soluble compounds in well diffusion, film-bound agents exhibit localized activity.</w:t>
      </w:r>
    </w:p>
    <w:tbl>
      <w:tblPr>
        <w:tblW w:w="9209" w:type="dxa"/>
        <w:tblLook w:val="04A0" w:firstRow="1" w:lastRow="0" w:firstColumn="1" w:lastColumn="0" w:noHBand="0" w:noVBand="1"/>
      </w:tblPr>
      <w:tblGrid>
        <w:gridCol w:w="1838"/>
        <w:gridCol w:w="1843"/>
        <w:gridCol w:w="5528"/>
      </w:tblGrid>
      <w:tr w:rsidR="00AC0FED" w:rsidRPr="00AC0FED" w14:paraId="4F796C9A" w14:textId="77777777" w:rsidTr="00AC0FED">
        <w:trPr>
          <w:trHeight w:val="31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0904"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Level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538BDC"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Criteria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F29539C"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Observation</w:t>
            </w:r>
          </w:p>
        </w:tc>
      </w:tr>
      <w:tr w:rsidR="00AC0FED" w:rsidRPr="00AC0FED" w14:paraId="678530A4" w14:textId="77777777" w:rsidTr="00AC0FED">
        <w:trPr>
          <w:trHeight w:val="51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481D20"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Good (++)</w:t>
            </w:r>
          </w:p>
        </w:tc>
        <w:tc>
          <w:tcPr>
            <w:tcW w:w="1843" w:type="dxa"/>
            <w:tcBorders>
              <w:top w:val="nil"/>
              <w:left w:val="nil"/>
              <w:bottom w:val="single" w:sz="4" w:space="0" w:color="auto"/>
              <w:right w:val="single" w:sz="4" w:space="0" w:color="auto"/>
            </w:tcBorders>
            <w:shd w:val="clear" w:color="auto" w:fill="auto"/>
            <w:vAlign w:val="center"/>
            <w:hideMark/>
          </w:tcPr>
          <w:p w14:paraId="69920B8C"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Clear growth inhibition</w:t>
            </w:r>
          </w:p>
        </w:tc>
        <w:tc>
          <w:tcPr>
            <w:tcW w:w="5528" w:type="dxa"/>
            <w:tcBorders>
              <w:top w:val="nil"/>
              <w:left w:val="nil"/>
              <w:bottom w:val="single" w:sz="4" w:space="0" w:color="auto"/>
              <w:right w:val="single" w:sz="4" w:space="0" w:color="auto"/>
            </w:tcBorders>
            <w:shd w:val="clear" w:color="auto" w:fill="auto"/>
            <w:vAlign w:val="center"/>
            <w:hideMark/>
          </w:tcPr>
          <w:p w14:paraId="22D1D92C" w14:textId="0EAC50F2"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 xml:space="preserve">Distinct reduction in bacterial growth under and around </w:t>
            </w:r>
            <w:r w:rsidRPr="006E10FE">
              <w:rPr>
                <w:rFonts w:ascii="Times New Roman" w:hAnsi="Times New Roman" w:cs="Times New Roman"/>
                <w:color w:val="0000FF"/>
                <w:sz w:val="24"/>
                <w:szCs w:val="24"/>
              </w:rPr>
              <w:t xml:space="preserve">the </w:t>
            </w:r>
            <w:r w:rsidRPr="00AC0FED">
              <w:rPr>
                <w:rFonts w:ascii="Times New Roman" w:hAnsi="Times New Roman" w:cs="Times New Roman"/>
                <w:color w:val="0000FF"/>
                <w:sz w:val="24"/>
                <w:szCs w:val="24"/>
              </w:rPr>
              <w:t>film</w:t>
            </w:r>
          </w:p>
        </w:tc>
      </w:tr>
      <w:tr w:rsidR="00AC0FED" w:rsidRPr="00AC0FED" w14:paraId="258BE0AF" w14:textId="77777777" w:rsidTr="00AC0FED">
        <w:trPr>
          <w:trHeight w:val="583"/>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BA8049A"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Fairly good (+)</w:t>
            </w:r>
          </w:p>
        </w:tc>
        <w:tc>
          <w:tcPr>
            <w:tcW w:w="1843" w:type="dxa"/>
            <w:tcBorders>
              <w:top w:val="nil"/>
              <w:left w:val="nil"/>
              <w:bottom w:val="single" w:sz="4" w:space="0" w:color="auto"/>
              <w:right w:val="single" w:sz="4" w:space="0" w:color="auto"/>
            </w:tcBorders>
            <w:shd w:val="clear" w:color="auto" w:fill="auto"/>
            <w:vAlign w:val="center"/>
            <w:hideMark/>
          </w:tcPr>
          <w:p w14:paraId="77C57FE7"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Moderate inhibition</w:t>
            </w:r>
          </w:p>
        </w:tc>
        <w:tc>
          <w:tcPr>
            <w:tcW w:w="5528" w:type="dxa"/>
            <w:tcBorders>
              <w:top w:val="nil"/>
              <w:left w:val="nil"/>
              <w:bottom w:val="single" w:sz="4" w:space="0" w:color="auto"/>
              <w:right w:val="single" w:sz="4" w:space="0" w:color="auto"/>
            </w:tcBorders>
            <w:shd w:val="clear" w:color="auto" w:fill="auto"/>
            <w:vAlign w:val="center"/>
            <w:hideMark/>
          </w:tcPr>
          <w:p w14:paraId="6EC8B9C6" w14:textId="0DA5048D"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 xml:space="preserve">Visible but less pronounced growth reduction in </w:t>
            </w:r>
            <w:r w:rsidRPr="006E10FE">
              <w:rPr>
                <w:rFonts w:ascii="Times New Roman" w:hAnsi="Times New Roman" w:cs="Times New Roman"/>
                <w:color w:val="0000FF"/>
                <w:sz w:val="24"/>
                <w:szCs w:val="24"/>
              </w:rPr>
              <w:t xml:space="preserve">the </w:t>
            </w:r>
            <w:r w:rsidRPr="00AC0FED">
              <w:rPr>
                <w:rFonts w:ascii="Times New Roman" w:hAnsi="Times New Roman" w:cs="Times New Roman"/>
                <w:color w:val="0000FF"/>
                <w:sz w:val="24"/>
                <w:szCs w:val="24"/>
              </w:rPr>
              <w:t>contact area</w:t>
            </w:r>
          </w:p>
        </w:tc>
      </w:tr>
      <w:tr w:rsidR="00AC0FED" w:rsidRPr="00AC0FED" w14:paraId="4FE32472" w14:textId="77777777" w:rsidTr="00AC0FED">
        <w:trPr>
          <w:trHeight w:val="50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23767E1"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Weak (+/−)</w:t>
            </w:r>
          </w:p>
        </w:tc>
        <w:tc>
          <w:tcPr>
            <w:tcW w:w="1843" w:type="dxa"/>
            <w:tcBorders>
              <w:top w:val="nil"/>
              <w:left w:val="nil"/>
              <w:bottom w:val="single" w:sz="4" w:space="0" w:color="auto"/>
              <w:right w:val="single" w:sz="4" w:space="0" w:color="auto"/>
            </w:tcBorders>
            <w:shd w:val="clear" w:color="auto" w:fill="auto"/>
            <w:vAlign w:val="center"/>
            <w:hideMark/>
          </w:tcPr>
          <w:p w14:paraId="2298CF19"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Minimal inhibition</w:t>
            </w:r>
          </w:p>
        </w:tc>
        <w:tc>
          <w:tcPr>
            <w:tcW w:w="5528" w:type="dxa"/>
            <w:tcBorders>
              <w:top w:val="nil"/>
              <w:left w:val="nil"/>
              <w:bottom w:val="single" w:sz="4" w:space="0" w:color="auto"/>
              <w:right w:val="single" w:sz="4" w:space="0" w:color="auto"/>
            </w:tcBorders>
            <w:shd w:val="clear" w:color="auto" w:fill="auto"/>
            <w:vAlign w:val="center"/>
            <w:hideMark/>
          </w:tcPr>
          <w:p w14:paraId="5B4DB9F0"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Slight reduction in bacterial density with limited clarity</w:t>
            </w:r>
          </w:p>
        </w:tc>
      </w:tr>
      <w:tr w:rsidR="00AC0FED" w:rsidRPr="00AC0FED" w14:paraId="1F8E9B3A" w14:textId="77777777" w:rsidTr="00AC0FED">
        <w:trPr>
          <w:trHeight w:val="14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7FA17B5"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No activity (−)</w:t>
            </w:r>
          </w:p>
        </w:tc>
        <w:tc>
          <w:tcPr>
            <w:tcW w:w="1843" w:type="dxa"/>
            <w:tcBorders>
              <w:top w:val="nil"/>
              <w:left w:val="nil"/>
              <w:bottom w:val="single" w:sz="4" w:space="0" w:color="auto"/>
              <w:right w:val="single" w:sz="4" w:space="0" w:color="auto"/>
            </w:tcBorders>
            <w:shd w:val="clear" w:color="auto" w:fill="auto"/>
            <w:vAlign w:val="center"/>
            <w:hideMark/>
          </w:tcPr>
          <w:p w14:paraId="306C62FB"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No inhibition</w:t>
            </w:r>
          </w:p>
        </w:tc>
        <w:tc>
          <w:tcPr>
            <w:tcW w:w="5528" w:type="dxa"/>
            <w:tcBorders>
              <w:top w:val="nil"/>
              <w:left w:val="nil"/>
              <w:bottom w:val="single" w:sz="4" w:space="0" w:color="auto"/>
              <w:right w:val="single" w:sz="4" w:space="0" w:color="auto"/>
            </w:tcBorders>
            <w:shd w:val="clear" w:color="auto" w:fill="auto"/>
            <w:vAlign w:val="center"/>
            <w:hideMark/>
          </w:tcPr>
          <w:p w14:paraId="491E040F"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No observable difference in bacterial growth pattern</w:t>
            </w:r>
          </w:p>
        </w:tc>
      </w:tr>
    </w:tbl>
    <w:p w14:paraId="24FC5356" w14:textId="77777777"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p>
    <w:p w14:paraId="761E7B12" w14:textId="2185CC53"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3-month storage assessment demonstrates retained antimicrobial efficacy:</w:t>
      </w:r>
    </w:p>
    <w:tbl>
      <w:tblPr>
        <w:tblW w:w="9209" w:type="dxa"/>
        <w:tblLook w:val="04A0" w:firstRow="1" w:lastRow="0" w:firstColumn="1" w:lastColumn="0" w:noHBand="0" w:noVBand="1"/>
      </w:tblPr>
      <w:tblGrid>
        <w:gridCol w:w="1838"/>
        <w:gridCol w:w="1701"/>
        <w:gridCol w:w="1701"/>
        <w:gridCol w:w="3969"/>
      </w:tblGrid>
      <w:tr w:rsidR="00AC0FED" w:rsidRPr="00AC0FED" w14:paraId="353A3706" w14:textId="77777777" w:rsidTr="00AC0FED">
        <w:trPr>
          <w:trHeight w:val="63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04071"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Strain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A50298"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Fresh Films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616F5D"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3-Month Storage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FA1D13"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Assessment</w:t>
            </w:r>
          </w:p>
        </w:tc>
      </w:tr>
      <w:tr w:rsidR="00AC0FED" w:rsidRPr="00AC0FED" w14:paraId="701E54CB" w14:textId="77777777" w:rsidTr="00AC0FED">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55DA1D9" w14:textId="77777777" w:rsidR="00AC0FED" w:rsidRPr="00AC0FED" w:rsidRDefault="00AC0FED" w:rsidP="006E10FE">
            <w:pPr>
              <w:spacing w:after="0" w:line="240" w:lineRule="auto"/>
              <w:jc w:val="both"/>
              <w:rPr>
                <w:rFonts w:ascii="Times New Roman" w:hAnsi="Times New Roman" w:cs="Times New Roman"/>
                <w:i/>
                <w:iCs/>
                <w:color w:val="0000FF"/>
                <w:sz w:val="24"/>
                <w:szCs w:val="24"/>
              </w:rPr>
            </w:pPr>
            <w:r w:rsidRPr="00AC0FED">
              <w:rPr>
                <w:rFonts w:ascii="Times New Roman" w:hAnsi="Times New Roman" w:cs="Times New Roman"/>
                <w:i/>
                <w:iCs/>
                <w:color w:val="0000FF"/>
                <w:sz w:val="24"/>
                <w:szCs w:val="24"/>
              </w:rPr>
              <w:t>L. innocua</w:t>
            </w:r>
          </w:p>
        </w:tc>
        <w:tc>
          <w:tcPr>
            <w:tcW w:w="1701" w:type="dxa"/>
            <w:tcBorders>
              <w:top w:val="nil"/>
              <w:left w:val="nil"/>
              <w:bottom w:val="single" w:sz="4" w:space="0" w:color="auto"/>
              <w:right w:val="single" w:sz="4" w:space="0" w:color="auto"/>
            </w:tcBorders>
            <w:shd w:val="clear" w:color="auto" w:fill="auto"/>
            <w:vAlign w:val="center"/>
            <w:hideMark/>
          </w:tcPr>
          <w:p w14:paraId="4416ABF1"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Good (++)</w:t>
            </w:r>
          </w:p>
        </w:tc>
        <w:tc>
          <w:tcPr>
            <w:tcW w:w="1701" w:type="dxa"/>
            <w:tcBorders>
              <w:top w:val="nil"/>
              <w:left w:val="nil"/>
              <w:bottom w:val="single" w:sz="4" w:space="0" w:color="auto"/>
              <w:right w:val="single" w:sz="4" w:space="0" w:color="auto"/>
            </w:tcBorders>
            <w:shd w:val="clear" w:color="auto" w:fill="auto"/>
            <w:vAlign w:val="center"/>
            <w:hideMark/>
          </w:tcPr>
          <w:p w14:paraId="34CF198A"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3969" w:type="dxa"/>
            <w:tcBorders>
              <w:top w:val="nil"/>
              <w:left w:val="nil"/>
              <w:bottom w:val="single" w:sz="4" w:space="0" w:color="auto"/>
              <w:right w:val="single" w:sz="4" w:space="0" w:color="auto"/>
            </w:tcBorders>
            <w:shd w:val="clear" w:color="auto" w:fill="auto"/>
            <w:vAlign w:val="center"/>
            <w:hideMark/>
          </w:tcPr>
          <w:p w14:paraId="08138692"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Maintained activity</w:t>
            </w:r>
          </w:p>
        </w:tc>
      </w:tr>
      <w:tr w:rsidR="00AC0FED" w:rsidRPr="00AC0FED" w14:paraId="2400DEC9" w14:textId="77777777" w:rsidTr="00AC0FED">
        <w:trPr>
          <w:trHeight w:val="63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6A7F412"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i/>
                <w:iCs/>
                <w:color w:val="0000FF"/>
                <w:sz w:val="24"/>
                <w:szCs w:val="24"/>
              </w:rPr>
              <w:t>E. coli</w:t>
            </w:r>
            <w:r w:rsidRPr="00AC0FED">
              <w:rPr>
                <w:rFonts w:ascii="Times New Roman" w:hAnsi="Times New Roman" w:cs="Times New Roman"/>
                <w:color w:val="0000FF"/>
                <w:sz w:val="24"/>
                <w:szCs w:val="24"/>
              </w:rPr>
              <w:t xml:space="preserve"> O157:H7</w:t>
            </w:r>
          </w:p>
        </w:tc>
        <w:tc>
          <w:tcPr>
            <w:tcW w:w="1701" w:type="dxa"/>
            <w:tcBorders>
              <w:top w:val="nil"/>
              <w:left w:val="nil"/>
              <w:bottom w:val="single" w:sz="4" w:space="0" w:color="auto"/>
              <w:right w:val="single" w:sz="4" w:space="0" w:color="auto"/>
            </w:tcBorders>
            <w:shd w:val="clear" w:color="auto" w:fill="auto"/>
            <w:vAlign w:val="center"/>
            <w:hideMark/>
          </w:tcPr>
          <w:p w14:paraId="044B27FD"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1701" w:type="dxa"/>
            <w:tcBorders>
              <w:top w:val="nil"/>
              <w:left w:val="nil"/>
              <w:bottom w:val="single" w:sz="4" w:space="0" w:color="auto"/>
              <w:right w:val="single" w:sz="4" w:space="0" w:color="auto"/>
            </w:tcBorders>
            <w:shd w:val="clear" w:color="auto" w:fill="auto"/>
            <w:vAlign w:val="center"/>
            <w:hideMark/>
          </w:tcPr>
          <w:p w14:paraId="5249D965"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Weak (+/−)</w:t>
            </w:r>
          </w:p>
        </w:tc>
        <w:tc>
          <w:tcPr>
            <w:tcW w:w="3969" w:type="dxa"/>
            <w:tcBorders>
              <w:top w:val="nil"/>
              <w:left w:val="nil"/>
              <w:bottom w:val="single" w:sz="4" w:space="0" w:color="auto"/>
              <w:right w:val="single" w:sz="4" w:space="0" w:color="auto"/>
            </w:tcBorders>
            <w:shd w:val="clear" w:color="auto" w:fill="auto"/>
            <w:vAlign w:val="center"/>
            <w:hideMark/>
          </w:tcPr>
          <w:p w14:paraId="7625D247"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Reduced but detectable</w:t>
            </w:r>
          </w:p>
        </w:tc>
      </w:tr>
      <w:tr w:rsidR="00AC0FED" w:rsidRPr="00AC0FED" w14:paraId="7A3A8011" w14:textId="77777777" w:rsidTr="00AC0FED">
        <w:trPr>
          <w:trHeight w:val="63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06F9B90" w14:textId="77777777" w:rsidR="00AC0FED" w:rsidRPr="00AC0FED" w:rsidRDefault="00AC0FED" w:rsidP="006E10FE">
            <w:pPr>
              <w:spacing w:after="0" w:line="240" w:lineRule="auto"/>
              <w:rPr>
                <w:rFonts w:ascii="Times New Roman" w:hAnsi="Times New Roman" w:cs="Times New Roman"/>
                <w:color w:val="0000FF"/>
                <w:sz w:val="24"/>
                <w:szCs w:val="24"/>
              </w:rPr>
            </w:pPr>
            <w:r w:rsidRPr="00AC0FED">
              <w:rPr>
                <w:rFonts w:ascii="Times New Roman" w:hAnsi="Times New Roman" w:cs="Times New Roman"/>
                <w:i/>
                <w:iCs/>
                <w:color w:val="0000FF"/>
                <w:sz w:val="24"/>
                <w:szCs w:val="24"/>
              </w:rPr>
              <w:t>S. enterica</w:t>
            </w:r>
            <w:r w:rsidRPr="00AC0FED">
              <w:rPr>
                <w:rFonts w:ascii="Times New Roman" w:hAnsi="Times New Roman" w:cs="Times New Roman"/>
                <w:color w:val="0000FF"/>
                <w:sz w:val="24"/>
                <w:szCs w:val="24"/>
              </w:rPr>
              <w:t xml:space="preserve"> Enteritidis</w:t>
            </w:r>
          </w:p>
        </w:tc>
        <w:tc>
          <w:tcPr>
            <w:tcW w:w="1701" w:type="dxa"/>
            <w:tcBorders>
              <w:top w:val="nil"/>
              <w:left w:val="nil"/>
              <w:bottom w:val="single" w:sz="4" w:space="0" w:color="auto"/>
              <w:right w:val="single" w:sz="4" w:space="0" w:color="auto"/>
            </w:tcBorders>
            <w:shd w:val="clear" w:color="auto" w:fill="auto"/>
            <w:vAlign w:val="center"/>
            <w:hideMark/>
          </w:tcPr>
          <w:p w14:paraId="64AFB548"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Good (++)</w:t>
            </w:r>
          </w:p>
        </w:tc>
        <w:tc>
          <w:tcPr>
            <w:tcW w:w="1701" w:type="dxa"/>
            <w:tcBorders>
              <w:top w:val="nil"/>
              <w:left w:val="nil"/>
              <w:bottom w:val="single" w:sz="4" w:space="0" w:color="auto"/>
              <w:right w:val="single" w:sz="4" w:space="0" w:color="auto"/>
            </w:tcBorders>
            <w:shd w:val="clear" w:color="auto" w:fill="auto"/>
            <w:vAlign w:val="center"/>
            <w:hideMark/>
          </w:tcPr>
          <w:p w14:paraId="43CA806B"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3969" w:type="dxa"/>
            <w:tcBorders>
              <w:top w:val="nil"/>
              <w:left w:val="nil"/>
              <w:bottom w:val="single" w:sz="4" w:space="0" w:color="auto"/>
              <w:right w:val="single" w:sz="4" w:space="0" w:color="auto"/>
            </w:tcBorders>
            <w:shd w:val="clear" w:color="auto" w:fill="auto"/>
            <w:vAlign w:val="center"/>
            <w:hideMark/>
          </w:tcPr>
          <w:p w14:paraId="4AAD6CFA"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Well-preserved effect</w:t>
            </w:r>
          </w:p>
        </w:tc>
      </w:tr>
    </w:tbl>
    <w:p w14:paraId="4B5533C3" w14:textId="1DABAFBE"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This qualitative methodology is suitable for evaluating bioplastic films with immobilized antimicrobial agents, providing valuable insights into assessing the practical antimicrobial performance in food packaging applications.</w:t>
      </w:r>
    </w:p>
    <w:p w14:paraId="1597DE96" w14:textId="77777777" w:rsidR="0044426A" w:rsidRDefault="0044426A">
      <w:pPr>
        <w:rPr>
          <w:rFonts w:ascii="inherit" w:eastAsia="Times New Roman" w:hAnsi="inherit" w:cs="Times New Roman"/>
          <w:b/>
          <w:bCs/>
          <w:spacing w:val="2"/>
          <w:sz w:val="27"/>
          <w:szCs w:val="27"/>
        </w:rPr>
      </w:pPr>
      <w:r>
        <w:rPr>
          <w:rFonts w:ascii="inherit" w:eastAsia="Times New Roman" w:hAnsi="inherit" w:cs="Times New Roman"/>
          <w:b/>
          <w:bCs/>
          <w:spacing w:val="2"/>
          <w:sz w:val="27"/>
          <w:szCs w:val="27"/>
        </w:rPr>
        <w:br w:type="page"/>
      </w:r>
    </w:p>
    <w:p w14:paraId="7CFD4672" w14:textId="4036E910" w:rsidR="002D2D84" w:rsidRPr="003138C3" w:rsidRDefault="002D2D84" w:rsidP="002432DB">
      <w:pPr>
        <w:shd w:val="clear" w:color="auto" w:fill="FFFFFF"/>
        <w:spacing w:after="150" w:line="240" w:lineRule="auto"/>
        <w:jc w:val="both"/>
        <w:outlineLvl w:val="3"/>
        <w:rPr>
          <w:rFonts w:ascii="Times New Roman" w:eastAsia="Times New Roman" w:hAnsi="Times New Roman" w:cs="Times New Roman"/>
          <w:b/>
          <w:bCs/>
          <w:spacing w:val="2"/>
          <w:sz w:val="27"/>
          <w:szCs w:val="27"/>
        </w:rPr>
      </w:pPr>
      <w:r w:rsidRPr="003138C3">
        <w:rPr>
          <w:rFonts w:ascii="Times New Roman" w:eastAsia="Times New Roman" w:hAnsi="Times New Roman" w:cs="Times New Roman"/>
          <w:b/>
          <w:bCs/>
          <w:spacing w:val="2"/>
          <w:sz w:val="27"/>
          <w:szCs w:val="27"/>
        </w:rPr>
        <w:lastRenderedPageBreak/>
        <w:t>II. NHẬN XÉT CỦA PHẢN BIỆN 2</w:t>
      </w:r>
    </w:p>
    <w:p w14:paraId="1B847981"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1. Nhận xét về nội dung, phương pháp</w:t>
      </w:r>
      <w:r w:rsidRPr="003138C3">
        <w:rPr>
          <w:rFonts w:ascii="Times New Roman" w:eastAsia="Times New Roman" w:hAnsi="Times New Roman" w:cs="Times New Roman"/>
          <w:i/>
          <w:iCs/>
          <w:spacing w:val="2"/>
          <w:sz w:val="21"/>
          <w:szCs w:val="21"/>
        </w:rPr>
        <w:t> (tính nguyên bản, ý tưởng mới, độ tin cậy, giá trị khoa học và thực tiễn,…)</w:t>
      </w:r>
    </w:p>
    <w:p w14:paraId="24441C26"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Bài báo trình bày một hướng tiếp cận có tính thời sự và giá trị thực tiễn cao trong phát triển vật liệu bao gói sinh học thân thiên với môi trường, sử dụng tinh bột khoai lang làm nền polymer kết hợp với cao chiết từ lá Ngũ trảo (Vitex negundo L.) để tạo màng nhựa sinh học có khả năng kháng khuẩn.</w:t>
      </w:r>
    </w:p>
    <w:p w14:paraId="63F89CE4"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Việc kết hợp một nguồn polysaccharide rẻ tiền, dồi dào và dễ phân hủy (sweet potato starch) với cao chiết thực vật có hoạt tính sinh học là một hướng đi hợp lý trong bối cảnh nhu cầu về vật liệu bao gói thực phẩm an toàn, thân thiện môi trường đang tăng mạnh.</w:t>
      </w:r>
    </w:p>
    <w:p w14:paraId="53A7D4C8"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Mặc dù đã có một số nghiên cứu ứng dụng chiết xuất thực vật vào màng sinh học, nhưng việc sử dụng cao chiết từ lá Ngũ trảo (Vitex negundo L.), một dược liệu đia phương có hoạt tính kháng khuẩn, kết hợp với tinh bột khoai lang chưa được khai thác nhiều, đặc biệt là tại Việt Nam.</w:t>
      </w:r>
    </w:p>
    <w:p w14:paraId="520F6CC9" w14:textId="689AE375"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Bài báo có thực nghiệm chặt chẽ, phương pháp sử dụng hiện đại và các số liệu thu được đáng tin cậy.</w:t>
      </w:r>
    </w:p>
    <w:p w14:paraId="67CBB2B0"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2. Nhận xét về hình thức</w:t>
      </w:r>
      <w:r w:rsidRPr="003138C3">
        <w:rPr>
          <w:rFonts w:ascii="Times New Roman" w:eastAsia="Times New Roman" w:hAnsi="Times New Roman" w:cs="Times New Roman"/>
          <w:i/>
          <w:iCs/>
          <w:spacing w:val="2"/>
          <w:sz w:val="21"/>
          <w:szCs w:val="21"/>
        </w:rPr>
        <w:t> (bố cục, hành văn, cách trình bày, tài liệu tham khảo,…)</w:t>
      </w:r>
    </w:p>
    <w:p w14:paraId="511948AC" w14:textId="4A52BDED"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Bố cục hợp lý, cách trình bày khoa học, tài liệu tham khảo đáng tin cậy.</w:t>
      </w:r>
    </w:p>
    <w:p w14:paraId="7C66C1DF"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3. Các điểm cần bổ sung, chỉnh sửa</w:t>
      </w:r>
      <w:r w:rsidRPr="003138C3">
        <w:rPr>
          <w:rFonts w:ascii="Times New Roman" w:eastAsia="Times New Roman" w:hAnsi="Times New Roman" w:cs="Times New Roman"/>
          <w:i/>
          <w:iCs/>
          <w:spacing w:val="2"/>
          <w:sz w:val="21"/>
          <w:szCs w:val="21"/>
        </w:rPr>
        <w:t> (những sai sót / sai sót cần được sửa chữa, đề xuất về nội dung để nghiên cứu thêm hoặc cải tiến, v.v.)</w:t>
      </w:r>
    </w:p>
    <w:p w14:paraId="430908D5"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Những vấn đề cần cân nhắc làm rõ:</w:t>
      </w:r>
    </w:p>
    <w:p w14:paraId="4CA4A892" w14:textId="166F6EA2" w:rsidR="00F33C2E" w:rsidRPr="003138C3" w:rsidRDefault="0093345A"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 xml:space="preserve">- </w:t>
      </w:r>
      <w:r w:rsidR="00F33C2E" w:rsidRPr="003138C3">
        <w:rPr>
          <w:rFonts w:ascii="Times New Roman" w:eastAsia="Times New Roman" w:hAnsi="Times New Roman" w:cs="Times New Roman"/>
          <w:spacing w:val="2"/>
          <w:sz w:val="21"/>
          <w:szCs w:val="21"/>
        </w:rPr>
        <w:t>Việc giải thích sự biến đổi độ dày màng từ kết quả Bảng 1, ngoài liên kết hydrogen, độ nhớt và độ đồng nhất của dung dịch tạo màng có ảnh hưởng đến kết quả này không?</w:t>
      </w:r>
    </w:p>
    <w:p w14:paraId="3969ED02" w14:textId="033CA685"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Answer: Chúng tôi cảm ơn phản biện về câu hỏi liên quan đến các yếu tố ảnh hưởng đến biến đổi độ dày màng. Ngoài liên kết hydrogen, độ nhớt và độ đồng nhất của dung dịch tạo màng cũng được đề xuất có đóng góp đáng kể vào kết quả độ dày quan sát được trong Bảng 1.</w:t>
      </w:r>
    </w:p>
    <w:p w14:paraId="723F01A1" w14:textId="635C82A1"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w:t>
      </w:r>
      <w:r w:rsidRPr="003138C3">
        <w:rPr>
          <w:rFonts w:ascii="Times New Roman" w:hAnsi="Times New Roman" w:cs="Times New Roman"/>
          <w:i/>
          <w:iCs/>
          <w:color w:val="0000FF"/>
          <w:sz w:val="24"/>
          <w:szCs w:val="24"/>
        </w:rPr>
        <w:t>Ảnh hưởng của độ nhớt đến độ dày màng</w:t>
      </w:r>
      <w:r w:rsidRPr="003138C3">
        <w:rPr>
          <w:rFonts w:ascii="Times New Roman" w:hAnsi="Times New Roman" w:cs="Times New Roman"/>
          <w:color w:val="0000FF"/>
          <w:sz w:val="24"/>
          <w:szCs w:val="24"/>
        </w:rPr>
        <w:t xml:space="preserve">: </w:t>
      </w:r>
    </w:p>
    <w:p w14:paraId="72D7B8DE" w14:textId="7C472C8F"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Sự khác biệt độ nhớt của </w:t>
      </w:r>
      <w:r w:rsidR="0093345A" w:rsidRPr="003138C3">
        <w:rPr>
          <w:rFonts w:ascii="Times New Roman" w:hAnsi="Times New Roman" w:cs="Times New Roman"/>
          <w:color w:val="0000FF"/>
          <w:sz w:val="24"/>
          <w:szCs w:val="24"/>
        </w:rPr>
        <w:t xml:space="preserve">các </w:t>
      </w:r>
      <w:r w:rsidRPr="003138C3">
        <w:rPr>
          <w:rFonts w:ascii="Times New Roman" w:hAnsi="Times New Roman" w:cs="Times New Roman"/>
          <w:color w:val="0000FF"/>
          <w:sz w:val="24"/>
          <w:szCs w:val="24"/>
        </w:rPr>
        <w:t>chất hóa dẻo được sử dụng trong nghiên cứu này: Độ nhớt glycerol vào khoảng ~1400 cP ở nhiệt độ phòng, độ nhớt sorbitol khoảng 200-300 cP ở nhiệt độ phòng (thấp hơn đáng kể so với glycerol). Chính vì độ nhớt cao hơn của dung dịch chứa glycerol dẫn đến ảnh hưởng đến quá trình tạo màng, bao gồm một số yếu tố như: Tốc độ bay hơi dung môi chậm hơn trong quá trình trải màng sinh học, cho phép nhiều thời gian hơn để sắp xếp lại phân tử; Giảm khả năng lan trải dung dịch trên bề mặt của màng trong quá trình trải, dẫn đến màng dày hơn; Tăng cường khả năng giữ lại các thành phần tạo màng trong quá trình khô. Điều này giải thích tại sao màng được hóa dẻo bằng glycerol cho thấy biến đổi độ dày lớn hơn với sự thay đổi nồng độ so với màng sorbitol, vốn duy trì độ dày nhất quán hơn do độ nhớt dung dịch thấp hơn.</w:t>
      </w:r>
    </w:p>
    <w:p w14:paraId="58DC1A14" w14:textId="6286F89B"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w:t>
      </w:r>
      <w:r w:rsidR="001324AA" w:rsidRPr="003138C3">
        <w:rPr>
          <w:rFonts w:ascii="Times New Roman" w:hAnsi="Times New Roman" w:cs="Times New Roman"/>
          <w:i/>
          <w:iCs/>
          <w:color w:val="0000FF"/>
          <w:sz w:val="24"/>
          <w:szCs w:val="24"/>
        </w:rPr>
        <w:t>Độ đồng nhất dung dịch</w:t>
      </w:r>
      <w:r w:rsidR="003138C3">
        <w:rPr>
          <w:rFonts w:ascii="Times New Roman" w:hAnsi="Times New Roman" w:cs="Times New Roman"/>
          <w:color w:val="0000FF"/>
          <w:sz w:val="24"/>
          <w:szCs w:val="24"/>
        </w:rPr>
        <w:t>:</w:t>
      </w:r>
    </w:p>
    <w:p w14:paraId="7E94338C" w14:textId="1E4F4901"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Sự tương tác giữa chất hóa dẻo glycerol và tinh bột tạo ra nhiều liên kết hydrogen với cả phân tử tinh bột và nước dẫn đến tạo ra cấu trúc mạng lưới phức tạp hơn. Trong khi đó, sự tương tác giữa chất hóa dẻo sorbitol và tinh bột chủ yếu tương tác với chuỗi polymer tinh bột, dẫn đến phân bố phân tử đồng đều hơn. Do s</w:t>
      </w:r>
      <w:r w:rsidR="001324AA" w:rsidRPr="003138C3">
        <w:rPr>
          <w:rFonts w:ascii="Times New Roman" w:hAnsi="Times New Roman" w:cs="Times New Roman"/>
          <w:color w:val="0000FF"/>
          <w:sz w:val="24"/>
          <w:szCs w:val="24"/>
        </w:rPr>
        <w:t xml:space="preserve">ự khác biệt tương tác </w:t>
      </w:r>
      <w:r w:rsidRPr="003138C3">
        <w:rPr>
          <w:rFonts w:ascii="Times New Roman" w:hAnsi="Times New Roman" w:cs="Times New Roman"/>
          <w:color w:val="0000FF"/>
          <w:sz w:val="24"/>
          <w:szCs w:val="24"/>
        </w:rPr>
        <w:t>này nên đ</w:t>
      </w:r>
      <w:r w:rsidR="001324AA" w:rsidRPr="003138C3">
        <w:rPr>
          <w:rFonts w:ascii="Times New Roman" w:hAnsi="Times New Roman" w:cs="Times New Roman"/>
          <w:color w:val="0000FF"/>
          <w:sz w:val="24"/>
          <w:szCs w:val="24"/>
        </w:rPr>
        <w:t>ộ đồng nhất vượt trội của dung dịch sorbitol đóng góp vào:</w:t>
      </w:r>
      <w:r w:rsidRPr="003138C3">
        <w:rPr>
          <w:rFonts w:ascii="Times New Roman" w:hAnsi="Times New Roman" w:cs="Times New Roman"/>
          <w:color w:val="0000FF"/>
          <w:sz w:val="24"/>
          <w:szCs w:val="24"/>
        </w:rPr>
        <w:t xml:space="preserve"> </w:t>
      </w:r>
      <w:r w:rsidR="001324AA" w:rsidRPr="003138C3">
        <w:rPr>
          <w:rFonts w:ascii="Times New Roman" w:hAnsi="Times New Roman" w:cs="Times New Roman"/>
          <w:color w:val="0000FF"/>
          <w:sz w:val="24"/>
          <w:szCs w:val="24"/>
        </w:rPr>
        <w:t>Độ dày màng đồng đều hơn qua các nồng độ khác nhau</w:t>
      </w:r>
      <w:r w:rsidRPr="003138C3">
        <w:rPr>
          <w:rFonts w:ascii="Times New Roman" w:hAnsi="Times New Roman" w:cs="Times New Roman"/>
          <w:color w:val="0000FF"/>
          <w:sz w:val="24"/>
          <w:szCs w:val="24"/>
        </w:rPr>
        <w:t>, g</w:t>
      </w:r>
      <w:r w:rsidR="001324AA" w:rsidRPr="003138C3">
        <w:rPr>
          <w:rFonts w:ascii="Times New Roman" w:hAnsi="Times New Roman" w:cs="Times New Roman"/>
          <w:color w:val="0000FF"/>
          <w:sz w:val="24"/>
          <w:szCs w:val="24"/>
        </w:rPr>
        <w:t>iảm biến đổi độ dày như được thể hiện trong phân tích thống kê Bảng 1</w:t>
      </w:r>
      <w:r w:rsidRPr="003138C3">
        <w:rPr>
          <w:rFonts w:ascii="Times New Roman" w:hAnsi="Times New Roman" w:cs="Times New Roman"/>
          <w:color w:val="0000FF"/>
          <w:sz w:val="24"/>
          <w:szCs w:val="24"/>
        </w:rPr>
        <w:t xml:space="preserve"> (không có sự khác biệt độ dày có ý nghĩa thống kê p &gt; 0,05).</w:t>
      </w:r>
    </w:p>
    <w:p w14:paraId="1389CDC9" w14:textId="5FD8D6BE"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Do đó, trong các nghiên cứu tiếp theo sau này, chúng tôi dự định nghiên cứu tính chất lưu biến của dung dịch tạo màng để tương quan định lượng các phép đo độ nhớt với tính đồng đều độ dày màng cuối cùng.</w:t>
      </w:r>
    </w:p>
    <w:p w14:paraId="1CB33248" w14:textId="77777777" w:rsidR="0093345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p>
    <w:p w14:paraId="63E3D708" w14:textId="68A534B2" w:rsidR="00F33C2E" w:rsidRPr="003138C3" w:rsidRDefault="0093345A"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 xml:space="preserve">- </w:t>
      </w:r>
      <w:r w:rsidR="00F33C2E" w:rsidRPr="003138C3">
        <w:rPr>
          <w:rFonts w:ascii="Times New Roman" w:eastAsia="Times New Roman" w:hAnsi="Times New Roman" w:cs="Times New Roman"/>
          <w:spacing w:val="2"/>
          <w:sz w:val="21"/>
          <w:szCs w:val="21"/>
        </w:rPr>
        <w:t>Về phân tích phổ FT-IR: trong vùng 3000-2800 cm-1 chỉ nói dao động hóa trị đối xứng và bất đổi xứng của liên kết C-H nhóm nhóm CH2, trong khi đó vùng 1400-1300 cm-1 là dao động của liên kết C-H trong nhóm CH2 và CH3 là chưa thuyết phục.</w:t>
      </w:r>
    </w:p>
    <w:p w14:paraId="36BD409F" w14:textId="3CA50C3E"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Ngoài ra trong vùng 1400-1300 cm-1 chỉ nói dao động bất đối xứng của C-H trong nhóm CH2 và CH3 là chưa đầy đủ.</w:t>
      </w:r>
    </w:p>
    <w:p w14:paraId="1564F120" w14:textId="25A5B055"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Vùng 1850-1650 cm-1 chỉ có sự hiện diện của nhóm C=O là chưa đầy đủ (với những thông tin đã dẫn ra trước đó).</w:t>
      </w:r>
    </w:p>
    <w:p w14:paraId="5C83188A" w14:textId="490423D8"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Đối với dịch chiết và màng chứa dịch chiết còn thấy xuất hiện tín hiệu ở vùng 2400-2200 cm-1 chưa được phân tích. Ngoài ra, vùng 3000-2800 cm-1 có sự thay đổi đáng kể số sóng của dao động liên kết C-H thuộc sp3C-H của dịch chiết và màng chứa dịch chiết so với màng không chứa dịch chiết, nếu giải thích chủ yếu là do liên kết hydrogen và tương tác Van Der Walls có vẻ chưa được thuyết phục.</w:t>
      </w:r>
    </w:p>
    <w:p w14:paraId="3EDFFD78" w14:textId="29864311" w:rsidR="0093345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Answer: </w:t>
      </w:r>
      <w:r w:rsidR="00270204" w:rsidRPr="003138C3">
        <w:rPr>
          <w:rFonts w:ascii="Times New Roman" w:hAnsi="Times New Roman" w:cs="Times New Roman"/>
          <w:color w:val="0000FF"/>
          <w:sz w:val="24"/>
          <w:szCs w:val="24"/>
        </w:rPr>
        <w:t>Nhóm nghiên cứu</w:t>
      </w:r>
      <w:r w:rsidRPr="003138C3">
        <w:rPr>
          <w:rFonts w:ascii="Times New Roman" w:hAnsi="Times New Roman" w:cs="Times New Roman"/>
          <w:color w:val="0000FF"/>
          <w:sz w:val="24"/>
          <w:szCs w:val="24"/>
        </w:rPr>
        <w:t xml:space="preserve"> giải đáp từng vấn đề được nêu để làm rõ các phân tích và nâng cao chất lượng diễn giải phổ FT-IR như sau:</w:t>
      </w:r>
    </w:p>
    <w:p w14:paraId="6C2E54C3" w14:textId="2A1CABB1" w:rsidR="001E0635" w:rsidRPr="003138C3" w:rsidRDefault="001E0635"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Do bản thảo bài báo ban đầu mô tả tương đối ngắn gọn và chưa đề cập đến các đóng góp khác trong các vùng này. Nhóm nghiên cứu bổ sung một số thông tin như sau:</w:t>
      </w:r>
    </w:p>
    <w:p w14:paraId="2742D76D" w14:textId="0548138E" w:rsidR="001E0635" w:rsidRPr="003138C3" w:rsidRDefault="001E0635"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3000–2800 cm⁻¹:</w:t>
      </w:r>
      <w:r w:rsidRPr="003138C3">
        <w:rPr>
          <w:rFonts w:ascii="Times New Roman" w:hAnsi="Times New Roman" w:cs="Times New Roman"/>
          <w:color w:val="0000FF"/>
          <w:sz w:val="24"/>
          <w:szCs w:val="24"/>
        </w:rPr>
        <w:t xml:space="preserve"> thường bao gồm dao động hóa trị đối xứng (~2850 cm⁻¹) và bất đối xứng (~2920 cm⁻¹) của liên kết C–H trong các nhóm aliphatic </w:t>
      </w:r>
      <w:bookmarkStart w:id="4" w:name="_Hlk202975268"/>
      <w:r w:rsidRPr="003138C3">
        <w:rPr>
          <w:rFonts w:ascii="Times New Roman" w:hAnsi="Times New Roman" w:cs="Times New Roman"/>
          <w:color w:val="0000FF"/>
          <w:sz w:val="24"/>
          <w:szCs w:val="24"/>
        </w:rPr>
        <w:t>(carbon sp³)</w:t>
      </w:r>
      <w:bookmarkEnd w:id="4"/>
      <w:r w:rsidRPr="003138C3">
        <w:rPr>
          <w:rFonts w:ascii="Times New Roman" w:hAnsi="Times New Roman" w:cs="Times New Roman"/>
          <w:color w:val="0000FF"/>
          <w:sz w:val="24"/>
          <w:szCs w:val="24"/>
        </w:rPr>
        <w:t>, phổ biến trong tinh bột (amylose và amylopectin) và glycerol. Ngoài ra, việc bổ sung cao chiết lá Ngũ trảo, chứa nhiều hợp chất thứ cấp như polyphenolic, flavonoid, terpenoid và alkaloid, có thể mang lại đóng góp nhỏ từ dao động C–H thơm (~3000 cm⁻¹) hoặc các nhóm C–H aliphatic bổ sung từ các hợp chất này, làm đỉnh phổ của màng nhựa sinh học chứa cao chiết có sự dịch chuyển nhẹ. Sự thay đổi số sóng trong vùng này ở màng chứa cao chiết so với màng chỉ có tinh bột đã được bổ sung vào bản thảo mục 3.3.3.</w:t>
      </w:r>
    </w:p>
    <w:p w14:paraId="3922D194" w14:textId="261A69AB" w:rsidR="000C4746" w:rsidRPr="003138C3" w:rsidRDefault="000C4746"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1400–1300 cm⁻¹:</w:t>
      </w:r>
      <w:r w:rsidRPr="003138C3">
        <w:rPr>
          <w:rFonts w:ascii="Times New Roman" w:hAnsi="Times New Roman" w:cs="Times New Roman"/>
          <w:color w:val="0000FF"/>
          <w:sz w:val="24"/>
          <w:szCs w:val="24"/>
        </w:rPr>
        <w:t xml:space="preserve"> vùng này được đề xuất cho dao động uốn bất đối xứng của C–H trong nhóm CH₂ và CH₃ nhằm nhấn mạnh đóng góp chính từ tinh bột và glycerol. Tuy nhiên, chúng tôi đồng ý với ý kiến của phản biện là vùng này phức tạp hơn. Một trong những dao động có thể tồn tại trong vùng 1400–1300 cm⁻¹ trong vật liệu dựa trên</w:t>
      </w:r>
      <w:r w:rsidR="003138C3">
        <w:rPr>
          <w:rFonts w:ascii="Times New Roman" w:hAnsi="Times New Roman" w:cs="Times New Roman"/>
          <w:color w:val="0000FF"/>
          <w:sz w:val="24"/>
          <w:szCs w:val="24"/>
        </w:rPr>
        <w:t xml:space="preserve"> nền</w:t>
      </w:r>
      <w:r w:rsidRPr="003138C3">
        <w:rPr>
          <w:rFonts w:ascii="Times New Roman" w:hAnsi="Times New Roman" w:cs="Times New Roman"/>
          <w:color w:val="0000FF"/>
          <w:sz w:val="24"/>
          <w:szCs w:val="24"/>
        </w:rPr>
        <w:t xml:space="preserve"> tinh bột cũng có thể bao gồm dao động uốn C–O–H. </w:t>
      </w:r>
      <w:r w:rsidR="00E83643" w:rsidRPr="003138C3">
        <w:rPr>
          <w:rFonts w:ascii="Times New Roman" w:hAnsi="Times New Roman" w:cs="Times New Roman"/>
          <w:color w:val="0000FF"/>
          <w:sz w:val="24"/>
          <w:szCs w:val="24"/>
        </w:rPr>
        <w:t>Ngoài ra, s</w:t>
      </w:r>
      <w:r w:rsidRPr="003138C3">
        <w:rPr>
          <w:rFonts w:ascii="Times New Roman" w:hAnsi="Times New Roman" w:cs="Times New Roman"/>
          <w:color w:val="0000FF"/>
          <w:sz w:val="24"/>
          <w:szCs w:val="24"/>
        </w:rPr>
        <w:t>ự hiện diện của cao chiết có thể làm tăng các tín hiệu này do bổ sung các nhóm CH₂ và CH₃ từ</w:t>
      </w:r>
      <w:r w:rsidR="006C4535" w:rsidRPr="003138C3">
        <w:rPr>
          <w:rFonts w:ascii="Times New Roman" w:hAnsi="Times New Roman" w:cs="Times New Roman"/>
          <w:color w:val="0000FF"/>
          <w:sz w:val="24"/>
          <w:szCs w:val="24"/>
        </w:rPr>
        <w:t xml:space="preserve"> các hợp chất thứ cấp</w:t>
      </w:r>
      <w:r w:rsidRPr="003138C3">
        <w:rPr>
          <w:rFonts w:ascii="Times New Roman" w:hAnsi="Times New Roman" w:cs="Times New Roman"/>
          <w:color w:val="0000FF"/>
          <w:sz w:val="24"/>
          <w:szCs w:val="24"/>
        </w:rPr>
        <w:t>. Chúng tôi đề xuất sửa đổi bài báo để bao gồm các kiểu dao động bổ sung này nhằm diễn giải đầy đủ hơn.</w:t>
      </w:r>
    </w:p>
    <w:p w14:paraId="1A68DADD" w14:textId="6F84EDA6" w:rsidR="00EA3986" w:rsidRPr="003138C3" w:rsidRDefault="00EA3986"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1850–1650 cm⁻¹:</w:t>
      </w:r>
      <w:r w:rsidRPr="003138C3">
        <w:rPr>
          <w:rFonts w:ascii="Times New Roman" w:hAnsi="Times New Roman" w:cs="Times New Roman"/>
          <w:color w:val="0000FF"/>
          <w:sz w:val="24"/>
          <w:szCs w:val="24"/>
        </w:rPr>
        <w:t xml:space="preserve"> Chúng tôi cảm ơn nhận xét của </w:t>
      </w:r>
      <w:r w:rsidR="00A72F28" w:rsidRPr="003138C3">
        <w:rPr>
          <w:rFonts w:ascii="Times New Roman" w:hAnsi="Times New Roman" w:cs="Times New Roman"/>
          <w:color w:val="0000FF"/>
          <w:sz w:val="24"/>
          <w:szCs w:val="24"/>
        </w:rPr>
        <w:t>phản biện</w:t>
      </w:r>
      <w:r w:rsidRPr="003138C3">
        <w:rPr>
          <w:rFonts w:ascii="Times New Roman" w:hAnsi="Times New Roman" w:cs="Times New Roman"/>
          <w:color w:val="0000FF"/>
          <w:sz w:val="24"/>
          <w:szCs w:val="24"/>
        </w:rPr>
        <w:t xml:space="preserve"> và đồng ý rằng vùng 1850–1650 cm⁻¹ cần được giải thích chi tiết hơn. Dao động hóa trị C=O, thường quan sát được quanh 1700–1750 cm⁻¹, là một đặc trưng nổi bật trong phổ FT-IR của cao chiết và màng chứa cao chiết, có khả năng do các nhóm carbonyl trong flavonoid, terpenoid hoặc các hợp chất hoạt tính sinh học khác trong cao chiết lá Ngũ trảo. Tuy nhiên, vùng này cũng có thể bao gồm các đóng góp từ</w:t>
      </w:r>
      <w:r w:rsidR="00465ACA" w:rsidRPr="003138C3">
        <w:rPr>
          <w:rFonts w:ascii="Times New Roman" w:hAnsi="Times New Roman" w:cs="Times New Roman"/>
          <w:color w:val="0000FF"/>
          <w:sz w:val="24"/>
          <w:szCs w:val="24"/>
        </w:rPr>
        <w:t xml:space="preserve"> d</w:t>
      </w:r>
      <w:r w:rsidRPr="003138C3">
        <w:rPr>
          <w:rFonts w:ascii="Times New Roman" w:hAnsi="Times New Roman" w:cs="Times New Roman"/>
          <w:color w:val="0000FF"/>
          <w:sz w:val="24"/>
          <w:szCs w:val="24"/>
        </w:rPr>
        <w:t>ao động hóa trị C=C</w:t>
      </w:r>
      <w:r w:rsidR="00465ACA" w:rsidRPr="003138C3">
        <w:rPr>
          <w:rFonts w:ascii="Times New Roman" w:hAnsi="Times New Roman" w:cs="Times New Roman"/>
          <w:color w:val="0000FF"/>
          <w:sz w:val="24"/>
          <w:szCs w:val="24"/>
        </w:rPr>
        <w:t xml:space="preserve"> của c</w:t>
      </w:r>
      <w:r w:rsidRPr="003138C3">
        <w:rPr>
          <w:rFonts w:ascii="Times New Roman" w:hAnsi="Times New Roman" w:cs="Times New Roman"/>
          <w:color w:val="0000FF"/>
          <w:sz w:val="24"/>
          <w:szCs w:val="24"/>
        </w:rPr>
        <w:t>ác vòng thơm</w:t>
      </w:r>
      <w:r w:rsidR="00465ACA" w:rsidRPr="003138C3">
        <w:rPr>
          <w:rFonts w:ascii="Times New Roman" w:hAnsi="Times New Roman" w:cs="Times New Roman"/>
          <w:color w:val="0000FF"/>
          <w:sz w:val="24"/>
          <w:szCs w:val="24"/>
        </w:rPr>
        <w:t xml:space="preserve"> từ các hợp chất thứ cấp</w:t>
      </w:r>
      <w:r w:rsidRPr="003138C3">
        <w:rPr>
          <w:rFonts w:ascii="Times New Roman" w:hAnsi="Times New Roman" w:cs="Times New Roman"/>
          <w:color w:val="0000FF"/>
          <w:sz w:val="24"/>
          <w:szCs w:val="24"/>
        </w:rPr>
        <w:t xml:space="preserve"> có trong</w:t>
      </w:r>
      <w:r w:rsidR="00465ACA" w:rsidRPr="003138C3">
        <w:rPr>
          <w:rFonts w:ascii="Times New Roman" w:hAnsi="Times New Roman" w:cs="Times New Roman"/>
          <w:color w:val="0000FF"/>
          <w:sz w:val="24"/>
          <w:szCs w:val="24"/>
        </w:rPr>
        <w:t xml:space="preserve"> cao chiết</w:t>
      </w:r>
      <w:r w:rsidRPr="003138C3">
        <w:rPr>
          <w:rFonts w:ascii="Times New Roman" w:hAnsi="Times New Roman" w:cs="Times New Roman"/>
          <w:color w:val="0000FF"/>
          <w:sz w:val="24"/>
          <w:szCs w:val="24"/>
        </w:rPr>
        <w:t xml:space="preserve"> Ngũ trảo thường thể hiện dao động hóa trị C=C quanh 1600–1650 cm⁻¹. Các tín hiệu này có thể chồng lấn với các đỉnh C=O, làm tăng cường độ quan sát được.</w:t>
      </w:r>
      <w:r w:rsidR="00465ACA" w:rsidRPr="003138C3">
        <w:rPr>
          <w:rFonts w:ascii="Times New Roman" w:hAnsi="Times New Roman" w:cs="Times New Roman"/>
          <w:color w:val="0000FF"/>
          <w:sz w:val="24"/>
          <w:szCs w:val="24"/>
        </w:rPr>
        <w:t xml:space="preserve"> Nhóm nghiên cứu đã bổ sung thông tin </w:t>
      </w:r>
      <w:r w:rsidRPr="003138C3">
        <w:rPr>
          <w:rFonts w:ascii="Times New Roman" w:hAnsi="Times New Roman" w:cs="Times New Roman"/>
          <w:color w:val="0000FF"/>
          <w:sz w:val="24"/>
          <w:szCs w:val="24"/>
        </w:rPr>
        <w:t>vùng 1850–1650 cm⁻¹ phản ánh sự kết hợp của dao động hóa trị C=O từ các hợp chất chứa carbonyl trong cao chiết, dao động C=C tiềm năng từ cấu trúc thơm.</w:t>
      </w:r>
    </w:p>
    <w:p w14:paraId="50AD8935" w14:textId="6D0EB8DD" w:rsidR="001E0635" w:rsidRPr="003138C3" w:rsidRDefault="00465ACA"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lastRenderedPageBreak/>
        <w:t>Vùng 2400–2200 cm⁻¹:</w:t>
      </w:r>
      <w:r w:rsidRPr="003138C3">
        <w:rPr>
          <w:rFonts w:ascii="Times New Roman" w:hAnsi="Times New Roman" w:cs="Times New Roman"/>
          <w:color w:val="0000FF"/>
          <w:sz w:val="24"/>
          <w:szCs w:val="24"/>
        </w:rPr>
        <w:t xml:space="preserve"> Nhóm nghiên cứu đã bỏ qua tín hiệu phân tích liên quan đến vùng này là do: vùng này thường liên quan đến dao động hóa trị của liên kết ba (ví dụ, C≡C hoặc C≡N) hoặc các nhóm chức đặc biệt như CO₂ (dao động bất đối xứng tại ~2350 cm⁻¹). Trong nghiên cứu của chúng tôi, các tín hiệu trong vùng này có khả năng là nhiễu từ CO₂ trong không khí hoặc đóng góp của một số alkaloid có hàm lượng rất thấp có thể tồn tại trong cao chiết lá Ngũ trảo chứa nhóm nitrile (C≡N), hấp thụ quanh 2250–2200 cm⁻¹. Do đó, nhóm nghiên cứu đề xuất không liệt kê </w:t>
      </w:r>
      <w:r w:rsidR="00270204" w:rsidRPr="003138C3">
        <w:rPr>
          <w:rFonts w:ascii="Times New Roman" w:hAnsi="Times New Roman" w:cs="Times New Roman"/>
          <w:color w:val="0000FF"/>
          <w:sz w:val="24"/>
          <w:szCs w:val="24"/>
        </w:rPr>
        <w:t xml:space="preserve">tín hiệu vùng 2400–2200 cm⁻¹. </w:t>
      </w:r>
      <w:r w:rsidRPr="003138C3">
        <w:rPr>
          <w:rFonts w:ascii="Times New Roman" w:hAnsi="Times New Roman" w:cs="Times New Roman"/>
          <w:color w:val="0000FF"/>
          <w:sz w:val="24"/>
          <w:szCs w:val="24"/>
        </w:rPr>
        <w:t xml:space="preserve"> </w:t>
      </w:r>
    </w:p>
    <w:p w14:paraId="1F0F9FD7" w14:textId="709EBD91"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Cần bổ sung phân tích đánh giá sơ bộ thành phần hóa học trong cao chiết lá Ngũ trảo (Vitex negundo L.) nghiên cứu.</w:t>
      </w:r>
    </w:p>
    <w:p w14:paraId="5C89EE25" w14:textId="0D2D86D5" w:rsidR="00270204" w:rsidRPr="003138C3" w:rsidRDefault="00D760B2"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Answer: Nhóm nghiên cứu</w:t>
      </w:r>
      <w:r w:rsidR="00270204" w:rsidRPr="003138C3">
        <w:rPr>
          <w:rFonts w:ascii="Times New Roman" w:hAnsi="Times New Roman" w:cs="Times New Roman"/>
          <w:color w:val="0000FF"/>
          <w:sz w:val="24"/>
          <w:szCs w:val="24"/>
        </w:rPr>
        <w:t xml:space="preserve"> cảm ơn đề xuất của </w:t>
      </w:r>
      <w:r w:rsidRPr="003138C3">
        <w:rPr>
          <w:rFonts w:ascii="Times New Roman" w:hAnsi="Times New Roman" w:cs="Times New Roman"/>
          <w:color w:val="0000FF"/>
          <w:sz w:val="24"/>
          <w:szCs w:val="24"/>
        </w:rPr>
        <w:t>phản biện</w:t>
      </w:r>
      <w:r w:rsidR="00270204" w:rsidRPr="003138C3">
        <w:rPr>
          <w:rFonts w:ascii="Times New Roman" w:hAnsi="Times New Roman" w:cs="Times New Roman"/>
          <w:color w:val="0000FF"/>
          <w:sz w:val="24"/>
          <w:szCs w:val="24"/>
        </w:rPr>
        <w:t xml:space="preserve"> về việc bổ sung phân tích sơ bộ thành phần hóa học của cao chiết lá Ngũ trảo (</w:t>
      </w:r>
      <w:r w:rsidR="00270204" w:rsidRPr="003138C3">
        <w:rPr>
          <w:rFonts w:ascii="Times New Roman" w:hAnsi="Times New Roman" w:cs="Times New Roman"/>
          <w:i/>
          <w:iCs/>
          <w:color w:val="0000FF"/>
          <w:sz w:val="24"/>
          <w:szCs w:val="24"/>
        </w:rPr>
        <w:t>Vitex negundo</w:t>
      </w:r>
      <w:r w:rsidR="00270204" w:rsidRPr="003138C3">
        <w:rPr>
          <w:rFonts w:ascii="Times New Roman" w:hAnsi="Times New Roman" w:cs="Times New Roman"/>
          <w:color w:val="0000FF"/>
          <w:sz w:val="24"/>
          <w:szCs w:val="24"/>
        </w:rPr>
        <w:t xml:space="preserve"> L.). </w:t>
      </w:r>
      <w:r w:rsidRPr="003138C3">
        <w:rPr>
          <w:rFonts w:ascii="Times New Roman" w:hAnsi="Times New Roman" w:cs="Times New Roman"/>
          <w:color w:val="0000FF"/>
          <w:sz w:val="24"/>
          <w:szCs w:val="24"/>
        </w:rPr>
        <w:t>Tuy nhiên</w:t>
      </w:r>
      <w:r w:rsidR="00270204" w:rsidRPr="003138C3">
        <w:rPr>
          <w:rFonts w:ascii="Times New Roman" w:hAnsi="Times New Roman" w:cs="Times New Roman"/>
          <w:color w:val="0000FF"/>
          <w:sz w:val="24"/>
          <w:szCs w:val="24"/>
        </w:rPr>
        <w:t xml:space="preserve">, </w:t>
      </w:r>
      <w:r w:rsidRPr="003138C3">
        <w:rPr>
          <w:rFonts w:ascii="Times New Roman" w:hAnsi="Times New Roman" w:cs="Times New Roman"/>
          <w:color w:val="0000FF"/>
          <w:sz w:val="24"/>
          <w:szCs w:val="24"/>
        </w:rPr>
        <w:t>nhóm nghiên cứu</w:t>
      </w:r>
      <w:r w:rsidR="00270204" w:rsidRPr="003138C3">
        <w:rPr>
          <w:rFonts w:ascii="Times New Roman" w:hAnsi="Times New Roman" w:cs="Times New Roman"/>
          <w:color w:val="0000FF"/>
          <w:sz w:val="24"/>
          <w:szCs w:val="24"/>
        </w:rPr>
        <w:t xml:space="preserve"> giải thích lý do không thực hiện phân tích này và trọng tâm nghiên cứu</w:t>
      </w:r>
      <w:r w:rsidRPr="003138C3">
        <w:rPr>
          <w:rFonts w:ascii="Times New Roman" w:hAnsi="Times New Roman" w:cs="Times New Roman"/>
          <w:color w:val="0000FF"/>
          <w:sz w:val="24"/>
          <w:szCs w:val="24"/>
        </w:rPr>
        <w:t xml:space="preserve"> tập trung</w:t>
      </w:r>
      <w:r w:rsidR="00270204" w:rsidRPr="003138C3">
        <w:rPr>
          <w:rFonts w:ascii="Times New Roman" w:hAnsi="Times New Roman" w:cs="Times New Roman"/>
          <w:color w:val="0000FF"/>
          <w:sz w:val="24"/>
          <w:szCs w:val="24"/>
        </w:rPr>
        <w:t xml:space="preserve"> vào ứng dụng của màng nhựa sinh học.</w:t>
      </w:r>
    </w:p>
    <w:p w14:paraId="124095E9" w14:textId="797E1F46" w:rsidR="00270204"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Thành phần hóa học của cao chiết lá Ngũ trảo đã được nghiên cứu trong nhiều công trình trước đây, cung cấp một nền tảng vững chắc cho việc sử dụng trong nghiên cứu </w:t>
      </w:r>
      <w:r w:rsidR="00D760B2" w:rsidRPr="003138C3">
        <w:rPr>
          <w:rFonts w:ascii="Times New Roman" w:hAnsi="Times New Roman" w:cs="Times New Roman"/>
          <w:color w:val="0000FF"/>
          <w:sz w:val="24"/>
          <w:szCs w:val="24"/>
        </w:rPr>
        <w:t>của nhóm chúng tôi</w:t>
      </w:r>
      <w:r w:rsidRPr="003138C3">
        <w:rPr>
          <w:rFonts w:ascii="Times New Roman" w:hAnsi="Times New Roman" w:cs="Times New Roman"/>
          <w:color w:val="0000FF"/>
          <w:sz w:val="24"/>
          <w:szCs w:val="24"/>
        </w:rPr>
        <w:t xml:space="preserve">. Nhiều bài báo </w:t>
      </w:r>
      <w:r w:rsidR="00D760B2" w:rsidRPr="003138C3">
        <w:rPr>
          <w:rFonts w:ascii="Times New Roman" w:hAnsi="Times New Roman" w:cs="Times New Roman"/>
          <w:color w:val="0000FF"/>
          <w:sz w:val="24"/>
          <w:szCs w:val="24"/>
        </w:rPr>
        <w:t>khoa học có uy tín</w:t>
      </w:r>
      <w:r w:rsidRPr="003138C3">
        <w:rPr>
          <w:rFonts w:ascii="Times New Roman" w:hAnsi="Times New Roman" w:cs="Times New Roman"/>
          <w:color w:val="0000FF"/>
          <w:sz w:val="24"/>
          <w:szCs w:val="24"/>
        </w:rPr>
        <w:t xml:space="preserve"> đã xác định các hợp chất hoạt tính sinh học chính trong lá Ngũ trảo, bao gồm flavonoid (ví dụ, luteolin, vitexin), terpenoid (ví dụ, β-caryophyllene, a</w:t>
      </w:r>
      <w:r w:rsidR="00D760B2" w:rsidRPr="003138C3">
        <w:rPr>
          <w:rFonts w:ascii="Times New Roman" w:hAnsi="Times New Roman" w:cs="Times New Roman"/>
          <w:color w:val="0000FF"/>
          <w:sz w:val="24"/>
          <w:szCs w:val="24"/>
        </w:rPr>
        <w:t>cid</w:t>
      </w:r>
      <w:r w:rsidRPr="003138C3">
        <w:rPr>
          <w:rFonts w:ascii="Times New Roman" w:hAnsi="Times New Roman" w:cs="Times New Roman"/>
          <w:color w:val="0000FF"/>
          <w:sz w:val="24"/>
          <w:szCs w:val="24"/>
        </w:rPr>
        <w:t xml:space="preserve"> ursolic), alkaloid và các hợp chất phenolic</w:t>
      </w:r>
      <w:r w:rsidR="00D760B2" w:rsidRPr="003138C3">
        <w:rPr>
          <w:rFonts w:ascii="Times New Roman" w:hAnsi="Times New Roman" w:cs="Times New Roman"/>
          <w:color w:val="0000FF"/>
          <w:sz w:val="24"/>
          <w:szCs w:val="24"/>
        </w:rPr>
        <w:t xml:space="preserve"> [1-3]</w:t>
      </w:r>
      <w:r w:rsidRPr="003138C3">
        <w:rPr>
          <w:rFonts w:ascii="Times New Roman" w:hAnsi="Times New Roman" w:cs="Times New Roman"/>
          <w:color w:val="0000FF"/>
          <w:sz w:val="24"/>
          <w:szCs w:val="24"/>
        </w:rPr>
        <w:t>. Những hợp chất này được biết đến với các đặc tính kháng khuẩn, chống oxy hóa và chống viêm, vốn rất quan trọng đối với chức năng của màng nhựa sinh học trong nghiên cứu của</w:t>
      </w:r>
      <w:r w:rsidR="00D760B2" w:rsidRPr="003138C3">
        <w:rPr>
          <w:rFonts w:ascii="Times New Roman" w:hAnsi="Times New Roman" w:cs="Times New Roman"/>
          <w:color w:val="0000FF"/>
          <w:sz w:val="24"/>
          <w:szCs w:val="24"/>
        </w:rPr>
        <w:t xml:space="preserve"> nhóm</w:t>
      </w:r>
      <w:r w:rsidRPr="003138C3">
        <w:rPr>
          <w:rFonts w:ascii="Times New Roman" w:hAnsi="Times New Roman" w:cs="Times New Roman"/>
          <w:color w:val="0000FF"/>
          <w:sz w:val="24"/>
          <w:szCs w:val="24"/>
        </w:rPr>
        <w:t xml:space="preserve"> chúng tôi. </w:t>
      </w:r>
    </w:p>
    <w:p w14:paraId="04594A43" w14:textId="50841CB2" w:rsidR="00D760B2"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Với cơ sở dữ liệu khoa học đã được </w:t>
      </w:r>
      <w:r w:rsidR="00D760B2" w:rsidRPr="003138C3">
        <w:rPr>
          <w:rFonts w:ascii="Times New Roman" w:hAnsi="Times New Roman" w:cs="Times New Roman"/>
          <w:color w:val="0000FF"/>
          <w:sz w:val="24"/>
          <w:szCs w:val="24"/>
        </w:rPr>
        <w:t>công bố</w:t>
      </w:r>
      <w:r w:rsidRPr="003138C3">
        <w:rPr>
          <w:rFonts w:ascii="Times New Roman" w:hAnsi="Times New Roman" w:cs="Times New Roman"/>
          <w:color w:val="0000FF"/>
          <w:sz w:val="24"/>
          <w:szCs w:val="24"/>
        </w:rPr>
        <w:t>, nghiên cứu của chúng tôi không nhằm mục đích phân tích</w:t>
      </w:r>
      <w:r w:rsidR="00D760B2" w:rsidRPr="003138C3">
        <w:rPr>
          <w:rFonts w:ascii="Times New Roman" w:hAnsi="Times New Roman" w:cs="Times New Roman"/>
          <w:color w:val="0000FF"/>
          <w:sz w:val="24"/>
          <w:szCs w:val="24"/>
        </w:rPr>
        <w:t xml:space="preserve"> lại sơ bộ</w:t>
      </w:r>
      <w:r w:rsidRPr="003138C3">
        <w:rPr>
          <w:rFonts w:ascii="Times New Roman" w:hAnsi="Times New Roman" w:cs="Times New Roman"/>
          <w:color w:val="0000FF"/>
          <w:sz w:val="24"/>
          <w:szCs w:val="24"/>
        </w:rPr>
        <w:t xml:space="preserve"> thành phần hóa học của cao chiết, vì điều này sẽ trùng lặp với các nghiên cứu trước đó. Thay vào đó, chúng tôi tập trung vào việc tận dụng các đặc tính hoạt tính sinh học đã được ghi nhận của cao chiết lá Ngũ trảo để phát triển và đánh giá màng nhựa sinh học từ tinh bột khoai lang cho ứng dụng bao bì thực phẩm. </w:t>
      </w:r>
      <w:r w:rsidR="00D760B2" w:rsidRPr="003138C3">
        <w:rPr>
          <w:rFonts w:ascii="Times New Roman" w:hAnsi="Times New Roman" w:cs="Times New Roman"/>
          <w:color w:val="0000FF"/>
          <w:sz w:val="24"/>
          <w:szCs w:val="24"/>
        </w:rPr>
        <w:t xml:space="preserve">Nhóm nghiên cứu tin rằng cách tiếp cận này phù hợp với mục tiêu của nghiên cứu và tận dụng hiệu quả kiến thức hiện có. </w:t>
      </w:r>
    </w:p>
    <w:p w14:paraId="5CC31D8D" w14:textId="77777777" w:rsidR="00270204"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Tài liệu tham khảo</w:t>
      </w:r>
    </w:p>
    <w:p w14:paraId="4638E81B" w14:textId="3AC5F6BE"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[1] </w:t>
      </w:r>
      <w:r w:rsidR="00D760B2" w:rsidRPr="003138C3">
        <w:rPr>
          <w:rFonts w:ascii="Times New Roman" w:hAnsi="Times New Roman" w:cs="Times New Roman"/>
          <w:color w:val="0000FF"/>
          <w:sz w:val="20"/>
          <w:szCs w:val="20"/>
        </w:rPr>
        <w:t>B. S. Gill, R. Mehra, Navgeet, S. Kumar. Vitex negundo and its medicinal value, Molecular Biology Reports, 2018, 45, 2925–2934.</w:t>
      </w:r>
    </w:p>
    <w:p w14:paraId="102D1B4B" w14:textId="26F330B0"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[2] </w:t>
      </w:r>
      <w:r w:rsidR="00D760B2" w:rsidRPr="003138C3">
        <w:rPr>
          <w:rFonts w:ascii="Times New Roman" w:hAnsi="Times New Roman" w:cs="Times New Roman"/>
          <w:color w:val="0000FF"/>
          <w:sz w:val="20"/>
          <w:szCs w:val="20"/>
        </w:rPr>
        <w:t>N. Koirala, C. Dhakal, N. N. Munankarmi, S. W. Ali, A. Hameed, N. Martins, J. Sharifi-Rad, M. Imran, A. M. Arif, M. S. Hanif. Vitex negundo Linn.: phytochemical composition, nutritional analysis, and antioxidant and antimicrobial activity, Cellular and Molecular Biology, 2020, 66, 1–7.</w:t>
      </w:r>
    </w:p>
    <w:p w14:paraId="1ECC6F7B" w14:textId="27B8E333"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[3] </w:t>
      </w:r>
      <w:r w:rsidR="00D760B2" w:rsidRPr="003138C3">
        <w:rPr>
          <w:rFonts w:ascii="Times New Roman" w:hAnsi="Times New Roman" w:cs="Times New Roman"/>
          <w:color w:val="0000FF"/>
          <w:sz w:val="20"/>
          <w:szCs w:val="20"/>
        </w:rPr>
        <w:t>N. T. Trung, T.-P. Nguyen, V.-G. Vo, N.-H. Nguyen, T.-H. Duong. Further terpenoids from Vitex negundo L. growing in Vietnam, Journal of Saudi Chemical Society, 2021, 25, 101298.</w:t>
      </w:r>
    </w:p>
    <w:p w14:paraId="1650D42A" w14:textId="77777777" w:rsidR="00E31EFD" w:rsidRDefault="00E31EFD"/>
    <w:sectPr w:rsidR="00E31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yMTI2NTY3MzIwNDdU0lEKTi0uzszPAykwqwUAzSIbPSwAAAA="/>
  </w:docVars>
  <w:rsids>
    <w:rsidRoot w:val="002D2D84"/>
    <w:rsid w:val="000C4746"/>
    <w:rsid w:val="000D4FB6"/>
    <w:rsid w:val="001324AA"/>
    <w:rsid w:val="00160B68"/>
    <w:rsid w:val="001B47DE"/>
    <w:rsid w:val="001E0635"/>
    <w:rsid w:val="00212738"/>
    <w:rsid w:val="002432DB"/>
    <w:rsid w:val="00270204"/>
    <w:rsid w:val="002D2D84"/>
    <w:rsid w:val="003138C3"/>
    <w:rsid w:val="0044426A"/>
    <w:rsid w:val="00465ACA"/>
    <w:rsid w:val="005020A1"/>
    <w:rsid w:val="00680AD8"/>
    <w:rsid w:val="006C4535"/>
    <w:rsid w:val="006E10FE"/>
    <w:rsid w:val="00803FD0"/>
    <w:rsid w:val="0080593F"/>
    <w:rsid w:val="008A0D10"/>
    <w:rsid w:val="0093345A"/>
    <w:rsid w:val="00A51D15"/>
    <w:rsid w:val="00A72F28"/>
    <w:rsid w:val="00AC0FED"/>
    <w:rsid w:val="00B82CC7"/>
    <w:rsid w:val="00BA4DF9"/>
    <w:rsid w:val="00BB1DA5"/>
    <w:rsid w:val="00BC363C"/>
    <w:rsid w:val="00BF3248"/>
    <w:rsid w:val="00C051CE"/>
    <w:rsid w:val="00CB37D1"/>
    <w:rsid w:val="00D760B2"/>
    <w:rsid w:val="00E31EFD"/>
    <w:rsid w:val="00E408B8"/>
    <w:rsid w:val="00E83643"/>
    <w:rsid w:val="00EA3986"/>
    <w:rsid w:val="00F30154"/>
    <w:rsid w:val="00F33C2E"/>
    <w:rsid w:val="00F3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E8C4"/>
  <w15:chartTrackingRefBased/>
  <w15:docId w15:val="{5B443C31-108A-4B79-88FA-3ECF109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B2"/>
  </w:style>
  <w:style w:type="paragraph" w:styleId="Heading4">
    <w:name w:val="heading 4"/>
    <w:basedOn w:val="Normal"/>
    <w:link w:val="Heading4Char"/>
    <w:uiPriority w:val="9"/>
    <w:qFormat/>
    <w:rsid w:val="002D2D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D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2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2D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9298">
      <w:bodyDiv w:val="1"/>
      <w:marLeft w:val="0"/>
      <w:marRight w:val="0"/>
      <w:marTop w:val="0"/>
      <w:marBottom w:val="0"/>
      <w:divBdr>
        <w:top w:val="none" w:sz="0" w:space="0" w:color="auto"/>
        <w:left w:val="none" w:sz="0" w:space="0" w:color="auto"/>
        <w:bottom w:val="none" w:sz="0" w:space="0" w:color="auto"/>
        <w:right w:val="none" w:sz="0" w:space="0" w:color="auto"/>
      </w:divBdr>
    </w:div>
    <w:div w:id="814176725">
      <w:bodyDiv w:val="1"/>
      <w:marLeft w:val="0"/>
      <w:marRight w:val="0"/>
      <w:marTop w:val="0"/>
      <w:marBottom w:val="0"/>
      <w:divBdr>
        <w:top w:val="none" w:sz="0" w:space="0" w:color="auto"/>
        <w:left w:val="none" w:sz="0" w:space="0" w:color="auto"/>
        <w:bottom w:val="none" w:sz="0" w:space="0" w:color="auto"/>
        <w:right w:val="none" w:sz="0" w:space="0" w:color="auto"/>
      </w:divBdr>
    </w:div>
    <w:div w:id="836115109">
      <w:bodyDiv w:val="1"/>
      <w:marLeft w:val="0"/>
      <w:marRight w:val="0"/>
      <w:marTop w:val="0"/>
      <w:marBottom w:val="0"/>
      <w:divBdr>
        <w:top w:val="none" w:sz="0" w:space="0" w:color="auto"/>
        <w:left w:val="none" w:sz="0" w:space="0" w:color="auto"/>
        <w:bottom w:val="none" w:sz="0" w:space="0" w:color="auto"/>
        <w:right w:val="none" w:sz="0" w:space="0" w:color="auto"/>
      </w:divBdr>
      <w:divsChild>
        <w:div w:id="585722565">
          <w:marLeft w:val="0"/>
          <w:marRight w:val="0"/>
          <w:marTop w:val="0"/>
          <w:marBottom w:val="0"/>
          <w:divBdr>
            <w:top w:val="none" w:sz="0" w:space="0" w:color="auto"/>
            <w:left w:val="none" w:sz="0" w:space="0" w:color="auto"/>
            <w:bottom w:val="none" w:sz="0" w:space="0" w:color="auto"/>
            <w:right w:val="none" w:sz="0" w:space="0" w:color="auto"/>
          </w:divBdr>
          <w:divsChild>
            <w:div w:id="46492323">
              <w:marLeft w:val="0"/>
              <w:marRight w:val="0"/>
              <w:marTop w:val="0"/>
              <w:marBottom w:val="75"/>
              <w:divBdr>
                <w:top w:val="none" w:sz="0" w:space="0" w:color="auto"/>
                <w:left w:val="none" w:sz="0" w:space="0" w:color="auto"/>
                <w:bottom w:val="none" w:sz="0" w:space="0" w:color="auto"/>
                <w:right w:val="none" w:sz="0" w:space="0" w:color="auto"/>
              </w:divBdr>
              <w:divsChild>
                <w:div w:id="485783194">
                  <w:marLeft w:val="0"/>
                  <w:marRight w:val="0"/>
                  <w:marTop w:val="0"/>
                  <w:marBottom w:val="75"/>
                  <w:divBdr>
                    <w:top w:val="none" w:sz="0" w:space="0" w:color="auto"/>
                    <w:left w:val="none" w:sz="0" w:space="0" w:color="auto"/>
                    <w:bottom w:val="none" w:sz="0" w:space="0" w:color="auto"/>
                    <w:right w:val="none" w:sz="0" w:space="0" w:color="auto"/>
                  </w:divBdr>
                </w:div>
                <w:div w:id="1723358088">
                  <w:marLeft w:val="0"/>
                  <w:marRight w:val="0"/>
                  <w:marTop w:val="0"/>
                  <w:marBottom w:val="75"/>
                  <w:divBdr>
                    <w:top w:val="none" w:sz="0" w:space="0" w:color="auto"/>
                    <w:left w:val="none" w:sz="0" w:space="0" w:color="auto"/>
                    <w:bottom w:val="none" w:sz="0" w:space="0" w:color="auto"/>
                    <w:right w:val="none" w:sz="0" w:space="0" w:color="auto"/>
                  </w:divBdr>
                  <w:divsChild>
                    <w:div w:id="7010516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95864">
              <w:marLeft w:val="0"/>
              <w:marRight w:val="0"/>
              <w:marTop w:val="0"/>
              <w:marBottom w:val="75"/>
              <w:divBdr>
                <w:top w:val="none" w:sz="0" w:space="0" w:color="auto"/>
                <w:left w:val="none" w:sz="0" w:space="0" w:color="auto"/>
                <w:bottom w:val="none" w:sz="0" w:space="0" w:color="auto"/>
                <w:right w:val="none" w:sz="0" w:space="0" w:color="auto"/>
              </w:divBdr>
            </w:div>
            <w:div w:id="284897240">
              <w:marLeft w:val="0"/>
              <w:marRight w:val="0"/>
              <w:marTop w:val="0"/>
              <w:marBottom w:val="75"/>
              <w:divBdr>
                <w:top w:val="none" w:sz="0" w:space="0" w:color="auto"/>
                <w:left w:val="none" w:sz="0" w:space="0" w:color="auto"/>
                <w:bottom w:val="none" w:sz="0" w:space="0" w:color="auto"/>
                <w:right w:val="none" w:sz="0" w:space="0" w:color="auto"/>
              </w:divBdr>
            </w:div>
            <w:div w:id="355278379">
              <w:marLeft w:val="0"/>
              <w:marRight w:val="0"/>
              <w:marTop w:val="0"/>
              <w:marBottom w:val="75"/>
              <w:divBdr>
                <w:top w:val="none" w:sz="0" w:space="0" w:color="auto"/>
                <w:left w:val="none" w:sz="0" w:space="0" w:color="auto"/>
                <w:bottom w:val="none" w:sz="0" w:space="0" w:color="auto"/>
                <w:right w:val="none" w:sz="0" w:space="0" w:color="auto"/>
              </w:divBdr>
            </w:div>
            <w:div w:id="417214618">
              <w:marLeft w:val="0"/>
              <w:marRight w:val="0"/>
              <w:marTop w:val="0"/>
              <w:marBottom w:val="75"/>
              <w:divBdr>
                <w:top w:val="none" w:sz="0" w:space="0" w:color="auto"/>
                <w:left w:val="none" w:sz="0" w:space="0" w:color="auto"/>
                <w:bottom w:val="none" w:sz="0" w:space="0" w:color="auto"/>
                <w:right w:val="none" w:sz="0" w:space="0" w:color="auto"/>
              </w:divBdr>
            </w:div>
            <w:div w:id="493573835">
              <w:marLeft w:val="0"/>
              <w:marRight w:val="0"/>
              <w:marTop w:val="0"/>
              <w:marBottom w:val="75"/>
              <w:divBdr>
                <w:top w:val="none" w:sz="0" w:space="0" w:color="auto"/>
                <w:left w:val="none" w:sz="0" w:space="0" w:color="auto"/>
                <w:bottom w:val="none" w:sz="0" w:space="0" w:color="auto"/>
                <w:right w:val="none" w:sz="0" w:space="0" w:color="auto"/>
              </w:divBdr>
            </w:div>
            <w:div w:id="583414208">
              <w:marLeft w:val="0"/>
              <w:marRight w:val="0"/>
              <w:marTop w:val="0"/>
              <w:marBottom w:val="75"/>
              <w:divBdr>
                <w:top w:val="none" w:sz="0" w:space="0" w:color="auto"/>
                <w:left w:val="none" w:sz="0" w:space="0" w:color="auto"/>
                <w:bottom w:val="none" w:sz="0" w:space="0" w:color="auto"/>
                <w:right w:val="none" w:sz="0" w:space="0" w:color="auto"/>
              </w:divBdr>
              <w:divsChild>
                <w:div w:id="68968482">
                  <w:marLeft w:val="0"/>
                  <w:marRight w:val="0"/>
                  <w:marTop w:val="0"/>
                  <w:marBottom w:val="75"/>
                  <w:divBdr>
                    <w:top w:val="none" w:sz="0" w:space="0" w:color="auto"/>
                    <w:left w:val="none" w:sz="0" w:space="0" w:color="auto"/>
                    <w:bottom w:val="none" w:sz="0" w:space="0" w:color="auto"/>
                    <w:right w:val="none" w:sz="0" w:space="0" w:color="auto"/>
                  </w:divBdr>
                </w:div>
                <w:div w:id="1987854852">
                  <w:marLeft w:val="0"/>
                  <w:marRight w:val="0"/>
                  <w:marTop w:val="0"/>
                  <w:marBottom w:val="75"/>
                  <w:divBdr>
                    <w:top w:val="none" w:sz="0" w:space="0" w:color="auto"/>
                    <w:left w:val="none" w:sz="0" w:space="0" w:color="auto"/>
                    <w:bottom w:val="none" w:sz="0" w:space="0" w:color="auto"/>
                    <w:right w:val="none" w:sz="0" w:space="0" w:color="auto"/>
                  </w:divBdr>
                  <w:divsChild>
                    <w:div w:id="636689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88165214">
              <w:marLeft w:val="0"/>
              <w:marRight w:val="0"/>
              <w:marTop w:val="0"/>
              <w:marBottom w:val="75"/>
              <w:divBdr>
                <w:top w:val="none" w:sz="0" w:space="0" w:color="auto"/>
                <w:left w:val="none" w:sz="0" w:space="0" w:color="auto"/>
                <w:bottom w:val="none" w:sz="0" w:space="0" w:color="auto"/>
                <w:right w:val="none" w:sz="0" w:space="0" w:color="auto"/>
              </w:divBdr>
              <w:divsChild>
                <w:div w:id="782766418">
                  <w:marLeft w:val="0"/>
                  <w:marRight w:val="0"/>
                  <w:marTop w:val="0"/>
                  <w:marBottom w:val="75"/>
                  <w:divBdr>
                    <w:top w:val="none" w:sz="0" w:space="0" w:color="auto"/>
                    <w:left w:val="none" w:sz="0" w:space="0" w:color="auto"/>
                    <w:bottom w:val="none" w:sz="0" w:space="0" w:color="auto"/>
                    <w:right w:val="none" w:sz="0" w:space="0" w:color="auto"/>
                  </w:divBdr>
                </w:div>
                <w:div w:id="1762405350">
                  <w:marLeft w:val="0"/>
                  <w:marRight w:val="0"/>
                  <w:marTop w:val="0"/>
                  <w:marBottom w:val="75"/>
                  <w:divBdr>
                    <w:top w:val="none" w:sz="0" w:space="0" w:color="auto"/>
                    <w:left w:val="none" w:sz="0" w:space="0" w:color="auto"/>
                    <w:bottom w:val="none" w:sz="0" w:space="0" w:color="auto"/>
                    <w:right w:val="none" w:sz="0" w:space="0" w:color="auto"/>
                  </w:divBdr>
                  <w:divsChild>
                    <w:div w:id="2127770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8787126">
              <w:marLeft w:val="0"/>
              <w:marRight w:val="0"/>
              <w:marTop w:val="0"/>
              <w:marBottom w:val="75"/>
              <w:divBdr>
                <w:top w:val="none" w:sz="0" w:space="0" w:color="auto"/>
                <w:left w:val="none" w:sz="0" w:space="0" w:color="auto"/>
                <w:bottom w:val="none" w:sz="0" w:space="0" w:color="auto"/>
                <w:right w:val="none" w:sz="0" w:space="0" w:color="auto"/>
              </w:divBdr>
            </w:div>
            <w:div w:id="1278217568">
              <w:marLeft w:val="0"/>
              <w:marRight w:val="0"/>
              <w:marTop w:val="0"/>
              <w:marBottom w:val="75"/>
              <w:divBdr>
                <w:top w:val="none" w:sz="0" w:space="0" w:color="auto"/>
                <w:left w:val="none" w:sz="0" w:space="0" w:color="auto"/>
                <w:bottom w:val="none" w:sz="0" w:space="0" w:color="auto"/>
                <w:right w:val="none" w:sz="0" w:space="0" w:color="auto"/>
              </w:divBdr>
            </w:div>
            <w:div w:id="1351371348">
              <w:marLeft w:val="0"/>
              <w:marRight w:val="0"/>
              <w:marTop w:val="0"/>
              <w:marBottom w:val="75"/>
              <w:divBdr>
                <w:top w:val="none" w:sz="0" w:space="0" w:color="auto"/>
                <w:left w:val="none" w:sz="0" w:space="0" w:color="auto"/>
                <w:bottom w:val="none" w:sz="0" w:space="0" w:color="auto"/>
                <w:right w:val="none" w:sz="0" w:space="0" w:color="auto"/>
              </w:divBdr>
            </w:div>
            <w:div w:id="1849323067">
              <w:marLeft w:val="0"/>
              <w:marRight w:val="0"/>
              <w:marTop w:val="0"/>
              <w:marBottom w:val="75"/>
              <w:divBdr>
                <w:top w:val="none" w:sz="0" w:space="0" w:color="auto"/>
                <w:left w:val="none" w:sz="0" w:space="0" w:color="auto"/>
                <w:bottom w:val="none" w:sz="0" w:space="0" w:color="auto"/>
                <w:right w:val="none" w:sz="0" w:space="0" w:color="auto"/>
              </w:divBdr>
              <w:divsChild>
                <w:div w:id="346446731">
                  <w:marLeft w:val="0"/>
                  <w:marRight w:val="0"/>
                  <w:marTop w:val="0"/>
                  <w:marBottom w:val="75"/>
                  <w:divBdr>
                    <w:top w:val="none" w:sz="0" w:space="0" w:color="auto"/>
                    <w:left w:val="none" w:sz="0" w:space="0" w:color="auto"/>
                    <w:bottom w:val="none" w:sz="0" w:space="0" w:color="auto"/>
                    <w:right w:val="none" w:sz="0" w:space="0" w:color="auto"/>
                  </w:divBdr>
                </w:div>
                <w:div w:id="1172719257">
                  <w:marLeft w:val="0"/>
                  <w:marRight w:val="0"/>
                  <w:marTop w:val="0"/>
                  <w:marBottom w:val="75"/>
                  <w:divBdr>
                    <w:top w:val="none" w:sz="0" w:space="0" w:color="auto"/>
                    <w:left w:val="none" w:sz="0" w:space="0" w:color="auto"/>
                    <w:bottom w:val="none" w:sz="0" w:space="0" w:color="auto"/>
                    <w:right w:val="none" w:sz="0" w:space="0" w:color="auto"/>
                  </w:divBdr>
                  <w:divsChild>
                    <w:div w:id="211917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0134526">
              <w:marLeft w:val="0"/>
              <w:marRight w:val="0"/>
              <w:marTop w:val="0"/>
              <w:marBottom w:val="75"/>
              <w:divBdr>
                <w:top w:val="none" w:sz="0" w:space="0" w:color="auto"/>
                <w:left w:val="none" w:sz="0" w:space="0" w:color="auto"/>
                <w:bottom w:val="none" w:sz="0" w:space="0" w:color="auto"/>
                <w:right w:val="none" w:sz="0" w:space="0" w:color="auto"/>
              </w:divBdr>
            </w:div>
            <w:div w:id="1992369109">
              <w:marLeft w:val="0"/>
              <w:marRight w:val="0"/>
              <w:marTop w:val="0"/>
              <w:marBottom w:val="75"/>
              <w:divBdr>
                <w:top w:val="none" w:sz="0" w:space="0" w:color="auto"/>
                <w:left w:val="none" w:sz="0" w:space="0" w:color="auto"/>
                <w:bottom w:val="none" w:sz="0" w:space="0" w:color="auto"/>
                <w:right w:val="none" w:sz="0" w:space="0" w:color="auto"/>
              </w:divBdr>
              <w:divsChild>
                <w:div w:id="652293510">
                  <w:marLeft w:val="0"/>
                  <w:marRight w:val="0"/>
                  <w:marTop w:val="0"/>
                  <w:marBottom w:val="75"/>
                  <w:divBdr>
                    <w:top w:val="none" w:sz="0" w:space="0" w:color="auto"/>
                    <w:left w:val="none" w:sz="0" w:space="0" w:color="auto"/>
                    <w:bottom w:val="none" w:sz="0" w:space="0" w:color="auto"/>
                    <w:right w:val="none" w:sz="0" w:space="0" w:color="auto"/>
                  </w:divBdr>
                  <w:divsChild>
                    <w:div w:id="157622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1494917">
          <w:marLeft w:val="0"/>
          <w:marRight w:val="0"/>
          <w:marTop w:val="0"/>
          <w:marBottom w:val="0"/>
          <w:divBdr>
            <w:top w:val="none" w:sz="0" w:space="0" w:color="auto"/>
            <w:left w:val="none" w:sz="0" w:space="0" w:color="auto"/>
            <w:bottom w:val="none" w:sz="0" w:space="0" w:color="auto"/>
            <w:right w:val="none" w:sz="0" w:space="0" w:color="auto"/>
          </w:divBdr>
          <w:divsChild>
            <w:div w:id="47539742">
              <w:marLeft w:val="0"/>
              <w:marRight w:val="0"/>
              <w:marTop w:val="0"/>
              <w:marBottom w:val="75"/>
              <w:divBdr>
                <w:top w:val="none" w:sz="0" w:space="0" w:color="auto"/>
                <w:left w:val="none" w:sz="0" w:space="0" w:color="auto"/>
                <w:bottom w:val="none" w:sz="0" w:space="0" w:color="auto"/>
                <w:right w:val="none" w:sz="0" w:space="0" w:color="auto"/>
              </w:divBdr>
            </w:div>
            <w:div w:id="186140171">
              <w:marLeft w:val="0"/>
              <w:marRight w:val="0"/>
              <w:marTop w:val="0"/>
              <w:marBottom w:val="75"/>
              <w:divBdr>
                <w:top w:val="none" w:sz="0" w:space="0" w:color="auto"/>
                <w:left w:val="none" w:sz="0" w:space="0" w:color="auto"/>
                <w:bottom w:val="none" w:sz="0" w:space="0" w:color="auto"/>
                <w:right w:val="none" w:sz="0" w:space="0" w:color="auto"/>
              </w:divBdr>
            </w:div>
            <w:div w:id="191497843">
              <w:marLeft w:val="0"/>
              <w:marRight w:val="0"/>
              <w:marTop w:val="0"/>
              <w:marBottom w:val="75"/>
              <w:divBdr>
                <w:top w:val="none" w:sz="0" w:space="0" w:color="auto"/>
                <w:left w:val="none" w:sz="0" w:space="0" w:color="auto"/>
                <w:bottom w:val="none" w:sz="0" w:space="0" w:color="auto"/>
                <w:right w:val="none" w:sz="0" w:space="0" w:color="auto"/>
              </w:divBdr>
              <w:divsChild>
                <w:div w:id="681668746">
                  <w:marLeft w:val="0"/>
                  <w:marRight w:val="0"/>
                  <w:marTop w:val="0"/>
                  <w:marBottom w:val="75"/>
                  <w:divBdr>
                    <w:top w:val="none" w:sz="0" w:space="0" w:color="auto"/>
                    <w:left w:val="none" w:sz="0" w:space="0" w:color="auto"/>
                    <w:bottom w:val="none" w:sz="0" w:space="0" w:color="auto"/>
                    <w:right w:val="none" w:sz="0" w:space="0" w:color="auto"/>
                  </w:divBdr>
                  <w:divsChild>
                    <w:div w:id="1084882992">
                      <w:marLeft w:val="0"/>
                      <w:marRight w:val="0"/>
                      <w:marTop w:val="0"/>
                      <w:marBottom w:val="75"/>
                      <w:divBdr>
                        <w:top w:val="none" w:sz="0" w:space="0" w:color="auto"/>
                        <w:left w:val="none" w:sz="0" w:space="0" w:color="auto"/>
                        <w:bottom w:val="none" w:sz="0" w:space="0" w:color="auto"/>
                        <w:right w:val="none" w:sz="0" w:space="0" w:color="auto"/>
                      </w:divBdr>
                    </w:div>
                  </w:divsChild>
                </w:div>
                <w:div w:id="1806971435">
                  <w:marLeft w:val="0"/>
                  <w:marRight w:val="0"/>
                  <w:marTop w:val="0"/>
                  <w:marBottom w:val="75"/>
                  <w:divBdr>
                    <w:top w:val="none" w:sz="0" w:space="0" w:color="auto"/>
                    <w:left w:val="none" w:sz="0" w:space="0" w:color="auto"/>
                    <w:bottom w:val="none" w:sz="0" w:space="0" w:color="auto"/>
                    <w:right w:val="none" w:sz="0" w:space="0" w:color="auto"/>
                  </w:divBdr>
                </w:div>
              </w:divsChild>
            </w:div>
            <w:div w:id="567494125">
              <w:marLeft w:val="0"/>
              <w:marRight w:val="0"/>
              <w:marTop w:val="0"/>
              <w:marBottom w:val="75"/>
              <w:divBdr>
                <w:top w:val="none" w:sz="0" w:space="0" w:color="auto"/>
                <w:left w:val="none" w:sz="0" w:space="0" w:color="auto"/>
                <w:bottom w:val="none" w:sz="0" w:space="0" w:color="auto"/>
                <w:right w:val="none" w:sz="0" w:space="0" w:color="auto"/>
              </w:divBdr>
            </w:div>
            <w:div w:id="703946282">
              <w:marLeft w:val="0"/>
              <w:marRight w:val="0"/>
              <w:marTop w:val="0"/>
              <w:marBottom w:val="75"/>
              <w:divBdr>
                <w:top w:val="none" w:sz="0" w:space="0" w:color="auto"/>
                <w:left w:val="none" w:sz="0" w:space="0" w:color="auto"/>
                <w:bottom w:val="none" w:sz="0" w:space="0" w:color="auto"/>
                <w:right w:val="none" w:sz="0" w:space="0" w:color="auto"/>
              </w:divBdr>
            </w:div>
            <w:div w:id="843981180">
              <w:marLeft w:val="0"/>
              <w:marRight w:val="0"/>
              <w:marTop w:val="0"/>
              <w:marBottom w:val="75"/>
              <w:divBdr>
                <w:top w:val="none" w:sz="0" w:space="0" w:color="auto"/>
                <w:left w:val="none" w:sz="0" w:space="0" w:color="auto"/>
                <w:bottom w:val="none" w:sz="0" w:space="0" w:color="auto"/>
                <w:right w:val="none" w:sz="0" w:space="0" w:color="auto"/>
              </w:divBdr>
              <w:divsChild>
                <w:div w:id="1520007351">
                  <w:marLeft w:val="0"/>
                  <w:marRight w:val="0"/>
                  <w:marTop w:val="0"/>
                  <w:marBottom w:val="75"/>
                  <w:divBdr>
                    <w:top w:val="none" w:sz="0" w:space="0" w:color="auto"/>
                    <w:left w:val="none" w:sz="0" w:space="0" w:color="auto"/>
                    <w:bottom w:val="none" w:sz="0" w:space="0" w:color="auto"/>
                    <w:right w:val="none" w:sz="0" w:space="0" w:color="auto"/>
                  </w:divBdr>
                  <w:divsChild>
                    <w:div w:id="1492868498">
                      <w:marLeft w:val="0"/>
                      <w:marRight w:val="0"/>
                      <w:marTop w:val="0"/>
                      <w:marBottom w:val="75"/>
                      <w:divBdr>
                        <w:top w:val="none" w:sz="0" w:space="0" w:color="auto"/>
                        <w:left w:val="none" w:sz="0" w:space="0" w:color="auto"/>
                        <w:bottom w:val="none" w:sz="0" w:space="0" w:color="auto"/>
                        <w:right w:val="none" w:sz="0" w:space="0" w:color="auto"/>
                      </w:divBdr>
                    </w:div>
                  </w:divsChild>
                </w:div>
                <w:div w:id="2023779011">
                  <w:marLeft w:val="0"/>
                  <w:marRight w:val="0"/>
                  <w:marTop w:val="0"/>
                  <w:marBottom w:val="75"/>
                  <w:divBdr>
                    <w:top w:val="none" w:sz="0" w:space="0" w:color="auto"/>
                    <w:left w:val="none" w:sz="0" w:space="0" w:color="auto"/>
                    <w:bottom w:val="none" w:sz="0" w:space="0" w:color="auto"/>
                    <w:right w:val="none" w:sz="0" w:space="0" w:color="auto"/>
                  </w:divBdr>
                </w:div>
              </w:divsChild>
            </w:div>
            <w:div w:id="871307552">
              <w:marLeft w:val="0"/>
              <w:marRight w:val="0"/>
              <w:marTop w:val="0"/>
              <w:marBottom w:val="75"/>
              <w:divBdr>
                <w:top w:val="none" w:sz="0" w:space="0" w:color="auto"/>
                <w:left w:val="none" w:sz="0" w:space="0" w:color="auto"/>
                <w:bottom w:val="none" w:sz="0" w:space="0" w:color="auto"/>
                <w:right w:val="none" w:sz="0" w:space="0" w:color="auto"/>
              </w:divBdr>
              <w:divsChild>
                <w:div w:id="272056960">
                  <w:marLeft w:val="0"/>
                  <w:marRight w:val="0"/>
                  <w:marTop w:val="0"/>
                  <w:marBottom w:val="75"/>
                  <w:divBdr>
                    <w:top w:val="none" w:sz="0" w:space="0" w:color="auto"/>
                    <w:left w:val="none" w:sz="0" w:space="0" w:color="auto"/>
                    <w:bottom w:val="none" w:sz="0" w:space="0" w:color="auto"/>
                    <w:right w:val="none" w:sz="0" w:space="0" w:color="auto"/>
                  </w:divBdr>
                </w:div>
                <w:div w:id="1228614387">
                  <w:marLeft w:val="0"/>
                  <w:marRight w:val="0"/>
                  <w:marTop w:val="0"/>
                  <w:marBottom w:val="75"/>
                  <w:divBdr>
                    <w:top w:val="none" w:sz="0" w:space="0" w:color="auto"/>
                    <w:left w:val="none" w:sz="0" w:space="0" w:color="auto"/>
                    <w:bottom w:val="none" w:sz="0" w:space="0" w:color="auto"/>
                    <w:right w:val="none" w:sz="0" w:space="0" w:color="auto"/>
                  </w:divBdr>
                  <w:divsChild>
                    <w:div w:id="11212668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9319379">
              <w:marLeft w:val="0"/>
              <w:marRight w:val="0"/>
              <w:marTop w:val="0"/>
              <w:marBottom w:val="75"/>
              <w:divBdr>
                <w:top w:val="none" w:sz="0" w:space="0" w:color="auto"/>
                <w:left w:val="none" w:sz="0" w:space="0" w:color="auto"/>
                <w:bottom w:val="none" w:sz="0" w:space="0" w:color="auto"/>
                <w:right w:val="none" w:sz="0" w:space="0" w:color="auto"/>
              </w:divBdr>
            </w:div>
            <w:div w:id="998965487">
              <w:marLeft w:val="0"/>
              <w:marRight w:val="0"/>
              <w:marTop w:val="0"/>
              <w:marBottom w:val="75"/>
              <w:divBdr>
                <w:top w:val="none" w:sz="0" w:space="0" w:color="auto"/>
                <w:left w:val="none" w:sz="0" w:space="0" w:color="auto"/>
                <w:bottom w:val="none" w:sz="0" w:space="0" w:color="auto"/>
                <w:right w:val="none" w:sz="0" w:space="0" w:color="auto"/>
              </w:divBdr>
            </w:div>
            <w:div w:id="1469084595">
              <w:marLeft w:val="0"/>
              <w:marRight w:val="0"/>
              <w:marTop w:val="0"/>
              <w:marBottom w:val="75"/>
              <w:divBdr>
                <w:top w:val="none" w:sz="0" w:space="0" w:color="auto"/>
                <w:left w:val="none" w:sz="0" w:space="0" w:color="auto"/>
                <w:bottom w:val="none" w:sz="0" w:space="0" w:color="auto"/>
                <w:right w:val="none" w:sz="0" w:space="0" w:color="auto"/>
              </w:divBdr>
            </w:div>
            <w:div w:id="1594824873">
              <w:marLeft w:val="0"/>
              <w:marRight w:val="0"/>
              <w:marTop w:val="0"/>
              <w:marBottom w:val="75"/>
              <w:divBdr>
                <w:top w:val="none" w:sz="0" w:space="0" w:color="auto"/>
                <w:left w:val="none" w:sz="0" w:space="0" w:color="auto"/>
                <w:bottom w:val="none" w:sz="0" w:space="0" w:color="auto"/>
                <w:right w:val="none" w:sz="0" w:space="0" w:color="auto"/>
              </w:divBdr>
              <w:divsChild>
                <w:div w:id="455873997">
                  <w:marLeft w:val="0"/>
                  <w:marRight w:val="0"/>
                  <w:marTop w:val="0"/>
                  <w:marBottom w:val="75"/>
                  <w:divBdr>
                    <w:top w:val="none" w:sz="0" w:space="0" w:color="auto"/>
                    <w:left w:val="none" w:sz="0" w:space="0" w:color="auto"/>
                    <w:bottom w:val="none" w:sz="0" w:space="0" w:color="auto"/>
                    <w:right w:val="none" w:sz="0" w:space="0" w:color="auto"/>
                  </w:divBdr>
                  <w:divsChild>
                    <w:div w:id="1451820974">
                      <w:marLeft w:val="0"/>
                      <w:marRight w:val="0"/>
                      <w:marTop w:val="0"/>
                      <w:marBottom w:val="75"/>
                      <w:divBdr>
                        <w:top w:val="none" w:sz="0" w:space="0" w:color="auto"/>
                        <w:left w:val="none" w:sz="0" w:space="0" w:color="auto"/>
                        <w:bottom w:val="none" w:sz="0" w:space="0" w:color="auto"/>
                        <w:right w:val="none" w:sz="0" w:space="0" w:color="auto"/>
                      </w:divBdr>
                    </w:div>
                  </w:divsChild>
                </w:div>
                <w:div w:id="914702686">
                  <w:marLeft w:val="0"/>
                  <w:marRight w:val="0"/>
                  <w:marTop w:val="0"/>
                  <w:marBottom w:val="75"/>
                  <w:divBdr>
                    <w:top w:val="none" w:sz="0" w:space="0" w:color="auto"/>
                    <w:left w:val="none" w:sz="0" w:space="0" w:color="auto"/>
                    <w:bottom w:val="none" w:sz="0" w:space="0" w:color="auto"/>
                    <w:right w:val="none" w:sz="0" w:space="0" w:color="auto"/>
                  </w:divBdr>
                </w:div>
              </w:divsChild>
            </w:div>
            <w:div w:id="1712338207">
              <w:marLeft w:val="0"/>
              <w:marRight w:val="0"/>
              <w:marTop w:val="0"/>
              <w:marBottom w:val="75"/>
              <w:divBdr>
                <w:top w:val="none" w:sz="0" w:space="0" w:color="auto"/>
                <w:left w:val="none" w:sz="0" w:space="0" w:color="auto"/>
                <w:bottom w:val="none" w:sz="0" w:space="0" w:color="auto"/>
                <w:right w:val="none" w:sz="0" w:space="0" w:color="auto"/>
              </w:divBdr>
            </w:div>
            <w:div w:id="1785614901">
              <w:marLeft w:val="0"/>
              <w:marRight w:val="0"/>
              <w:marTop w:val="0"/>
              <w:marBottom w:val="75"/>
              <w:divBdr>
                <w:top w:val="none" w:sz="0" w:space="0" w:color="auto"/>
                <w:left w:val="none" w:sz="0" w:space="0" w:color="auto"/>
                <w:bottom w:val="none" w:sz="0" w:space="0" w:color="auto"/>
                <w:right w:val="none" w:sz="0" w:space="0" w:color="auto"/>
              </w:divBdr>
            </w:div>
            <w:div w:id="1828206115">
              <w:marLeft w:val="0"/>
              <w:marRight w:val="0"/>
              <w:marTop w:val="0"/>
              <w:marBottom w:val="75"/>
              <w:divBdr>
                <w:top w:val="none" w:sz="0" w:space="0" w:color="auto"/>
                <w:left w:val="none" w:sz="0" w:space="0" w:color="auto"/>
                <w:bottom w:val="none" w:sz="0" w:space="0" w:color="auto"/>
                <w:right w:val="none" w:sz="0" w:space="0" w:color="auto"/>
              </w:divBdr>
              <w:divsChild>
                <w:div w:id="1147359154">
                  <w:marLeft w:val="0"/>
                  <w:marRight w:val="0"/>
                  <w:marTop w:val="0"/>
                  <w:marBottom w:val="75"/>
                  <w:divBdr>
                    <w:top w:val="none" w:sz="0" w:space="0" w:color="auto"/>
                    <w:left w:val="none" w:sz="0" w:space="0" w:color="auto"/>
                    <w:bottom w:val="none" w:sz="0" w:space="0" w:color="auto"/>
                    <w:right w:val="none" w:sz="0" w:space="0" w:color="auto"/>
                  </w:divBdr>
                  <w:divsChild>
                    <w:div w:id="686903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8256823">
      <w:bodyDiv w:val="1"/>
      <w:marLeft w:val="0"/>
      <w:marRight w:val="0"/>
      <w:marTop w:val="0"/>
      <w:marBottom w:val="0"/>
      <w:divBdr>
        <w:top w:val="none" w:sz="0" w:space="0" w:color="auto"/>
        <w:left w:val="none" w:sz="0" w:space="0" w:color="auto"/>
        <w:bottom w:val="none" w:sz="0" w:space="0" w:color="auto"/>
        <w:right w:val="none" w:sz="0" w:space="0" w:color="auto"/>
      </w:divBdr>
    </w:div>
    <w:div w:id="17346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8</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15</cp:revision>
  <dcterms:created xsi:type="dcterms:W3CDTF">2025-07-06T02:25:00Z</dcterms:created>
  <dcterms:modified xsi:type="dcterms:W3CDTF">2025-07-16T03:06:00Z</dcterms:modified>
</cp:coreProperties>
</file>