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385854" w14:textId="2B624C74" w:rsidR="00160B68" w:rsidRPr="002E59CA" w:rsidRDefault="00160B68" w:rsidP="00160B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contextualSpacing/>
        <w:mirrorIndents/>
        <w:rPr>
          <w:rFonts w:ascii="Times New Roman" w:eastAsia="GulimChe" w:hAnsi="Times New Roman" w:cs="Times New Roman"/>
          <w:sz w:val="24"/>
          <w:szCs w:val="24"/>
        </w:rPr>
      </w:pPr>
      <w:r>
        <w:rPr>
          <w:rFonts w:ascii="Times New Roman" w:eastAsia="GulimChe" w:hAnsi="Times New Roman" w:cs="Times New Roman"/>
          <w:sz w:val="24"/>
          <w:szCs w:val="24"/>
        </w:rPr>
        <w:t>16</w:t>
      </w:r>
      <w:r w:rsidRPr="002A10B3">
        <w:rPr>
          <w:rFonts w:ascii="Times New Roman" w:eastAsia="GulimChe" w:hAnsi="Times New Roman" w:cs="Times New Roman"/>
          <w:sz w:val="24"/>
          <w:szCs w:val="24"/>
        </w:rPr>
        <w:t>-</w:t>
      </w:r>
      <w:r>
        <w:rPr>
          <w:rFonts w:ascii="Times New Roman" w:eastAsia="GulimChe" w:hAnsi="Times New Roman" w:cs="Times New Roman"/>
          <w:sz w:val="24"/>
          <w:szCs w:val="24"/>
        </w:rPr>
        <w:t>July</w:t>
      </w:r>
      <w:r w:rsidRPr="002A10B3">
        <w:rPr>
          <w:rFonts w:ascii="Times New Roman" w:eastAsia="GulimChe" w:hAnsi="Times New Roman" w:cs="Times New Roman"/>
          <w:sz w:val="24"/>
          <w:szCs w:val="24"/>
        </w:rPr>
        <w:t>-202</w:t>
      </w:r>
      <w:r>
        <w:rPr>
          <w:rFonts w:ascii="Times New Roman" w:eastAsia="GulimChe" w:hAnsi="Times New Roman" w:cs="Times New Roman"/>
          <w:sz w:val="24"/>
          <w:szCs w:val="24"/>
        </w:rPr>
        <w:t>5</w:t>
      </w:r>
    </w:p>
    <w:p w14:paraId="6505CA55" w14:textId="77777777" w:rsidR="00160B68" w:rsidRDefault="00160B68" w:rsidP="00160B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contextualSpacing/>
        <w:mirrorIndents/>
        <w:rPr>
          <w:rFonts w:ascii="Times New Roman" w:eastAsia="GulimChe" w:hAnsi="Times New Roman" w:cs="Times New Roman"/>
          <w:sz w:val="24"/>
          <w:szCs w:val="24"/>
        </w:rPr>
      </w:pPr>
      <w:r w:rsidRPr="002E59CA">
        <w:rPr>
          <w:rFonts w:ascii="Times New Roman" w:eastAsia="GulimChe" w:hAnsi="Times New Roman" w:cs="Times New Roman"/>
          <w:sz w:val="24"/>
          <w:szCs w:val="24"/>
        </w:rPr>
        <w:t xml:space="preserve">Journal: </w:t>
      </w:r>
      <w:r w:rsidRPr="00160B68">
        <w:rPr>
          <w:rFonts w:ascii="Times New Roman" w:eastAsia="GulimChe" w:hAnsi="Times New Roman" w:cs="Times New Roman"/>
          <w:sz w:val="24"/>
          <w:szCs w:val="24"/>
        </w:rPr>
        <w:t xml:space="preserve">Tạp chí Khoa học Trường Đại học Quy Nhơn </w:t>
      </w:r>
    </w:p>
    <w:p w14:paraId="20171751" w14:textId="2A99B01B" w:rsidR="00160B68" w:rsidRPr="002E59CA" w:rsidRDefault="00160B68" w:rsidP="00160B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contextualSpacing/>
        <w:mirrorIndents/>
        <w:rPr>
          <w:rFonts w:ascii="Times New Roman" w:eastAsia="GulimChe" w:hAnsi="Times New Roman" w:cs="Times New Roman"/>
          <w:sz w:val="24"/>
          <w:szCs w:val="24"/>
        </w:rPr>
      </w:pPr>
      <w:r w:rsidRPr="002E59CA">
        <w:rPr>
          <w:rFonts w:ascii="Times New Roman" w:eastAsia="GulimChe" w:hAnsi="Times New Roman" w:cs="Times New Roman"/>
          <w:sz w:val="24"/>
          <w:szCs w:val="24"/>
        </w:rPr>
        <w:t xml:space="preserve">Manuscript ID: </w:t>
      </w:r>
      <w:r w:rsidRPr="00160B68">
        <w:rPr>
          <w:rFonts w:ascii="Times New Roman" w:eastAsia="GulimChe" w:hAnsi="Times New Roman" w:cs="Times New Roman"/>
          <w:sz w:val="24"/>
          <w:szCs w:val="24"/>
        </w:rPr>
        <w:t>QNUJS-B2516</w:t>
      </w:r>
    </w:p>
    <w:p w14:paraId="30E64ADB" w14:textId="7F31DB2D" w:rsidR="00160B68" w:rsidRPr="002E59CA" w:rsidRDefault="00160B68" w:rsidP="00160B68">
      <w:pPr>
        <w:tabs>
          <w:tab w:val="left" w:pos="916"/>
          <w:tab w:val="left" w:pos="1832"/>
          <w:tab w:val="left" w:pos="2748"/>
          <w:tab w:val="left" w:pos="3664"/>
          <w:tab w:val="left" w:pos="4580"/>
          <w:tab w:val="left" w:pos="5496"/>
          <w:tab w:val="left" w:pos="6412"/>
          <w:tab w:val="left" w:pos="7328"/>
          <w:tab w:val="left" w:pos="9160"/>
          <w:tab w:val="left" w:pos="10076"/>
          <w:tab w:val="left" w:pos="10992"/>
          <w:tab w:val="left" w:pos="11908"/>
          <w:tab w:val="left" w:pos="12824"/>
          <w:tab w:val="left" w:pos="13740"/>
          <w:tab w:val="left" w:pos="14656"/>
        </w:tabs>
        <w:spacing w:after="0" w:line="480" w:lineRule="auto"/>
        <w:contextualSpacing/>
        <w:mirrorIndents/>
        <w:rPr>
          <w:rFonts w:ascii="Times New Roman" w:eastAsia="GulimChe" w:hAnsi="Times New Roman" w:cs="Times New Roman"/>
          <w:sz w:val="24"/>
          <w:szCs w:val="24"/>
        </w:rPr>
      </w:pPr>
      <w:r w:rsidRPr="002E59CA">
        <w:rPr>
          <w:rFonts w:ascii="Times New Roman" w:eastAsia="GulimChe" w:hAnsi="Times New Roman" w:cs="Times New Roman"/>
          <w:sz w:val="24"/>
          <w:szCs w:val="24"/>
        </w:rPr>
        <w:t>Title: "</w:t>
      </w:r>
      <w:bookmarkStart w:id="0" w:name="_Hlk142773818"/>
      <w:bookmarkStart w:id="1" w:name="_Hlk146438778"/>
      <w:r w:rsidRPr="00DB026C">
        <w:rPr>
          <w:rFonts w:ascii="Times New Roman" w:eastAsia="GulimChe" w:hAnsi="Times New Roman" w:cs="Times New Roman"/>
          <w:sz w:val="24"/>
          <w:szCs w:val="24"/>
        </w:rPr>
        <w:t xml:space="preserve"> </w:t>
      </w:r>
      <w:bookmarkEnd w:id="0"/>
      <w:bookmarkEnd w:id="1"/>
      <w:r w:rsidRPr="00160B68">
        <w:rPr>
          <w:rFonts w:ascii="Times New Roman" w:eastAsia="GulimChe" w:hAnsi="Times New Roman" w:cs="Times New Roman"/>
          <w:sz w:val="24"/>
          <w:szCs w:val="24"/>
        </w:rPr>
        <w:t xml:space="preserve">Synthesis of bioplastic films from </w:t>
      </w:r>
      <w:r w:rsidRPr="00160B68">
        <w:rPr>
          <w:rFonts w:ascii="Times New Roman" w:eastAsia="GulimChe" w:hAnsi="Times New Roman" w:cs="Times New Roman"/>
          <w:i/>
          <w:iCs/>
          <w:sz w:val="24"/>
          <w:szCs w:val="24"/>
        </w:rPr>
        <w:t>Vitex negundo</w:t>
      </w:r>
      <w:r w:rsidRPr="00160B68">
        <w:rPr>
          <w:rFonts w:ascii="Times New Roman" w:eastAsia="GulimChe" w:hAnsi="Times New Roman" w:cs="Times New Roman"/>
          <w:sz w:val="24"/>
          <w:szCs w:val="24"/>
        </w:rPr>
        <w:t xml:space="preserve"> L. leaf extract based on sweet potato starch and investigation of antibacterial activity of the products </w:t>
      </w:r>
      <w:r w:rsidRPr="002E59CA">
        <w:rPr>
          <w:rFonts w:ascii="Times New Roman" w:eastAsia="GulimChe" w:hAnsi="Times New Roman" w:cs="Times New Roman"/>
          <w:sz w:val="24"/>
          <w:szCs w:val="24"/>
        </w:rPr>
        <w:t>"</w:t>
      </w:r>
    </w:p>
    <w:p w14:paraId="397F3131" w14:textId="77777777" w:rsidR="00D3260F" w:rsidRDefault="00D3260F" w:rsidP="00D3260F">
      <w:pPr>
        <w:rPr>
          <w:rFonts w:ascii="Times New Roman" w:eastAsia="Times New Roman" w:hAnsi="Times New Roman" w:cs="Times New Roman"/>
          <w:b/>
          <w:bCs/>
          <w:spacing w:val="2"/>
          <w:sz w:val="24"/>
          <w:szCs w:val="24"/>
        </w:rPr>
      </w:pPr>
    </w:p>
    <w:p w14:paraId="6A303B72" w14:textId="3389689D" w:rsidR="002D2D84" w:rsidRPr="006E10FE" w:rsidRDefault="002D2D84" w:rsidP="00D3260F">
      <w:pPr>
        <w:rPr>
          <w:rFonts w:ascii="Times New Roman" w:eastAsia="Times New Roman" w:hAnsi="Times New Roman" w:cs="Times New Roman"/>
          <w:b/>
          <w:bCs/>
          <w:spacing w:val="2"/>
          <w:sz w:val="24"/>
          <w:szCs w:val="24"/>
        </w:rPr>
      </w:pPr>
      <w:r w:rsidRPr="006E10FE">
        <w:rPr>
          <w:rFonts w:ascii="Times New Roman" w:eastAsia="Times New Roman" w:hAnsi="Times New Roman" w:cs="Times New Roman"/>
          <w:b/>
          <w:bCs/>
          <w:spacing w:val="2"/>
          <w:sz w:val="24"/>
          <w:szCs w:val="24"/>
        </w:rPr>
        <w:t>I. NHẬN XÉT CỦA PHẢN BIỆN 1</w:t>
      </w:r>
    </w:p>
    <w:p w14:paraId="57656F1C" w14:textId="77777777" w:rsidR="002D2D84" w:rsidRPr="006E10FE" w:rsidRDefault="002D2D84" w:rsidP="006E10FE">
      <w:pPr>
        <w:shd w:val="clear" w:color="auto" w:fill="FFFFFF"/>
        <w:spacing w:after="75" w:line="240" w:lineRule="auto"/>
        <w:jc w:val="both"/>
        <w:rPr>
          <w:rFonts w:ascii="Times New Roman" w:eastAsia="Times New Roman" w:hAnsi="Times New Roman" w:cs="Times New Roman"/>
          <w:spacing w:val="2"/>
          <w:sz w:val="24"/>
          <w:szCs w:val="24"/>
        </w:rPr>
      </w:pPr>
      <w:r w:rsidRPr="006E10FE">
        <w:rPr>
          <w:rFonts w:ascii="Times New Roman" w:eastAsia="Times New Roman" w:hAnsi="Times New Roman" w:cs="Times New Roman"/>
          <w:b/>
          <w:bCs/>
          <w:spacing w:val="2"/>
          <w:sz w:val="24"/>
          <w:szCs w:val="24"/>
        </w:rPr>
        <w:t>1. Nhận xét về nội dung, phương pháp</w:t>
      </w:r>
      <w:r w:rsidRPr="006E10FE">
        <w:rPr>
          <w:rFonts w:ascii="Times New Roman" w:eastAsia="Times New Roman" w:hAnsi="Times New Roman" w:cs="Times New Roman"/>
          <w:i/>
          <w:iCs/>
          <w:spacing w:val="2"/>
          <w:sz w:val="24"/>
          <w:szCs w:val="24"/>
        </w:rPr>
        <w:t> (tính nguyên bản, ý tưởng mới, độ tin cậy, giá trị khoa học và thực tiễn,…)</w:t>
      </w:r>
    </w:p>
    <w:p w14:paraId="2C7615CA" w14:textId="69842AFE" w:rsidR="00F33C2E" w:rsidRPr="006E10FE" w:rsidRDefault="00F33C2E" w:rsidP="006E10FE">
      <w:pPr>
        <w:shd w:val="clear" w:color="auto" w:fill="FFFFFF"/>
        <w:spacing w:after="75" w:line="240" w:lineRule="auto"/>
        <w:jc w:val="both"/>
        <w:rPr>
          <w:rFonts w:ascii="Times New Roman" w:eastAsia="Times New Roman" w:hAnsi="Times New Roman" w:cs="Times New Roman"/>
          <w:spacing w:val="2"/>
          <w:sz w:val="24"/>
          <w:szCs w:val="24"/>
        </w:rPr>
      </w:pPr>
      <w:r w:rsidRPr="006E10FE">
        <w:rPr>
          <w:rFonts w:ascii="Times New Roman" w:eastAsia="Times New Roman" w:hAnsi="Times New Roman" w:cs="Times New Roman"/>
          <w:spacing w:val="2"/>
          <w:sz w:val="24"/>
          <w:szCs w:val="24"/>
        </w:rPr>
        <w:t>The research content and methods are systematic. The objectives are clear. The data collected was analyzed to provide detailed information about the topic being evaluated.</w:t>
      </w:r>
    </w:p>
    <w:p w14:paraId="4E639C4F" w14:textId="77777777" w:rsidR="002D2D84" w:rsidRPr="006E10FE" w:rsidRDefault="002D2D84" w:rsidP="006E10FE">
      <w:pPr>
        <w:shd w:val="clear" w:color="auto" w:fill="FFFFFF"/>
        <w:spacing w:after="75" w:line="240" w:lineRule="auto"/>
        <w:jc w:val="both"/>
        <w:rPr>
          <w:rFonts w:ascii="Times New Roman" w:eastAsia="Times New Roman" w:hAnsi="Times New Roman" w:cs="Times New Roman"/>
          <w:spacing w:val="2"/>
          <w:sz w:val="24"/>
          <w:szCs w:val="24"/>
        </w:rPr>
      </w:pPr>
      <w:r w:rsidRPr="006E10FE">
        <w:rPr>
          <w:rFonts w:ascii="Times New Roman" w:eastAsia="Times New Roman" w:hAnsi="Times New Roman" w:cs="Times New Roman"/>
          <w:b/>
          <w:bCs/>
          <w:spacing w:val="2"/>
          <w:sz w:val="24"/>
          <w:szCs w:val="24"/>
        </w:rPr>
        <w:t>2. Nhận xét về hình thức</w:t>
      </w:r>
      <w:r w:rsidRPr="006E10FE">
        <w:rPr>
          <w:rFonts w:ascii="Times New Roman" w:eastAsia="Times New Roman" w:hAnsi="Times New Roman" w:cs="Times New Roman"/>
          <w:i/>
          <w:iCs/>
          <w:spacing w:val="2"/>
          <w:sz w:val="24"/>
          <w:szCs w:val="24"/>
        </w:rPr>
        <w:t> (bố cục, hành văn, cách trình bày, tài liệu tham khảo,…)</w:t>
      </w:r>
    </w:p>
    <w:p w14:paraId="744DF74F" w14:textId="16AB483D" w:rsidR="00F33C2E" w:rsidRPr="006E10FE" w:rsidRDefault="00F33C2E" w:rsidP="006E10FE">
      <w:pPr>
        <w:shd w:val="clear" w:color="auto" w:fill="FFFFFF"/>
        <w:spacing w:after="75" w:line="240" w:lineRule="auto"/>
        <w:jc w:val="both"/>
        <w:rPr>
          <w:rFonts w:ascii="Times New Roman" w:eastAsia="Times New Roman" w:hAnsi="Times New Roman" w:cs="Times New Roman"/>
          <w:spacing w:val="2"/>
          <w:sz w:val="24"/>
          <w:szCs w:val="24"/>
        </w:rPr>
      </w:pPr>
      <w:bookmarkStart w:id="2" w:name="_Hlk202859248"/>
      <w:r w:rsidRPr="006E10FE">
        <w:rPr>
          <w:rFonts w:ascii="Times New Roman" w:eastAsia="Times New Roman" w:hAnsi="Times New Roman" w:cs="Times New Roman"/>
          <w:spacing w:val="2"/>
          <w:sz w:val="24"/>
          <w:szCs w:val="24"/>
        </w:rPr>
        <w:t>The manuscript is well organized but there are typographical, language, and consistency errors in the references, e.g. Reference 12.</w:t>
      </w:r>
    </w:p>
    <w:bookmarkEnd w:id="2"/>
    <w:p w14:paraId="415FBEFC" w14:textId="22CA5173" w:rsidR="00BC363C" w:rsidRPr="006E10FE" w:rsidRDefault="00BC363C" w:rsidP="006E10FE">
      <w:pPr>
        <w:shd w:val="clear" w:color="auto" w:fill="FFFFFF"/>
        <w:spacing w:after="75" w:line="240" w:lineRule="auto"/>
        <w:jc w:val="both"/>
        <w:rPr>
          <w:rFonts w:ascii="Times New Roman" w:hAnsi="Times New Roman" w:cs="Times New Roman"/>
          <w:color w:val="0000FF"/>
          <w:sz w:val="24"/>
          <w:szCs w:val="24"/>
        </w:rPr>
      </w:pPr>
      <w:r w:rsidRPr="006E10FE">
        <w:rPr>
          <w:rFonts w:ascii="Times New Roman" w:hAnsi="Times New Roman" w:cs="Times New Roman"/>
          <w:color w:val="0000FF"/>
          <w:sz w:val="24"/>
          <w:szCs w:val="24"/>
        </w:rPr>
        <w:t>→ Answer: Thanks to the reviewer's comment, the authors revised car</w:t>
      </w:r>
      <w:r w:rsidR="0080593F" w:rsidRPr="006E10FE">
        <w:rPr>
          <w:rFonts w:ascii="Times New Roman" w:hAnsi="Times New Roman" w:cs="Times New Roman"/>
          <w:color w:val="0000FF"/>
          <w:sz w:val="24"/>
          <w:szCs w:val="24"/>
        </w:rPr>
        <w:t>e</w:t>
      </w:r>
      <w:r w:rsidRPr="006E10FE">
        <w:rPr>
          <w:rFonts w:ascii="Times New Roman" w:hAnsi="Times New Roman" w:cs="Times New Roman"/>
          <w:color w:val="0000FF"/>
          <w:sz w:val="24"/>
          <w:szCs w:val="24"/>
        </w:rPr>
        <w:t xml:space="preserve">fully </w:t>
      </w:r>
      <w:r w:rsidR="0080593F" w:rsidRPr="006E10FE">
        <w:rPr>
          <w:rFonts w:ascii="Times New Roman" w:hAnsi="Times New Roman" w:cs="Times New Roman"/>
          <w:color w:val="0000FF"/>
          <w:sz w:val="24"/>
          <w:szCs w:val="24"/>
        </w:rPr>
        <w:t>typographical, language, and consistency errors in the references.</w:t>
      </w:r>
    </w:p>
    <w:p w14:paraId="16FFB2CB" w14:textId="77777777" w:rsidR="002D2D84" w:rsidRPr="006E10FE" w:rsidRDefault="002D2D84" w:rsidP="006E10FE">
      <w:pPr>
        <w:shd w:val="clear" w:color="auto" w:fill="FFFFFF"/>
        <w:spacing w:after="75" w:line="240" w:lineRule="auto"/>
        <w:jc w:val="both"/>
        <w:rPr>
          <w:rFonts w:ascii="Times New Roman" w:eastAsia="Times New Roman" w:hAnsi="Times New Roman" w:cs="Times New Roman"/>
          <w:spacing w:val="2"/>
          <w:sz w:val="24"/>
          <w:szCs w:val="24"/>
        </w:rPr>
      </w:pPr>
      <w:r w:rsidRPr="006E10FE">
        <w:rPr>
          <w:rFonts w:ascii="Times New Roman" w:eastAsia="Times New Roman" w:hAnsi="Times New Roman" w:cs="Times New Roman"/>
          <w:b/>
          <w:bCs/>
          <w:spacing w:val="2"/>
          <w:sz w:val="24"/>
          <w:szCs w:val="24"/>
        </w:rPr>
        <w:t>3. Các điểm cần bổ sung, chỉnh sửa</w:t>
      </w:r>
      <w:r w:rsidRPr="006E10FE">
        <w:rPr>
          <w:rFonts w:ascii="Times New Roman" w:eastAsia="Times New Roman" w:hAnsi="Times New Roman" w:cs="Times New Roman"/>
          <w:i/>
          <w:iCs/>
          <w:spacing w:val="2"/>
          <w:sz w:val="24"/>
          <w:szCs w:val="24"/>
        </w:rPr>
        <w:t> (những sai sót / sai sót cần được sửa chữa, đề xuất về nội dung để nghiên cứu thêm hoặc cải tiến, v.v.)</w:t>
      </w:r>
    </w:p>
    <w:p w14:paraId="708591EC" w14:textId="77777777" w:rsidR="00F33C2E" w:rsidRPr="006E10FE" w:rsidRDefault="00F33C2E" w:rsidP="006E10FE">
      <w:pPr>
        <w:shd w:val="clear" w:color="auto" w:fill="FFFFFF"/>
        <w:spacing w:after="75" w:line="240" w:lineRule="auto"/>
        <w:jc w:val="both"/>
        <w:rPr>
          <w:rFonts w:ascii="Times New Roman" w:eastAsia="Times New Roman" w:hAnsi="Times New Roman" w:cs="Times New Roman"/>
          <w:spacing w:val="2"/>
          <w:sz w:val="24"/>
          <w:szCs w:val="24"/>
        </w:rPr>
      </w:pPr>
      <w:r w:rsidRPr="006E10FE">
        <w:rPr>
          <w:rFonts w:ascii="Times New Roman" w:eastAsia="Times New Roman" w:hAnsi="Times New Roman" w:cs="Times New Roman"/>
          <w:spacing w:val="2"/>
          <w:sz w:val="24"/>
          <w:szCs w:val="24"/>
        </w:rPr>
        <w:t xml:space="preserve">There are several issues that need to be addressed, as outlined below: </w:t>
      </w:r>
    </w:p>
    <w:p w14:paraId="4F3BED90" w14:textId="46A37820" w:rsidR="00F33C2E" w:rsidRPr="006E10FE" w:rsidRDefault="00F33C2E" w:rsidP="006E10FE">
      <w:pPr>
        <w:shd w:val="clear" w:color="auto" w:fill="FFFFFF"/>
        <w:spacing w:after="75" w:line="240" w:lineRule="auto"/>
        <w:jc w:val="both"/>
        <w:rPr>
          <w:rFonts w:ascii="Times New Roman" w:eastAsia="Times New Roman" w:hAnsi="Times New Roman" w:cs="Times New Roman"/>
          <w:spacing w:val="2"/>
          <w:sz w:val="24"/>
          <w:szCs w:val="24"/>
        </w:rPr>
      </w:pPr>
      <w:r w:rsidRPr="006E10FE">
        <w:rPr>
          <w:rFonts w:ascii="Times New Roman" w:eastAsia="Times New Roman" w:hAnsi="Times New Roman" w:cs="Times New Roman"/>
          <w:spacing w:val="2"/>
          <w:sz w:val="24"/>
          <w:szCs w:val="24"/>
        </w:rPr>
        <w:t>1.</w:t>
      </w:r>
      <w:r w:rsidRPr="006E10FE">
        <w:rPr>
          <w:rFonts w:ascii="Times New Roman" w:eastAsia="Times New Roman" w:hAnsi="Times New Roman" w:cs="Times New Roman"/>
          <w:spacing w:val="2"/>
          <w:sz w:val="24"/>
          <w:szCs w:val="24"/>
        </w:rPr>
        <w:tab/>
        <w:t>It is unnecessary to include the Vietnamese name of the plant in the text (in the introduction part).</w:t>
      </w:r>
    </w:p>
    <w:p w14:paraId="08444B2E" w14:textId="6A7C3F00" w:rsidR="0080593F" w:rsidRPr="006E10FE" w:rsidRDefault="0080593F" w:rsidP="006E10FE">
      <w:pPr>
        <w:shd w:val="clear" w:color="auto" w:fill="FFFFFF"/>
        <w:spacing w:after="75" w:line="240" w:lineRule="auto"/>
        <w:jc w:val="both"/>
        <w:rPr>
          <w:rFonts w:ascii="Times New Roman" w:eastAsia="Times New Roman" w:hAnsi="Times New Roman" w:cs="Times New Roman"/>
          <w:spacing w:val="2"/>
          <w:sz w:val="24"/>
          <w:szCs w:val="24"/>
        </w:rPr>
      </w:pPr>
      <w:r w:rsidRPr="006E10FE">
        <w:rPr>
          <w:rFonts w:ascii="Times New Roman" w:hAnsi="Times New Roman" w:cs="Times New Roman"/>
          <w:color w:val="0000FF"/>
          <w:sz w:val="24"/>
          <w:szCs w:val="24"/>
        </w:rPr>
        <w:t>→ Answer: As the reviewer suggested, the authors deleted the Vietnamese name of the plant in the text.</w:t>
      </w:r>
    </w:p>
    <w:p w14:paraId="49159DA1" w14:textId="1D40AC1B" w:rsidR="00F33C2E" w:rsidRPr="006E10FE" w:rsidRDefault="00F33C2E" w:rsidP="006E10FE">
      <w:pPr>
        <w:shd w:val="clear" w:color="auto" w:fill="FFFFFF"/>
        <w:spacing w:after="75" w:line="240" w:lineRule="auto"/>
        <w:jc w:val="both"/>
        <w:rPr>
          <w:rFonts w:ascii="Times New Roman" w:eastAsia="Times New Roman" w:hAnsi="Times New Roman" w:cs="Times New Roman"/>
          <w:spacing w:val="2"/>
          <w:sz w:val="24"/>
          <w:szCs w:val="24"/>
        </w:rPr>
      </w:pPr>
      <w:r w:rsidRPr="006E10FE">
        <w:rPr>
          <w:rFonts w:ascii="Times New Roman" w:eastAsia="Times New Roman" w:hAnsi="Times New Roman" w:cs="Times New Roman"/>
          <w:spacing w:val="2"/>
          <w:sz w:val="24"/>
          <w:szCs w:val="24"/>
        </w:rPr>
        <w:t>2.</w:t>
      </w:r>
      <w:r w:rsidRPr="006E10FE">
        <w:rPr>
          <w:rFonts w:ascii="Times New Roman" w:eastAsia="Times New Roman" w:hAnsi="Times New Roman" w:cs="Times New Roman"/>
          <w:spacing w:val="2"/>
          <w:sz w:val="24"/>
          <w:szCs w:val="24"/>
        </w:rPr>
        <w:tab/>
        <w:t xml:space="preserve">In the introduction, please elaborate on </w:t>
      </w:r>
      <w:bookmarkStart w:id="3" w:name="_Hlk202861842"/>
      <w:r w:rsidRPr="006E10FE">
        <w:rPr>
          <w:rFonts w:ascii="Times New Roman" w:eastAsia="Times New Roman" w:hAnsi="Times New Roman" w:cs="Times New Roman"/>
          <w:spacing w:val="2"/>
          <w:sz w:val="24"/>
          <w:szCs w:val="24"/>
        </w:rPr>
        <w:t>the antibacterial properties of the plant extract</w:t>
      </w:r>
      <w:bookmarkEnd w:id="3"/>
      <w:r w:rsidRPr="006E10FE">
        <w:rPr>
          <w:rFonts w:ascii="Times New Roman" w:eastAsia="Times New Roman" w:hAnsi="Times New Roman" w:cs="Times New Roman"/>
          <w:spacing w:val="2"/>
          <w:sz w:val="24"/>
          <w:szCs w:val="24"/>
        </w:rPr>
        <w:t xml:space="preserve">. </w:t>
      </w:r>
    </w:p>
    <w:p w14:paraId="55173FC7" w14:textId="6EDA2116" w:rsidR="0080593F" w:rsidRPr="006E10FE" w:rsidRDefault="0080593F" w:rsidP="006E10FE">
      <w:pPr>
        <w:shd w:val="clear" w:color="auto" w:fill="FFFFFF"/>
        <w:spacing w:after="75" w:line="240" w:lineRule="auto"/>
        <w:jc w:val="both"/>
        <w:rPr>
          <w:rFonts w:ascii="Times New Roman" w:eastAsia="Times New Roman" w:hAnsi="Times New Roman" w:cs="Times New Roman"/>
          <w:spacing w:val="2"/>
          <w:sz w:val="24"/>
          <w:szCs w:val="24"/>
        </w:rPr>
      </w:pPr>
      <w:r w:rsidRPr="006E10FE">
        <w:rPr>
          <w:rFonts w:ascii="Times New Roman" w:hAnsi="Times New Roman" w:cs="Times New Roman"/>
          <w:color w:val="0000FF"/>
          <w:sz w:val="24"/>
          <w:szCs w:val="24"/>
        </w:rPr>
        <w:t>→ Answer: The detailed antibacterial properties of the plant extract have been added.</w:t>
      </w:r>
    </w:p>
    <w:p w14:paraId="5D4D0E0A" w14:textId="3CE18302" w:rsidR="00F33C2E" w:rsidRPr="006E10FE" w:rsidRDefault="00F33C2E" w:rsidP="006E10FE">
      <w:pPr>
        <w:shd w:val="clear" w:color="auto" w:fill="FFFFFF"/>
        <w:spacing w:after="75" w:line="240" w:lineRule="auto"/>
        <w:jc w:val="both"/>
        <w:rPr>
          <w:rFonts w:ascii="Times New Roman" w:eastAsia="Times New Roman" w:hAnsi="Times New Roman" w:cs="Times New Roman"/>
          <w:spacing w:val="2"/>
          <w:sz w:val="24"/>
          <w:szCs w:val="24"/>
        </w:rPr>
      </w:pPr>
      <w:r w:rsidRPr="006E10FE">
        <w:rPr>
          <w:rFonts w:ascii="Times New Roman" w:eastAsia="Times New Roman" w:hAnsi="Times New Roman" w:cs="Times New Roman"/>
          <w:spacing w:val="2"/>
          <w:sz w:val="24"/>
          <w:szCs w:val="24"/>
        </w:rPr>
        <w:t>3.</w:t>
      </w:r>
      <w:r w:rsidRPr="006E10FE">
        <w:rPr>
          <w:rFonts w:ascii="Times New Roman" w:eastAsia="Times New Roman" w:hAnsi="Times New Roman" w:cs="Times New Roman"/>
          <w:spacing w:val="2"/>
          <w:sz w:val="24"/>
          <w:szCs w:val="24"/>
        </w:rPr>
        <w:tab/>
        <w:t>In Figure 1, please translate all the Vietnamese terms into English. Also, Table 1 instead of Bảng 1</w:t>
      </w:r>
      <w:r w:rsidR="0080593F" w:rsidRPr="006E10FE">
        <w:rPr>
          <w:rFonts w:ascii="Times New Roman" w:eastAsia="Times New Roman" w:hAnsi="Times New Roman" w:cs="Times New Roman"/>
          <w:spacing w:val="2"/>
          <w:sz w:val="24"/>
          <w:szCs w:val="24"/>
        </w:rPr>
        <w:t>.</w:t>
      </w:r>
    </w:p>
    <w:p w14:paraId="326BBBEB" w14:textId="03FB31C8" w:rsidR="0080593F" w:rsidRPr="006E10FE" w:rsidRDefault="0080593F" w:rsidP="006E10FE">
      <w:pPr>
        <w:shd w:val="clear" w:color="auto" w:fill="FFFFFF"/>
        <w:spacing w:after="75" w:line="240" w:lineRule="auto"/>
        <w:jc w:val="both"/>
        <w:rPr>
          <w:rFonts w:ascii="Times New Roman" w:eastAsia="Times New Roman" w:hAnsi="Times New Roman" w:cs="Times New Roman"/>
          <w:spacing w:val="2"/>
          <w:sz w:val="24"/>
          <w:szCs w:val="24"/>
        </w:rPr>
      </w:pPr>
      <w:r w:rsidRPr="006E10FE">
        <w:rPr>
          <w:rFonts w:ascii="Times New Roman" w:hAnsi="Times New Roman" w:cs="Times New Roman"/>
          <w:color w:val="0000FF"/>
          <w:sz w:val="24"/>
          <w:szCs w:val="24"/>
        </w:rPr>
        <w:t>→ Answer: The Vietnamese terms were translated into English in the Figures and Tables.</w:t>
      </w:r>
    </w:p>
    <w:p w14:paraId="70208CB1" w14:textId="5517E226" w:rsidR="00F33C2E" w:rsidRPr="006E10FE" w:rsidRDefault="00F33C2E" w:rsidP="006E10FE">
      <w:pPr>
        <w:shd w:val="clear" w:color="auto" w:fill="FFFFFF"/>
        <w:spacing w:after="75" w:line="240" w:lineRule="auto"/>
        <w:jc w:val="both"/>
        <w:rPr>
          <w:rFonts w:ascii="Times New Roman" w:eastAsia="Times New Roman" w:hAnsi="Times New Roman" w:cs="Times New Roman"/>
          <w:spacing w:val="2"/>
          <w:sz w:val="24"/>
          <w:szCs w:val="24"/>
        </w:rPr>
      </w:pPr>
      <w:r w:rsidRPr="006E10FE">
        <w:rPr>
          <w:rFonts w:ascii="Times New Roman" w:eastAsia="Times New Roman" w:hAnsi="Times New Roman" w:cs="Times New Roman"/>
          <w:spacing w:val="2"/>
          <w:sz w:val="24"/>
          <w:szCs w:val="24"/>
        </w:rPr>
        <w:t>4.</w:t>
      </w:r>
      <w:r w:rsidRPr="006E10FE">
        <w:rPr>
          <w:rFonts w:ascii="Times New Roman" w:eastAsia="Times New Roman" w:hAnsi="Times New Roman" w:cs="Times New Roman"/>
          <w:spacing w:val="2"/>
          <w:sz w:val="24"/>
          <w:szCs w:val="24"/>
        </w:rPr>
        <w:tab/>
        <w:t xml:space="preserve">Please include the wavelength in Figure </w:t>
      </w:r>
      <w:r w:rsidR="00BA4DF9" w:rsidRPr="006E10FE">
        <w:rPr>
          <w:rFonts w:ascii="Times New Roman" w:eastAsia="Times New Roman" w:hAnsi="Times New Roman" w:cs="Times New Roman"/>
          <w:spacing w:val="2"/>
          <w:sz w:val="24"/>
          <w:szCs w:val="24"/>
        </w:rPr>
        <w:t>3</w:t>
      </w:r>
      <w:r w:rsidRPr="006E10FE">
        <w:rPr>
          <w:rFonts w:ascii="Times New Roman" w:eastAsia="Times New Roman" w:hAnsi="Times New Roman" w:cs="Times New Roman"/>
          <w:spacing w:val="2"/>
          <w:sz w:val="24"/>
          <w:szCs w:val="24"/>
        </w:rPr>
        <w:t xml:space="preserve"> to facilitate reading and interpreting the data. </w:t>
      </w:r>
    </w:p>
    <w:p w14:paraId="01550094" w14:textId="78F976DC" w:rsidR="00BA4DF9" w:rsidRPr="006E10FE" w:rsidRDefault="00BA4DF9" w:rsidP="006E10FE">
      <w:pPr>
        <w:shd w:val="clear" w:color="auto" w:fill="FFFFFF"/>
        <w:spacing w:after="75" w:line="240" w:lineRule="auto"/>
        <w:jc w:val="both"/>
        <w:rPr>
          <w:rFonts w:ascii="Times New Roman" w:hAnsi="Times New Roman" w:cs="Times New Roman"/>
          <w:color w:val="0000FF"/>
          <w:sz w:val="24"/>
          <w:szCs w:val="24"/>
        </w:rPr>
      </w:pPr>
      <w:r w:rsidRPr="006E10FE">
        <w:rPr>
          <w:rFonts w:ascii="Times New Roman" w:hAnsi="Times New Roman" w:cs="Times New Roman"/>
          <w:color w:val="0000FF"/>
          <w:sz w:val="24"/>
          <w:szCs w:val="24"/>
        </w:rPr>
        <w:t>→ Answer: The wavelength in Figure 3 has been added according to the reviewer's recommendation.</w:t>
      </w:r>
    </w:p>
    <w:p w14:paraId="2BC25431" w14:textId="2B1DA2C6" w:rsidR="00F33C2E" w:rsidRPr="006E10FE" w:rsidRDefault="00F33C2E" w:rsidP="006E10FE">
      <w:pPr>
        <w:shd w:val="clear" w:color="auto" w:fill="FFFFFF"/>
        <w:spacing w:after="75" w:line="240" w:lineRule="auto"/>
        <w:jc w:val="both"/>
        <w:rPr>
          <w:rFonts w:ascii="Times New Roman" w:eastAsia="Times New Roman" w:hAnsi="Times New Roman" w:cs="Times New Roman"/>
          <w:spacing w:val="2"/>
          <w:sz w:val="24"/>
          <w:szCs w:val="24"/>
        </w:rPr>
      </w:pPr>
      <w:r w:rsidRPr="006E10FE">
        <w:rPr>
          <w:rFonts w:ascii="Times New Roman" w:eastAsia="Times New Roman" w:hAnsi="Times New Roman" w:cs="Times New Roman"/>
          <w:spacing w:val="2"/>
          <w:sz w:val="24"/>
          <w:szCs w:val="24"/>
        </w:rPr>
        <w:t>5.</w:t>
      </w:r>
      <w:r w:rsidRPr="006E10FE">
        <w:rPr>
          <w:rFonts w:ascii="Times New Roman" w:eastAsia="Times New Roman" w:hAnsi="Times New Roman" w:cs="Times New Roman"/>
          <w:spacing w:val="2"/>
          <w:sz w:val="24"/>
          <w:szCs w:val="24"/>
        </w:rPr>
        <w:tab/>
        <w:t xml:space="preserve">The water absorption percentage mentioned is excessively high, reaching 80% in just 10 minutes. This raises concerns about the applicability of the films. </w:t>
      </w:r>
    </w:p>
    <w:p w14:paraId="2C2D3521" w14:textId="4B8D597C" w:rsidR="00F30154" w:rsidRPr="006E10FE" w:rsidRDefault="00F30154" w:rsidP="006E10FE">
      <w:pPr>
        <w:shd w:val="clear" w:color="auto" w:fill="FFFFFF"/>
        <w:spacing w:after="75" w:line="240" w:lineRule="auto"/>
        <w:jc w:val="both"/>
        <w:rPr>
          <w:rFonts w:ascii="Times New Roman" w:hAnsi="Times New Roman" w:cs="Times New Roman"/>
          <w:color w:val="0000FF"/>
          <w:sz w:val="24"/>
          <w:szCs w:val="24"/>
        </w:rPr>
      </w:pPr>
      <w:r w:rsidRPr="006E10FE">
        <w:rPr>
          <w:rFonts w:ascii="Times New Roman" w:hAnsi="Times New Roman" w:cs="Times New Roman"/>
          <w:color w:val="0000FF"/>
          <w:sz w:val="24"/>
          <w:szCs w:val="24"/>
        </w:rPr>
        <w:t xml:space="preserve">→ Answer: Based on your consideration, </w:t>
      </w:r>
      <w:r w:rsidR="00BF3248" w:rsidRPr="006E10FE">
        <w:rPr>
          <w:rFonts w:ascii="Times New Roman" w:hAnsi="Times New Roman" w:cs="Times New Roman"/>
          <w:color w:val="0000FF"/>
          <w:sz w:val="24"/>
          <w:szCs w:val="24"/>
        </w:rPr>
        <w:t>the authors clarify that the water absorption percentage of 80%, while seemingly high, is suitable for the intended applications due to the following reasons</w:t>
      </w:r>
      <w:r w:rsidRPr="006E10FE">
        <w:rPr>
          <w:rFonts w:ascii="Times New Roman" w:hAnsi="Times New Roman" w:cs="Times New Roman"/>
          <w:color w:val="0000FF"/>
          <w:sz w:val="24"/>
          <w:szCs w:val="24"/>
        </w:rPr>
        <w:t>:</w:t>
      </w:r>
    </w:p>
    <w:p w14:paraId="4536EA20" w14:textId="015E31C5" w:rsidR="00F30154" w:rsidRPr="006E10FE" w:rsidRDefault="00BF3248" w:rsidP="006E10FE">
      <w:pPr>
        <w:shd w:val="clear" w:color="auto" w:fill="FFFFFF"/>
        <w:spacing w:after="75" w:line="240" w:lineRule="auto"/>
        <w:jc w:val="both"/>
        <w:rPr>
          <w:rFonts w:ascii="Times New Roman" w:hAnsi="Times New Roman" w:cs="Times New Roman"/>
          <w:color w:val="0000FF"/>
          <w:sz w:val="24"/>
          <w:szCs w:val="24"/>
        </w:rPr>
      </w:pPr>
      <w:r w:rsidRPr="006E10FE">
        <w:rPr>
          <w:rFonts w:ascii="Times New Roman" w:hAnsi="Times New Roman" w:cs="Times New Roman"/>
          <w:color w:val="0000FF"/>
          <w:sz w:val="24"/>
          <w:szCs w:val="24"/>
        </w:rPr>
        <w:lastRenderedPageBreak/>
        <w:t>*</w:t>
      </w:r>
      <w:r w:rsidR="00F30154" w:rsidRPr="006E10FE">
        <w:rPr>
          <w:rFonts w:ascii="Times New Roman" w:hAnsi="Times New Roman" w:cs="Times New Roman"/>
          <w:color w:val="0000FF"/>
          <w:sz w:val="24"/>
          <w:szCs w:val="24"/>
        </w:rPr>
        <w:t xml:space="preserve">  The elevated water absorption capacity constitutes an inherent physicochemical property of starch-based biopolymeric systems due to: </w:t>
      </w:r>
    </w:p>
    <w:p w14:paraId="50E445A3" w14:textId="56BD48F6" w:rsidR="00F30154" w:rsidRPr="006E10FE" w:rsidRDefault="00F30154" w:rsidP="006E10FE">
      <w:pPr>
        <w:shd w:val="clear" w:color="auto" w:fill="FFFFFF"/>
        <w:spacing w:after="75" w:line="240" w:lineRule="auto"/>
        <w:jc w:val="both"/>
        <w:rPr>
          <w:rFonts w:ascii="Times New Roman" w:hAnsi="Times New Roman" w:cs="Times New Roman"/>
          <w:color w:val="0000FF"/>
          <w:sz w:val="24"/>
          <w:szCs w:val="24"/>
        </w:rPr>
      </w:pPr>
      <w:r w:rsidRPr="006E10FE">
        <w:rPr>
          <w:rFonts w:ascii="Times New Roman" w:hAnsi="Times New Roman" w:cs="Times New Roman"/>
          <w:color w:val="0000FF"/>
          <w:sz w:val="24"/>
          <w:szCs w:val="24"/>
        </w:rPr>
        <w:t xml:space="preserve">- </w:t>
      </w:r>
      <w:r w:rsidR="00BF3248" w:rsidRPr="006E10FE">
        <w:rPr>
          <w:rFonts w:ascii="Times New Roman" w:hAnsi="Times New Roman" w:cs="Times New Roman"/>
          <w:i/>
          <w:iCs/>
          <w:color w:val="0000FF"/>
          <w:sz w:val="24"/>
          <w:szCs w:val="24"/>
        </w:rPr>
        <w:t>M</w:t>
      </w:r>
      <w:r w:rsidRPr="006E10FE">
        <w:rPr>
          <w:rFonts w:ascii="Times New Roman" w:hAnsi="Times New Roman" w:cs="Times New Roman"/>
          <w:i/>
          <w:iCs/>
          <w:color w:val="0000FF"/>
          <w:sz w:val="24"/>
          <w:szCs w:val="24"/>
        </w:rPr>
        <w:t>olecular structure and polar functionality</w:t>
      </w:r>
      <w:r w:rsidRPr="006E10FE">
        <w:rPr>
          <w:rFonts w:ascii="Times New Roman" w:hAnsi="Times New Roman" w:cs="Times New Roman"/>
          <w:color w:val="0000FF"/>
          <w:sz w:val="24"/>
          <w:szCs w:val="24"/>
        </w:rPr>
        <w:t xml:space="preserve">: </w:t>
      </w:r>
      <w:r w:rsidR="00BF3248" w:rsidRPr="006E10FE">
        <w:rPr>
          <w:rFonts w:ascii="Times New Roman" w:hAnsi="Times New Roman" w:cs="Times New Roman"/>
          <w:color w:val="0000FF"/>
          <w:sz w:val="24"/>
          <w:szCs w:val="24"/>
        </w:rPr>
        <w:t>Hydrophilicity is one of the properties derived from the polar characteristics of starch hydroxyl groups and is regarded as a crucial factor affecting the properties of starch-based biodegradable films for food packaging.</w:t>
      </w:r>
    </w:p>
    <w:p w14:paraId="040451A2" w14:textId="0DA00FE8" w:rsidR="00F30154" w:rsidRPr="006E10FE" w:rsidRDefault="00F30154" w:rsidP="006E10FE">
      <w:pPr>
        <w:shd w:val="clear" w:color="auto" w:fill="FFFFFF"/>
        <w:spacing w:after="75" w:line="240" w:lineRule="auto"/>
        <w:jc w:val="both"/>
        <w:rPr>
          <w:rFonts w:ascii="Times New Roman" w:hAnsi="Times New Roman" w:cs="Times New Roman"/>
          <w:color w:val="0000FF"/>
          <w:sz w:val="24"/>
          <w:szCs w:val="24"/>
        </w:rPr>
      </w:pPr>
      <w:r w:rsidRPr="006E10FE">
        <w:rPr>
          <w:rFonts w:ascii="Times New Roman" w:hAnsi="Times New Roman" w:cs="Times New Roman"/>
          <w:color w:val="0000FF"/>
          <w:sz w:val="24"/>
          <w:szCs w:val="24"/>
        </w:rPr>
        <w:t xml:space="preserve">- </w:t>
      </w:r>
      <w:r w:rsidRPr="006E10FE">
        <w:rPr>
          <w:rFonts w:ascii="Times New Roman" w:hAnsi="Times New Roman" w:cs="Times New Roman"/>
          <w:i/>
          <w:iCs/>
          <w:color w:val="0000FF"/>
          <w:sz w:val="24"/>
          <w:szCs w:val="24"/>
        </w:rPr>
        <w:t>Polymer Chain Composition</w:t>
      </w:r>
      <w:r w:rsidRPr="006E10FE">
        <w:rPr>
          <w:rFonts w:ascii="Times New Roman" w:hAnsi="Times New Roman" w:cs="Times New Roman"/>
          <w:color w:val="0000FF"/>
          <w:sz w:val="24"/>
          <w:szCs w:val="24"/>
        </w:rPr>
        <w:t xml:space="preserve">: </w:t>
      </w:r>
      <w:r w:rsidR="00BF3248" w:rsidRPr="006E10FE">
        <w:rPr>
          <w:rFonts w:ascii="Times New Roman" w:hAnsi="Times New Roman" w:cs="Times New Roman"/>
          <w:color w:val="0000FF"/>
          <w:sz w:val="24"/>
          <w:szCs w:val="24"/>
        </w:rPr>
        <w:t>The hydrophilic property of these polymers is responsible for their incompatibility with most hydrophobic polymers.</w:t>
      </w:r>
    </w:p>
    <w:p w14:paraId="34BC7471" w14:textId="48CA758A" w:rsidR="00F30154" w:rsidRPr="006E10FE" w:rsidRDefault="00BF3248" w:rsidP="006E10FE">
      <w:pPr>
        <w:shd w:val="clear" w:color="auto" w:fill="FFFFFF"/>
        <w:spacing w:after="75" w:line="240" w:lineRule="auto"/>
        <w:jc w:val="both"/>
        <w:rPr>
          <w:rFonts w:ascii="Times New Roman" w:hAnsi="Times New Roman" w:cs="Times New Roman"/>
          <w:color w:val="0000FF"/>
          <w:sz w:val="24"/>
          <w:szCs w:val="24"/>
        </w:rPr>
      </w:pPr>
      <w:r w:rsidRPr="006E10FE">
        <w:rPr>
          <w:rFonts w:ascii="Times New Roman" w:hAnsi="Times New Roman" w:cs="Times New Roman"/>
          <w:color w:val="0000FF"/>
          <w:sz w:val="24"/>
          <w:szCs w:val="24"/>
        </w:rPr>
        <w:t>**</w:t>
      </w:r>
      <w:r w:rsidR="00F30154" w:rsidRPr="006E10FE">
        <w:rPr>
          <w:rFonts w:ascii="Times New Roman" w:hAnsi="Times New Roman" w:cs="Times New Roman"/>
          <w:color w:val="0000FF"/>
          <w:sz w:val="24"/>
          <w:szCs w:val="24"/>
        </w:rPr>
        <w:t xml:space="preserve"> </w:t>
      </w:r>
      <w:r w:rsidRPr="006E10FE">
        <w:rPr>
          <w:rFonts w:ascii="Times New Roman" w:hAnsi="Times New Roman" w:cs="Times New Roman"/>
          <w:color w:val="0000FF"/>
          <w:sz w:val="24"/>
          <w:szCs w:val="24"/>
        </w:rPr>
        <w:t>Support from existing research</w:t>
      </w:r>
      <w:r w:rsidR="00F30154" w:rsidRPr="006E10FE">
        <w:rPr>
          <w:rFonts w:ascii="Times New Roman" w:hAnsi="Times New Roman" w:cs="Times New Roman"/>
          <w:color w:val="0000FF"/>
          <w:sz w:val="24"/>
          <w:szCs w:val="24"/>
        </w:rPr>
        <w:t xml:space="preserve">:  </w:t>
      </w:r>
    </w:p>
    <w:p w14:paraId="7643878E" w14:textId="32E23BD6" w:rsidR="00F30154" w:rsidRPr="006E10FE" w:rsidRDefault="00BF3248" w:rsidP="006E10FE">
      <w:pPr>
        <w:shd w:val="clear" w:color="auto" w:fill="FFFFFF"/>
        <w:spacing w:after="75" w:line="240" w:lineRule="auto"/>
        <w:jc w:val="both"/>
        <w:rPr>
          <w:rFonts w:ascii="Times New Roman" w:hAnsi="Times New Roman" w:cs="Times New Roman"/>
          <w:color w:val="0000FF"/>
          <w:sz w:val="24"/>
          <w:szCs w:val="24"/>
        </w:rPr>
      </w:pPr>
      <w:r w:rsidRPr="006E10FE">
        <w:rPr>
          <w:rFonts w:ascii="Times New Roman" w:hAnsi="Times New Roman" w:cs="Times New Roman"/>
          <w:color w:val="0000FF"/>
          <w:sz w:val="24"/>
          <w:szCs w:val="24"/>
        </w:rPr>
        <w:t xml:space="preserve">The water absorption rate of 80% observed in this study is consistent with previous reports for starch-based bioplastic films. </w:t>
      </w:r>
      <w:r w:rsidR="001B47DE" w:rsidRPr="001B47DE">
        <w:rPr>
          <w:rFonts w:ascii="Times New Roman" w:hAnsi="Times New Roman" w:cs="Times New Roman"/>
          <w:color w:val="0000FF"/>
          <w:sz w:val="24"/>
          <w:szCs w:val="24"/>
        </w:rPr>
        <w:t>Gurunathan</w:t>
      </w:r>
      <w:r w:rsidRPr="006E10FE">
        <w:rPr>
          <w:rFonts w:ascii="Times New Roman" w:hAnsi="Times New Roman" w:cs="Times New Roman"/>
          <w:color w:val="0000FF"/>
          <w:sz w:val="24"/>
          <w:szCs w:val="24"/>
        </w:rPr>
        <w:t xml:space="preserve"> et al. (2025) reported water absorption rates of 135.14% for the starch bioplastic sample P1 and 35.69% for sample COM2. They also found that the amount of starch is directly proportional to water absorption, and the addition of plasticizers reduces water absorption [1]. Similarly, </w:t>
      </w:r>
      <w:r w:rsidR="000D4FB6" w:rsidRPr="000D4FB6">
        <w:rPr>
          <w:rFonts w:ascii="Times New Roman" w:hAnsi="Times New Roman" w:cs="Times New Roman"/>
          <w:color w:val="0000FF"/>
          <w:sz w:val="24"/>
          <w:szCs w:val="24"/>
        </w:rPr>
        <w:t>Islam</w:t>
      </w:r>
      <w:r w:rsidRPr="006E10FE">
        <w:rPr>
          <w:rFonts w:ascii="Times New Roman" w:hAnsi="Times New Roman" w:cs="Times New Roman"/>
          <w:color w:val="0000FF"/>
          <w:sz w:val="24"/>
          <w:szCs w:val="24"/>
        </w:rPr>
        <w:t xml:space="preserve"> et al. (202</w:t>
      </w:r>
      <w:r w:rsidR="000D4FB6">
        <w:rPr>
          <w:rFonts w:ascii="Times New Roman" w:hAnsi="Times New Roman" w:cs="Times New Roman"/>
          <w:color w:val="0000FF"/>
          <w:sz w:val="24"/>
          <w:szCs w:val="24"/>
        </w:rPr>
        <w:t>0</w:t>
      </w:r>
      <w:r w:rsidRPr="006E10FE">
        <w:rPr>
          <w:rFonts w:ascii="Times New Roman" w:hAnsi="Times New Roman" w:cs="Times New Roman"/>
          <w:color w:val="0000FF"/>
          <w:sz w:val="24"/>
          <w:szCs w:val="24"/>
        </w:rPr>
        <w:t>) reported that starch films readily absorb water up to 125%, but with the addition of glycerin, this reduces to 90% [2].</w:t>
      </w:r>
    </w:p>
    <w:p w14:paraId="6302B3D1" w14:textId="2A108DE6" w:rsidR="00BF3248" w:rsidRPr="006E10FE" w:rsidRDefault="00BF3248" w:rsidP="006E10FE">
      <w:pPr>
        <w:shd w:val="clear" w:color="auto" w:fill="FFFFFF"/>
        <w:spacing w:after="75" w:line="240" w:lineRule="auto"/>
        <w:jc w:val="both"/>
        <w:rPr>
          <w:rFonts w:ascii="Times New Roman" w:hAnsi="Times New Roman" w:cs="Times New Roman"/>
          <w:color w:val="0000FF"/>
          <w:sz w:val="24"/>
          <w:szCs w:val="24"/>
        </w:rPr>
      </w:pPr>
      <w:r w:rsidRPr="006E10FE">
        <w:rPr>
          <w:rFonts w:ascii="Times New Roman" w:hAnsi="Times New Roman" w:cs="Times New Roman"/>
          <w:color w:val="0000FF"/>
          <w:sz w:val="24"/>
          <w:szCs w:val="24"/>
        </w:rPr>
        <w:t>Although starch-based bioplastic films exhibit high water absorption capacity, this does not compromise their effectiveness when used for packaging dry products where moisture barrier requirements are minimal. International studies have demonstrated that with appropriate formulation optimization, these films remain sustainable and practical alternatives, particularly for products such as bread and low-moisture foods [3]. Further research focusing on enhancing barrier properties will expand their applications to meet broader market demands.</w:t>
      </w:r>
    </w:p>
    <w:p w14:paraId="0DD8259E" w14:textId="08AEE646" w:rsidR="00F30154" w:rsidRPr="006E10FE" w:rsidRDefault="00F30154" w:rsidP="006E10FE">
      <w:pPr>
        <w:shd w:val="clear" w:color="auto" w:fill="FFFFFF"/>
        <w:spacing w:after="75" w:line="240" w:lineRule="auto"/>
        <w:jc w:val="both"/>
        <w:rPr>
          <w:rFonts w:ascii="Times New Roman" w:hAnsi="Times New Roman" w:cs="Times New Roman"/>
          <w:color w:val="0000FF"/>
          <w:sz w:val="24"/>
          <w:szCs w:val="24"/>
        </w:rPr>
      </w:pPr>
      <w:r w:rsidRPr="006E10FE">
        <w:rPr>
          <w:rFonts w:ascii="Times New Roman" w:hAnsi="Times New Roman" w:cs="Times New Roman"/>
          <w:color w:val="0000FF"/>
          <w:sz w:val="24"/>
          <w:szCs w:val="24"/>
        </w:rPr>
        <w:t>Ref:</w:t>
      </w:r>
    </w:p>
    <w:p w14:paraId="6960BEEB" w14:textId="1DBAFD70" w:rsidR="00F30154" w:rsidRPr="006E10FE" w:rsidRDefault="00BF3248" w:rsidP="006E10FE">
      <w:pPr>
        <w:shd w:val="clear" w:color="auto" w:fill="FFFFFF"/>
        <w:spacing w:after="75" w:line="240" w:lineRule="auto"/>
        <w:jc w:val="both"/>
        <w:rPr>
          <w:rFonts w:ascii="Times New Roman" w:hAnsi="Times New Roman" w:cs="Times New Roman"/>
          <w:color w:val="0000FF"/>
          <w:sz w:val="24"/>
          <w:szCs w:val="24"/>
        </w:rPr>
      </w:pPr>
      <w:r w:rsidRPr="006E10FE">
        <w:rPr>
          <w:rFonts w:ascii="Times New Roman" w:hAnsi="Times New Roman" w:cs="Times New Roman"/>
          <w:color w:val="0000FF"/>
          <w:sz w:val="24"/>
          <w:szCs w:val="24"/>
        </w:rPr>
        <w:t>[1] Gurunathan, M. K., Navasingh, R. J. H., Selvam, J. D. R., &amp; Čep, R. (2025). Development and characterization of starch bioplastics as a sustainable alternative for packaging. Scientific Reports, 15(1), 15264.</w:t>
      </w:r>
    </w:p>
    <w:p w14:paraId="3F892453" w14:textId="765EC3E3" w:rsidR="00F30154" w:rsidRPr="006E10FE" w:rsidRDefault="00BF3248" w:rsidP="006E10FE">
      <w:pPr>
        <w:shd w:val="clear" w:color="auto" w:fill="FFFFFF"/>
        <w:spacing w:after="75" w:line="240" w:lineRule="auto"/>
        <w:jc w:val="both"/>
        <w:rPr>
          <w:rFonts w:ascii="Times New Roman" w:hAnsi="Times New Roman" w:cs="Times New Roman"/>
          <w:color w:val="0000FF"/>
          <w:sz w:val="24"/>
          <w:szCs w:val="24"/>
        </w:rPr>
      </w:pPr>
      <w:r w:rsidRPr="006E10FE">
        <w:rPr>
          <w:rFonts w:ascii="Times New Roman" w:hAnsi="Times New Roman" w:cs="Times New Roman"/>
          <w:color w:val="0000FF"/>
          <w:sz w:val="24"/>
          <w:szCs w:val="24"/>
        </w:rPr>
        <w:t>[2] Islam, H. B. M. Z., Susan, M. A. B. H., &amp; Imran, A. B. (2020). Effects of plasticizers and clays on the physical, chemical, mechanical, thermal, and morphological properties of potato starch-based nanocomposite films. ACS omega, 5(28), 17543-17552.</w:t>
      </w:r>
    </w:p>
    <w:p w14:paraId="740CF149" w14:textId="4FAF7701" w:rsidR="00BF3248" w:rsidRPr="006E10FE" w:rsidRDefault="00BF3248" w:rsidP="006E10FE">
      <w:pPr>
        <w:shd w:val="clear" w:color="auto" w:fill="FFFFFF"/>
        <w:spacing w:after="75" w:line="240" w:lineRule="auto"/>
        <w:jc w:val="both"/>
        <w:rPr>
          <w:rFonts w:ascii="Times New Roman" w:hAnsi="Times New Roman" w:cs="Times New Roman"/>
          <w:color w:val="0000FF"/>
          <w:sz w:val="24"/>
          <w:szCs w:val="24"/>
        </w:rPr>
      </w:pPr>
      <w:r w:rsidRPr="006E10FE">
        <w:rPr>
          <w:rFonts w:ascii="Times New Roman" w:hAnsi="Times New Roman" w:cs="Times New Roman"/>
          <w:color w:val="0000FF"/>
          <w:sz w:val="24"/>
          <w:szCs w:val="24"/>
        </w:rPr>
        <w:t>[3] Marichelvam, M. K., Jawaid, M., &amp; Asim, M. (2019). Corn and rice starch-based bio-plastics as alternative packaging materials. Fibers, 7(4), 32.</w:t>
      </w:r>
    </w:p>
    <w:p w14:paraId="7D9F8599" w14:textId="56EDD69F" w:rsidR="00F30154" w:rsidRPr="006E10FE" w:rsidRDefault="00F30154" w:rsidP="006E10FE">
      <w:pPr>
        <w:shd w:val="clear" w:color="auto" w:fill="FFFFFF"/>
        <w:spacing w:after="75" w:line="240" w:lineRule="auto"/>
        <w:jc w:val="both"/>
        <w:rPr>
          <w:rFonts w:ascii="Times New Roman" w:eastAsia="Times New Roman" w:hAnsi="Times New Roman" w:cs="Times New Roman"/>
          <w:spacing w:val="2"/>
          <w:sz w:val="24"/>
          <w:szCs w:val="24"/>
        </w:rPr>
      </w:pPr>
      <w:r w:rsidRPr="006E10FE">
        <w:rPr>
          <w:rFonts w:ascii="Times New Roman" w:eastAsia="Times New Roman" w:hAnsi="Times New Roman" w:cs="Times New Roman"/>
          <w:spacing w:val="2"/>
          <w:sz w:val="24"/>
          <w:szCs w:val="24"/>
        </w:rPr>
        <w:t xml:space="preserve"> </w:t>
      </w:r>
    </w:p>
    <w:p w14:paraId="5924B93C" w14:textId="58207B1B" w:rsidR="00F33C2E" w:rsidRPr="006E10FE" w:rsidRDefault="00F33C2E" w:rsidP="006E10FE">
      <w:pPr>
        <w:shd w:val="clear" w:color="auto" w:fill="FFFFFF"/>
        <w:spacing w:after="75" w:line="240" w:lineRule="auto"/>
        <w:jc w:val="both"/>
        <w:rPr>
          <w:rFonts w:ascii="Times New Roman" w:eastAsia="Times New Roman" w:hAnsi="Times New Roman" w:cs="Times New Roman"/>
          <w:spacing w:val="2"/>
          <w:sz w:val="24"/>
          <w:szCs w:val="24"/>
        </w:rPr>
      </w:pPr>
      <w:r w:rsidRPr="006E10FE">
        <w:rPr>
          <w:rFonts w:ascii="Times New Roman" w:eastAsia="Times New Roman" w:hAnsi="Times New Roman" w:cs="Times New Roman"/>
          <w:spacing w:val="2"/>
          <w:sz w:val="24"/>
          <w:szCs w:val="24"/>
        </w:rPr>
        <w:t>6.</w:t>
      </w:r>
      <w:r w:rsidRPr="006E10FE">
        <w:rPr>
          <w:rFonts w:ascii="Times New Roman" w:eastAsia="Times New Roman" w:hAnsi="Times New Roman" w:cs="Times New Roman"/>
          <w:spacing w:val="2"/>
          <w:sz w:val="24"/>
          <w:szCs w:val="24"/>
        </w:rPr>
        <w:tab/>
        <w:t xml:space="preserve">The choice of plasticizer type should be based on the material's tensile strength rather than sensory analysis. </w:t>
      </w:r>
    </w:p>
    <w:p w14:paraId="661CAA93" w14:textId="7246B255" w:rsidR="00BF3248" w:rsidRPr="006E10FE" w:rsidRDefault="00BF3248" w:rsidP="006E10FE">
      <w:pPr>
        <w:shd w:val="clear" w:color="auto" w:fill="FFFFFF"/>
        <w:spacing w:after="75" w:line="240" w:lineRule="auto"/>
        <w:jc w:val="both"/>
        <w:rPr>
          <w:rFonts w:ascii="Times New Roman" w:hAnsi="Times New Roman" w:cs="Times New Roman"/>
          <w:color w:val="0000FF"/>
          <w:sz w:val="24"/>
          <w:szCs w:val="24"/>
        </w:rPr>
      </w:pPr>
      <w:r w:rsidRPr="006E10FE">
        <w:rPr>
          <w:rFonts w:ascii="Times New Roman" w:hAnsi="Times New Roman" w:cs="Times New Roman"/>
          <w:color w:val="0000FF"/>
          <w:sz w:val="24"/>
          <w:szCs w:val="24"/>
        </w:rPr>
        <w:t>→ Answer: We thank the reviewer for this important methodological comment. The authors clarify that our experimental design follows a two-stage evaluation protocol:</w:t>
      </w:r>
    </w:p>
    <w:p w14:paraId="74C8C51B" w14:textId="5079C1BE" w:rsidR="00BF3248" w:rsidRPr="006E10FE" w:rsidRDefault="00BF3248" w:rsidP="006E10FE">
      <w:pPr>
        <w:shd w:val="clear" w:color="auto" w:fill="FFFFFF"/>
        <w:spacing w:after="75" w:line="240" w:lineRule="auto"/>
        <w:jc w:val="both"/>
        <w:rPr>
          <w:rFonts w:ascii="Times New Roman" w:hAnsi="Times New Roman" w:cs="Times New Roman"/>
          <w:i/>
          <w:iCs/>
          <w:color w:val="0000FF"/>
          <w:sz w:val="24"/>
          <w:szCs w:val="24"/>
        </w:rPr>
      </w:pPr>
      <w:r w:rsidRPr="006E10FE">
        <w:rPr>
          <w:rFonts w:ascii="Times New Roman" w:hAnsi="Times New Roman" w:cs="Times New Roman"/>
          <w:i/>
          <w:iCs/>
          <w:color w:val="0000FF"/>
          <w:sz w:val="24"/>
          <w:szCs w:val="24"/>
        </w:rPr>
        <w:t>Stage 1: Preliminary screening via sensory evaluation</w:t>
      </w:r>
    </w:p>
    <w:p w14:paraId="553E98BD" w14:textId="1D345134" w:rsidR="00BF3248" w:rsidRPr="006E10FE" w:rsidRDefault="00BF3248" w:rsidP="006E10FE">
      <w:pPr>
        <w:shd w:val="clear" w:color="auto" w:fill="FFFFFF"/>
        <w:spacing w:after="75" w:line="240" w:lineRule="auto"/>
        <w:jc w:val="both"/>
        <w:rPr>
          <w:rFonts w:ascii="Times New Roman" w:hAnsi="Times New Roman" w:cs="Times New Roman"/>
          <w:color w:val="0000FF"/>
          <w:sz w:val="24"/>
          <w:szCs w:val="24"/>
        </w:rPr>
      </w:pPr>
      <w:r w:rsidRPr="006E10FE">
        <w:rPr>
          <w:rFonts w:ascii="Times New Roman" w:hAnsi="Times New Roman" w:cs="Times New Roman"/>
          <w:color w:val="0000FF"/>
          <w:sz w:val="24"/>
          <w:szCs w:val="24"/>
        </w:rPr>
        <w:t>Sensory evaluation served as an initial screening method to rapidly assess multiple formulations (5%, 10%, 15%, 20%, 30% plasticizer concentrations). This approach is well-established in bioplastic research, as sensory evaluation incorporates methodologies from different scientific disciplines and is heavily employed in academia for material testing [1]. The sensory screening effectively eliminated obviously unsuitable formulations (brittle at low concentrations, sticky at high concentrations) before proceeding to mechanical testing.</w:t>
      </w:r>
    </w:p>
    <w:p w14:paraId="5D767548" w14:textId="1DB3D0D3" w:rsidR="00BF3248" w:rsidRPr="006E10FE" w:rsidRDefault="00BF3248" w:rsidP="006E10FE">
      <w:pPr>
        <w:shd w:val="clear" w:color="auto" w:fill="FFFFFF"/>
        <w:spacing w:after="75" w:line="240" w:lineRule="auto"/>
        <w:jc w:val="both"/>
        <w:rPr>
          <w:rFonts w:ascii="Times New Roman" w:hAnsi="Times New Roman" w:cs="Times New Roman"/>
          <w:i/>
          <w:iCs/>
          <w:color w:val="0000FF"/>
          <w:sz w:val="24"/>
          <w:szCs w:val="24"/>
        </w:rPr>
      </w:pPr>
      <w:r w:rsidRPr="006E10FE">
        <w:rPr>
          <w:rFonts w:ascii="Times New Roman" w:hAnsi="Times New Roman" w:cs="Times New Roman"/>
          <w:i/>
          <w:iCs/>
          <w:color w:val="0000FF"/>
          <w:sz w:val="24"/>
          <w:szCs w:val="24"/>
        </w:rPr>
        <w:t>Stage 2: Mechanical measurement of optimized formulations</w:t>
      </w:r>
    </w:p>
    <w:p w14:paraId="3DEE5A87" w14:textId="2E940892" w:rsidR="00BF3248" w:rsidRPr="006E10FE" w:rsidRDefault="00BF3248" w:rsidP="006E10FE">
      <w:pPr>
        <w:shd w:val="clear" w:color="auto" w:fill="FFFFFF"/>
        <w:spacing w:after="75" w:line="240" w:lineRule="auto"/>
        <w:jc w:val="both"/>
        <w:rPr>
          <w:rFonts w:ascii="Times New Roman" w:hAnsi="Times New Roman" w:cs="Times New Roman"/>
          <w:color w:val="0000FF"/>
          <w:sz w:val="24"/>
          <w:szCs w:val="24"/>
        </w:rPr>
      </w:pPr>
      <w:r w:rsidRPr="006E10FE">
        <w:rPr>
          <w:rFonts w:ascii="Times New Roman" w:hAnsi="Times New Roman" w:cs="Times New Roman"/>
          <w:color w:val="0000FF"/>
          <w:sz w:val="24"/>
          <w:szCs w:val="24"/>
        </w:rPr>
        <w:lastRenderedPageBreak/>
        <w:t xml:space="preserve">Following sensory screening, we conducted tensile strength measurements on the most promising formulations. The optimized film (10% glycerol + 10% extract) achieved a tensile strength of 4.26 MPa, which significantly exceeds reported values for similar starch-based films: </w:t>
      </w:r>
    </w:p>
    <w:p w14:paraId="31EC9440" w14:textId="1E1CAA94" w:rsidR="00BF3248" w:rsidRPr="006E10FE" w:rsidRDefault="00BF3248" w:rsidP="006E10FE">
      <w:pPr>
        <w:shd w:val="clear" w:color="auto" w:fill="FFFFFF"/>
        <w:spacing w:after="75" w:line="240" w:lineRule="auto"/>
        <w:jc w:val="both"/>
        <w:rPr>
          <w:rFonts w:ascii="Times New Roman" w:hAnsi="Times New Roman" w:cs="Times New Roman"/>
          <w:color w:val="0000FF"/>
          <w:sz w:val="24"/>
          <w:szCs w:val="24"/>
        </w:rPr>
      </w:pPr>
      <w:r w:rsidRPr="006E10FE">
        <w:rPr>
          <w:rFonts w:ascii="Times New Roman" w:hAnsi="Times New Roman" w:cs="Times New Roman"/>
          <w:color w:val="0000FF"/>
          <w:sz w:val="24"/>
          <w:szCs w:val="24"/>
        </w:rPr>
        <w:t xml:space="preserve">- Dialdehyde starch films: 1.63-3.06 MPa [2] </w:t>
      </w:r>
    </w:p>
    <w:p w14:paraId="0EFFDF71" w14:textId="4AB7D5D7" w:rsidR="00BF3248" w:rsidRPr="006E10FE" w:rsidRDefault="00BF3248" w:rsidP="006E10FE">
      <w:pPr>
        <w:shd w:val="clear" w:color="auto" w:fill="FFFFFF"/>
        <w:spacing w:after="75" w:line="240" w:lineRule="auto"/>
        <w:jc w:val="both"/>
        <w:rPr>
          <w:rFonts w:ascii="Times New Roman" w:hAnsi="Times New Roman" w:cs="Times New Roman"/>
          <w:color w:val="0000FF"/>
          <w:sz w:val="24"/>
          <w:szCs w:val="24"/>
        </w:rPr>
      </w:pPr>
      <w:r w:rsidRPr="006E10FE">
        <w:rPr>
          <w:rFonts w:ascii="Times New Roman" w:hAnsi="Times New Roman" w:cs="Times New Roman"/>
          <w:color w:val="0000FF"/>
          <w:sz w:val="24"/>
          <w:szCs w:val="24"/>
        </w:rPr>
        <w:t>- Sweet potato starch-glycerol films: 2.57 MPa [3]</w:t>
      </w:r>
    </w:p>
    <w:p w14:paraId="7E3F8A8B" w14:textId="7665F9D6" w:rsidR="00BF3248" w:rsidRPr="006E10FE" w:rsidRDefault="00BF3248" w:rsidP="006E10FE">
      <w:pPr>
        <w:shd w:val="clear" w:color="auto" w:fill="FFFFFF"/>
        <w:spacing w:after="75" w:line="240" w:lineRule="auto"/>
        <w:jc w:val="both"/>
        <w:rPr>
          <w:rFonts w:ascii="Times New Roman" w:hAnsi="Times New Roman" w:cs="Times New Roman"/>
          <w:color w:val="0000FF"/>
          <w:sz w:val="24"/>
          <w:szCs w:val="24"/>
        </w:rPr>
      </w:pPr>
      <w:r w:rsidRPr="006E10FE">
        <w:rPr>
          <w:rFonts w:ascii="Times New Roman" w:hAnsi="Times New Roman" w:cs="Times New Roman"/>
          <w:color w:val="0000FF"/>
          <w:sz w:val="24"/>
          <w:szCs w:val="24"/>
        </w:rPr>
        <w:t xml:space="preserve">- Our optimized film: 4.26 MPa. </w:t>
      </w:r>
    </w:p>
    <w:p w14:paraId="36FECA6B" w14:textId="73AE8C19" w:rsidR="00BF3248" w:rsidRPr="006E10FE" w:rsidRDefault="00BF3248" w:rsidP="006E10FE">
      <w:pPr>
        <w:shd w:val="clear" w:color="auto" w:fill="FFFFFF"/>
        <w:spacing w:after="75" w:line="240" w:lineRule="auto"/>
        <w:jc w:val="both"/>
        <w:rPr>
          <w:rFonts w:ascii="Times New Roman" w:hAnsi="Times New Roman" w:cs="Times New Roman"/>
          <w:color w:val="0000FF"/>
          <w:sz w:val="24"/>
          <w:szCs w:val="24"/>
        </w:rPr>
      </w:pPr>
      <w:r w:rsidRPr="006E10FE">
        <w:rPr>
          <w:rFonts w:ascii="Times New Roman" w:hAnsi="Times New Roman" w:cs="Times New Roman"/>
          <w:color w:val="0000FF"/>
          <w:sz w:val="24"/>
          <w:szCs w:val="24"/>
        </w:rPr>
        <w:t>The combination of sensory screening followed by mechanical measurement represents current best practice in bioplastic development, ensuring both scientific rigor and practical applicability of our findings.</w:t>
      </w:r>
    </w:p>
    <w:p w14:paraId="2CF8E098" w14:textId="586CF141" w:rsidR="00BF3248" w:rsidRPr="006E10FE" w:rsidRDefault="00BF3248" w:rsidP="006E10FE">
      <w:pPr>
        <w:shd w:val="clear" w:color="auto" w:fill="FFFFFF"/>
        <w:spacing w:after="75" w:line="240" w:lineRule="auto"/>
        <w:jc w:val="both"/>
        <w:rPr>
          <w:rFonts w:ascii="Times New Roman" w:hAnsi="Times New Roman" w:cs="Times New Roman"/>
          <w:color w:val="0000FF"/>
          <w:sz w:val="24"/>
          <w:szCs w:val="24"/>
        </w:rPr>
      </w:pPr>
      <w:r w:rsidRPr="006E10FE">
        <w:rPr>
          <w:rFonts w:ascii="Times New Roman" w:hAnsi="Times New Roman" w:cs="Times New Roman"/>
          <w:color w:val="0000FF"/>
          <w:sz w:val="24"/>
          <w:szCs w:val="24"/>
        </w:rPr>
        <w:t>Ref:</w:t>
      </w:r>
    </w:p>
    <w:p w14:paraId="62CCFB70" w14:textId="36ABA2E0" w:rsidR="00BF3248" w:rsidRPr="006E10FE" w:rsidRDefault="00BF3248" w:rsidP="006E10FE">
      <w:pPr>
        <w:shd w:val="clear" w:color="auto" w:fill="FFFFFF"/>
        <w:spacing w:after="75" w:line="240" w:lineRule="auto"/>
        <w:jc w:val="both"/>
        <w:rPr>
          <w:rFonts w:ascii="Times New Roman" w:hAnsi="Times New Roman" w:cs="Times New Roman"/>
          <w:color w:val="0000FF"/>
          <w:sz w:val="24"/>
          <w:szCs w:val="24"/>
        </w:rPr>
      </w:pPr>
      <w:r w:rsidRPr="006E10FE">
        <w:rPr>
          <w:rFonts w:ascii="Times New Roman" w:hAnsi="Times New Roman" w:cs="Times New Roman"/>
          <w:color w:val="0000FF"/>
          <w:sz w:val="24"/>
          <w:szCs w:val="24"/>
        </w:rPr>
        <w:t>[1] Torrico, D. D., Mehta, A., &amp; Borssato, A. B. (2023). New methods to assess sensory responses: A brief review of innovative techniques in sensory evaluation. Current opinion in food science, 49, 100978.</w:t>
      </w:r>
    </w:p>
    <w:p w14:paraId="6CD6D7D1" w14:textId="733DCB9F" w:rsidR="00BF3248" w:rsidRPr="006E10FE" w:rsidRDefault="00BF3248" w:rsidP="006E10FE">
      <w:pPr>
        <w:shd w:val="clear" w:color="auto" w:fill="FFFFFF"/>
        <w:spacing w:after="75" w:line="240" w:lineRule="auto"/>
        <w:jc w:val="both"/>
        <w:rPr>
          <w:rFonts w:ascii="Times New Roman" w:hAnsi="Times New Roman" w:cs="Times New Roman"/>
          <w:color w:val="0000FF"/>
          <w:sz w:val="24"/>
          <w:szCs w:val="24"/>
        </w:rPr>
      </w:pPr>
      <w:r w:rsidRPr="006E10FE">
        <w:rPr>
          <w:rFonts w:ascii="Times New Roman" w:hAnsi="Times New Roman" w:cs="Times New Roman"/>
          <w:color w:val="0000FF"/>
          <w:sz w:val="24"/>
          <w:szCs w:val="24"/>
        </w:rPr>
        <w:t>[2] Oluwasina, O. O., Akinyele, B. P., Olusegun, S. J., Oluwasina, O. O., &amp; Mohallem, N. D. (2021). Evaluation of the effects of additives on the properties of starch-based bioplastic film. SN Applied Sciences, 3, 1-12.</w:t>
      </w:r>
    </w:p>
    <w:p w14:paraId="711FB0BE" w14:textId="51756027" w:rsidR="00BF3248" w:rsidRPr="006E10FE" w:rsidRDefault="00BF3248" w:rsidP="006E10FE">
      <w:pPr>
        <w:shd w:val="clear" w:color="auto" w:fill="FFFFFF"/>
        <w:spacing w:after="75" w:line="240" w:lineRule="auto"/>
        <w:jc w:val="both"/>
        <w:rPr>
          <w:rFonts w:ascii="Times New Roman" w:hAnsi="Times New Roman" w:cs="Times New Roman"/>
          <w:color w:val="0000FF"/>
          <w:sz w:val="24"/>
          <w:szCs w:val="24"/>
        </w:rPr>
      </w:pPr>
      <w:r w:rsidRPr="006E10FE">
        <w:rPr>
          <w:rFonts w:ascii="Times New Roman" w:hAnsi="Times New Roman" w:cs="Times New Roman"/>
          <w:color w:val="0000FF"/>
          <w:sz w:val="24"/>
          <w:szCs w:val="24"/>
        </w:rPr>
        <w:t>[3] Abdullah, A. H. D., Pudjiraharti, S., Karina, M., Putri, O. D., &amp; Fauziyyah, R. H. (2018). Fabrication and characterization of sweet potato starch-based bioplastics plasticized with glycerol.</w:t>
      </w:r>
    </w:p>
    <w:p w14:paraId="0FB62DB1" w14:textId="77777777" w:rsidR="00BF3248" w:rsidRPr="006E10FE" w:rsidRDefault="00BF3248" w:rsidP="006E10FE">
      <w:pPr>
        <w:shd w:val="clear" w:color="auto" w:fill="FFFFFF"/>
        <w:spacing w:after="75" w:line="240" w:lineRule="auto"/>
        <w:jc w:val="both"/>
        <w:rPr>
          <w:rFonts w:ascii="Times New Roman" w:eastAsia="Times New Roman" w:hAnsi="Times New Roman" w:cs="Times New Roman"/>
          <w:spacing w:val="2"/>
          <w:sz w:val="24"/>
          <w:szCs w:val="24"/>
        </w:rPr>
      </w:pPr>
    </w:p>
    <w:p w14:paraId="70E3200A" w14:textId="77777777" w:rsidR="00F33C2E" w:rsidRPr="006E10FE" w:rsidRDefault="00F33C2E" w:rsidP="006E10FE">
      <w:pPr>
        <w:shd w:val="clear" w:color="auto" w:fill="FFFFFF"/>
        <w:spacing w:after="75" w:line="240" w:lineRule="auto"/>
        <w:jc w:val="both"/>
        <w:rPr>
          <w:rFonts w:ascii="Times New Roman" w:eastAsia="Times New Roman" w:hAnsi="Times New Roman" w:cs="Times New Roman"/>
          <w:spacing w:val="2"/>
          <w:sz w:val="24"/>
          <w:szCs w:val="24"/>
        </w:rPr>
      </w:pPr>
      <w:r w:rsidRPr="006E10FE">
        <w:rPr>
          <w:rFonts w:ascii="Times New Roman" w:eastAsia="Times New Roman" w:hAnsi="Times New Roman" w:cs="Times New Roman"/>
          <w:spacing w:val="2"/>
          <w:sz w:val="24"/>
          <w:szCs w:val="24"/>
        </w:rPr>
        <w:t>7.</w:t>
      </w:r>
      <w:r w:rsidRPr="006E10FE">
        <w:rPr>
          <w:rFonts w:ascii="Times New Roman" w:eastAsia="Times New Roman" w:hAnsi="Times New Roman" w:cs="Times New Roman"/>
          <w:spacing w:val="2"/>
          <w:sz w:val="24"/>
          <w:szCs w:val="24"/>
        </w:rPr>
        <w:tab/>
        <w:t xml:space="preserve">Regarding the antibacterial test, please clarify the following: </w:t>
      </w:r>
    </w:p>
    <w:p w14:paraId="094E58CD" w14:textId="77777777" w:rsidR="00CB37D1" w:rsidRPr="006E10FE" w:rsidRDefault="00F33C2E" w:rsidP="006E10FE">
      <w:pPr>
        <w:shd w:val="clear" w:color="auto" w:fill="FFFFFF"/>
        <w:spacing w:after="75" w:line="240" w:lineRule="auto"/>
        <w:jc w:val="both"/>
        <w:rPr>
          <w:rFonts w:ascii="Times New Roman" w:eastAsia="Times New Roman" w:hAnsi="Times New Roman" w:cs="Times New Roman"/>
          <w:spacing w:val="2"/>
          <w:sz w:val="24"/>
          <w:szCs w:val="24"/>
        </w:rPr>
      </w:pPr>
      <w:r w:rsidRPr="006E10FE">
        <w:rPr>
          <w:rFonts w:ascii="Times New Roman" w:eastAsia="Times New Roman" w:hAnsi="Times New Roman" w:cs="Times New Roman"/>
          <w:spacing w:val="2"/>
          <w:sz w:val="24"/>
          <w:szCs w:val="24"/>
        </w:rPr>
        <w:t></w:t>
      </w:r>
      <w:r w:rsidRPr="006E10FE">
        <w:rPr>
          <w:rFonts w:ascii="Times New Roman" w:eastAsia="Times New Roman" w:hAnsi="Times New Roman" w:cs="Times New Roman"/>
          <w:spacing w:val="2"/>
          <w:sz w:val="24"/>
          <w:szCs w:val="24"/>
        </w:rPr>
        <w:tab/>
        <w:t>In Figure 4, what are the particles present on the surface of the membrane?</w:t>
      </w:r>
    </w:p>
    <w:p w14:paraId="002D6769" w14:textId="368DE161" w:rsidR="00CB37D1" w:rsidRPr="006E10FE" w:rsidRDefault="00CB37D1" w:rsidP="006E10FE">
      <w:pPr>
        <w:shd w:val="clear" w:color="auto" w:fill="FFFFFF"/>
        <w:spacing w:after="75" w:line="240" w:lineRule="auto"/>
        <w:jc w:val="both"/>
        <w:rPr>
          <w:rFonts w:ascii="Times New Roman" w:hAnsi="Times New Roman" w:cs="Times New Roman"/>
          <w:color w:val="0000FF"/>
          <w:sz w:val="24"/>
          <w:szCs w:val="24"/>
        </w:rPr>
      </w:pPr>
      <w:r w:rsidRPr="006E10FE">
        <w:rPr>
          <w:rFonts w:ascii="Times New Roman" w:hAnsi="Times New Roman" w:cs="Times New Roman"/>
          <w:color w:val="0000FF"/>
          <w:sz w:val="24"/>
          <w:szCs w:val="24"/>
        </w:rPr>
        <w:t>→ Answer: The particles visible on the membrane surface in Figure 4 are attributed to two main components:</w:t>
      </w:r>
    </w:p>
    <w:p w14:paraId="68E4DD8A" w14:textId="7726ED06" w:rsidR="00CB37D1" w:rsidRPr="006E10FE" w:rsidRDefault="00CB37D1" w:rsidP="006E10FE">
      <w:pPr>
        <w:shd w:val="clear" w:color="auto" w:fill="FFFFFF"/>
        <w:spacing w:after="75" w:line="240" w:lineRule="auto"/>
        <w:jc w:val="both"/>
        <w:rPr>
          <w:rFonts w:ascii="Times New Roman" w:hAnsi="Times New Roman" w:cs="Times New Roman"/>
          <w:color w:val="0000FF"/>
          <w:sz w:val="24"/>
          <w:szCs w:val="24"/>
        </w:rPr>
      </w:pPr>
      <w:r w:rsidRPr="006E10FE">
        <w:rPr>
          <w:rFonts w:ascii="Times New Roman" w:hAnsi="Times New Roman" w:cs="Times New Roman"/>
          <w:color w:val="0000FF"/>
          <w:sz w:val="24"/>
          <w:szCs w:val="24"/>
        </w:rPr>
        <w:t xml:space="preserve">- </w:t>
      </w:r>
      <w:r w:rsidRPr="006E10FE">
        <w:rPr>
          <w:rFonts w:ascii="Times New Roman" w:hAnsi="Times New Roman" w:cs="Times New Roman"/>
          <w:i/>
          <w:iCs/>
          <w:color w:val="0000FF"/>
          <w:sz w:val="24"/>
          <w:szCs w:val="24"/>
        </w:rPr>
        <w:t>Residual starch granules</w:t>
      </w:r>
    </w:p>
    <w:p w14:paraId="2F13F265" w14:textId="6DE8C8C5" w:rsidR="00CB37D1" w:rsidRPr="006E10FE" w:rsidRDefault="00CB37D1" w:rsidP="006E10FE">
      <w:pPr>
        <w:shd w:val="clear" w:color="auto" w:fill="FFFFFF"/>
        <w:spacing w:after="75" w:line="240" w:lineRule="auto"/>
        <w:jc w:val="both"/>
        <w:rPr>
          <w:rFonts w:ascii="Times New Roman" w:hAnsi="Times New Roman" w:cs="Times New Roman"/>
          <w:color w:val="0000FF"/>
          <w:sz w:val="24"/>
          <w:szCs w:val="24"/>
        </w:rPr>
      </w:pPr>
      <w:r w:rsidRPr="006E10FE">
        <w:rPr>
          <w:rFonts w:ascii="Times New Roman" w:hAnsi="Times New Roman" w:cs="Times New Roman"/>
          <w:color w:val="0000FF"/>
          <w:sz w:val="24"/>
          <w:szCs w:val="24"/>
        </w:rPr>
        <w:t>The particles represent incompletely gelatinized sweet potato starch granules. Despite the 75°C gelatinization process, some larger starch granules retain their native structure due to heterogeneous gelatinization.</w:t>
      </w:r>
    </w:p>
    <w:p w14:paraId="2B46C6D6" w14:textId="00854776" w:rsidR="00CB37D1" w:rsidRPr="006E10FE" w:rsidRDefault="00CB37D1" w:rsidP="006E10FE">
      <w:pPr>
        <w:shd w:val="clear" w:color="auto" w:fill="FFFFFF"/>
        <w:spacing w:after="75" w:line="240" w:lineRule="auto"/>
        <w:jc w:val="both"/>
        <w:rPr>
          <w:rFonts w:ascii="Times New Roman" w:hAnsi="Times New Roman" w:cs="Times New Roman"/>
          <w:color w:val="0000FF"/>
          <w:sz w:val="24"/>
          <w:szCs w:val="24"/>
        </w:rPr>
      </w:pPr>
      <w:r w:rsidRPr="006E10FE">
        <w:rPr>
          <w:rFonts w:ascii="Times New Roman" w:hAnsi="Times New Roman" w:cs="Times New Roman"/>
          <w:color w:val="0000FF"/>
          <w:sz w:val="24"/>
          <w:szCs w:val="24"/>
        </w:rPr>
        <w:t xml:space="preserve">- </w:t>
      </w:r>
      <w:r w:rsidRPr="006E10FE">
        <w:rPr>
          <w:rFonts w:ascii="Times New Roman" w:hAnsi="Times New Roman" w:cs="Times New Roman"/>
          <w:i/>
          <w:iCs/>
          <w:color w:val="0000FF"/>
          <w:sz w:val="24"/>
          <w:szCs w:val="24"/>
        </w:rPr>
        <w:t>Vitex negundo extract constituents</w:t>
      </w:r>
    </w:p>
    <w:p w14:paraId="5D335EA4" w14:textId="1E8FF434" w:rsidR="00CB37D1" w:rsidRPr="006E10FE" w:rsidRDefault="00CB37D1" w:rsidP="006E10FE">
      <w:pPr>
        <w:shd w:val="clear" w:color="auto" w:fill="FFFFFF"/>
        <w:spacing w:after="75" w:line="240" w:lineRule="auto"/>
        <w:jc w:val="both"/>
        <w:rPr>
          <w:rFonts w:ascii="Times New Roman" w:hAnsi="Times New Roman" w:cs="Times New Roman"/>
          <w:color w:val="0000FF"/>
          <w:sz w:val="24"/>
          <w:szCs w:val="24"/>
        </w:rPr>
      </w:pPr>
      <w:r w:rsidRPr="006E10FE">
        <w:rPr>
          <w:rFonts w:ascii="Times New Roman" w:hAnsi="Times New Roman" w:cs="Times New Roman"/>
          <w:color w:val="0000FF"/>
          <w:sz w:val="24"/>
          <w:szCs w:val="24"/>
        </w:rPr>
        <w:t>The particles also consist of bioactive compounds from the plant extract, including polyphenolics (such as flavonoids and tannins), terpenoids, and alkaloids, which self-associate during film drying and precipitate during solvent evaporation.</w:t>
      </w:r>
    </w:p>
    <w:p w14:paraId="0E800A78" w14:textId="23FB8AE9" w:rsidR="00CB37D1" w:rsidRPr="006E10FE" w:rsidRDefault="00CB37D1" w:rsidP="006E10FE">
      <w:pPr>
        <w:shd w:val="clear" w:color="auto" w:fill="FFFFFF"/>
        <w:spacing w:after="75" w:line="240" w:lineRule="auto"/>
        <w:jc w:val="both"/>
        <w:rPr>
          <w:rFonts w:ascii="Times New Roman" w:hAnsi="Times New Roman" w:cs="Times New Roman"/>
          <w:color w:val="0000FF"/>
          <w:sz w:val="24"/>
          <w:szCs w:val="24"/>
        </w:rPr>
      </w:pPr>
      <w:r w:rsidRPr="006E10FE">
        <w:rPr>
          <w:rFonts w:ascii="Times New Roman" w:hAnsi="Times New Roman" w:cs="Times New Roman"/>
          <w:color w:val="0000FF"/>
          <w:sz w:val="24"/>
          <w:szCs w:val="24"/>
        </w:rPr>
        <w:t>However, these particles do not compromise film integrity, as excellent tensile strength is maintained (4.26 MPa), a homogeneous surface is achieved without cracks, and sustained antimicrobial activity is observed over 3 months of storage, with particle distribution across the film surface.</w:t>
      </w:r>
    </w:p>
    <w:p w14:paraId="63D9888B" w14:textId="2F323CD5" w:rsidR="00CB37D1" w:rsidRPr="006E10FE" w:rsidRDefault="00CB37D1" w:rsidP="006E10FE">
      <w:pPr>
        <w:shd w:val="clear" w:color="auto" w:fill="FFFFFF"/>
        <w:spacing w:after="75" w:line="240" w:lineRule="auto"/>
        <w:jc w:val="both"/>
        <w:rPr>
          <w:rFonts w:ascii="Times New Roman" w:hAnsi="Times New Roman" w:cs="Times New Roman"/>
          <w:color w:val="0000FF"/>
          <w:sz w:val="24"/>
          <w:szCs w:val="24"/>
        </w:rPr>
      </w:pPr>
      <w:r w:rsidRPr="006E10FE">
        <w:rPr>
          <w:rFonts w:ascii="Times New Roman" w:hAnsi="Times New Roman" w:cs="Times New Roman"/>
          <w:color w:val="0000FF"/>
          <w:sz w:val="24"/>
          <w:szCs w:val="24"/>
        </w:rPr>
        <w:t>The observed morphology represents a beneficial heterogeneous structure, where particles serve as controlled-release reservoirs for antimicrobial compounds, thereby contributing to the film's enhanced bioactivity while maintaining its mechanical properties.</w:t>
      </w:r>
    </w:p>
    <w:p w14:paraId="4647F19C" w14:textId="39113C84" w:rsidR="00F33C2E" w:rsidRPr="006E10FE" w:rsidRDefault="00F33C2E" w:rsidP="006E10FE">
      <w:pPr>
        <w:shd w:val="clear" w:color="auto" w:fill="FFFFFF"/>
        <w:spacing w:after="75" w:line="240" w:lineRule="auto"/>
        <w:jc w:val="both"/>
        <w:rPr>
          <w:rFonts w:ascii="Times New Roman" w:eastAsia="Times New Roman" w:hAnsi="Times New Roman" w:cs="Times New Roman"/>
          <w:spacing w:val="2"/>
          <w:sz w:val="24"/>
          <w:szCs w:val="24"/>
        </w:rPr>
      </w:pPr>
      <w:r w:rsidRPr="006E10FE">
        <w:rPr>
          <w:rFonts w:ascii="Times New Roman" w:eastAsia="Times New Roman" w:hAnsi="Times New Roman" w:cs="Times New Roman"/>
          <w:spacing w:val="2"/>
          <w:sz w:val="24"/>
          <w:szCs w:val="24"/>
        </w:rPr>
        <w:t></w:t>
      </w:r>
      <w:r w:rsidRPr="006E10FE">
        <w:rPr>
          <w:rFonts w:ascii="Times New Roman" w:eastAsia="Times New Roman" w:hAnsi="Times New Roman" w:cs="Times New Roman"/>
          <w:spacing w:val="2"/>
          <w:sz w:val="24"/>
          <w:szCs w:val="24"/>
        </w:rPr>
        <w:tab/>
        <w:t xml:space="preserve">Why are the inhibition zones of the positive and negative controls denoted as </w:t>
      </w:r>
      <w:r w:rsidR="0080593F" w:rsidRPr="006E10FE">
        <w:rPr>
          <w:rFonts w:ascii="Times New Roman" w:eastAsia="Times New Roman" w:hAnsi="Times New Roman" w:cs="Times New Roman"/>
          <w:spacing w:val="2"/>
          <w:sz w:val="24"/>
          <w:szCs w:val="24"/>
        </w:rPr>
        <w:t>"</w:t>
      </w:r>
      <w:r w:rsidRPr="006E10FE">
        <w:rPr>
          <w:rFonts w:ascii="Times New Roman" w:eastAsia="Times New Roman" w:hAnsi="Times New Roman" w:cs="Times New Roman"/>
          <w:spacing w:val="2"/>
          <w:sz w:val="24"/>
          <w:szCs w:val="24"/>
        </w:rPr>
        <w:t>+</w:t>
      </w:r>
      <w:r w:rsidR="0080593F" w:rsidRPr="006E10FE">
        <w:rPr>
          <w:rFonts w:ascii="Times New Roman" w:eastAsia="Times New Roman" w:hAnsi="Times New Roman" w:cs="Times New Roman"/>
          <w:spacing w:val="2"/>
          <w:sz w:val="24"/>
          <w:szCs w:val="24"/>
        </w:rPr>
        <w:t>"</w:t>
      </w:r>
      <w:r w:rsidRPr="006E10FE">
        <w:rPr>
          <w:rFonts w:ascii="Times New Roman" w:eastAsia="Times New Roman" w:hAnsi="Times New Roman" w:cs="Times New Roman"/>
          <w:spacing w:val="2"/>
          <w:sz w:val="24"/>
          <w:szCs w:val="24"/>
        </w:rPr>
        <w:t xml:space="preserve"> and </w:t>
      </w:r>
      <w:r w:rsidR="0080593F" w:rsidRPr="006E10FE">
        <w:rPr>
          <w:rFonts w:ascii="Times New Roman" w:eastAsia="Times New Roman" w:hAnsi="Times New Roman" w:cs="Times New Roman"/>
          <w:spacing w:val="2"/>
          <w:sz w:val="24"/>
          <w:szCs w:val="24"/>
        </w:rPr>
        <w:t>"</w:t>
      </w:r>
      <w:r w:rsidRPr="006E10FE">
        <w:rPr>
          <w:rFonts w:ascii="Times New Roman" w:eastAsia="Times New Roman" w:hAnsi="Times New Roman" w:cs="Times New Roman"/>
          <w:spacing w:val="2"/>
          <w:sz w:val="24"/>
          <w:szCs w:val="24"/>
        </w:rPr>
        <w:t>-</w:t>
      </w:r>
      <w:r w:rsidR="0080593F" w:rsidRPr="006E10FE">
        <w:rPr>
          <w:rFonts w:ascii="Times New Roman" w:eastAsia="Times New Roman" w:hAnsi="Times New Roman" w:cs="Times New Roman"/>
          <w:spacing w:val="2"/>
          <w:sz w:val="24"/>
          <w:szCs w:val="24"/>
        </w:rPr>
        <w:t>"</w:t>
      </w:r>
      <w:r w:rsidRPr="006E10FE">
        <w:rPr>
          <w:rFonts w:ascii="Times New Roman" w:eastAsia="Times New Roman" w:hAnsi="Times New Roman" w:cs="Times New Roman"/>
          <w:spacing w:val="2"/>
          <w:sz w:val="24"/>
          <w:szCs w:val="24"/>
        </w:rPr>
        <w:t xml:space="preserve"> instead of  inhibition zones diameters ?</w:t>
      </w:r>
    </w:p>
    <w:p w14:paraId="654B6DF1" w14:textId="47B61E01" w:rsidR="00BB1DA5" w:rsidRPr="006E10FE" w:rsidRDefault="00BB1DA5" w:rsidP="006E10FE">
      <w:pPr>
        <w:shd w:val="clear" w:color="auto" w:fill="FFFFFF"/>
        <w:spacing w:after="75" w:line="240" w:lineRule="auto"/>
        <w:jc w:val="both"/>
        <w:rPr>
          <w:rFonts w:ascii="Times New Roman" w:eastAsia="Times New Roman" w:hAnsi="Times New Roman" w:cs="Times New Roman"/>
          <w:spacing w:val="2"/>
          <w:sz w:val="24"/>
          <w:szCs w:val="24"/>
        </w:rPr>
      </w:pPr>
      <w:r w:rsidRPr="006E10FE">
        <w:rPr>
          <w:rFonts w:ascii="Times New Roman" w:hAnsi="Times New Roman" w:cs="Times New Roman"/>
          <w:color w:val="0000FF"/>
          <w:sz w:val="24"/>
          <w:szCs w:val="24"/>
        </w:rPr>
        <w:lastRenderedPageBreak/>
        <w:t>→ Answer: Thanks to the reviewer's comment, the authors carefully revised Table 3 to include the inhibition zone diameters instead of "+" and "-".</w:t>
      </w:r>
    </w:p>
    <w:p w14:paraId="510CD72C" w14:textId="6B3A6131" w:rsidR="00F33C2E" w:rsidRPr="006E10FE" w:rsidRDefault="00F33C2E" w:rsidP="006E10FE">
      <w:pPr>
        <w:shd w:val="clear" w:color="auto" w:fill="FFFFFF"/>
        <w:spacing w:after="75" w:line="240" w:lineRule="auto"/>
        <w:jc w:val="both"/>
        <w:rPr>
          <w:rFonts w:ascii="Times New Roman" w:eastAsia="Times New Roman" w:hAnsi="Times New Roman" w:cs="Times New Roman"/>
          <w:spacing w:val="2"/>
          <w:sz w:val="24"/>
          <w:szCs w:val="24"/>
        </w:rPr>
      </w:pPr>
      <w:r w:rsidRPr="006E10FE">
        <w:rPr>
          <w:rFonts w:ascii="Times New Roman" w:eastAsia="Times New Roman" w:hAnsi="Times New Roman" w:cs="Times New Roman"/>
          <w:spacing w:val="2"/>
          <w:sz w:val="24"/>
          <w:szCs w:val="24"/>
        </w:rPr>
        <w:t></w:t>
      </w:r>
      <w:r w:rsidRPr="006E10FE">
        <w:rPr>
          <w:rFonts w:ascii="Times New Roman" w:eastAsia="Times New Roman" w:hAnsi="Times New Roman" w:cs="Times New Roman"/>
          <w:spacing w:val="2"/>
          <w:sz w:val="24"/>
          <w:szCs w:val="24"/>
        </w:rPr>
        <w:tab/>
        <w:t xml:space="preserve">The data presented in Figure 5 and Table 3 appear consistent and lack of clarity. </w:t>
      </w:r>
    </w:p>
    <w:p w14:paraId="39AF8784" w14:textId="5E6FC33E" w:rsidR="00BB1DA5" w:rsidRPr="006E10FE" w:rsidRDefault="00BB1DA5" w:rsidP="006E10FE">
      <w:pPr>
        <w:shd w:val="clear" w:color="auto" w:fill="FFFFFF"/>
        <w:spacing w:after="75" w:line="240" w:lineRule="auto"/>
        <w:jc w:val="both"/>
        <w:rPr>
          <w:rFonts w:ascii="Times New Roman" w:eastAsia="Times New Roman" w:hAnsi="Times New Roman" w:cs="Times New Roman"/>
          <w:spacing w:val="2"/>
          <w:sz w:val="24"/>
          <w:szCs w:val="24"/>
        </w:rPr>
      </w:pPr>
      <w:r w:rsidRPr="006E10FE">
        <w:rPr>
          <w:rFonts w:ascii="Times New Roman" w:hAnsi="Times New Roman" w:cs="Times New Roman"/>
          <w:color w:val="0000FF"/>
          <w:sz w:val="24"/>
          <w:szCs w:val="24"/>
        </w:rPr>
        <w:t>→ Answer: Two bacteria (</w:t>
      </w:r>
      <w:r w:rsidRPr="006E10FE">
        <w:rPr>
          <w:rFonts w:ascii="Times New Roman" w:hAnsi="Times New Roman" w:cs="Times New Roman"/>
          <w:i/>
          <w:iCs/>
          <w:color w:val="0000FF"/>
          <w:sz w:val="24"/>
          <w:szCs w:val="24"/>
        </w:rPr>
        <w:t>E. coli</w:t>
      </w:r>
      <w:r w:rsidRPr="006E10FE">
        <w:rPr>
          <w:rFonts w:ascii="Times New Roman" w:hAnsi="Times New Roman" w:cs="Times New Roman"/>
          <w:color w:val="0000FF"/>
          <w:sz w:val="24"/>
          <w:szCs w:val="24"/>
        </w:rPr>
        <w:t xml:space="preserve"> serotype O157:H7 and </w:t>
      </w:r>
      <w:r w:rsidRPr="006E10FE">
        <w:rPr>
          <w:rFonts w:ascii="Times New Roman" w:hAnsi="Times New Roman" w:cs="Times New Roman"/>
          <w:i/>
          <w:iCs/>
          <w:color w:val="0000FF"/>
          <w:sz w:val="24"/>
          <w:szCs w:val="24"/>
        </w:rPr>
        <w:t>S. enterica</w:t>
      </w:r>
      <w:r w:rsidRPr="006E10FE">
        <w:rPr>
          <w:rFonts w:ascii="Times New Roman" w:hAnsi="Times New Roman" w:cs="Times New Roman"/>
          <w:color w:val="0000FF"/>
          <w:sz w:val="24"/>
          <w:szCs w:val="24"/>
        </w:rPr>
        <w:t xml:space="preserve"> serotype Enteritidis) were evaluated for the antibacterial activity of </w:t>
      </w:r>
      <w:r w:rsidRPr="006E10FE">
        <w:rPr>
          <w:rFonts w:ascii="Times New Roman" w:hAnsi="Times New Roman" w:cs="Times New Roman"/>
          <w:i/>
          <w:iCs/>
          <w:color w:val="0000FF"/>
          <w:sz w:val="24"/>
          <w:szCs w:val="24"/>
        </w:rPr>
        <w:t>V. negundo</w:t>
      </w:r>
      <w:r w:rsidRPr="006E10FE">
        <w:rPr>
          <w:rFonts w:ascii="Times New Roman" w:hAnsi="Times New Roman" w:cs="Times New Roman"/>
          <w:color w:val="0000FF"/>
          <w:sz w:val="24"/>
          <w:szCs w:val="24"/>
        </w:rPr>
        <w:t xml:space="preserve"> leaf extract at four concentrations (from 40 to 5 mg/mL). After revising Table 3, the data presented in Figure 5 and Table 3 were more clearly explained.</w:t>
      </w:r>
    </w:p>
    <w:p w14:paraId="74A7833B" w14:textId="140E1AC5" w:rsidR="00F33C2E" w:rsidRPr="006E10FE" w:rsidRDefault="00F33C2E" w:rsidP="006E10FE">
      <w:pPr>
        <w:shd w:val="clear" w:color="auto" w:fill="FFFFFF"/>
        <w:spacing w:after="75" w:line="240" w:lineRule="auto"/>
        <w:jc w:val="both"/>
        <w:rPr>
          <w:rFonts w:ascii="Times New Roman" w:eastAsia="Times New Roman" w:hAnsi="Times New Roman" w:cs="Times New Roman"/>
          <w:spacing w:val="2"/>
          <w:sz w:val="24"/>
          <w:szCs w:val="24"/>
        </w:rPr>
      </w:pPr>
      <w:r w:rsidRPr="006E10FE">
        <w:rPr>
          <w:rFonts w:ascii="Times New Roman" w:eastAsia="Times New Roman" w:hAnsi="Times New Roman" w:cs="Times New Roman"/>
          <w:spacing w:val="2"/>
          <w:sz w:val="24"/>
          <w:szCs w:val="24"/>
        </w:rPr>
        <w:t></w:t>
      </w:r>
      <w:r w:rsidRPr="006E10FE">
        <w:rPr>
          <w:rFonts w:ascii="Times New Roman" w:eastAsia="Times New Roman" w:hAnsi="Times New Roman" w:cs="Times New Roman"/>
          <w:spacing w:val="2"/>
          <w:sz w:val="24"/>
          <w:szCs w:val="24"/>
        </w:rPr>
        <w:tab/>
        <w:t xml:space="preserve">In Table 4, what do the authors mean by </w:t>
      </w:r>
      <w:r w:rsidR="0080593F" w:rsidRPr="006E10FE">
        <w:rPr>
          <w:rFonts w:ascii="Times New Roman" w:eastAsia="Times New Roman" w:hAnsi="Times New Roman" w:cs="Times New Roman"/>
          <w:spacing w:val="2"/>
          <w:sz w:val="24"/>
          <w:szCs w:val="24"/>
        </w:rPr>
        <w:t>"</w:t>
      </w:r>
      <w:r w:rsidRPr="006E10FE">
        <w:rPr>
          <w:rFonts w:ascii="Times New Roman" w:eastAsia="Times New Roman" w:hAnsi="Times New Roman" w:cs="Times New Roman"/>
          <w:spacing w:val="2"/>
          <w:sz w:val="24"/>
          <w:szCs w:val="24"/>
        </w:rPr>
        <w:t>good,</w:t>
      </w:r>
      <w:r w:rsidR="00BA4DF9" w:rsidRPr="006E10FE">
        <w:rPr>
          <w:rFonts w:ascii="Times New Roman" w:eastAsia="Times New Roman" w:hAnsi="Times New Roman" w:cs="Times New Roman"/>
          <w:spacing w:val="2"/>
          <w:sz w:val="24"/>
          <w:szCs w:val="24"/>
        </w:rPr>
        <w:t>"</w:t>
      </w:r>
      <w:r w:rsidR="0080593F" w:rsidRPr="006E10FE">
        <w:rPr>
          <w:rFonts w:ascii="Times New Roman" w:eastAsia="Times New Roman" w:hAnsi="Times New Roman" w:cs="Times New Roman"/>
          <w:spacing w:val="2"/>
          <w:sz w:val="24"/>
          <w:szCs w:val="24"/>
        </w:rPr>
        <w:t xml:space="preserve"> "</w:t>
      </w:r>
      <w:r w:rsidRPr="006E10FE">
        <w:rPr>
          <w:rFonts w:ascii="Times New Roman" w:eastAsia="Times New Roman" w:hAnsi="Times New Roman" w:cs="Times New Roman"/>
          <w:spacing w:val="2"/>
          <w:sz w:val="24"/>
          <w:szCs w:val="24"/>
        </w:rPr>
        <w:t>fairly good,</w:t>
      </w:r>
      <w:r w:rsidR="0080593F" w:rsidRPr="006E10FE">
        <w:rPr>
          <w:rFonts w:ascii="Times New Roman" w:eastAsia="Times New Roman" w:hAnsi="Times New Roman" w:cs="Times New Roman"/>
          <w:spacing w:val="2"/>
          <w:sz w:val="24"/>
          <w:szCs w:val="24"/>
        </w:rPr>
        <w:t>"</w:t>
      </w:r>
      <w:r w:rsidRPr="006E10FE">
        <w:rPr>
          <w:rFonts w:ascii="Times New Roman" w:eastAsia="Times New Roman" w:hAnsi="Times New Roman" w:cs="Times New Roman"/>
          <w:spacing w:val="2"/>
          <w:sz w:val="24"/>
          <w:szCs w:val="24"/>
        </w:rPr>
        <w:t xml:space="preserve"> and </w:t>
      </w:r>
      <w:r w:rsidR="0080593F" w:rsidRPr="006E10FE">
        <w:rPr>
          <w:rFonts w:ascii="Times New Roman" w:eastAsia="Times New Roman" w:hAnsi="Times New Roman" w:cs="Times New Roman"/>
          <w:spacing w:val="2"/>
          <w:sz w:val="24"/>
          <w:szCs w:val="24"/>
        </w:rPr>
        <w:t>"</w:t>
      </w:r>
      <w:r w:rsidRPr="006E10FE">
        <w:rPr>
          <w:rFonts w:ascii="Times New Roman" w:eastAsia="Times New Roman" w:hAnsi="Times New Roman" w:cs="Times New Roman"/>
          <w:spacing w:val="2"/>
          <w:sz w:val="24"/>
          <w:szCs w:val="24"/>
        </w:rPr>
        <w:t>weak</w:t>
      </w:r>
      <w:r w:rsidR="0080593F" w:rsidRPr="006E10FE">
        <w:rPr>
          <w:rFonts w:ascii="Times New Roman" w:eastAsia="Times New Roman" w:hAnsi="Times New Roman" w:cs="Times New Roman"/>
          <w:spacing w:val="2"/>
          <w:sz w:val="24"/>
          <w:szCs w:val="24"/>
        </w:rPr>
        <w:t>"</w:t>
      </w:r>
      <w:r w:rsidRPr="006E10FE">
        <w:rPr>
          <w:rFonts w:ascii="Times New Roman" w:eastAsia="Times New Roman" w:hAnsi="Times New Roman" w:cs="Times New Roman"/>
          <w:spacing w:val="2"/>
          <w:sz w:val="24"/>
          <w:szCs w:val="24"/>
        </w:rPr>
        <w:t xml:space="preserve"> antibacterial activity? This should be characterized based on the diameter of the inhibition zone. Furthermore, the authors need to compare the diameter of the inhibition zones of the membranes before and after three months of storage. </w:t>
      </w:r>
    </w:p>
    <w:p w14:paraId="7C25A545" w14:textId="548E6751" w:rsidR="00BB1DA5" w:rsidRPr="006E10FE" w:rsidRDefault="00BB1DA5" w:rsidP="006E10FE">
      <w:pPr>
        <w:shd w:val="clear" w:color="auto" w:fill="FFFFFF"/>
        <w:spacing w:after="75" w:line="240" w:lineRule="auto"/>
        <w:jc w:val="both"/>
        <w:rPr>
          <w:rFonts w:ascii="Times New Roman" w:hAnsi="Times New Roman" w:cs="Times New Roman"/>
          <w:color w:val="0000FF"/>
          <w:sz w:val="24"/>
          <w:szCs w:val="24"/>
        </w:rPr>
      </w:pPr>
      <w:r w:rsidRPr="006E10FE">
        <w:rPr>
          <w:rFonts w:ascii="Times New Roman" w:hAnsi="Times New Roman" w:cs="Times New Roman"/>
          <w:color w:val="0000FF"/>
          <w:sz w:val="24"/>
          <w:szCs w:val="24"/>
        </w:rPr>
        <w:t>→ Answer: Our study performed the soft agar overlay method (section 2.5.2) where 10 mm bioplastic films were placed directly onto bacterial-inoculated soft agar surfaces. This method differs from agar well diffusion and is designed for direct-contact antimicrobial assessment of solid materials rather than radial diffusion measurements.</w:t>
      </w:r>
      <w:r w:rsidR="00AC0FED" w:rsidRPr="006E10FE">
        <w:rPr>
          <w:rFonts w:ascii="Times New Roman" w:hAnsi="Times New Roman" w:cs="Times New Roman"/>
          <w:color w:val="0000FF"/>
          <w:sz w:val="24"/>
          <w:szCs w:val="24"/>
        </w:rPr>
        <w:t xml:space="preserve"> The soft agar overlay method provides qualitative evaluation because: (1) active compounds from </w:t>
      </w:r>
      <w:r w:rsidR="00AC0FED" w:rsidRPr="006E10FE">
        <w:rPr>
          <w:rFonts w:ascii="Times New Roman" w:hAnsi="Times New Roman" w:cs="Times New Roman"/>
          <w:i/>
          <w:iCs/>
          <w:color w:val="0000FF"/>
          <w:sz w:val="24"/>
          <w:szCs w:val="24"/>
        </w:rPr>
        <w:t>V. negundo</w:t>
      </w:r>
      <w:r w:rsidR="00AC0FED" w:rsidRPr="006E10FE">
        <w:rPr>
          <w:rFonts w:ascii="Times New Roman" w:hAnsi="Times New Roman" w:cs="Times New Roman"/>
          <w:color w:val="0000FF"/>
          <w:sz w:val="24"/>
          <w:szCs w:val="24"/>
        </w:rPr>
        <w:t xml:space="preserve"> extract are incorporated within the film structure; (2) antimicrobial effect occurs primarily at the film-agar interface; (3) unlike soluble compounds in well diffusion, film-bound agents exhibit localized activity.</w:t>
      </w:r>
    </w:p>
    <w:tbl>
      <w:tblPr>
        <w:tblW w:w="9209" w:type="dxa"/>
        <w:tblLook w:val="04A0" w:firstRow="1" w:lastRow="0" w:firstColumn="1" w:lastColumn="0" w:noHBand="0" w:noVBand="1"/>
      </w:tblPr>
      <w:tblGrid>
        <w:gridCol w:w="1838"/>
        <w:gridCol w:w="1843"/>
        <w:gridCol w:w="5528"/>
      </w:tblGrid>
      <w:tr w:rsidR="00AC0FED" w:rsidRPr="00AC0FED" w14:paraId="4F796C9A" w14:textId="77777777" w:rsidTr="00AC0FED">
        <w:trPr>
          <w:trHeight w:val="315"/>
        </w:trPr>
        <w:tc>
          <w:tcPr>
            <w:tcW w:w="18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D10904" w14:textId="77777777" w:rsidR="00AC0FED" w:rsidRPr="00AC0FED" w:rsidRDefault="00AC0FED" w:rsidP="006E10FE">
            <w:pPr>
              <w:spacing w:after="0" w:line="240" w:lineRule="auto"/>
              <w:jc w:val="both"/>
              <w:rPr>
                <w:rFonts w:ascii="Times New Roman" w:hAnsi="Times New Roman" w:cs="Times New Roman"/>
                <w:b/>
                <w:bCs/>
                <w:color w:val="0000FF"/>
                <w:sz w:val="24"/>
                <w:szCs w:val="24"/>
              </w:rPr>
            </w:pPr>
            <w:r w:rsidRPr="00AC0FED">
              <w:rPr>
                <w:rFonts w:ascii="Times New Roman" w:hAnsi="Times New Roman" w:cs="Times New Roman"/>
                <w:b/>
                <w:bCs/>
                <w:color w:val="0000FF"/>
                <w:sz w:val="24"/>
                <w:szCs w:val="24"/>
              </w:rPr>
              <w:t>Level</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4B538BDC" w14:textId="77777777" w:rsidR="00AC0FED" w:rsidRPr="00AC0FED" w:rsidRDefault="00AC0FED" w:rsidP="006E10FE">
            <w:pPr>
              <w:spacing w:after="0" w:line="240" w:lineRule="auto"/>
              <w:jc w:val="both"/>
              <w:rPr>
                <w:rFonts w:ascii="Times New Roman" w:hAnsi="Times New Roman" w:cs="Times New Roman"/>
                <w:b/>
                <w:bCs/>
                <w:color w:val="0000FF"/>
                <w:sz w:val="24"/>
                <w:szCs w:val="24"/>
              </w:rPr>
            </w:pPr>
            <w:r w:rsidRPr="00AC0FED">
              <w:rPr>
                <w:rFonts w:ascii="Times New Roman" w:hAnsi="Times New Roman" w:cs="Times New Roman"/>
                <w:b/>
                <w:bCs/>
                <w:color w:val="0000FF"/>
                <w:sz w:val="24"/>
                <w:szCs w:val="24"/>
              </w:rPr>
              <w:t>Criteria</w:t>
            </w:r>
          </w:p>
        </w:tc>
        <w:tc>
          <w:tcPr>
            <w:tcW w:w="5528" w:type="dxa"/>
            <w:tcBorders>
              <w:top w:val="single" w:sz="4" w:space="0" w:color="auto"/>
              <w:left w:val="nil"/>
              <w:bottom w:val="single" w:sz="4" w:space="0" w:color="auto"/>
              <w:right w:val="single" w:sz="4" w:space="0" w:color="auto"/>
            </w:tcBorders>
            <w:shd w:val="clear" w:color="auto" w:fill="auto"/>
            <w:vAlign w:val="center"/>
            <w:hideMark/>
          </w:tcPr>
          <w:p w14:paraId="5F29539C" w14:textId="77777777" w:rsidR="00AC0FED" w:rsidRPr="00AC0FED" w:rsidRDefault="00AC0FED" w:rsidP="006E10FE">
            <w:pPr>
              <w:spacing w:after="0" w:line="240" w:lineRule="auto"/>
              <w:jc w:val="both"/>
              <w:rPr>
                <w:rFonts w:ascii="Times New Roman" w:hAnsi="Times New Roman" w:cs="Times New Roman"/>
                <w:b/>
                <w:bCs/>
                <w:color w:val="0000FF"/>
                <w:sz w:val="24"/>
                <w:szCs w:val="24"/>
              </w:rPr>
            </w:pPr>
            <w:r w:rsidRPr="00AC0FED">
              <w:rPr>
                <w:rFonts w:ascii="Times New Roman" w:hAnsi="Times New Roman" w:cs="Times New Roman"/>
                <w:b/>
                <w:bCs/>
                <w:color w:val="0000FF"/>
                <w:sz w:val="24"/>
                <w:szCs w:val="24"/>
              </w:rPr>
              <w:t>Observation</w:t>
            </w:r>
          </w:p>
        </w:tc>
      </w:tr>
      <w:tr w:rsidR="00AC0FED" w:rsidRPr="00AC0FED" w14:paraId="678530A4" w14:textId="77777777" w:rsidTr="00AC0FED">
        <w:trPr>
          <w:trHeight w:val="517"/>
        </w:trPr>
        <w:tc>
          <w:tcPr>
            <w:tcW w:w="1838" w:type="dxa"/>
            <w:tcBorders>
              <w:top w:val="nil"/>
              <w:left w:val="single" w:sz="4" w:space="0" w:color="auto"/>
              <w:bottom w:val="single" w:sz="4" w:space="0" w:color="auto"/>
              <w:right w:val="single" w:sz="4" w:space="0" w:color="auto"/>
            </w:tcBorders>
            <w:shd w:val="clear" w:color="auto" w:fill="auto"/>
            <w:vAlign w:val="center"/>
            <w:hideMark/>
          </w:tcPr>
          <w:p w14:paraId="00481D20" w14:textId="77777777" w:rsidR="00AC0FED" w:rsidRPr="00AC0FED" w:rsidRDefault="00AC0FED" w:rsidP="006E10FE">
            <w:pPr>
              <w:spacing w:after="0" w:line="240" w:lineRule="auto"/>
              <w:jc w:val="both"/>
              <w:rPr>
                <w:rFonts w:ascii="Times New Roman" w:hAnsi="Times New Roman" w:cs="Times New Roman"/>
                <w:b/>
                <w:bCs/>
                <w:color w:val="0000FF"/>
                <w:sz w:val="24"/>
                <w:szCs w:val="24"/>
              </w:rPr>
            </w:pPr>
            <w:r w:rsidRPr="00AC0FED">
              <w:rPr>
                <w:rFonts w:ascii="Times New Roman" w:hAnsi="Times New Roman" w:cs="Times New Roman"/>
                <w:b/>
                <w:bCs/>
                <w:color w:val="0000FF"/>
                <w:sz w:val="24"/>
                <w:szCs w:val="24"/>
              </w:rPr>
              <w:t>Good (++)</w:t>
            </w:r>
          </w:p>
        </w:tc>
        <w:tc>
          <w:tcPr>
            <w:tcW w:w="1843" w:type="dxa"/>
            <w:tcBorders>
              <w:top w:val="nil"/>
              <w:left w:val="nil"/>
              <w:bottom w:val="single" w:sz="4" w:space="0" w:color="auto"/>
              <w:right w:val="single" w:sz="4" w:space="0" w:color="auto"/>
            </w:tcBorders>
            <w:shd w:val="clear" w:color="auto" w:fill="auto"/>
            <w:vAlign w:val="center"/>
            <w:hideMark/>
          </w:tcPr>
          <w:p w14:paraId="69920B8C" w14:textId="77777777" w:rsidR="00AC0FED" w:rsidRPr="00AC0FED" w:rsidRDefault="00AC0FED" w:rsidP="006E10FE">
            <w:pPr>
              <w:spacing w:after="0" w:line="240" w:lineRule="auto"/>
              <w:jc w:val="both"/>
              <w:rPr>
                <w:rFonts w:ascii="Times New Roman" w:hAnsi="Times New Roman" w:cs="Times New Roman"/>
                <w:color w:val="0000FF"/>
                <w:sz w:val="24"/>
                <w:szCs w:val="24"/>
              </w:rPr>
            </w:pPr>
            <w:r w:rsidRPr="00AC0FED">
              <w:rPr>
                <w:rFonts w:ascii="Times New Roman" w:hAnsi="Times New Roman" w:cs="Times New Roman"/>
                <w:color w:val="0000FF"/>
                <w:sz w:val="24"/>
                <w:szCs w:val="24"/>
              </w:rPr>
              <w:t>Clear growth inhibition</w:t>
            </w:r>
          </w:p>
        </w:tc>
        <w:tc>
          <w:tcPr>
            <w:tcW w:w="5528" w:type="dxa"/>
            <w:tcBorders>
              <w:top w:val="nil"/>
              <w:left w:val="nil"/>
              <w:bottom w:val="single" w:sz="4" w:space="0" w:color="auto"/>
              <w:right w:val="single" w:sz="4" w:space="0" w:color="auto"/>
            </w:tcBorders>
            <w:shd w:val="clear" w:color="auto" w:fill="auto"/>
            <w:vAlign w:val="center"/>
            <w:hideMark/>
          </w:tcPr>
          <w:p w14:paraId="22D1D92C" w14:textId="0EAC50F2" w:rsidR="00AC0FED" w:rsidRPr="00AC0FED" w:rsidRDefault="00AC0FED" w:rsidP="006E10FE">
            <w:pPr>
              <w:spacing w:after="0" w:line="240" w:lineRule="auto"/>
              <w:jc w:val="both"/>
              <w:rPr>
                <w:rFonts w:ascii="Times New Roman" w:hAnsi="Times New Roman" w:cs="Times New Roman"/>
                <w:color w:val="0000FF"/>
                <w:sz w:val="24"/>
                <w:szCs w:val="24"/>
              </w:rPr>
            </w:pPr>
            <w:r w:rsidRPr="00AC0FED">
              <w:rPr>
                <w:rFonts w:ascii="Times New Roman" w:hAnsi="Times New Roman" w:cs="Times New Roman"/>
                <w:color w:val="0000FF"/>
                <w:sz w:val="24"/>
                <w:szCs w:val="24"/>
              </w:rPr>
              <w:t xml:space="preserve">Distinct reduction in bacterial growth under and around </w:t>
            </w:r>
            <w:r w:rsidRPr="006E10FE">
              <w:rPr>
                <w:rFonts w:ascii="Times New Roman" w:hAnsi="Times New Roman" w:cs="Times New Roman"/>
                <w:color w:val="0000FF"/>
                <w:sz w:val="24"/>
                <w:szCs w:val="24"/>
              </w:rPr>
              <w:t xml:space="preserve">the </w:t>
            </w:r>
            <w:r w:rsidRPr="00AC0FED">
              <w:rPr>
                <w:rFonts w:ascii="Times New Roman" w:hAnsi="Times New Roman" w:cs="Times New Roman"/>
                <w:color w:val="0000FF"/>
                <w:sz w:val="24"/>
                <w:szCs w:val="24"/>
              </w:rPr>
              <w:t>film</w:t>
            </w:r>
          </w:p>
        </w:tc>
      </w:tr>
      <w:tr w:rsidR="00AC0FED" w:rsidRPr="00AC0FED" w14:paraId="258BE0AF" w14:textId="77777777" w:rsidTr="00AC0FED">
        <w:trPr>
          <w:trHeight w:val="583"/>
        </w:trPr>
        <w:tc>
          <w:tcPr>
            <w:tcW w:w="1838" w:type="dxa"/>
            <w:tcBorders>
              <w:top w:val="nil"/>
              <w:left w:val="single" w:sz="4" w:space="0" w:color="auto"/>
              <w:bottom w:val="single" w:sz="4" w:space="0" w:color="auto"/>
              <w:right w:val="single" w:sz="4" w:space="0" w:color="auto"/>
            </w:tcBorders>
            <w:shd w:val="clear" w:color="auto" w:fill="auto"/>
            <w:vAlign w:val="center"/>
            <w:hideMark/>
          </w:tcPr>
          <w:p w14:paraId="7BA8049A" w14:textId="77777777" w:rsidR="00AC0FED" w:rsidRPr="00AC0FED" w:rsidRDefault="00AC0FED" w:rsidP="006E10FE">
            <w:pPr>
              <w:spacing w:after="0" w:line="240" w:lineRule="auto"/>
              <w:jc w:val="both"/>
              <w:rPr>
                <w:rFonts w:ascii="Times New Roman" w:hAnsi="Times New Roman" w:cs="Times New Roman"/>
                <w:b/>
                <w:bCs/>
                <w:color w:val="0000FF"/>
                <w:sz w:val="24"/>
                <w:szCs w:val="24"/>
              </w:rPr>
            </w:pPr>
            <w:r w:rsidRPr="00AC0FED">
              <w:rPr>
                <w:rFonts w:ascii="Times New Roman" w:hAnsi="Times New Roman" w:cs="Times New Roman"/>
                <w:b/>
                <w:bCs/>
                <w:color w:val="0000FF"/>
                <w:sz w:val="24"/>
                <w:szCs w:val="24"/>
              </w:rPr>
              <w:t>Fairly good (+)</w:t>
            </w:r>
          </w:p>
        </w:tc>
        <w:tc>
          <w:tcPr>
            <w:tcW w:w="1843" w:type="dxa"/>
            <w:tcBorders>
              <w:top w:val="nil"/>
              <w:left w:val="nil"/>
              <w:bottom w:val="single" w:sz="4" w:space="0" w:color="auto"/>
              <w:right w:val="single" w:sz="4" w:space="0" w:color="auto"/>
            </w:tcBorders>
            <w:shd w:val="clear" w:color="auto" w:fill="auto"/>
            <w:vAlign w:val="center"/>
            <w:hideMark/>
          </w:tcPr>
          <w:p w14:paraId="77C57FE7" w14:textId="77777777" w:rsidR="00AC0FED" w:rsidRPr="00AC0FED" w:rsidRDefault="00AC0FED" w:rsidP="006E10FE">
            <w:pPr>
              <w:spacing w:after="0" w:line="240" w:lineRule="auto"/>
              <w:jc w:val="both"/>
              <w:rPr>
                <w:rFonts w:ascii="Times New Roman" w:hAnsi="Times New Roman" w:cs="Times New Roman"/>
                <w:color w:val="0000FF"/>
                <w:sz w:val="24"/>
                <w:szCs w:val="24"/>
              </w:rPr>
            </w:pPr>
            <w:r w:rsidRPr="00AC0FED">
              <w:rPr>
                <w:rFonts w:ascii="Times New Roman" w:hAnsi="Times New Roman" w:cs="Times New Roman"/>
                <w:color w:val="0000FF"/>
                <w:sz w:val="24"/>
                <w:szCs w:val="24"/>
              </w:rPr>
              <w:t>Moderate inhibition</w:t>
            </w:r>
          </w:p>
        </w:tc>
        <w:tc>
          <w:tcPr>
            <w:tcW w:w="5528" w:type="dxa"/>
            <w:tcBorders>
              <w:top w:val="nil"/>
              <w:left w:val="nil"/>
              <w:bottom w:val="single" w:sz="4" w:space="0" w:color="auto"/>
              <w:right w:val="single" w:sz="4" w:space="0" w:color="auto"/>
            </w:tcBorders>
            <w:shd w:val="clear" w:color="auto" w:fill="auto"/>
            <w:vAlign w:val="center"/>
            <w:hideMark/>
          </w:tcPr>
          <w:p w14:paraId="6EC8B9C6" w14:textId="0DA5048D" w:rsidR="00AC0FED" w:rsidRPr="00AC0FED" w:rsidRDefault="00AC0FED" w:rsidP="006E10FE">
            <w:pPr>
              <w:spacing w:after="0" w:line="240" w:lineRule="auto"/>
              <w:jc w:val="both"/>
              <w:rPr>
                <w:rFonts w:ascii="Times New Roman" w:hAnsi="Times New Roman" w:cs="Times New Roman"/>
                <w:color w:val="0000FF"/>
                <w:sz w:val="24"/>
                <w:szCs w:val="24"/>
              </w:rPr>
            </w:pPr>
            <w:r w:rsidRPr="00AC0FED">
              <w:rPr>
                <w:rFonts w:ascii="Times New Roman" w:hAnsi="Times New Roman" w:cs="Times New Roman"/>
                <w:color w:val="0000FF"/>
                <w:sz w:val="24"/>
                <w:szCs w:val="24"/>
              </w:rPr>
              <w:t xml:space="preserve">Visible but less pronounced growth reduction in </w:t>
            </w:r>
            <w:r w:rsidRPr="006E10FE">
              <w:rPr>
                <w:rFonts w:ascii="Times New Roman" w:hAnsi="Times New Roman" w:cs="Times New Roman"/>
                <w:color w:val="0000FF"/>
                <w:sz w:val="24"/>
                <w:szCs w:val="24"/>
              </w:rPr>
              <w:t xml:space="preserve">the </w:t>
            </w:r>
            <w:r w:rsidRPr="00AC0FED">
              <w:rPr>
                <w:rFonts w:ascii="Times New Roman" w:hAnsi="Times New Roman" w:cs="Times New Roman"/>
                <w:color w:val="0000FF"/>
                <w:sz w:val="24"/>
                <w:szCs w:val="24"/>
              </w:rPr>
              <w:t>contact area</w:t>
            </w:r>
          </w:p>
        </w:tc>
      </w:tr>
      <w:tr w:rsidR="00AC0FED" w:rsidRPr="00AC0FED" w14:paraId="4FE32472" w14:textId="77777777" w:rsidTr="00AC0FED">
        <w:trPr>
          <w:trHeight w:val="507"/>
        </w:trPr>
        <w:tc>
          <w:tcPr>
            <w:tcW w:w="1838" w:type="dxa"/>
            <w:tcBorders>
              <w:top w:val="nil"/>
              <w:left w:val="single" w:sz="4" w:space="0" w:color="auto"/>
              <w:bottom w:val="single" w:sz="4" w:space="0" w:color="auto"/>
              <w:right w:val="single" w:sz="4" w:space="0" w:color="auto"/>
            </w:tcBorders>
            <w:shd w:val="clear" w:color="auto" w:fill="auto"/>
            <w:vAlign w:val="center"/>
            <w:hideMark/>
          </w:tcPr>
          <w:p w14:paraId="023767E1" w14:textId="77777777" w:rsidR="00AC0FED" w:rsidRPr="00AC0FED" w:rsidRDefault="00AC0FED" w:rsidP="006E10FE">
            <w:pPr>
              <w:spacing w:after="0" w:line="240" w:lineRule="auto"/>
              <w:jc w:val="both"/>
              <w:rPr>
                <w:rFonts w:ascii="Times New Roman" w:hAnsi="Times New Roman" w:cs="Times New Roman"/>
                <w:b/>
                <w:bCs/>
                <w:color w:val="0000FF"/>
                <w:sz w:val="24"/>
                <w:szCs w:val="24"/>
              </w:rPr>
            </w:pPr>
            <w:r w:rsidRPr="00AC0FED">
              <w:rPr>
                <w:rFonts w:ascii="Times New Roman" w:hAnsi="Times New Roman" w:cs="Times New Roman"/>
                <w:b/>
                <w:bCs/>
                <w:color w:val="0000FF"/>
                <w:sz w:val="24"/>
                <w:szCs w:val="24"/>
              </w:rPr>
              <w:t>Weak (+/−)</w:t>
            </w:r>
          </w:p>
        </w:tc>
        <w:tc>
          <w:tcPr>
            <w:tcW w:w="1843" w:type="dxa"/>
            <w:tcBorders>
              <w:top w:val="nil"/>
              <w:left w:val="nil"/>
              <w:bottom w:val="single" w:sz="4" w:space="0" w:color="auto"/>
              <w:right w:val="single" w:sz="4" w:space="0" w:color="auto"/>
            </w:tcBorders>
            <w:shd w:val="clear" w:color="auto" w:fill="auto"/>
            <w:vAlign w:val="center"/>
            <w:hideMark/>
          </w:tcPr>
          <w:p w14:paraId="2298CF19" w14:textId="77777777" w:rsidR="00AC0FED" w:rsidRPr="00AC0FED" w:rsidRDefault="00AC0FED" w:rsidP="006E10FE">
            <w:pPr>
              <w:spacing w:after="0" w:line="240" w:lineRule="auto"/>
              <w:jc w:val="both"/>
              <w:rPr>
                <w:rFonts w:ascii="Times New Roman" w:hAnsi="Times New Roman" w:cs="Times New Roman"/>
                <w:color w:val="0000FF"/>
                <w:sz w:val="24"/>
                <w:szCs w:val="24"/>
              </w:rPr>
            </w:pPr>
            <w:r w:rsidRPr="00AC0FED">
              <w:rPr>
                <w:rFonts w:ascii="Times New Roman" w:hAnsi="Times New Roman" w:cs="Times New Roman"/>
                <w:color w:val="0000FF"/>
                <w:sz w:val="24"/>
                <w:szCs w:val="24"/>
              </w:rPr>
              <w:t>Minimal inhibition</w:t>
            </w:r>
          </w:p>
        </w:tc>
        <w:tc>
          <w:tcPr>
            <w:tcW w:w="5528" w:type="dxa"/>
            <w:tcBorders>
              <w:top w:val="nil"/>
              <w:left w:val="nil"/>
              <w:bottom w:val="single" w:sz="4" w:space="0" w:color="auto"/>
              <w:right w:val="single" w:sz="4" w:space="0" w:color="auto"/>
            </w:tcBorders>
            <w:shd w:val="clear" w:color="auto" w:fill="auto"/>
            <w:vAlign w:val="center"/>
            <w:hideMark/>
          </w:tcPr>
          <w:p w14:paraId="5B4DB9F0" w14:textId="77777777" w:rsidR="00AC0FED" w:rsidRPr="00AC0FED" w:rsidRDefault="00AC0FED" w:rsidP="006E10FE">
            <w:pPr>
              <w:spacing w:after="0" w:line="240" w:lineRule="auto"/>
              <w:jc w:val="both"/>
              <w:rPr>
                <w:rFonts w:ascii="Times New Roman" w:hAnsi="Times New Roman" w:cs="Times New Roman"/>
                <w:color w:val="0000FF"/>
                <w:sz w:val="24"/>
                <w:szCs w:val="24"/>
              </w:rPr>
            </w:pPr>
            <w:r w:rsidRPr="00AC0FED">
              <w:rPr>
                <w:rFonts w:ascii="Times New Roman" w:hAnsi="Times New Roman" w:cs="Times New Roman"/>
                <w:color w:val="0000FF"/>
                <w:sz w:val="24"/>
                <w:szCs w:val="24"/>
              </w:rPr>
              <w:t>Slight reduction in bacterial density with limited clarity</w:t>
            </w:r>
          </w:p>
        </w:tc>
      </w:tr>
      <w:tr w:rsidR="00AC0FED" w:rsidRPr="00AC0FED" w14:paraId="1F8E9B3A" w14:textId="77777777" w:rsidTr="00AC0FED">
        <w:trPr>
          <w:trHeight w:val="147"/>
        </w:trPr>
        <w:tc>
          <w:tcPr>
            <w:tcW w:w="1838" w:type="dxa"/>
            <w:tcBorders>
              <w:top w:val="nil"/>
              <w:left w:val="single" w:sz="4" w:space="0" w:color="auto"/>
              <w:bottom w:val="single" w:sz="4" w:space="0" w:color="auto"/>
              <w:right w:val="single" w:sz="4" w:space="0" w:color="auto"/>
            </w:tcBorders>
            <w:shd w:val="clear" w:color="auto" w:fill="auto"/>
            <w:vAlign w:val="center"/>
            <w:hideMark/>
          </w:tcPr>
          <w:p w14:paraId="57FA17B5" w14:textId="77777777" w:rsidR="00AC0FED" w:rsidRPr="00AC0FED" w:rsidRDefault="00AC0FED" w:rsidP="006E10FE">
            <w:pPr>
              <w:spacing w:after="0" w:line="240" w:lineRule="auto"/>
              <w:jc w:val="both"/>
              <w:rPr>
                <w:rFonts w:ascii="Times New Roman" w:hAnsi="Times New Roman" w:cs="Times New Roman"/>
                <w:b/>
                <w:bCs/>
                <w:color w:val="0000FF"/>
                <w:sz w:val="24"/>
                <w:szCs w:val="24"/>
              </w:rPr>
            </w:pPr>
            <w:r w:rsidRPr="00AC0FED">
              <w:rPr>
                <w:rFonts w:ascii="Times New Roman" w:hAnsi="Times New Roman" w:cs="Times New Roman"/>
                <w:b/>
                <w:bCs/>
                <w:color w:val="0000FF"/>
                <w:sz w:val="24"/>
                <w:szCs w:val="24"/>
              </w:rPr>
              <w:t>No activity (−)</w:t>
            </w:r>
          </w:p>
        </w:tc>
        <w:tc>
          <w:tcPr>
            <w:tcW w:w="1843" w:type="dxa"/>
            <w:tcBorders>
              <w:top w:val="nil"/>
              <w:left w:val="nil"/>
              <w:bottom w:val="single" w:sz="4" w:space="0" w:color="auto"/>
              <w:right w:val="single" w:sz="4" w:space="0" w:color="auto"/>
            </w:tcBorders>
            <w:shd w:val="clear" w:color="auto" w:fill="auto"/>
            <w:vAlign w:val="center"/>
            <w:hideMark/>
          </w:tcPr>
          <w:p w14:paraId="306C62FB" w14:textId="77777777" w:rsidR="00AC0FED" w:rsidRPr="00AC0FED" w:rsidRDefault="00AC0FED" w:rsidP="006E10FE">
            <w:pPr>
              <w:spacing w:after="0" w:line="240" w:lineRule="auto"/>
              <w:jc w:val="both"/>
              <w:rPr>
                <w:rFonts w:ascii="Times New Roman" w:hAnsi="Times New Roman" w:cs="Times New Roman"/>
                <w:color w:val="0000FF"/>
                <w:sz w:val="24"/>
                <w:szCs w:val="24"/>
              </w:rPr>
            </w:pPr>
            <w:r w:rsidRPr="00AC0FED">
              <w:rPr>
                <w:rFonts w:ascii="Times New Roman" w:hAnsi="Times New Roman" w:cs="Times New Roman"/>
                <w:color w:val="0000FF"/>
                <w:sz w:val="24"/>
                <w:szCs w:val="24"/>
              </w:rPr>
              <w:t>No inhibition</w:t>
            </w:r>
          </w:p>
        </w:tc>
        <w:tc>
          <w:tcPr>
            <w:tcW w:w="5528" w:type="dxa"/>
            <w:tcBorders>
              <w:top w:val="nil"/>
              <w:left w:val="nil"/>
              <w:bottom w:val="single" w:sz="4" w:space="0" w:color="auto"/>
              <w:right w:val="single" w:sz="4" w:space="0" w:color="auto"/>
            </w:tcBorders>
            <w:shd w:val="clear" w:color="auto" w:fill="auto"/>
            <w:vAlign w:val="center"/>
            <w:hideMark/>
          </w:tcPr>
          <w:p w14:paraId="491E040F" w14:textId="77777777" w:rsidR="00AC0FED" w:rsidRPr="00AC0FED" w:rsidRDefault="00AC0FED" w:rsidP="006E10FE">
            <w:pPr>
              <w:spacing w:after="0" w:line="240" w:lineRule="auto"/>
              <w:jc w:val="both"/>
              <w:rPr>
                <w:rFonts w:ascii="Times New Roman" w:hAnsi="Times New Roman" w:cs="Times New Roman"/>
                <w:color w:val="0000FF"/>
                <w:sz w:val="24"/>
                <w:szCs w:val="24"/>
              </w:rPr>
            </w:pPr>
            <w:r w:rsidRPr="00AC0FED">
              <w:rPr>
                <w:rFonts w:ascii="Times New Roman" w:hAnsi="Times New Roman" w:cs="Times New Roman"/>
                <w:color w:val="0000FF"/>
                <w:sz w:val="24"/>
                <w:szCs w:val="24"/>
              </w:rPr>
              <w:t>No observable difference in bacterial growth pattern</w:t>
            </w:r>
          </w:p>
        </w:tc>
      </w:tr>
    </w:tbl>
    <w:p w14:paraId="24FC5356" w14:textId="77777777" w:rsidR="00AC0FED" w:rsidRPr="006E10FE" w:rsidRDefault="00AC0FED" w:rsidP="006E10FE">
      <w:pPr>
        <w:shd w:val="clear" w:color="auto" w:fill="FFFFFF"/>
        <w:spacing w:after="75" w:line="240" w:lineRule="auto"/>
        <w:jc w:val="both"/>
        <w:rPr>
          <w:rFonts w:ascii="Times New Roman" w:hAnsi="Times New Roman" w:cs="Times New Roman"/>
          <w:color w:val="0000FF"/>
          <w:sz w:val="24"/>
          <w:szCs w:val="24"/>
        </w:rPr>
      </w:pPr>
    </w:p>
    <w:p w14:paraId="761E7B12" w14:textId="2185CC53" w:rsidR="00AC0FED" w:rsidRPr="006E10FE" w:rsidRDefault="00AC0FED" w:rsidP="006E10FE">
      <w:pPr>
        <w:shd w:val="clear" w:color="auto" w:fill="FFFFFF"/>
        <w:spacing w:after="75" w:line="240" w:lineRule="auto"/>
        <w:jc w:val="both"/>
        <w:rPr>
          <w:rFonts w:ascii="Times New Roman" w:hAnsi="Times New Roman" w:cs="Times New Roman"/>
          <w:color w:val="0000FF"/>
          <w:sz w:val="24"/>
          <w:szCs w:val="24"/>
        </w:rPr>
      </w:pPr>
      <w:r w:rsidRPr="006E10FE">
        <w:rPr>
          <w:rFonts w:ascii="Times New Roman" w:hAnsi="Times New Roman" w:cs="Times New Roman"/>
          <w:color w:val="0000FF"/>
          <w:sz w:val="24"/>
          <w:szCs w:val="24"/>
        </w:rPr>
        <w:t>The 3-month storage assessment demonstrates retained antimicrobial efficacy:</w:t>
      </w:r>
    </w:p>
    <w:tbl>
      <w:tblPr>
        <w:tblW w:w="9209" w:type="dxa"/>
        <w:tblLook w:val="04A0" w:firstRow="1" w:lastRow="0" w:firstColumn="1" w:lastColumn="0" w:noHBand="0" w:noVBand="1"/>
      </w:tblPr>
      <w:tblGrid>
        <w:gridCol w:w="1838"/>
        <w:gridCol w:w="1701"/>
        <w:gridCol w:w="1701"/>
        <w:gridCol w:w="3969"/>
      </w:tblGrid>
      <w:tr w:rsidR="00AC0FED" w:rsidRPr="00AC0FED" w14:paraId="353A3706" w14:textId="77777777" w:rsidTr="00AC0FED">
        <w:trPr>
          <w:trHeight w:val="630"/>
        </w:trPr>
        <w:tc>
          <w:tcPr>
            <w:tcW w:w="18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B04071" w14:textId="77777777" w:rsidR="00AC0FED" w:rsidRPr="00AC0FED" w:rsidRDefault="00AC0FED" w:rsidP="006E10FE">
            <w:pPr>
              <w:spacing w:after="0" w:line="240" w:lineRule="auto"/>
              <w:jc w:val="both"/>
              <w:rPr>
                <w:rFonts w:ascii="Times New Roman" w:hAnsi="Times New Roman" w:cs="Times New Roman"/>
                <w:b/>
                <w:bCs/>
                <w:color w:val="0000FF"/>
                <w:sz w:val="24"/>
                <w:szCs w:val="24"/>
              </w:rPr>
            </w:pPr>
            <w:r w:rsidRPr="00AC0FED">
              <w:rPr>
                <w:rFonts w:ascii="Times New Roman" w:hAnsi="Times New Roman" w:cs="Times New Roman"/>
                <w:b/>
                <w:bCs/>
                <w:color w:val="0000FF"/>
                <w:sz w:val="24"/>
                <w:szCs w:val="24"/>
              </w:rPr>
              <w:t>Strain</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66A50298" w14:textId="77777777" w:rsidR="00AC0FED" w:rsidRPr="00AC0FED" w:rsidRDefault="00AC0FED" w:rsidP="006E10FE">
            <w:pPr>
              <w:spacing w:after="0" w:line="240" w:lineRule="auto"/>
              <w:jc w:val="both"/>
              <w:rPr>
                <w:rFonts w:ascii="Times New Roman" w:hAnsi="Times New Roman" w:cs="Times New Roman"/>
                <w:b/>
                <w:bCs/>
                <w:color w:val="0000FF"/>
                <w:sz w:val="24"/>
                <w:szCs w:val="24"/>
              </w:rPr>
            </w:pPr>
            <w:r w:rsidRPr="00AC0FED">
              <w:rPr>
                <w:rFonts w:ascii="Times New Roman" w:hAnsi="Times New Roman" w:cs="Times New Roman"/>
                <w:b/>
                <w:bCs/>
                <w:color w:val="0000FF"/>
                <w:sz w:val="24"/>
                <w:szCs w:val="24"/>
              </w:rPr>
              <w:t>Fresh Films</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63616F5D" w14:textId="77777777" w:rsidR="00AC0FED" w:rsidRPr="00AC0FED" w:rsidRDefault="00AC0FED" w:rsidP="006E10FE">
            <w:pPr>
              <w:spacing w:after="0" w:line="240" w:lineRule="auto"/>
              <w:jc w:val="both"/>
              <w:rPr>
                <w:rFonts w:ascii="Times New Roman" w:hAnsi="Times New Roman" w:cs="Times New Roman"/>
                <w:b/>
                <w:bCs/>
                <w:color w:val="0000FF"/>
                <w:sz w:val="24"/>
                <w:szCs w:val="24"/>
              </w:rPr>
            </w:pPr>
            <w:r w:rsidRPr="00AC0FED">
              <w:rPr>
                <w:rFonts w:ascii="Times New Roman" w:hAnsi="Times New Roman" w:cs="Times New Roman"/>
                <w:b/>
                <w:bCs/>
                <w:color w:val="0000FF"/>
                <w:sz w:val="24"/>
                <w:szCs w:val="24"/>
              </w:rPr>
              <w:t>3-Month Storage</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14:paraId="2BFA1D13" w14:textId="77777777" w:rsidR="00AC0FED" w:rsidRPr="00AC0FED" w:rsidRDefault="00AC0FED" w:rsidP="006E10FE">
            <w:pPr>
              <w:spacing w:after="0" w:line="240" w:lineRule="auto"/>
              <w:jc w:val="both"/>
              <w:rPr>
                <w:rFonts w:ascii="Times New Roman" w:hAnsi="Times New Roman" w:cs="Times New Roman"/>
                <w:b/>
                <w:bCs/>
                <w:color w:val="0000FF"/>
                <w:sz w:val="24"/>
                <w:szCs w:val="24"/>
              </w:rPr>
            </w:pPr>
            <w:r w:rsidRPr="00AC0FED">
              <w:rPr>
                <w:rFonts w:ascii="Times New Roman" w:hAnsi="Times New Roman" w:cs="Times New Roman"/>
                <w:b/>
                <w:bCs/>
                <w:color w:val="0000FF"/>
                <w:sz w:val="24"/>
                <w:szCs w:val="24"/>
              </w:rPr>
              <w:t>Assessment</w:t>
            </w:r>
          </w:p>
        </w:tc>
      </w:tr>
      <w:tr w:rsidR="00AC0FED" w:rsidRPr="00AC0FED" w14:paraId="701E54CB" w14:textId="77777777" w:rsidTr="00AC0FED">
        <w:trPr>
          <w:trHeight w:val="315"/>
        </w:trPr>
        <w:tc>
          <w:tcPr>
            <w:tcW w:w="1838" w:type="dxa"/>
            <w:tcBorders>
              <w:top w:val="nil"/>
              <w:left w:val="single" w:sz="4" w:space="0" w:color="auto"/>
              <w:bottom w:val="single" w:sz="4" w:space="0" w:color="auto"/>
              <w:right w:val="single" w:sz="4" w:space="0" w:color="auto"/>
            </w:tcBorders>
            <w:shd w:val="clear" w:color="auto" w:fill="auto"/>
            <w:vAlign w:val="center"/>
            <w:hideMark/>
          </w:tcPr>
          <w:p w14:paraId="155DA1D9" w14:textId="77777777" w:rsidR="00AC0FED" w:rsidRPr="00AC0FED" w:rsidRDefault="00AC0FED" w:rsidP="006E10FE">
            <w:pPr>
              <w:spacing w:after="0" w:line="240" w:lineRule="auto"/>
              <w:jc w:val="both"/>
              <w:rPr>
                <w:rFonts w:ascii="Times New Roman" w:hAnsi="Times New Roman" w:cs="Times New Roman"/>
                <w:i/>
                <w:iCs/>
                <w:color w:val="0000FF"/>
                <w:sz w:val="24"/>
                <w:szCs w:val="24"/>
              </w:rPr>
            </w:pPr>
            <w:r w:rsidRPr="00AC0FED">
              <w:rPr>
                <w:rFonts w:ascii="Times New Roman" w:hAnsi="Times New Roman" w:cs="Times New Roman"/>
                <w:i/>
                <w:iCs/>
                <w:color w:val="0000FF"/>
                <w:sz w:val="24"/>
                <w:szCs w:val="24"/>
              </w:rPr>
              <w:t>L. innocua</w:t>
            </w:r>
          </w:p>
        </w:tc>
        <w:tc>
          <w:tcPr>
            <w:tcW w:w="1701" w:type="dxa"/>
            <w:tcBorders>
              <w:top w:val="nil"/>
              <w:left w:val="nil"/>
              <w:bottom w:val="single" w:sz="4" w:space="0" w:color="auto"/>
              <w:right w:val="single" w:sz="4" w:space="0" w:color="auto"/>
            </w:tcBorders>
            <w:shd w:val="clear" w:color="auto" w:fill="auto"/>
            <w:vAlign w:val="center"/>
            <w:hideMark/>
          </w:tcPr>
          <w:p w14:paraId="4416ABF1" w14:textId="77777777" w:rsidR="00AC0FED" w:rsidRPr="00AC0FED" w:rsidRDefault="00AC0FED" w:rsidP="006E10FE">
            <w:pPr>
              <w:spacing w:after="0" w:line="240" w:lineRule="auto"/>
              <w:jc w:val="both"/>
              <w:rPr>
                <w:rFonts w:ascii="Times New Roman" w:hAnsi="Times New Roman" w:cs="Times New Roman"/>
                <w:color w:val="0000FF"/>
                <w:sz w:val="24"/>
                <w:szCs w:val="24"/>
              </w:rPr>
            </w:pPr>
            <w:r w:rsidRPr="00AC0FED">
              <w:rPr>
                <w:rFonts w:ascii="Times New Roman" w:hAnsi="Times New Roman" w:cs="Times New Roman"/>
                <w:color w:val="0000FF"/>
                <w:sz w:val="24"/>
                <w:szCs w:val="24"/>
              </w:rPr>
              <w:t>Good (++)</w:t>
            </w:r>
          </w:p>
        </w:tc>
        <w:tc>
          <w:tcPr>
            <w:tcW w:w="1701" w:type="dxa"/>
            <w:tcBorders>
              <w:top w:val="nil"/>
              <w:left w:val="nil"/>
              <w:bottom w:val="single" w:sz="4" w:space="0" w:color="auto"/>
              <w:right w:val="single" w:sz="4" w:space="0" w:color="auto"/>
            </w:tcBorders>
            <w:shd w:val="clear" w:color="auto" w:fill="auto"/>
            <w:vAlign w:val="center"/>
            <w:hideMark/>
          </w:tcPr>
          <w:p w14:paraId="34CF198A" w14:textId="77777777" w:rsidR="00AC0FED" w:rsidRPr="00AC0FED" w:rsidRDefault="00AC0FED" w:rsidP="006E10FE">
            <w:pPr>
              <w:spacing w:after="0" w:line="240" w:lineRule="auto"/>
              <w:jc w:val="both"/>
              <w:rPr>
                <w:rFonts w:ascii="Times New Roman" w:hAnsi="Times New Roman" w:cs="Times New Roman"/>
                <w:color w:val="0000FF"/>
                <w:sz w:val="24"/>
                <w:szCs w:val="24"/>
              </w:rPr>
            </w:pPr>
            <w:r w:rsidRPr="00AC0FED">
              <w:rPr>
                <w:rFonts w:ascii="Times New Roman" w:hAnsi="Times New Roman" w:cs="Times New Roman"/>
                <w:color w:val="0000FF"/>
                <w:sz w:val="24"/>
                <w:szCs w:val="24"/>
              </w:rPr>
              <w:t>Fairly good (+)</w:t>
            </w:r>
          </w:p>
        </w:tc>
        <w:tc>
          <w:tcPr>
            <w:tcW w:w="3969" w:type="dxa"/>
            <w:tcBorders>
              <w:top w:val="nil"/>
              <w:left w:val="nil"/>
              <w:bottom w:val="single" w:sz="4" w:space="0" w:color="auto"/>
              <w:right w:val="single" w:sz="4" w:space="0" w:color="auto"/>
            </w:tcBorders>
            <w:shd w:val="clear" w:color="auto" w:fill="auto"/>
            <w:vAlign w:val="center"/>
            <w:hideMark/>
          </w:tcPr>
          <w:p w14:paraId="08138692" w14:textId="77777777" w:rsidR="00AC0FED" w:rsidRPr="00AC0FED" w:rsidRDefault="00AC0FED" w:rsidP="006E10FE">
            <w:pPr>
              <w:spacing w:after="0" w:line="240" w:lineRule="auto"/>
              <w:jc w:val="both"/>
              <w:rPr>
                <w:rFonts w:ascii="Times New Roman" w:hAnsi="Times New Roman" w:cs="Times New Roman"/>
                <w:color w:val="0000FF"/>
                <w:sz w:val="24"/>
                <w:szCs w:val="24"/>
              </w:rPr>
            </w:pPr>
            <w:r w:rsidRPr="00AC0FED">
              <w:rPr>
                <w:rFonts w:ascii="Times New Roman" w:hAnsi="Times New Roman" w:cs="Times New Roman"/>
                <w:color w:val="0000FF"/>
                <w:sz w:val="24"/>
                <w:szCs w:val="24"/>
              </w:rPr>
              <w:t>Maintained activity</w:t>
            </w:r>
          </w:p>
        </w:tc>
      </w:tr>
      <w:tr w:rsidR="00AC0FED" w:rsidRPr="00AC0FED" w14:paraId="2400DEC9" w14:textId="77777777" w:rsidTr="00AC0FED">
        <w:trPr>
          <w:trHeight w:val="630"/>
        </w:trPr>
        <w:tc>
          <w:tcPr>
            <w:tcW w:w="1838" w:type="dxa"/>
            <w:tcBorders>
              <w:top w:val="nil"/>
              <w:left w:val="single" w:sz="4" w:space="0" w:color="auto"/>
              <w:bottom w:val="single" w:sz="4" w:space="0" w:color="auto"/>
              <w:right w:val="single" w:sz="4" w:space="0" w:color="auto"/>
            </w:tcBorders>
            <w:shd w:val="clear" w:color="auto" w:fill="auto"/>
            <w:vAlign w:val="center"/>
            <w:hideMark/>
          </w:tcPr>
          <w:p w14:paraId="56A7F412" w14:textId="77777777" w:rsidR="00AC0FED" w:rsidRPr="00AC0FED" w:rsidRDefault="00AC0FED" w:rsidP="006E10FE">
            <w:pPr>
              <w:spacing w:after="0" w:line="240" w:lineRule="auto"/>
              <w:jc w:val="both"/>
              <w:rPr>
                <w:rFonts w:ascii="Times New Roman" w:hAnsi="Times New Roman" w:cs="Times New Roman"/>
                <w:color w:val="0000FF"/>
                <w:sz w:val="24"/>
                <w:szCs w:val="24"/>
              </w:rPr>
            </w:pPr>
            <w:r w:rsidRPr="00AC0FED">
              <w:rPr>
                <w:rFonts w:ascii="Times New Roman" w:hAnsi="Times New Roman" w:cs="Times New Roman"/>
                <w:i/>
                <w:iCs/>
                <w:color w:val="0000FF"/>
                <w:sz w:val="24"/>
                <w:szCs w:val="24"/>
              </w:rPr>
              <w:t>E. coli</w:t>
            </w:r>
            <w:r w:rsidRPr="00AC0FED">
              <w:rPr>
                <w:rFonts w:ascii="Times New Roman" w:hAnsi="Times New Roman" w:cs="Times New Roman"/>
                <w:color w:val="0000FF"/>
                <w:sz w:val="24"/>
                <w:szCs w:val="24"/>
              </w:rPr>
              <w:t xml:space="preserve"> O157:H7</w:t>
            </w:r>
          </w:p>
        </w:tc>
        <w:tc>
          <w:tcPr>
            <w:tcW w:w="1701" w:type="dxa"/>
            <w:tcBorders>
              <w:top w:val="nil"/>
              <w:left w:val="nil"/>
              <w:bottom w:val="single" w:sz="4" w:space="0" w:color="auto"/>
              <w:right w:val="single" w:sz="4" w:space="0" w:color="auto"/>
            </w:tcBorders>
            <w:shd w:val="clear" w:color="auto" w:fill="auto"/>
            <w:vAlign w:val="center"/>
            <w:hideMark/>
          </w:tcPr>
          <w:p w14:paraId="044B27FD" w14:textId="77777777" w:rsidR="00AC0FED" w:rsidRPr="00AC0FED" w:rsidRDefault="00AC0FED" w:rsidP="006E10FE">
            <w:pPr>
              <w:spacing w:after="0" w:line="240" w:lineRule="auto"/>
              <w:jc w:val="both"/>
              <w:rPr>
                <w:rFonts w:ascii="Times New Roman" w:hAnsi="Times New Roman" w:cs="Times New Roman"/>
                <w:color w:val="0000FF"/>
                <w:sz w:val="24"/>
                <w:szCs w:val="24"/>
              </w:rPr>
            </w:pPr>
            <w:r w:rsidRPr="00AC0FED">
              <w:rPr>
                <w:rFonts w:ascii="Times New Roman" w:hAnsi="Times New Roman" w:cs="Times New Roman"/>
                <w:color w:val="0000FF"/>
                <w:sz w:val="24"/>
                <w:szCs w:val="24"/>
              </w:rPr>
              <w:t>Fairly good (+)</w:t>
            </w:r>
          </w:p>
        </w:tc>
        <w:tc>
          <w:tcPr>
            <w:tcW w:w="1701" w:type="dxa"/>
            <w:tcBorders>
              <w:top w:val="nil"/>
              <w:left w:val="nil"/>
              <w:bottom w:val="single" w:sz="4" w:space="0" w:color="auto"/>
              <w:right w:val="single" w:sz="4" w:space="0" w:color="auto"/>
            </w:tcBorders>
            <w:shd w:val="clear" w:color="auto" w:fill="auto"/>
            <w:vAlign w:val="center"/>
            <w:hideMark/>
          </w:tcPr>
          <w:p w14:paraId="5249D965" w14:textId="77777777" w:rsidR="00AC0FED" w:rsidRPr="00AC0FED" w:rsidRDefault="00AC0FED" w:rsidP="006E10FE">
            <w:pPr>
              <w:spacing w:after="0" w:line="240" w:lineRule="auto"/>
              <w:jc w:val="both"/>
              <w:rPr>
                <w:rFonts w:ascii="Times New Roman" w:hAnsi="Times New Roman" w:cs="Times New Roman"/>
                <w:color w:val="0000FF"/>
                <w:sz w:val="24"/>
                <w:szCs w:val="24"/>
              </w:rPr>
            </w:pPr>
            <w:r w:rsidRPr="00AC0FED">
              <w:rPr>
                <w:rFonts w:ascii="Times New Roman" w:hAnsi="Times New Roman" w:cs="Times New Roman"/>
                <w:color w:val="0000FF"/>
                <w:sz w:val="24"/>
                <w:szCs w:val="24"/>
              </w:rPr>
              <w:t>Weak (+/−)</w:t>
            </w:r>
          </w:p>
        </w:tc>
        <w:tc>
          <w:tcPr>
            <w:tcW w:w="3969" w:type="dxa"/>
            <w:tcBorders>
              <w:top w:val="nil"/>
              <w:left w:val="nil"/>
              <w:bottom w:val="single" w:sz="4" w:space="0" w:color="auto"/>
              <w:right w:val="single" w:sz="4" w:space="0" w:color="auto"/>
            </w:tcBorders>
            <w:shd w:val="clear" w:color="auto" w:fill="auto"/>
            <w:vAlign w:val="center"/>
            <w:hideMark/>
          </w:tcPr>
          <w:p w14:paraId="7625D247" w14:textId="77777777" w:rsidR="00AC0FED" w:rsidRPr="00AC0FED" w:rsidRDefault="00AC0FED" w:rsidP="006E10FE">
            <w:pPr>
              <w:spacing w:after="0" w:line="240" w:lineRule="auto"/>
              <w:jc w:val="both"/>
              <w:rPr>
                <w:rFonts w:ascii="Times New Roman" w:hAnsi="Times New Roman" w:cs="Times New Roman"/>
                <w:color w:val="0000FF"/>
                <w:sz w:val="24"/>
                <w:szCs w:val="24"/>
              </w:rPr>
            </w:pPr>
            <w:r w:rsidRPr="00AC0FED">
              <w:rPr>
                <w:rFonts w:ascii="Times New Roman" w:hAnsi="Times New Roman" w:cs="Times New Roman"/>
                <w:color w:val="0000FF"/>
                <w:sz w:val="24"/>
                <w:szCs w:val="24"/>
              </w:rPr>
              <w:t>Reduced but detectable</w:t>
            </w:r>
          </w:p>
        </w:tc>
      </w:tr>
      <w:tr w:rsidR="00AC0FED" w:rsidRPr="00AC0FED" w14:paraId="7A3A8011" w14:textId="77777777" w:rsidTr="00AC0FED">
        <w:trPr>
          <w:trHeight w:val="630"/>
        </w:trPr>
        <w:tc>
          <w:tcPr>
            <w:tcW w:w="1838" w:type="dxa"/>
            <w:tcBorders>
              <w:top w:val="nil"/>
              <w:left w:val="single" w:sz="4" w:space="0" w:color="auto"/>
              <w:bottom w:val="single" w:sz="4" w:space="0" w:color="auto"/>
              <w:right w:val="single" w:sz="4" w:space="0" w:color="auto"/>
            </w:tcBorders>
            <w:shd w:val="clear" w:color="auto" w:fill="auto"/>
            <w:vAlign w:val="center"/>
            <w:hideMark/>
          </w:tcPr>
          <w:p w14:paraId="506F9B90" w14:textId="77777777" w:rsidR="00AC0FED" w:rsidRPr="00AC0FED" w:rsidRDefault="00AC0FED" w:rsidP="006E10FE">
            <w:pPr>
              <w:spacing w:after="0" w:line="240" w:lineRule="auto"/>
              <w:rPr>
                <w:rFonts w:ascii="Times New Roman" w:hAnsi="Times New Roman" w:cs="Times New Roman"/>
                <w:color w:val="0000FF"/>
                <w:sz w:val="24"/>
                <w:szCs w:val="24"/>
              </w:rPr>
            </w:pPr>
            <w:r w:rsidRPr="00AC0FED">
              <w:rPr>
                <w:rFonts w:ascii="Times New Roman" w:hAnsi="Times New Roman" w:cs="Times New Roman"/>
                <w:i/>
                <w:iCs/>
                <w:color w:val="0000FF"/>
                <w:sz w:val="24"/>
                <w:szCs w:val="24"/>
              </w:rPr>
              <w:t>S. enterica</w:t>
            </w:r>
            <w:r w:rsidRPr="00AC0FED">
              <w:rPr>
                <w:rFonts w:ascii="Times New Roman" w:hAnsi="Times New Roman" w:cs="Times New Roman"/>
                <w:color w:val="0000FF"/>
                <w:sz w:val="24"/>
                <w:szCs w:val="24"/>
              </w:rPr>
              <w:t xml:space="preserve"> Enteritidis</w:t>
            </w:r>
          </w:p>
        </w:tc>
        <w:tc>
          <w:tcPr>
            <w:tcW w:w="1701" w:type="dxa"/>
            <w:tcBorders>
              <w:top w:val="nil"/>
              <w:left w:val="nil"/>
              <w:bottom w:val="single" w:sz="4" w:space="0" w:color="auto"/>
              <w:right w:val="single" w:sz="4" w:space="0" w:color="auto"/>
            </w:tcBorders>
            <w:shd w:val="clear" w:color="auto" w:fill="auto"/>
            <w:vAlign w:val="center"/>
            <w:hideMark/>
          </w:tcPr>
          <w:p w14:paraId="64AFB548" w14:textId="77777777" w:rsidR="00AC0FED" w:rsidRPr="00AC0FED" w:rsidRDefault="00AC0FED" w:rsidP="006E10FE">
            <w:pPr>
              <w:spacing w:after="0" w:line="240" w:lineRule="auto"/>
              <w:jc w:val="both"/>
              <w:rPr>
                <w:rFonts w:ascii="Times New Roman" w:hAnsi="Times New Roman" w:cs="Times New Roman"/>
                <w:color w:val="0000FF"/>
                <w:sz w:val="24"/>
                <w:szCs w:val="24"/>
              </w:rPr>
            </w:pPr>
            <w:r w:rsidRPr="00AC0FED">
              <w:rPr>
                <w:rFonts w:ascii="Times New Roman" w:hAnsi="Times New Roman" w:cs="Times New Roman"/>
                <w:color w:val="0000FF"/>
                <w:sz w:val="24"/>
                <w:szCs w:val="24"/>
              </w:rPr>
              <w:t>Good (++)</w:t>
            </w:r>
          </w:p>
        </w:tc>
        <w:tc>
          <w:tcPr>
            <w:tcW w:w="1701" w:type="dxa"/>
            <w:tcBorders>
              <w:top w:val="nil"/>
              <w:left w:val="nil"/>
              <w:bottom w:val="single" w:sz="4" w:space="0" w:color="auto"/>
              <w:right w:val="single" w:sz="4" w:space="0" w:color="auto"/>
            </w:tcBorders>
            <w:shd w:val="clear" w:color="auto" w:fill="auto"/>
            <w:vAlign w:val="center"/>
            <w:hideMark/>
          </w:tcPr>
          <w:p w14:paraId="43CA806B" w14:textId="77777777" w:rsidR="00AC0FED" w:rsidRPr="00AC0FED" w:rsidRDefault="00AC0FED" w:rsidP="006E10FE">
            <w:pPr>
              <w:spacing w:after="0" w:line="240" w:lineRule="auto"/>
              <w:jc w:val="both"/>
              <w:rPr>
                <w:rFonts w:ascii="Times New Roman" w:hAnsi="Times New Roman" w:cs="Times New Roman"/>
                <w:color w:val="0000FF"/>
                <w:sz w:val="24"/>
                <w:szCs w:val="24"/>
              </w:rPr>
            </w:pPr>
            <w:r w:rsidRPr="00AC0FED">
              <w:rPr>
                <w:rFonts w:ascii="Times New Roman" w:hAnsi="Times New Roman" w:cs="Times New Roman"/>
                <w:color w:val="0000FF"/>
                <w:sz w:val="24"/>
                <w:szCs w:val="24"/>
              </w:rPr>
              <w:t>Fairly good (+)</w:t>
            </w:r>
          </w:p>
        </w:tc>
        <w:tc>
          <w:tcPr>
            <w:tcW w:w="3969" w:type="dxa"/>
            <w:tcBorders>
              <w:top w:val="nil"/>
              <w:left w:val="nil"/>
              <w:bottom w:val="single" w:sz="4" w:space="0" w:color="auto"/>
              <w:right w:val="single" w:sz="4" w:space="0" w:color="auto"/>
            </w:tcBorders>
            <w:shd w:val="clear" w:color="auto" w:fill="auto"/>
            <w:vAlign w:val="center"/>
            <w:hideMark/>
          </w:tcPr>
          <w:p w14:paraId="4AAD6CFA" w14:textId="77777777" w:rsidR="00AC0FED" w:rsidRPr="00AC0FED" w:rsidRDefault="00AC0FED" w:rsidP="006E10FE">
            <w:pPr>
              <w:spacing w:after="0" w:line="240" w:lineRule="auto"/>
              <w:jc w:val="both"/>
              <w:rPr>
                <w:rFonts w:ascii="Times New Roman" w:hAnsi="Times New Roman" w:cs="Times New Roman"/>
                <w:color w:val="0000FF"/>
                <w:sz w:val="24"/>
                <w:szCs w:val="24"/>
              </w:rPr>
            </w:pPr>
            <w:r w:rsidRPr="00AC0FED">
              <w:rPr>
                <w:rFonts w:ascii="Times New Roman" w:hAnsi="Times New Roman" w:cs="Times New Roman"/>
                <w:color w:val="0000FF"/>
                <w:sz w:val="24"/>
                <w:szCs w:val="24"/>
              </w:rPr>
              <w:t>Well-preserved effect</w:t>
            </w:r>
          </w:p>
        </w:tc>
      </w:tr>
    </w:tbl>
    <w:p w14:paraId="4B5533C3" w14:textId="1DABAFBE" w:rsidR="00AC0FED" w:rsidRPr="006E10FE" w:rsidRDefault="00AC0FED" w:rsidP="006E10FE">
      <w:pPr>
        <w:shd w:val="clear" w:color="auto" w:fill="FFFFFF"/>
        <w:spacing w:after="75" w:line="240" w:lineRule="auto"/>
        <w:jc w:val="both"/>
        <w:rPr>
          <w:rFonts w:ascii="Times New Roman" w:hAnsi="Times New Roman" w:cs="Times New Roman"/>
          <w:color w:val="0000FF"/>
          <w:sz w:val="24"/>
          <w:szCs w:val="24"/>
        </w:rPr>
      </w:pPr>
      <w:r w:rsidRPr="006E10FE">
        <w:rPr>
          <w:rFonts w:ascii="Times New Roman" w:hAnsi="Times New Roman" w:cs="Times New Roman"/>
          <w:color w:val="0000FF"/>
          <w:sz w:val="24"/>
          <w:szCs w:val="24"/>
        </w:rPr>
        <w:t>This qualitative methodology is suitable for evaluating bioplastic films with immobilized antimicrobial agents, providing valuable insights into assessing the practical antimicrobial performance in food packaging applications.</w:t>
      </w:r>
    </w:p>
    <w:p w14:paraId="1597DE96" w14:textId="77777777" w:rsidR="0044426A" w:rsidRDefault="0044426A">
      <w:pPr>
        <w:rPr>
          <w:rFonts w:ascii="inherit" w:eastAsia="Times New Roman" w:hAnsi="inherit" w:cs="Times New Roman"/>
          <w:b/>
          <w:bCs/>
          <w:spacing w:val="2"/>
          <w:sz w:val="27"/>
          <w:szCs w:val="27"/>
        </w:rPr>
      </w:pPr>
      <w:r>
        <w:rPr>
          <w:rFonts w:ascii="inherit" w:eastAsia="Times New Roman" w:hAnsi="inherit" w:cs="Times New Roman"/>
          <w:b/>
          <w:bCs/>
          <w:spacing w:val="2"/>
          <w:sz w:val="27"/>
          <w:szCs w:val="27"/>
        </w:rPr>
        <w:br w:type="page"/>
      </w:r>
    </w:p>
    <w:p w14:paraId="7CFD4672" w14:textId="4036E910" w:rsidR="002D2D84" w:rsidRPr="003138C3" w:rsidRDefault="002D2D84" w:rsidP="002432DB">
      <w:pPr>
        <w:shd w:val="clear" w:color="auto" w:fill="FFFFFF"/>
        <w:spacing w:after="150" w:line="240" w:lineRule="auto"/>
        <w:jc w:val="both"/>
        <w:outlineLvl w:val="3"/>
        <w:rPr>
          <w:rFonts w:ascii="Times New Roman" w:eastAsia="Times New Roman" w:hAnsi="Times New Roman" w:cs="Times New Roman"/>
          <w:b/>
          <w:bCs/>
          <w:spacing w:val="2"/>
          <w:sz w:val="27"/>
          <w:szCs w:val="27"/>
        </w:rPr>
      </w:pPr>
      <w:r w:rsidRPr="003138C3">
        <w:rPr>
          <w:rFonts w:ascii="Times New Roman" w:eastAsia="Times New Roman" w:hAnsi="Times New Roman" w:cs="Times New Roman"/>
          <w:b/>
          <w:bCs/>
          <w:spacing w:val="2"/>
          <w:sz w:val="27"/>
          <w:szCs w:val="27"/>
        </w:rPr>
        <w:lastRenderedPageBreak/>
        <w:t>II. NHẬN XÉT CỦA PHẢN BIỆN 2</w:t>
      </w:r>
    </w:p>
    <w:p w14:paraId="1B847981" w14:textId="77777777" w:rsidR="002D2D84" w:rsidRPr="003138C3" w:rsidRDefault="002D2D84" w:rsidP="002432DB">
      <w:pPr>
        <w:shd w:val="clear" w:color="auto" w:fill="FFFFFF"/>
        <w:spacing w:after="75" w:line="240" w:lineRule="auto"/>
        <w:jc w:val="both"/>
        <w:rPr>
          <w:rFonts w:ascii="Times New Roman" w:eastAsia="Times New Roman" w:hAnsi="Times New Roman" w:cs="Times New Roman"/>
          <w:spacing w:val="2"/>
          <w:sz w:val="21"/>
          <w:szCs w:val="21"/>
        </w:rPr>
      </w:pPr>
      <w:r w:rsidRPr="003138C3">
        <w:rPr>
          <w:rFonts w:ascii="Times New Roman" w:eastAsia="Times New Roman" w:hAnsi="Times New Roman" w:cs="Times New Roman"/>
          <w:b/>
          <w:bCs/>
          <w:spacing w:val="2"/>
          <w:sz w:val="21"/>
          <w:szCs w:val="21"/>
        </w:rPr>
        <w:t>1. Nhận xét về nội dung, phương pháp</w:t>
      </w:r>
      <w:r w:rsidRPr="003138C3">
        <w:rPr>
          <w:rFonts w:ascii="Times New Roman" w:eastAsia="Times New Roman" w:hAnsi="Times New Roman" w:cs="Times New Roman"/>
          <w:i/>
          <w:iCs/>
          <w:spacing w:val="2"/>
          <w:sz w:val="21"/>
          <w:szCs w:val="21"/>
        </w:rPr>
        <w:t> (tính nguyên bản, ý tưởng mới, độ tin cậy, giá trị khoa học và thực tiễn,…)</w:t>
      </w:r>
    </w:p>
    <w:p w14:paraId="24441C26" w14:textId="77777777" w:rsidR="00F33C2E" w:rsidRPr="003138C3" w:rsidRDefault="00F33C2E" w:rsidP="002432DB">
      <w:pPr>
        <w:shd w:val="clear" w:color="auto" w:fill="FFFFFF"/>
        <w:spacing w:after="75" w:line="240" w:lineRule="auto"/>
        <w:jc w:val="both"/>
        <w:rPr>
          <w:rFonts w:ascii="Times New Roman" w:eastAsia="Times New Roman" w:hAnsi="Times New Roman" w:cs="Times New Roman"/>
          <w:spacing w:val="2"/>
          <w:sz w:val="21"/>
          <w:szCs w:val="21"/>
        </w:rPr>
      </w:pPr>
      <w:r w:rsidRPr="003138C3">
        <w:rPr>
          <w:rFonts w:ascii="Times New Roman" w:eastAsia="Times New Roman" w:hAnsi="Times New Roman" w:cs="Times New Roman"/>
          <w:spacing w:val="2"/>
          <w:sz w:val="21"/>
          <w:szCs w:val="21"/>
        </w:rPr>
        <w:t>Bài báo trình bày một hướng tiếp cận có tính thời sự và giá trị thực tiễn cao trong phát triển vật liệu bao gói sinh học thân thiên với môi trường, sử dụng tinh bột khoai lang làm nền polymer kết hợp với cao chiết từ lá Ngũ trảo (Vitex negundo L.) để tạo màng nhựa sinh học có khả năng kháng khuẩn.</w:t>
      </w:r>
    </w:p>
    <w:p w14:paraId="63F89CE4" w14:textId="77777777" w:rsidR="00F33C2E" w:rsidRPr="003138C3" w:rsidRDefault="00F33C2E" w:rsidP="002432DB">
      <w:pPr>
        <w:shd w:val="clear" w:color="auto" w:fill="FFFFFF"/>
        <w:spacing w:after="75" w:line="240" w:lineRule="auto"/>
        <w:jc w:val="both"/>
        <w:rPr>
          <w:rFonts w:ascii="Times New Roman" w:eastAsia="Times New Roman" w:hAnsi="Times New Roman" w:cs="Times New Roman"/>
          <w:spacing w:val="2"/>
          <w:sz w:val="21"/>
          <w:szCs w:val="21"/>
        </w:rPr>
      </w:pPr>
      <w:r w:rsidRPr="003138C3">
        <w:rPr>
          <w:rFonts w:ascii="Times New Roman" w:eastAsia="Times New Roman" w:hAnsi="Times New Roman" w:cs="Times New Roman"/>
          <w:spacing w:val="2"/>
          <w:sz w:val="21"/>
          <w:szCs w:val="21"/>
        </w:rPr>
        <w:t>Việc kết hợp một nguồn polysaccharide rẻ tiền, dồi dào và dễ phân hủy (sweet potato starch) với cao chiết thực vật có hoạt tính sinh học là một hướng đi hợp lý trong bối cảnh nhu cầu về vật liệu bao gói thực phẩm an toàn, thân thiện môi trường đang tăng mạnh.</w:t>
      </w:r>
    </w:p>
    <w:p w14:paraId="53A7D4C8" w14:textId="77777777" w:rsidR="00F33C2E" w:rsidRPr="003138C3" w:rsidRDefault="00F33C2E" w:rsidP="002432DB">
      <w:pPr>
        <w:shd w:val="clear" w:color="auto" w:fill="FFFFFF"/>
        <w:spacing w:after="75" w:line="240" w:lineRule="auto"/>
        <w:jc w:val="both"/>
        <w:rPr>
          <w:rFonts w:ascii="Times New Roman" w:eastAsia="Times New Roman" w:hAnsi="Times New Roman" w:cs="Times New Roman"/>
          <w:spacing w:val="2"/>
          <w:sz w:val="21"/>
          <w:szCs w:val="21"/>
        </w:rPr>
      </w:pPr>
      <w:r w:rsidRPr="003138C3">
        <w:rPr>
          <w:rFonts w:ascii="Times New Roman" w:eastAsia="Times New Roman" w:hAnsi="Times New Roman" w:cs="Times New Roman"/>
          <w:spacing w:val="2"/>
          <w:sz w:val="21"/>
          <w:szCs w:val="21"/>
        </w:rPr>
        <w:t>Mặc dù đã có một số nghiên cứu ứng dụng chiết xuất thực vật vào màng sinh học, nhưng việc sử dụng cao chiết từ lá Ngũ trảo (Vitex negundo L.), một dược liệu đia phương có hoạt tính kháng khuẩn, kết hợp với tinh bột khoai lang chưa được khai thác nhiều, đặc biệt là tại Việt Nam.</w:t>
      </w:r>
    </w:p>
    <w:p w14:paraId="520F6CC9" w14:textId="689AE375" w:rsidR="00F33C2E" w:rsidRPr="003138C3" w:rsidRDefault="00F33C2E" w:rsidP="002432DB">
      <w:pPr>
        <w:shd w:val="clear" w:color="auto" w:fill="FFFFFF"/>
        <w:spacing w:after="75" w:line="240" w:lineRule="auto"/>
        <w:jc w:val="both"/>
        <w:rPr>
          <w:rFonts w:ascii="Times New Roman" w:eastAsia="Times New Roman" w:hAnsi="Times New Roman" w:cs="Times New Roman"/>
          <w:spacing w:val="2"/>
          <w:sz w:val="21"/>
          <w:szCs w:val="21"/>
        </w:rPr>
      </w:pPr>
      <w:r w:rsidRPr="003138C3">
        <w:rPr>
          <w:rFonts w:ascii="Times New Roman" w:eastAsia="Times New Roman" w:hAnsi="Times New Roman" w:cs="Times New Roman"/>
          <w:spacing w:val="2"/>
          <w:sz w:val="21"/>
          <w:szCs w:val="21"/>
        </w:rPr>
        <w:t>Bài báo có thực nghiệm chặt chẽ, phương pháp sử dụng hiện đại và các số liệu thu được đáng tin cậy.</w:t>
      </w:r>
    </w:p>
    <w:p w14:paraId="67CBB2B0" w14:textId="77777777" w:rsidR="002D2D84" w:rsidRPr="003138C3" w:rsidRDefault="002D2D84" w:rsidP="002432DB">
      <w:pPr>
        <w:shd w:val="clear" w:color="auto" w:fill="FFFFFF"/>
        <w:spacing w:after="75" w:line="240" w:lineRule="auto"/>
        <w:jc w:val="both"/>
        <w:rPr>
          <w:rFonts w:ascii="Times New Roman" w:eastAsia="Times New Roman" w:hAnsi="Times New Roman" w:cs="Times New Roman"/>
          <w:spacing w:val="2"/>
          <w:sz w:val="21"/>
          <w:szCs w:val="21"/>
        </w:rPr>
      </w:pPr>
      <w:r w:rsidRPr="003138C3">
        <w:rPr>
          <w:rFonts w:ascii="Times New Roman" w:eastAsia="Times New Roman" w:hAnsi="Times New Roman" w:cs="Times New Roman"/>
          <w:b/>
          <w:bCs/>
          <w:spacing w:val="2"/>
          <w:sz w:val="21"/>
          <w:szCs w:val="21"/>
        </w:rPr>
        <w:t>2. Nhận xét về hình thức</w:t>
      </w:r>
      <w:r w:rsidRPr="003138C3">
        <w:rPr>
          <w:rFonts w:ascii="Times New Roman" w:eastAsia="Times New Roman" w:hAnsi="Times New Roman" w:cs="Times New Roman"/>
          <w:i/>
          <w:iCs/>
          <w:spacing w:val="2"/>
          <w:sz w:val="21"/>
          <w:szCs w:val="21"/>
        </w:rPr>
        <w:t> (bố cục, hành văn, cách trình bày, tài liệu tham khảo,…)</w:t>
      </w:r>
    </w:p>
    <w:p w14:paraId="511948AC" w14:textId="4A52BDED" w:rsidR="00F33C2E" w:rsidRPr="003138C3" w:rsidRDefault="00F33C2E" w:rsidP="002432DB">
      <w:pPr>
        <w:shd w:val="clear" w:color="auto" w:fill="FFFFFF"/>
        <w:spacing w:after="75" w:line="240" w:lineRule="auto"/>
        <w:jc w:val="both"/>
        <w:rPr>
          <w:rFonts w:ascii="Times New Roman" w:eastAsia="Times New Roman" w:hAnsi="Times New Roman" w:cs="Times New Roman"/>
          <w:spacing w:val="2"/>
          <w:sz w:val="21"/>
          <w:szCs w:val="21"/>
        </w:rPr>
      </w:pPr>
      <w:r w:rsidRPr="003138C3">
        <w:rPr>
          <w:rFonts w:ascii="Times New Roman" w:eastAsia="Times New Roman" w:hAnsi="Times New Roman" w:cs="Times New Roman"/>
          <w:spacing w:val="2"/>
          <w:sz w:val="21"/>
          <w:szCs w:val="21"/>
        </w:rPr>
        <w:t>Bố cục hợp lý, cách trình bày khoa học, tài liệu tham khảo đáng tin cậy.</w:t>
      </w:r>
    </w:p>
    <w:p w14:paraId="7C66C1DF" w14:textId="77777777" w:rsidR="002D2D84" w:rsidRPr="003138C3" w:rsidRDefault="002D2D84" w:rsidP="002432DB">
      <w:pPr>
        <w:shd w:val="clear" w:color="auto" w:fill="FFFFFF"/>
        <w:spacing w:after="75" w:line="240" w:lineRule="auto"/>
        <w:jc w:val="both"/>
        <w:rPr>
          <w:rFonts w:ascii="Times New Roman" w:eastAsia="Times New Roman" w:hAnsi="Times New Roman" w:cs="Times New Roman"/>
          <w:spacing w:val="2"/>
          <w:sz w:val="21"/>
          <w:szCs w:val="21"/>
        </w:rPr>
      </w:pPr>
      <w:r w:rsidRPr="003138C3">
        <w:rPr>
          <w:rFonts w:ascii="Times New Roman" w:eastAsia="Times New Roman" w:hAnsi="Times New Roman" w:cs="Times New Roman"/>
          <w:b/>
          <w:bCs/>
          <w:spacing w:val="2"/>
          <w:sz w:val="21"/>
          <w:szCs w:val="21"/>
        </w:rPr>
        <w:t>3. Các điểm cần bổ sung, chỉnh sửa</w:t>
      </w:r>
      <w:r w:rsidRPr="003138C3">
        <w:rPr>
          <w:rFonts w:ascii="Times New Roman" w:eastAsia="Times New Roman" w:hAnsi="Times New Roman" w:cs="Times New Roman"/>
          <w:i/>
          <w:iCs/>
          <w:spacing w:val="2"/>
          <w:sz w:val="21"/>
          <w:szCs w:val="21"/>
        </w:rPr>
        <w:t> (những sai sót / sai sót cần được sửa chữa, đề xuất về nội dung để nghiên cứu thêm hoặc cải tiến, v.v.)</w:t>
      </w:r>
    </w:p>
    <w:p w14:paraId="430908D5" w14:textId="77777777" w:rsidR="00F33C2E" w:rsidRPr="003138C3" w:rsidRDefault="00F33C2E" w:rsidP="002432DB">
      <w:pPr>
        <w:shd w:val="clear" w:color="auto" w:fill="FFFFFF"/>
        <w:spacing w:after="75" w:line="240" w:lineRule="auto"/>
        <w:jc w:val="both"/>
        <w:rPr>
          <w:rFonts w:ascii="Times New Roman" w:eastAsia="Times New Roman" w:hAnsi="Times New Roman" w:cs="Times New Roman"/>
          <w:spacing w:val="2"/>
          <w:sz w:val="21"/>
          <w:szCs w:val="21"/>
        </w:rPr>
      </w:pPr>
      <w:r w:rsidRPr="003138C3">
        <w:rPr>
          <w:rFonts w:ascii="Times New Roman" w:eastAsia="Times New Roman" w:hAnsi="Times New Roman" w:cs="Times New Roman"/>
          <w:spacing w:val="2"/>
          <w:sz w:val="21"/>
          <w:szCs w:val="21"/>
        </w:rPr>
        <w:t>Những vấn đề cần cân nhắc làm rõ:</w:t>
      </w:r>
    </w:p>
    <w:p w14:paraId="4CA4A892" w14:textId="166F6EA2" w:rsidR="00F33C2E" w:rsidRPr="003138C3" w:rsidRDefault="0093345A" w:rsidP="002432DB">
      <w:pPr>
        <w:shd w:val="clear" w:color="auto" w:fill="FFFFFF"/>
        <w:spacing w:after="75" w:line="240" w:lineRule="auto"/>
        <w:jc w:val="both"/>
        <w:rPr>
          <w:rFonts w:ascii="Times New Roman" w:eastAsia="Times New Roman" w:hAnsi="Times New Roman" w:cs="Times New Roman"/>
          <w:spacing w:val="2"/>
          <w:sz w:val="21"/>
          <w:szCs w:val="21"/>
        </w:rPr>
      </w:pPr>
      <w:r w:rsidRPr="003138C3">
        <w:rPr>
          <w:rFonts w:ascii="Times New Roman" w:eastAsia="Times New Roman" w:hAnsi="Times New Roman" w:cs="Times New Roman"/>
          <w:spacing w:val="2"/>
          <w:sz w:val="21"/>
          <w:szCs w:val="21"/>
        </w:rPr>
        <w:t xml:space="preserve">- </w:t>
      </w:r>
      <w:r w:rsidR="00F33C2E" w:rsidRPr="003138C3">
        <w:rPr>
          <w:rFonts w:ascii="Times New Roman" w:eastAsia="Times New Roman" w:hAnsi="Times New Roman" w:cs="Times New Roman"/>
          <w:spacing w:val="2"/>
          <w:sz w:val="21"/>
          <w:szCs w:val="21"/>
        </w:rPr>
        <w:t>Việc giải thích sự biến đổi độ dày màng từ kết quả Bảng 1, ngoài liên kết hydrogen, độ nhớt và độ đồng nhất của dung dịch tạo màng có ảnh hưởng đến kết quả này không?</w:t>
      </w:r>
    </w:p>
    <w:p w14:paraId="3969ED02" w14:textId="033CA685" w:rsidR="001324AA" w:rsidRPr="003138C3" w:rsidRDefault="001324AA" w:rsidP="002432DB">
      <w:pPr>
        <w:shd w:val="clear" w:color="auto" w:fill="FFFFFF"/>
        <w:spacing w:after="75" w:line="240" w:lineRule="auto"/>
        <w:jc w:val="both"/>
        <w:rPr>
          <w:rFonts w:ascii="Times New Roman" w:hAnsi="Times New Roman" w:cs="Times New Roman"/>
          <w:color w:val="0000FF"/>
          <w:sz w:val="24"/>
          <w:szCs w:val="24"/>
        </w:rPr>
      </w:pPr>
      <w:r w:rsidRPr="003138C3">
        <w:rPr>
          <w:rFonts w:ascii="Times New Roman" w:hAnsi="Times New Roman" w:cs="Times New Roman"/>
          <w:color w:val="0000FF"/>
          <w:sz w:val="24"/>
          <w:szCs w:val="24"/>
        </w:rPr>
        <w:t>→ Answer: Chúng tôi cảm ơn phản biện về câu hỏi liên quan đến các yếu tố ảnh hưởng đến biến đổi độ dày màng. Ngoài liên kết hydrogen, độ nhớt và độ đồng nhất của dung dịch tạo màng cũng được đề xuất có đóng góp đáng kể vào kết quả độ dày quan sát được trong Bảng 1.</w:t>
      </w:r>
    </w:p>
    <w:p w14:paraId="723F01A1" w14:textId="635C82A1" w:rsidR="001324AA" w:rsidRPr="003138C3" w:rsidRDefault="001324AA" w:rsidP="002432DB">
      <w:pPr>
        <w:shd w:val="clear" w:color="auto" w:fill="FFFFFF"/>
        <w:spacing w:after="75" w:line="240" w:lineRule="auto"/>
        <w:jc w:val="both"/>
        <w:rPr>
          <w:rFonts w:ascii="Times New Roman" w:hAnsi="Times New Roman" w:cs="Times New Roman"/>
          <w:color w:val="0000FF"/>
          <w:sz w:val="24"/>
          <w:szCs w:val="24"/>
        </w:rPr>
      </w:pPr>
      <w:r w:rsidRPr="003138C3">
        <w:rPr>
          <w:rFonts w:ascii="Times New Roman" w:hAnsi="Times New Roman" w:cs="Times New Roman"/>
          <w:color w:val="0000FF"/>
          <w:sz w:val="24"/>
          <w:szCs w:val="24"/>
        </w:rPr>
        <w:t xml:space="preserve">- </w:t>
      </w:r>
      <w:r w:rsidRPr="003138C3">
        <w:rPr>
          <w:rFonts w:ascii="Times New Roman" w:hAnsi="Times New Roman" w:cs="Times New Roman"/>
          <w:i/>
          <w:iCs/>
          <w:color w:val="0000FF"/>
          <w:sz w:val="24"/>
          <w:szCs w:val="24"/>
        </w:rPr>
        <w:t>Ảnh hưởng của độ nhớt đến độ dày màng</w:t>
      </w:r>
      <w:r w:rsidRPr="003138C3">
        <w:rPr>
          <w:rFonts w:ascii="Times New Roman" w:hAnsi="Times New Roman" w:cs="Times New Roman"/>
          <w:color w:val="0000FF"/>
          <w:sz w:val="24"/>
          <w:szCs w:val="24"/>
        </w:rPr>
        <w:t xml:space="preserve">: </w:t>
      </w:r>
    </w:p>
    <w:p w14:paraId="72D7B8DE" w14:textId="7C472C8F" w:rsidR="001324AA" w:rsidRPr="003138C3" w:rsidRDefault="001324AA" w:rsidP="002432DB">
      <w:pPr>
        <w:shd w:val="clear" w:color="auto" w:fill="FFFFFF"/>
        <w:spacing w:after="75" w:line="240" w:lineRule="auto"/>
        <w:jc w:val="both"/>
        <w:rPr>
          <w:rFonts w:ascii="Times New Roman" w:hAnsi="Times New Roman" w:cs="Times New Roman"/>
          <w:color w:val="0000FF"/>
          <w:sz w:val="24"/>
          <w:szCs w:val="24"/>
        </w:rPr>
      </w:pPr>
      <w:r w:rsidRPr="003138C3">
        <w:rPr>
          <w:rFonts w:ascii="Times New Roman" w:hAnsi="Times New Roman" w:cs="Times New Roman"/>
          <w:color w:val="0000FF"/>
          <w:sz w:val="24"/>
          <w:szCs w:val="24"/>
        </w:rPr>
        <w:t xml:space="preserve">Sự khác biệt độ nhớt của </w:t>
      </w:r>
      <w:r w:rsidR="0093345A" w:rsidRPr="003138C3">
        <w:rPr>
          <w:rFonts w:ascii="Times New Roman" w:hAnsi="Times New Roman" w:cs="Times New Roman"/>
          <w:color w:val="0000FF"/>
          <w:sz w:val="24"/>
          <w:szCs w:val="24"/>
        </w:rPr>
        <w:t xml:space="preserve">các </w:t>
      </w:r>
      <w:r w:rsidRPr="003138C3">
        <w:rPr>
          <w:rFonts w:ascii="Times New Roman" w:hAnsi="Times New Roman" w:cs="Times New Roman"/>
          <w:color w:val="0000FF"/>
          <w:sz w:val="24"/>
          <w:szCs w:val="24"/>
        </w:rPr>
        <w:t>chất hóa dẻo được sử dụng trong nghiên cứu này: Độ nhớt glycerol vào khoảng ~1400 cP ở nhiệt độ phòng, độ nhớt sorbitol khoảng 200-300 cP ở nhiệt độ phòng (thấp hơn đáng kể so với glycerol). Chính vì độ nhớt cao hơn của dung dịch chứa glycerol dẫn đến ảnh hưởng đến quá trình tạo màng, bao gồm một số yếu tố như: Tốc độ bay hơi dung môi chậm hơn trong quá trình trải màng sinh học, cho phép nhiều thời gian hơn để sắp xếp lại phân tử; Giảm khả năng lan trải dung dịch trên bề mặt của màng trong quá trình trải, dẫn đến màng dày hơn; Tăng cường khả năng giữ lại các thành phần tạo màng trong quá trình khô. Điều này giải thích tại sao màng được hóa dẻo bằng glycerol cho thấy biến đổi độ dày lớn hơn với sự thay đổi nồng độ so với màng sorbitol, vốn duy trì độ dày nhất quán hơn do độ nhớt dung dịch thấp hơn.</w:t>
      </w:r>
    </w:p>
    <w:p w14:paraId="58DC1A14" w14:textId="6286F89B" w:rsidR="001324AA" w:rsidRPr="003138C3" w:rsidRDefault="0093345A" w:rsidP="002432DB">
      <w:pPr>
        <w:shd w:val="clear" w:color="auto" w:fill="FFFFFF"/>
        <w:spacing w:after="75" w:line="240" w:lineRule="auto"/>
        <w:jc w:val="both"/>
        <w:rPr>
          <w:rFonts w:ascii="Times New Roman" w:hAnsi="Times New Roman" w:cs="Times New Roman"/>
          <w:color w:val="0000FF"/>
          <w:sz w:val="24"/>
          <w:szCs w:val="24"/>
        </w:rPr>
      </w:pPr>
      <w:r w:rsidRPr="003138C3">
        <w:rPr>
          <w:rFonts w:ascii="Times New Roman" w:hAnsi="Times New Roman" w:cs="Times New Roman"/>
          <w:color w:val="0000FF"/>
          <w:sz w:val="24"/>
          <w:szCs w:val="24"/>
        </w:rPr>
        <w:t xml:space="preserve">- </w:t>
      </w:r>
      <w:r w:rsidR="001324AA" w:rsidRPr="003138C3">
        <w:rPr>
          <w:rFonts w:ascii="Times New Roman" w:hAnsi="Times New Roman" w:cs="Times New Roman"/>
          <w:i/>
          <w:iCs/>
          <w:color w:val="0000FF"/>
          <w:sz w:val="24"/>
          <w:szCs w:val="24"/>
        </w:rPr>
        <w:t>Độ đồng nhất dung dịch</w:t>
      </w:r>
      <w:r w:rsidR="003138C3">
        <w:rPr>
          <w:rFonts w:ascii="Times New Roman" w:hAnsi="Times New Roman" w:cs="Times New Roman"/>
          <w:color w:val="0000FF"/>
          <w:sz w:val="24"/>
          <w:szCs w:val="24"/>
        </w:rPr>
        <w:t>:</w:t>
      </w:r>
    </w:p>
    <w:p w14:paraId="7E94338C" w14:textId="1E4F4901" w:rsidR="001324AA" w:rsidRPr="003138C3" w:rsidRDefault="0093345A" w:rsidP="002432DB">
      <w:pPr>
        <w:shd w:val="clear" w:color="auto" w:fill="FFFFFF"/>
        <w:spacing w:after="75" w:line="240" w:lineRule="auto"/>
        <w:jc w:val="both"/>
        <w:rPr>
          <w:rFonts w:ascii="Times New Roman" w:hAnsi="Times New Roman" w:cs="Times New Roman"/>
          <w:color w:val="0000FF"/>
          <w:sz w:val="24"/>
          <w:szCs w:val="24"/>
        </w:rPr>
      </w:pPr>
      <w:r w:rsidRPr="003138C3">
        <w:rPr>
          <w:rFonts w:ascii="Times New Roman" w:hAnsi="Times New Roman" w:cs="Times New Roman"/>
          <w:color w:val="0000FF"/>
          <w:sz w:val="24"/>
          <w:szCs w:val="24"/>
        </w:rPr>
        <w:t>Sự tương tác giữa chất hóa dẻo glycerol và tinh bột tạo ra nhiều liên kết hydrogen với cả phân tử tinh bột và nước dẫn đến tạo ra cấu trúc mạng lưới phức tạp hơn. Trong khi đó, sự tương tác giữa chất hóa dẻo sorbitol và tinh bột chủ yếu tương tác với chuỗi polymer tinh bột, dẫn đến phân bố phân tử đồng đều hơn. Do s</w:t>
      </w:r>
      <w:r w:rsidR="001324AA" w:rsidRPr="003138C3">
        <w:rPr>
          <w:rFonts w:ascii="Times New Roman" w:hAnsi="Times New Roman" w:cs="Times New Roman"/>
          <w:color w:val="0000FF"/>
          <w:sz w:val="24"/>
          <w:szCs w:val="24"/>
        </w:rPr>
        <w:t xml:space="preserve">ự khác biệt tương tác </w:t>
      </w:r>
      <w:r w:rsidRPr="003138C3">
        <w:rPr>
          <w:rFonts w:ascii="Times New Roman" w:hAnsi="Times New Roman" w:cs="Times New Roman"/>
          <w:color w:val="0000FF"/>
          <w:sz w:val="24"/>
          <w:szCs w:val="24"/>
        </w:rPr>
        <w:t>này nên đ</w:t>
      </w:r>
      <w:r w:rsidR="001324AA" w:rsidRPr="003138C3">
        <w:rPr>
          <w:rFonts w:ascii="Times New Roman" w:hAnsi="Times New Roman" w:cs="Times New Roman"/>
          <w:color w:val="0000FF"/>
          <w:sz w:val="24"/>
          <w:szCs w:val="24"/>
        </w:rPr>
        <w:t>ộ đồng nhất vượt trội của dung dịch sorbitol đóng góp vào:</w:t>
      </w:r>
      <w:r w:rsidRPr="003138C3">
        <w:rPr>
          <w:rFonts w:ascii="Times New Roman" w:hAnsi="Times New Roman" w:cs="Times New Roman"/>
          <w:color w:val="0000FF"/>
          <w:sz w:val="24"/>
          <w:szCs w:val="24"/>
        </w:rPr>
        <w:t xml:space="preserve"> </w:t>
      </w:r>
      <w:r w:rsidR="001324AA" w:rsidRPr="003138C3">
        <w:rPr>
          <w:rFonts w:ascii="Times New Roman" w:hAnsi="Times New Roman" w:cs="Times New Roman"/>
          <w:color w:val="0000FF"/>
          <w:sz w:val="24"/>
          <w:szCs w:val="24"/>
        </w:rPr>
        <w:t>Độ dày màng đồng đều hơn qua các nồng độ khác nhau</w:t>
      </w:r>
      <w:r w:rsidRPr="003138C3">
        <w:rPr>
          <w:rFonts w:ascii="Times New Roman" w:hAnsi="Times New Roman" w:cs="Times New Roman"/>
          <w:color w:val="0000FF"/>
          <w:sz w:val="24"/>
          <w:szCs w:val="24"/>
        </w:rPr>
        <w:t>, g</w:t>
      </w:r>
      <w:r w:rsidR="001324AA" w:rsidRPr="003138C3">
        <w:rPr>
          <w:rFonts w:ascii="Times New Roman" w:hAnsi="Times New Roman" w:cs="Times New Roman"/>
          <w:color w:val="0000FF"/>
          <w:sz w:val="24"/>
          <w:szCs w:val="24"/>
        </w:rPr>
        <w:t>iảm biến đổi độ dày như được thể hiện trong phân tích thống kê Bảng 1</w:t>
      </w:r>
      <w:r w:rsidRPr="003138C3">
        <w:rPr>
          <w:rFonts w:ascii="Times New Roman" w:hAnsi="Times New Roman" w:cs="Times New Roman"/>
          <w:color w:val="0000FF"/>
          <w:sz w:val="24"/>
          <w:szCs w:val="24"/>
        </w:rPr>
        <w:t xml:space="preserve"> (không có sự khác biệt độ dày có ý nghĩa thống kê p &gt; 0,05).</w:t>
      </w:r>
    </w:p>
    <w:p w14:paraId="1389CDC9" w14:textId="5FD8D6BE" w:rsidR="001324AA" w:rsidRPr="003138C3" w:rsidRDefault="0093345A" w:rsidP="002432DB">
      <w:pPr>
        <w:shd w:val="clear" w:color="auto" w:fill="FFFFFF"/>
        <w:spacing w:after="75" w:line="240" w:lineRule="auto"/>
        <w:jc w:val="both"/>
        <w:rPr>
          <w:rFonts w:ascii="Times New Roman" w:hAnsi="Times New Roman" w:cs="Times New Roman"/>
          <w:color w:val="0000FF"/>
          <w:sz w:val="24"/>
          <w:szCs w:val="24"/>
        </w:rPr>
      </w:pPr>
      <w:r w:rsidRPr="003138C3">
        <w:rPr>
          <w:rFonts w:ascii="Times New Roman" w:hAnsi="Times New Roman" w:cs="Times New Roman"/>
          <w:color w:val="0000FF"/>
          <w:sz w:val="24"/>
          <w:szCs w:val="24"/>
        </w:rPr>
        <w:t>Do đó, trong các nghiên cứu tiếp theo sau này, chúng tôi dự định nghiên cứu tính chất lưu biến của dung dịch tạo màng để tương quan định lượng các phép đo độ nhớt với tính đồng đều độ dày màng cuối cùng.</w:t>
      </w:r>
    </w:p>
    <w:p w14:paraId="1CB33248" w14:textId="77777777" w:rsidR="0093345A" w:rsidRPr="003138C3" w:rsidRDefault="0093345A" w:rsidP="002432DB">
      <w:pPr>
        <w:shd w:val="clear" w:color="auto" w:fill="FFFFFF"/>
        <w:spacing w:after="75" w:line="240" w:lineRule="auto"/>
        <w:jc w:val="both"/>
        <w:rPr>
          <w:rFonts w:ascii="Times New Roman" w:hAnsi="Times New Roman" w:cs="Times New Roman"/>
          <w:color w:val="0000FF"/>
          <w:sz w:val="24"/>
          <w:szCs w:val="24"/>
        </w:rPr>
      </w:pPr>
    </w:p>
    <w:p w14:paraId="63E3D708" w14:textId="68A534B2" w:rsidR="00F33C2E" w:rsidRPr="003138C3" w:rsidRDefault="0093345A" w:rsidP="002432DB">
      <w:pPr>
        <w:shd w:val="clear" w:color="auto" w:fill="FFFFFF"/>
        <w:spacing w:after="75" w:line="240" w:lineRule="auto"/>
        <w:jc w:val="both"/>
        <w:rPr>
          <w:rFonts w:ascii="Times New Roman" w:eastAsia="Times New Roman" w:hAnsi="Times New Roman" w:cs="Times New Roman"/>
          <w:spacing w:val="2"/>
          <w:sz w:val="21"/>
          <w:szCs w:val="21"/>
        </w:rPr>
      </w:pPr>
      <w:r w:rsidRPr="003138C3">
        <w:rPr>
          <w:rFonts w:ascii="Times New Roman" w:eastAsia="Times New Roman" w:hAnsi="Times New Roman" w:cs="Times New Roman"/>
          <w:spacing w:val="2"/>
          <w:sz w:val="21"/>
          <w:szCs w:val="21"/>
        </w:rPr>
        <w:t xml:space="preserve">- </w:t>
      </w:r>
      <w:r w:rsidR="00F33C2E" w:rsidRPr="003138C3">
        <w:rPr>
          <w:rFonts w:ascii="Times New Roman" w:eastAsia="Times New Roman" w:hAnsi="Times New Roman" w:cs="Times New Roman"/>
          <w:spacing w:val="2"/>
          <w:sz w:val="21"/>
          <w:szCs w:val="21"/>
        </w:rPr>
        <w:t>Về phân tích phổ FT-IR: trong vùng 3000-2800 cm-1 chỉ nói dao động hóa trị đối xứng và bất đổi xứng của liên kết C-H nhóm nhóm CH2, trong khi đó vùng 1400-1300 cm-1 là dao động của liên kết C-H trong nhóm CH2 và CH3 là chưa thuyết phục.</w:t>
      </w:r>
    </w:p>
    <w:p w14:paraId="36BD409F" w14:textId="3CA50C3E" w:rsidR="00F33C2E" w:rsidRPr="003138C3" w:rsidRDefault="00F33C2E" w:rsidP="002432DB">
      <w:pPr>
        <w:shd w:val="clear" w:color="auto" w:fill="FFFFFF"/>
        <w:spacing w:after="75" w:line="240" w:lineRule="auto"/>
        <w:jc w:val="both"/>
        <w:rPr>
          <w:rFonts w:ascii="Times New Roman" w:eastAsia="Times New Roman" w:hAnsi="Times New Roman" w:cs="Times New Roman"/>
          <w:spacing w:val="2"/>
          <w:sz w:val="21"/>
          <w:szCs w:val="21"/>
        </w:rPr>
      </w:pPr>
      <w:r w:rsidRPr="003138C3">
        <w:rPr>
          <w:rFonts w:ascii="Times New Roman" w:eastAsia="Times New Roman" w:hAnsi="Times New Roman" w:cs="Times New Roman"/>
          <w:spacing w:val="2"/>
          <w:sz w:val="21"/>
          <w:szCs w:val="21"/>
        </w:rPr>
        <w:t>Ngoài ra trong vùng 1400-1300 cm-1 chỉ nói dao động bất đối xứng của C-H trong nhóm CH2 và CH3 là chưa đầy đủ.</w:t>
      </w:r>
    </w:p>
    <w:p w14:paraId="1564F120" w14:textId="25A5B055" w:rsidR="00F33C2E" w:rsidRPr="003138C3" w:rsidRDefault="00F33C2E" w:rsidP="002432DB">
      <w:pPr>
        <w:shd w:val="clear" w:color="auto" w:fill="FFFFFF"/>
        <w:spacing w:after="75" w:line="240" w:lineRule="auto"/>
        <w:jc w:val="both"/>
        <w:rPr>
          <w:rFonts w:ascii="Times New Roman" w:eastAsia="Times New Roman" w:hAnsi="Times New Roman" w:cs="Times New Roman"/>
          <w:spacing w:val="2"/>
          <w:sz w:val="21"/>
          <w:szCs w:val="21"/>
        </w:rPr>
      </w:pPr>
      <w:r w:rsidRPr="003138C3">
        <w:rPr>
          <w:rFonts w:ascii="Times New Roman" w:eastAsia="Times New Roman" w:hAnsi="Times New Roman" w:cs="Times New Roman"/>
          <w:spacing w:val="2"/>
          <w:sz w:val="21"/>
          <w:szCs w:val="21"/>
        </w:rPr>
        <w:t>Vùng 1850-1650 cm-1 chỉ có sự hiện diện của nhóm C=O là chưa đầy đủ (với những thông tin đã dẫn ra trước đó).</w:t>
      </w:r>
    </w:p>
    <w:p w14:paraId="5C83188A" w14:textId="490423D8" w:rsidR="00F33C2E" w:rsidRPr="003138C3" w:rsidRDefault="00F33C2E" w:rsidP="002432DB">
      <w:pPr>
        <w:shd w:val="clear" w:color="auto" w:fill="FFFFFF"/>
        <w:spacing w:after="75" w:line="240" w:lineRule="auto"/>
        <w:jc w:val="both"/>
        <w:rPr>
          <w:rFonts w:ascii="Times New Roman" w:eastAsia="Times New Roman" w:hAnsi="Times New Roman" w:cs="Times New Roman"/>
          <w:spacing w:val="2"/>
          <w:sz w:val="21"/>
          <w:szCs w:val="21"/>
        </w:rPr>
      </w:pPr>
      <w:r w:rsidRPr="003138C3">
        <w:rPr>
          <w:rFonts w:ascii="Times New Roman" w:eastAsia="Times New Roman" w:hAnsi="Times New Roman" w:cs="Times New Roman"/>
          <w:spacing w:val="2"/>
          <w:sz w:val="21"/>
          <w:szCs w:val="21"/>
        </w:rPr>
        <w:t>Đối với dịch chiết và màng chứa dịch chiết còn thấy xuất hiện tín hiệu ở vùng 2400-2200 cm-1 chưa được phân tích. Ngoài ra, vùng 3000-2800 cm-1 có sự thay đổi đáng kể số sóng của dao động liên kết C-H thuộc sp3C-H của dịch chiết và màng chứa dịch chiết so với màng không chứa dịch chiết, nếu giải thích chủ yếu là do liên kết hydrogen và tương tác Van Der Walls có vẻ chưa được thuyết phục.</w:t>
      </w:r>
    </w:p>
    <w:p w14:paraId="3EDFFD78" w14:textId="29864311" w:rsidR="0093345A" w:rsidRPr="003138C3" w:rsidRDefault="0093345A" w:rsidP="002432DB">
      <w:pPr>
        <w:shd w:val="clear" w:color="auto" w:fill="FFFFFF"/>
        <w:spacing w:after="75" w:line="240" w:lineRule="auto"/>
        <w:jc w:val="both"/>
        <w:rPr>
          <w:rFonts w:ascii="Times New Roman" w:hAnsi="Times New Roman" w:cs="Times New Roman"/>
          <w:color w:val="0000FF"/>
          <w:sz w:val="24"/>
          <w:szCs w:val="24"/>
        </w:rPr>
      </w:pPr>
      <w:r w:rsidRPr="003138C3">
        <w:rPr>
          <w:rFonts w:ascii="Times New Roman" w:hAnsi="Times New Roman" w:cs="Times New Roman"/>
          <w:color w:val="0000FF"/>
          <w:sz w:val="24"/>
          <w:szCs w:val="24"/>
        </w:rPr>
        <w:t xml:space="preserve">→ Answer: </w:t>
      </w:r>
      <w:r w:rsidR="00270204" w:rsidRPr="003138C3">
        <w:rPr>
          <w:rFonts w:ascii="Times New Roman" w:hAnsi="Times New Roman" w:cs="Times New Roman"/>
          <w:color w:val="0000FF"/>
          <w:sz w:val="24"/>
          <w:szCs w:val="24"/>
        </w:rPr>
        <w:t>Nhóm nghiên cứu</w:t>
      </w:r>
      <w:r w:rsidRPr="003138C3">
        <w:rPr>
          <w:rFonts w:ascii="Times New Roman" w:hAnsi="Times New Roman" w:cs="Times New Roman"/>
          <w:color w:val="0000FF"/>
          <w:sz w:val="24"/>
          <w:szCs w:val="24"/>
        </w:rPr>
        <w:t xml:space="preserve"> giải đáp từng vấn đề được nêu để làm rõ các phân tích và nâng cao chất lượng diễn giải phổ FT-IR như sau:</w:t>
      </w:r>
    </w:p>
    <w:p w14:paraId="6C2E54C3" w14:textId="2A1CABB1" w:rsidR="001E0635" w:rsidRPr="003138C3" w:rsidRDefault="001E0635" w:rsidP="002432DB">
      <w:pPr>
        <w:shd w:val="clear" w:color="auto" w:fill="FFFFFF"/>
        <w:spacing w:after="75" w:line="240" w:lineRule="auto"/>
        <w:jc w:val="both"/>
        <w:rPr>
          <w:rFonts w:ascii="Times New Roman" w:hAnsi="Times New Roman" w:cs="Times New Roman"/>
          <w:color w:val="0000FF"/>
          <w:sz w:val="24"/>
          <w:szCs w:val="24"/>
        </w:rPr>
      </w:pPr>
      <w:r w:rsidRPr="003138C3">
        <w:rPr>
          <w:rFonts w:ascii="Times New Roman" w:hAnsi="Times New Roman" w:cs="Times New Roman"/>
          <w:color w:val="0000FF"/>
          <w:sz w:val="24"/>
          <w:szCs w:val="24"/>
        </w:rPr>
        <w:t>Do bản thảo bài báo ban đầu mô tả tương đối ngắn gọn và chưa đề cập đến các đóng góp khác trong các vùng này. Nhóm nghiên cứu bổ sung một số thông tin như sau:</w:t>
      </w:r>
    </w:p>
    <w:p w14:paraId="2742D76D" w14:textId="0548138E" w:rsidR="001E0635" w:rsidRPr="003138C3" w:rsidRDefault="001E0635" w:rsidP="002432DB">
      <w:pPr>
        <w:spacing w:before="100" w:beforeAutospacing="1" w:after="100" w:afterAutospacing="1" w:line="240" w:lineRule="auto"/>
        <w:jc w:val="both"/>
        <w:rPr>
          <w:rFonts w:ascii="Times New Roman" w:hAnsi="Times New Roman" w:cs="Times New Roman"/>
          <w:color w:val="0000FF"/>
          <w:sz w:val="24"/>
          <w:szCs w:val="24"/>
        </w:rPr>
      </w:pPr>
      <w:r w:rsidRPr="003138C3">
        <w:rPr>
          <w:rFonts w:ascii="Times New Roman" w:hAnsi="Times New Roman" w:cs="Times New Roman"/>
          <w:b/>
          <w:bCs/>
          <w:color w:val="0000FF"/>
          <w:sz w:val="24"/>
          <w:szCs w:val="24"/>
        </w:rPr>
        <w:t>Vùng 3000–2800 cm⁻¹:</w:t>
      </w:r>
      <w:r w:rsidRPr="003138C3">
        <w:rPr>
          <w:rFonts w:ascii="Times New Roman" w:hAnsi="Times New Roman" w:cs="Times New Roman"/>
          <w:color w:val="0000FF"/>
          <w:sz w:val="24"/>
          <w:szCs w:val="24"/>
        </w:rPr>
        <w:t xml:space="preserve"> thường bao gồm dao động hóa trị đối xứng (~2850 cm⁻¹) và bất đối xứng (~2920 cm⁻¹) của liên kết C–H trong các nhóm aliphatic </w:t>
      </w:r>
      <w:bookmarkStart w:id="4" w:name="_Hlk202975268"/>
      <w:r w:rsidRPr="003138C3">
        <w:rPr>
          <w:rFonts w:ascii="Times New Roman" w:hAnsi="Times New Roman" w:cs="Times New Roman"/>
          <w:color w:val="0000FF"/>
          <w:sz w:val="24"/>
          <w:szCs w:val="24"/>
        </w:rPr>
        <w:t>(carbon sp³)</w:t>
      </w:r>
      <w:bookmarkEnd w:id="4"/>
      <w:r w:rsidRPr="003138C3">
        <w:rPr>
          <w:rFonts w:ascii="Times New Roman" w:hAnsi="Times New Roman" w:cs="Times New Roman"/>
          <w:color w:val="0000FF"/>
          <w:sz w:val="24"/>
          <w:szCs w:val="24"/>
        </w:rPr>
        <w:t>, phổ biến trong tinh bột (amylose và amylopectin) và glycerol. Ngoài ra, việc bổ sung cao chiết lá Ngũ trảo, chứa nhiều hợp chất thứ cấp như polyphenolic, flavonoid, terpenoid và alkaloid, có thể mang lại đóng góp nhỏ từ dao động C–H thơm (~3000 cm⁻¹) hoặc các nhóm C–H aliphatic bổ sung từ các hợp chất này, làm đỉnh phổ của màng nhựa sinh học chứa cao chiết có sự dịch chuyển nhẹ. Sự thay đổi số sóng trong vùng này ở màng chứa cao chiết so với màng chỉ có tinh bột đã được bổ sung vào bản thảo mục 3.3.3.</w:t>
      </w:r>
    </w:p>
    <w:p w14:paraId="3922D194" w14:textId="261A69AB" w:rsidR="000C4746" w:rsidRPr="003138C3" w:rsidRDefault="000C4746" w:rsidP="002432DB">
      <w:pPr>
        <w:spacing w:before="100" w:beforeAutospacing="1" w:after="100" w:afterAutospacing="1" w:line="240" w:lineRule="auto"/>
        <w:jc w:val="both"/>
        <w:rPr>
          <w:rFonts w:ascii="Times New Roman" w:hAnsi="Times New Roman" w:cs="Times New Roman"/>
          <w:color w:val="0000FF"/>
          <w:sz w:val="24"/>
          <w:szCs w:val="24"/>
        </w:rPr>
      </w:pPr>
      <w:r w:rsidRPr="003138C3">
        <w:rPr>
          <w:rFonts w:ascii="Times New Roman" w:hAnsi="Times New Roman" w:cs="Times New Roman"/>
          <w:b/>
          <w:bCs/>
          <w:color w:val="0000FF"/>
          <w:sz w:val="24"/>
          <w:szCs w:val="24"/>
        </w:rPr>
        <w:t>Vùng 1400–1300 cm⁻¹:</w:t>
      </w:r>
      <w:r w:rsidRPr="003138C3">
        <w:rPr>
          <w:rFonts w:ascii="Times New Roman" w:hAnsi="Times New Roman" w:cs="Times New Roman"/>
          <w:color w:val="0000FF"/>
          <w:sz w:val="24"/>
          <w:szCs w:val="24"/>
        </w:rPr>
        <w:t xml:space="preserve"> vùng này được đề xuất cho dao động uốn bất đối xứng của C–H trong nhóm CH₂ và CH₃ nhằm nhấn mạnh đóng góp chính từ tinh bột và glycerol. Tuy nhiên, chúng tôi đồng ý với ý kiến của phản biện là vùng này phức tạp hơn. Một trong những dao động có thể tồn tại trong vùng 1400–1300 cm⁻¹ trong vật liệu dựa trên</w:t>
      </w:r>
      <w:r w:rsidR="003138C3">
        <w:rPr>
          <w:rFonts w:ascii="Times New Roman" w:hAnsi="Times New Roman" w:cs="Times New Roman"/>
          <w:color w:val="0000FF"/>
          <w:sz w:val="24"/>
          <w:szCs w:val="24"/>
        </w:rPr>
        <w:t xml:space="preserve"> nền</w:t>
      </w:r>
      <w:r w:rsidRPr="003138C3">
        <w:rPr>
          <w:rFonts w:ascii="Times New Roman" w:hAnsi="Times New Roman" w:cs="Times New Roman"/>
          <w:color w:val="0000FF"/>
          <w:sz w:val="24"/>
          <w:szCs w:val="24"/>
        </w:rPr>
        <w:t xml:space="preserve"> tinh bột cũng có thể bao gồm dao động uốn C–O–H. </w:t>
      </w:r>
      <w:r w:rsidR="00E83643" w:rsidRPr="003138C3">
        <w:rPr>
          <w:rFonts w:ascii="Times New Roman" w:hAnsi="Times New Roman" w:cs="Times New Roman"/>
          <w:color w:val="0000FF"/>
          <w:sz w:val="24"/>
          <w:szCs w:val="24"/>
        </w:rPr>
        <w:t>Ngoài ra, s</w:t>
      </w:r>
      <w:r w:rsidRPr="003138C3">
        <w:rPr>
          <w:rFonts w:ascii="Times New Roman" w:hAnsi="Times New Roman" w:cs="Times New Roman"/>
          <w:color w:val="0000FF"/>
          <w:sz w:val="24"/>
          <w:szCs w:val="24"/>
        </w:rPr>
        <w:t>ự hiện diện của cao chiết có thể làm tăng các tín hiệu này do bổ sung các nhóm CH₂ và CH₃ từ</w:t>
      </w:r>
      <w:r w:rsidR="006C4535" w:rsidRPr="003138C3">
        <w:rPr>
          <w:rFonts w:ascii="Times New Roman" w:hAnsi="Times New Roman" w:cs="Times New Roman"/>
          <w:color w:val="0000FF"/>
          <w:sz w:val="24"/>
          <w:szCs w:val="24"/>
        </w:rPr>
        <w:t xml:space="preserve"> các hợp chất thứ cấp</w:t>
      </w:r>
      <w:r w:rsidRPr="003138C3">
        <w:rPr>
          <w:rFonts w:ascii="Times New Roman" w:hAnsi="Times New Roman" w:cs="Times New Roman"/>
          <w:color w:val="0000FF"/>
          <w:sz w:val="24"/>
          <w:szCs w:val="24"/>
        </w:rPr>
        <w:t>. Chúng tôi đề xuất sửa đổi bài báo để bao gồm các kiểu dao động bổ sung này nhằm diễn giải đầy đủ hơn.</w:t>
      </w:r>
    </w:p>
    <w:p w14:paraId="1A68DADD" w14:textId="6F84EDA6" w:rsidR="00EA3986" w:rsidRPr="003138C3" w:rsidRDefault="00EA3986" w:rsidP="002432DB">
      <w:pPr>
        <w:spacing w:before="100" w:beforeAutospacing="1" w:after="100" w:afterAutospacing="1" w:line="240" w:lineRule="auto"/>
        <w:jc w:val="both"/>
        <w:rPr>
          <w:rFonts w:ascii="Times New Roman" w:hAnsi="Times New Roman" w:cs="Times New Roman"/>
          <w:color w:val="0000FF"/>
          <w:sz w:val="24"/>
          <w:szCs w:val="24"/>
        </w:rPr>
      </w:pPr>
      <w:r w:rsidRPr="003138C3">
        <w:rPr>
          <w:rFonts w:ascii="Times New Roman" w:hAnsi="Times New Roman" w:cs="Times New Roman"/>
          <w:b/>
          <w:bCs/>
          <w:color w:val="0000FF"/>
          <w:sz w:val="24"/>
          <w:szCs w:val="24"/>
        </w:rPr>
        <w:t>Vùng 1850–1650 cm⁻¹:</w:t>
      </w:r>
      <w:r w:rsidRPr="003138C3">
        <w:rPr>
          <w:rFonts w:ascii="Times New Roman" w:hAnsi="Times New Roman" w:cs="Times New Roman"/>
          <w:color w:val="0000FF"/>
          <w:sz w:val="24"/>
          <w:szCs w:val="24"/>
        </w:rPr>
        <w:t xml:space="preserve"> Chúng tôi cảm ơn nhận xét của </w:t>
      </w:r>
      <w:r w:rsidR="00A72F28" w:rsidRPr="003138C3">
        <w:rPr>
          <w:rFonts w:ascii="Times New Roman" w:hAnsi="Times New Roman" w:cs="Times New Roman"/>
          <w:color w:val="0000FF"/>
          <w:sz w:val="24"/>
          <w:szCs w:val="24"/>
        </w:rPr>
        <w:t>phản biện</w:t>
      </w:r>
      <w:r w:rsidRPr="003138C3">
        <w:rPr>
          <w:rFonts w:ascii="Times New Roman" w:hAnsi="Times New Roman" w:cs="Times New Roman"/>
          <w:color w:val="0000FF"/>
          <w:sz w:val="24"/>
          <w:szCs w:val="24"/>
        </w:rPr>
        <w:t xml:space="preserve"> và đồng ý rằng vùng 1850–1650 cm⁻¹ cần được giải thích chi tiết hơn. Dao động hóa trị C=O, thường quan sát được quanh 1700–1750 cm⁻¹, là một đặc trưng nổi bật trong phổ FT-IR của cao chiết và màng chứa cao chiết, có khả năng do các nhóm carbonyl trong flavonoid, terpenoid hoặc các hợp chất hoạt tính sinh học khác trong cao chiết lá Ngũ trảo. Tuy nhiên, vùng này cũng có thể bao gồm các đóng góp từ</w:t>
      </w:r>
      <w:r w:rsidR="00465ACA" w:rsidRPr="003138C3">
        <w:rPr>
          <w:rFonts w:ascii="Times New Roman" w:hAnsi="Times New Roman" w:cs="Times New Roman"/>
          <w:color w:val="0000FF"/>
          <w:sz w:val="24"/>
          <w:szCs w:val="24"/>
        </w:rPr>
        <w:t xml:space="preserve"> d</w:t>
      </w:r>
      <w:r w:rsidRPr="003138C3">
        <w:rPr>
          <w:rFonts w:ascii="Times New Roman" w:hAnsi="Times New Roman" w:cs="Times New Roman"/>
          <w:color w:val="0000FF"/>
          <w:sz w:val="24"/>
          <w:szCs w:val="24"/>
        </w:rPr>
        <w:t>ao động hóa trị C=C</w:t>
      </w:r>
      <w:r w:rsidR="00465ACA" w:rsidRPr="003138C3">
        <w:rPr>
          <w:rFonts w:ascii="Times New Roman" w:hAnsi="Times New Roman" w:cs="Times New Roman"/>
          <w:color w:val="0000FF"/>
          <w:sz w:val="24"/>
          <w:szCs w:val="24"/>
        </w:rPr>
        <w:t xml:space="preserve"> của c</w:t>
      </w:r>
      <w:r w:rsidRPr="003138C3">
        <w:rPr>
          <w:rFonts w:ascii="Times New Roman" w:hAnsi="Times New Roman" w:cs="Times New Roman"/>
          <w:color w:val="0000FF"/>
          <w:sz w:val="24"/>
          <w:szCs w:val="24"/>
        </w:rPr>
        <w:t>ác vòng thơm</w:t>
      </w:r>
      <w:r w:rsidR="00465ACA" w:rsidRPr="003138C3">
        <w:rPr>
          <w:rFonts w:ascii="Times New Roman" w:hAnsi="Times New Roman" w:cs="Times New Roman"/>
          <w:color w:val="0000FF"/>
          <w:sz w:val="24"/>
          <w:szCs w:val="24"/>
        </w:rPr>
        <w:t xml:space="preserve"> từ các hợp chất thứ cấp</w:t>
      </w:r>
      <w:r w:rsidRPr="003138C3">
        <w:rPr>
          <w:rFonts w:ascii="Times New Roman" w:hAnsi="Times New Roman" w:cs="Times New Roman"/>
          <w:color w:val="0000FF"/>
          <w:sz w:val="24"/>
          <w:szCs w:val="24"/>
        </w:rPr>
        <w:t xml:space="preserve"> có trong</w:t>
      </w:r>
      <w:r w:rsidR="00465ACA" w:rsidRPr="003138C3">
        <w:rPr>
          <w:rFonts w:ascii="Times New Roman" w:hAnsi="Times New Roman" w:cs="Times New Roman"/>
          <w:color w:val="0000FF"/>
          <w:sz w:val="24"/>
          <w:szCs w:val="24"/>
        </w:rPr>
        <w:t xml:space="preserve"> cao chiết</w:t>
      </w:r>
      <w:r w:rsidRPr="003138C3">
        <w:rPr>
          <w:rFonts w:ascii="Times New Roman" w:hAnsi="Times New Roman" w:cs="Times New Roman"/>
          <w:color w:val="0000FF"/>
          <w:sz w:val="24"/>
          <w:szCs w:val="24"/>
        </w:rPr>
        <w:t xml:space="preserve"> Ngũ trảo thường thể hiện dao động hóa trị C=C quanh 1600–1650 cm⁻¹. Các tín hiệu này có thể chồng lấn với các đỉnh C=O, làm tăng cường độ quan sát được.</w:t>
      </w:r>
      <w:r w:rsidR="00465ACA" w:rsidRPr="003138C3">
        <w:rPr>
          <w:rFonts w:ascii="Times New Roman" w:hAnsi="Times New Roman" w:cs="Times New Roman"/>
          <w:color w:val="0000FF"/>
          <w:sz w:val="24"/>
          <w:szCs w:val="24"/>
        </w:rPr>
        <w:t xml:space="preserve"> Nhóm nghiên cứu đã bổ sung thông tin </w:t>
      </w:r>
      <w:r w:rsidRPr="003138C3">
        <w:rPr>
          <w:rFonts w:ascii="Times New Roman" w:hAnsi="Times New Roman" w:cs="Times New Roman"/>
          <w:color w:val="0000FF"/>
          <w:sz w:val="24"/>
          <w:szCs w:val="24"/>
        </w:rPr>
        <w:t>vùng 1850–1650 cm⁻¹ phản ánh sự kết hợp của dao động hóa trị C=O từ các hợp chất chứa carbonyl trong cao chiết, dao động C=C tiềm năng từ cấu trúc thơm.</w:t>
      </w:r>
    </w:p>
    <w:p w14:paraId="50AD8935" w14:textId="6D0EB8DD" w:rsidR="001E0635" w:rsidRPr="003138C3" w:rsidRDefault="00465ACA" w:rsidP="002432DB">
      <w:pPr>
        <w:spacing w:before="100" w:beforeAutospacing="1" w:after="100" w:afterAutospacing="1" w:line="240" w:lineRule="auto"/>
        <w:jc w:val="both"/>
        <w:rPr>
          <w:rFonts w:ascii="Times New Roman" w:hAnsi="Times New Roman" w:cs="Times New Roman"/>
          <w:color w:val="0000FF"/>
          <w:sz w:val="24"/>
          <w:szCs w:val="24"/>
        </w:rPr>
      </w:pPr>
      <w:r w:rsidRPr="003138C3">
        <w:rPr>
          <w:rFonts w:ascii="Times New Roman" w:hAnsi="Times New Roman" w:cs="Times New Roman"/>
          <w:b/>
          <w:bCs/>
          <w:color w:val="0000FF"/>
          <w:sz w:val="24"/>
          <w:szCs w:val="24"/>
        </w:rPr>
        <w:lastRenderedPageBreak/>
        <w:t>Vùng 2400–2200 cm⁻¹:</w:t>
      </w:r>
      <w:r w:rsidRPr="003138C3">
        <w:rPr>
          <w:rFonts w:ascii="Times New Roman" w:hAnsi="Times New Roman" w:cs="Times New Roman"/>
          <w:color w:val="0000FF"/>
          <w:sz w:val="24"/>
          <w:szCs w:val="24"/>
        </w:rPr>
        <w:t xml:space="preserve"> Nhóm nghiên cứu đã bỏ qua tín hiệu phân tích liên quan đến vùng này là do: vùng này thường liên quan đến dao động hóa trị của liên kết ba (ví dụ, C≡C hoặc C≡N) hoặc các nhóm chức đặc biệt như CO₂ (dao động bất đối xứng tại ~2350 cm⁻¹). Trong nghiên cứu của chúng tôi, các tín hiệu trong vùng này có khả năng là nhiễu từ CO₂ trong không khí hoặc đóng góp của một số alkaloid có hàm lượng rất thấp có thể tồn tại trong cao chiết lá Ngũ trảo chứa nhóm nitrile (C≡N), hấp thụ quanh 2250–2200 cm⁻¹. Do đó, nhóm nghiên cứu đề xuất không liệt kê </w:t>
      </w:r>
      <w:r w:rsidR="00270204" w:rsidRPr="003138C3">
        <w:rPr>
          <w:rFonts w:ascii="Times New Roman" w:hAnsi="Times New Roman" w:cs="Times New Roman"/>
          <w:color w:val="0000FF"/>
          <w:sz w:val="24"/>
          <w:szCs w:val="24"/>
        </w:rPr>
        <w:t xml:space="preserve">tín hiệu vùng 2400–2200 cm⁻¹. </w:t>
      </w:r>
      <w:r w:rsidRPr="003138C3">
        <w:rPr>
          <w:rFonts w:ascii="Times New Roman" w:hAnsi="Times New Roman" w:cs="Times New Roman"/>
          <w:color w:val="0000FF"/>
          <w:sz w:val="24"/>
          <w:szCs w:val="24"/>
        </w:rPr>
        <w:t xml:space="preserve"> </w:t>
      </w:r>
    </w:p>
    <w:p w14:paraId="1F0F9FD7" w14:textId="709EBD91" w:rsidR="00F33C2E" w:rsidRPr="003138C3" w:rsidRDefault="00F33C2E" w:rsidP="002432DB">
      <w:pPr>
        <w:shd w:val="clear" w:color="auto" w:fill="FFFFFF"/>
        <w:spacing w:after="75" w:line="240" w:lineRule="auto"/>
        <w:jc w:val="both"/>
        <w:rPr>
          <w:rFonts w:ascii="Times New Roman" w:eastAsia="Times New Roman" w:hAnsi="Times New Roman" w:cs="Times New Roman"/>
          <w:spacing w:val="2"/>
          <w:sz w:val="21"/>
          <w:szCs w:val="21"/>
        </w:rPr>
      </w:pPr>
      <w:r w:rsidRPr="003138C3">
        <w:rPr>
          <w:rFonts w:ascii="Times New Roman" w:eastAsia="Times New Roman" w:hAnsi="Times New Roman" w:cs="Times New Roman"/>
          <w:spacing w:val="2"/>
          <w:sz w:val="21"/>
          <w:szCs w:val="21"/>
        </w:rPr>
        <w:t>Cần bổ sung phân tích đánh giá sơ bộ thành phần hóa học trong cao chiết lá Ngũ trảo (Vitex negundo L.) nghiên cứu.</w:t>
      </w:r>
    </w:p>
    <w:p w14:paraId="5C89EE25" w14:textId="0D2D86D5" w:rsidR="00270204" w:rsidRPr="003138C3" w:rsidRDefault="00D760B2" w:rsidP="002432DB">
      <w:pPr>
        <w:shd w:val="clear" w:color="auto" w:fill="FFFFFF"/>
        <w:spacing w:after="75" w:line="240" w:lineRule="auto"/>
        <w:jc w:val="both"/>
        <w:rPr>
          <w:rFonts w:ascii="Times New Roman" w:hAnsi="Times New Roman" w:cs="Times New Roman"/>
          <w:color w:val="0000FF"/>
          <w:sz w:val="24"/>
          <w:szCs w:val="24"/>
        </w:rPr>
      </w:pPr>
      <w:r w:rsidRPr="003138C3">
        <w:rPr>
          <w:rFonts w:ascii="Times New Roman" w:hAnsi="Times New Roman" w:cs="Times New Roman"/>
          <w:color w:val="0000FF"/>
          <w:sz w:val="24"/>
          <w:szCs w:val="24"/>
        </w:rPr>
        <w:t>→ Answer: Nhóm nghiên cứu</w:t>
      </w:r>
      <w:r w:rsidR="00270204" w:rsidRPr="003138C3">
        <w:rPr>
          <w:rFonts w:ascii="Times New Roman" w:hAnsi="Times New Roman" w:cs="Times New Roman"/>
          <w:color w:val="0000FF"/>
          <w:sz w:val="24"/>
          <w:szCs w:val="24"/>
        </w:rPr>
        <w:t xml:space="preserve"> cảm ơn đề xuất của </w:t>
      </w:r>
      <w:r w:rsidRPr="003138C3">
        <w:rPr>
          <w:rFonts w:ascii="Times New Roman" w:hAnsi="Times New Roman" w:cs="Times New Roman"/>
          <w:color w:val="0000FF"/>
          <w:sz w:val="24"/>
          <w:szCs w:val="24"/>
        </w:rPr>
        <w:t>phản biện</w:t>
      </w:r>
      <w:r w:rsidR="00270204" w:rsidRPr="003138C3">
        <w:rPr>
          <w:rFonts w:ascii="Times New Roman" w:hAnsi="Times New Roman" w:cs="Times New Roman"/>
          <w:color w:val="0000FF"/>
          <w:sz w:val="24"/>
          <w:szCs w:val="24"/>
        </w:rPr>
        <w:t xml:space="preserve"> về việc bổ sung phân tích sơ bộ thành phần hóa học của cao chiết lá Ngũ trảo (</w:t>
      </w:r>
      <w:r w:rsidR="00270204" w:rsidRPr="003138C3">
        <w:rPr>
          <w:rFonts w:ascii="Times New Roman" w:hAnsi="Times New Roman" w:cs="Times New Roman"/>
          <w:i/>
          <w:iCs/>
          <w:color w:val="0000FF"/>
          <w:sz w:val="24"/>
          <w:szCs w:val="24"/>
        </w:rPr>
        <w:t>Vitex negundo</w:t>
      </w:r>
      <w:r w:rsidR="00270204" w:rsidRPr="003138C3">
        <w:rPr>
          <w:rFonts w:ascii="Times New Roman" w:hAnsi="Times New Roman" w:cs="Times New Roman"/>
          <w:color w:val="0000FF"/>
          <w:sz w:val="24"/>
          <w:szCs w:val="24"/>
        </w:rPr>
        <w:t xml:space="preserve"> L.). </w:t>
      </w:r>
      <w:r w:rsidRPr="003138C3">
        <w:rPr>
          <w:rFonts w:ascii="Times New Roman" w:hAnsi="Times New Roman" w:cs="Times New Roman"/>
          <w:color w:val="0000FF"/>
          <w:sz w:val="24"/>
          <w:szCs w:val="24"/>
        </w:rPr>
        <w:t>Tuy nhiên</w:t>
      </w:r>
      <w:r w:rsidR="00270204" w:rsidRPr="003138C3">
        <w:rPr>
          <w:rFonts w:ascii="Times New Roman" w:hAnsi="Times New Roman" w:cs="Times New Roman"/>
          <w:color w:val="0000FF"/>
          <w:sz w:val="24"/>
          <w:szCs w:val="24"/>
        </w:rPr>
        <w:t xml:space="preserve">, </w:t>
      </w:r>
      <w:r w:rsidRPr="003138C3">
        <w:rPr>
          <w:rFonts w:ascii="Times New Roman" w:hAnsi="Times New Roman" w:cs="Times New Roman"/>
          <w:color w:val="0000FF"/>
          <w:sz w:val="24"/>
          <w:szCs w:val="24"/>
        </w:rPr>
        <w:t>nhóm nghiên cứu</w:t>
      </w:r>
      <w:r w:rsidR="00270204" w:rsidRPr="003138C3">
        <w:rPr>
          <w:rFonts w:ascii="Times New Roman" w:hAnsi="Times New Roman" w:cs="Times New Roman"/>
          <w:color w:val="0000FF"/>
          <w:sz w:val="24"/>
          <w:szCs w:val="24"/>
        </w:rPr>
        <w:t xml:space="preserve"> giải thích lý do không thực hiện phân tích này và trọng tâm nghiên cứu</w:t>
      </w:r>
      <w:r w:rsidRPr="003138C3">
        <w:rPr>
          <w:rFonts w:ascii="Times New Roman" w:hAnsi="Times New Roman" w:cs="Times New Roman"/>
          <w:color w:val="0000FF"/>
          <w:sz w:val="24"/>
          <w:szCs w:val="24"/>
        </w:rPr>
        <w:t xml:space="preserve"> tập trung</w:t>
      </w:r>
      <w:r w:rsidR="00270204" w:rsidRPr="003138C3">
        <w:rPr>
          <w:rFonts w:ascii="Times New Roman" w:hAnsi="Times New Roman" w:cs="Times New Roman"/>
          <w:color w:val="0000FF"/>
          <w:sz w:val="24"/>
          <w:szCs w:val="24"/>
        </w:rPr>
        <w:t xml:space="preserve"> vào ứng dụng của màng nhựa sinh học.</w:t>
      </w:r>
    </w:p>
    <w:p w14:paraId="124095E9" w14:textId="797E1F46" w:rsidR="00270204" w:rsidRPr="003138C3" w:rsidRDefault="00270204" w:rsidP="002432DB">
      <w:pPr>
        <w:shd w:val="clear" w:color="auto" w:fill="FFFFFF"/>
        <w:spacing w:after="75" w:line="240" w:lineRule="auto"/>
        <w:jc w:val="both"/>
        <w:rPr>
          <w:rFonts w:ascii="Times New Roman" w:hAnsi="Times New Roman" w:cs="Times New Roman"/>
          <w:color w:val="0000FF"/>
          <w:sz w:val="24"/>
          <w:szCs w:val="24"/>
        </w:rPr>
      </w:pPr>
      <w:r w:rsidRPr="003138C3">
        <w:rPr>
          <w:rFonts w:ascii="Times New Roman" w:hAnsi="Times New Roman" w:cs="Times New Roman"/>
          <w:color w:val="0000FF"/>
          <w:sz w:val="24"/>
          <w:szCs w:val="24"/>
        </w:rPr>
        <w:t xml:space="preserve">Thành phần hóa học của cao chiết lá Ngũ trảo đã được nghiên cứu trong nhiều công trình trước đây, cung cấp một nền tảng vững chắc cho việc sử dụng trong nghiên cứu </w:t>
      </w:r>
      <w:r w:rsidR="00D760B2" w:rsidRPr="003138C3">
        <w:rPr>
          <w:rFonts w:ascii="Times New Roman" w:hAnsi="Times New Roman" w:cs="Times New Roman"/>
          <w:color w:val="0000FF"/>
          <w:sz w:val="24"/>
          <w:szCs w:val="24"/>
        </w:rPr>
        <w:t>của nhóm chúng tôi</w:t>
      </w:r>
      <w:r w:rsidRPr="003138C3">
        <w:rPr>
          <w:rFonts w:ascii="Times New Roman" w:hAnsi="Times New Roman" w:cs="Times New Roman"/>
          <w:color w:val="0000FF"/>
          <w:sz w:val="24"/>
          <w:szCs w:val="24"/>
        </w:rPr>
        <w:t xml:space="preserve">. Nhiều bài báo </w:t>
      </w:r>
      <w:r w:rsidR="00D760B2" w:rsidRPr="003138C3">
        <w:rPr>
          <w:rFonts w:ascii="Times New Roman" w:hAnsi="Times New Roman" w:cs="Times New Roman"/>
          <w:color w:val="0000FF"/>
          <w:sz w:val="24"/>
          <w:szCs w:val="24"/>
        </w:rPr>
        <w:t>khoa học có uy tín</w:t>
      </w:r>
      <w:r w:rsidRPr="003138C3">
        <w:rPr>
          <w:rFonts w:ascii="Times New Roman" w:hAnsi="Times New Roman" w:cs="Times New Roman"/>
          <w:color w:val="0000FF"/>
          <w:sz w:val="24"/>
          <w:szCs w:val="24"/>
        </w:rPr>
        <w:t xml:space="preserve"> đã xác định các hợp chất hoạt tính sinh học chính trong lá Ngũ trảo, bao gồm flavonoid (ví dụ, luteolin, vitexin), terpenoid (ví dụ, β-caryophyllene, a</w:t>
      </w:r>
      <w:r w:rsidR="00D760B2" w:rsidRPr="003138C3">
        <w:rPr>
          <w:rFonts w:ascii="Times New Roman" w:hAnsi="Times New Roman" w:cs="Times New Roman"/>
          <w:color w:val="0000FF"/>
          <w:sz w:val="24"/>
          <w:szCs w:val="24"/>
        </w:rPr>
        <w:t>cid</w:t>
      </w:r>
      <w:r w:rsidRPr="003138C3">
        <w:rPr>
          <w:rFonts w:ascii="Times New Roman" w:hAnsi="Times New Roman" w:cs="Times New Roman"/>
          <w:color w:val="0000FF"/>
          <w:sz w:val="24"/>
          <w:szCs w:val="24"/>
        </w:rPr>
        <w:t xml:space="preserve"> ursolic), alkaloid và các hợp chất phenolic</w:t>
      </w:r>
      <w:r w:rsidR="00D760B2" w:rsidRPr="003138C3">
        <w:rPr>
          <w:rFonts w:ascii="Times New Roman" w:hAnsi="Times New Roman" w:cs="Times New Roman"/>
          <w:color w:val="0000FF"/>
          <w:sz w:val="24"/>
          <w:szCs w:val="24"/>
        </w:rPr>
        <w:t xml:space="preserve"> [1-3]</w:t>
      </w:r>
      <w:r w:rsidRPr="003138C3">
        <w:rPr>
          <w:rFonts w:ascii="Times New Roman" w:hAnsi="Times New Roman" w:cs="Times New Roman"/>
          <w:color w:val="0000FF"/>
          <w:sz w:val="24"/>
          <w:szCs w:val="24"/>
        </w:rPr>
        <w:t>. Những hợp chất này được biết đến với các đặc tính kháng khuẩn, chống oxy hóa và chống viêm, vốn rất quan trọng đối với chức năng của màng nhựa sinh học trong nghiên cứu của</w:t>
      </w:r>
      <w:r w:rsidR="00D760B2" w:rsidRPr="003138C3">
        <w:rPr>
          <w:rFonts w:ascii="Times New Roman" w:hAnsi="Times New Roman" w:cs="Times New Roman"/>
          <w:color w:val="0000FF"/>
          <w:sz w:val="24"/>
          <w:szCs w:val="24"/>
        </w:rPr>
        <w:t xml:space="preserve"> nhóm</w:t>
      </w:r>
      <w:r w:rsidRPr="003138C3">
        <w:rPr>
          <w:rFonts w:ascii="Times New Roman" w:hAnsi="Times New Roman" w:cs="Times New Roman"/>
          <w:color w:val="0000FF"/>
          <w:sz w:val="24"/>
          <w:szCs w:val="24"/>
        </w:rPr>
        <w:t xml:space="preserve"> chúng tôi. </w:t>
      </w:r>
    </w:p>
    <w:p w14:paraId="04594A43" w14:textId="50841CB2" w:rsidR="00D760B2" w:rsidRPr="003138C3" w:rsidRDefault="00270204" w:rsidP="002432DB">
      <w:pPr>
        <w:shd w:val="clear" w:color="auto" w:fill="FFFFFF"/>
        <w:spacing w:after="75" w:line="240" w:lineRule="auto"/>
        <w:jc w:val="both"/>
        <w:rPr>
          <w:rFonts w:ascii="Times New Roman" w:hAnsi="Times New Roman" w:cs="Times New Roman"/>
          <w:color w:val="0000FF"/>
          <w:sz w:val="24"/>
          <w:szCs w:val="24"/>
        </w:rPr>
      </w:pPr>
      <w:r w:rsidRPr="003138C3">
        <w:rPr>
          <w:rFonts w:ascii="Times New Roman" w:hAnsi="Times New Roman" w:cs="Times New Roman"/>
          <w:color w:val="0000FF"/>
          <w:sz w:val="24"/>
          <w:szCs w:val="24"/>
        </w:rPr>
        <w:t xml:space="preserve">Với cơ sở dữ liệu khoa học đã được </w:t>
      </w:r>
      <w:r w:rsidR="00D760B2" w:rsidRPr="003138C3">
        <w:rPr>
          <w:rFonts w:ascii="Times New Roman" w:hAnsi="Times New Roman" w:cs="Times New Roman"/>
          <w:color w:val="0000FF"/>
          <w:sz w:val="24"/>
          <w:szCs w:val="24"/>
        </w:rPr>
        <w:t>công bố</w:t>
      </w:r>
      <w:r w:rsidRPr="003138C3">
        <w:rPr>
          <w:rFonts w:ascii="Times New Roman" w:hAnsi="Times New Roman" w:cs="Times New Roman"/>
          <w:color w:val="0000FF"/>
          <w:sz w:val="24"/>
          <w:szCs w:val="24"/>
        </w:rPr>
        <w:t>, nghiên cứu của chúng tôi không nhằm mục đích phân tích</w:t>
      </w:r>
      <w:r w:rsidR="00D760B2" w:rsidRPr="003138C3">
        <w:rPr>
          <w:rFonts w:ascii="Times New Roman" w:hAnsi="Times New Roman" w:cs="Times New Roman"/>
          <w:color w:val="0000FF"/>
          <w:sz w:val="24"/>
          <w:szCs w:val="24"/>
        </w:rPr>
        <w:t xml:space="preserve"> lại sơ bộ</w:t>
      </w:r>
      <w:r w:rsidRPr="003138C3">
        <w:rPr>
          <w:rFonts w:ascii="Times New Roman" w:hAnsi="Times New Roman" w:cs="Times New Roman"/>
          <w:color w:val="0000FF"/>
          <w:sz w:val="24"/>
          <w:szCs w:val="24"/>
        </w:rPr>
        <w:t xml:space="preserve"> thành phần hóa học của cao chiết, vì điều này sẽ trùng lặp với các nghiên cứu trước đó. Thay vào đó, chúng tôi tập trung vào việc tận dụng các đặc tính hoạt tính sinh học đã được ghi nhận của cao chiết lá Ngũ trảo để phát triển và đánh giá màng nhựa sinh học từ tinh bột khoai lang cho ứng dụng bao bì thực phẩm. </w:t>
      </w:r>
      <w:r w:rsidR="00D760B2" w:rsidRPr="003138C3">
        <w:rPr>
          <w:rFonts w:ascii="Times New Roman" w:hAnsi="Times New Roman" w:cs="Times New Roman"/>
          <w:color w:val="0000FF"/>
          <w:sz w:val="24"/>
          <w:szCs w:val="24"/>
        </w:rPr>
        <w:t xml:space="preserve">Nhóm nghiên cứu tin rằng cách tiếp cận này phù hợp với mục tiêu của nghiên cứu và tận dụng hiệu quả kiến thức hiện có. </w:t>
      </w:r>
    </w:p>
    <w:p w14:paraId="5CC31D8D" w14:textId="77777777" w:rsidR="00270204" w:rsidRPr="003138C3" w:rsidRDefault="00270204" w:rsidP="002432DB">
      <w:pPr>
        <w:shd w:val="clear" w:color="auto" w:fill="FFFFFF"/>
        <w:spacing w:after="75" w:line="240" w:lineRule="auto"/>
        <w:jc w:val="both"/>
        <w:rPr>
          <w:rFonts w:ascii="Times New Roman" w:hAnsi="Times New Roman" w:cs="Times New Roman"/>
          <w:color w:val="0000FF"/>
          <w:sz w:val="24"/>
          <w:szCs w:val="24"/>
        </w:rPr>
      </w:pPr>
      <w:r w:rsidRPr="003138C3">
        <w:rPr>
          <w:rFonts w:ascii="Times New Roman" w:hAnsi="Times New Roman" w:cs="Times New Roman"/>
          <w:color w:val="0000FF"/>
          <w:sz w:val="24"/>
          <w:szCs w:val="24"/>
        </w:rPr>
        <w:t>Tài liệu tham khảo</w:t>
      </w:r>
    </w:p>
    <w:p w14:paraId="4638E81B" w14:textId="3AC5F6BE" w:rsidR="00D760B2" w:rsidRPr="003138C3" w:rsidRDefault="003138C3" w:rsidP="002432DB">
      <w:pPr>
        <w:shd w:val="clear" w:color="auto" w:fill="FFFFFF"/>
        <w:spacing w:after="75" w:line="240" w:lineRule="auto"/>
        <w:jc w:val="both"/>
        <w:rPr>
          <w:rFonts w:ascii="Times New Roman" w:hAnsi="Times New Roman" w:cs="Times New Roman"/>
          <w:color w:val="0000FF"/>
          <w:sz w:val="20"/>
          <w:szCs w:val="20"/>
        </w:rPr>
      </w:pPr>
      <w:r>
        <w:rPr>
          <w:rFonts w:ascii="Times New Roman" w:hAnsi="Times New Roman" w:cs="Times New Roman"/>
          <w:color w:val="0000FF"/>
          <w:sz w:val="20"/>
          <w:szCs w:val="20"/>
        </w:rPr>
        <w:t xml:space="preserve">[1] </w:t>
      </w:r>
      <w:r w:rsidR="00D760B2" w:rsidRPr="003138C3">
        <w:rPr>
          <w:rFonts w:ascii="Times New Roman" w:hAnsi="Times New Roman" w:cs="Times New Roman"/>
          <w:color w:val="0000FF"/>
          <w:sz w:val="20"/>
          <w:szCs w:val="20"/>
        </w:rPr>
        <w:t>B. S. Gill, R. Mehra, Navgeet, S. Kumar. Vitex negundo and its medicinal value, Molecular Biology Reports, 2018, 45, 2925–2934.</w:t>
      </w:r>
    </w:p>
    <w:p w14:paraId="102D1B4B" w14:textId="26F330B0" w:rsidR="00D760B2" w:rsidRPr="003138C3" w:rsidRDefault="003138C3" w:rsidP="002432DB">
      <w:pPr>
        <w:shd w:val="clear" w:color="auto" w:fill="FFFFFF"/>
        <w:spacing w:after="75" w:line="240" w:lineRule="auto"/>
        <w:jc w:val="both"/>
        <w:rPr>
          <w:rFonts w:ascii="Times New Roman" w:hAnsi="Times New Roman" w:cs="Times New Roman"/>
          <w:color w:val="0000FF"/>
          <w:sz w:val="20"/>
          <w:szCs w:val="20"/>
        </w:rPr>
      </w:pPr>
      <w:r>
        <w:rPr>
          <w:rFonts w:ascii="Times New Roman" w:hAnsi="Times New Roman" w:cs="Times New Roman"/>
          <w:color w:val="0000FF"/>
          <w:sz w:val="20"/>
          <w:szCs w:val="20"/>
        </w:rPr>
        <w:t xml:space="preserve">[2] </w:t>
      </w:r>
      <w:r w:rsidR="00D760B2" w:rsidRPr="003138C3">
        <w:rPr>
          <w:rFonts w:ascii="Times New Roman" w:hAnsi="Times New Roman" w:cs="Times New Roman"/>
          <w:color w:val="0000FF"/>
          <w:sz w:val="20"/>
          <w:szCs w:val="20"/>
        </w:rPr>
        <w:t>N. Koirala, C. Dhakal, N. N. Munankarmi, S. W. Ali, A. Hameed, N. Martins, J. Sharifi-Rad, M. Imran, A. M. Arif, M. S. Hanif. Vitex negundo Linn.: phytochemical composition, nutritional analysis, and antioxidant and antimicrobial activity, Cellular and Molecular Biology, 2020, 66, 1–7.</w:t>
      </w:r>
    </w:p>
    <w:p w14:paraId="1ECC6F7B" w14:textId="27B8E333" w:rsidR="00D760B2" w:rsidRPr="003138C3" w:rsidRDefault="003138C3" w:rsidP="002432DB">
      <w:pPr>
        <w:shd w:val="clear" w:color="auto" w:fill="FFFFFF"/>
        <w:spacing w:after="75" w:line="240" w:lineRule="auto"/>
        <w:jc w:val="both"/>
        <w:rPr>
          <w:rFonts w:ascii="Times New Roman" w:hAnsi="Times New Roman" w:cs="Times New Roman"/>
          <w:color w:val="0000FF"/>
          <w:sz w:val="20"/>
          <w:szCs w:val="20"/>
        </w:rPr>
      </w:pPr>
      <w:r>
        <w:rPr>
          <w:rFonts w:ascii="Times New Roman" w:hAnsi="Times New Roman" w:cs="Times New Roman"/>
          <w:color w:val="0000FF"/>
          <w:sz w:val="20"/>
          <w:szCs w:val="20"/>
        </w:rPr>
        <w:t xml:space="preserve">[3] </w:t>
      </w:r>
      <w:r w:rsidR="00D760B2" w:rsidRPr="003138C3">
        <w:rPr>
          <w:rFonts w:ascii="Times New Roman" w:hAnsi="Times New Roman" w:cs="Times New Roman"/>
          <w:color w:val="0000FF"/>
          <w:sz w:val="20"/>
          <w:szCs w:val="20"/>
        </w:rPr>
        <w:t>N. T. Trung, T.-P. Nguyen, V.-G. Vo, N.-H. Nguyen, T.-H. Duong. Further terpenoids from Vitex negundo L. growing in Vietnam, Journal of Saudi Chemical Society, 2021, 25, 101298.</w:t>
      </w:r>
    </w:p>
    <w:p w14:paraId="1650D42A" w14:textId="77777777" w:rsidR="00E31EFD" w:rsidRDefault="00E31EFD"/>
    <w:sectPr w:rsidR="00E31EF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ulimChe">
    <w:charset w:val="81"/>
    <w:family w:val="modern"/>
    <w:pitch w:val="fixed"/>
    <w:sig w:usb0="B00002AF" w:usb1="69D77CFB" w:usb2="00000030" w:usb3="00000000" w:csb0="0008009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hideSpellingErrors/>
  <w:hideGrammatical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NDMyMTI2NTY3MzIwNDdU0lEKTi0uzszPAykwqwUAzSIbPSwAAAA="/>
  </w:docVars>
  <w:rsids>
    <w:rsidRoot w:val="002D2D84"/>
    <w:rsid w:val="000C4746"/>
    <w:rsid w:val="000D4FB6"/>
    <w:rsid w:val="001324AA"/>
    <w:rsid w:val="00160B68"/>
    <w:rsid w:val="001B47DE"/>
    <w:rsid w:val="001E0635"/>
    <w:rsid w:val="00212738"/>
    <w:rsid w:val="002432DB"/>
    <w:rsid w:val="00270204"/>
    <w:rsid w:val="002D2D84"/>
    <w:rsid w:val="003138C3"/>
    <w:rsid w:val="0044426A"/>
    <w:rsid w:val="00465ACA"/>
    <w:rsid w:val="005020A1"/>
    <w:rsid w:val="00680AD8"/>
    <w:rsid w:val="006C4535"/>
    <w:rsid w:val="006E10FE"/>
    <w:rsid w:val="00803FD0"/>
    <w:rsid w:val="0080593F"/>
    <w:rsid w:val="008A0D10"/>
    <w:rsid w:val="0093345A"/>
    <w:rsid w:val="00970FD7"/>
    <w:rsid w:val="00A51D15"/>
    <w:rsid w:val="00A72F28"/>
    <w:rsid w:val="00AC0FED"/>
    <w:rsid w:val="00B82CC7"/>
    <w:rsid w:val="00BA4DF9"/>
    <w:rsid w:val="00BB1DA5"/>
    <w:rsid w:val="00BC363C"/>
    <w:rsid w:val="00BF3248"/>
    <w:rsid w:val="00C051CE"/>
    <w:rsid w:val="00CB37D1"/>
    <w:rsid w:val="00D3260F"/>
    <w:rsid w:val="00D760B2"/>
    <w:rsid w:val="00E31EFD"/>
    <w:rsid w:val="00E408B8"/>
    <w:rsid w:val="00E83643"/>
    <w:rsid w:val="00EA3986"/>
    <w:rsid w:val="00F30154"/>
    <w:rsid w:val="00F33C2E"/>
    <w:rsid w:val="00F363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D6E8C4"/>
  <w15:chartTrackingRefBased/>
  <w15:docId w15:val="{5B443C31-108A-4B79-88FA-3ECF109B1A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60B2"/>
  </w:style>
  <w:style w:type="paragraph" w:styleId="Heading4">
    <w:name w:val="heading 4"/>
    <w:basedOn w:val="Normal"/>
    <w:link w:val="Heading4Char"/>
    <w:uiPriority w:val="9"/>
    <w:qFormat/>
    <w:rsid w:val="002D2D84"/>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2D2D84"/>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2D2D8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umbercircle">
    <w:name w:val="numbercircle"/>
    <w:basedOn w:val="DefaultParagraphFont"/>
    <w:rsid w:val="002D2D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8049298">
      <w:bodyDiv w:val="1"/>
      <w:marLeft w:val="0"/>
      <w:marRight w:val="0"/>
      <w:marTop w:val="0"/>
      <w:marBottom w:val="0"/>
      <w:divBdr>
        <w:top w:val="none" w:sz="0" w:space="0" w:color="auto"/>
        <w:left w:val="none" w:sz="0" w:space="0" w:color="auto"/>
        <w:bottom w:val="none" w:sz="0" w:space="0" w:color="auto"/>
        <w:right w:val="none" w:sz="0" w:space="0" w:color="auto"/>
      </w:divBdr>
    </w:div>
    <w:div w:id="814176725">
      <w:bodyDiv w:val="1"/>
      <w:marLeft w:val="0"/>
      <w:marRight w:val="0"/>
      <w:marTop w:val="0"/>
      <w:marBottom w:val="0"/>
      <w:divBdr>
        <w:top w:val="none" w:sz="0" w:space="0" w:color="auto"/>
        <w:left w:val="none" w:sz="0" w:space="0" w:color="auto"/>
        <w:bottom w:val="none" w:sz="0" w:space="0" w:color="auto"/>
        <w:right w:val="none" w:sz="0" w:space="0" w:color="auto"/>
      </w:divBdr>
    </w:div>
    <w:div w:id="836115109">
      <w:bodyDiv w:val="1"/>
      <w:marLeft w:val="0"/>
      <w:marRight w:val="0"/>
      <w:marTop w:val="0"/>
      <w:marBottom w:val="0"/>
      <w:divBdr>
        <w:top w:val="none" w:sz="0" w:space="0" w:color="auto"/>
        <w:left w:val="none" w:sz="0" w:space="0" w:color="auto"/>
        <w:bottom w:val="none" w:sz="0" w:space="0" w:color="auto"/>
        <w:right w:val="none" w:sz="0" w:space="0" w:color="auto"/>
      </w:divBdr>
      <w:divsChild>
        <w:div w:id="585722565">
          <w:marLeft w:val="0"/>
          <w:marRight w:val="0"/>
          <w:marTop w:val="0"/>
          <w:marBottom w:val="0"/>
          <w:divBdr>
            <w:top w:val="none" w:sz="0" w:space="0" w:color="auto"/>
            <w:left w:val="none" w:sz="0" w:space="0" w:color="auto"/>
            <w:bottom w:val="none" w:sz="0" w:space="0" w:color="auto"/>
            <w:right w:val="none" w:sz="0" w:space="0" w:color="auto"/>
          </w:divBdr>
          <w:divsChild>
            <w:div w:id="46492323">
              <w:marLeft w:val="0"/>
              <w:marRight w:val="0"/>
              <w:marTop w:val="0"/>
              <w:marBottom w:val="75"/>
              <w:divBdr>
                <w:top w:val="none" w:sz="0" w:space="0" w:color="auto"/>
                <w:left w:val="none" w:sz="0" w:space="0" w:color="auto"/>
                <w:bottom w:val="none" w:sz="0" w:space="0" w:color="auto"/>
                <w:right w:val="none" w:sz="0" w:space="0" w:color="auto"/>
              </w:divBdr>
              <w:divsChild>
                <w:div w:id="485783194">
                  <w:marLeft w:val="0"/>
                  <w:marRight w:val="0"/>
                  <w:marTop w:val="0"/>
                  <w:marBottom w:val="75"/>
                  <w:divBdr>
                    <w:top w:val="none" w:sz="0" w:space="0" w:color="auto"/>
                    <w:left w:val="none" w:sz="0" w:space="0" w:color="auto"/>
                    <w:bottom w:val="none" w:sz="0" w:space="0" w:color="auto"/>
                    <w:right w:val="none" w:sz="0" w:space="0" w:color="auto"/>
                  </w:divBdr>
                </w:div>
                <w:div w:id="1723358088">
                  <w:marLeft w:val="0"/>
                  <w:marRight w:val="0"/>
                  <w:marTop w:val="0"/>
                  <w:marBottom w:val="75"/>
                  <w:divBdr>
                    <w:top w:val="none" w:sz="0" w:space="0" w:color="auto"/>
                    <w:left w:val="none" w:sz="0" w:space="0" w:color="auto"/>
                    <w:bottom w:val="none" w:sz="0" w:space="0" w:color="auto"/>
                    <w:right w:val="none" w:sz="0" w:space="0" w:color="auto"/>
                  </w:divBdr>
                  <w:divsChild>
                    <w:div w:id="70105162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71395864">
              <w:marLeft w:val="0"/>
              <w:marRight w:val="0"/>
              <w:marTop w:val="0"/>
              <w:marBottom w:val="75"/>
              <w:divBdr>
                <w:top w:val="none" w:sz="0" w:space="0" w:color="auto"/>
                <w:left w:val="none" w:sz="0" w:space="0" w:color="auto"/>
                <w:bottom w:val="none" w:sz="0" w:space="0" w:color="auto"/>
                <w:right w:val="none" w:sz="0" w:space="0" w:color="auto"/>
              </w:divBdr>
            </w:div>
            <w:div w:id="284897240">
              <w:marLeft w:val="0"/>
              <w:marRight w:val="0"/>
              <w:marTop w:val="0"/>
              <w:marBottom w:val="75"/>
              <w:divBdr>
                <w:top w:val="none" w:sz="0" w:space="0" w:color="auto"/>
                <w:left w:val="none" w:sz="0" w:space="0" w:color="auto"/>
                <w:bottom w:val="none" w:sz="0" w:space="0" w:color="auto"/>
                <w:right w:val="none" w:sz="0" w:space="0" w:color="auto"/>
              </w:divBdr>
            </w:div>
            <w:div w:id="355278379">
              <w:marLeft w:val="0"/>
              <w:marRight w:val="0"/>
              <w:marTop w:val="0"/>
              <w:marBottom w:val="75"/>
              <w:divBdr>
                <w:top w:val="none" w:sz="0" w:space="0" w:color="auto"/>
                <w:left w:val="none" w:sz="0" w:space="0" w:color="auto"/>
                <w:bottom w:val="none" w:sz="0" w:space="0" w:color="auto"/>
                <w:right w:val="none" w:sz="0" w:space="0" w:color="auto"/>
              </w:divBdr>
            </w:div>
            <w:div w:id="417214618">
              <w:marLeft w:val="0"/>
              <w:marRight w:val="0"/>
              <w:marTop w:val="0"/>
              <w:marBottom w:val="75"/>
              <w:divBdr>
                <w:top w:val="none" w:sz="0" w:space="0" w:color="auto"/>
                <w:left w:val="none" w:sz="0" w:space="0" w:color="auto"/>
                <w:bottom w:val="none" w:sz="0" w:space="0" w:color="auto"/>
                <w:right w:val="none" w:sz="0" w:space="0" w:color="auto"/>
              </w:divBdr>
            </w:div>
            <w:div w:id="493573835">
              <w:marLeft w:val="0"/>
              <w:marRight w:val="0"/>
              <w:marTop w:val="0"/>
              <w:marBottom w:val="75"/>
              <w:divBdr>
                <w:top w:val="none" w:sz="0" w:space="0" w:color="auto"/>
                <w:left w:val="none" w:sz="0" w:space="0" w:color="auto"/>
                <w:bottom w:val="none" w:sz="0" w:space="0" w:color="auto"/>
                <w:right w:val="none" w:sz="0" w:space="0" w:color="auto"/>
              </w:divBdr>
            </w:div>
            <w:div w:id="583414208">
              <w:marLeft w:val="0"/>
              <w:marRight w:val="0"/>
              <w:marTop w:val="0"/>
              <w:marBottom w:val="75"/>
              <w:divBdr>
                <w:top w:val="none" w:sz="0" w:space="0" w:color="auto"/>
                <w:left w:val="none" w:sz="0" w:space="0" w:color="auto"/>
                <w:bottom w:val="none" w:sz="0" w:space="0" w:color="auto"/>
                <w:right w:val="none" w:sz="0" w:space="0" w:color="auto"/>
              </w:divBdr>
              <w:divsChild>
                <w:div w:id="68968482">
                  <w:marLeft w:val="0"/>
                  <w:marRight w:val="0"/>
                  <w:marTop w:val="0"/>
                  <w:marBottom w:val="75"/>
                  <w:divBdr>
                    <w:top w:val="none" w:sz="0" w:space="0" w:color="auto"/>
                    <w:left w:val="none" w:sz="0" w:space="0" w:color="auto"/>
                    <w:bottom w:val="none" w:sz="0" w:space="0" w:color="auto"/>
                    <w:right w:val="none" w:sz="0" w:space="0" w:color="auto"/>
                  </w:divBdr>
                </w:div>
                <w:div w:id="1987854852">
                  <w:marLeft w:val="0"/>
                  <w:marRight w:val="0"/>
                  <w:marTop w:val="0"/>
                  <w:marBottom w:val="75"/>
                  <w:divBdr>
                    <w:top w:val="none" w:sz="0" w:space="0" w:color="auto"/>
                    <w:left w:val="none" w:sz="0" w:space="0" w:color="auto"/>
                    <w:bottom w:val="none" w:sz="0" w:space="0" w:color="auto"/>
                    <w:right w:val="none" w:sz="0" w:space="0" w:color="auto"/>
                  </w:divBdr>
                  <w:divsChild>
                    <w:div w:id="63668936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788165214">
              <w:marLeft w:val="0"/>
              <w:marRight w:val="0"/>
              <w:marTop w:val="0"/>
              <w:marBottom w:val="75"/>
              <w:divBdr>
                <w:top w:val="none" w:sz="0" w:space="0" w:color="auto"/>
                <w:left w:val="none" w:sz="0" w:space="0" w:color="auto"/>
                <w:bottom w:val="none" w:sz="0" w:space="0" w:color="auto"/>
                <w:right w:val="none" w:sz="0" w:space="0" w:color="auto"/>
              </w:divBdr>
              <w:divsChild>
                <w:div w:id="782766418">
                  <w:marLeft w:val="0"/>
                  <w:marRight w:val="0"/>
                  <w:marTop w:val="0"/>
                  <w:marBottom w:val="75"/>
                  <w:divBdr>
                    <w:top w:val="none" w:sz="0" w:space="0" w:color="auto"/>
                    <w:left w:val="none" w:sz="0" w:space="0" w:color="auto"/>
                    <w:bottom w:val="none" w:sz="0" w:space="0" w:color="auto"/>
                    <w:right w:val="none" w:sz="0" w:space="0" w:color="auto"/>
                  </w:divBdr>
                </w:div>
                <w:div w:id="1762405350">
                  <w:marLeft w:val="0"/>
                  <w:marRight w:val="0"/>
                  <w:marTop w:val="0"/>
                  <w:marBottom w:val="75"/>
                  <w:divBdr>
                    <w:top w:val="none" w:sz="0" w:space="0" w:color="auto"/>
                    <w:left w:val="none" w:sz="0" w:space="0" w:color="auto"/>
                    <w:bottom w:val="none" w:sz="0" w:space="0" w:color="auto"/>
                    <w:right w:val="none" w:sz="0" w:space="0" w:color="auto"/>
                  </w:divBdr>
                  <w:divsChild>
                    <w:div w:id="212777016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898787126">
              <w:marLeft w:val="0"/>
              <w:marRight w:val="0"/>
              <w:marTop w:val="0"/>
              <w:marBottom w:val="75"/>
              <w:divBdr>
                <w:top w:val="none" w:sz="0" w:space="0" w:color="auto"/>
                <w:left w:val="none" w:sz="0" w:space="0" w:color="auto"/>
                <w:bottom w:val="none" w:sz="0" w:space="0" w:color="auto"/>
                <w:right w:val="none" w:sz="0" w:space="0" w:color="auto"/>
              </w:divBdr>
            </w:div>
            <w:div w:id="1278217568">
              <w:marLeft w:val="0"/>
              <w:marRight w:val="0"/>
              <w:marTop w:val="0"/>
              <w:marBottom w:val="75"/>
              <w:divBdr>
                <w:top w:val="none" w:sz="0" w:space="0" w:color="auto"/>
                <w:left w:val="none" w:sz="0" w:space="0" w:color="auto"/>
                <w:bottom w:val="none" w:sz="0" w:space="0" w:color="auto"/>
                <w:right w:val="none" w:sz="0" w:space="0" w:color="auto"/>
              </w:divBdr>
            </w:div>
            <w:div w:id="1351371348">
              <w:marLeft w:val="0"/>
              <w:marRight w:val="0"/>
              <w:marTop w:val="0"/>
              <w:marBottom w:val="75"/>
              <w:divBdr>
                <w:top w:val="none" w:sz="0" w:space="0" w:color="auto"/>
                <w:left w:val="none" w:sz="0" w:space="0" w:color="auto"/>
                <w:bottom w:val="none" w:sz="0" w:space="0" w:color="auto"/>
                <w:right w:val="none" w:sz="0" w:space="0" w:color="auto"/>
              </w:divBdr>
            </w:div>
            <w:div w:id="1849323067">
              <w:marLeft w:val="0"/>
              <w:marRight w:val="0"/>
              <w:marTop w:val="0"/>
              <w:marBottom w:val="75"/>
              <w:divBdr>
                <w:top w:val="none" w:sz="0" w:space="0" w:color="auto"/>
                <w:left w:val="none" w:sz="0" w:space="0" w:color="auto"/>
                <w:bottom w:val="none" w:sz="0" w:space="0" w:color="auto"/>
                <w:right w:val="none" w:sz="0" w:space="0" w:color="auto"/>
              </w:divBdr>
              <w:divsChild>
                <w:div w:id="346446731">
                  <w:marLeft w:val="0"/>
                  <w:marRight w:val="0"/>
                  <w:marTop w:val="0"/>
                  <w:marBottom w:val="75"/>
                  <w:divBdr>
                    <w:top w:val="none" w:sz="0" w:space="0" w:color="auto"/>
                    <w:left w:val="none" w:sz="0" w:space="0" w:color="auto"/>
                    <w:bottom w:val="none" w:sz="0" w:space="0" w:color="auto"/>
                    <w:right w:val="none" w:sz="0" w:space="0" w:color="auto"/>
                  </w:divBdr>
                </w:div>
                <w:div w:id="1172719257">
                  <w:marLeft w:val="0"/>
                  <w:marRight w:val="0"/>
                  <w:marTop w:val="0"/>
                  <w:marBottom w:val="75"/>
                  <w:divBdr>
                    <w:top w:val="none" w:sz="0" w:space="0" w:color="auto"/>
                    <w:left w:val="none" w:sz="0" w:space="0" w:color="auto"/>
                    <w:bottom w:val="none" w:sz="0" w:space="0" w:color="auto"/>
                    <w:right w:val="none" w:sz="0" w:space="0" w:color="auto"/>
                  </w:divBdr>
                  <w:divsChild>
                    <w:div w:id="211917536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990134526">
              <w:marLeft w:val="0"/>
              <w:marRight w:val="0"/>
              <w:marTop w:val="0"/>
              <w:marBottom w:val="75"/>
              <w:divBdr>
                <w:top w:val="none" w:sz="0" w:space="0" w:color="auto"/>
                <w:left w:val="none" w:sz="0" w:space="0" w:color="auto"/>
                <w:bottom w:val="none" w:sz="0" w:space="0" w:color="auto"/>
                <w:right w:val="none" w:sz="0" w:space="0" w:color="auto"/>
              </w:divBdr>
            </w:div>
            <w:div w:id="1992369109">
              <w:marLeft w:val="0"/>
              <w:marRight w:val="0"/>
              <w:marTop w:val="0"/>
              <w:marBottom w:val="75"/>
              <w:divBdr>
                <w:top w:val="none" w:sz="0" w:space="0" w:color="auto"/>
                <w:left w:val="none" w:sz="0" w:space="0" w:color="auto"/>
                <w:bottom w:val="none" w:sz="0" w:space="0" w:color="auto"/>
                <w:right w:val="none" w:sz="0" w:space="0" w:color="auto"/>
              </w:divBdr>
              <w:divsChild>
                <w:div w:id="652293510">
                  <w:marLeft w:val="0"/>
                  <w:marRight w:val="0"/>
                  <w:marTop w:val="0"/>
                  <w:marBottom w:val="75"/>
                  <w:divBdr>
                    <w:top w:val="none" w:sz="0" w:space="0" w:color="auto"/>
                    <w:left w:val="none" w:sz="0" w:space="0" w:color="auto"/>
                    <w:bottom w:val="none" w:sz="0" w:space="0" w:color="auto"/>
                    <w:right w:val="none" w:sz="0" w:space="0" w:color="auto"/>
                  </w:divBdr>
                  <w:divsChild>
                    <w:div w:id="15762204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691494917">
          <w:marLeft w:val="0"/>
          <w:marRight w:val="0"/>
          <w:marTop w:val="0"/>
          <w:marBottom w:val="0"/>
          <w:divBdr>
            <w:top w:val="none" w:sz="0" w:space="0" w:color="auto"/>
            <w:left w:val="none" w:sz="0" w:space="0" w:color="auto"/>
            <w:bottom w:val="none" w:sz="0" w:space="0" w:color="auto"/>
            <w:right w:val="none" w:sz="0" w:space="0" w:color="auto"/>
          </w:divBdr>
          <w:divsChild>
            <w:div w:id="47539742">
              <w:marLeft w:val="0"/>
              <w:marRight w:val="0"/>
              <w:marTop w:val="0"/>
              <w:marBottom w:val="75"/>
              <w:divBdr>
                <w:top w:val="none" w:sz="0" w:space="0" w:color="auto"/>
                <w:left w:val="none" w:sz="0" w:space="0" w:color="auto"/>
                <w:bottom w:val="none" w:sz="0" w:space="0" w:color="auto"/>
                <w:right w:val="none" w:sz="0" w:space="0" w:color="auto"/>
              </w:divBdr>
            </w:div>
            <w:div w:id="186140171">
              <w:marLeft w:val="0"/>
              <w:marRight w:val="0"/>
              <w:marTop w:val="0"/>
              <w:marBottom w:val="75"/>
              <w:divBdr>
                <w:top w:val="none" w:sz="0" w:space="0" w:color="auto"/>
                <w:left w:val="none" w:sz="0" w:space="0" w:color="auto"/>
                <w:bottom w:val="none" w:sz="0" w:space="0" w:color="auto"/>
                <w:right w:val="none" w:sz="0" w:space="0" w:color="auto"/>
              </w:divBdr>
            </w:div>
            <w:div w:id="191497843">
              <w:marLeft w:val="0"/>
              <w:marRight w:val="0"/>
              <w:marTop w:val="0"/>
              <w:marBottom w:val="75"/>
              <w:divBdr>
                <w:top w:val="none" w:sz="0" w:space="0" w:color="auto"/>
                <w:left w:val="none" w:sz="0" w:space="0" w:color="auto"/>
                <w:bottom w:val="none" w:sz="0" w:space="0" w:color="auto"/>
                <w:right w:val="none" w:sz="0" w:space="0" w:color="auto"/>
              </w:divBdr>
              <w:divsChild>
                <w:div w:id="681668746">
                  <w:marLeft w:val="0"/>
                  <w:marRight w:val="0"/>
                  <w:marTop w:val="0"/>
                  <w:marBottom w:val="75"/>
                  <w:divBdr>
                    <w:top w:val="none" w:sz="0" w:space="0" w:color="auto"/>
                    <w:left w:val="none" w:sz="0" w:space="0" w:color="auto"/>
                    <w:bottom w:val="none" w:sz="0" w:space="0" w:color="auto"/>
                    <w:right w:val="none" w:sz="0" w:space="0" w:color="auto"/>
                  </w:divBdr>
                  <w:divsChild>
                    <w:div w:id="1084882992">
                      <w:marLeft w:val="0"/>
                      <w:marRight w:val="0"/>
                      <w:marTop w:val="0"/>
                      <w:marBottom w:val="75"/>
                      <w:divBdr>
                        <w:top w:val="none" w:sz="0" w:space="0" w:color="auto"/>
                        <w:left w:val="none" w:sz="0" w:space="0" w:color="auto"/>
                        <w:bottom w:val="none" w:sz="0" w:space="0" w:color="auto"/>
                        <w:right w:val="none" w:sz="0" w:space="0" w:color="auto"/>
                      </w:divBdr>
                    </w:div>
                  </w:divsChild>
                </w:div>
                <w:div w:id="1806971435">
                  <w:marLeft w:val="0"/>
                  <w:marRight w:val="0"/>
                  <w:marTop w:val="0"/>
                  <w:marBottom w:val="75"/>
                  <w:divBdr>
                    <w:top w:val="none" w:sz="0" w:space="0" w:color="auto"/>
                    <w:left w:val="none" w:sz="0" w:space="0" w:color="auto"/>
                    <w:bottom w:val="none" w:sz="0" w:space="0" w:color="auto"/>
                    <w:right w:val="none" w:sz="0" w:space="0" w:color="auto"/>
                  </w:divBdr>
                </w:div>
              </w:divsChild>
            </w:div>
            <w:div w:id="567494125">
              <w:marLeft w:val="0"/>
              <w:marRight w:val="0"/>
              <w:marTop w:val="0"/>
              <w:marBottom w:val="75"/>
              <w:divBdr>
                <w:top w:val="none" w:sz="0" w:space="0" w:color="auto"/>
                <w:left w:val="none" w:sz="0" w:space="0" w:color="auto"/>
                <w:bottom w:val="none" w:sz="0" w:space="0" w:color="auto"/>
                <w:right w:val="none" w:sz="0" w:space="0" w:color="auto"/>
              </w:divBdr>
            </w:div>
            <w:div w:id="703946282">
              <w:marLeft w:val="0"/>
              <w:marRight w:val="0"/>
              <w:marTop w:val="0"/>
              <w:marBottom w:val="75"/>
              <w:divBdr>
                <w:top w:val="none" w:sz="0" w:space="0" w:color="auto"/>
                <w:left w:val="none" w:sz="0" w:space="0" w:color="auto"/>
                <w:bottom w:val="none" w:sz="0" w:space="0" w:color="auto"/>
                <w:right w:val="none" w:sz="0" w:space="0" w:color="auto"/>
              </w:divBdr>
            </w:div>
            <w:div w:id="843981180">
              <w:marLeft w:val="0"/>
              <w:marRight w:val="0"/>
              <w:marTop w:val="0"/>
              <w:marBottom w:val="75"/>
              <w:divBdr>
                <w:top w:val="none" w:sz="0" w:space="0" w:color="auto"/>
                <w:left w:val="none" w:sz="0" w:space="0" w:color="auto"/>
                <w:bottom w:val="none" w:sz="0" w:space="0" w:color="auto"/>
                <w:right w:val="none" w:sz="0" w:space="0" w:color="auto"/>
              </w:divBdr>
              <w:divsChild>
                <w:div w:id="1520007351">
                  <w:marLeft w:val="0"/>
                  <w:marRight w:val="0"/>
                  <w:marTop w:val="0"/>
                  <w:marBottom w:val="75"/>
                  <w:divBdr>
                    <w:top w:val="none" w:sz="0" w:space="0" w:color="auto"/>
                    <w:left w:val="none" w:sz="0" w:space="0" w:color="auto"/>
                    <w:bottom w:val="none" w:sz="0" w:space="0" w:color="auto"/>
                    <w:right w:val="none" w:sz="0" w:space="0" w:color="auto"/>
                  </w:divBdr>
                  <w:divsChild>
                    <w:div w:id="1492868498">
                      <w:marLeft w:val="0"/>
                      <w:marRight w:val="0"/>
                      <w:marTop w:val="0"/>
                      <w:marBottom w:val="75"/>
                      <w:divBdr>
                        <w:top w:val="none" w:sz="0" w:space="0" w:color="auto"/>
                        <w:left w:val="none" w:sz="0" w:space="0" w:color="auto"/>
                        <w:bottom w:val="none" w:sz="0" w:space="0" w:color="auto"/>
                        <w:right w:val="none" w:sz="0" w:space="0" w:color="auto"/>
                      </w:divBdr>
                    </w:div>
                  </w:divsChild>
                </w:div>
                <w:div w:id="2023779011">
                  <w:marLeft w:val="0"/>
                  <w:marRight w:val="0"/>
                  <w:marTop w:val="0"/>
                  <w:marBottom w:val="75"/>
                  <w:divBdr>
                    <w:top w:val="none" w:sz="0" w:space="0" w:color="auto"/>
                    <w:left w:val="none" w:sz="0" w:space="0" w:color="auto"/>
                    <w:bottom w:val="none" w:sz="0" w:space="0" w:color="auto"/>
                    <w:right w:val="none" w:sz="0" w:space="0" w:color="auto"/>
                  </w:divBdr>
                </w:div>
              </w:divsChild>
            </w:div>
            <w:div w:id="871307552">
              <w:marLeft w:val="0"/>
              <w:marRight w:val="0"/>
              <w:marTop w:val="0"/>
              <w:marBottom w:val="75"/>
              <w:divBdr>
                <w:top w:val="none" w:sz="0" w:space="0" w:color="auto"/>
                <w:left w:val="none" w:sz="0" w:space="0" w:color="auto"/>
                <w:bottom w:val="none" w:sz="0" w:space="0" w:color="auto"/>
                <w:right w:val="none" w:sz="0" w:space="0" w:color="auto"/>
              </w:divBdr>
              <w:divsChild>
                <w:div w:id="272056960">
                  <w:marLeft w:val="0"/>
                  <w:marRight w:val="0"/>
                  <w:marTop w:val="0"/>
                  <w:marBottom w:val="75"/>
                  <w:divBdr>
                    <w:top w:val="none" w:sz="0" w:space="0" w:color="auto"/>
                    <w:left w:val="none" w:sz="0" w:space="0" w:color="auto"/>
                    <w:bottom w:val="none" w:sz="0" w:space="0" w:color="auto"/>
                    <w:right w:val="none" w:sz="0" w:space="0" w:color="auto"/>
                  </w:divBdr>
                </w:div>
                <w:div w:id="1228614387">
                  <w:marLeft w:val="0"/>
                  <w:marRight w:val="0"/>
                  <w:marTop w:val="0"/>
                  <w:marBottom w:val="75"/>
                  <w:divBdr>
                    <w:top w:val="none" w:sz="0" w:space="0" w:color="auto"/>
                    <w:left w:val="none" w:sz="0" w:space="0" w:color="auto"/>
                    <w:bottom w:val="none" w:sz="0" w:space="0" w:color="auto"/>
                    <w:right w:val="none" w:sz="0" w:space="0" w:color="auto"/>
                  </w:divBdr>
                  <w:divsChild>
                    <w:div w:id="112126688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879319379">
              <w:marLeft w:val="0"/>
              <w:marRight w:val="0"/>
              <w:marTop w:val="0"/>
              <w:marBottom w:val="75"/>
              <w:divBdr>
                <w:top w:val="none" w:sz="0" w:space="0" w:color="auto"/>
                <w:left w:val="none" w:sz="0" w:space="0" w:color="auto"/>
                <w:bottom w:val="none" w:sz="0" w:space="0" w:color="auto"/>
                <w:right w:val="none" w:sz="0" w:space="0" w:color="auto"/>
              </w:divBdr>
            </w:div>
            <w:div w:id="998965487">
              <w:marLeft w:val="0"/>
              <w:marRight w:val="0"/>
              <w:marTop w:val="0"/>
              <w:marBottom w:val="75"/>
              <w:divBdr>
                <w:top w:val="none" w:sz="0" w:space="0" w:color="auto"/>
                <w:left w:val="none" w:sz="0" w:space="0" w:color="auto"/>
                <w:bottom w:val="none" w:sz="0" w:space="0" w:color="auto"/>
                <w:right w:val="none" w:sz="0" w:space="0" w:color="auto"/>
              </w:divBdr>
            </w:div>
            <w:div w:id="1469084595">
              <w:marLeft w:val="0"/>
              <w:marRight w:val="0"/>
              <w:marTop w:val="0"/>
              <w:marBottom w:val="75"/>
              <w:divBdr>
                <w:top w:val="none" w:sz="0" w:space="0" w:color="auto"/>
                <w:left w:val="none" w:sz="0" w:space="0" w:color="auto"/>
                <w:bottom w:val="none" w:sz="0" w:space="0" w:color="auto"/>
                <w:right w:val="none" w:sz="0" w:space="0" w:color="auto"/>
              </w:divBdr>
            </w:div>
            <w:div w:id="1594824873">
              <w:marLeft w:val="0"/>
              <w:marRight w:val="0"/>
              <w:marTop w:val="0"/>
              <w:marBottom w:val="75"/>
              <w:divBdr>
                <w:top w:val="none" w:sz="0" w:space="0" w:color="auto"/>
                <w:left w:val="none" w:sz="0" w:space="0" w:color="auto"/>
                <w:bottom w:val="none" w:sz="0" w:space="0" w:color="auto"/>
                <w:right w:val="none" w:sz="0" w:space="0" w:color="auto"/>
              </w:divBdr>
              <w:divsChild>
                <w:div w:id="455873997">
                  <w:marLeft w:val="0"/>
                  <w:marRight w:val="0"/>
                  <w:marTop w:val="0"/>
                  <w:marBottom w:val="75"/>
                  <w:divBdr>
                    <w:top w:val="none" w:sz="0" w:space="0" w:color="auto"/>
                    <w:left w:val="none" w:sz="0" w:space="0" w:color="auto"/>
                    <w:bottom w:val="none" w:sz="0" w:space="0" w:color="auto"/>
                    <w:right w:val="none" w:sz="0" w:space="0" w:color="auto"/>
                  </w:divBdr>
                  <w:divsChild>
                    <w:div w:id="1451820974">
                      <w:marLeft w:val="0"/>
                      <w:marRight w:val="0"/>
                      <w:marTop w:val="0"/>
                      <w:marBottom w:val="75"/>
                      <w:divBdr>
                        <w:top w:val="none" w:sz="0" w:space="0" w:color="auto"/>
                        <w:left w:val="none" w:sz="0" w:space="0" w:color="auto"/>
                        <w:bottom w:val="none" w:sz="0" w:space="0" w:color="auto"/>
                        <w:right w:val="none" w:sz="0" w:space="0" w:color="auto"/>
                      </w:divBdr>
                    </w:div>
                  </w:divsChild>
                </w:div>
                <w:div w:id="914702686">
                  <w:marLeft w:val="0"/>
                  <w:marRight w:val="0"/>
                  <w:marTop w:val="0"/>
                  <w:marBottom w:val="75"/>
                  <w:divBdr>
                    <w:top w:val="none" w:sz="0" w:space="0" w:color="auto"/>
                    <w:left w:val="none" w:sz="0" w:space="0" w:color="auto"/>
                    <w:bottom w:val="none" w:sz="0" w:space="0" w:color="auto"/>
                    <w:right w:val="none" w:sz="0" w:space="0" w:color="auto"/>
                  </w:divBdr>
                </w:div>
              </w:divsChild>
            </w:div>
            <w:div w:id="1712338207">
              <w:marLeft w:val="0"/>
              <w:marRight w:val="0"/>
              <w:marTop w:val="0"/>
              <w:marBottom w:val="75"/>
              <w:divBdr>
                <w:top w:val="none" w:sz="0" w:space="0" w:color="auto"/>
                <w:left w:val="none" w:sz="0" w:space="0" w:color="auto"/>
                <w:bottom w:val="none" w:sz="0" w:space="0" w:color="auto"/>
                <w:right w:val="none" w:sz="0" w:space="0" w:color="auto"/>
              </w:divBdr>
            </w:div>
            <w:div w:id="1785614901">
              <w:marLeft w:val="0"/>
              <w:marRight w:val="0"/>
              <w:marTop w:val="0"/>
              <w:marBottom w:val="75"/>
              <w:divBdr>
                <w:top w:val="none" w:sz="0" w:space="0" w:color="auto"/>
                <w:left w:val="none" w:sz="0" w:space="0" w:color="auto"/>
                <w:bottom w:val="none" w:sz="0" w:space="0" w:color="auto"/>
                <w:right w:val="none" w:sz="0" w:space="0" w:color="auto"/>
              </w:divBdr>
            </w:div>
            <w:div w:id="1828206115">
              <w:marLeft w:val="0"/>
              <w:marRight w:val="0"/>
              <w:marTop w:val="0"/>
              <w:marBottom w:val="75"/>
              <w:divBdr>
                <w:top w:val="none" w:sz="0" w:space="0" w:color="auto"/>
                <w:left w:val="none" w:sz="0" w:space="0" w:color="auto"/>
                <w:bottom w:val="none" w:sz="0" w:space="0" w:color="auto"/>
                <w:right w:val="none" w:sz="0" w:space="0" w:color="auto"/>
              </w:divBdr>
              <w:divsChild>
                <w:div w:id="1147359154">
                  <w:marLeft w:val="0"/>
                  <w:marRight w:val="0"/>
                  <w:marTop w:val="0"/>
                  <w:marBottom w:val="75"/>
                  <w:divBdr>
                    <w:top w:val="none" w:sz="0" w:space="0" w:color="auto"/>
                    <w:left w:val="none" w:sz="0" w:space="0" w:color="auto"/>
                    <w:bottom w:val="none" w:sz="0" w:space="0" w:color="auto"/>
                    <w:right w:val="none" w:sz="0" w:space="0" w:color="auto"/>
                  </w:divBdr>
                  <w:divsChild>
                    <w:div w:id="68690343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478256823">
      <w:bodyDiv w:val="1"/>
      <w:marLeft w:val="0"/>
      <w:marRight w:val="0"/>
      <w:marTop w:val="0"/>
      <w:marBottom w:val="0"/>
      <w:divBdr>
        <w:top w:val="none" w:sz="0" w:space="0" w:color="auto"/>
        <w:left w:val="none" w:sz="0" w:space="0" w:color="auto"/>
        <w:bottom w:val="none" w:sz="0" w:space="0" w:color="auto"/>
        <w:right w:val="none" w:sz="0" w:space="0" w:color="auto"/>
      </w:divBdr>
    </w:div>
    <w:div w:id="1734615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775</TotalTime>
  <Pages>7</Pages>
  <Words>3031</Words>
  <Characters>17280</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Reviewer</dc:creator>
  <cp:keywords/>
  <dc:description/>
  <cp:lastModifiedBy>Admin</cp:lastModifiedBy>
  <cp:revision>16</cp:revision>
  <dcterms:created xsi:type="dcterms:W3CDTF">2025-07-06T02:25:00Z</dcterms:created>
  <dcterms:modified xsi:type="dcterms:W3CDTF">2025-07-18T04:04:00Z</dcterms:modified>
</cp:coreProperties>
</file>