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AE35" w14:textId="77777777" w:rsidR="00414193" w:rsidRPr="004D0293" w:rsidRDefault="00414193" w:rsidP="00414193">
      <w:pPr>
        <w:spacing w:line="240" w:lineRule="auto"/>
        <w:jc w:val="center"/>
        <w:rPr>
          <w:rFonts w:ascii="Arial" w:hAnsi="Arial" w:cs="Arial"/>
          <w:b/>
          <w:sz w:val="32"/>
          <w:szCs w:val="32"/>
          <w:lang w:val="en-GB"/>
        </w:rPr>
      </w:pPr>
      <w:r w:rsidRPr="004D0293">
        <w:rPr>
          <w:rFonts w:ascii="Arial" w:hAnsi="Arial" w:cs="Arial"/>
          <w:b/>
          <w:sz w:val="32"/>
          <w:szCs w:val="32"/>
          <w:lang w:val="en-GB"/>
        </w:rPr>
        <w:t>EVALUATION OF LEAD, CHROMIUM, CADMIUM, COPPER, ZINC IN SOME EMPTY CALORIES FOOD STUFFS AND THEIR SINGLE-USE PLASTICS IN SOKOTO, NIGREIA</w:t>
      </w:r>
    </w:p>
    <w:p w14:paraId="72898B65" w14:textId="77777777" w:rsidR="007828A5" w:rsidRPr="00B83187" w:rsidRDefault="007828A5" w:rsidP="007828A5">
      <w:pPr>
        <w:spacing w:after="0" w:line="240" w:lineRule="auto"/>
        <w:jc w:val="center"/>
        <w:rPr>
          <w:rFonts w:eastAsia="Times New Roman"/>
          <w:b/>
          <w:color w:val="000000" w:themeColor="text1"/>
          <w:sz w:val="24"/>
          <w:szCs w:val="32"/>
          <w:lang w:val="vi" w:eastAsia="vi" w:bidi="en-US"/>
        </w:rPr>
      </w:pPr>
    </w:p>
    <w:p w14:paraId="62742513" w14:textId="0CD020FB" w:rsidR="00B6635C" w:rsidRPr="005C4AC3" w:rsidRDefault="000C6027" w:rsidP="007828A5">
      <w:pPr>
        <w:spacing w:after="0" w:line="240" w:lineRule="auto"/>
        <w:jc w:val="center"/>
        <w:rPr>
          <w:rFonts w:eastAsia="Times New Roman"/>
          <w:b/>
          <w:color w:val="000000" w:themeColor="text1"/>
          <w:sz w:val="24"/>
          <w:szCs w:val="24"/>
          <w:lang w:eastAsia="vi" w:bidi="en-US"/>
        </w:rPr>
      </w:pPr>
      <w:r>
        <w:rPr>
          <w:rFonts w:eastAsia="Times New Roman"/>
          <w:b/>
          <w:color w:val="000000" w:themeColor="text1"/>
          <w:sz w:val="24"/>
          <w:szCs w:val="24"/>
          <w:lang w:eastAsia="vi" w:bidi="en-US"/>
        </w:rPr>
        <w:t>Yusuf Sarkingobir</w:t>
      </w:r>
      <w:r w:rsidR="00B6635C" w:rsidRPr="005C4AC3">
        <w:rPr>
          <w:rFonts w:eastAsia="Times New Roman"/>
          <w:b/>
          <w:color w:val="000000" w:themeColor="text1"/>
          <w:sz w:val="24"/>
          <w:szCs w:val="24"/>
          <w:vertAlign w:val="superscript"/>
          <w:lang w:eastAsia="vi" w:bidi="en-US"/>
        </w:rPr>
        <w:t>*</w:t>
      </w:r>
      <w:r w:rsidR="00B6635C" w:rsidRPr="005C4AC3">
        <w:rPr>
          <w:rFonts w:eastAsia="Times New Roman"/>
          <w:b/>
          <w:color w:val="000000" w:themeColor="text1"/>
          <w:sz w:val="24"/>
          <w:szCs w:val="24"/>
          <w:lang w:eastAsia="vi" w:bidi="en-US"/>
        </w:rPr>
        <w:t xml:space="preserve">, </w:t>
      </w:r>
    </w:p>
    <w:p w14:paraId="33618FBA" w14:textId="3DFA4CDC" w:rsidR="007828A5" w:rsidRPr="007828A5" w:rsidRDefault="000C6027" w:rsidP="007828A5">
      <w:pPr>
        <w:spacing w:after="0" w:line="240" w:lineRule="auto"/>
        <w:jc w:val="center"/>
        <w:rPr>
          <w:rFonts w:eastAsia="Times New Roman"/>
          <w:i/>
          <w:color w:val="000000" w:themeColor="text1"/>
          <w:sz w:val="22"/>
          <w:szCs w:val="24"/>
          <w:lang w:eastAsia="vi" w:bidi="en-US"/>
        </w:rPr>
      </w:pPr>
      <w:r>
        <w:rPr>
          <w:rFonts w:eastAsia="Times New Roman"/>
          <w:i/>
          <w:color w:val="000000" w:themeColor="text1"/>
          <w:sz w:val="22"/>
          <w:szCs w:val="24"/>
          <w:lang w:eastAsia="vi" w:bidi="en-US"/>
        </w:rPr>
        <w:t xml:space="preserve">Department </w:t>
      </w:r>
      <w:r w:rsidR="00B6635C" w:rsidRPr="005C4AC3">
        <w:rPr>
          <w:rFonts w:eastAsia="Times New Roman"/>
          <w:i/>
          <w:color w:val="000000" w:themeColor="text1"/>
          <w:sz w:val="22"/>
          <w:szCs w:val="24"/>
          <w:lang w:eastAsia="vi" w:bidi="en-US"/>
        </w:rPr>
        <w:t xml:space="preserve">of </w:t>
      </w:r>
      <w:r>
        <w:rPr>
          <w:rFonts w:eastAsia="Times New Roman"/>
          <w:i/>
          <w:color w:val="000000" w:themeColor="text1"/>
          <w:sz w:val="22"/>
          <w:szCs w:val="24"/>
          <w:lang w:eastAsia="vi" w:bidi="en-US"/>
        </w:rPr>
        <w:t>Environmental Education, Shehu Shagari University of Education Sokoto, Nigeria</w:t>
      </w:r>
      <w:r w:rsidR="00B6635C" w:rsidRPr="005C4AC3">
        <w:rPr>
          <w:rFonts w:eastAsia="Times New Roman"/>
          <w:i/>
          <w:color w:val="000000" w:themeColor="text1"/>
          <w:sz w:val="22"/>
          <w:szCs w:val="24"/>
          <w:lang w:eastAsia="vi" w:bidi="en-US"/>
        </w:rPr>
        <w:t xml:space="preserve"> </w:t>
      </w:r>
    </w:p>
    <w:p w14:paraId="29246FAB" w14:textId="23A25887" w:rsidR="007A06EE" w:rsidRPr="007828A5" w:rsidRDefault="00FA07B5" w:rsidP="00FA07B5">
      <w:pPr>
        <w:spacing w:after="0" w:line="240" w:lineRule="auto"/>
        <w:jc w:val="center"/>
        <w:rPr>
          <w:rFonts w:eastAsia="Times New Roman"/>
          <w:b/>
          <w:color w:val="000000" w:themeColor="text1"/>
          <w:sz w:val="32"/>
          <w:szCs w:val="32"/>
          <w:lang w:val="vi" w:eastAsia="vi" w:bidi="en-US"/>
        </w:rPr>
      </w:pPr>
      <w:r>
        <w:rPr>
          <w:rFonts w:eastAsia="Times New Roman" w:hint="cs"/>
          <w:i/>
          <w:color w:val="000000" w:themeColor="text1"/>
          <w:sz w:val="22"/>
          <w:szCs w:val="22"/>
          <w:cs/>
          <w:lang w:val="vi" w:eastAsia="vi"/>
        </w:rPr>
        <w:t>*</w:t>
      </w:r>
      <w:r w:rsidR="00B6635C" w:rsidRPr="005C4AC3">
        <w:rPr>
          <w:rFonts w:eastAsia="Times New Roman"/>
          <w:i/>
          <w:color w:val="000000" w:themeColor="text1"/>
          <w:sz w:val="22"/>
          <w:szCs w:val="22"/>
          <w:lang w:eastAsia="vi" w:bidi="en-US"/>
        </w:rPr>
        <w:t>Corresponding author</w:t>
      </w:r>
      <w:r w:rsidR="007828A5">
        <w:rPr>
          <w:rFonts w:eastAsia="Times New Roman"/>
          <w:i/>
          <w:color w:val="000000" w:themeColor="text1"/>
          <w:sz w:val="22"/>
          <w:szCs w:val="22"/>
          <w:lang w:eastAsia="vi" w:bidi="en-US"/>
        </w:rPr>
        <w:t>. Email</w:t>
      </w:r>
      <w:r w:rsidR="000C6027">
        <w:rPr>
          <w:rFonts w:eastAsia="Times New Roman"/>
          <w:i/>
          <w:color w:val="000000" w:themeColor="text1"/>
          <w:sz w:val="22"/>
          <w:szCs w:val="22"/>
          <w:cs/>
          <w:lang w:val="vi" w:eastAsia="vi"/>
        </w:rPr>
        <w:t>; superoxidedismutase594@gmail.com</w:t>
      </w:r>
    </w:p>
    <w:p w14:paraId="7DCA9BE2" w14:textId="77777777" w:rsidR="002709EC" w:rsidRDefault="002709EC" w:rsidP="002709EC">
      <w:pPr>
        <w:spacing w:after="0" w:line="240" w:lineRule="auto"/>
        <w:jc w:val="center"/>
        <w:rPr>
          <w:rStyle w:val="fontstyle21"/>
          <w:sz w:val="22"/>
          <w:szCs w:val="22"/>
        </w:rPr>
      </w:pPr>
    </w:p>
    <w:p w14:paraId="1B87417E" w14:textId="55A110B2" w:rsidR="0021168D" w:rsidRDefault="000343BD" w:rsidP="0021168D">
      <w:pPr>
        <w:spacing w:after="0" w:line="240" w:lineRule="auto"/>
        <w:jc w:val="center"/>
        <w:rPr>
          <w:rStyle w:val="fontstyle21"/>
          <w:sz w:val="22"/>
          <w:szCs w:val="22"/>
        </w:rPr>
      </w:pPr>
      <w:r>
        <w:rPr>
          <w:rStyle w:val="fontstyle21"/>
          <w:sz w:val="22"/>
          <w:szCs w:val="22"/>
        </w:rPr>
        <w:t>Received</w:t>
      </w:r>
      <w:r w:rsidR="0021168D">
        <w:rPr>
          <w:rStyle w:val="fontstyle21"/>
          <w:sz w:val="22"/>
          <w:szCs w:val="22"/>
        </w:rPr>
        <w:t>: 19</w:t>
      </w:r>
      <w:r w:rsidR="0021168D" w:rsidRPr="00F42866">
        <w:rPr>
          <w:rStyle w:val="fontstyle21"/>
          <w:sz w:val="22"/>
          <w:szCs w:val="22"/>
        </w:rPr>
        <w:t xml:space="preserve">/12/2024; </w:t>
      </w:r>
      <w:r>
        <w:rPr>
          <w:rStyle w:val="fontstyle21"/>
          <w:sz w:val="22"/>
          <w:szCs w:val="22"/>
        </w:rPr>
        <w:t>Revised</w:t>
      </w:r>
      <w:r w:rsidR="0021168D">
        <w:rPr>
          <w:rStyle w:val="fontstyle21"/>
          <w:sz w:val="22"/>
          <w:szCs w:val="22"/>
        </w:rPr>
        <w:t>: 28/01</w:t>
      </w:r>
      <w:r w:rsidR="0021168D" w:rsidRPr="00F42866">
        <w:rPr>
          <w:rStyle w:val="fontstyle21"/>
          <w:sz w:val="22"/>
          <w:szCs w:val="22"/>
        </w:rPr>
        <w:t>/2025</w:t>
      </w:r>
      <w:r w:rsidR="0021168D">
        <w:rPr>
          <w:rStyle w:val="fontstyle21"/>
          <w:sz w:val="22"/>
          <w:szCs w:val="22"/>
        </w:rPr>
        <w:t>;</w:t>
      </w:r>
    </w:p>
    <w:p w14:paraId="73FFD691" w14:textId="4D0DEBA0" w:rsidR="00B6635C" w:rsidRDefault="000343BD" w:rsidP="0021168D">
      <w:pPr>
        <w:spacing w:after="0" w:line="240" w:lineRule="auto"/>
        <w:jc w:val="center"/>
        <w:rPr>
          <w:b/>
          <w:color w:val="000000" w:themeColor="text1"/>
          <w:sz w:val="22"/>
          <w:szCs w:val="22"/>
        </w:rPr>
      </w:pPr>
      <w:r>
        <w:rPr>
          <w:rStyle w:val="fontstyle21"/>
          <w:sz w:val="22"/>
          <w:szCs w:val="22"/>
        </w:rPr>
        <w:t>Accepted</w:t>
      </w:r>
      <w:r w:rsidR="0021168D">
        <w:rPr>
          <w:rStyle w:val="fontstyle21"/>
          <w:sz w:val="22"/>
          <w:szCs w:val="22"/>
        </w:rPr>
        <w:t>: 20/02</w:t>
      </w:r>
      <w:r w:rsidR="0021168D" w:rsidRPr="00F42866">
        <w:rPr>
          <w:rStyle w:val="fontstyle21"/>
          <w:sz w:val="22"/>
          <w:szCs w:val="22"/>
        </w:rPr>
        <w:t xml:space="preserve">/2025; </w:t>
      </w:r>
      <w:r>
        <w:rPr>
          <w:rStyle w:val="fontstyle21"/>
          <w:sz w:val="22"/>
          <w:szCs w:val="22"/>
        </w:rPr>
        <w:t>Published</w:t>
      </w:r>
      <w:r w:rsidR="0021168D">
        <w:rPr>
          <w:rStyle w:val="fontstyle21"/>
          <w:sz w:val="22"/>
          <w:szCs w:val="22"/>
        </w:rPr>
        <w:t>: 28/06</w:t>
      </w:r>
      <w:r w:rsidR="0021168D" w:rsidRPr="00F42866">
        <w:rPr>
          <w:rStyle w:val="fontstyle21"/>
          <w:sz w:val="22"/>
          <w:szCs w:val="22"/>
        </w:rPr>
        <w:t>/2025</w:t>
      </w:r>
    </w:p>
    <w:p w14:paraId="093C47CE" w14:textId="27B55EBA" w:rsidR="00917477" w:rsidRPr="005C4AC3" w:rsidRDefault="002A50FB" w:rsidP="00F22762">
      <w:pPr>
        <w:spacing w:before="120" w:after="120" w:line="240" w:lineRule="auto"/>
        <w:jc w:val="both"/>
        <w:rPr>
          <w:b/>
          <w:color w:val="000000" w:themeColor="text1"/>
          <w:sz w:val="22"/>
          <w:szCs w:val="22"/>
        </w:rPr>
      </w:pPr>
      <w:r w:rsidRPr="005C4AC3">
        <w:rPr>
          <w:b/>
          <w:color w:val="000000" w:themeColor="text1"/>
          <w:sz w:val="22"/>
          <w:szCs w:val="22"/>
        </w:rPr>
        <w:t>ABSTRACT</w:t>
      </w:r>
    </w:p>
    <w:p w14:paraId="689B6AF2" w14:textId="7AC8EFDA" w:rsidR="00460CFE" w:rsidRPr="005C4AC3" w:rsidRDefault="00625F42" w:rsidP="00F22762">
      <w:pPr>
        <w:spacing w:before="120" w:after="120" w:line="240" w:lineRule="auto"/>
        <w:ind w:firstLine="567"/>
        <w:jc w:val="both"/>
        <w:rPr>
          <w:rFonts w:eastAsia="Times New Roman"/>
          <w:color w:val="000000" w:themeColor="text1"/>
          <w:sz w:val="20"/>
          <w:szCs w:val="20"/>
        </w:rPr>
      </w:pPr>
      <w:r w:rsidRPr="00625F42">
        <w:rPr>
          <w:bCs/>
          <w:sz w:val="20"/>
          <w:szCs w:val="20"/>
          <w:lang w:val="en-GB"/>
        </w:rPr>
        <w:t>Nowadays, single-use plastics are ubiquitous and becoming a vehicle that dispose harmful chemicals like heavy metals. Thus, it is possible that plastics in contact with food dissipate heavy metals that are harmful when consumed by humans or relations. Mainly, the objective of the study was to assess the levels of Cu, Zn, Cd, Cr, and Pb in some single-use plastics collected from local government in Sokoto, Nigeria using atomic absorption spectroscopic methods, other standard methods, and reagents of analytical grade. The results (P&lt; 0.05) show the following outcomes: The levels of Cu ranges from 0.00ppm (undetected in Pop Cola drink) to 0.37 ± 0.01 ppm (in bottled water); Zn levels is in the range of 0.15 0.002 ppm (in Fanta drinks) to 1.5 ± 0.001 ppm (in bread). The concentration levels of Cd, Pb and Cr revealed a range from 0.06 ± 0.002 (in Fanta drink) to 0.11 ± 0.002 (in biscuits). Pb level ranges from 0.02 ± 0.001 ppm (in Pop Cola and Fanta) to 1.7 ± 0.005 ppm (in bread); while Cr concentration was minimally found in water (0.03 0.002 ppm), and maximally found in bread (0.90± 0.002 ppm). In plastics, Cu ranges from 0.01 ± 0.001 ppm (in Pop Cola) to 0.40± 0.005 (in plastic bag); Zn ranges from 0.2 ± 0.005 ppm (in water bottle) to 0.25 0.00 ppm (in biscuits and Fanta plastic containers). Similarly, Cd was maximum in biscuits wrapper (0.12 0.002 ppm), and minimum in bread bag and Pop Cola container (0.06± 0.002 ppm). Pb element was highest in bread bag (1.0 ± 0.001 ppm), and lowest in Pop Cola container (0.02±0.001 ppm); while, Cr was maximum in biscuits wrapper (0.12 0.002 ppm) and minimum in Pop Cola (0.005 ± 0.002 ppm).In conclusion, it can be echoed that, the plastic examined contain Cu and Zn essential metals in foods that are in contact with plastics at levels that are considered safe, and in turns could help in nutrition allowances; but, Cd, Cr, and Pb could add up to the other sources of toxins contacted by human consumers and in turn leading to  negative effects</w:t>
      </w:r>
      <w:r w:rsidR="00460CFE" w:rsidRPr="005C4AC3">
        <w:rPr>
          <w:rFonts w:eastAsia="Times New Roman"/>
          <w:color w:val="000000" w:themeColor="text1"/>
          <w:sz w:val="20"/>
          <w:szCs w:val="20"/>
        </w:rPr>
        <w:t>.</w:t>
      </w:r>
    </w:p>
    <w:p w14:paraId="434D9311" w14:textId="37015266" w:rsidR="00E15D50" w:rsidRDefault="00B622E6" w:rsidP="00E5224E">
      <w:pPr>
        <w:spacing w:before="120" w:after="120" w:line="240" w:lineRule="auto"/>
        <w:jc w:val="both"/>
        <w:rPr>
          <w:b/>
          <w:color w:val="000000" w:themeColor="text1"/>
          <w:sz w:val="22"/>
          <w:szCs w:val="22"/>
        </w:rPr>
        <w:sectPr w:rsidR="00E15D50" w:rsidSect="000E43A9">
          <w:footerReference w:type="default" r:id="rId8"/>
          <w:pgSz w:w="11909" w:h="16834" w:code="9"/>
          <w:pgMar w:top="1134" w:right="1134" w:bottom="1134" w:left="1418" w:header="851" w:footer="851" w:gutter="0"/>
          <w:cols w:space="720"/>
          <w:titlePg/>
          <w:docGrid w:linePitch="360"/>
        </w:sectPr>
      </w:pPr>
      <w:r w:rsidRPr="005C4AC3">
        <w:rPr>
          <w:rFonts w:eastAsia="Times New Roman"/>
          <w:b/>
          <w:color w:val="000000" w:themeColor="text1"/>
          <w:sz w:val="20"/>
          <w:szCs w:val="20"/>
          <w:lang w:bidi="en-US"/>
        </w:rPr>
        <w:t xml:space="preserve">Keywords: </w:t>
      </w:r>
      <w:r w:rsidR="002C26DC">
        <w:rPr>
          <w:rFonts w:eastAsia="Times New Roman"/>
          <w:i/>
          <w:color w:val="000000" w:themeColor="text1"/>
          <w:sz w:val="20"/>
          <w:szCs w:val="20"/>
          <w:lang w:bidi="en-US"/>
        </w:rPr>
        <w:t>H</w:t>
      </w:r>
      <w:r w:rsidR="00E5224E">
        <w:rPr>
          <w:rFonts w:eastAsia="Times New Roman"/>
          <w:i/>
          <w:color w:val="000000" w:themeColor="text1"/>
          <w:sz w:val="20"/>
          <w:szCs w:val="20"/>
          <w:lang w:bidi="en-US"/>
        </w:rPr>
        <w:t>eavy metals, plastics, human, empty calories, biscuits</w:t>
      </w:r>
      <w:r w:rsidRPr="005C4AC3">
        <w:rPr>
          <w:rFonts w:eastAsia="Times New Roman"/>
          <w:i/>
          <w:color w:val="000000" w:themeColor="text1"/>
          <w:sz w:val="20"/>
          <w:szCs w:val="20"/>
        </w:rPr>
        <w:t xml:space="preserve"> </w:t>
      </w:r>
      <w:r w:rsidR="00E5224E">
        <w:rPr>
          <w:rFonts w:eastAsia="Times New Roman"/>
          <w:i/>
          <w:color w:val="000000" w:themeColor="text1"/>
          <w:sz w:val="20"/>
          <w:szCs w:val="20"/>
        </w:rPr>
        <w:t>, lead, chromium, nutrition</w:t>
      </w:r>
    </w:p>
    <w:p w14:paraId="120FCA2C" w14:textId="77777777" w:rsidR="00803F75" w:rsidRPr="005C4AC3" w:rsidRDefault="00B622E6" w:rsidP="00F22762">
      <w:pPr>
        <w:pStyle w:val="ListParagraph"/>
        <w:numPr>
          <w:ilvl w:val="0"/>
          <w:numId w:val="1"/>
        </w:numPr>
        <w:tabs>
          <w:tab w:val="left" w:pos="540"/>
        </w:tabs>
        <w:spacing w:before="120" w:after="120" w:line="240" w:lineRule="auto"/>
        <w:ind w:left="270" w:hanging="270"/>
        <w:jc w:val="both"/>
        <w:rPr>
          <w:b/>
          <w:color w:val="000000" w:themeColor="text1"/>
          <w:sz w:val="22"/>
          <w:szCs w:val="22"/>
        </w:rPr>
      </w:pPr>
      <w:r w:rsidRPr="005C4AC3">
        <w:rPr>
          <w:b/>
          <w:color w:val="000000" w:themeColor="text1"/>
          <w:sz w:val="22"/>
          <w:szCs w:val="22"/>
        </w:rPr>
        <w:lastRenderedPageBreak/>
        <w:t>INTRODUCTION</w:t>
      </w:r>
    </w:p>
    <w:p w14:paraId="0CA2C1D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Leo Bakeland invented (the pioneer truly) synthetic commercially important plastic in 1907 which later became the mostly used anthropogenic substance. This new product was coined as plastic as driven from the word “plastikos” which means moldable plastic, many materials that we use today in our everyday dealings belong to a group of molecules called polymers, which are huge molecules formed from repeated units called monomers and polymers are envisaging about 500-20,000 or more repeating units. For example, a plastic known as polyethylene can be made through adding molecules of ethylene, while other plastics are possibly produced by binding monomers in a process called polymerization </w:t>
      </w:r>
      <w:r w:rsidRPr="00625F42">
        <w:rPr>
          <w:color w:val="000000" w:themeColor="text1"/>
          <w:sz w:val="22"/>
          <w:szCs w:val="22"/>
          <w:vertAlign w:val="superscript"/>
        </w:rPr>
        <w:t>1</w:t>
      </w:r>
      <w:r w:rsidRPr="00625F42">
        <w:rPr>
          <w:color w:val="000000" w:themeColor="text1"/>
          <w:sz w:val="22"/>
          <w:szCs w:val="22"/>
        </w:rPr>
        <w:t>.</w:t>
      </w:r>
    </w:p>
    <w:p w14:paraId="5AF3ECF6"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A study reported that plastics are organic macromolecular compounds derived from polymerization, polycondensation, polyaddition or other related processes </w:t>
      </w:r>
      <w:r w:rsidRPr="00625F42">
        <w:rPr>
          <w:color w:val="000000" w:themeColor="text1"/>
          <w:sz w:val="22"/>
          <w:szCs w:val="22"/>
          <w:vertAlign w:val="superscript"/>
        </w:rPr>
        <w:t>2</w:t>
      </w:r>
      <w:r w:rsidRPr="00625F42">
        <w:rPr>
          <w:color w:val="000000" w:themeColor="text1"/>
          <w:sz w:val="22"/>
          <w:szCs w:val="22"/>
        </w:rPr>
        <w:t xml:space="preserve">. Food and Agriculture Organization of the United Nations </w:t>
      </w:r>
      <w:r w:rsidRPr="00625F42">
        <w:rPr>
          <w:color w:val="000000" w:themeColor="text1"/>
          <w:sz w:val="22"/>
          <w:szCs w:val="22"/>
          <w:vertAlign w:val="superscript"/>
        </w:rPr>
        <w:t>3</w:t>
      </w:r>
      <w:r w:rsidRPr="00625F42">
        <w:rPr>
          <w:color w:val="000000" w:themeColor="text1"/>
          <w:sz w:val="22"/>
          <w:szCs w:val="22"/>
        </w:rPr>
        <w:t xml:space="preserve"> refers to plastic as a general term describing a range of polymer materials having different properties.  Plastics are widely used in food packaging materials and other related contacts because they are moldable (in certain conditions) to make sheets shapes structures. Plastics are considered as inert chemicals, therewith, they are cheap. Plastics provide choice in respect of transparency, color, hand sealing, heat resistance barriers and so many other properties</w:t>
      </w:r>
      <w:r w:rsidRPr="00625F42">
        <w:rPr>
          <w:color w:val="000000" w:themeColor="text1"/>
          <w:sz w:val="22"/>
          <w:szCs w:val="22"/>
          <w:vertAlign w:val="superscript"/>
        </w:rPr>
        <w:t>4</w:t>
      </w:r>
      <w:r w:rsidRPr="00625F42">
        <w:rPr>
          <w:color w:val="000000" w:themeColor="text1"/>
          <w:sz w:val="22"/>
          <w:szCs w:val="22"/>
        </w:rPr>
        <w:t xml:space="preserve">. Examples of plastic specifically in use in food contacts are: Rigid plastic such as jars, pots, tubs, tray; Flexible plastics in bags sachets pouches; Lips cap; Films used to cling, stretch and shrink, wrapping; Labels of bottles jars; Coatings, adhesives, inks; Trays, ears, etc </w:t>
      </w:r>
      <w:r w:rsidRPr="00625F42">
        <w:rPr>
          <w:color w:val="000000" w:themeColor="text1"/>
          <w:sz w:val="22"/>
          <w:szCs w:val="22"/>
          <w:vertAlign w:val="superscript"/>
        </w:rPr>
        <w:t>4</w:t>
      </w:r>
      <w:r w:rsidRPr="00625F42">
        <w:rPr>
          <w:color w:val="000000" w:themeColor="text1"/>
          <w:sz w:val="22"/>
          <w:szCs w:val="22"/>
        </w:rPr>
        <w:t>.</w:t>
      </w:r>
    </w:p>
    <w:p w14:paraId="5AD6839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Some plastics are regarded as thermoplastics because they are linear or branched polymeric solid that flow with the application of heat and pressure at the glass transition temperature or crystalline melting temperature (example PVC, PC, PS). Thermoset is a rigid polymer plastic formed from polymerization, e.g. Polyesters epoxy, resins polyurethane, bakelite. They never soften once they have been molded</w:t>
      </w:r>
      <w:r w:rsidRPr="00625F42">
        <w:rPr>
          <w:color w:val="000000" w:themeColor="text1"/>
          <w:sz w:val="22"/>
          <w:szCs w:val="22"/>
          <w:vertAlign w:val="superscript"/>
        </w:rPr>
        <w:t>2</w:t>
      </w:r>
      <w:r w:rsidRPr="00625F42">
        <w:rPr>
          <w:color w:val="000000" w:themeColor="text1"/>
          <w:sz w:val="22"/>
          <w:szCs w:val="22"/>
        </w:rPr>
        <w:t xml:space="preserve">. Thermoplastics soften on heating and harden on cooling e.g. polypropylene, teflon polyamide, </w:t>
      </w:r>
      <w:r w:rsidRPr="00625F42">
        <w:rPr>
          <w:color w:val="000000" w:themeColor="text1"/>
          <w:sz w:val="22"/>
          <w:szCs w:val="22"/>
        </w:rPr>
        <w:lastRenderedPageBreak/>
        <w:t>polystyrene. Elastomer has a highly glass transition temperature at room temperature that is rubbery e.g. tires. Elastomers are glassic in nature and they return to original shape after stretching e.g. rubber neoprene</w:t>
      </w:r>
      <w:r w:rsidRPr="00625F42">
        <w:rPr>
          <w:color w:val="000000" w:themeColor="text1"/>
          <w:sz w:val="22"/>
          <w:szCs w:val="22"/>
          <w:vertAlign w:val="superscript"/>
        </w:rPr>
        <w:t>5</w:t>
      </w:r>
      <w:r w:rsidRPr="00625F42">
        <w:rPr>
          <w:color w:val="000000" w:themeColor="text1"/>
          <w:sz w:val="22"/>
          <w:szCs w:val="22"/>
        </w:rPr>
        <w:t>.</w:t>
      </w:r>
    </w:p>
    <w:p w14:paraId="72840D9A"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Ideally plastics are polymers which are large molecules consisting of repeating units of smaller monomers that are chemically bound together like carbon and are made either from oil and 1941 John Rex Whitfield carbon sources</w:t>
      </w:r>
      <w:r w:rsidRPr="00625F42">
        <w:rPr>
          <w:color w:val="000000" w:themeColor="text1"/>
          <w:sz w:val="22"/>
          <w:szCs w:val="22"/>
          <w:vertAlign w:val="superscript"/>
        </w:rPr>
        <w:t>5</w:t>
      </w:r>
      <w:r w:rsidRPr="00625F42">
        <w:rPr>
          <w:color w:val="000000" w:themeColor="text1"/>
          <w:sz w:val="22"/>
          <w:szCs w:val="22"/>
        </w:rPr>
        <w:t>. In the condensed ethylene glycol with polyethylene trepthalate (PET); polystyrene styrene molecules likewise polymerization of Vinyl chloride in 1938 polyterafluroethylene (tetflon) was made by DuPont through polymerization of tetrafluoroethylene molecules whereas, polyvinylidine chloride (PVDC or saran) is formed through polymerization of vinydine chloride materials. In the year 1934 the pioneer polyethylene is formed from ethylene monomers; therefor,e today there is to low-density polyethylene (CLDPE) and high density polyethylene (HDL) which was formed in 1950s by Karl Ziegler in 1953 Karl Ziegler and Giulio Natta (PP) from propylene monomers</w:t>
      </w:r>
      <w:r w:rsidRPr="00625F42">
        <w:rPr>
          <w:color w:val="000000" w:themeColor="text1"/>
          <w:sz w:val="22"/>
          <w:szCs w:val="22"/>
          <w:vertAlign w:val="superscript"/>
        </w:rPr>
        <w:t>5</w:t>
      </w:r>
      <w:r w:rsidRPr="00625F42">
        <w:rPr>
          <w:color w:val="000000" w:themeColor="text1"/>
          <w:sz w:val="22"/>
          <w:szCs w:val="22"/>
        </w:rPr>
        <w:t>.</w:t>
      </w:r>
    </w:p>
    <w:p w14:paraId="4F0AB88B"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The low cost availability diverse uses of plastics in every- day life are among the factors that lead to the proliferation of plastics around us</w:t>
      </w:r>
      <w:r w:rsidRPr="00625F42">
        <w:rPr>
          <w:color w:val="000000" w:themeColor="text1"/>
          <w:sz w:val="22"/>
          <w:szCs w:val="22"/>
          <w:vertAlign w:val="superscript"/>
        </w:rPr>
        <w:t>5</w:t>
      </w:r>
      <w:r w:rsidRPr="00625F42">
        <w:rPr>
          <w:color w:val="000000" w:themeColor="text1"/>
          <w:sz w:val="22"/>
          <w:szCs w:val="22"/>
        </w:rPr>
        <w:t>. There are prominent plastics distinguished as single-use (SUPs) which are types of plastics used once, or for a short period of time before being discarded. These plastics are very common and make greater percentage of waste discarded around the world therefore, making the greater part of waste in our land and waters; therewith, examples like cotton buds, stirrers, balloons, sticks, cutlery, food containers, cups, cigarette butts, wrappers, and sanitary items. Plastics are used to store food, to preserve food, to label food, to wrap food, etc but some of them or their chemicals enter food, and ultimately food stream or environment or taken up by other organisms besides human. Plastics contain metals as chemical additives to give it certain properties; which are reported to leach into food or anything they encounter amongst which there are metals</w:t>
      </w:r>
      <w:r w:rsidRPr="00625F42">
        <w:rPr>
          <w:color w:val="000000" w:themeColor="text1"/>
          <w:sz w:val="22"/>
          <w:szCs w:val="22"/>
          <w:vertAlign w:val="superscript"/>
        </w:rPr>
        <w:t>11</w:t>
      </w:r>
      <w:r w:rsidRPr="00625F42">
        <w:rPr>
          <w:color w:val="000000" w:themeColor="text1"/>
          <w:sz w:val="22"/>
          <w:szCs w:val="22"/>
        </w:rPr>
        <w:t xml:space="preserve">. Likewise, metals use the opportunity of plastics to adsorb or sorp chemical pollutants from surrounding environment by clinging with a strong adsorption capacity for </w:t>
      </w:r>
      <w:r w:rsidRPr="00625F42">
        <w:rPr>
          <w:color w:val="000000" w:themeColor="text1"/>
          <w:sz w:val="22"/>
          <w:szCs w:val="22"/>
        </w:rPr>
        <w:lastRenderedPageBreak/>
        <w:t xml:space="preserve">example chromium, cobalt, nickel, lead, zinc, aluminum </w:t>
      </w:r>
      <w:r w:rsidRPr="00625F42">
        <w:rPr>
          <w:color w:val="000000" w:themeColor="text1"/>
          <w:sz w:val="22"/>
          <w:szCs w:val="22"/>
          <w:vertAlign w:val="superscript"/>
        </w:rPr>
        <w:t>6</w:t>
      </w:r>
      <w:r w:rsidRPr="00625F42">
        <w:rPr>
          <w:color w:val="000000" w:themeColor="text1"/>
          <w:sz w:val="22"/>
          <w:szCs w:val="22"/>
        </w:rPr>
        <w:t>.</w:t>
      </w:r>
    </w:p>
    <w:p w14:paraId="6956800A"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Metals are sometimes characterized and distinguished from non-metals because of their properties like ability to conduct heat and electrical resistance. That heat and electrical resistance is directly proportional to temperature, malleability, ductility and lustre. However, heavy metals are those with density ranging from 3.5 to 7 gcm</w:t>
      </w:r>
      <w:r w:rsidRPr="00625F42">
        <w:rPr>
          <w:color w:val="000000" w:themeColor="text1"/>
          <w:sz w:val="22"/>
          <w:szCs w:val="22"/>
          <w:vertAlign w:val="superscript"/>
        </w:rPr>
        <w:t xml:space="preserve">3 </w:t>
      </w:r>
      <w:r w:rsidRPr="00625F42">
        <w:rPr>
          <w:color w:val="000000" w:themeColor="text1"/>
          <w:sz w:val="22"/>
          <w:szCs w:val="22"/>
        </w:rPr>
        <w:t xml:space="preserve">sometimes linked to metals or their compound that are toxic </w:t>
      </w:r>
      <w:r w:rsidRPr="00625F42">
        <w:rPr>
          <w:color w:val="000000" w:themeColor="text1"/>
          <w:sz w:val="22"/>
          <w:szCs w:val="22"/>
          <w:vertAlign w:val="superscript"/>
        </w:rPr>
        <w:t>7</w:t>
      </w:r>
      <w:r w:rsidRPr="00625F42">
        <w:rPr>
          <w:color w:val="000000" w:themeColor="text1"/>
          <w:sz w:val="22"/>
          <w:szCs w:val="22"/>
        </w:rPr>
        <w:t xml:space="preserve">. Albeit some metals likes copper, selenium, zinc, are nutritionally important, their presence at higher levels make them noxious and to act like lead arsenic, mercury, that have no known biological role, hence any form of their level is harmful to organism </w:t>
      </w:r>
      <w:r w:rsidRPr="00625F42">
        <w:rPr>
          <w:color w:val="000000" w:themeColor="text1"/>
          <w:sz w:val="22"/>
          <w:szCs w:val="22"/>
          <w:vertAlign w:val="superscript"/>
        </w:rPr>
        <w:t>1</w:t>
      </w:r>
      <w:r w:rsidRPr="00625F42">
        <w:rPr>
          <w:color w:val="000000" w:themeColor="text1"/>
          <w:sz w:val="22"/>
          <w:szCs w:val="22"/>
        </w:rPr>
        <w:t>. Humans, animals and plants have evolved to the presence of metals and are adopted to geographic distributions that are exhibit with requirement and tolerance levels. However, due to industrialization like in plastics production, levels of current metals might be elevated above the natural levels therefore, the need to carry out analysis of heavy metals in singles use plastics are many and utmost</w:t>
      </w:r>
      <w:r w:rsidRPr="00625F42">
        <w:rPr>
          <w:color w:val="000000" w:themeColor="text1"/>
          <w:sz w:val="22"/>
          <w:szCs w:val="22"/>
          <w:vertAlign w:val="superscript"/>
        </w:rPr>
        <w:t>6</w:t>
      </w:r>
      <w:r w:rsidRPr="00625F42">
        <w:rPr>
          <w:color w:val="000000" w:themeColor="text1"/>
          <w:sz w:val="22"/>
          <w:szCs w:val="22"/>
        </w:rPr>
        <w:t>. While some many elements are bioactive with positive effects on health many heavy metals are non-essential and even bioactive they are risk, they can serve as catalysis be pharmacologically active and be toxic. Thus it is utmost important to have a broader view of metal ions levels in used plastic. In general terms, essential or non-essential metals, are considered to include heavy metals or metals with no known biological role in the body. There is need to extend focus beyond essential metals, there is need to monitor the presence of heavy metals and essential ones; because deficiencies (too little) of (heavy) metals or overload (too much) of (heavy) metals has conditioning effects on others and the entire body</w:t>
      </w:r>
      <w:r w:rsidRPr="00625F42">
        <w:rPr>
          <w:color w:val="000000" w:themeColor="text1"/>
          <w:sz w:val="22"/>
          <w:szCs w:val="22"/>
          <w:vertAlign w:val="superscript"/>
        </w:rPr>
        <w:t>8,9</w:t>
      </w:r>
      <w:r w:rsidRPr="00625F42">
        <w:rPr>
          <w:color w:val="000000" w:themeColor="text1"/>
          <w:sz w:val="22"/>
          <w:szCs w:val="22"/>
        </w:rPr>
        <w:t xml:space="preserve">. </w:t>
      </w:r>
    </w:p>
    <w:p w14:paraId="367AEDC7"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In modern life, plastics are ubiquitous. Its early usage dated back to 1600 B.C., at the time when human hands shaped natural rubber and polymerized it into different useful objects in prehistoric Mesoamerica</w:t>
      </w:r>
      <w:r w:rsidRPr="00625F42">
        <w:rPr>
          <w:color w:val="000000" w:themeColor="text1"/>
          <w:sz w:val="22"/>
          <w:szCs w:val="22"/>
          <w:vertAlign w:val="superscript"/>
        </w:rPr>
        <w:t>10</w:t>
      </w:r>
      <w:r w:rsidRPr="00625F42">
        <w:rPr>
          <w:color w:val="000000" w:themeColor="text1"/>
          <w:sz w:val="22"/>
          <w:szCs w:val="22"/>
        </w:rPr>
        <w:t xml:space="preserve">. Diverse usage and manufacturing of plastics and plastic products began in 1839 when polystyrene (PS) and vulcanized rubber were discovered. Production of </w:t>
      </w:r>
      <w:r w:rsidRPr="00625F42">
        <w:rPr>
          <w:color w:val="000000" w:themeColor="text1"/>
          <w:sz w:val="22"/>
          <w:szCs w:val="22"/>
        </w:rPr>
        <w:lastRenderedPageBreak/>
        <w:t>Bakelite which is the first truly synthetic polymer was in 1907 in Belgium; however, by 1930, Bakelite was everywhere, especially in fashion, communication and electrical and automotive industries. It took a decade after this for mass production of plastics to begin and it has constantly expanded ever since</w:t>
      </w:r>
      <w:r w:rsidRPr="00625F42">
        <w:rPr>
          <w:color w:val="000000" w:themeColor="text1"/>
          <w:sz w:val="22"/>
          <w:szCs w:val="22"/>
          <w:vertAlign w:val="superscript"/>
        </w:rPr>
        <w:t>11</w:t>
      </w:r>
      <w:r w:rsidRPr="00625F42">
        <w:rPr>
          <w:color w:val="000000" w:themeColor="text1"/>
          <w:sz w:val="22"/>
          <w:szCs w:val="22"/>
        </w:rPr>
        <w:t xml:space="preserve">. </w:t>
      </w:r>
    </w:p>
    <w:p w14:paraId="2500C595"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As at 2008, the annual plastic production was estimated to be 245 million tons globally</w:t>
      </w:r>
      <w:r w:rsidRPr="00625F42">
        <w:rPr>
          <w:color w:val="000000" w:themeColor="text1"/>
          <w:sz w:val="22"/>
          <w:szCs w:val="22"/>
          <w:vertAlign w:val="superscript"/>
        </w:rPr>
        <w:t>11</w:t>
      </w:r>
      <w:r w:rsidRPr="00625F42">
        <w:rPr>
          <w:color w:val="000000" w:themeColor="text1"/>
          <w:sz w:val="22"/>
          <w:szCs w:val="22"/>
        </w:rPr>
        <w:t>. At present, single-use packaging is the largest sector, accounting for almost 40% of the overall plastic usage in Europe</w:t>
      </w:r>
      <w:r w:rsidRPr="00625F42">
        <w:rPr>
          <w:color w:val="000000" w:themeColor="text1"/>
          <w:sz w:val="22"/>
          <w:szCs w:val="22"/>
          <w:vertAlign w:val="superscript"/>
        </w:rPr>
        <w:t>12</w:t>
      </w:r>
      <w:r w:rsidRPr="00625F42">
        <w:rPr>
          <w:color w:val="000000" w:themeColor="text1"/>
          <w:sz w:val="22"/>
          <w:szCs w:val="22"/>
        </w:rPr>
        <w:t>, this is followed by consumer goods, materials for construction, automotive, electrical and agriculture applications at 22%, 20%, 9%, 6% and 3%, respectively</w:t>
      </w:r>
      <w:r w:rsidRPr="00625F42">
        <w:rPr>
          <w:color w:val="000000" w:themeColor="text1"/>
          <w:sz w:val="22"/>
          <w:szCs w:val="22"/>
          <w:vertAlign w:val="superscript"/>
        </w:rPr>
        <w:t>11</w:t>
      </w:r>
      <w:r w:rsidRPr="00625F42">
        <w:rPr>
          <w:color w:val="000000" w:themeColor="text1"/>
          <w:sz w:val="22"/>
          <w:szCs w:val="22"/>
        </w:rPr>
        <w:t>. It was estimated in 2015, that the highest rate of production is in Asia (with 49% of total global output, with China as the largest world producer amounting to 28%, followed by North America and Europe 19% each). In terms of production, the rest regions are of lesser importance although not necessarily in terms of plastic consumption (CIEL, 2019).</w:t>
      </w:r>
    </w:p>
    <w:p w14:paraId="29A8BA40"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Globally, plastic production was estimated to be 380 million tons in 2018. Since 1950 to 2018, plastics of about 6.3 billion tons have been produced worldwide, 9% and 12% of which have been recycled and incinerated, respectively</w:t>
      </w:r>
      <w:r w:rsidRPr="00625F42">
        <w:rPr>
          <w:color w:val="000000" w:themeColor="text1"/>
          <w:sz w:val="22"/>
          <w:szCs w:val="22"/>
          <w:vertAlign w:val="superscript"/>
        </w:rPr>
        <w:t>11</w:t>
      </w:r>
      <w:r w:rsidRPr="00625F42">
        <w:rPr>
          <w:color w:val="000000" w:themeColor="text1"/>
          <w:sz w:val="22"/>
          <w:szCs w:val="22"/>
        </w:rPr>
        <w:t xml:space="preserve">. Plastics of about 5 million tons are yearly consumed in UK alone, with only about one-quarter recycled, and the rest land filled. It has been suggested by researchers that by 2050, oceans might contain more plastics than fish in terms of weight. Yearly, approximately 500 billion plastic bags are used out of which an estimated 13 million tons ends up in the ocean, killing approximately 100,000 marine lives </w:t>
      </w:r>
      <w:r w:rsidRPr="00625F42">
        <w:rPr>
          <w:color w:val="000000" w:themeColor="text1"/>
          <w:sz w:val="22"/>
          <w:szCs w:val="22"/>
          <w:vertAlign w:val="superscript"/>
        </w:rPr>
        <w:t>11</w:t>
      </w:r>
      <w:r w:rsidRPr="00625F42">
        <w:rPr>
          <w:color w:val="000000" w:themeColor="text1"/>
          <w:sz w:val="22"/>
          <w:szCs w:val="22"/>
        </w:rPr>
        <w:t>. A plastic production has increased in twentyfold since 1964</w:t>
      </w:r>
      <w:r w:rsidRPr="00625F42">
        <w:rPr>
          <w:color w:val="000000" w:themeColor="text1"/>
          <w:sz w:val="22"/>
          <w:szCs w:val="22"/>
          <w:vertAlign w:val="superscript"/>
        </w:rPr>
        <w:t>4</w:t>
      </w:r>
      <w:r w:rsidRPr="00625F42">
        <w:rPr>
          <w:color w:val="000000" w:themeColor="text1"/>
          <w:sz w:val="22"/>
          <w:szCs w:val="22"/>
        </w:rPr>
        <w:t xml:space="preserve">. International Energy Agency World Energy Outlook in 2015 estimated that, the largest application, plastic packaging (26% of the overall volume), is envisaged to have continuous strong growth, which might double within 15 years, with a possibility of fourfold increase by 2050, to about 318 million tons yearly, which is higher than the whole plastic industry today </w:t>
      </w:r>
      <w:r w:rsidRPr="00625F42">
        <w:rPr>
          <w:color w:val="000000" w:themeColor="text1"/>
          <w:sz w:val="22"/>
          <w:szCs w:val="22"/>
          <w:vertAlign w:val="superscript"/>
        </w:rPr>
        <w:t>4</w:t>
      </w:r>
      <w:r w:rsidRPr="00625F42">
        <w:rPr>
          <w:color w:val="000000" w:themeColor="text1"/>
          <w:sz w:val="22"/>
          <w:szCs w:val="22"/>
        </w:rPr>
        <w:t>.</w:t>
      </w:r>
    </w:p>
    <w:p w14:paraId="48FDE9EA"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Plastic materials are remarkably resourceful and are utilized in variety of applications. More than half of the plastics produced are disposed when </w:t>
      </w:r>
      <w:r w:rsidRPr="00625F42">
        <w:rPr>
          <w:color w:val="000000" w:themeColor="text1"/>
          <w:sz w:val="22"/>
          <w:szCs w:val="22"/>
          <w:lang w:val="en-GB"/>
        </w:rPr>
        <w:lastRenderedPageBreak/>
        <w:t xml:space="preserve">they are used once </w:t>
      </w:r>
      <w:r w:rsidRPr="00625F42">
        <w:rPr>
          <w:color w:val="000000" w:themeColor="text1"/>
          <w:sz w:val="22"/>
          <w:szCs w:val="22"/>
          <w:vertAlign w:val="superscript"/>
          <w:lang w:val="en-GB"/>
        </w:rPr>
        <w:t>2</w:t>
      </w:r>
      <w:r w:rsidRPr="00625F42">
        <w:rPr>
          <w:color w:val="000000" w:themeColor="text1"/>
          <w:sz w:val="22"/>
          <w:szCs w:val="22"/>
          <w:lang w:val="en-GB"/>
        </w:rPr>
        <w:t xml:space="preserve">. These single use plastics are ubiquitous in our environment and everywhere you go in </w:t>
      </w:r>
      <w:r w:rsidRPr="00625F42">
        <w:rPr>
          <w:color w:val="000000" w:themeColor="text1"/>
          <w:sz w:val="22"/>
          <w:szCs w:val="22"/>
        </w:rPr>
        <w:t>S</w:t>
      </w:r>
      <w:r w:rsidRPr="00625F42">
        <w:rPr>
          <w:color w:val="000000" w:themeColor="text1"/>
          <w:sz w:val="22"/>
          <w:szCs w:val="22"/>
          <w:lang w:val="en-GB"/>
        </w:rPr>
        <w:t>okoto state and many other places in the country</w:t>
      </w:r>
      <w:r w:rsidRPr="00625F42">
        <w:rPr>
          <w:color w:val="000000" w:themeColor="text1"/>
          <w:sz w:val="22"/>
          <w:szCs w:val="22"/>
          <w:vertAlign w:val="superscript"/>
          <w:lang w:val="en-GB"/>
        </w:rPr>
        <w:t>13</w:t>
      </w:r>
      <w:r w:rsidRPr="00625F42">
        <w:rPr>
          <w:color w:val="000000" w:themeColor="text1"/>
          <w:sz w:val="22"/>
          <w:szCs w:val="22"/>
          <w:lang w:val="en-GB"/>
        </w:rPr>
        <w:t xml:space="preserve">. Therefore, they make majority of our waste which find it ways into the environment and exert negative </w:t>
      </w:r>
      <w:r w:rsidRPr="00625F42">
        <w:rPr>
          <w:color w:val="000000" w:themeColor="text1"/>
          <w:sz w:val="22"/>
          <w:szCs w:val="22"/>
        </w:rPr>
        <w:t>effects</w:t>
      </w:r>
      <w:r w:rsidRPr="00625F42">
        <w:rPr>
          <w:color w:val="000000" w:themeColor="text1"/>
          <w:sz w:val="22"/>
          <w:szCs w:val="22"/>
          <w:lang w:val="en-GB"/>
        </w:rPr>
        <w:t xml:space="preserve"> to living organisms including humans, because of their component monomers and additives. Heavy metals are deliberate additives or impurities in plastics, which are added</w:t>
      </w:r>
      <w:r w:rsidRPr="00625F42">
        <w:rPr>
          <w:color w:val="000000" w:themeColor="text1"/>
          <w:sz w:val="22"/>
          <w:szCs w:val="22"/>
          <w:vertAlign w:val="superscript"/>
          <w:lang w:val="en-GB"/>
        </w:rPr>
        <w:t>14</w:t>
      </w:r>
      <w:r w:rsidRPr="00625F42">
        <w:rPr>
          <w:color w:val="000000" w:themeColor="text1"/>
          <w:sz w:val="22"/>
          <w:szCs w:val="22"/>
          <w:lang w:val="en-GB"/>
        </w:rPr>
        <w:t>.</w:t>
      </w:r>
    </w:p>
    <w:p w14:paraId="5003867B"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However, heavy metals have been shown to cause negative effects, such as cancer effect, neurotoxicity, oxidative stress, cell damage, apoptosis etc </w:t>
      </w:r>
      <w:r w:rsidRPr="00625F42">
        <w:rPr>
          <w:color w:val="000000" w:themeColor="text1"/>
          <w:sz w:val="22"/>
          <w:szCs w:val="22"/>
          <w:vertAlign w:val="superscript"/>
          <w:lang w:val="en-GB"/>
        </w:rPr>
        <w:t>6,10</w:t>
      </w:r>
      <w:r w:rsidRPr="00625F42">
        <w:rPr>
          <w:color w:val="000000" w:themeColor="text1"/>
          <w:sz w:val="22"/>
          <w:szCs w:val="22"/>
          <w:lang w:val="en-GB"/>
        </w:rPr>
        <w:t xml:space="preserve">. Parable, cancerous breast biopsies show higher level of chromium, cadmium and lead. Lead is proven to cause neurotoxicity, learning and land defects, behavioural effects, infertility, miscarriage, reduced fertility, etc. mercury is linked to nervous system toxicity, immune system toxicity, etc </w:t>
      </w:r>
      <w:r w:rsidRPr="00625F42">
        <w:rPr>
          <w:color w:val="000000" w:themeColor="text1"/>
          <w:sz w:val="22"/>
          <w:szCs w:val="22"/>
          <w:vertAlign w:val="superscript"/>
          <w:lang w:val="en-GB"/>
        </w:rPr>
        <w:t>6</w:t>
      </w:r>
      <w:r w:rsidRPr="00625F42">
        <w:rPr>
          <w:color w:val="000000" w:themeColor="text1"/>
          <w:sz w:val="22"/>
          <w:szCs w:val="22"/>
          <w:lang w:val="en-GB"/>
        </w:rPr>
        <w:t>.</w:t>
      </w:r>
    </w:p>
    <w:p w14:paraId="324AF9AC"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lang w:val="en-GB"/>
        </w:rPr>
        <w:t xml:space="preserve"> </w:t>
      </w:r>
      <w:r w:rsidRPr="00625F42">
        <w:rPr>
          <w:color w:val="000000" w:themeColor="text1"/>
          <w:sz w:val="22"/>
          <w:szCs w:val="22"/>
        </w:rPr>
        <w:t>Lead is popularly implicated in poisoning the neurons, in utero damage, in the skeleton, and many other parts of the body. The metal mostly affects children, breastfeeding mothers, lactating mothers; therein, food (from contaminated sources such as soil, water, dust, and air) is a major source of the metal. In the European countries, the lead level in the blood is about 20 micrograms per liter indicating the presence of pollution due to industrialization</w:t>
      </w:r>
      <w:r w:rsidRPr="00625F42">
        <w:rPr>
          <w:color w:val="000000" w:themeColor="text1"/>
          <w:sz w:val="22"/>
          <w:szCs w:val="22"/>
          <w:vertAlign w:val="superscript"/>
        </w:rPr>
        <w:t>15</w:t>
      </w:r>
      <w:r w:rsidRPr="00625F42">
        <w:rPr>
          <w:color w:val="000000" w:themeColor="text1"/>
          <w:sz w:val="22"/>
          <w:szCs w:val="22"/>
        </w:rPr>
        <w:t>. In countries like, Canada, Italy, France, Spain, Bulgaria there exists significant pollution due to lead release from anthropogenic ways; while places like Norway, Austria, Lithuania, Latvia, Sweden, low levels of lead were released to the environment from the anthropogenic dealings</w:t>
      </w:r>
      <w:r w:rsidRPr="00625F42">
        <w:rPr>
          <w:color w:val="000000" w:themeColor="text1"/>
          <w:sz w:val="22"/>
          <w:szCs w:val="22"/>
          <w:vertAlign w:val="superscript"/>
        </w:rPr>
        <w:t>3</w:t>
      </w:r>
      <w:r w:rsidRPr="00625F42">
        <w:rPr>
          <w:color w:val="000000" w:themeColor="text1"/>
          <w:sz w:val="22"/>
          <w:szCs w:val="22"/>
        </w:rPr>
        <w:t xml:space="preserve"> .    A recent study of water run-off in China has shown that, Cd, Cr, Cu, Zn, are present in a significant level that present concern to the environment and biological systems (Plastic Europe, 2016). From the global context, industries are responsible for the pollution of waterbodies in the tune of million tones every year.  In the European nations 38% of the water bodies are affected by waste from agricultural sources, in the United States of America, many rivers and streams are polluted from agricultural effluents, likewise in the developing economies pollution is a major concern affecting the human existence </w:t>
      </w:r>
      <w:r w:rsidRPr="00625F42">
        <w:rPr>
          <w:color w:val="000000" w:themeColor="text1"/>
          <w:sz w:val="22"/>
          <w:szCs w:val="22"/>
          <w:vertAlign w:val="superscript"/>
        </w:rPr>
        <w:t>16</w:t>
      </w:r>
      <w:r w:rsidRPr="00625F42">
        <w:rPr>
          <w:color w:val="000000" w:themeColor="text1"/>
          <w:sz w:val="22"/>
          <w:szCs w:val="22"/>
        </w:rPr>
        <w:t xml:space="preserve">. </w:t>
      </w:r>
      <w:r w:rsidRPr="00625F42">
        <w:rPr>
          <w:color w:val="000000" w:themeColor="text1"/>
          <w:sz w:val="22"/>
          <w:szCs w:val="22"/>
        </w:rPr>
        <w:lastRenderedPageBreak/>
        <w:t>Cadmium is an environmental pollutant that affect kidney and bone, and causes excretion of low-molecular weight proteins, osteoporosis, and lung cancer. More especially in children, elderly, people suffering from diabetes; all due to pollution through the food, and the soil routes. Cadmium act as a suppressant to the immune system, accumulate in the liver, and impacts negatively on the nervous system</w:t>
      </w:r>
      <w:r w:rsidRPr="00625F42">
        <w:rPr>
          <w:color w:val="000000" w:themeColor="text1"/>
          <w:sz w:val="22"/>
          <w:szCs w:val="22"/>
          <w:vertAlign w:val="superscript"/>
        </w:rPr>
        <w:t>17</w:t>
      </w:r>
      <w:r w:rsidRPr="00625F42">
        <w:rPr>
          <w:color w:val="000000" w:themeColor="text1"/>
          <w:sz w:val="22"/>
          <w:szCs w:val="22"/>
        </w:rPr>
        <w:t xml:space="preserve">. In Europe cadmium levels in soils is about 0.03 to 0.8mg/kg, while to direct human intake is mostly from food </w:t>
      </w:r>
      <w:r w:rsidRPr="00625F42">
        <w:rPr>
          <w:color w:val="000000" w:themeColor="text1"/>
          <w:sz w:val="22"/>
          <w:szCs w:val="22"/>
          <w:vertAlign w:val="superscript"/>
        </w:rPr>
        <w:t>18</w:t>
      </w:r>
      <w:r w:rsidRPr="00625F42">
        <w:rPr>
          <w:color w:val="000000" w:themeColor="text1"/>
          <w:sz w:val="22"/>
          <w:szCs w:val="22"/>
        </w:rPr>
        <w:t>.</w:t>
      </w:r>
    </w:p>
    <w:p w14:paraId="0158FEE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Many studies are motivated by the current trend of pollution to investigate levels of heavy metals in Nigeria. For instance, a study in Ibadan in a river found lead, chromium, cadmium in higher concentrations</w:t>
      </w:r>
      <w:r w:rsidRPr="00625F42">
        <w:rPr>
          <w:color w:val="000000" w:themeColor="text1"/>
          <w:sz w:val="22"/>
          <w:szCs w:val="22"/>
          <w:vertAlign w:val="superscript"/>
        </w:rPr>
        <w:t>19</w:t>
      </w:r>
      <w:r w:rsidRPr="00625F42">
        <w:rPr>
          <w:color w:val="000000" w:themeColor="text1"/>
          <w:sz w:val="22"/>
          <w:szCs w:val="22"/>
        </w:rPr>
        <w:t xml:space="preserve">. Another study in Nigeria that examines the levels of heavy metals in various polymers found that, cadmium, chromium and zinc at high levels of concern </w:t>
      </w:r>
      <w:r w:rsidRPr="00625F42">
        <w:rPr>
          <w:color w:val="000000" w:themeColor="text1"/>
          <w:sz w:val="22"/>
          <w:szCs w:val="22"/>
          <w:vertAlign w:val="superscript"/>
        </w:rPr>
        <w:t>17</w:t>
      </w:r>
      <w:r w:rsidRPr="00625F42">
        <w:rPr>
          <w:color w:val="000000" w:themeColor="text1"/>
          <w:sz w:val="22"/>
          <w:szCs w:val="22"/>
        </w:rPr>
        <w:t>. In Nigeria, the largest heavy metal case due to human actions was from Zamfara state and led to the death of 163 individuals including children</w:t>
      </w:r>
      <w:r w:rsidRPr="00625F42">
        <w:rPr>
          <w:color w:val="000000" w:themeColor="text1"/>
          <w:sz w:val="22"/>
          <w:szCs w:val="22"/>
          <w:vertAlign w:val="superscript"/>
        </w:rPr>
        <w:t>20</w:t>
      </w:r>
      <w:r w:rsidRPr="00625F42">
        <w:rPr>
          <w:color w:val="000000" w:themeColor="text1"/>
          <w:sz w:val="22"/>
          <w:szCs w:val="22"/>
        </w:rPr>
        <w:t>.  In local studies in Sokoto state, heavy metals were noticed as a result of contamination of environment and have a public health implication that can be a spill-over of diseases like renal, cardiovascular, mutagenic, carcinogenic, bone disorders, and teratogenic abnormalities</w:t>
      </w:r>
      <w:r w:rsidRPr="00625F42">
        <w:rPr>
          <w:color w:val="000000" w:themeColor="text1"/>
          <w:sz w:val="22"/>
          <w:szCs w:val="22"/>
          <w:vertAlign w:val="superscript"/>
        </w:rPr>
        <w:t>21</w:t>
      </w:r>
      <w:r w:rsidRPr="00625F42">
        <w:rPr>
          <w:color w:val="000000" w:themeColor="text1"/>
          <w:sz w:val="22"/>
          <w:szCs w:val="22"/>
        </w:rPr>
        <w:t>.  A study in water samples from Kware Lake has revealed that heavy metals like lead, zinc fall within the levels suggested by WHO</w:t>
      </w:r>
      <w:r w:rsidRPr="00625F42">
        <w:rPr>
          <w:color w:val="000000" w:themeColor="text1"/>
          <w:sz w:val="22"/>
          <w:szCs w:val="22"/>
          <w:vertAlign w:val="superscript"/>
        </w:rPr>
        <w:t>22</w:t>
      </w:r>
      <w:r w:rsidRPr="00625F42">
        <w:rPr>
          <w:color w:val="000000" w:themeColor="text1"/>
          <w:sz w:val="22"/>
          <w:szCs w:val="22"/>
        </w:rPr>
        <w:t>. Another study in Sokoto showed that camels slaughtered in Sokoto and Gusau Abattoirs were exposed to lead (Pb), chromium (Cr), and cadmium (Cd) elements in high levels</w:t>
      </w:r>
      <w:r w:rsidRPr="00625F42">
        <w:rPr>
          <w:color w:val="000000" w:themeColor="text1"/>
          <w:sz w:val="22"/>
          <w:szCs w:val="22"/>
          <w:vertAlign w:val="superscript"/>
        </w:rPr>
        <w:t>23</w:t>
      </w:r>
      <w:r w:rsidRPr="00625F42">
        <w:rPr>
          <w:color w:val="000000" w:themeColor="text1"/>
          <w:sz w:val="22"/>
          <w:szCs w:val="22"/>
        </w:rPr>
        <w:t xml:space="preserve">. </w:t>
      </w:r>
      <w:r w:rsidRPr="00625F42">
        <w:rPr>
          <w:color w:val="000000" w:themeColor="text1"/>
          <w:sz w:val="22"/>
          <w:szCs w:val="22"/>
          <w:vertAlign w:val="superscript"/>
        </w:rPr>
        <w:t>21</w:t>
      </w:r>
      <w:r w:rsidRPr="00625F42">
        <w:rPr>
          <w:color w:val="000000" w:themeColor="text1"/>
          <w:sz w:val="22"/>
          <w:szCs w:val="22"/>
        </w:rPr>
        <w:t xml:space="preserve"> in their study where they determined heavy metals in cattle slaughtered, and found that the samples were exposed to levels of cadmium, lead, chromium and it is a serious public health implication as well. </w:t>
      </w:r>
      <w:r w:rsidRPr="00625F42">
        <w:rPr>
          <w:color w:val="000000" w:themeColor="text1"/>
          <w:sz w:val="22"/>
          <w:szCs w:val="22"/>
          <w:vertAlign w:val="superscript"/>
        </w:rPr>
        <w:t>7</w:t>
      </w:r>
      <w:r w:rsidRPr="00625F42">
        <w:rPr>
          <w:color w:val="000000" w:themeColor="text1"/>
          <w:sz w:val="22"/>
          <w:szCs w:val="22"/>
        </w:rPr>
        <w:t xml:space="preserve"> in their study of heavy metals at Usmanu Danfodiyo University Sokoto, found high cadmium, high chromium, and low copper in water samples collected therewith. </w:t>
      </w:r>
    </w:p>
    <w:p w14:paraId="4E38697E"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The levels of heavy metals in different samples like toys, electronics, beverages, etc collected across the globe are high in many cases</w:t>
      </w:r>
      <w:r w:rsidRPr="00625F42">
        <w:rPr>
          <w:color w:val="000000" w:themeColor="text1"/>
          <w:sz w:val="22"/>
          <w:szCs w:val="22"/>
          <w:vertAlign w:val="superscript"/>
        </w:rPr>
        <w:t>24</w:t>
      </w:r>
      <w:r w:rsidRPr="00625F42">
        <w:rPr>
          <w:color w:val="000000" w:themeColor="text1"/>
          <w:sz w:val="22"/>
          <w:szCs w:val="22"/>
        </w:rPr>
        <w:t xml:space="preserve">. This is a portend of anthropogenic pollution and a threat to public health. A similar trend happens in </w:t>
      </w:r>
      <w:r w:rsidRPr="00625F42">
        <w:rPr>
          <w:color w:val="000000" w:themeColor="text1"/>
          <w:sz w:val="22"/>
          <w:szCs w:val="22"/>
        </w:rPr>
        <w:lastRenderedPageBreak/>
        <w:t>Sokoto</w:t>
      </w:r>
      <w:r w:rsidRPr="00625F42">
        <w:rPr>
          <w:color w:val="000000" w:themeColor="text1"/>
          <w:sz w:val="22"/>
          <w:szCs w:val="22"/>
          <w:vertAlign w:val="superscript"/>
        </w:rPr>
        <w:t>25</w:t>
      </w:r>
      <w:r w:rsidRPr="00625F42">
        <w:rPr>
          <w:color w:val="000000" w:themeColor="text1"/>
          <w:sz w:val="22"/>
          <w:szCs w:val="22"/>
        </w:rPr>
        <w:t>. However, determination of heavy metals in plastics in the state was minimal, therefore, there is need to unveil that and fill the gap</w:t>
      </w:r>
      <w:r w:rsidRPr="00625F42">
        <w:rPr>
          <w:color w:val="000000" w:themeColor="text1"/>
          <w:sz w:val="22"/>
          <w:szCs w:val="22"/>
          <w:vertAlign w:val="superscript"/>
        </w:rPr>
        <w:t>13</w:t>
      </w:r>
      <w:r w:rsidRPr="00625F42">
        <w:rPr>
          <w:color w:val="000000" w:themeColor="text1"/>
          <w:sz w:val="22"/>
          <w:szCs w:val="22"/>
        </w:rPr>
        <w:t>. There are permissible limits of these heavy metals that is allowed in each plastics product by various monitoring world organizations like World Health Organization (WHO), European Medical Agency (EMA), sets values that range from Parts Per Trillion (PPT) to Parts Per Million (PPM), which am aiming to confirmed using Atomic Absorption Spectrometer (AAS) Method</w:t>
      </w:r>
      <w:r w:rsidRPr="00625F42">
        <w:rPr>
          <w:color w:val="000000" w:themeColor="text1"/>
          <w:sz w:val="22"/>
          <w:szCs w:val="22"/>
          <w:vertAlign w:val="superscript"/>
        </w:rPr>
        <w:t>24</w:t>
      </w:r>
    </w:p>
    <w:p w14:paraId="6533E4BC" w14:textId="7A57E062" w:rsidR="00625F42" w:rsidRPr="00625F42" w:rsidRDefault="00625F42" w:rsidP="00625F42">
      <w:pPr>
        <w:pStyle w:val="Heading2"/>
        <w:spacing w:line="240" w:lineRule="auto"/>
        <w:rPr>
          <w:rFonts w:cs="Times New Roman"/>
          <w:b w:val="0"/>
          <w:color w:val="000000" w:themeColor="text1"/>
          <w:sz w:val="22"/>
          <w:szCs w:val="22"/>
          <w:lang w:val="en-GB"/>
        </w:rPr>
      </w:pPr>
      <w:bookmarkStart w:id="0" w:name="_Toc21100444"/>
      <w:r w:rsidRPr="00625F42">
        <w:rPr>
          <w:rFonts w:cs="Times New Roman"/>
          <w:color w:val="000000" w:themeColor="text1"/>
          <w:sz w:val="22"/>
          <w:szCs w:val="22"/>
          <w:lang w:val="en-GB"/>
        </w:rPr>
        <w:t>Statement of the Problem</w:t>
      </w:r>
      <w:bookmarkEnd w:id="0"/>
    </w:p>
    <w:p w14:paraId="12DADD10"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It was discovered that an exposure to heavy metals can elicit gastrointestinal, renal, reproductive, hemopeitic, cardiovascular, neurological, and other problems to the body as reported by many studies in animals and human subjects</w:t>
      </w:r>
      <w:r w:rsidRPr="00625F42">
        <w:rPr>
          <w:color w:val="000000" w:themeColor="text1"/>
          <w:sz w:val="22"/>
          <w:szCs w:val="22"/>
          <w:vertAlign w:val="superscript"/>
        </w:rPr>
        <w:t>25</w:t>
      </w:r>
      <w:r w:rsidRPr="00625F42">
        <w:rPr>
          <w:bCs/>
          <w:color w:val="000000" w:themeColor="text1"/>
          <w:sz w:val="22"/>
          <w:szCs w:val="22"/>
          <w:lang w:val="en-GB"/>
        </w:rPr>
        <w:t xml:space="preserve">. </w:t>
      </w:r>
      <w:r w:rsidRPr="00625F42">
        <w:rPr>
          <w:color w:val="000000" w:themeColor="text1"/>
          <w:sz w:val="22"/>
          <w:szCs w:val="22"/>
        </w:rPr>
        <w:t>Likewise, these metals are capable of leading to an oxidative stress, that is a damaging effect on the cell, that in turn destroys proteins, deoxyribose nucleic acid, lipids, and in the long spur cancer and other aberrations.  However, when an organism is exposed to a large amount of heavy metals at a time or little amounts for a longer period or in fashion to these heavy metals, there is ultimately more devastating cumulative effects compared to a single exposure to a single metal, that is why as of the year 2010 cadmium, lead, chromium, are listed among the ten most important chemicals that threatens the public health nowadays.</w:t>
      </w:r>
    </w:p>
    <w:p w14:paraId="715F5D57"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For instance, lead heavy metal is a public health threat to all, often gotten from food, and other plastic mediums, lead and cadmium cause reduction in calcium, defects in bone formation, damaging bone tissues, and osteopenia, osteoporosis etc. The dangers of the element lead are more pronounce in children, especially those below the age of six, it causes disturbance on the growth and development, and differentiation of cells. Lead has capacity to cause teratogenic effects, inhibits the production of hemoglobin. Lead can cause kidney defects, central and peripheral nervous systems defects, and can lead to psychosis</w:t>
      </w:r>
      <w:r w:rsidRPr="00625F42">
        <w:rPr>
          <w:color w:val="000000" w:themeColor="text1"/>
          <w:sz w:val="22"/>
          <w:szCs w:val="22"/>
          <w:vertAlign w:val="superscript"/>
        </w:rPr>
        <w:t>26</w:t>
      </w:r>
      <w:r w:rsidRPr="00625F42">
        <w:rPr>
          <w:color w:val="000000" w:themeColor="text1"/>
          <w:sz w:val="22"/>
          <w:szCs w:val="22"/>
        </w:rPr>
        <w:t xml:space="preserve">. Cadmium is found to be toxic even at very little concentrations; like lead, cadmium is regarded as a heavy metal with   no known biological essentiality or benefit on the human </w:t>
      </w:r>
      <w:r w:rsidRPr="00625F42">
        <w:rPr>
          <w:color w:val="000000" w:themeColor="text1"/>
          <w:sz w:val="22"/>
          <w:szCs w:val="22"/>
        </w:rPr>
        <w:lastRenderedPageBreak/>
        <w:t>body, but is ubiquitous in all phases of our environment and potentially toxic, and little exposure can pose a plausible adverse harms. It is a metal found to among the group of metals like chromium, that are carcinogenic</w:t>
      </w:r>
      <w:r w:rsidRPr="00625F42">
        <w:rPr>
          <w:color w:val="000000" w:themeColor="text1"/>
          <w:sz w:val="22"/>
          <w:szCs w:val="22"/>
          <w:vertAlign w:val="superscript"/>
        </w:rPr>
        <w:t>26.</w:t>
      </w:r>
      <w:r w:rsidRPr="00625F42">
        <w:rPr>
          <w:color w:val="000000" w:themeColor="text1"/>
          <w:sz w:val="22"/>
          <w:szCs w:val="22"/>
        </w:rPr>
        <w:t xml:space="preserve"> Long term exposure of cadmium can spur obstruction of lungs, renal dysfunction, pneumonitis, death of lung lining cells, osteoporosis, high blood pressure, weak bones, and fragile bones</w:t>
      </w:r>
      <w:r w:rsidRPr="00625F42">
        <w:rPr>
          <w:color w:val="000000" w:themeColor="text1"/>
          <w:sz w:val="22"/>
          <w:szCs w:val="22"/>
          <w:vertAlign w:val="superscript"/>
        </w:rPr>
        <w:t>6</w:t>
      </w:r>
      <w:r w:rsidRPr="00625F42">
        <w:rPr>
          <w:color w:val="000000" w:themeColor="text1"/>
          <w:sz w:val="22"/>
          <w:szCs w:val="22"/>
        </w:rPr>
        <w:t>. Chromium heavy metal is primarily expunged to human contact as a result human activities and on humans the metal is toxic, carcinogenic and affect other organs of the body</w:t>
      </w:r>
      <w:r w:rsidRPr="00625F42">
        <w:rPr>
          <w:color w:val="000000" w:themeColor="text1"/>
          <w:sz w:val="22"/>
          <w:szCs w:val="22"/>
          <w:vertAlign w:val="superscript"/>
        </w:rPr>
        <w:t>26</w:t>
      </w:r>
      <w:r w:rsidRPr="00625F42">
        <w:rPr>
          <w:color w:val="000000" w:themeColor="text1"/>
          <w:sz w:val="22"/>
          <w:szCs w:val="22"/>
        </w:rPr>
        <w:t>. Some heavy metals are beneficial to the body at certain little levels, for instance, zinc and copper; but at some levels they are harmful. Zinc has negative effects like lead. High exposure to zinc can elicits derangement in growth and development, kidney problem and liver failure</w:t>
      </w:r>
      <w:r w:rsidRPr="00625F42">
        <w:rPr>
          <w:color w:val="000000" w:themeColor="text1"/>
          <w:sz w:val="22"/>
          <w:szCs w:val="22"/>
          <w:vertAlign w:val="superscript"/>
        </w:rPr>
        <w:t>27</w:t>
      </w:r>
      <w:r w:rsidRPr="00625F42">
        <w:rPr>
          <w:color w:val="000000" w:themeColor="text1"/>
          <w:sz w:val="22"/>
          <w:szCs w:val="22"/>
        </w:rPr>
        <w:t>.  Acute copper intake can lead to abdominal pain, vomiting, and liver poisoning in susceptible individuals (</w:t>
      </w:r>
      <w:r w:rsidRPr="00625F42">
        <w:rPr>
          <w:bCs/>
          <w:color w:val="000000" w:themeColor="text1"/>
          <w:sz w:val="22"/>
          <w:szCs w:val="22"/>
        </w:rPr>
        <w:t xml:space="preserve">Umar </w:t>
      </w:r>
      <w:r w:rsidRPr="00625F42">
        <w:rPr>
          <w:i/>
          <w:color w:val="000000" w:themeColor="text1"/>
          <w:sz w:val="22"/>
          <w:szCs w:val="22"/>
        </w:rPr>
        <w:t>et al</w:t>
      </w:r>
      <w:r w:rsidRPr="00625F42">
        <w:rPr>
          <w:color w:val="000000" w:themeColor="text1"/>
          <w:sz w:val="22"/>
          <w:szCs w:val="22"/>
        </w:rPr>
        <w:t xml:space="preserve">., </w:t>
      </w:r>
      <w:r w:rsidRPr="00625F42">
        <w:rPr>
          <w:bCs/>
          <w:color w:val="000000" w:themeColor="text1"/>
          <w:sz w:val="22"/>
          <w:szCs w:val="22"/>
        </w:rPr>
        <w:t xml:space="preserve">2022). </w:t>
      </w:r>
      <w:r w:rsidRPr="00625F42">
        <w:rPr>
          <w:color w:val="000000" w:themeColor="text1"/>
          <w:sz w:val="22"/>
          <w:szCs w:val="22"/>
        </w:rPr>
        <w:t>Copper toxicity is visibly harmful to the human life, that begins by deposition and consequent inhibition of liver to perform its basic functions; in turn affecting reproduction, renal function, connective tissue, learning capacity, nervous system etc because of the pivotal nature of the liver. In often cases, excess zinc can lead to lethargy and focal neuronal deficits in brain, metal fume fever, vomiting, diarrhea, elevated risk of prostate cancer, copper deficiency</w:t>
      </w:r>
      <w:r w:rsidRPr="00625F42">
        <w:rPr>
          <w:color w:val="000000" w:themeColor="text1"/>
          <w:sz w:val="22"/>
          <w:szCs w:val="22"/>
          <w:vertAlign w:val="superscript"/>
        </w:rPr>
        <w:t>6</w:t>
      </w:r>
      <w:r w:rsidRPr="00625F42">
        <w:rPr>
          <w:color w:val="000000" w:themeColor="text1"/>
          <w:sz w:val="22"/>
          <w:szCs w:val="22"/>
        </w:rPr>
        <w:t>.</w:t>
      </w:r>
    </w:p>
    <w:p w14:paraId="728CCB16"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For instance, a study on plastic toys imported from China to Northwestern Nigeria determined lead, cadmium, copper, zinc, chromium, cobalt and manganese with 17% of them having high levels; which poses threat to children exposed to these toys, and public health. </w:t>
      </w:r>
      <w:r w:rsidRPr="00625F42">
        <w:rPr>
          <w:color w:val="000000" w:themeColor="text1"/>
          <w:sz w:val="22"/>
          <w:szCs w:val="22"/>
          <w:vertAlign w:val="superscript"/>
        </w:rPr>
        <w:t>28</w:t>
      </w:r>
      <w:r w:rsidRPr="00625F42">
        <w:rPr>
          <w:color w:val="000000" w:themeColor="text1"/>
          <w:sz w:val="22"/>
          <w:szCs w:val="22"/>
        </w:rPr>
        <w:t xml:space="preserve"> performed an evaluation of lead and copper of selected components of waste computers, the results therein, exceeded the Toxicity Threshold Limit Concentration (TTLC) used in characterizing wastes as toxic, which in turn could be toxic to humans and environment in the inappropriate water disposal fashion. </w:t>
      </w:r>
      <w:r w:rsidRPr="00625F42">
        <w:rPr>
          <w:color w:val="000000" w:themeColor="text1"/>
          <w:sz w:val="22"/>
          <w:szCs w:val="22"/>
          <w:vertAlign w:val="superscript"/>
        </w:rPr>
        <w:t>7</w:t>
      </w:r>
      <w:r w:rsidRPr="00625F42">
        <w:rPr>
          <w:color w:val="000000" w:themeColor="text1"/>
          <w:sz w:val="22"/>
          <w:szCs w:val="22"/>
        </w:rPr>
        <w:t xml:space="preserve"> performed a comparative assessment of heavy metals in plastic bottles and sachets. Therein, manganese, iron, copper, cobalt, cadmium, and nickel were detected.  Virgin plastics contain very low heavy metals compared to used plastics. The metals are either added intentionally, or through impurities. </w:t>
      </w:r>
      <w:r w:rsidRPr="00625F42">
        <w:rPr>
          <w:color w:val="000000" w:themeColor="text1"/>
          <w:sz w:val="22"/>
          <w:szCs w:val="22"/>
          <w:vertAlign w:val="superscript"/>
        </w:rPr>
        <w:lastRenderedPageBreak/>
        <w:t>30</w:t>
      </w:r>
      <w:r w:rsidRPr="00625F42">
        <w:rPr>
          <w:color w:val="000000" w:themeColor="text1"/>
          <w:sz w:val="22"/>
          <w:szCs w:val="22"/>
        </w:rPr>
        <w:t xml:space="preserve"> reported the levels of heavy metals in selected plastic bags from China. Heavy metals content of polyethylene, High Density Polyethylene, Low Density Polyethylene and Polyvinyl Chloride bags revealed the presence of lead, chromium, cadmium, arsenic, copper, and zinc; which are potential pollution during treatment, recycling, and disposal. </w:t>
      </w:r>
      <w:r w:rsidRPr="00625F42">
        <w:rPr>
          <w:color w:val="000000" w:themeColor="text1"/>
          <w:sz w:val="22"/>
          <w:szCs w:val="22"/>
          <w:vertAlign w:val="superscript"/>
        </w:rPr>
        <w:t>31</w:t>
      </w:r>
      <w:r w:rsidRPr="00625F42">
        <w:rPr>
          <w:color w:val="000000" w:themeColor="text1"/>
          <w:sz w:val="22"/>
          <w:szCs w:val="22"/>
        </w:rPr>
        <w:t xml:space="preserve"> in their study conducted a review of metals in plastics of televisions electronics from 1950-2000. The metals studied are zinc, copper, mercury and we're high, but below the Toxicity Threshold Limit Concentration (TTLC). Also correlation analysis outlined that most of these metals declined in televisions over the subsequent years. A study performed an assessment of heavy metals in locally processed beverages in reused plastics bottles determined arsenic, cadmium, chromium, lead and mercury, saying that the consumption of beverages in repackaged plastic bottles is relatively unsafe for human health</w:t>
      </w:r>
      <w:r w:rsidRPr="00625F42">
        <w:rPr>
          <w:color w:val="000000" w:themeColor="text1"/>
          <w:sz w:val="22"/>
          <w:szCs w:val="22"/>
          <w:vertAlign w:val="superscript"/>
        </w:rPr>
        <w:t>32</w:t>
      </w:r>
      <w:r w:rsidRPr="00625F42">
        <w:rPr>
          <w:color w:val="000000" w:themeColor="text1"/>
          <w:sz w:val="22"/>
          <w:szCs w:val="22"/>
        </w:rPr>
        <w:t>. Consequently, in view of the forgone studies, it can be stated that only few types of plastics (electronics, toys, and some single use plastics (bottles, sachets) were studied for selected heavy metals in Nigeria. This revealed scarcity of data on heavy metals in plastics, let alone the single use ones, which need to be unearthed. It has been shown that, the plastics contain heavy metals, which is a risk phenomenon to public health and environment. Therefore, it is indeed called for to carry out a recent and updated analysis of heavy metals in some single use plastics to update the old information, and to assess the trend</w:t>
      </w:r>
      <w:r w:rsidRPr="00625F42">
        <w:rPr>
          <w:color w:val="000000" w:themeColor="text1"/>
          <w:sz w:val="22"/>
          <w:szCs w:val="22"/>
          <w:vertAlign w:val="superscript"/>
        </w:rPr>
        <w:t>32</w:t>
      </w:r>
      <w:r w:rsidRPr="00625F42">
        <w:rPr>
          <w:color w:val="000000" w:themeColor="text1"/>
          <w:sz w:val="22"/>
          <w:szCs w:val="22"/>
        </w:rPr>
        <w:t xml:space="preserve">.  From the forgone, it can be seen that, no study determining heavy metals in plastics in Sokoto was conducted to see whether there are little or harmful concentrations of metals. </w:t>
      </w:r>
    </w:p>
    <w:p w14:paraId="1E580E32" w14:textId="675D4D6B" w:rsidR="00625F42" w:rsidRPr="00625F42" w:rsidRDefault="00625F42" w:rsidP="00625F42">
      <w:pPr>
        <w:pStyle w:val="Heading2"/>
        <w:spacing w:line="240" w:lineRule="auto"/>
        <w:rPr>
          <w:rFonts w:cs="Times New Roman"/>
          <w:b w:val="0"/>
          <w:color w:val="000000" w:themeColor="text1"/>
          <w:sz w:val="22"/>
          <w:szCs w:val="22"/>
        </w:rPr>
      </w:pPr>
      <w:bookmarkStart w:id="1" w:name="_Toc21100445"/>
      <w:r w:rsidRPr="00625F42">
        <w:rPr>
          <w:rFonts w:cs="Times New Roman"/>
          <w:color w:val="000000" w:themeColor="text1"/>
          <w:sz w:val="22"/>
          <w:szCs w:val="22"/>
          <w:lang w:val="en-GB"/>
        </w:rPr>
        <w:t>Aim and Objectives of the Study</w:t>
      </w:r>
      <w:bookmarkEnd w:id="1"/>
      <w:r w:rsidRPr="00625F42">
        <w:rPr>
          <w:rFonts w:cs="Times New Roman"/>
          <w:color w:val="000000" w:themeColor="text1"/>
          <w:sz w:val="22"/>
          <w:szCs w:val="22"/>
          <w:lang w:val="en-GB"/>
        </w:rPr>
        <w:t xml:space="preserve">  </w:t>
      </w:r>
    </w:p>
    <w:p w14:paraId="332549BD"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The aim of this study was to carry out an evaluation of selected heavy metals (lead, chromium, cadmium, copper &amp; zinc) in some empty calories and single-use plastics used in  wrapping or storing food in Sokoto State Nigeria. </w:t>
      </w:r>
    </w:p>
    <w:p w14:paraId="036B237E" w14:textId="77777777" w:rsidR="006B3D31" w:rsidRPr="003C6694" w:rsidRDefault="006B3D31" w:rsidP="00C01067">
      <w:pPr>
        <w:pStyle w:val="Heading1"/>
        <w:numPr>
          <w:ilvl w:val="0"/>
          <w:numId w:val="0"/>
        </w:numPr>
        <w:spacing w:line="240" w:lineRule="auto"/>
        <w:jc w:val="left"/>
        <w:rPr>
          <w:rFonts w:cs="Times New Roman"/>
          <w:b w:val="0"/>
          <w:sz w:val="22"/>
          <w:szCs w:val="22"/>
          <w:lang w:val="en-GB"/>
        </w:rPr>
      </w:pPr>
      <w:bookmarkStart w:id="2" w:name="_Toc21100479"/>
      <w:r w:rsidRPr="003C6694">
        <w:rPr>
          <w:rFonts w:cs="Times New Roman"/>
          <w:sz w:val="22"/>
          <w:szCs w:val="22"/>
          <w:lang w:val="en-GB"/>
        </w:rPr>
        <w:lastRenderedPageBreak/>
        <w:t>2.0 RESEARCH METHODOLOGY</w:t>
      </w:r>
      <w:bookmarkEnd w:id="2"/>
    </w:p>
    <w:p w14:paraId="403D4030" w14:textId="77777777" w:rsidR="006B3D31" w:rsidRPr="003C6694" w:rsidRDefault="006B3D31" w:rsidP="00C01067">
      <w:pPr>
        <w:pStyle w:val="Heading2"/>
        <w:numPr>
          <w:ilvl w:val="0"/>
          <w:numId w:val="0"/>
        </w:numPr>
        <w:spacing w:line="240" w:lineRule="auto"/>
        <w:ind w:left="567" w:hanging="567"/>
        <w:rPr>
          <w:rFonts w:cs="Times New Roman"/>
          <w:b w:val="0"/>
          <w:color w:val="000000" w:themeColor="text1"/>
          <w:sz w:val="22"/>
          <w:szCs w:val="22"/>
          <w:lang w:val="en-GB"/>
        </w:rPr>
      </w:pPr>
      <w:bookmarkStart w:id="3" w:name="_Toc21100480"/>
      <w:r w:rsidRPr="003C6694">
        <w:rPr>
          <w:rFonts w:cs="Times New Roman"/>
          <w:color w:val="000000" w:themeColor="text1"/>
          <w:sz w:val="22"/>
          <w:szCs w:val="22"/>
          <w:lang w:val="en-GB"/>
        </w:rPr>
        <w:t>2.1 Research Design</w:t>
      </w:r>
      <w:bookmarkEnd w:id="3"/>
    </w:p>
    <w:p w14:paraId="08D439BF" w14:textId="77777777" w:rsidR="006B3D31" w:rsidRPr="003C6694" w:rsidRDefault="006B3D31" w:rsidP="006B3D31">
      <w:pPr>
        <w:spacing w:line="240" w:lineRule="auto"/>
        <w:jc w:val="both"/>
        <w:rPr>
          <w:color w:val="000000" w:themeColor="text1"/>
          <w:sz w:val="22"/>
          <w:szCs w:val="22"/>
        </w:rPr>
      </w:pPr>
      <w:r w:rsidRPr="003C6694">
        <w:rPr>
          <w:color w:val="000000" w:themeColor="text1"/>
          <w:sz w:val="22"/>
          <w:szCs w:val="22"/>
          <w:lang w:val="en-GB"/>
        </w:rPr>
        <w:t xml:space="preserve">A mixed design (qualitative method) and quantitative method (atomic absorption spectroscopy) were utilized in this work. The study design utilized in conducting this study was the </w:t>
      </w:r>
      <w:r w:rsidRPr="003C6694">
        <w:rPr>
          <w:color w:val="000000" w:themeColor="text1"/>
          <w:sz w:val="22"/>
          <w:szCs w:val="22"/>
        </w:rPr>
        <w:t xml:space="preserve">Atomic Absorption Spectrophotometer (AAS). </w:t>
      </w:r>
    </w:p>
    <w:p w14:paraId="50B812BA" w14:textId="77777777" w:rsidR="006B3D31" w:rsidRPr="003C6694" w:rsidRDefault="006B3D31" w:rsidP="00C01067">
      <w:pPr>
        <w:pStyle w:val="Heading2"/>
        <w:numPr>
          <w:ilvl w:val="0"/>
          <w:numId w:val="0"/>
        </w:numPr>
        <w:spacing w:line="240" w:lineRule="auto"/>
        <w:rPr>
          <w:rFonts w:cs="Times New Roman"/>
          <w:b w:val="0"/>
          <w:color w:val="000000" w:themeColor="text1"/>
          <w:sz w:val="22"/>
          <w:szCs w:val="22"/>
        </w:rPr>
      </w:pPr>
      <w:bookmarkStart w:id="4" w:name="_Toc21100481"/>
      <w:r w:rsidRPr="003C6694">
        <w:rPr>
          <w:rFonts w:cs="Times New Roman"/>
          <w:color w:val="000000" w:themeColor="text1"/>
          <w:sz w:val="22"/>
          <w:szCs w:val="22"/>
        </w:rPr>
        <w:t>2.2 Sample Collection, Preparation, and Digestion</w:t>
      </w:r>
      <w:bookmarkEnd w:id="4"/>
    </w:p>
    <w:p w14:paraId="40B34834" w14:textId="77777777" w:rsidR="006B3D31" w:rsidRPr="003C6694" w:rsidRDefault="006B3D31" w:rsidP="00290042">
      <w:pPr>
        <w:pStyle w:val="Heading3"/>
        <w:numPr>
          <w:ilvl w:val="0"/>
          <w:numId w:val="0"/>
        </w:numPr>
        <w:spacing w:line="240" w:lineRule="auto"/>
        <w:rPr>
          <w:rFonts w:cs="Times New Roman"/>
          <w:b w:val="0"/>
          <w:color w:val="000000" w:themeColor="text1"/>
          <w:sz w:val="22"/>
          <w:szCs w:val="22"/>
        </w:rPr>
      </w:pPr>
      <w:bookmarkStart w:id="5" w:name="_Toc21100482"/>
      <w:r w:rsidRPr="003C6694">
        <w:rPr>
          <w:rFonts w:cs="Times New Roman"/>
          <w:color w:val="000000" w:themeColor="text1"/>
          <w:sz w:val="22"/>
          <w:szCs w:val="22"/>
        </w:rPr>
        <w:t>2.2.1 Sample</w:t>
      </w:r>
      <w:bookmarkEnd w:id="5"/>
    </w:p>
    <w:p w14:paraId="38E5DC8A" w14:textId="77777777" w:rsidR="006B3D31" w:rsidRPr="003C6694" w:rsidRDefault="006B3D31" w:rsidP="006B3D31">
      <w:pPr>
        <w:shd w:val="clear" w:color="auto" w:fill="FFFFFF"/>
        <w:spacing w:line="240" w:lineRule="auto"/>
        <w:jc w:val="both"/>
        <w:rPr>
          <w:rFonts w:eastAsia="Times New Roman"/>
          <w:color w:val="000000" w:themeColor="text1"/>
          <w:sz w:val="22"/>
          <w:szCs w:val="22"/>
        </w:rPr>
      </w:pPr>
      <w:r w:rsidRPr="003C6694">
        <w:rPr>
          <w:rFonts w:eastAsia="Times New Roman"/>
          <w:color w:val="000000" w:themeColor="text1"/>
          <w:sz w:val="22"/>
          <w:szCs w:val="22"/>
        </w:rPr>
        <w:t xml:space="preserve">Sample is defined as </w:t>
      </w:r>
      <w:r w:rsidRPr="003C6694">
        <w:rPr>
          <w:rFonts w:eastAsia="Times New Roman"/>
          <w:bCs/>
          <w:color w:val="000000" w:themeColor="text1"/>
          <w:sz w:val="22"/>
          <w:szCs w:val="22"/>
        </w:rPr>
        <w:t>a smaller and more manageable representation of a larger group</w:t>
      </w:r>
      <w:r w:rsidRPr="003C6694">
        <w:rPr>
          <w:rFonts w:eastAsia="Times New Roman"/>
          <w:color w:val="000000" w:themeColor="text1"/>
          <w:sz w:val="22"/>
          <w:szCs w:val="22"/>
        </w:rPr>
        <w:t xml:space="preserve">. A subset of a larger population that contains characteristics of that population. A sample is used in statistical testing when the population size is too large for all members or observations to be included in the test. </w:t>
      </w:r>
      <w:r w:rsidRPr="003C6694">
        <w:rPr>
          <w:b/>
          <w:bCs/>
          <w:color w:val="000000" w:themeColor="text1"/>
          <w:sz w:val="22"/>
          <w:szCs w:val="22"/>
          <w:shd w:val="clear" w:color="auto" w:fill="FFFFFF"/>
        </w:rPr>
        <w:t xml:space="preserve">A </w:t>
      </w:r>
      <w:r w:rsidRPr="003C6694">
        <w:rPr>
          <w:bCs/>
          <w:color w:val="000000" w:themeColor="text1"/>
          <w:sz w:val="22"/>
          <w:szCs w:val="22"/>
          <w:shd w:val="clear" w:color="auto" w:fill="FFFFFF"/>
        </w:rPr>
        <w:t>representative part or a single item from a larger whole or group especially when presented for inspection or shown as evidence of quality</w:t>
      </w:r>
      <w:r w:rsidRPr="003C6694">
        <w:rPr>
          <w:color w:val="000000" w:themeColor="text1"/>
          <w:sz w:val="22"/>
          <w:szCs w:val="22"/>
          <w:shd w:val="clear" w:color="auto" w:fill="FFFFFF"/>
        </w:rPr>
        <w:t xml:space="preserve"> for example, a specimen, a blood sample, a finite part of a statistical population whose properties are studied to gain information about the whole.</w:t>
      </w:r>
      <w:r w:rsidRPr="003C6694">
        <w:rPr>
          <w:rFonts w:eastAsia="Times New Roman"/>
          <w:color w:val="000000" w:themeColor="text1"/>
          <w:sz w:val="22"/>
          <w:szCs w:val="22"/>
        </w:rPr>
        <w:t xml:space="preserve"> </w:t>
      </w:r>
      <w:r w:rsidRPr="003C6694">
        <w:rPr>
          <w:color w:val="000000" w:themeColor="text1"/>
          <w:sz w:val="22"/>
          <w:szCs w:val="22"/>
          <w:shd w:val="clear" w:color="auto" w:fill="FFFFFF"/>
        </w:rPr>
        <w:t>For the sake of this work, five different types of single use plastics, namely, water bottle, beverage</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bottle, biscuit wrapper, bread bags and plastic bag used to wrap bread were selected using convenience sampling approach.</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The plastics and their contents were analyzed for heavy metals Cu, Cr, Cd, Pb, and Zn concentrations.</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 xml:space="preserve"> </w:t>
      </w:r>
    </w:p>
    <w:p w14:paraId="654A7851" w14:textId="77777777" w:rsidR="006B3D31" w:rsidRPr="003C6694" w:rsidRDefault="006B3D31" w:rsidP="00B420BD">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6" w:name="_Toc21100483"/>
      <w:r w:rsidRPr="003C6694">
        <w:rPr>
          <w:rFonts w:cs="Times New Roman"/>
          <w:color w:val="000000" w:themeColor="text1"/>
          <w:sz w:val="22"/>
          <w:szCs w:val="22"/>
        </w:rPr>
        <w:t>2.2.2 Sampling</w:t>
      </w:r>
      <w:bookmarkEnd w:id="6"/>
      <w:r w:rsidRPr="003C6694">
        <w:rPr>
          <w:rFonts w:eastAsiaTheme="minorHAnsi" w:cs="Times New Roman"/>
          <w:color w:val="000000" w:themeColor="text1"/>
          <w:sz w:val="22"/>
          <w:szCs w:val="22"/>
          <w:shd w:val="clear" w:color="auto" w:fill="FFFFFF"/>
        </w:rPr>
        <w:t xml:space="preserve"> </w:t>
      </w:r>
    </w:p>
    <w:p w14:paraId="74F6A1A0" w14:textId="77777777" w:rsidR="006B3D31" w:rsidRPr="003C6694" w:rsidRDefault="006B3D31" w:rsidP="006B3D31">
      <w:pPr>
        <w:shd w:val="clear" w:color="auto" w:fill="FFFFFF"/>
        <w:spacing w:after="0" w:line="240" w:lineRule="auto"/>
        <w:jc w:val="both"/>
        <w:rPr>
          <w:color w:val="000000" w:themeColor="text1"/>
          <w:sz w:val="22"/>
          <w:szCs w:val="22"/>
          <w:shd w:val="clear" w:color="auto" w:fill="FFFFFF"/>
        </w:rPr>
      </w:pPr>
      <w:r w:rsidRPr="003C6694">
        <w:rPr>
          <w:color w:val="000000" w:themeColor="text1"/>
          <w:sz w:val="22"/>
          <w:szCs w:val="22"/>
          <w:shd w:val="clear" w:color="auto" w:fill="FFFFFF"/>
        </w:rPr>
        <w:t xml:space="preserve">Sampling means </w:t>
      </w:r>
      <w:r w:rsidRPr="003C6694">
        <w:rPr>
          <w:bCs/>
          <w:color w:val="000000" w:themeColor="text1"/>
          <w:sz w:val="22"/>
          <w:szCs w:val="22"/>
          <w:shd w:val="clear" w:color="auto" w:fill="FFFFFF"/>
        </w:rPr>
        <w:t>selecting the group that you will actually collect data from in your research</w:t>
      </w:r>
      <w:r w:rsidRPr="003C6694">
        <w:rPr>
          <w:color w:val="000000" w:themeColor="text1"/>
          <w:sz w:val="22"/>
          <w:szCs w:val="22"/>
          <w:shd w:val="clear" w:color="auto" w:fill="FFFFFF"/>
        </w:rPr>
        <w:t>.  A convenience sampling was used to procure different single use plastics (</w:t>
      </w:r>
      <w:r w:rsidRPr="003C6694">
        <w:rPr>
          <w:color w:val="000000" w:themeColor="text1"/>
          <w:sz w:val="22"/>
          <w:szCs w:val="22"/>
        </w:rPr>
        <w:t>Water bottle, beverage bottle, bread bag container, biscuit wrapper, plastic bag</w:t>
      </w:r>
      <w:r w:rsidRPr="003C6694">
        <w:rPr>
          <w:color w:val="000000" w:themeColor="text1"/>
          <w:sz w:val="22"/>
          <w:szCs w:val="22"/>
          <w:shd w:val="clear" w:color="auto" w:fill="FFFFFF"/>
        </w:rPr>
        <w:t>) from some selected local government in Sokoto Nigeria. Every single type of plastic was analyzed in triplicate.</w:t>
      </w:r>
    </w:p>
    <w:p w14:paraId="34A36E0A" w14:textId="77777777" w:rsidR="006B3D31" w:rsidRPr="003C6694" w:rsidRDefault="006B3D31" w:rsidP="00F24A0E">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7" w:name="_Toc21100484"/>
      <w:r w:rsidRPr="003C6694">
        <w:rPr>
          <w:rFonts w:eastAsiaTheme="minorHAnsi" w:cs="Times New Roman"/>
          <w:color w:val="000000" w:themeColor="text1"/>
          <w:sz w:val="22"/>
          <w:szCs w:val="22"/>
          <w:shd w:val="clear" w:color="auto" w:fill="FFFFFF"/>
        </w:rPr>
        <w:t>2.2.3 Sample Collection</w:t>
      </w:r>
      <w:bookmarkEnd w:id="7"/>
      <w:r w:rsidRPr="003C6694">
        <w:rPr>
          <w:rFonts w:eastAsiaTheme="minorHAnsi" w:cs="Times New Roman"/>
          <w:color w:val="000000" w:themeColor="text1"/>
          <w:sz w:val="22"/>
          <w:szCs w:val="22"/>
          <w:shd w:val="clear" w:color="auto" w:fill="FFFFFF"/>
        </w:rPr>
        <w:t xml:space="preserve"> </w:t>
      </w:r>
    </w:p>
    <w:p w14:paraId="7CC1334C" w14:textId="77777777" w:rsidR="006B3D31" w:rsidRPr="003C6694" w:rsidRDefault="006B3D31" w:rsidP="006B3D31">
      <w:pPr>
        <w:shd w:val="clear" w:color="auto" w:fill="FFFFFF"/>
        <w:spacing w:after="0" w:line="240" w:lineRule="auto"/>
        <w:jc w:val="both"/>
        <w:rPr>
          <w:color w:val="000000" w:themeColor="text1"/>
          <w:sz w:val="22"/>
          <w:szCs w:val="22"/>
        </w:rPr>
      </w:pPr>
      <w:r w:rsidRPr="003C6694">
        <w:rPr>
          <w:color w:val="000000" w:themeColor="text1"/>
          <w:sz w:val="22"/>
          <w:szCs w:val="22"/>
          <w:shd w:val="clear" w:color="auto" w:fill="FFFFFF"/>
        </w:rPr>
        <w:t xml:space="preserve">Sample collection means </w:t>
      </w:r>
      <w:r w:rsidRPr="003C6694">
        <w:rPr>
          <w:rStyle w:val="fcup0c"/>
          <w:bCs/>
          <w:color w:val="000000" w:themeColor="text1"/>
          <w:sz w:val="22"/>
          <w:szCs w:val="22"/>
          <w:shd w:val="clear" w:color="auto" w:fill="FFFFFF"/>
        </w:rPr>
        <w:t xml:space="preserve">the process by which a sample of a bodily substance is obtained for use in a chemical analysis to determine the presence of certain substances, the samples </w:t>
      </w:r>
      <w:r w:rsidRPr="003C6694">
        <w:rPr>
          <w:color w:val="000000" w:themeColor="text1"/>
          <w:sz w:val="22"/>
          <w:szCs w:val="22"/>
        </w:rPr>
        <w:t xml:space="preserve">(Water bottle, beverage bottle- Pop Cola and Fanta, bread bag, biscuit wrapper) were bought </w:t>
      </w:r>
      <w:r w:rsidRPr="003C6694">
        <w:rPr>
          <w:color w:val="000000" w:themeColor="text1"/>
          <w:sz w:val="22"/>
          <w:szCs w:val="22"/>
          <w:shd w:val="clear" w:color="auto" w:fill="FFFFFF"/>
        </w:rPr>
        <w:t>from some selected local governments in Sokoto, Nigeria.</w:t>
      </w:r>
    </w:p>
    <w:p w14:paraId="1AD9D742" w14:textId="77777777" w:rsidR="006B3D31" w:rsidRPr="003C6694" w:rsidRDefault="006B3D31" w:rsidP="007E21EA">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8" w:name="_Toc21100485"/>
      <w:r w:rsidRPr="003C6694">
        <w:rPr>
          <w:rStyle w:val="fcup0c"/>
          <w:rFonts w:cs="Times New Roman"/>
          <w:bCs/>
          <w:color w:val="000000" w:themeColor="text1"/>
          <w:sz w:val="22"/>
          <w:szCs w:val="22"/>
          <w:shd w:val="clear" w:color="auto" w:fill="FFFFFF"/>
        </w:rPr>
        <w:lastRenderedPageBreak/>
        <w:t>2.2.4 Sample Preparation/digestion</w:t>
      </w:r>
      <w:bookmarkEnd w:id="8"/>
      <w:r w:rsidRPr="003C6694">
        <w:rPr>
          <w:rStyle w:val="fcup0c"/>
          <w:rFonts w:cs="Times New Roman"/>
          <w:bCs/>
          <w:color w:val="000000" w:themeColor="text1"/>
          <w:sz w:val="22"/>
          <w:szCs w:val="22"/>
          <w:shd w:val="clear" w:color="auto" w:fill="FFFFFF"/>
        </w:rPr>
        <w:t xml:space="preserve"> </w:t>
      </w:r>
    </w:p>
    <w:p w14:paraId="6CFD7666" w14:textId="77777777" w:rsidR="00290042" w:rsidRDefault="006B3D31" w:rsidP="00290042">
      <w:pPr>
        <w:spacing w:line="240" w:lineRule="auto"/>
        <w:jc w:val="both"/>
        <w:rPr>
          <w:color w:val="000000" w:themeColor="text1"/>
          <w:sz w:val="22"/>
          <w:szCs w:val="22"/>
        </w:rPr>
      </w:pPr>
      <w:r w:rsidRPr="003C6694">
        <w:rPr>
          <w:color w:val="000000" w:themeColor="text1"/>
          <w:sz w:val="22"/>
          <w:szCs w:val="22"/>
          <w:shd w:val="clear" w:color="auto" w:fill="FFFFFF"/>
        </w:rPr>
        <w:t xml:space="preserve">Sample preparation is </w:t>
      </w:r>
      <w:r w:rsidRPr="003C6694">
        <w:rPr>
          <w:rStyle w:val="fcup0c"/>
          <w:bCs/>
          <w:color w:val="000000" w:themeColor="text1"/>
          <w:sz w:val="22"/>
          <w:szCs w:val="22"/>
          <w:shd w:val="clear" w:color="auto" w:fill="FFFFFF"/>
        </w:rPr>
        <w:t>the process where a representative piece of material, chemical or substance is extracted from a larger amount, bulk or batch for subsequent analysis</w:t>
      </w:r>
      <w:r w:rsidRPr="003C6694">
        <w:rPr>
          <w:color w:val="000000" w:themeColor="text1"/>
          <w:sz w:val="22"/>
          <w:szCs w:val="22"/>
          <w:shd w:val="clear" w:color="auto" w:fill="FFFFFF"/>
        </w:rPr>
        <w:t>. Representative samples are selected to accurately reflect the larger group and represent the characteristics of the whole material</w:t>
      </w:r>
      <w:r w:rsidRPr="003C6694">
        <w:rPr>
          <w:color w:val="000000" w:themeColor="text1"/>
          <w:sz w:val="22"/>
          <w:szCs w:val="22"/>
        </w:rPr>
        <w:t>. Samples for elemental analysis were preliminarily subjected to acidification. Then 5ml of sulfuric acid will be added and 2ml of perchloric acid (70% of HCLO</w:t>
      </w:r>
      <w:r w:rsidRPr="003C6694">
        <w:rPr>
          <w:color w:val="000000" w:themeColor="text1"/>
          <w:sz w:val="22"/>
          <w:szCs w:val="22"/>
          <w:vertAlign w:val="subscript"/>
        </w:rPr>
        <w:t>4</w:t>
      </w:r>
      <w:r w:rsidRPr="003C6694">
        <w:rPr>
          <w:color w:val="000000" w:themeColor="text1"/>
          <w:sz w:val="22"/>
          <w:szCs w:val="22"/>
        </w:rPr>
        <w:t>) were added. The preparations were heated to dryness. Then 15ml of water was added, filtered using filter paper into volumetric flask. Filter paper was washed with water, then diluted with deionized water. The preparation was taken to AAS machine for analysis</w:t>
      </w:r>
      <w:r w:rsidRPr="003C6694">
        <w:rPr>
          <w:color w:val="000000" w:themeColor="text1"/>
          <w:sz w:val="22"/>
          <w:szCs w:val="22"/>
          <w:vertAlign w:val="superscript"/>
        </w:rPr>
        <w:t>25</w:t>
      </w:r>
      <w:r w:rsidRPr="003C6694">
        <w:rPr>
          <w:color w:val="000000" w:themeColor="text1"/>
          <w:sz w:val="22"/>
          <w:szCs w:val="22"/>
        </w:rPr>
        <w:t>.</w:t>
      </w:r>
      <w:bookmarkStart w:id="9" w:name="_Toc21100486"/>
    </w:p>
    <w:p w14:paraId="20B54478" w14:textId="4CA18F26" w:rsidR="006B3D31" w:rsidRPr="00290042" w:rsidRDefault="006B3D31" w:rsidP="00290042">
      <w:pPr>
        <w:spacing w:line="240" w:lineRule="auto"/>
        <w:jc w:val="both"/>
        <w:rPr>
          <w:rStyle w:val="fcup0c"/>
          <w:color w:val="000000" w:themeColor="text1"/>
          <w:sz w:val="22"/>
          <w:szCs w:val="22"/>
        </w:rPr>
      </w:pPr>
      <w:r w:rsidRPr="003C6694">
        <w:rPr>
          <w:rStyle w:val="fcup0c"/>
          <w:b/>
          <w:bCs/>
          <w:color w:val="000000" w:themeColor="text1"/>
          <w:sz w:val="22"/>
          <w:szCs w:val="22"/>
          <w:shd w:val="clear" w:color="auto" w:fill="FFFFFF"/>
        </w:rPr>
        <w:t>2.2.5 Sample Designing</w:t>
      </w:r>
      <w:bookmarkEnd w:id="9"/>
      <w:r w:rsidRPr="003C6694">
        <w:rPr>
          <w:rStyle w:val="fcup0c"/>
          <w:b/>
          <w:bCs/>
          <w:color w:val="000000" w:themeColor="text1"/>
          <w:sz w:val="22"/>
          <w:szCs w:val="22"/>
          <w:shd w:val="clear" w:color="auto" w:fill="FFFFFF"/>
        </w:rPr>
        <w:t xml:space="preserve"> </w:t>
      </w:r>
    </w:p>
    <w:p w14:paraId="65106085" w14:textId="77777777" w:rsidR="006B3D31" w:rsidRPr="003C6694" w:rsidRDefault="006B3D31" w:rsidP="006B3D31">
      <w:pPr>
        <w:shd w:val="clear" w:color="auto" w:fill="FFFFFF"/>
        <w:spacing w:after="0" w:line="240" w:lineRule="auto"/>
        <w:jc w:val="both"/>
        <w:rPr>
          <w:rFonts w:eastAsia="Times New Roman"/>
          <w:color w:val="000000" w:themeColor="text1"/>
          <w:sz w:val="22"/>
          <w:szCs w:val="22"/>
        </w:rPr>
      </w:pPr>
      <w:r w:rsidRPr="003C6694">
        <w:rPr>
          <w:color w:val="000000" w:themeColor="text1"/>
          <w:sz w:val="22"/>
          <w:szCs w:val="22"/>
          <w:shd w:val="clear" w:color="auto" w:fill="FFFFFF"/>
        </w:rPr>
        <w:t xml:space="preserve">A sampling design is </w:t>
      </w:r>
      <w:r w:rsidRPr="003C6694">
        <w:rPr>
          <w:rStyle w:val="fcup0c"/>
          <w:bCs/>
          <w:color w:val="000000" w:themeColor="text1"/>
          <w:sz w:val="22"/>
          <w:szCs w:val="22"/>
          <w:shd w:val="clear" w:color="auto" w:fill="FFFFFF"/>
        </w:rPr>
        <w:t>definite plan for obtaining a sample from a given population</w:t>
      </w:r>
      <w:r w:rsidRPr="003C6694">
        <w:rPr>
          <w:color w:val="000000" w:themeColor="text1"/>
          <w:sz w:val="22"/>
          <w:szCs w:val="22"/>
          <w:shd w:val="clear" w:color="auto" w:fill="FFFFFF"/>
        </w:rPr>
        <w:t>. It refers to the technique or the procedures the researcher would adopt in selecting items for the sampling. Sample design may as well lay down the number of items to be included in the sample i.e. the size of the sample.</w:t>
      </w:r>
      <w:r w:rsidRPr="003C6694">
        <w:rPr>
          <w:rFonts w:eastAsia="Times New Roman"/>
          <w:color w:val="000000" w:themeColor="text1"/>
          <w:sz w:val="22"/>
          <w:szCs w:val="22"/>
        </w:rPr>
        <w:t xml:space="preserve"> </w:t>
      </w:r>
      <w:r w:rsidRPr="003C6694">
        <w:rPr>
          <w:color w:val="000000" w:themeColor="text1"/>
          <w:sz w:val="22"/>
          <w:szCs w:val="22"/>
        </w:rPr>
        <w:t>Different single-use plastics (Water bottle, beverage bottle, food container, biscuit wrapper, plastic bag) were bought from some selected local government in Sokoto Nigeria. Then turned into pieces by cutting with the aid of a knife. The pieces were thoroughly washed with distilled water. 1g of dried plastic sample was placed into beaker, then 5ml of sulfuric acid was and 2ml of perchloric acid (70% of HCLO</w:t>
      </w:r>
      <w:r w:rsidRPr="003C6694">
        <w:rPr>
          <w:color w:val="000000" w:themeColor="text1"/>
          <w:sz w:val="22"/>
          <w:szCs w:val="22"/>
          <w:vertAlign w:val="subscript"/>
        </w:rPr>
        <w:t>4</w:t>
      </w:r>
      <w:r w:rsidRPr="003C6694">
        <w:rPr>
          <w:color w:val="000000" w:themeColor="text1"/>
          <w:sz w:val="22"/>
          <w:szCs w:val="22"/>
        </w:rPr>
        <w:t>) were added. The preparation was heated to dryness. Then 15ml of water was added, filtered using filter paper into volumetric flask. Filter paper was washed with water, then diluted with deionized water. The preparation was taken to AAS machine for analysis.</w:t>
      </w:r>
      <w:r w:rsidRPr="003C6694">
        <w:rPr>
          <w:noProof/>
          <w:color w:val="000000" w:themeColor="text1"/>
          <w:sz w:val="22"/>
          <w:szCs w:val="22"/>
        </w:rPr>
        <w:t xml:space="preserve"> Solid food materials present in food containers (such as biscuit, selected food stored in take away) were treated similalrly like the single use plastics before being subjected to AAS.</w:t>
      </w:r>
    </w:p>
    <w:p w14:paraId="4053BF9C" w14:textId="77777777" w:rsidR="006B3D31" w:rsidRPr="003C6694" w:rsidRDefault="006B3D31" w:rsidP="00B420BD">
      <w:pPr>
        <w:pStyle w:val="Heading2"/>
        <w:numPr>
          <w:ilvl w:val="0"/>
          <w:numId w:val="0"/>
        </w:numPr>
        <w:spacing w:line="240" w:lineRule="auto"/>
        <w:rPr>
          <w:rFonts w:cs="Times New Roman"/>
          <w:b w:val="0"/>
          <w:color w:val="000000" w:themeColor="text1"/>
          <w:sz w:val="22"/>
          <w:szCs w:val="22"/>
        </w:rPr>
      </w:pPr>
      <w:bookmarkStart w:id="10" w:name="_Toc21100487"/>
      <w:r w:rsidRPr="003C6694">
        <w:rPr>
          <w:rFonts w:cs="Times New Roman"/>
          <w:color w:val="000000" w:themeColor="text1"/>
          <w:sz w:val="22"/>
          <w:szCs w:val="22"/>
        </w:rPr>
        <w:t>2.3 Principle of Atomic Absorption Spectroscopy</w:t>
      </w:r>
      <w:bookmarkEnd w:id="10"/>
    </w:p>
    <w:p w14:paraId="67EA8FB9" w14:textId="77777777" w:rsidR="006B3D31" w:rsidRPr="003C6694" w:rsidRDefault="006B3D31" w:rsidP="006B3D31">
      <w:pPr>
        <w:spacing w:line="240" w:lineRule="auto"/>
        <w:jc w:val="both"/>
        <w:rPr>
          <w:color w:val="000000" w:themeColor="text1"/>
          <w:sz w:val="22"/>
          <w:szCs w:val="22"/>
        </w:rPr>
      </w:pPr>
      <w:r w:rsidRPr="003C6694">
        <w:rPr>
          <w:color w:val="000000" w:themeColor="text1"/>
          <w:sz w:val="22"/>
          <w:szCs w:val="22"/>
        </w:rPr>
        <w:t xml:space="preserve">In Atomic Absorption Analysis, the absorption of light uses an instrument called Atomic Absorption Spectrophotometer (AAS). In This process, flame system is generally employed to </w:t>
      </w:r>
      <w:r w:rsidRPr="003C6694">
        <w:rPr>
          <w:color w:val="000000" w:themeColor="text1"/>
          <w:sz w:val="22"/>
          <w:szCs w:val="22"/>
        </w:rPr>
        <w:lastRenderedPageBreak/>
        <w:t>dissociate element from their chemical bonds. The atoms absorb light at characteristic wavelength chemical bonds. The atoms absorb light at characteristic wavelength when present in their ground state. A mixture of air and acetylene produce a flame which is of a sufficient high temperature to ensure the presence of free atoms of most elements. The use of nitrous oxide in place of air result in a higher temperature and this is necessary for the estimation of certain elements. The narrow spectral line of the sample necessitates the use of line source as well as high resolution monochrometer. This help to prevent interference from adjacent spectral lines of other species on the sample matrix. AAS in conjugation with flame atomizer were used to determine specific metals (Cu, Cd, Zn, Cr and Pb) in a sample, the availability of a spectrometer equipped with a lamp turret will facilitate the measurement of multiple metals in a sample</w:t>
      </w:r>
      <w:r w:rsidRPr="003C6694">
        <w:rPr>
          <w:color w:val="000000" w:themeColor="text1"/>
          <w:sz w:val="22"/>
          <w:szCs w:val="22"/>
          <w:vertAlign w:val="superscript"/>
        </w:rPr>
        <w:t>25, 33</w:t>
      </w:r>
      <w:r w:rsidRPr="003C6694">
        <w:rPr>
          <w:color w:val="000000" w:themeColor="text1"/>
          <w:sz w:val="22"/>
          <w:szCs w:val="22"/>
        </w:rPr>
        <w:t>. The final processed samples were analyzed by Perkins-Elmer 500 Atomic Absorption Spectrophotometer (AAS). The instrument was firstly calibrated by using stock solution provided by Merck. In the instrument, cathode lamp for metal to be analyzed was installed, desired wavelength was set. Lamp current was set and allowed to warm up. Then, burner installed. Hence, standard and sample solutions were aspirated (converted to gas by the machine). Then the instrument showed the actual concentration of the metal in question (Cu, Cd, Zn, Cr and Pb).</w:t>
      </w:r>
    </w:p>
    <w:p w14:paraId="40F001DA" w14:textId="77777777" w:rsidR="006B3D31" w:rsidRPr="003C6694" w:rsidRDefault="006B3D31" w:rsidP="00927BF1">
      <w:pPr>
        <w:pStyle w:val="Heading3"/>
        <w:numPr>
          <w:ilvl w:val="0"/>
          <w:numId w:val="0"/>
        </w:numPr>
        <w:spacing w:line="240" w:lineRule="auto"/>
        <w:rPr>
          <w:rFonts w:cs="Times New Roman"/>
          <w:b w:val="0"/>
          <w:color w:val="000000" w:themeColor="text1"/>
          <w:sz w:val="22"/>
          <w:szCs w:val="22"/>
        </w:rPr>
      </w:pPr>
    </w:p>
    <w:p w14:paraId="5283CFC0" w14:textId="77777777" w:rsidR="006B3D31" w:rsidRPr="00E26E1D" w:rsidRDefault="006B3D31" w:rsidP="00927BF1">
      <w:pPr>
        <w:pStyle w:val="Heading2"/>
        <w:numPr>
          <w:ilvl w:val="0"/>
          <w:numId w:val="0"/>
        </w:numPr>
        <w:spacing w:line="240" w:lineRule="auto"/>
        <w:rPr>
          <w:rFonts w:cs="Times New Roman"/>
          <w:b w:val="0"/>
          <w:color w:val="000000" w:themeColor="text1"/>
          <w:sz w:val="22"/>
          <w:szCs w:val="22"/>
          <w:lang w:val="en-GB"/>
        </w:rPr>
      </w:pPr>
      <w:bookmarkStart w:id="11" w:name="_Toc21100488"/>
      <w:r w:rsidRPr="003C6694">
        <w:rPr>
          <w:rFonts w:cs="Times New Roman"/>
          <w:color w:val="000000" w:themeColor="text1"/>
          <w:sz w:val="22"/>
          <w:szCs w:val="22"/>
          <w:lang w:val="en-GB"/>
        </w:rPr>
        <w:t>2.4 Data Collection Instrument</w:t>
      </w:r>
      <w:bookmarkEnd w:id="11"/>
    </w:p>
    <w:p w14:paraId="25C5E480" w14:textId="77777777" w:rsidR="006B3D31" w:rsidRPr="00E26E1D" w:rsidRDefault="006B3D31" w:rsidP="00927BF1">
      <w:pPr>
        <w:pStyle w:val="Heading3"/>
        <w:numPr>
          <w:ilvl w:val="0"/>
          <w:numId w:val="0"/>
        </w:numPr>
        <w:spacing w:line="240" w:lineRule="auto"/>
        <w:ind w:left="567"/>
        <w:rPr>
          <w:rFonts w:cs="Times New Roman"/>
          <w:b w:val="0"/>
          <w:color w:val="000000" w:themeColor="text1"/>
          <w:sz w:val="22"/>
          <w:szCs w:val="22"/>
        </w:rPr>
      </w:pPr>
      <w:bookmarkStart w:id="12" w:name="_Toc21100489"/>
      <w:r w:rsidRPr="00E26E1D">
        <w:rPr>
          <w:rFonts w:cs="Times New Roman"/>
          <w:color w:val="000000" w:themeColor="text1"/>
          <w:sz w:val="22"/>
          <w:szCs w:val="22"/>
          <w:lang w:val="en-GB"/>
        </w:rPr>
        <w:t xml:space="preserve">2.4.1 </w:t>
      </w:r>
      <w:r w:rsidRPr="00E26E1D">
        <w:rPr>
          <w:rFonts w:cs="Times New Roman"/>
          <w:color w:val="000000" w:themeColor="text1"/>
          <w:sz w:val="22"/>
          <w:szCs w:val="22"/>
        </w:rPr>
        <w:t>Estimation of Human Health Risk Assessment</w:t>
      </w:r>
      <w:bookmarkEnd w:id="12"/>
    </w:p>
    <w:p w14:paraId="33DBBD9F" w14:textId="77777777" w:rsidR="006B3D31" w:rsidRPr="00E26E1D" w:rsidRDefault="006B3D31" w:rsidP="006B3D31">
      <w:pPr>
        <w:pStyle w:val="Heading3"/>
        <w:spacing w:line="240" w:lineRule="auto"/>
        <w:rPr>
          <w:rFonts w:cs="Times New Roman"/>
          <w:b w:val="0"/>
          <w:color w:val="000000" w:themeColor="text1"/>
          <w:sz w:val="22"/>
          <w:szCs w:val="22"/>
          <w:lang w:val="en-GB"/>
        </w:rPr>
      </w:pPr>
    </w:p>
    <w:p w14:paraId="10063C4E"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rPr>
        <w:t xml:space="preserve">Human Health risk was calculated using three different equations shown in this section.  </w:t>
      </w:r>
      <w:r w:rsidRPr="00E26E1D">
        <w:rPr>
          <w:b/>
          <w:color w:val="000000" w:themeColor="text1"/>
          <w:sz w:val="22"/>
          <w:szCs w:val="22"/>
        </w:rPr>
        <w:t>CDI</w:t>
      </w:r>
      <w:r w:rsidRPr="00E26E1D">
        <w:rPr>
          <w:color w:val="000000" w:themeColor="text1"/>
          <w:sz w:val="22"/>
          <w:szCs w:val="22"/>
        </w:rPr>
        <w:t>=CP×IR×EF×ED/Bw×AT (mg/kg/day)</w:t>
      </w:r>
    </w:p>
    <w:p w14:paraId="5A443102"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rPr>
        <w:t>Where, CDI= Chronic Daily Intake, CP= concentration of metal in plastic item, IR=Ingestion Rate=1, EF= Frequency of Exposure=90 days, ED=Exposure Duration=30 days, Bw=weight=60 kg, AT= 2700 days.</w:t>
      </w:r>
    </w:p>
    <w:p w14:paraId="05190E2B" w14:textId="77777777" w:rsidR="006B3D31" w:rsidRPr="00E26E1D" w:rsidRDefault="006B3D31" w:rsidP="006B3D31">
      <w:pPr>
        <w:spacing w:line="240" w:lineRule="auto"/>
        <w:jc w:val="both"/>
        <w:rPr>
          <w:rFonts w:ascii="Arial" w:hAnsi="Arial"/>
          <w:color w:val="000000" w:themeColor="text1"/>
          <w:sz w:val="22"/>
          <w:szCs w:val="22"/>
          <w:shd w:val="clear" w:color="auto" w:fill="FFFFFF"/>
        </w:rPr>
      </w:pPr>
      <w:r w:rsidRPr="00E26E1D">
        <w:rPr>
          <w:b/>
          <w:color w:val="000000" w:themeColor="text1"/>
          <w:sz w:val="22"/>
          <w:szCs w:val="22"/>
        </w:rPr>
        <w:t>Hazard Quotient</w:t>
      </w:r>
      <w:r w:rsidRPr="00E26E1D">
        <w:rPr>
          <w:color w:val="000000" w:themeColor="text1"/>
          <w:sz w:val="22"/>
          <w:szCs w:val="22"/>
        </w:rPr>
        <w:t>= CDI/RfD</w:t>
      </w:r>
    </w:p>
    <w:p w14:paraId="2D414570"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shd w:val="clear" w:color="auto" w:fill="FFFFFF"/>
        </w:rPr>
        <w:lastRenderedPageBreak/>
        <w:t xml:space="preserve">The THQ </w:t>
      </w:r>
      <w:r w:rsidRPr="00E26E1D">
        <w:rPr>
          <w:rStyle w:val="fcup0c"/>
          <w:bCs/>
          <w:color w:val="000000" w:themeColor="text1"/>
          <w:sz w:val="22"/>
          <w:szCs w:val="22"/>
          <w:shd w:val="clear" w:color="auto" w:fill="FFFFFF"/>
        </w:rPr>
        <w:t>describes the non-toxic health risk posed by exposure to the respective heavy metal</w:t>
      </w:r>
      <w:r w:rsidRPr="00E26E1D">
        <w:rPr>
          <w:color w:val="000000" w:themeColor="text1"/>
          <w:sz w:val="22"/>
          <w:szCs w:val="22"/>
          <w:shd w:val="clear" w:color="auto" w:fill="FFFFFF"/>
        </w:rPr>
        <w:t>. If the THQ is &lt;1 then non-toxic health effects are not expected. If, however, the THQ is &gt;1 then there is a possibility that adverse health effects could be experienced.</w:t>
      </w:r>
    </w:p>
    <w:p w14:paraId="3C11ADE8" w14:textId="77777777" w:rsidR="006B3D31" w:rsidRPr="00E26E1D" w:rsidRDefault="006B3D31" w:rsidP="006B3D31">
      <w:pPr>
        <w:spacing w:line="240" w:lineRule="auto"/>
        <w:jc w:val="both"/>
        <w:rPr>
          <w:color w:val="000000" w:themeColor="text1"/>
          <w:sz w:val="22"/>
          <w:szCs w:val="22"/>
          <w:vertAlign w:val="subscript"/>
        </w:rPr>
      </w:pPr>
      <w:r w:rsidRPr="00E26E1D">
        <w:rPr>
          <w:color w:val="000000" w:themeColor="text1"/>
          <w:sz w:val="22"/>
          <w:szCs w:val="22"/>
        </w:rPr>
        <w:t xml:space="preserve">Where, RfD= Chronic Oral Reference Dose, lead=3.5, chromium=3.0, cadmium=5.0. [34, 35]. </w:t>
      </w:r>
      <w:r w:rsidRPr="00E26E1D">
        <w:rPr>
          <w:b/>
          <w:color w:val="000000" w:themeColor="text1"/>
          <w:sz w:val="22"/>
          <w:szCs w:val="22"/>
        </w:rPr>
        <w:t>Hazard Index</w:t>
      </w:r>
      <w:r w:rsidRPr="00E26E1D">
        <w:rPr>
          <w:color w:val="000000" w:themeColor="text1"/>
          <w:sz w:val="22"/>
          <w:szCs w:val="22"/>
        </w:rPr>
        <w:t xml:space="preserve"> (HI)= Summation of hazard quotient of Pb, Cd, and Cr= HQ </w:t>
      </w:r>
      <w:r w:rsidRPr="00E26E1D">
        <w:rPr>
          <w:color w:val="000000" w:themeColor="text1"/>
          <w:sz w:val="22"/>
          <w:szCs w:val="22"/>
          <w:vertAlign w:val="subscript"/>
        </w:rPr>
        <w:t>cd</w:t>
      </w:r>
      <w:r w:rsidRPr="00E26E1D">
        <w:rPr>
          <w:color w:val="000000" w:themeColor="text1"/>
          <w:sz w:val="22"/>
          <w:szCs w:val="22"/>
        </w:rPr>
        <w:t xml:space="preserve"> + HQ </w:t>
      </w:r>
      <w:r w:rsidRPr="00E26E1D">
        <w:rPr>
          <w:color w:val="000000" w:themeColor="text1"/>
          <w:sz w:val="22"/>
          <w:szCs w:val="22"/>
          <w:vertAlign w:val="subscript"/>
        </w:rPr>
        <w:t>Cr</w:t>
      </w:r>
      <w:r w:rsidRPr="00E26E1D">
        <w:rPr>
          <w:color w:val="000000" w:themeColor="text1"/>
          <w:sz w:val="22"/>
          <w:szCs w:val="22"/>
        </w:rPr>
        <w:t xml:space="preserve">+ HQ </w:t>
      </w:r>
      <w:r w:rsidRPr="00E26E1D">
        <w:rPr>
          <w:color w:val="000000" w:themeColor="text1"/>
          <w:sz w:val="22"/>
          <w:szCs w:val="22"/>
          <w:vertAlign w:val="subscript"/>
        </w:rPr>
        <w:t>Pb</w:t>
      </w:r>
    </w:p>
    <w:p w14:paraId="0D497D6B" w14:textId="77777777" w:rsidR="006B3D31" w:rsidRPr="00E26E1D" w:rsidRDefault="006B3D31" w:rsidP="006B3D31">
      <w:pPr>
        <w:spacing w:line="240" w:lineRule="auto"/>
        <w:jc w:val="both"/>
        <w:rPr>
          <w:b/>
          <w:color w:val="000000" w:themeColor="text1"/>
          <w:sz w:val="22"/>
          <w:szCs w:val="22"/>
        </w:rPr>
      </w:pPr>
      <w:r w:rsidRPr="00E26E1D">
        <w:rPr>
          <w:b/>
          <w:color w:val="000000" w:themeColor="text1"/>
          <w:sz w:val="22"/>
          <w:szCs w:val="22"/>
        </w:rPr>
        <w:t>Transfer Factor</w:t>
      </w:r>
    </w:p>
    <w:p w14:paraId="575D2712" w14:textId="77777777" w:rsidR="006B3D31" w:rsidRPr="00E26E1D" w:rsidRDefault="006B3D31" w:rsidP="006B3D31">
      <w:pPr>
        <w:spacing w:line="240" w:lineRule="auto"/>
        <w:jc w:val="both"/>
        <w:rPr>
          <w:color w:val="000000" w:themeColor="text1"/>
          <w:sz w:val="22"/>
          <w:szCs w:val="22"/>
          <w:lang w:val="en-GB"/>
        </w:rPr>
      </w:pPr>
      <w:r w:rsidRPr="00E26E1D">
        <w:rPr>
          <w:color w:val="000000" w:themeColor="text1"/>
          <w:sz w:val="22"/>
          <w:szCs w:val="22"/>
        </w:rPr>
        <w:t>Transfer factor (TF) is given by dividing the concentration of metal in a given food material to the concentration of the same metal in plastic container</w:t>
      </w:r>
      <w:r w:rsidRPr="00E26E1D">
        <w:rPr>
          <w:color w:val="000000" w:themeColor="text1"/>
          <w:sz w:val="22"/>
          <w:szCs w:val="22"/>
          <w:vertAlign w:val="superscript"/>
        </w:rPr>
        <w:t>19</w:t>
      </w:r>
      <w:r w:rsidRPr="00E26E1D">
        <w:rPr>
          <w:color w:val="000000" w:themeColor="text1"/>
          <w:sz w:val="22"/>
          <w:szCs w:val="22"/>
        </w:rPr>
        <w:t>.</w:t>
      </w:r>
    </w:p>
    <w:p w14:paraId="2BB0B608" w14:textId="77777777" w:rsidR="006B3D31" w:rsidRPr="00E26E1D" w:rsidRDefault="006B3D31" w:rsidP="00B30D9F">
      <w:pPr>
        <w:pStyle w:val="Heading2"/>
        <w:numPr>
          <w:ilvl w:val="0"/>
          <w:numId w:val="0"/>
        </w:numPr>
        <w:spacing w:line="240" w:lineRule="auto"/>
        <w:rPr>
          <w:rFonts w:cs="Times New Roman"/>
          <w:b w:val="0"/>
          <w:color w:val="000000" w:themeColor="text1"/>
          <w:sz w:val="22"/>
          <w:szCs w:val="22"/>
          <w:lang w:val="en-GB"/>
        </w:rPr>
      </w:pPr>
      <w:bookmarkStart w:id="13" w:name="_Toc21100491"/>
      <w:r w:rsidRPr="00E26E1D">
        <w:rPr>
          <w:rFonts w:cs="Times New Roman"/>
          <w:color w:val="000000" w:themeColor="text1"/>
          <w:sz w:val="22"/>
          <w:szCs w:val="22"/>
          <w:lang w:val="en-GB"/>
        </w:rPr>
        <w:t>2.5 Data Analysis and Presentation</w:t>
      </w:r>
      <w:bookmarkEnd w:id="13"/>
    </w:p>
    <w:p w14:paraId="3544183D" w14:textId="77777777" w:rsidR="006B3D31" w:rsidRPr="00E26E1D" w:rsidRDefault="006B3D31" w:rsidP="006B3D31">
      <w:pPr>
        <w:spacing w:line="240" w:lineRule="auto"/>
        <w:jc w:val="both"/>
        <w:rPr>
          <w:b/>
          <w:color w:val="000000" w:themeColor="text1"/>
          <w:sz w:val="22"/>
          <w:szCs w:val="22"/>
        </w:rPr>
      </w:pPr>
      <w:r w:rsidRPr="00E26E1D">
        <w:rPr>
          <w:color w:val="000000" w:themeColor="text1"/>
          <w:sz w:val="22"/>
          <w:szCs w:val="22"/>
        </w:rPr>
        <w:t>Statistical analysis was performed. Triple samples were treated to determine every heavy metals for any given single-use plastics. The ethical clearance was obtained from the Ethics Committee National Open University of Nigeria for the conduct of this study. Which was filled and submitted back to the university. The consent of the respondent was sought. Also, confidentiality was maintained and no harm was inflicted on the respondents as well.</w:t>
      </w:r>
    </w:p>
    <w:p w14:paraId="4666006C" w14:textId="77777777" w:rsidR="00803F75" w:rsidRPr="00E26E1D" w:rsidRDefault="00D71624" w:rsidP="005C4AC3">
      <w:pPr>
        <w:pStyle w:val="ListParagraph"/>
        <w:numPr>
          <w:ilvl w:val="0"/>
          <w:numId w:val="1"/>
        </w:numPr>
        <w:spacing w:before="120" w:after="120" w:line="240" w:lineRule="auto"/>
        <w:ind w:left="284" w:hanging="295"/>
        <w:contextualSpacing w:val="0"/>
        <w:jc w:val="both"/>
        <w:rPr>
          <w:b/>
          <w:color w:val="000000" w:themeColor="text1"/>
          <w:sz w:val="22"/>
          <w:szCs w:val="22"/>
        </w:rPr>
      </w:pPr>
      <w:r w:rsidRPr="00E26E1D">
        <w:rPr>
          <w:b/>
          <w:color w:val="000000" w:themeColor="text1"/>
          <w:sz w:val="22"/>
          <w:szCs w:val="22"/>
        </w:rPr>
        <w:t>RESULTS AND DISCUSSION</w:t>
      </w:r>
    </w:p>
    <w:p w14:paraId="3E3C0EEC" w14:textId="77777777" w:rsidR="00003823" w:rsidRPr="00E26E1D" w:rsidRDefault="00003823" w:rsidP="00134F64">
      <w:pPr>
        <w:pStyle w:val="Heading1"/>
        <w:numPr>
          <w:ilvl w:val="0"/>
          <w:numId w:val="0"/>
        </w:numPr>
        <w:spacing w:line="240" w:lineRule="auto"/>
        <w:jc w:val="left"/>
        <w:rPr>
          <w:rFonts w:cs="Times New Roman"/>
          <w:b w:val="0"/>
          <w:sz w:val="22"/>
          <w:szCs w:val="22"/>
        </w:rPr>
      </w:pPr>
      <w:bookmarkStart w:id="14" w:name="_Toc21100493"/>
      <w:r w:rsidRPr="00E26E1D">
        <w:rPr>
          <w:rFonts w:cs="Times New Roman"/>
          <w:sz w:val="22"/>
          <w:szCs w:val="22"/>
        </w:rPr>
        <w:lastRenderedPageBreak/>
        <w:t>3.0 RESULTS</w:t>
      </w:r>
      <w:bookmarkEnd w:id="14"/>
    </w:p>
    <w:p w14:paraId="21154C74" w14:textId="77777777" w:rsidR="00003823" w:rsidRPr="00134F64" w:rsidRDefault="00003823" w:rsidP="00134F64">
      <w:pPr>
        <w:pStyle w:val="Heading2"/>
        <w:numPr>
          <w:ilvl w:val="0"/>
          <w:numId w:val="0"/>
        </w:numPr>
        <w:spacing w:line="240" w:lineRule="auto"/>
        <w:ind w:left="567" w:hanging="567"/>
        <w:rPr>
          <w:rFonts w:cs="Times New Roman"/>
          <w:b w:val="0"/>
          <w:i/>
          <w:color w:val="000000" w:themeColor="text1"/>
          <w:sz w:val="22"/>
          <w:szCs w:val="22"/>
        </w:rPr>
      </w:pPr>
      <w:bookmarkStart w:id="15" w:name="_Toc21100494"/>
      <w:r w:rsidRPr="00134F64">
        <w:rPr>
          <w:rFonts w:cs="Times New Roman"/>
          <w:b w:val="0"/>
          <w:i/>
          <w:color w:val="000000" w:themeColor="text1"/>
          <w:sz w:val="22"/>
          <w:szCs w:val="22"/>
        </w:rPr>
        <w:t>3.1 Results</w:t>
      </w:r>
      <w:bookmarkEnd w:id="15"/>
    </w:p>
    <w:p w14:paraId="4922B404"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The results gathered during the spectroscopic analysis in this study are shown in this part of this chapter. Moreover, other results calculated are displayed in form of tables in this section. Entirely, there are Tables 1 to 10.</w:t>
      </w:r>
    </w:p>
    <w:p w14:paraId="5360C7EE"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1</w:t>
      </w:r>
      <w:r w:rsidRPr="00E26E1D">
        <w:rPr>
          <w:rFonts w:ascii="Times New Roman" w:hAnsi="Times New Roman"/>
          <w:color w:val="000000" w:themeColor="text1"/>
          <w:sz w:val="22"/>
          <w:szCs w:val="22"/>
          <w:lang w:val="en-US"/>
        </w:rPr>
        <w:t>.: Concentrations of Cu and Zn essential heavy metals in food materials that are in contact with plastics collected in some local government, Sokoto, Nigeria</w:t>
      </w:r>
    </w:p>
    <w:tbl>
      <w:tblPr>
        <w:tblW w:w="4519"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83"/>
        <w:gridCol w:w="1249"/>
        <w:gridCol w:w="1547"/>
      </w:tblGrid>
      <w:tr w:rsidR="00003823" w:rsidRPr="00E26E1D" w14:paraId="7116C948" w14:textId="77777777" w:rsidTr="00C61D9A">
        <w:trPr>
          <w:trHeight w:val="491"/>
          <w:tblHeader/>
        </w:trPr>
        <w:tc>
          <w:tcPr>
            <w:tcW w:w="904" w:type="pct"/>
            <w:gridSpan w:val="2"/>
            <w:tcBorders>
              <w:top w:val="single" w:sz="4" w:space="0" w:color="000000"/>
              <w:left w:val="nil"/>
              <w:bottom w:val="single" w:sz="4" w:space="0" w:color="auto"/>
              <w:right w:val="nil"/>
            </w:tcBorders>
            <w:vAlign w:val="center"/>
            <w:hideMark/>
          </w:tcPr>
          <w:p w14:paraId="42E2E46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703" w:type="pct"/>
            <w:tcBorders>
              <w:top w:val="single" w:sz="4" w:space="0" w:color="000000"/>
              <w:left w:val="nil"/>
              <w:bottom w:val="single" w:sz="4" w:space="0" w:color="auto"/>
              <w:right w:val="nil"/>
            </w:tcBorders>
            <w:vAlign w:val="center"/>
            <w:hideMark/>
          </w:tcPr>
          <w:p w14:paraId="15622A2D"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 (ppm)</w:t>
            </w:r>
          </w:p>
        </w:tc>
        <w:tc>
          <w:tcPr>
            <w:tcW w:w="2394" w:type="pct"/>
            <w:tcBorders>
              <w:top w:val="single" w:sz="4" w:space="0" w:color="000000"/>
              <w:left w:val="nil"/>
              <w:bottom w:val="single" w:sz="4" w:space="0" w:color="auto"/>
              <w:right w:val="nil"/>
            </w:tcBorders>
            <w:vAlign w:val="center"/>
            <w:hideMark/>
          </w:tcPr>
          <w:p w14:paraId="71F8CE7F"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 (ppm)</w:t>
            </w:r>
          </w:p>
        </w:tc>
      </w:tr>
      <w:tr w:rsidR="00003823" w:rsidRPr="00E26E1D" w14:paraId="74277855" w14:textId="77777777" w:rsidTr="00C61D9A">
        <w:tc>
          <w:tcPr>
            <w:tcW w:w="656" w:type="pct"/>
            <w:tcBorders>
              <w:top w:val="single" w:sz="4" w:space="0" w:color="auto"/>
              <w:left w:val="nil"/>
              <w:bottom w:val="nil"/>
              <w:right w:val="nil"/>
            </w:tcBorders>
            <w:vAlign w:val="center"/>
            <w:hideMark/>
          </w:tcPr>
          <w:p w14:paraId="1234C5C5"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1739" w:type="pct"/>
            <w:gridSpan w:val="2"/>
            <w:tcBorders>
              <w:top w:val="single" w:sz="4" w:space="0" w:color="auto"/>
              <w:left w:val="nil"/>
              <w:bottom w:val="nil"/>
              <w:right w:val="nil"/>
            </w:tcBorders>
            <w:vAlign w:val="center"/>
            <w:hideMark/>
          </w:tcPr>
          <w:p w14:paraId="0D93DE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w:t>
            </w:r>
          </w:p>
        </w:tc>
        <w:tc>
          <w:tcPr>
            <w:tcW w:w="2394" w:type="pct"/>
            <w:tcBorders>
              <w:top w:val="single" w:sz="4" w:space="0" w:color="auto"/>
              <w:left w:val="nil"/>
              <w:bottom w:val="nil"/>
              <w:right w:val="nil"/>
            </w:tcBorders>
            <w:vAlign w:val="center"/>
            <w:hideMark/>
          </w:tcPr>
          <w:p w14:paraId="7CD435F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0.28 ± 0.002</w:t>
            </w:r>
          </w:p>
        </w:tc>
      </w:tr>
      <w:tr w:rsidR="00003823" w:rsidRPr="00E26E1D" w14:paraId="7313980A" w14:textId="77777777" w:rsidTr="00C61D9A">
        <w:tc>
          <w:tcPr>
            <w:tcW w:w="656" w:type="pct"/>
            <w:tcBorders>
              <w:top w:val="nil"/>
              <w:left w:val="nil"/>
              <w:bottom w:val="nil"/>
              <w:right w:val="nil"/>
            </w:tcBorders>
            <w:vAlign w:val="center"/>
            <w:hideMark/>
          </w:tcPr>
          <w:p w14:paraId="29403DD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739" w:type="pct"/>
            <w:gridSpan w:val="2"/>
            <w:tcBorders>
              <w:top w:val="nil"/>
              <w:left w:val="nil"/>
              <w:bottom w:val="nil"/>
              <w:right w:val="nil"/>
            </w:tcBorders>
            <w:vAlign w:val="center"/>
            <w:hideMark/>
          </w:tcPr>
          <w:p w14:paraId="2091C07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0.01± 0.001</w:t>
            </w:r>
          </w:p>
        </w:tc>
        <w:tc>
          <w:tcPr>
            <w:tcW w:w="2394" w:type="pct"/>
            <w:tcBorders>
              <w:top w:val="nil"/>
              <w:left w:val="nil"/>
              <w:bottom w:val="nil"/>
              <w:right w:val="nil"/>
            </w:tcBorders>
            <w:vAlign w:val="center"/>
            <w:hideMark/>
          </w:tcPr>
          <w:p w14:paraId="1291812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0.15 ± 0.002</w:t>
            </w:r>
          </w:p>
        </w:tc>
      </w:tr>
      <w:tr w:rsidR="00003823" w:rsidRPr="00E26E1D" w14:paraId="709ED0E6" w14:textId="77777777" w:rsidTr="00C61D9A">
        <w:tc>
          <w:tcPr>
            <w:tcW w:w="656" w:type="pct"/>
            <w:tcBorders>
              <w:top w:val="nil"/>
              <w:left w:val="nil"/>
              <w:bottom w:val="nil"/>
              <w:right w:val="nil"/>
            </w:tcBorders>
            <w:vAlign w:val="center"/>
            <w:hideMark/>
          </w:tcPr>
          <w:p w14:paraId="51BCBBA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739" w:type="pct"/>
            <w:gridSpan w:val="2"/>
            <w:tcBorders>
              <w:top w:val="nil"/>
              <w:left w:val="nil"/>
              <w:bottom w:val="nil"/>
              <w:right w:val="nil"/>
            </w:tcBorders>
            <w:vAlign w:val="center"/>
            <w:hideMark/>
          </w:tcPr>
          <w:p w14:paraId="5077F7F8" w14:textId="77777777" w:rsidR="00003823" w:rsidRPr="00E26E1D" w:rsidRDefault="00003823" w:rsidP="00003823">
            <w:pPr>
              <w:pStyle w:val="ListParagraph"/>
              <w:numPr>
                <w:ilvl w:val="1"/>
                <w:numId w:val="8"/>
              </w:numPr>
              <w:spacing w:after="200" w:line="240" w:lineRule="auto"/>
              <w:rPr>
                <w:color w:val="000000" w:themeColor="text1"/>
                <w:sz w:val="22"/>
                <w:szCs w:val="22"/>
              </w:rPr>
            </w:pPr>
            <w:r w:rsidRPr="00E26E1D">
              <w:rPr>
                <w:color w:val="000000" w:themeColor="text1"/>
                <w:sz w:val="22"/>
                <w:szCs w:val="22"/>
              </w:rPr>
              <w:t>±0.001</w:t>
            </w:r>
          </w:p>
        </w:tc>
        <w:tc>
          <w:tcPr>
            <w:tcW w:w="2394" w:type="pct"/>
            <w:tcBorders>
              <w:top w:val="nil"/>
              <w:left w:val="nil"/>
              <w:bottom w:val="nil"/>
              <w:right w:val="nil"/>
            </w:tcBorders>
            <w:vAlign w:val="center"/>
            <w:hideMark/>
          </w:tcPr>
          <w:p w14:paraId="2570BA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0.22 ± 0.004</w:t>
            </w:r>
          </w:p>
        </w:tc>
      </w:tr>
      <w:tr w:rsidR="00003823" w:rsidRPr="00E26E1D" w14:paraId="1CBBA9D6" w14:textId="77777777" w:rsidTr="00C61D9A">
        <w:tc>
          <w:tcPr>
            <w:tcW w:w="2395" w:type="pct"/>
            <w:gridSpan w:val="3"/>
            <w:tcBorders>
              <w:top w:val="nil"/>
              <w:left w:val="nil"/>
              <w:bottom w:val="nil"/>
              <w:right w:val="nil"/>
            </w:tcBorders>
            <w:vAlign w:val="center"/>
            <w:hideMark/>
          </w:tcPr>
          <w:p w14:paraId="17C106A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0.33 ± 0.01</w:t>
            </w:r>
          </w:p>
        </w:tc>
        <w:tc>
          <w:tcPr>
            <w:tcW w:w="2394" w:type="pct"/>
            <w:tcBorders>
              <w:top w:val="nil"/>
              <w:left w:val="nil"/>
              <w:bottom w:val="nil"/>
              <w:right w:val="nil"/>
            </w:tcBorders>
            <w:vAlign w:val="center"/>
            <w:hideMark/>
          </w:tcPr>
          <w:p w14:paraId="6328511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1.5 ± 0.001</w:t>
            </w:r>
          </w:p>
        </w:tc>
      </w:tr>
      <w:tr w:rsidR="00003823" w:rsidRPr="00E26E1D" w14:paraId="66A0B002" w14:textId="77777777" w:rsidTr="00C61D9A">
        <w:tc>
          <w:tcPr>
            <w:tcW w:w="2395" w:type="pct"/>
            <w:gridSpan w:val="3"/>
            <w:tcBorders>
              <w:top w:val="nil"/>
              <w:left w:val="nil"/>
              <w:bottom w:val="single" w:sz="4" w:space="0" w:color="auto"/>
              <w:right w:val="nil"/>
            </w:tcBorders>
            <w:vAlign w:val="center"/>
            <w:hideMark/>
          </w:tcPr>
          <w:p w14:paraId="666F3F5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0.37 ± 0.01</w:t>
            </w:r>
          </w:p>
        </w:tc>
        <w:tc>
          <w:tcPr>
            <w:tcW w:w="2394" w:type="pct"/>
            <w:tcBorders>
              <w:top w:val="nil"/>
              <w:left w:val="nil"/>
              <w:bottom w:val="single" w:sz="4" w:space="0" w:color="auto"/>
              <w:right w:val="nil"/>
            </w:tcBorders>
            <w:vAlign w:val="center"/>
            <w:hideMark/>
          </w:tcPr>
          <w:p w14:paraId="54DE138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0.26 ± 0.001</w:t>
            </w:r>
          </w:p>
        </w:tc>
      </w:tr>
    </w:tbl>
    <w:p w14:paraId="3D8D27E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6B3F8C79" w14:textId="77777777" w:rsidR="00003823" w:rsidRPr="00E26E1D" w:rsidRDefault="00003823" w:rsidP="00003823">
      <w:pPr>
        <w:spacing w:after="0" w:line="240" w:lineRule="auto"/>
        <w:jc w:val="both"/>
        <w:rPr>
          <w:color w:val="000000" w:themeColor="text1"/>
          <w:sz w:val="22"/>
          <w:szCs w:val="22"/>
        </w:rPr>
      </w:pPr>
    </w:p>
    <w:p w14:paraId="7FFCDE76" w14:textId="77777777" w:rsidR="00003823" w:rsidRPr="00E26E1D" w:rsidRDefault="00003823" w:rsidP="00003823">
      <w:pPr>
        <w:spacing w:after="0" w:line="240" w:lineRule="auto"/>
        <w:jc w:val="both"/>
        <w:rPr>
          <w:color w:val="000000" w:themeColor="text1"/>
          <w:sz w:val="22"/>
          <w:szCs w:val="22"/>
        </w:rPr>
      </w:pPr>
    </w:p>
    <w:p w14:paraId="22EF5346"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2</w:t>
      </w:r>
      <w:r w:rsidRPr="00E26E1D">
        <w:rPr>
          <w:rFonts w:ascii="Times New Roman" w:hAnsi="Times New Roman"/>
          <w:color w:val="000000" w:themeColor="text1"/>
          <w:sz w:val="22"/>
          <w:szCs w:val="22"/>
          <w:lang w:val="en-US"/>
        </w:rPr>
        <w:t>.: Concentrations of Cu and Zn essential heavy metals in containers of food materials that are plastics in nature collected in some local government in Sokoto, Nigeria</w:t>
      </w:r>
    </w:p>
    <w:tbl>
      <w:tblPr>
        <w:tblW w:w="4856"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25"/>
        <w:gridCol w:w="16"/>
        <w:gridCol w:w="1136"/>
        <w:gridCol w:w="2058"/>
      </w:tblGrid>
      <w:tr w:rsidR="00003823" w:rsidRPr="00E26E1D" w14:paraId="306B1FD1" w14:textId="77777777" w:rsidTr="00C61D9A">
        <w:trPr>
          <w:trHeight w:val="491"/>
          <w:tblHeader/>
        </w:trPr>
        <w:tc>
          <w:tcPr>
            <w:tcW w:w="840" w:type="pct"/>
            <w:gridSpan w:val="3"/>
            <w:tcBorders>
              <w:top w:val="single" w:sz="4" w:space="0" w:color="000000"/>
              <w:left w:val="nil"/>
              <w:bottom w:val="single" w:sz="4" w:space="0" w:color="auto"/>
              <w:right w:val="nil"/>
            </w:tcBorders>
            <w:vAlign w:val="center"/>
            <w:hideMark/>
          </w:tcPr>
          <w:p w14:paraId="525A686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585" w:type="pct"/>
            <w:tcBorders>
              <w:top w:val="single" w:sz="4" w:space="0" w:color="000000"/>
              <w:left w:val="nil"/>
              <w:bottom w:val="single" w:sz="4" w:space="0" w:color="auto"/>
              <w:right w:val="nil"/>
            </w:tcBorders>
            <w:vAlign w:val="center"/>
            <w:hideMark/>
          </w:tcPr>
          <w:p w14:paraId="7163948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 (ppm)</w:t>
            </w:r>
          </w:p>
        </w:tc>
        <w:tc>
          <w:tcPr>
            <w:tcW w:w="2574" w:type="pct"/>
            <w:tcBorders>
              <w:top w:val="single" w:sz="4" w:space="0" w:color="000000"/>
              <w:left w:val="nil"/>
              <w:bottom w:val="single" w:sz="4" w:space="0" w:color="auto"/>
              <w:right w:val="nil"/>
            </w:tcBorders>
            <w:vAlign w:val="center"/>
            <w:hideMark/>
          </w:tcPr>
          <w:p w14:paraId="1444D9FB"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 (ppm)</w:t>
            </w:r>
          </w:p>
        </w:tc>
      </w:tr>
      <w:tr w:rsidR="00003823" w:rsidRPr="00E26E1D" w14:paraId="20936DE4" w14:textId="77777777" w:rsidTr="00C61D9A">
        <w:trPr>
          <w:gridBefore w:val="1"/>
          <w:wBefore w:w="196" w:type="pct"/>
        </w:trPr>
        <w:tc>
          <w:tcPr>
            <w:tcW w:w="611" w:type="pct"/>
            <w:tcBorders>
              <w:top w:val="single" w:sz="4" w:space="0" w:color="auto"/>
              <w:left w:val="nil"/>
              <w:bottom w:val="nil"/>
              <w:right w:val="nil"/>
            </w:tcBorders>
            <w:vAlign w:val="center"/>
            <w:hideMark/>
          </w:tcPr>
          <w:p w14:paraId="18B0602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1618" w:type="pct"/>
            <w:gridSpan w:val="2"/>
            <w:tcBorders>
              <w:top w:val="single" w:sz="4" w:space="0" w:color="auto"/>
              <w:left w:val="nil"/>
              <w:bottom w:val="nil"/>
              <w:right w:val="nil"/>
            </w:tcBorders>
            <w:vAlign w:val="center"/>
            <w:hideMark/>
          </w:tcPr>
          <w:p w14:paraId="4165A01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0.001 ± 0.001 </w:t>
            </w:r>
          </w:p>
        </w:tc>
        <w:tc>
          <w:tcPr>
            <w:tcW w:w="2574" w:type="pct"/>
            <w:tcBorders>
              <w:top w:val="single" w:sz="4" w:space="0" w:color="auto"/>
              <w:left w:val="nil"/>
              <w:bottom w:val="nil"/>
              <w:right w:val="nil"/>
            </w:tcBorders>
            <w:vAlign w:val="center"/>
            <w:hideMark/>
          </w:tcPr>
          <w:p w14:paraId="72BB901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0.13 ± 0.04</w:t>
            </w:r>
          </w:p>
        </w:tc>
      </w:tr>
      <w:tr w:rsidR="00003823" w:rsidRPr="00E26E1D" w14:paraId="6EF357AE" w14:textId="77777777" w:rsidTr="00C61D9A">
        <w:trPr>
          <w:gridBefore w:val="1"/>
          <w:wBefore w:w="196" w:type="pct"/>
        </w:trPr>
        <w:tc>
          <w:tcPr>
            <w:tcW w:w="611" w:type="pct"/>
            <w:tcBorders>
              <w:top w:val="nil"/>
              <w:left w:val="nil"/>
              <w:bottom w:val="nil"/>
              <w:right w:val="nil"/>
            </w:tcBorders>
            <w:vAlign w:val="center"/>
            <w:hideMark/>
          </w:tcPr>
          <w:p w14:paraId="52EB8BD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618" w:type="pct"/>
            <w:gridSpan w:val="2"/>
            <w:tcBorders>
              <w:top w:val="nil"/>
              <w:left w:val="nil"/>
              <w:bottom w:val="nil"/>
              <w:right w:val="nil"/>
            </w:tcBorders>
            <w:vAlign w:val="center"/>
            <w:hideMark/>
          </w:tcPr>
          <w:p w14:paraId="3160599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0.001</w:t>
            </w:r>
          </w:p>
        </w:tc>
        <w:tc>
          <w:tcPr>
            <w:tcW w:w="2574" w:type="pct"/>
            <w:tcBorders>
              <w:top w:val="nil"/>
              <w:left w:val="nil"/>
              <w:bottom w:val="nil"/>
              <w:right w:val="nil"/>
            </w:tcBorders>
            <w:vAlign w:val="center"/>
            <w:hideMark/>
          </w:tcPr>
          <w:p w14:paraId="5859252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0.25 ± 0.005</w:t>
            </w:r>
          </w:p>
        </w:tc>
      </w:tr>
      <w:tr w:rsidR="00003823" w:rsidRPr="00E26E1D" w14:paraId="3B1F87A0" w14:textId="77777777" w:rsidTr="00C61D9A">
        <w:trPr>
          <w:gridBefore w:val="1"/>
          <w:wBefore w:w="196" w:type="pct"/>
        </w:trPr>
        <w:tc>
          <w:tcPr>
            <w:tcW w:w="611" w:type="pct"/>
            <w:tcBorders>
              <w:top w:val="nil"/>
              <w:left w:val="nil"/>
              <w:bottom w:val="nil"/>
              <w:right w:val="nil"/>
            </w:tcBorders>
            <w:vAlign w:val="center"/>
            <w:hideMark/>
          </w:tcPr>
          <w:p w14:paraId="08779A7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618" w:type="pct"/>
            <w:gridSpan w:val="2"/>
            <w:tcBorders>
              <w:top w:val="nil"/>
              <w:left w:val="nil"/>
              <w:bottom w:val="nil"/>
              <w:right w:val="nil"/>
            </w:tcBorders>
            <w:vAlign w:val="center"/>
            <w:hideMark/>
          </w:tcPr>
          <w:p w14:paraId="6F6E4CA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±0.001</w:t>
            </w:r>
          </w:p>
        </w:tc>
        <w:tc>
          <w:tcPr>
            <w:tcW w:w="2574" w:type="pct"/>
            <w:tcBorders>
              <w:top w:val="nil"/>
              <w:left w:val="nil"/>
              <w:bottom w:val="nil"/>
              <w:right w:val="nil"/>
            </w:tcBorders>
            <w:vAlign w:val="center"/>
            <w:hideMark/>
          </w:tcPr>
          <w:p w14:paraId="757F990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0.25 ± 0.005</w:t>
            </w:r>
          </w:p>
        </w:tc>
      </w:tr>
      <w:tr w:rsidR="00003823" w:rsidRPr="00E26E1D" w14:paraId="25683450" w14:textId="77777777" w:rsidTr="00C61D9A">
        <w:trPr>
          <w:gridBefore w:val="1"/>
          <w:wBefore w:w="196" w:type="pct"/>
        </w:trPr>
        <w:tc>
          <w:tcPr>
            <w:tcW w:w="2229" w:type="pct"/>
            <w:gridSpan w:val="3"/>
            <w:tcBorders>
              <w:top w:val="nil"/>
              <w:left w:val="nil"/>
              <w:bottom w:val="nil"/>
              <w:right w:val="nil"/>
            </w:tcBorders>
            <w:vAlign w:val="center"/>
            <w:hideMark/>
          </w:tcPr>
          <w:p w14:paraId="43A2E15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0.40 ± 0.05</w:t>
            </w:r>
          </w:p>
        </w:tc>
        <w:tc>
          <w:tcPr>
            <w:tcW w:w="2574" w:type="pct"/>
            <w:tcBorders>
              <w:top w:val="nil"/>
              <w:left w:val="nil"/>
              <w:bottom w:val="nil"/>
              <w:right w:val="nil"/>
            </w:tcBorders>
            <w:vAlign w:val="center"/>
            <w:hideMark/>
          </w:tcPr>
          <w:p w14:paraId="5AAC774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1.6 ± 0.005</w:t>
            </w:r>
          </w:p>
        </w:tc>
      </w:tr>
      <w:tr w:rsidR="00003823" w:rsidRPr="00E26E1D" w14:paraId="668C20AD" w14:textId="77777777" w:rsidTr="00C61D9A">
        <w:trPr>
          <w:gridBefore w:val="1"/>
          <w:wBefore w:w="196" w:type="pct"/>
        </w:trPr>
        <w:tc>
          <w:tcPr>
            <w:tcW w:w="2229" w:type="pct"/>
            <w:gridSpan w:val="3"/>
            <w:tcBorders>
              <w:top w:val="nil"/>
              <w:left w:val="nil"/>
              <w:bottom w:val="single" w:sz="4" w:space="0" w:color="auto"/>
              <w:right w:val="nil"/>
            </w:tcBorders>
            <w:vAlign w:val="center"/>
            <w:hideMark/>
          </w:tcPr>
          <w:p w14:paraId="29AB94E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0.30 ± 0.00</w:t>
            </w:r>
          </w:p>
        </w:tc>
        <w:tc>
          <w:tcPr>
            <w:tcW w:w="2574" w:type="pct"/>
            <w:tcBorders>
              <w:top w:val="nil"/>
              <w:left w:val="nil"/>
              <w:bottom w:val="single" w:sz="4" w:space="0" w:color="auto"/>
              <w:right w:val="nil"/>
            </w:tcBorders>
            <w:vAlign w:val="center"/>
            <w:hideMark/>
          </w:tcPr>
          <w:p w14:paraId="367CA32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0.20 ± 0.005</w:t>
            </w:r>
          </w:p>
        </w:tc>
      </w:tr>
    </w:tbl>
    <w:p w14:paraId="28CE835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15904E36" w14:textId="77777777" w:rsidR="00003823" w:rsidRPr="00E26E1D" w:rsidRDefault="00003823" w:rsidP="00003823">
      <w:pPr>
        <w:spacing w:after="0" w:line="240" w:lineRule="auto"/>
        <w:jc w:val="both"/>
        <w:rPr>
          <w:color w:val="000000" w:themeColor="text1"/>
          <w:sz w:val="22"/>
          <w:szCs w:val="22"/>
        </w:rPr>
      </w:pPr>
    </w:p>
    <w:p w14:paraId="5C151F4B" w14:textId="77777777" w:rsidR="00003823" w:rsidRPr="00E26E1D" w:rsidRDefault="00003823" w:rsidP="00003823">
      <w:pPr>
        <w:pStyle w:val="Table"/>
        <w:jc w:val="both"/>
        <w:rPr>
          <w:rFonts w:ascii="Times New Roman" w:hAnsi="Times New Roman"/>
          <w:color w:val="000000" w:themeColor="text1"/>
          <w:sz w:val="22"/>
          <w:szCs w:val="22"/>
        </w:rPr>
      </w:pPr>
    </w:p>
    <w:p w14:paraId="315E6A7F"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lastRenderedPageBreak/>
        <w:t>Table 3</w:t>
      </w:r>
      <w:r w:rsidRPr="00E26E1D">
        <w:rPr>
          <w:rFonts w:ascii="Times New Roman" w:hAnsi="Times New Roman"/>
          <w:color w:val="000000" w:themeColor="text1"/>
          <w:sz w:val="22"/>
          <w:szCs w:val="22"/>
          <w:lang w:val="en-US"/>
        </w:rPr>
        <w:t>.: Concentrations of Cd, Cr and Pb heavy metals in food materials that are plastics in contact with plastics collected in some local government in Sokoto, Nigeria</w:t>
      </w:r>
    </w:p>
    <w:tbl>
      <w:tblPr>
        <w:tblW w:w="51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18"/>
        <w:gridCol w:w="1087"/>
        <w:gridCol w:w="1173"/>
        <w:gridCol w:w="1173"/>
      </w:tblGrid>
      <w:tr w:rsidR="00003823" w:rsidRPr="00E26E1D" w14:paraId="1C4CBFE3"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E28535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3C121C3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Cd (ppm)</w:t>
            </w:r>
          </w:p>
        </w:tc>
        <w:tc>
          <w:tcPr>
            <w:tcW w:w="1416" w:type="pct"/>
            <w:tcBorders>
              <w:top w:val="single" w:sz="4" w:space="0" w:color="000000"/>
              <w:left w:val="nil"/>
              <w:bottom w:val="single" w:sz="4" w:space="0" w:color="auto"/>
              <w:right w:val="nil"/>
            </w:tcBorders>
            <w:vAlign w:val="center"/>
            <w:hideMark/>
          </w:tcPr>
          <w:p w14:paraId="1DD0CA7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Pb (ppm)</w:t>
            </w:r>
          </w:p>
        </w:tc>
        <w:tc>
          <w:tcPr>
            <w:tcW w:w="1414" w:type="pct"/>
            <w:tcBorders>
              <w:top w:val="single" w:sz="4" w:space="0" w:color="000000"/>
              <w:left w:val="nil"/>
              <w:bottom w:val="single" w:sz="4" w:space="0" w:color="auto"/>
              <w:right w:val="nil"/>
            </w:tcBorders>
            <w:hideMark/>
          </w:tcPr>
          <w:p w14:paraId="6DF2F27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Cr (ppm)</w:t>
            </w:r>
          </w:p>
        </w:tc>
      </w:tr>
      <w:tr w:rsidR="00003823" w:rsidRPr="00E26E1D" w14:paraId="72771B92" w14:textId="77777777" w:rsidTr="00C61D9A">
        <w:trPr>
          <w:gridBefore w:val="1"/>
          <w:wBefore w:w="176" w:type="pct"/>
        </w:trPr>
        <w:tc>
          <w:tcPr>
            <w:tcW w:w="546" w:type="pct"/>
            <w:tcBorders>
              <w:top w:val="single" w:sz="4" w:space="0" w:color="auto"/>
              <w:left w:val="nil"/>
              <w:bottom w:val="nil"/>
              <w:right w:val="nil"/>
            </w:tcBorders>
            <w:vAlign w:val="center"/>
            <w:hideMark/>
          </w:tcPr>
          <w:p w14:paraId="476A164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4BE6293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0.07 ± 0.002 </w:t>
            </w:r>
          </w:p>
        </w:tc>
        <w:tc>
          <w:tcPr>
            <w:tcW w:w="1416" w:type="pct"/>
            <w:tcBorders>
              <w:top w:val="single" w:sz="4" w:space="0" w:color="auto"/>
              <w:left w:val="nil"/>
              <w:bottom w:val="nil"/>
              <w:right w:val="nil"/>
            </w:tcBorders>
            <w:vAlign w:val="center"/>
            <w:hideMark/>
          </w:tcPr>
          <w:p w14:paraId="57C8FBE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single" w:sz="4" w:space="0" w:color="auto"/>
              <w:left w:val="nil"/>
              <w:bottom w:val="nil"/>
              <w:right w:val="nil"/>
            </w:tcBorders>
            <w:vAlign w:val="center"/>
            <w:hideMark/>
          </w:tcPr>
          <w:p w14:paraId="54739DB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0.009 ± 0.003</w:t>
            </w:r>
          </w:p>
        </w:tc>
      </w:tr>
      <w:tr w:rsidR="00003823" w:rsidRPr="00E26E1D" w14:paraId="63CC0EE0" w14:textId="77777777" w:rsidTr="00C61D9A">
        <w:trPr>
          <w:gridBefore w:val="1"/>
          <w:wBefore w:w="176" w:type="pct"/>
        </w:trPr>
        <w:tc>
          <w:tcPr>
            <w:tcW w:w="546" w:type="pct"/>
            <w:tcBorders>
              <w:top w:val="nil"/>
              <w:left w:val="nil"/>
              <w:bottom w:val="nil"/>
              <w:right w:val="nil"/>
            </w:tcBorders>
            <w:vAlign w:val="center"/>
            <w:hideMark/>
          </w:tcPr>
          <w:p w14:paraId="5E69ADE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1741F03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0.06± 0.002</w:t>
            </w:r>
          </w:p>
        </w:tc>
        <w:tc>
          <w:tcPr>
            <w:tcW w:w="1416" w:type="pct"/>
            <w:tcBorders>
              <w:top w:val="nil"/>
              <w:left w:val="nil"/>
              <w:bottom w:val="nil"/>
              <w:right w:val="nil"/>
            </w:tcBorders>
            <w:vAlign w:val="center"/>
            <w:hideMark/>
          </w:tcPr>
          <w:p w14:paraId="57A8E0F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nil"/>
              <w:left w:val="nil"/>
              <w:bottom w:val="nil"/>
              <w:right w:val="nil"/>
            </w:tcBorders>
            <w:vAlign w:val="center"/>
            <w:hideMark/>
          </w:tcPr>
          <w:p w14:paraId="04CA668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0.002</w:t>
            </w:r>
          </w:p>
        </w:tc>
      </w:tr>
      <w:tr w:rsidR="00003823" w:rsidRPr="00E26E1D" w14:paraId="3FEA7036" w14:textId="77777777" w:rsidTr="00C61D9A">
        <w:trPr>
          <w:gridBefore w:val="1"/>
          <w:wBefore w:w="176" w:type="pct"/>
        </w:trPr>
        <w:tc>
          <w:tcPr>
            <w:tcW w:w="546" w:type="pct"/>
            <w:tcBorders>
              <w:top w:val="nil"/>
              <w:left w:val="nil"/>
              <w:bottom w:val="nil"/>
              <w:right w:val="nil"/>
            </w:tcBorders>
            <w:vAlign w:val="center"/>
            <w:hideMark/>
          </w:tcPr>
          <w:p w14:paraId="26638C4E"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540A598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0.11 ±0.002</w:t>
            </w:r>
          </w:p>
        </w:tc>
        <w:tc>
          <w:tcPr>
            <w:tcW w:w="1416" w:type="pct"/>
            <w:tcBorders>
              <w:top w:val="nil"/>
              <w:left w:val="nil"/>
              <w:bottom w:val="nil"/>
              <w:right w:val="nil"/>
            </w:tcBorders>
            <w:vAlign w:val="center"/>
            <w:hideMark/>
          </w:tcPr>
          <w:p w14:paraId="2C18D3E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 0.001</w:t>
            </w:r>
          </w:p>
        </w:tc>
        <w:tc>
          <w:tcPr>
            <w:tcW w:w="1414" w:type="pct"/>
            <w:tcBorders>
              <w:top w:val="nil"/>
              <w:left w:val="nil"/>
              <w:bottom w:val="nil"/>
              <w:right w:val="nil"/>
            </w:tcBorders>
            <w:vAlign w:val="center"/>
            <w:hideMark/>
          </w:tcPr>
          <w:p w14:paraId="4F8517A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0.09 ± 0.002</w:t>
            </w:r>
          </w:p>
        </w:tc>
      </w:tr>
      <w:tr w:rsidR="00003823" w:rsidRPr="00E26E1D" w14:paraId="32794A18" w14:textId="77777777" w:rsidTr="00C61D9A">
        <w:trPr>
          <w:gridBefore w:val="1"/>
          <w:wBefore w:w="176" w:type="pct"/>
        </w:trPr>
        <w:tc>
          <w:tcPr>
            <w:tcW w:w="1994" w:type="pct"/>
            <w:gridSpan w:val="3"/>
            <w:tcBorders>
              <w:top w:val="nil"/>
              <w:left w:val="nil"/>
              <w:bottom w:val="nil"/>
              <w:right w:val="nil"/>
            </w:tcBorders>
            <w:vAlign w:val="center"/>
            <w:hideMark/>
          </w:tcPr>
          <w:p w14:paraId="1FDFA71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0.50 ± 0.001</w:t>
            </w:r>
          </w:p>
        </w:tc>
        <w:tc>
          <w:tcPr>
            <w:tcW w:w="1416" w:type="pct"/>
            <w:tcBorders>
              <w:top w:val="nil"/>
              <w:left w:val="nil"/>
              <w:bottom w:val="nil"/>
              <w:right w:val="nil"/>
            </w:tcBorders>
            <w:vAlign w:val="center"/>
            <w:hideMark/>
          </w:tcPr>
          <w:p w14:paraId="62196D7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1.7 ± 0.005</w:t>
            </w:r>
          </w:p>
        </w:tc>
        <w:tc>
          <w:tcPr>
            <w:tcW w:w="1414" w:type="pct"/>
            <w:tcBorders>
              <w:top w:val="nil"/>
              <w:left w:val="nil"/>
              <w:bottom w:val="nil"/>
              <w:right w:val="nil"/>
            </w:tcBorders>
            <w:vAlign w:val="center"/>
            <w:hideMark/>
          </w:tcPr>
          <w:p w14:paraId="0489B88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0.90 ± 0.002</w:t>
            </w:r>
          </w:p>
        </w:tc>
      </w:tr>
      <w:tr w:rsidR="00003823" w:rsidRPr="00E26E1D" w14:paraId="6F36101B"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721C4AE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0.07 ± 0.001</w:t>
            </w:r>
          </w:p>
        </w:tc>
        <w:tc>
          <w:tcPr>
            <w:tcW w:w="1416" w:type="pct"/>
            <w:tcBorders>
              <w:top w:val="nil"/>
              <w:left w:val="nil"/>
              <w:bottom w:val="single" w:sz="4" w:space="0" w:color="auto"/>
              <w:right w:val="nil"/>
            </w:tcBorders>
            <w:vAlign w:val="center"/>
            <w:hideMark/>
          </w:tcPr>
          <w:p w14:paraId="4271F44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0.13 ± 0.002</w:t>
            </w:r>
          </w:p>
        </w:tc>
        <w:tc>
          <w:tcPr>
            <w:tcW w:w="1414" w:type="pct"/>
            <w:tcBorders>
              <w:top w:val="nil"/>
              <w:left w:val="nil"/>
              <w:bottom w:val="single" w:sz="4" w:space="0" w:color="auto"/>
              <w:right w:val="nil"/>
            </w:tcBorders>
            <w:vAlign w:val="center"/>
            <w:hideMark/>
          </w:tcPr>
          <w:p w14:paraId="28B6285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 0.002</w:t>
            </w:r>
          </w:p>
        </w:tc>
      </w:tr>
    </w:tbl>
    <w:p w14:paraId="0814C3BD"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1FA5DABE"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 xml:space="preserve"> </w:t>
      </w:r>
    </w:p>
    <w:p w14:paraId="38C55D87" w14:textId="77777777" w:rsidR="00003823" w:rsidRPr="00E26E1D" w:rsidRDefault="00003823" w:rsidP="00003823">
      <w:pPr>
        <w:spacing w:after="0" w:line="240" w:lineRule="auto"/>
        <w:jc w:val="both"/>
        <w:rPr>
          <w:color w:val="000000" w:themeColor="text1"/>
          <w:sz w:val="22"/>
          <w:szCs w:val="22"/>
        </w:rPr>
      </w:pPr>
    </w:p>
    <w:p w14:paraId="06A1C7DB" w14:textId="77777777" w:rsidR="00003823" w:rsidRPr="00E26E1D" w:rsidRDefault="00003823" w:rsidP="00003823">
      <w:pPr>
        <w:pStyle w:val="Table"/>
        <w:jc w:val="both"/>
        <w:rPr>
          <w:rFonts w:ascii="Times New Roman" w:hAnsi="Times New Roman"/>
          <w:color w:val="000000" w:themeColor="text1"/>
          <w:sz w:val="22"/>
          <w:szCs w:val="22"/>
        </w:rPr>
      </w:pPr>
    </w:p>
    <w:p w14:paraId="077CDECD"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4</w:t>
      </w:r>
      <w:r w:rsidRPr="00E26E1D">
        <w:rPr>
          <w:rFonts w:ascii="Times New Roman" w:hAnsi="Times New Roman"/>
          <w:color w:val="000000" w:themeColor="text1"/>
          <w:sz w:val="22"/>
          <w:szCs w:val="22"/>
          <w:lang w:val="en-US"/>
        </w:rPr>
        <w:t>.: Concentrations of Cd, Cr and Pb heavy metals in plastics in contact with foods collected in some local government in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18"/>
        <w:gridCol w:w="1087"/>
        <w:gridCol w:w="1173"/>
        <w:gridCol w:w="1173"/>
      </w:tblGrid>
      <w:tr w:rsidR="00003823" w:rsidRPr="00E26E1D" w14:paraId="5A7EA5E7"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5C7C017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1C51056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Cd (ppm)</w:t>
            </w:r>
          </w:p>
        </w:tc>
        <w:tc>
          <w:tcPr>
            <w:tcW w:w="1416" w:type="pct"/>
            <w:tcBorders>
              <w:top w:val="single" w:sz="4" w:space="0" w:color="000000"/>
              <w:left w:val="nil"/>
              <w:bottom w:val="single" w:sz="4" w:space="0" w:color="auto"/>
              <w:right w:val="nil"/>
            </w:tcBorders>
            <w:vAlign w:val="center"/>
            <w:hideMark/>
          </w:tcPr>
          <w:p w14:paraId="6B490BB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Pb (ppm)</w:t>
            </w:r>
          </w:p>
        </w:tc>
        <w:tc>
          <w:tcPr>
            <w:tcW w:w="1414" w:type="pct"/>
            <w:tcBorders>
              <w:top w:val="single" w:sz="4" w:space="0" w:color="000000"/>
              <w:left w:val="nil"/>
              <w:bottom w:val="single" w:sz="4" w:space="0" w:color="auto"/>
              <w:right w:val="nil"/>
            </w:tcBorders>
            <w:hideMark/>
          </w:tcPr>
          <w:p w14:paraId="6C5380B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Cr (ppm)</w:t>
            </w:r>
          </w:p>
        </w:tc>
      </w:tr>
      <w:tr w:rsidR="00003823" w:rsidRPr="00E26E1D" w14:paraId="0DC97F1C" w14:textId="77777777" w:rsidTr="00C61D9A">
        <w:trPr>
          <w:gridBefore w:val="1"/>
          <w:wBefore w:w="176" w:type="pct"/>
        </w:trPr>
        <w:tc>
          <w:tcPr>
            <w:tcW w:w="546" w:type="pct"/>
            <w:tcBorders>
              <w:top w:val="single" w:sz="4" w:space="0" w:color="auto"/>
              <w:left w:val="nil"/>
              <w:bottom w:val="nil"/>
              <w:right w:val="nil"/>
            </w:tcBorders>
            <w:vAlign w:val="center"/>
            <w:hideMark/>
          </w:tcPr>
          <w:p w14:paraId="47AF87A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33F2F6D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0.06 ± 0.002 </w:t>
            </w:r>
          </w:p>
        </w:tc>
        <w:tc>
          <w:tcPr>
            <w:tcW w:w="1416" w:type="pct"/>
            <w:tcBorders>
              <w:top w:val="single" w:sz="4" w:space="0" w:color="auto"/>
              <w:left w:val="nil"/>
              <w:bottom w:val="nil"/>
              <w:right w:val="nil"/>
            </w:tcBorders>
            <w:vAlign w:val="center"/>
            <w:hideMark/>
          </w:tcPr>
          <w:p w14:paraId="0AF5722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single" w:sz="4" w:space="0" w:color="auto"/>
              <w:left w:val="nil"/>
              <w:bottom w:val="nil"/>
              <w:right w:val="nil"/>
            </w:tcBorders>
            <w:vAlign w:val="center"/>
            <w:hideMark/>
          </w:tcPr>
          <w:p w14:paraId="0528EAE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0.003</w:t>
            </w:r>
          </w:p>
        </w:tc>
      </w:tr>
      <w:tr w:rsidR="00003823" w:rsidRPr="00E26E1D" w14:paraId="4E8ABF45" w14:textId="77777777" w:rsidTr="00C61D9A">
        <w:trPr>
          <w:gridBefore w:val="1"/>
          <w:wBefore w:w="176" w:type="pct"/>
        </w:trPr>
        <w:tc>
          <w:tcPr>
            <w:tcW w:w="546" w:type="pct"/>
            <w:tcBorders>
              <w:top w:val="nil"/>
              <w:left w:val="nil"/>
              <w:bottom w:val="nil"/>
              <w:right w:val="nil"/>
            </w:tcBorders>
            <w:vAlign w:val="center"/>
            <w:hideMark/>
          </w:tcPr>
          <w:p w14:paraId="061E16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4B4122D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0.10± 0.002</w:t>
            </w:r>
          </w:p>
        </w:tc>
        <w:tc>
          <w:tcPr>
            <w:tcW w:w="1416" w:type="pct"/>
            <w:tcBorders>
              <w:top w:val="nil"/>
              <w:left w:val="nil"/>
              <w:bottom w:val="nil"/>
              <w:right w:val="nil"/>
            </w:tcBorders>
            <w:vAlign w:val="center"/>
            <w:hideMark/>
          </w:tcPr>
          <w:p w14:paraId="1CE1EFA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0.08 ± 0.002</w:t>
            </w:r>
          </w:p>
        </w:tc>
        <w:tc>
          <w:tcPr>
            <w:tcW w:w="1414" w:type="pct"/>
            <w:tcBorders>
              <w:top w:val="nil"/>
              <w:left w:val="nil"/>
              <w:bottom w:val="nil"/>
              <w:right w:val="nil"/>
            </w:tcBorders>
            <w:vAlign w:val="center"/>
            <w:hideMark/>
          </w:tcPr>
          <w:p w14:paraId="22B32B2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0.10 ± 0.002</w:t>
            </w:r>
          </w:p>
        </w:tc>
      </w:tr>
      <w:tr w:rsidR="00003823" w:rsidRPr="00E26E1D" w14:paraId="643D2253" w14:textId="77777777" w:rsidTr="00C61D9A">
        <w:trPr>
          <w:gridBefore w:val="1"/>
          <w:wBefore w:w="176" w:type="pct"/>
        </w:trPr>
        <w:tc>
          <w:tcPr>
            <w:tcW w:w="546" w:type="pct"/>
            <w:tcBorders>
              <w:top w:val="nil"/>
              <w:left w:val="nil"/>
              <w:bottom w:val="nil"/>
              <w:right w:val="nil"/>
            </w:tcBorders>
            <w:vAlign w:val="center"/>
            <w:hideMark/>
          </w:tcPr>
          <w:p w14:paraId="3BD8A6F0"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01891C1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±0.002</w:t>
            </w:r>
          </w:p>
        </w:tc>
        <w:tc>
          <w:tcPr>
            <w:tcW w:w="1416" w:type="pct"/>
            <w:tcBorders>
              <w:top w:val="nil"/>
              <w:left w:val="nil"/>
              <w:bottom w:val="nil"/>
              <w:right w:val="nil"/>
            </w:tcBorders>
            <w:vAlign w:val="center"/>
            <w:hideMark/>
          </w:tcPr>
          <w:p w14:paraId="0408064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0.001</w:t>
            </w:r>
          </w:p>
        </w:tc>
        <w:tc>
          <w:tcPr>
            <w:tcW w:w="1414" w:type="pct"/>
            <w:tcBorders>
              <w:top w:val="nil"/>
              <w:left w:val="nil"/>
              <w:bottom w:val="nil"/>
              <w:right w:val="nil"/>
            </w:tcBorders>
            <w:vAlign w:val="center"/>
            <w:hideMark/>
          </w:tcPr>
          <w:p w14:paraId="42E4F2A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 0.002</w:t>
            </w:r>
          </w:p>
        </w:tc>
      </w:tr>
      <w:tr w:rsidR="00003823" w:rsidRPr="00E26E1D" w14:paraId="4FEE78B9" w14:textId="77777777" w:rsidTr="00C61D9A">
        <w:trPr>
          <w:gridBefore w:val="1"/>
          <w:wBefore w:w="176" w:type="pct"/>
        </w:trPr>
        <w:tc>
          <w:tcPr>
            <w:tcW w:w="1994" w:type="pct"/>
            <w:gridSpan w:val="3"/>
            <w:tcBorders>
              <w:top w:val="nil"/>
              <w:left w:val="nil"/>
              <w:bottom w:val="nil"/>
              <w:right w:val="nil"/>
            </w:tcBorders>
            <w:vAlign w:val="center"/>
            <w:hideMark/>
          </w:tcPr>
          <w:p w14:paraId="185AB33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0.06 ± 0.002</w:t>
            </w:r>
          </w:p>
        </w:tc>
        <w:tc>
          <w:tcPr>
            <w:tcW w:w="1416" w:type="pct"/>
            <w:tcBorders>
              <w:top w:val="nil"/>
              <w:left w:val="nil"/>
              <w:bottom w:val="nil"/>
              <w:right w:val="nil"/>
            </w:tcBorders>
            <w:vAlign w:val="center"/>
            <w:hideMark/>
          </w:tcPr>
          <w:p w14:paraId="6A999EB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 ± 0.001</w:t>
            </w:r>
          </w:p>
        </w:tc>
        <w:tc>
          <w:tcPr>
            <w:tcW w:w="1414" w:type="pct"/>
            <w:tcBorders>
              <w:top w:val="nil"/>
              <w:left w:val="nil"/>
              <w:bottom w:val="nil"/>
              <w:right w:val="nil"/>
            </w:tcBorders>
            <w:vAlign w:val="center"/>
            <w:hideMark/>
          </w:tcPr>
          <w:p w14:paraId="2269CD1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0.11 ± 0.001</w:t>
            </w:r>
          </w:p>
        </w:tc>
      </w:tr>
      <w:tr w:rsidR="00003823" w:rsidRPr="00E26E1D" w14:paraId="046922A3"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0A9A2A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0.08 ± 0.001</w:t>
            </w:r>
          </w:p>
        </w:tc>
        <w:tc>
          <w:tcPr>
            <w:tcW w:w="1416" w:type="pct"/>
            <w:tcBorders>
              <w:top w:val="nil"/>
              <w:left w:val="nil"/>
              <w:bottom w:val="single" w:sz="4" w:space="0" w:color="auto"/>
              <w:right w:val="nil"/>
            </w:tcBorders>
            <w:vAlign w:val="center"/>
            <w:hideMark/>
          </w:tcPr>
          <w:p w14:paraId="576F5D2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 0.002</w:t>
            </w:r>
          </w:p>
        </w:tc>
        <w:tc>
          <w:tcPr>
            <w:tcW w:w="1414" w:type="pct"/>
            <w:tcBorders>
              <w:top w:val="nil"/>
              <w:left w:val="nil"/>
              <w:bottom w:val="single" w:sz="4" w:space="0" w:color="auto"/>
              <w:right w:val="nil"/>
            </w:tcBorders>
            <w:vAlign w:val="center"/>
            <w:hideMark/>
          </w:tcPr>
          <w:p w14:paraId="6655CB6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0.06 ± 0.002</w:t>
            </w:r>
          </w:p>
        </w:tc>
      </w:tr>
    </w:tbl>
    <w:p w14:paraId="5062702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6B745C35" w14:textId="77777777" w:rsidR="00003823" w:rsidRPr="00E26E1D" w:rsidRDefault="00003823" w:rsidP="00003823">
      <w:pPr>
        <w:spacing w:line="240" w:lineRule="auto"/>
        <w:jc w:val="both"/>
        <w:rPr>
          <w:color w:val="000000" w:themeColor="text1"/>
          <w:sz w:val="22"/>
          <w:szCs w:val="22"/>
        </w:rPr>
      </w:pPr>
    </w:p>
    <w:p w14:paraId="6A023C43" w14:textId="77777777" w:rsidR="00003823" w:rsidRPr="00E11A55" w:rsidRDefault="00003823" w:rsidP="004F6194">
      <w:pPr>
        <w:pStyle w:val="Heading2"/>
        <w:numPr>
          <w:ilvl w:val="0"/>
          <w:numId w:val="0"/>
        </w:numPr>
        <w:spacing w:line="240" w:lineRule="auto"/>
        <w:ind w:left="567" w:hanging="567"/>
        <w:rPr>
          <w:rFonts w:cs="Times New Roman"/>
          <w:b w:val="0"/>
          <w:i/>
          <w:color w:val="000000" w:themeColor="text1"/>
          <w:sz w:val="22"/>
          <w:szCs w:val="22"/>
        </w:rPr>
      </w:pPr>
      <w:bookmarkStart w:id="16" w:name="_Toc21100495"/>
      <w:r w:rsidRPr="00E11A55">
        <w:rPr>
          <w:rFonts w:cs="Times New Roman"/>
          <w:b w:val="0"/>
          <w:i/>
          <w:color w:val="000000" w:themeColor="text1"/>
          <w:sz w:val="22"/>
          <w:szCs w:val="22"/>
        </w:rPr>
        <w:t>3.2 Health Risk Estimation Pertaining the Metals</w:t>
      </w:r>
      <w:bookmarkEnd w:id="16"/>
    </w:p>
    <w:p w14:paraId="72CEBC77"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5</w:t>
      </w:r>
      <w:r w:rsidRPr="00E26E1D">
        <w:rPr>
          <w:rFonts w:ascii="Times New Roman" w:hAnsi="Times New Roman"/>
          <w:color w:val="000000" w:themeColor="text1"/>
          <w:sz w:val="22"/>
          <w:szCs w:val="22"/>
          <w:lang w:val="en-US"/>
        </w:rPr>
        <w:t xml:space="preserve">. Results of CDI for children according to the Concentrations of Cd, Cr and Pb heavy metals in food materials that are in contact with plastics </w:t>
      </w:r>
      <w:r w:rsidRPr="00E26E1D">
        <w:rPr>
          <w:rFonts w:ascii="Times New Roman" w:hAnsi="Times New Roman"/>
          <w:color w:val="000000" w:themeColor="text1"/>
          <w:sz w:val="22"/>
          <w:szCs w:val="22"/>
          <w:lang w:val="en-US"/>
        </w:rPr>
        <w:lastRenderedPageBreak/>
        <w:t>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479D83DB"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021112D"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0F9CAD3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08ADBD8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0C4B80E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42EB2F1F" w14:textId="77777777" w:rsidTr="00C61D9A">
        <w:trPr>
          <w:gridBefore w:val="1"/>
          <w:wBefore w:w="176" w:type="pct"/>
        </w:trPr>
        <w:tc>
          <w:tcPr>
            <w:tcW w:w="546" w:type="pct"/>
            <w:tcBorders>
              <w:top w:val="single" w:sz="4" w:space="0" w:color="auto"/>
              <w:left w:val="nil"/>
              <w:bottom w:val="nil"/>
              <w:right w:val="nil"/>
            </w:tcBorders>
            <w:vAlign w:val="center"/>
            <w:hideMark/>
          </w:tcPr>
          <w:p w14:paraId="00D8355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0183334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0.02333</w:t>
            </w:r>
          </w:p>
        </w:tc>
        <w:tc>
          <w:tcPr>
            <w:tcW w:w="1416" w:type="pct"/>
            <w:tcBorders>
              <w:top w:val="single" w:sz="4" w:space="0" w:color="auto"/>
              <w:left w:val="nil"/>
              <w:bottom w:val="nil"/>
              <w:right w:val="nil"/>
            </w:tcBorders>
            <w:vAlign w:val="center"/>
            <w:hideMark/>
          </w:tcPr>
          <w:p w14:paraId="2153217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single" w:sz="4" w:space="0" w:color="auto"/>
              <w:left w:val="nil"/>
              <w:bottom w:val="nil"/>
              <w:right w:val="nil"/>
            </w:tcBorders>
            <w:vAlign w:val="center"/>
            <w:hideMark/>
          </w:tcPr>
          <w:p w14:paraId="0D38463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12696F6C" w14:textId="77777777" w:rsidTr="00C61D9A">
        <w:trPr>
          <w:gridBefore w:val="1"/>
          <w:wBefore w:w="176" w:type="pct"/>
        </w:trPr>
        <w:tc>
          <w:tcPr>
            <w:tcW w:w="546" w:type="pct"/>
            <w:tcBorders>
              <w:top w:val="nil"/>
              <w:left w:val="nil"/>
              <w:bottom w:val="nil"/>
              <w:right w:val="nil"/>
            </w:tcBorders>
            <w:vAlign w:val="center"/>
            <w:hideMark/>
          </w:tcPr>
          <w:p w14:paraId="537B86C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44ED44A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w:t>
            </w:r>
          </w:p>
        </w:tc>
        <w:tc>
          <w:tcPr>
            <w:tcW w:w="1416" w:type="pct"/>
            <w:tcBorders>
              <w:top w:val="nil"/>
              <w:left w:val="nil"/>
              <w:bottom w:val="nil"/>
              <w:right w:val="nil"/>
            </w:tcBorders>
            <w:vAlign w:val="center"/>
            <w:hideMark/>
          </w:tcPr>
          <w:p w14:paraId="5D705AE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nil"/>
              <w:left w:val="nil"/>
              <w:bottom w:val="nil"/>
              <w:right w:val="nil"/>
            </w:tcBorders>
            <w:vAlign w:val="center"/>
            <w:hideMark/>
          </w:tcPr>
          <w:p w14:paraId="3A5CBA7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0.00166</w:t>
            </w:r>
          </w:p>
        </w:tc>
      </w:tr>
      <w:tr w:rsidR="00003823" w:rsidRPr="00E26E1D" w14:paraId="5E569056" w14:textId="77777777" w:rsidTr="00C61D9A">
        <w:trPr>
          <w:gridBefore w:val="1"/>
          <w:wBefore w:w="176" w:type="pct"/>
        </w:trPr>
        <w:tc>
          <w:tcPr>
            <w:tcW w:w="546" w:type="pct"/>
            <w:tcBorders>
              <w:top w:val="nil"/>
              <w:left w:val="nil"/>
              <w:bottom w:val="nil"/>
              <w:right w:val="nil"/>
            </w:tcBorders>
            <w:vAlign w:val="center"/>
            <w:hideMark/>
          </w:tcPr>
          <w:p w14:paraId="71E44B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5E2093E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0.00366</w:t>
            </w:r>
          </w:p>
        </w:tc>
        <w:tc>
          <w:tcPr>
            <w:tcW w:w="1416" w:type="pct"/>
            <w:tcBorders>
              <w:top w:val="nil"/>
              <w:left w:val="nil"/>
              <w:bottom w:val="nil"/>
              <w:right w:val="nil"/>
            </w:tcBorders>
            <w:vAlign w:val="center"/>
            <w:hideMark/>
          </w:tcPr>
          <w:p w14:paraId="22D7F9B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c>
          <w:tcPr>
            <w:tcW w:w="1414" w:type="pct"/>
            <w:tcBorders>
              <w:top w:val="nil"/>
              <w:left w:val="nil"/>
              <w:bottom w:val="nil"/>
              <w:right w:val="nil"/>
            </w:tcBorders>
            <w:vAlign w:val="center"/>
            <w:hideMark/>
          </w:tcPr>
          <w:p w14:paraId="5292A1D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6CA8B06B" w14:textId="77777777" w:rsidTr="00C61D9A">
        <w:trPr>
          <w:gridBefore w:val="1"/>
          <w:wBefore w:w="176" w:type="pct"/>
        </w:trPr>
        <w:tc>
          <w:tcPr>
            <w:tcW w:w="1994" w:type="pct"/>
            <w:gridSpan w:val="3"/>
            <w:tcBorders>
              <w:top w:val="nil"/>
              <w:left w:val="nil"/>
              <w:bottom w:val="nil"/>
              <w:right w:val="nil"/>
            </w:tcBorders>
            <w:vAlign w:val="center"/>
            <w:hideMark/>
          </w:tcPr>
          <w:p w14:paraId="39EC230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0.1666</w:t>
            </w:r>
          </w:p>
        </w:tc>
        <w:tc>
          <w:tcPr>
            <w:tcW w:w="1416" w:type="pct"/>
            <w:tcBorders>
              <w:top w:val="nil"/>
              <w:left w:val="nil"/>
              <w:bottom w:val="nil"/>
              <w:right w:val="nil"/>
            </w:tcBorders>
            <w:vAlign w:val="center"/>
            <w:hideMark/>
          </w:tcPr>
          <w:p w14:paraId="3308EA6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0.56666</w:t>
            </w:r>
          </w:p>
        </w:tc>
        <w:tc>
          <w:tcPr>
            <w:tcW w:w="1414" w:type="pct"/>
            <w:tcBorders>
              <w:top w:val="nil"/>
              <w:left w:val="nil"/>
              <w:bottom w:val="nil"/>
              <w:right w:val="nil"/>
            </w:tcBorders>
            <w:vAlign w:val="center"/>
            <w:hideMark/>
          </w:tcPr>
          <w:p w14:paraId="7815855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345A5FB1"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1E84EF0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0.02333</w:t>
            </w:r>
          </w:p>
        </w:tc>
        <w:tc>
          <w:tcPr>
            <w:tcW w:w="1416" w:type="pct"/>
            <w:tcBorders>
              <w:top w:val="nil"/>
              <w:left w:val="nil"/>
              <w:bottom w:val="single" w:sz="4" w:space="0" w:color="auto"/>
              <w:right w:val="nil"/>
            </w:tcBorders>
            <w:vAlign w:val="center"/>
            <w:hideMark/>
          </w:tcPr>
          <w:p w14:paraId="6CD2F0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0.00433</w:t>
            </w:r>
          </w:p>
        </w:tc>
        <w:tc>
          <w:tcPr>
            <w:tcW w:w="1414" w:type="pct"/>
            <w:tcBorders>
              <w:top w:val="nil"/>
              <w:left w:val="nil"/>
              <w:bottom w:val="single" w:sz="4" w:space="0" w:color="auto"/>
              <w:right w:val="nil"/>
            </w:tcBorders>
            <w:vAlign w:val="center"/>
            <w:hideMark/>
          </w:tcPr>
          <w:p w14:paraId="7373965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bl>
    <w:p w14:paraId="0A15E10C" w14:textId="77777777" w:rsidR="00003823" w:rsidRPr="00E26E1D" w:rsidRDefault="00003823" w:rsidP="00003823">
      <w:pPr>
        <w:spacing w:line="240" w:lineRule="auto"/>
        <w:jc w:val="both"/>
        <w:rPr>
          <w:color w:val="000000" w:themeColor="text1"/>
          <w:sz w:val="22"/>
          <w:szCs w:val="22"/>
        </w:rPr>
      </w:pPr>
    </w:p>
    <w:p w14:paraId="04673160"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6</w:t>
      </w:r>
      <w:r w:rsidRPr="00E26E1D">
        <w:rPr>
          <w:rFonts w:ascii="Times New Roman" w:hAnsi="Times New Roman"/>
          <w:color w:val="000000" w:themeColor="text1"/>
          <w:sz w:val="22"/>
          <w:szCs w:val="22"/>
          <w:lang w:val="en-US"/>
        </w:rPr>
        <w:t>.: Results of CDI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2BF27270"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5DDE33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2C6205A1"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477EACC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61B65BF3"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551A2EAB" w14:textId="77777777" w:rsidTr="00C61D9A">
        <w:trPr>
          <w:gridBefore w:val="1"/>
          <w:wBefore w:w="176" w:type="pct"/>
        </w:trPr>
        <w:tc>
          <w:tcPr>
            <w:tcW w:w="546" w:type="pct"/>
            <w:tcBorders>
              <w:top w:val="single" w:sz="4" w:space="0" w:color="auto"/>
              <w:left w:val="nil"/>
              <w:bottom w:val="nil"/>
              <w:right w:val="nil"/>
            </w:tcBorders>
            <w:vAlign w:val="center"/>
            <w:hideMark/>
          </w:tcPr>
          <w:p w14:paraId="0F1D018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66CFDBB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0.0023</w:t>
            </w:r>
          </w:p>
        </w:tc>
        <w:tc>
          <w:tcPr>
            <w:tcW w:w="1416" w:type="pct"/>
            <w:tcBorders>
              <w:top w:val="single" w:sz="4" w:space="0" w:color="auto"/>
              <w:left w:val="nil"/>
              <w:bottom w:val="nil"/>
              <w:right w:val="nil"/>
            </w:tcBorders>
            <w:vAlign w:val="center"/>
            <w:hideMark/>
          </w:tcPr>
          <w:p w14:paraId="4F2D3FF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single" w:sz="4" w:space="0" w:color="auto"/>
              <w:left w:val="nil"/>
              <w:bottom w:val="nil"/>
              <w:right w:val="nil"/>
            </w:tcBorders>
            <w:vAlign w:val="center"/>
            <w:hideMark/>
          </w:tcPr>
          <w:p w14:paraId="15FAE46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359430B6" w14:textId="77777777" w:rsidTr="00C61D9A">
        <w:trPr>
          <w:gridBefore w:val="1"/>
          <w:wBefore w:w="176" w:type="pct"/>
        </w:trPr>
        <w:tc>
          <w:tcPr>
            <w:tcW w:w="546" w:type="pct"/>
            <w:tcBorders>
              <w:top w:val="nil"/>
              <w:left w:val="nil"/>
              <w:bottom w:val="nil"/>
              <w:right w:val="nil"/>
            </w:tcBorders>
            <w:vAlign w:val="center"/>
            <w:hideMark/>
          </w:tcPr>
          <w:p w14:paraId="687D46B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290F9A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w:t>
            </w:r>
          </w:p>
        </w:tc>
        <w:tc>
          <w:tcPr>
            <w:tcW w:w="1416" w:type="pct"/>
            <w:tcBorders>
              <w:top w:val="nil"/>
              <w:left w:val="nil"/>
              <w:bottom w:val="nil"/>
              <w:right w:val="nil"/>
            </w:tcBorders>
            <w:vAlign w:val="center"/>
            <w:hideMark/>
          </w:tcPr>
          <w:p w14:paraId="56AF91C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nil"/>
              <w:left w:val="nil"/>
              <w:bottom w:val="nil"/>
              <w:right w:val="nil"/>
            </w:tcBorders>
            <w:vAlign w:val="center"/>
            <w:hideMark/>
          </w:tcPr>
          <w:p w14:paraId="2878990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0.00166</w:t>
            </w:r>
          </w:p>
        </w:tc>
      </w:tr>
      <w:tr w:rsidR="00003823" w:rsidRPr="00E26E1D" w14:paraId="6ACDA051" w14:textId="77777777" w:rsidTr="00C61D9A">
        <w:trPr>
          <w:gridBefore w:val="1"/>
          <w:wBefore w:w="176" w:type="pct"/>
        </w:trPr>
        <w:tc>
          <w:tcPr>
            <w:tcW w:w="546" w:type="pct"/>
            <w:tcBorders>
              <w:top w:val="nil"/>
              <w:left w:val="nil"/>
              <w:bottom w:val="nil"/>
              <w:right w:val="nil"/>
            </w:tcBorders>
            <w:vAlign w:val="center"/>
            <w:hideMark/>
          </w:tcPr>
          <w:p w14:paraId="111D774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3276C63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0.00366</w:t>
            </w:r>
          </w:p>
        </w:tc>
        <w:tc>
          <w:tcPr>
            <w:tcW w:w="1416" w:type="pct"/>
            <w:tcBorders>
              <w:top w:val="nil"/>
              <w:left w:val="nil"/>
              <w:bottom w:val="nil"/>
              <w:right w:val="nil"/>
            </w:tcBorders>
            <w:vAlign w:val="center"/>
            <w:hideMark/>
          </w:tcPr>
          <w:p w14:paraId="119F5F3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c>
          <w:tcPr>
            <w:tcW w:w="1414" w:type="pct"/>
            <w:tcBorders>
              <w:top w:val="nil"/>
              <w:left w:val="nil"/>
              <w:bottom w:val="nil"/>
              <w:right w:val="nil"/>
            </w:tcBorders>
            <w:vAlign w:val="center"/>
            <w:hideMark/>
          </w:tcPr>
          <w:p w14:paraId="2A1460A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792BFBC7" w14:textId="77777777" w:rsidTr="00C61D9A">
        <w:trPr>
          <w:gridBefore w:val="1"/>
          <w:wBefore w:w="176" w:type="pct"/>
        </w:trPr>
        <w:tc>
          <w:tcPr>
            <w:tcW w:w="1994" w:type="pct"/>
            <w:gridSpan w:val="3"/>
            <w:tcBorders>
              <w:top w:val="nil"/>
              <w:left w:val="nil"/>
              <w:bottom w:val="nil"/>
              <w:right w:val="nil"/>
            </w:tcBorders>
            <w:vAlign w:val="center"/>
            <w:hideMark/>
          </w:tcPr>
          <w:p w14:paraId="6D8C2A9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0.01666</w:t>
            </w:r>
          </w:p>
        </w:tc>
        <w:tc>
          <w:tcPr>
            <w:tcW w:w="1416" w:type="pct"/>
            <w:tcBorders>
              <w:top w:val="nil"/>
              <w:left w:val="nil"/>
              <w:bottom w:val="nil"/>
              <w:right w:val="nil"/>
            </w:tcBorders>
            <w:vAlign w:val="center"/>
            <w:hideMark/>
          </w:tcPr>
          <w:p w14:paraId="354B346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0.00566</w:t>
            </w:r>
          </w:p>
        </w:tc>
        <w:tc>
          <w:tcPr>
            <w:tcW w:w="1414" w:type="pct"/>
            <w:tcBorders>
              <w:top w:val="nil"/>
              <w:left w:val="nil"/>
              <w:bottom w:val="nil"/>
              <w:right w:val="nil"/>
            </w:tcBorders>
            <w:vAlign w:val="center"/>
            <w:hideMark/>
          </w:tcPr>
          <w:p w14:paraId="21273BC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7C1E393F"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276708F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0.0023</w:t>
            </w:r>
          </w:p>
        </w:tc>
        <w:tc>
          <w:tcPr>
            <w:tcW w:w="1416" w:type="pct"/>
            <w:tcBorders>
              <w:top w:val="nil"/>
              <w:left w:val="nil"/>
              <w:bottom w:val="single" w:sz="4" w:space="0" w:color="auto"/>
              <w:right w:val="nil"/>
            </w:tcBorders>
            <w:vAlign w:val="center"/>
            <w:hideMark/>
          </w:tcPr>
          <w:p w14:paraId="36D0A9F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0.00423</w:t>
            </w:r>
          </w:p>
        </w:tc>
        <w:tc>
          <w:tcPr>
            <w:tcW w:w="1414" w:type="pct"/>
            <w:tcBorders>
              <w:top w:val="nil"/>
              <w:left w:val="nil"/>
              <w:bottom w:val="single" w:sz="4" w:space="0" w:color="auto"/>
              <w:right w:val="nil"/>
            </w:tcBorders>
            <w:vAlign w:val="center"/>
            <w:hideMark/>
          </w:tcPr>
          <w:p w14:paraId="7E14B98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bl>
    <w:p w14:paraId="2E87118F" w14:textId="77777777" w:rsidR="00003823" w:rsidRPr="00E26E1D" w:rsidRDefault="00003823" w:rsidP="00003823">
      <w:pPr>
        <w:spacing w:line="240" w:lineRule="auto"/>
        <w:jc w:val="both"/>
        <w:rPr>
          <w:color w:val="000000" w:themeColor="text1"/>
          <w:sz w:val="22"/>
          <w:szCs w:val="22"/>
        </w:rPr>
      </w:pPr>
    </w:p>
    <w:p w14:paraId="0EB9758A"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7: Results of HQ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1E6272F8"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7BDEF9C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3420846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5E8375A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7445372B"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0834CDEB" w14:textId="77777777" w:rsidTr="00C61D9A">
        <w:trPr>
          <w:gridBefore w:val="1"/>
          <w:wBefore w:w="176" w:type="pct"/>
        </w:trPr>
        <w:tc>
          <w:tcPr>
            <w:tcW w:w="546" w:type="pct"/>
            <w:tcBorders>
              <w:top w:val="single" w:sz="4" w:space="0" w:color="auto"/>
              <w:left w:val="nil"/>
              <w:bottom w:val="nil"/>
              <w:right w:val="nil"/>
            </w:tcBorders>
            <w:vAlign w:val="center"/>
            <w:hideMark/>
          </w:tcPr>
          <w:p w14:paraId="41E161C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7E71907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0.00046</w:t>
            </w:r>
          </w:p>
        </w:tc>
        <w:tc>
          <w:tcPr>
            <w:tcW w:w="1416" w:type="pct"/>
            <w:tcBorders>
              <w:top w:val="single" w:sz="4" w:space="0" w:color="auto"/>
              <w:left w:val="nil"/>
              <w:bottom w:val="nil"/>
              <w:right w:val="nil"/>
            </w:tcBorders>
            <w:vAlign w:val="center"/>
            <w:hideMark/>
          </w:tcPr>
          <w:p w14:paraId="65BF4E3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single" w:sz="4" w:space="0" w:color="auto"/>
              <w:left w:val="nil"/>
              <w:bottom w:val="nil"/>
              <w:right w:val="nil"/>
            </w:tcBorders>
            <w:vAlign w:val="center"/>
            <w:hideMark/>
          </w:tcPr>
          <w:p w14:paraId="7729587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49CAA7FA" w14:textId="77777777" w:rsidTr="00C61D9A">
        <w:trPr>
          <w:gridBefore w:val="1"/>
          <w:wBefore w:w="176" w:type="pct"/>
        </w:trPr>
        <w:tc>
          <w:tcPr>
            <w:tcW w:w="546" w:type="pct"/>
            <w:tcBorders>
              <w:top w:val="nil"/>
              <w:left w:val="nil"/>
              <w:bottom w:val="nil"/>
              <w:right w:val="nil"/>
            </w:tcBorders>
            <w:vAlign w:val="center"/>
            <w:hideMark/>
          </w:tcPr>
          <w:p w14:paraId="6CCC527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75846B8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w:t>
            </w:r>
          </w:p>
        </w:tc>
        <w:tc>
          <w:tcPr>
            <w:tcW w:w="1416" w:type="pct"/>
            <w:tcBorders>
              <w:top w:val="nil"/>
              <w:left w:val="nil"/>
              <w:bottom w:val="nil"/>
              <w:right w:val="nil"/>
            </w:tcBorders>
            <w:vAlign w:val="center"/>
            <w:hideMark/>
          </w:tcPr>
          <w:p w14:paraId="741D30C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nil"/>
              <w:left w:val="nil"/>
              <w:bottom w:val="nil"/>
              <w:right w:val="nil"/>
            </w:tcBorders>
            <w:vAlign w:val="center"/>
            <w:hideMark/>
          </w:tcPr>
          <w:p w14:paraId="1EE4C79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0.00055</w:t>
            </w:r>
          </w:p>
        </w:tc>
      </w:tr>
      <w:tr w:rsidR="00003823" w:rsidRPr="00E26E1D" w14:paraId="6FF66622" w14:textId="77777777" w:rsidTr="00C61D9A">
        <w:trPr>
          <w:gridBefore w:val="1"/>
          <w:wBefore w:w="176" w:type="pct"/>
        </w:trPr>
        <w:tc>
          <w:tcPr>
            <w:tcW w:w="546" w:type="pct"/>
            <w:tcBorders>
              <w:top w:val="nil"/>
              <w:left w:val="nil"/>
              <w:bottom w:val="nil"/>
              <w:right w:val="nil"/>
            </w:tcBorders>
            <w:vAlign w:val="center"/>
            <w:hideMark/>
          </w:tcPr>
          <w:p w14:paraId="7E9B08C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1CAC5D7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0.00732</w:t>
            </w:r>
          </w:p>
        </w:tc>
        <w:tc>
          <w:tcPr>
            <w:tcW w:w="1416" w:type="pct"/>
            <w:tcBorders>
              <w:top w:val="nil"/>
              <w:left w:val="nil"/>
              <w:bottom w:val="nil"/>
              <w:right w:val="nil"/>
            </w:tcBorders>
            <w:vAlign w:val="center"/>
            <w:hideMark/>
          </w:tcPr>
          <w:p w14:paraId="1B894C8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0.000286</w:t>
            </w:r>
          </w:p>
        </w:tc>
        <w:tc>
          <w:tcPr>
            <w:tcW w:w="1414" w:type="pct"/>
            <w:tcBorders>
              <w:top w:val="nil"/>
              <w:left w:val="nil"/>
              <w:bottom w:val="nil"/>
              <w:right w:val="nil"/>
            </w:tcBorders>
            <w:vAlign w:val="center"/>
            <w:hideMark/>
          </w:tcPr>
          <w:p w14:paraId="7D48E14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5AC33293" w14:textId="77777777" w:rsidTr="00C61D9A">
        <w:trPr>
          <w:gridBefore w:val="1"/>
          <w:wBefore w:w="176" w:type="pct"/>
        </w:trPr>
        <w:tc>
          <w:tcPr>
            <w:tcW w:w="1994" w:type="pct"/>
            <w:gridSpan w:val="3"/>
            <w:tcBorders>
              <w:top w:val="nil"/>
              <w:left w:val="nil"/>
              <w:bottom w:val="nil"/>
              <w:right w:val="nil"/>
            </w:tcBorders>
            <w:vAlign w:val="center"/>
            <w:hideMark/>
          </w:tcPr>
          <w:p w14:paraId="5AB9195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0.00332</w:t>
            </w:r>
          </w:p>
        </w:tc>
        <w:tc>
          <w:tcPr>
            <w:tcW w:w="1416" w:type="pct"/>
            <w:tcBorders>
              <w:top w:val="nil"/>
              <w:left w:val="nil"/>
              <w:bottom w:val="nil"/>
              <w:right w:val="nil"/>
            </w:tcBorders>
            <w:vAlign w:val="center"/>
            <w:hideMark/>
          </w:tcPr>
          <w:p w14:paraId="0A0EFE1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0.001617</w:t>
            </w:r>
          </w:p>
        </w:tc>
        <w:tc>
          <w:tcPr>
            <w:tcW w:w="1414" w:type="pct"/>
            <w:tcBorders>
              <w:top w:val="nil"/>
              <w:left w:val="nil"/>
              <w:bottom w:val="nil"/>
              <w:right w:val="nil"/>
            </w:tcBorders>
            <w:vAlign w:val="center"/>
            <w:hideMark/>
          </w:tcPr>
          <w:p w14:paraId="7C36BB7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56A056F2"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0D7829F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0.00046</w:t>
            </w:r>
          </w:p>
        </w:tc>
        <w:tc>
          <w:tcPr>
            <w:tcW w:w="1416" w:type="pct"/>
            <w:tcBorders>
              <w:top w:val="nil"/>
              <w:left w:val="nil"/>
              <w:bottom w:val="single" w:sz="4" w:space="0" w:color="auto"/>
              <w:right w:val="nil"/>
            </w:tcBorders>
            <w:vAlign w:val="center"/>
            <w:hideMark/>
          </w:tcPr>
          <w:p w14:paraId="55EEA62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0.0012371</w:t>
            </w:r>
          </w:p>
        </w:tc>
        <w:tc>
          <w:tcPr>
            <w:tcW w:w="1414" w:type="pct"/>
            <w:tcBorders>
              <w:top w:val="nil"/>
              <w:left w:val="nil"/>
              <w:bottom w:val="single" w:sz="4" w:space="0" w:color="auto"/>
              <w:right w:val="nil"/>
            </w:tcBorders>
            <w:vAlign w:val="center"/>
            <w:hideMark/>
          </w:tcPr>
          <w:p w14:paraId="3F69BD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0.00033</w:t>
            </w:r>
          </w:p>
        </w:tc>
      </w:tr>
    </w:tbl>
    <w:p w14:paraId="60345B9A" w14:textId="77777777" w:rsidR="00003823" w:rsidRPr="00E26E1D" w:rsidRDefault="00003823" w:rsidP="00003823">
      <w:pPr>
        <w:spacing w:line="240" w:lineRule="auto"/>
        <w:jc w:val="both"/>
        <w:rPr>
          <w:color w:val="000000" w:themeColor="text1"/>
          <w:sz w:val="22"/>
          <w:szCs w:val="22"/>
        </w:rPr>
      </w:pPr>
    </w:p>
    <w:p w14:paraId="53AB0D0B"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8: Results of HQ for children according to the Concentrations of Cd, Cr and Pb heavy metals in food materials that are plastics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134"/>
        <w:gridCol w:w="1024"/>
        <w:gridCol w:w="1093"/>
        <w:gridCol w:w="1261"/>
      </w:tblGrid>
      <w:tr w:rsidR="00003823" w:rsidRPr="00E26E1D" w14:paraId="1C984DC9" w14:textId="77777777" w:rsidTr="00C61D9A">
        <w:trPr>
          <w:trHeight w:val="491"/>
          <w:tblHeader/>
        </w:trPr>
        <w:tc>
          <w:tcPr>
            <w:tcW w:w="754" w:type="pct"/>
            <w:gridSpan w:val="2"/>
            <w:tcBorders>
              <w:top w:val="single" w:sz="4" w:space="0" w:color="000000"/>
              <w:left w:val="nil"/>
              <w:bottom w:val="single" w:sz="4" w:space="0" w:color="auto"/>
              <w:right w:val="nil"/>
            </w:tcBorders>
            <w:vAlign w:val="center"/>
            <w:hideMark/>
          </w:tcPr>
          <w:p w14:paraId="642040A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445C2DF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1F5C2F8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2E981CD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7C96369B" w14:textId="77777777" w:rsidTr="00C61D9A">
        <w:tc>
          <w:tcPr>
            <w:tcW w:w="546" w:type="pct"/>
            <w:tcBorders>
              <w:top w:val="single" w:sz="4" w:space="0" w:color="auto"/>
              <w:left w:val="nil"/>
              <w:bottom w:val="nil"/>
              <w:right w:val="nil"/>
            </w:tcBorders>
            <w:vAlign w:val="center"/>
            <w:hideMark/>
          </w:tcPr>
          <w:p w14:paraId="19ECE96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30C2853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0.000466</w:t>
            </w:r>
          </w:p>
        </w:tc>
        <w:tc>
          <w:tcPr>
            <w:tcW w:w="1416" w:type="pct"/>
            <w:tcBorders>
              <w:top w:val="single" w:sz="4" w:space="0" w:color="auto"/>
              <w:left w:val="nil"/>
              <w:bottom w:val="nil"/>
              <w:right w:val="nil"/>
            </w:tcBorders>
            <w:vAlign w:val="center"/>
            <w:hideMark/>
          </w:tcPr>
          <w:p w14:paraId="317D20F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single" w:sz="4" w:space="0" w:color="auto"/>
              <w:left w:val="nil"/>
              <w:bottom w:val="nil"/>
              <w:right w:val="nil"/>
            </w:tcBorders>
            <w:vAlign w:val="center"/>
            <w:hideMark/>
          </w:tcPr>
          <w:p w14:paraId="28666DF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0.001266</w:t>
            </w:r>
          </w:p>
        </w:tc>
      </w:tr>
      <w:tr w:rsidR="00003823" w:rsidRPr="00E26E1D" w14:paraId="7B261B93" w14:textId="77777777" w:rsidTr="00C61D9A">
        <w:tc>
          <w:tcPr>
            <w:tcW w:w="546" w:type="pct"/>
            <w:tcBorders>
              <w:top w:val="nil"/>
              <w:left w:val="nil"/>
              <w:bottom w:val="nil"/>
              <w:right w:val="nil"/>
            </w:tcBorders>
            <w:vAlign w:val="center"/>
            <w:hideMark/>
          </w:tcPr>
          <w:p w14:paraId="29B9E54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5B9C955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w:t>
            </w:r>
          </w:p>
        </w:tc>
        <w:tc>
          <w:tcPr>
            <w:tcW w:w="1416" w:type="pct"/>
            <w:tcBorders>
              <w:top w:val="nil"/>
              <w:left w:val="nil"/>
              <w:bottom w:val="nil"/>
              <w:right w:val="nil"/>
            </w:tcBorders>
            <w:vAlign w:val="center"/>
            <w:hideMark/>
          </w:tcPr>
          <w:p w14:paraId="211A740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nil"/>
              <w:left w:val="nil"/>
              <w:bottom w:val="nil"/>
              <w:right w:val="nil"/>
            </w:tcBorders>
            <w:vAlign w:val="center"/>
            <w:hideMark/>
          </w:tcPr>
          <w:p w14:paraId="0EE17A8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0.00055333</w:t>
            </w:r>
          </w:p>
        </w:tc>
      </w:tr>
      <w:tr w:rsidR="00003823" w:rsidRPr="00E26E1D" w14:paraId="1B313D5B" w14:textId="77777777" w:rsidTr="00C61D9A">
        <w:tc>
          <w:tcPr>
            <w:tcW w:w="546" w:type="pct"/>
            <w:tcBorders>
              <w:top w:val="nil"/>
              <w:left w:val="nil"/>
              <w:bottom w:val="nil"/>
              <w:right w:val="nil"/>
            </w:tcBorders>
            <w:vAlign w:val="center"/>
            <w:hideMark/>
          </w:tcPr>
          <w:p w14:paraId="7FFCDFB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23207A4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0.000732</w:t>
            </w:r>
          </w:p>
        </w:tc>
        <w:tc>
          <w:tcPr>
            <w:tcW w:w="1416" w:type="pct"/>
            <w:tcBorders>
              <w:top w:val="nil"/>
              <w:left w:val="nil"/>
              <w:bottom w:val="nil"/>
              <w:right w:val="nil"/>
            </w:tcBorders>
            <w:vAlign w:val="center"/>
            <w:hideMark/>
          </w:tcPr>
          <w:p w14:paraId="2FFFD22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0.000286</w:t>
            </w:r>
          </w:p>
        </w:tc>
        <w:tc>
          <w:tcPr>
            <w:tcW w:w="1414" w:type="pct"/>
            <w:tcBorders>
              <w:top w:val="nil"/>
              <w:left w:val="nil"/>
              <w:bottom w:val="nil"/>
              <w:right w:val="nil"/>
            </w:tcBorders>
            <w:vAlign w:val="center"/>
            <w:hideMark/>
          </w:tcPr>
          <w:p w14:paraId="042F072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w:t>
            </w:r>
          </w:p>
        </w:tc>
      </w:tr>
      <w:tr w:rsidR="00003823" w:rsidRPr="00E26E1D" w14:paraId="046D7452" w14:textId="77777777" w:rsidTr="00C61D9A">
        <w:tc>
          <w:tcPr>
            <w:tcW w:w="1994" w:type="pct"/>
            <w:gridSpan w:val="3"/>
            <w:tcBorders>
              <w:top w:val="nil"/>
              <w:left w:val="nil"/>
              <w:bottom w:val="nil"/>
              <w:right w:val="nil"/>
            </w:tcBorders>
            <w:vAlign w:val="center"/>
            <w:hideMark/>
          </w:tcPr>
          <w:p w14:paraId="4B0B80A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0.03332</w:t>
            </w:r>
          </w:p>
        </w:tc>
        <w:tc>
          <w:tcPr>
            <w:tcW w:w="1416" w:type="pct"/>
            <w:tcBorders>
              <w:top w:val="nil"/>
              <w:left w:val="nil"/>
              <w:bottom w:val="nil"/>
              <w:right w:val="nil"/>
            </w:tcBorders>
            <w:vAlign w:val="center"/>
            <w:hideMark/>
          </w:tcPr>
          <w:p w14:paraId="13539A8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0.161885</w:t>
            </w:r>
          </w:p>
        </w:tc>
        <w:tc>
          <w:tcPr>
            <w:tcW w:w="1414" w:type="pct"/>
            <w:tcBorders>
              <w:top w:val="nil"/>
              <w:left w:val="nil"/>
              <w:bottom w:val="nil"/>
              <w:right w:val="nil"/>
            </w:tcBorders>
            <w:vAlign w:val="center"/>
            <w:hideMark/>
          </w:tcPr>
          <w:p w14:paraId="095B08C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w:t>
            </w:r>
          </w:p>
        </w:tc>
      </w:tr>
      <w:tr w:rsidR="00003823" w:rsidRPr="00E26E1D" w14:paraId="29AAEC70" w14:textId="77777777" w:rsidTr="00C61D9A">
        <w:tc>
          <w:tcPr>
            <w:tcW w:w="1994" w:type="pct"/>
            <w:gridSpan w:val="3"/>
            <w:tcBorders>
              <w:top w:val="nil"/>
              <w:left w:val="nil"/>
              <w:bottom w:val="single" w:sz="4" w:space="0" w:color="auto"/>
              <w:right w:val="nil"/>
            </w:tcBorders>
            <w:vAlign w:val="center"/>
            <w:hideMark/>
          </w:tcPr>
          <w:p w14:paraId="76142B1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0.004666</w:t>
            </w:r>
          </w:p>
        </w:tc>
        <w:tc>
          <w:tcPr>
            <w:tcW w:w="1416" w:type="pct"/>
            <w:tcBorders>
              <w:top w:val="nil"/>
              <w:left w:val="nil"/>
              <w:bottom w:val="single" w:sz="4" w:space="0" w:color="auto"/>
              <w:right w:val="nil"/>
            </w:tcBorders>
            <w:vAlign w:val="center"/>
            <w:hideMark/>
          </w:tcPr>
          <w:p w14:paraId="7EC58E6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0.001237</w:t>
            </w:r>
          </w:p>
        </w:tc>
        <w:tc>
          <w:tcPr>
            <w:tcW w:w="1414" w:type="pct"/>
            <w:tcBorders>
              <w:top w:val="nil"/>
              <w:left w:val="nil"/>
              <w:bottom w:val="single" w:sz="4" w:space="0" w:color="auto"/>
              <w:right w:val="nil"/>
            </w:tcBorders>
            <w:vAlign w:val="center"/>
            <w:hideMark/>
          </w:tcPr>
          <w:p w14:paraId="7BF60F0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0.00033</w:t>
            </w:r>
          </w:p>
        </w:tc>
      </w:tr>
    </w:tbl>
    <w:p w14:paraId="1D3D5264" w14:textId="77777777" w:rsidR="00003823" w:rsidRPr="00E26E1D" w:rsidRDefault="00003823" w:rsidP="00003823">
      <w:pPr>
        <w:spacing w:line="240" w:lineRule="auto"/>
        <w:jc w:val="both"/>
        <w:rPr>
          <w:color w:val="000000" w:themeColor="text1"/>
          <w:sz w:val="22"/>
          <w:szCs w:val="22"/>
        </w:rPr>
      </w:pPr>
    </w:p>
    <w:p w14:paraId="548E87AA"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9: Results of HI for adult and children according to the Concentrations of Cd, Cr and Pb heavy metals in food materials that are plastics in contact with plastics collected in some local government in Sokoto, Nigeria</w:t>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
        <w:gridCol w:w="925"/>
        <w:gridCol w:w="554"/>
        <w:gridCol w:w="1340"/>
        <w:gridCol w:w="1465"/>
      </w:tblGrid>
      <w:tr w:rsidR="00003823" w:rsidRPr="00E26E1D" w14:paraId="36A904E3" w14:textId="77777777" w:rsidTr="00C61D9A">
        <w:trPr>
          <w:trHeight w:val="491"/>
          <w:tblHeader/>
        </w:trPr>
        <w:tc>
          <w:tcPr>
            <w:tcW w:w="1490" w:type="pct"/>
            <w:gridSpan w:val="3"/>
            <w:tcBorders>
              <w:top w:val="single" w:sz="4" w:space="0" w:color="000000"/>
              <w:left w:val="nil"/>
              <w:bottom w:val="single" w:sz="4" w:space="0" w:color="auto"/>
              <w:right w:val="nil"/>
            </w:tcBorders>
            <w:vAlign w:val="center"/>
            <w:hideMark/>
          </w:tcPr>
          <w:p w14:paraId="7AF76D9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683" w:type="pct"/>
            <w:tcBorders>
              <w:top w:val="single" w:sz="4" w:space="0" w:color="000000"/>
              <w:left w:val="nil"/>
              <w:bottom w:val="single" w:sz="4" w:space="0" w:color="auto"/>
              <w:right w:val="nil"/>
            </w:tcBorders>
            <w:vAlign w:val="center"/>
            <w:hideMark/>
          </w:tcPr>
          <w:p w14:paraId="0133CB65"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Children</w:t>
            </w:r>
          </w:p>
        </w:tc>
        <w:tc>
          <w:tcPr>
            <w:tcW w:w="1827" w:type="pct"/>
            <w:tcBorders>
              <w:top w:val="single" w:sz="4" w:space="0" w:color="000000"/>
              <w:left w:val="nil"/>
              <w:bottom w:val="single" w:sz="4" w:space="0" w:color="auto"/>
              <w:right w:val="nil"/>
            </w:tcBorders>
            <w:vAlign w:val="center"/>
            <w:hideMark/>
          </w:tcPr>
          <w:p w14:paraId="3B0E8249"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Adult</w:t>
            </w:r>
          </w:p>
        </w:tc>
      </w:tr>
      <w:tr w:rsidR="00003823" w:rsidRPr="00E26E1D" w14:paraId="4193B46A" w14:textId="77777777" w:rsidTr="00C61D9A">
        <w:trPr>
          <w:gridBefore w:val="1"/>
          <w:wBefore w:w="175" w:type="pct"/>
        </w:trPr>
        <w:tc>
          <w:tcPr>
            <w:tcW w:w="541" w:type="pct"/>
            <w:tcBorders>
              <w:top w:val="single" w:sz="4" w:space="0" w:color="auto"/>
              <w:left w:val="nil"/>
              <w:bottom w:val="nil"/>
              <w:right w:val="nil"/>
            </w:tcBorders>
            <w:vAlign w:val="center"/>
            <w:hideMark/>
          </w:tcPr>
          <w:p w14:paraId="0D2D39A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2457" w:type="pct"/>
            <w:gridSpan w:val="2"/>
            <w:tcBorders>
              <w:top w:val="single" w:sz="4" w:space="0" w:color="auto"/>
              <w:left w:val="nil"/>
              <w:bottom w:val="nil"/>
              <w:right w:val="nil"/>
            </w:tcBorders>
            <w:vAlign w:val="center"/>
            <w:hideMark/>
          </w:tcPr>
          <w:p w14:paraId="1B09968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0.006114</w:t>
            </w:r>
          </w:p>
        </w:tc>
        <w:tc>
          <w:tcPr>
            <w:tcW w:w="1827" w:type="pct"/>
            <w:tcBorders>
              <w:top w:val="single" w:sz="4" w:space="0" w:color="auto"/>
              <w:left w:val="nil"/>
              <w:bottom w:val="nil"/>
              <w:right w:val="nil"/>
            </w:tcBorders>
            <w:vAlign w:val="center"/>
            <w:hideMark/>
          </w:tcPr>
          <w:p w14:paraId="59E1AC1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0.001648</w:t>
            </w:r>
          </w:p>
        </w:tc>
      </w:tr>
      <w:tr w:rsidR="00003823" w:rsidRPr="00E26E1D" w14:paraId="18E8C41B" w14:textId="77777777" w:rsidTr="00C61D9A">
        <w:trPr>
          <w:gridBefore w:val="1"/>
          <w:wBefore w:w="175" w:type="pct"/>
        </w:trPr>
        <w:tc>
          <w:tcPr>
            <w:tcW w:w="541" w:type="pct"/>
            <w:tcBorders>
              <w:top w:val="nil"/>
              <w:left w:val="nil"/>
              <w:bottom w:val="nil"/>
              <w:right w:val="nil"/>
            </w:tcBorders>
            <w:vAlign w:val="center"/>
            <w:hideMark/>
          </w:tcPr>
          <w:p w14:paraId="5A7D19F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Fanta</w:t>
            </w:r>
          </w:p>
        </w:tc>
        <w:tc>
          <w:tcPr>
            <w:tcW w:w="2457" w:type="pct"/>
            <w:gridSpan w:val="2"/>
            <w:tcBorders>
              <w:top w:val="nil"/>
              <w:left w:val="nil"/>
              <w:bottom w:val="nil"/>
              <w:right w:val="nil"/>
            </w:tcBorders>
            <w:vAlign w:val="center"/>
            <w:hideMark/>
          </w:tcPr>
          <w:p w14:paraId="0C5A730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0.0061213</w:t>
            </w:r>
          </w:p>
        </w:tc>
        <w:tc>
          <w:tcPr>
            <w:tcW w:w="1827" w:type="pct"/>
            <w:tcBorders>
              <w:top w:val="nil"/>
              <w:left w:val="nil"/>
              <w:bottom w:val="nil"/>
              <w:right w:val="nil"/>
            </w:tcBorders>
            <w:vAlign w:val="center"/>
            <w:hideMark/>
          </w:tcPr>
          <w:p w14:paraId="04FA7F0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0.004738</w:t>
            </w:r>
          </w:p>
        </w:tc>
      </w:tr>
      <w:tr w:rsidR="00003823" w:rsidRPr="00E26E1D" w14:paraId="647AE13E" w14:textId="77777777" w:rsidTr="00C61D9A">
        <w:trPr>
          <w:gridBefore w:val="1"/>
          <w:wBefore w:w="175" w:type="pct"/>
        </w:trPr>
        <w:tc>
          <w:tcPr>
            <w:tcW w:w="541" w:type="pct"/>
            <w:tcBorders>
              <w:top w:val="nil"/>
              <w:left w:val="nil"/>
              <w:bottom w:val="nil"/>
              <w:right w:val="nil"/>
            </w:tcBorders>
            <w:vAlign w:val="center"/>
            <w:hideMark/>
          </w:tcPr>
          <w:p w14:paraId="34B803FF"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2457" w:type="pct"/>
            <w:gridSpan w:val="2"/>
            <w:tcBorders>
              <w:top w:val="nil"/>
              <w:left w:val="nil"/>
              <w:bottom w:val="nil"/>
              <w:right w:val="nil"/>
            </w:tcBorders>
            <w:vAlign w:val="center"/>
            <w:hideMark/>
          </w:tcPr>
          <w:p w14:paraId="127E0C5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0.00011177</w:t>
            </w:r>
          </w:p>
        </w:tc>
        <w:tc>
          <w:tcPr>
            <w:tcW w:w="1827" w:type="pct"/>
            <w:tcBorders>
              <w:top w:val="nil"/>
              <w:left w:val="nil"/>
              <w:bottom w:val="nil"/>
              <w:right w:val="nil"/>
            </w:tcBorders>
            <w:vAlign w:val="center"/>
            <w:hideMark/>
          </w:tcPr>
          <w:p w14:paraId="08ACB3D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0.008606</w:t>
            </w:r>
          </w:p>
        </w:tc>
      </w:tr>
      <w:tr w:rsidR="00003823" w:rsidRPr="00E26E1D" w14:paraId="0F757CD2" w14:textId="77777777" w:rsidTr="00C61D9A">
        <w:trPr>
          <w:gridBefore w:val="1"/>
          <w:wBefore w:w="175" w:type="pct"/>
        </w:trPr>
        <w:tc>
          <w:tcPr>
            <w:tcW w:w="2998" w:type="pct"/>
            <w:gridSpan w:val="3"/>
            <w:tcBorders>
              <w:top w:val="nil"/>
              <w:left w:val="nil"/>
              <w:bottom w:val="nil"/>
              <w:right w:val="nil"/>
            </w:tcBorders>
            <w:vAlign w:val="center"/>
            <w:hideMark/>
          </w:tcPr>
          <w:p w14:paraId="591FE79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0.195305</w:t>
            </w:r>
          </w:p>
        </w:tc>
        <w:tc>
          <w:tcPr>
            <w:tcW w:w="1827" w:type="pct"/>
            <w:tcBorders>
              <w:top w:val="nil"/>
              <w:left w:val="nil"/>
              <w:bottom w:val="nil"/>
              <w:right w:val="nil"/>
            </w:tcBorders>
            <w:vAlign w:val="center"/>
            <w:hideMark/>
          </w:tcPr>
          <w:p w14:paraId="380413B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0.005037</w:t>
            </w:r>
          </w:p>
        </w:tc>
      </w:tr>
      <w:tr w:rsidR="00003823" w:rsidRPr="00E26E1D" w14:paraId="0CBD9557" w14:textId="77777777" w:rsidTr="00C61D9A">
        <w:trPr>
          <w:gridBefore w:val="1"/>
          <w:wBefore w:w="175" w:type="pct"/>
        </w:trPr>
        <w:tc>
          <w:tcPr>
            <w:tcW w:w="2998" w:type="pct"/>
            <w:gridSpan w:val="3"/>
            <w:tcBorders>
              <w:top w:val="nil"/>
              <w:left w:val="nil"/>
              <w:bottom w:val="single" w:sz="4" w:space="0" w:color="auto"/>
              <w:right w:val="nil"/>
            </w:tcBorders>
            <w:vAlign w:val="center"/>
            <w:hideMark/>
          </w:tcPr>
          <w:p w14:paraId="29424B3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0.0062361</w:t>
            </w:r>
          </w:p>
        </w:tc>
        <w:tc>
          <w:tcPr>
            <w:tcW w:w="1827" w:type="pct"/>
            <w:tcBorders>
              <w:top w:val="nil"/>
              <w:left w:val="nil"/>
              <w:bottom w:val="single" w:sz="4" w:space="0" w:color="auto"/>
              <w:right w:val="nil"/>
            </w:tcBorders>
            <w:vAlign w:val="center"/>
            <w:hideMark/>
          </w:tcPr>
          <w:p w14:paraId="6F4D8A3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0.0020271</w:t>
            </w:r>
          </w:p>
        </w:tc>
      </w:tr>
    </w:tbl>
    <w:p w14:paraId="6016E739" w14:textId="77777777" w:rsidR="00003823" w:rsidRPr="00E26E1D" w:rsidRDefault="00003823" w:rsidP="00003823">
      <w:pPr>
        <w:spacing w:line="240" w:lineRule="auto"/>
        <w:jc w:val="both"/>
        <w:rPr>
          <w:color w:val="000000" w:themeColor="text1"/>
          <w:sz w:val="22"/>
          <w:szCs w:val="22"/>
        </w:rPr>
      </w:pPr>
    </w:p>
    <w:p w14:paraId="69B14D85"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10</w:t>
      </w:r>
      <w:r w:rsidRPr="00E26E1D">
        <w:rPr>
          <w:rFonts w:ascii="Times New Roman" w:hAnsi="Times New Roman"/>
          <w:color w:val="000000" w:themeColor="text1"/>
          <w:sz w:val="22"/>
          <w:szCs w:val="22"/>
          <w:lang w:val="en-US"/>
        </w:rPr>
        <w:t>: Transfer factor values determined for Cu, Zn, Cd, Cr and Pb heavy metals pertaining food materials that are in contact with plastics collected in some local government  in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711"/>
        <w:gridCol w:w="711"/>
        <w:gridCol w:w="821"/>
        <w:gridCol w:w="711"/>
        <w:gridCol w:w="711"/>
      </w:tblGrid>
      <w:tr w:rsidR="00003823" w:rsidRPr="00E26E1D" w14:paraId="0460AAF8" w14:textId="77777777" w:rsidTr="00C61D9A">
        <w:trPr>
          <w:trHeight w:val="491"/>
          <w:tblHeader/>
        </w:trPr>
        <w:tc>
          <w:tcPr>
            <w:tcW w:w="787" w:type="pct"/>
            <w:tcBorders>
              <w:top w:val="single" w:sz="4" w:space="0" w:color="000000"/>
              <w:left w:val="nil"/>
              <w:bottom w:val="single" w:sz="4" w:space="0" w:color="auto"/>
              <w:right w:val="nil"/>
            </w:tcBorders>
            <w:vAlign w:val="center"/>
            <w:hideMark/>
          </w:tcPr>
          <w:p w14:paraId="51F7E30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691" w:type="pct"/>
            <w:tcBorders>
              <w:top w:val="single" w:sz="4" w:space="0" w:color="000000"/>
              <w:left w:val="nil"/>
              <w:bottom w:val="single" w:sz="4" w:space="0" w:color="auto"/>
              <w:right w:val="nil"/>
            </w:tcBorders>
            <w:vAlign w:val="center"/>
            <w:hideMark/>
          </w:tcPr>
          <w:p w14:paraId="2DCD32C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881" w:type="pct"/>
            <w:tcBorders>
              <w:top w:val="single" w:sz="4" w:space="0" w:color="000000"/>
              <w:left w:val="nil"/>
              <w:bottom w:val="single" w:sz="4" w:space="0" w:color="auto"/>
              <w:right w:val="nil"/>
            </w:tcBorders>
            <w:hideMark/>
          </w:tcPr>
          <w:p w14:paraId="3420B3D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w:t>
            </w:r>
          </w:p>
        </w:tc>
        <w:tc>
          <w:tcPr>
            <w:tcW w:w="881" w:type="pct"/>
            <w:tcBorders>
              <w:top w:val="single" w:sz="4" w:space="0" w:color="000000"/>
              <w:left w:val="nil"/>
              <w:bottom w:val="single" w:sz="4" w:space="0" w:color="auto"/>
              <w:right w:val="nil"/>
            </w:tcBorders>
            <w:hideMark/>
          </w:tcPr>
          <w:p w14:paraId="65A0DD0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w:t>
            </w:r>
          </w:p>
        </w:tc>
        <w:tc>
          <w:tcPr>
            <w:tcW w:w="881" w:type="pct"/>
            <w:tcBorders>
              <w:top w:val="single" w:sz="4" w:space="0" w:color="000000"/>
              <w:left w:val="nil"/>
              <w:bottom w:val="single" w:sz="4" w:space="0" w:color="auto"/>
              <w:right w:val="nil"/>
            </w:tcBorders>
            <w:vAlign w:val="center"/>
            <w:hideMark/>
          </w:tcPr>
          <w:p w14:paraId="674C5B23"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879" w:type="pct"/>
            <w:tcBorders>
              <w:top w:val="single" w:sz="4" w:space="0" w:color="000000"/>
              <w:left w:val="nil"/>
              <w:bottom w:val="single" w:sz="4" w:space="0" w:color="auto"/>
              <w:right w:val="nil"/>
            </w:tcBorders>
            <w:hideMark/>
          </w:tcPr>
          <w:p w14:paraId="775148B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07A8DD53" w14:textId="77777777" w:rsidTr="00C61D9A">
        <w:tc>
          <w:tcPr>
            <w:tcW w:w="697" w:type="pct"/>
            <w:tcBorders>
              <w:top w:val="single" w:sz="4" w:space="0" w:color="auto"/>
              <w:left w:val="nil"/>
              <w:bottom w:val="nil"/>
              <w:right w:val="nil"/>
            </w:tcBorders>
            <w:vAlign w:val="center"/>
            <w:hideMark/>
          </w:tcPr>
          <w:p w14:paraId="0B8BAF02"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691" w:type="pct"/>
            <w:tcBorders>
              <w:top w:val="single" w:sz="4" w:space="0" w:color="auto"/>
              <w:left w:val="nil"/>
              <w:bottom w:val="nil"/>
              <w:right w:val="nil"/>
            </w:tcBorders>
            <w:vAlign w:val="center"/>
            <w:hideMark/>
          </w:tcPr>
          <w:p w14:paraId="08C59B1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1.166 </w:t>
            </w:r>
          </w:p>
        </w:tc>
        <w:tc>
          <w:tcPr>
            <w:tcW w:w="881" w:type="pct"/>
            <w:tcBorders>
              <w:top w:val="single" w:sz="4" w:space="0" w:color="auto"/>
              <w:left w:val="nil"/>
              <w:bottom w:val="nil"/>
              <w:right w:val="nil"/>
            </w:tcBorders>
            <w:hideMark/>
          </w:tcPr>
          <w:p w14:paraId="1FDAD5F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w:t>
            </w:r>
          </w:p>
        </w:tc>
        <w:tc>
          <w:tcPr>
            <w:tcW w:w="881" w:type="pct"/>
            <w:tcBorders>
              <w:top w:val="single" w:sz="4" w:space="0" w:color="auto"/>
              <w:left w:val="nil"/>
              <w:bottom w:val="nil"/>
              <w:right w:val="nil"/>
            </w:tcBorders>
            <w:hideMark/>
          </w:tcPr>
          <w:p w14:paraId="294FF33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2.154</w:t>
            </w:r>
          </w:p>
        </w:tc>
        <w:tc>
          <w:tcPr>
            <w:tcW w:w="881" w:type="pct"/>
            <w:tcBorders>
              <w:top w:val="single" w:sz="4" w:space="0" w:color="auto"/>
              <w:left w:val="nil"/>
              <w:bottom w:val="nil"/>
              <w:right w:val="nil"/>
            </w:tcBorders>
            <w:vAlign w:val="center"/>
            <w:hideMark/>
          </w:tcPr>
          <w:p w14:paraId="7B32A0E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w:t>
            </w:r>
          </w:p>
        </w:tc>
        <w:tc>
          <w:tcPr>
            <w:tcW w:w="879" w:type="pct"/>
            <w:tcBorders>
              <w:top w:val="single" w:sz="4" w:space="0" w:color="auto"/>
              <w:left w:val="nil"/>
              <w:bottom w:val="nil"/>
              <w:right w:val="nil"/>
            </w:tcBorders>
            <w:vAlign w:val="center"/>
            <w:hideMark/>
          </w:tcPr>
          <w:p w14:paraId="6053BDE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1.8</w:t>
            </w:r>
          </w:p>
        </w:tc>
      </w:tr>
      <w:tr w:rsidR="00003823" w:rsidRPr="00E26E1D" w14:paraId="4270A3E5" w14:textId="77777777" w:rsidTr="00C61D9A">
        <w:tc>
          <w:tcPr>
            <w:tcW w:w="697" w:type="pct"/>
            <w:tcBorders>
              <w:top w:val="nil"/>
              <w:left w:val="nil"/>
              <w:bottom w:val="nil"/>
              <w:right w:val="nil"/>
            </w:tcBorders>
            <w:vAlign w:val="center"/>
            <w:hideMark/>
          </w:tcPr>
          <w:p w14:paraId="743F788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lastRenderedPageBreak/>
              <w:t>Fanta</w:t>
            </w:r>
          </w:p>
        </w:tc>
        <w:tc>
          <w:tcPr>
            <w:tcW w:w="691" w:type="pct"/>
            <w:tcBorders>
              <w:top w:val="nil"/>
              <w:left w:val="nil"/>
              <w:bottom w:val="nil"/>
              <w:right w:val="nil"/>
            </w:tcBorders>
            <w:vAlign w:val="center"/>
            <w:hideMark/>
          </w:tcPr>
          <w:p w14:paraId="4200399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81" w:type="pct"/>
            <w:tcBorders>
              <w:top w:val="nil"/>
              <w:left w:val="nil"/>
              <w:bottom w:val="nil"/>
              <w:right w:val="nil"/>
            </w:tcBorders>
            <w:hideMark/>
          </w:tcPr>
          <w:p w14:paraId="1DAE78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c>
          <w:tcPr>
            <w:tcW w:w="881" w:type="pct"/>
            <w:tcBorders>
              <w:top w:val="nil"/>
              <w:left w:val="nil"/>
              <w:bottom w:val="nil"/>
              <w:right w:val="nil"/>
            </w:tcBorders>
            <w:hideMark/>
          </w:tcPr>
          <w:p w14:paraId="4963D2D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81" w:type="pct"/>
            <w:tcBorders>
              <w:top w:val="nil"/>
              <w:left w:val="nil"/>
              <w:bottom w:val="nil"/>
              <w:right w:val="nil"/>
            </w:tcBorders>
            <w:vAlign w:val="center"/>
            <w:hideMark/>
          </w:tcPr>
          <w:p w14:paraId="159CF2B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0.025 </w:t>
            </w:r>
          </w:p>
        </w:tc>
        <w:tc>
          <w:tcPr>
            <w:tcW w:w="879" w:type="pct"/>
            <w:tcBorders>
              <w:top w:val="nil"/>
              <w:left w:val="nil"/>
              <w:bottom w:val="nil"/>
              <w:right w:val="nil"/>
            </w:tcBorders>
            <w:vAlign w:val="center"/>
            <w:hideMark/>
          </w:tcPr>
          <w:p w14:paraId="4117A06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r>
      <w:tr w:rsidR="00003823" w:rsidRPr="00E26E1D" w14:paraId="3A5D1E03" w14:textId="77777777" w:rsidTr="00C61D9A">
        <w:tc>
          <w:tcPr>
            <w:tcW w:w="697" w:type="pct"/>
            <w:tcBorders>
              <w:top w:val="nil"/>
              <w:left w:val="nil"/>
              <w:bottom w:val="nil"/>
              <w:right w:val="nil"/>
            </w:tcBorders>
            <w:vAlign w:val="center"/>
            <w:hideMark/>
          </w:tcPr>
          <w:p w14:paraId="764C6F4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691" w:type="pct"/>
            <w:tcBorders>
              <w:top w:val="nil"/>
              <w:left w:val="nil"/>
              <w:bottom w:val="nil"/>
              <w:right w:val="nil"/>
            </w:tcBorders>
            <w:vAlign w:val="center"/>
            <w:hideMark/>
          </w:tcPr>
          <w:p w14:paraId="6D5667A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0.916</w:t>
            </w:r>
          </w:p>
        </w:tc>
        <w:tc>
          <w:tcPr>
            <w:tcW w:w="881" w:type="pct"/>
            <w:tcBorders>
              <w:top w:val="nil"/>
              <w:left w:val="nil"/>
              <w:bottom w:val="nil"/>
              <w:right w:val="nil"/>
            </w:tcBorders>
            <w:hideMark/>
          </w:tcPr>
          <w:p w14:paraId="26D4A3E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0.33</w:t>
            </w:r>
          </w:p>
        </w:tc>
        <w:tc>
          <w:tcPr>
            <w:tcW w:w="881" w:type="pct"/>
            <w:tcBorders>
              <w:top w:val="nil"/>
              <w:left w:val="nil"/>
              <w:bottom w:val="nil"/>
              <w:right w:val="nil"/>
            </w:tcBorders>
            <w:hideMark/>
          </w:tcPr>
          <w:p w14:paraId="469FB99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0.88</w:t>
            </w:r>
          </w:p>
        </w:tc>
        <w:tc>
          <w:tcPr>
            <w:tcW w:w="881" w:type="pct"/>
            <w:tcBorders>
              <w:top w:val="nil"/>
              <w:left w:val="nil"/>
              <w:bottom w:val="nil"/>
              <w:right w:val="nil"/>
            </w:tcBorders>
            <w:vAlign w:val="center"/>
            <w:hideMark/>
          </w:tcPr>
          <w:p w14:paraId="789FC14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79" w:type="pct"/>
            <w:tcBorders>
              <w:top w:val="nil"/>
              <w:left w:val="nil"/>
              <w:bottom w:val="nil"/>
              <w:right w:val="nil"/>
            </w:tcBorders>
            <w:vAlign w:val="center"/>
            <w:hideMark/>
          </w:tcPr>
          <w:p w14:paraId="23C792F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0.075</w:t>
            </w:r>
          </w:p>
        </w:tc>
      </w:tr>
      <w:tr w:rsidR="00003823" w:rsidRPr="00E26E1D" w14:paraId="01F42605" w14:textId="77777777" w:rsidTr="00C61D9A">
        <w:tc>
          <w:tcPr>
            <w:tcW w:w="1388" w:type="pct"/>
            <w:gridSpan w:val="2"/>
            <w:tcBorders>
              <w:top w:val="nil"/>
              <w:left w:val="nil"/>
              <w:bottom w:val="nil"/>
              <w:right w:val="nil"/>
            </w:tcBorders>
            <w:vAlign w:val="center"/>
            <w:hideMark/>
          </w:tcPr>
          <w:p w14:paraId="2155399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8.33</w:t>
            </w:r>
          </w:p>
        </w:tc>
        <w:tc>
          <w:tcPr>
            <w:tcW w:w="881" w:type="pct"/>
            <w:tcBorders>
              <w:top w:val="nil"/>
              <w:left w:val="nil"/>
              <w:bottom w:val="nil"/>
              <w:right w:val="nil"/>
            </w:tcBorders>
            <w:hideMark/>
          </w:tcPr>
          <w:p w14:paraId="5D8F7A9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0.825</w:t>
            </w:r>
          </w:p>
        </w:tc>
        <w:tc>
          <w:tcPr>
            <w:tcW w:w="881" w:type="pct"/>
            <w:tcBorders>
              <w:top w:val="nil"/>
              <w:left w:val="nil"/>
              <w:bottom w:val="nil"/>
              <w:right w:val="nil"/>
            </w:tcBorders>
            <w:hideMark/>
          </w:tcPr>
          <w:p w14:paraId="6460100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0.9375</w:t>
            </w:r>
          </w:p>
        </w:tc>
        <w:tc>
          <w:tcPr>
            <w:tcW w:w="881" w:type="pct"/>
            <w:tcBorders>
              <w:top w:val="nil"/>
              <w:left w:val="nil"/>
              <w:bottom w:val="nil"/>
              <w:right w:val="nil"/>
            </w:tcBorders>
            <w:vAlign w:val="center"/>
            <w:hideMark/>
          </w:tcPr>
          <w:p w14:paraId="54530C4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1.7 </w:t>
            </w:r>
          </w:p>
        </w:tc>
        <w:tc>
          <w:tcPr>
            <w:tcW w:w="879" w:type="pct"/>
            <w:tcBorders>
              <w:top w:val="nil"/>
              <w:left w:val="nil"/>
              <w:bottom w:val="nil"/>
              <w:right w:val="nil"/>
            </w:tcBorders>
            <w:vAlign w:val="center"/>
            <w:hideMark/>
          </w:tcPr>
          <w:p w14:paraId="110B84D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8.182</w:t>
            </w:r>
          </w:p>
        </w:tc>
      </w:tr>
      <w:tr w:rsidR="00003823" w:rsidRPr="00E26E1D" w14:paraId="4B6BAD3C" w14:textId="77777777" w:rsidTr="00C61D9A">
        <w:tc>
          <w:tcPr>
            <w:tcW w:w="1388" w:type="pct"/>
            <w:gridSpan w:val="2"/>
            <w:tcBorders>
              <w:top w:val="nil"/>
              <w:left w:val="nil"/>
              <w:bottom w:val="single" w:sz="4" w:space="0" w:color="auto"/>
              <w:right w:val="nil"/>
            </w:tcBorders>
            <w:vAlign w:val="center"/>
            <w:hideMark/>
          </w:tcPr>
          <w:p w14:paraId="0E632F3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Bottled water  0.875 </w:t>
            </w:r>
          </w:p>
        </w:tc>
        <w:tc>
          <w:tcPr>
            <w:tcW w:w="881" w:type="pct"/>
            <w:tcBorders>
              <w:top w:val="nil"/>
              <w:left w:val="nil"/>
              <w:bottom w:val="single" w:sz="4" w:space="0" w:color="auto"/>
              <w:right w:val="nil"/>
            </w:tcBorders>
            <w:hideMark/>
          </w:tcPr>
          <w:p w14:paraId="0E17EB1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1.233</w:t>
            </w:r>
          </w:p>
        </w:tc>
        <w:tc>
          <w:tcPr>
            <w:tcW w:w="881" w:type="pct"/>
            <w:tcBorders>
              <w:top w:val="nil"/>
              <w:left w:val="nil"/>
              <w:bottom w:val="single" w:sz="4" w:space="0" w:color="auto"/>
              <w:right w:val="nil"/>
            </w:tcBorders>
            <w:hideMark/>
          </w:tcPr>
          <w:p w14:paraId="46A2971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1.3</w:t>
            </w:r>
          </w:p>
        </w:tc>
        <w:tc>
          <w:tcPr>
            <w:tcW w:w="881" w:type="pct"/>
            <w:tcBorders>
              <w:top w:val="nil"/>
              <w:left w:val="nil"/>
              <w:bottom w:val="single" w:sz="4" w:space="0" w:color="auto"/>
              <w:right w:val="nil"/>
            </w:tcBorders>
            <w:vAlign w:val="center"/>
            <w:hideMark/>
          </w:tcPr>
          <w:p w14:paraId="668C117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1.08</w:t>
            </w:r>
          </w:p>
        </w:tc>
        <w:tc>
          <w:tcPr>
            <w:tcW w:w="879" w:type="pct"/>
            <w:tcBorders>
              <w:top w:val="nil"/>
              <w:left w:val="nil"/>
              <w:bottom w:val="single" w:sz="4" w:space="0" w:color="auto"/>
              <w:right w:val="nil"/>
            </w:tcBorders>
            <w:vAlign w:val="center"/>
            <w:hideMark/>
          </w:tcPr>
          <w:p w14:paraId="2688067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r>
    </w:tbl>
    <w:p w14:paraId="7CE1B9A0" w14:textId="77777777" w:rsidR="00003823" w:rsidRPr="00E26E1D" w:rsidRDefault="00003823" w:rsidP="00003823">
      <w:pPr>
        <w:spacing w:line="240" w:lineRule="auto"/>
        <w:jc w:val="both"/>
        <w:rPr>
          <w:color w:val="000000" w:themeColor="text1"/>
          <w:sz w:val="22"/>
          <w:szCs w:val="22"/>
        </w:rPr>
      </w:pPr>
    </w:p>
    <w:p w14:paraId="7A9B1F5D" w14:textId="74A1DD49" w:rsidR="00003823" w:rsidRPr="00E26E1D" w:rsidRDefault="00003823" w:rsidP="00C1451C">
      <w:pPr>
        <w:pStyle w:val="Heading1"/>
        <w:numPr>
          <w:ilvl w:val="0"/>
          <w:numId w:val="0"/>
        </w:numPr>
        <w:spacing w:line="240" w:lineRule="auto"/>
        <w:jc w:val="left"/>
        <w:rPr>
          <w:rFonts w:cs="Times New Roman"/>
          <w:sz w:val="22"/>
          <w:szCs w:val="22"/>
        </w:rPr>
      </w:pPr>
    </w:p>
    <w:p w14:paraId="2C0F36E3" w14:textId="77777777" w:rsidR="00003823" w:rsidRPr="00937F98" w:rsidRDefault="00003823" w:rsidP="00C1451C">
      <w:pPr>
        <w:pStyle w:val="Heading2"/>
        <w:numPr>
          <w:ilvl w:val="0"/>
          <w:numId w:val="0"/>
        </w:numPr>
        <w:spacing w:line="240" w:lineRule="auto"/>
        <w:rPr>
          <w:rFonts w:cs="Times New Roman"/>
          <w:color w:val="000000" w:themeColor="text1"/>
          <w:sz w:val="22"/>
          <w:szCs w:val="22"/>
        </w:rPr>
      </w:pPr>
      <w:bookmarkStart w:id="17" w:name="_Toc21100498"/>
      <w:r w:rsidRPr="00937F98">
        <w:rPr>
          <w:rFonts w:cs="Times New Roman"/>
          <w:color w:val="000000" w:themeColor="text1"/>
          <w:sz w:val="22"/>
          <w:szCs w:val="22"/>
        </w:rPr>
        <w:t>4.1 Discussion</w:t>
      </w:r>
      <w:bookmarkEnd w:id="17"/>
    </w:p>
    <w:p w14:paraId="5EB95EEE"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1 shows the concentration levels of essential metals (that is Cu and Zn) present in the examined plastics collected in some local government Sokoto, Nigeria. The level of Cu ranges from 0.00ppm (undetected in Pop Cola drink) to 0.37 ± 0.01 ppm (in bottled water); Zn levels ranges from 0.15 0.002 ppm (in Fanta drinks) to 1.5 ± 0.001 ppm (in bread). Likewise, the levels of Cu and Zn metals in plastic materials were shown on Table 2. The level of Cu ranges from 0.01 ± 0.001 ppm (in Pop Cola) to 0.40± 0.005 (in plastic bag); the level of Zn ranges from 0.2 ± 0.005 ppm (in water bottle) to 0.25 0.00 ppm (in biscuits and Fanta plastic containers).</w:t>
      </w:r>
    </w:p>
    <w:p w14:paraId="087BC0B5"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3 shows the concentration levels of Cd, Pb, and Cr determined in selected single-use plastics in local government area, Sokoto, Nigeria. Cd concentrations range from 0.06 ± 0.002 (in Fanta drink) to 0.11 ± 0.002 (in biscuits). Pb level ranges from 0.02 ± 0.001 ppm (in Pop Cola and Fanta) to 1.7 ± 0.005 ppm (in bread); while Cr concentration was minimally found in water (0.03 0.002 ppm), and maximally found in bread (0.90± 0.002 ppm).</w:t>
      </w:r>
    </w:p>
    <w:p w14:paraId="0E9C96FB"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4 shows the determined concentrations of Cd, Cr, and Pb present in containers of food in Sokoto, Nigeria. The CD was maximum in biscuits wrapper (0.12 0.002 ppm), and minimum in bread bag and Pop Cola container (0.06± 0.002 ppm). Pb element was maximum in bread bag (1.0 ± 0.001 ppm), and minimum in Pop Cola container (0.02±0.001 ppm); while, Cr was maximum in biscuits wrapper (0.12 0.002 ppm) and minimum in Pop Cola (0.005 ± 0.002 ppm).</w:t>
      </w:r>
    </w:p>
    <w:p w14:paraId="2858C9A4"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CDI determination is one of the initial steps to measure or estimate risk due to metals</w:t>
      </w:r>
      <w:r w:rsidRPr="00E26E1D">
        <w:rPr>
          <w:color w:val="000000" w:themeColor="text1"/>
          <w:sz w:val="22"/>
          <w:szCs w:val="22"/>
          <w:vertAlign w:val="superscript"/>
        </w:rPr>
        <w:t>36</w:t>
      </w:r>
      <w:r w:rsidRPr="00E26E1D">
        <w:rPr>
          <w:color w:val="000000" w:themeColor="text1"/>
          <w:sz w:val="22"/>
          <w:szCs w:val="22"/>
        </w:rPr>
        <w:t xml:space="preserve">. Table 5 shows the Cd, Pb, and Cr values estimated in food materials in contact with plastics collected in some local government in Sokoto, Nigeria. Considering the results, all the CDI values are below 1, therefore, may not pose cancer risk to the consumers when element is considered individually </w:t>
      </w:r>
      <w:r w:rsidRPr="00E26E1D">
        <w:rPr>
          <w:color w:val="000000" w:themeColor="text1"/>
          <w:sz w:val="22"/>
          <w:szCs w:val="22"/>
          <w:vertAlign w:val="superscript"/>
        </w:rPr>
        <w:t>19</w:t>
      </w:r>
      <w:r w:rsidRPr="00E26E1D">
        <w:rPr>
          <w:color w:val="000000" w:themeColor="text1"/>
          <w:sz w:val="22"/>
          <w:szCs w:val="22"/>
        </w:rPr>
        <w:t xml:space="preserve">. However, the level of Cd (0.1666) in bread plastic bag, and level of Pb (0.5666) are reaching 1; therefore, slight increase in concentration may pose a risk to the consumer </w:t>
      </w:r>
      <w:r w:rsidRPr="00E26E1D">
        <w:rPr>
          <w:color w:val="000000" w:themeColor="text1"/>
          <w:sz w:val="22"/>
          <w:szCs w:val="22"/>
          <w:vertAlign w:val="superscript"/>
        </w:rPr>
        <w:t>19</w:t>
      </w:r>
      <w:r w:rsidRPr="00E26E1D">
        <w:rPr>
          <w:color w:val="000000" w:themeColor="text1"/>
          <w:sz w:val="22"/>
          <w:szCs w:val="22"/>
        </w:rPr>
        <w:t>.</w:t>
      </w:r>
    </w:p>
    <w:p w14:paraId="713C63BB"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lastRenderedPageBreak/>
        <w:t xml:space="preserve">Table 6 is showing the CDI (for adults). All the values are not up-to the value of 1 when considered alone; therefore, possible non-cancer risk may not occur, when each metal considered individually </w:t>
      </w:r>
      <w:r w:rsidRPr="00E26E1D">
        <w:rPr>
          <w:color w:val="000000" w:themeColor="text1"/>
          <w:sz w:val="22"/>
          <w:szCs w:val="22"/>
          <w:vertAlign w:val="superscript"/>
        </w:rPr>
        <w:t>19</w:t>
      </w:r>
      <w:r w:rsidRPr="00E26E1D">
        <w:rPr>
          <w:color w:val="000000" w:themeColor="text1"/>
          <w:sz w:val="22"/>
          <w:szCs w:val="22"/>
        </w:rPr>
        <w:t>. Table 7 shows the estimated values of HQ (for adults) for the elements Cd, Pb, Cr determined in food materials that are in contact with plastics collected in Sokoto, Nigeria. The HQ values of the entire metals determined are not up-to 1 when each metal is considered individually. Table 8 shows the results for HQ values estimated for Cd, Pb, and cd (in children) and no HQ for any metal was up-to 1; therefore, there may be no non-cancer risk due to the metal consumption at that specific concentration</w:t>
      </w:r>
      <w:r w:rsidRPr="00E26E1D">
        <w:rPr>
          <w:color w:val="000000" w:themeColor="text1"/>
          <w:sz w:val="22"/>
          <w:szCs w:val="22"/>
          <w:vertAlign w:val="superscript"/>
        </w:rPr>
        <w:t>19</w:t>
      </w:r>
      <w:r w:rsidRPr="00E26E1D">
        <w:rPr>
          <w:color w:val="000000" w:themeColor="text1"/>
          <w:sz w:val="22"/>
          <w:szCs w:val="22"/>
        </w:rPr>
        <w:t>.</w:t>
      </w:r>
    </w:p>
    <w:p w14:paraId="34CADDE4"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HI refers to the total sum of hazard quotients due to many metals, and it is assumed that hazards are due to presence/ consumption of many metals</w:t>
      </w:r>
      <w:r w:rsidRPr="00E26E1D">
        <w:rPr>
          <w:color w:val="000000" w:themeColor="text1"/>
          <w:sz w:val="22"/>
          <w:szCs w:val="22"/>
          <w:vertAlign w:val="superscript"/>
        </w:rPr>
        <w:t>35</w:t>
      </w:r>
      <w:r w:rsidRPr="00E26E1D">
        <w:rPr>
          <w:color w:val="000000" w:themeColor="text1"/>
          <w:sz w:val="22"/>
          <w:szCs w:val="22"/>
        </w:rPr>
        <w:t>. Table 9 shows the values of calculated HI for the summation of the metals (Cd, Pb, and Cr) determined in food materials (Pop Cola drink, bread, biscuit, and water) collected in Sokoto, Nigeria. The HI values for children and adults are below one, thus, possibly, there is no non-cancer risk due to consumption of stated food materials (with the observed Pb, Cr, and Cd concentrations)</w:t>
      </w:r>
      <w:r w:rsidRPr="00E26E1D">
        <w:rPr>
          <w:color w:val="000000" w:themeColor="text1"/>
          <w:sz w:val="22"/>
          <w:szCs w:val="22"/>
          <w:vertAlign w:val="superscript"/>
        </w:rPr>
        <w:t>19</w:t>
      </w:r>
      <w:r w:rsidRPr="00E26E1D">
        <w:rPr>
          <w:color w:val="000000" w:themeColor="text1"/>
          <w:sz w:val="22"/>
          <w:szCs w:val="22"/>
        </w:rPr>
        <w:t>. Certainly, Cu and Zn are essential heavy metals that should be taken up by human body at certain concentrations for the purpose of proper functioning of the human body through homeostasis. At least Cu is an important part of enzymes such as cytochromes, catalase, uricase, lactase, and is vital for Fe absorption. Zn is vital to carbonic anhydrase, lactate dehydrogenase, RNA polymerase, and many other numerous enzymes. Therefore, the levels of these metals (Zn and Cu) has to be optimum and that can only be maintained through food intake to avoid deficiency or excess</w:t>
      </w:r>
      <w:r w:rsidRPr="00E26E1D">
        <w:rPr>
          <w:color w:val="000000" w:themeColor="text1"/>
          <w:sz w:val="22"/>
          <w:szCs w:val="22"/>
          <w:vertAlign w:val="superscript"/>
        </w:rPr>
        <w:t>37</w:t>
      </w:r>
      <w:r w:rsidRPr="00E26E1D">
        <w:rPr>
          <w:color w:val="000000" w:themeColor="text1"/>
          <w:sz w:val="22"/>
          <w:szCs w:val="22"/>
        </w:rPr>
        <w:t xml:space="preserve">. The values of Zn and Cu determined in this study are below the recommended daily amounts of 8 mg/ day and 2 mg/day in healthy adult individuals for Zn and Cu respectively </w:t>
      </w:r>
      <w:r w:rsidRPr="00E26E1D">
        <w:rPr>
          <w:color w:val="000000" w:themeColor="text1"/>
          <w:sz w:val="22"/>
          <w:szCs w:val="22"/>
          <w:vertAlign w:val="superscript"/>
        </w:rPr>
        <w:t>19</w:t>
      </w:r>
      <w:r w:rsidRPr="00E26E1D">
        <w:rPr>
          <w:color w:val="000000" w:themeColor="text1"/>
          <w:sz w:val="22"/>
          <w:szCs w:val="22"/>
        </w:rPr>
        <w:t xml:space="preserve">. The values of Zn determined in this mostly below the levels of Zn in water in Sokoto as determined by </w:t>
      </w:r>
      <w:r w:rsidRPr="00E26E1D">
        <w:rPr>
          <w:color w:val="000000" w:themeColor="text1"/>
          <w:sz w:val="22"/>
          <w:szCs w:val="22"/>
          <w:vertAlign w:val="superscript"/>
        </w:rPr>
        <w:t>38</w:t>
      </w:r>
      <w:r w:rsidRPr="00E26E1D">
        <w:rPr>
          <w:color w:val="000000" w:themeColor="text1"/>
          <w:sz w:val="22"/>
          <w:szCs w:val="22"/>
        </w:rPr>
        <w:t>; also mostly below the Cu and Zn levels reported in food containers in India as observed by</w:t>
      </w:r>
      <w:r w:rsidRPr="00E26E1D">
        <w:rPr>
          <w:color w:val="000000" w:themeColor="text1"/>
          <w:sz w:val="22"/>
          <w:szCs w:val="22"/>
          <w:vertAlign w:val="superscript"/>
        </w:rPr>
        <w:t>39</w:t>
      </w:r>
      <w:r w:rsidRPr="00E26E1D">
        <w:rPr>
          <w:color w:val="000000" w:themeColor="text1"/>
          <w:sz w:val="22"/>
          <w:szCs w:val="22"/>
        </w:rPr>
        <w:t xml:space="preserve">; additionally, the Cu and Zn in this study are mostly below the levels found in consumed cough syrups in Sokoto as reported in a study performed by </w:t>
      </w:r>
      <w:r w:rsidRPr="00E26E1D">
        <w:rPr>
          <w:color w:val="000000" w:themeColor="text1"/>
          <w:sz w:val="22"/>
          <w:szCs w:val="22"/>
          <w:vertAlign w:val="superscript"/>
        </w:rPr>
        <w:t>40</w:t>
      </w:r>
      <w:r w:rsidRPr="00E26E1D">
        <w:rPr>
          <w:color w:val="000000" w:themeColor="text1"/>
          <w:sz w:val="22"/>
          <w:szCs w:val="22"/>
        </w:rPr>
        <w:t>.</w:t>
      </w:r>
    </w:p>
    <w:p w14:paraId="65AF4F77" w14:textId="723F1D1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lastRenderedPageBreak/>
        <w:t>Nevertheless, the presence of Cu and Zn at acceptable levels in this study could invariably aid nutrition; and on the other hand could've a portend of compliance to standard and proper check-up by standard organizations such as NAFDAC</w:t>
      </w:r>
      <w:r w:rsidRPr="00E26E1D">
        <w:rPr>
          <w:color w:val="000000" w:themeColor="text1"/>
          <w:sz w:val="22"/>
          <w:szCs w:val="22"/>
          <w:vertAlign w:val="superscript"/>
        </w:rPr>
        <w:t>22</w:t>
      </w:r>
      <w:r w:rsidRPr="00E26E1D">
        <w:rPr>
          <w:color w:val="000000" w:themeColor="text1"/>
          <w:sz w:val="22"/>
          <w:szCs w:val="22"/>
        </w:rPr>
        <w:t>. Similarly, Cd, Pb, and Cr were also determined in food materials stored in plastic in Sokoto, Nigeria. Mostly, Cd and Pb have no role to play in the human biological system, in contrast to the Cr which was under investigation on its role in the biological system at certain minute concentration</w:t>
      </w:r>
      <w:r w:rsidRPr="00E26E1D">
        <w:rPr>
          <w:color w:val="000000" w:themeColor="text1"/>
          <w:sz w:val="22"/>
          <w:szCs w:val="22"/>
          <w:vertAlign w:val="superscript"/>
        </w:rPr>
        <w:t>25</w:t>
      </w:r>
      <w:r w:rsidRPr="00E26E1D">
        <w:rPr>
          <w:color w:val="000000" w:themeColor="text1"/>
          <w:sz w:val="22"/>
          <w:szCs w:val="22"/>
        </w:rPr>
        <w:t>. Thus, slight intake of these metals (Pb, Cd, and Cr) could pose an array of harmful risk to the biological system. Thus, monitoring their levels in food is important to save public health. The levels of Cu, Pb and Cr are almost similar to the v</w:t>
      </w:r>
      <w:r w:rsidR="00E75933">
        <w:rPr>
          <w:color w:val="000000" w:themeColor="text1"/>
          <w:sz w:val="22"/>
          <w:szCs w:val="22"/>
        </w:rPr>
        <w:t>alues obtained in some study by</w:t>
      </w:r>
      <w:r w:rsidRPr="00E26E1D">
        <w:rPr>
          <w:color w:val="000000" w:themeColor="text1"/>
          <w:sz w:val="22"/>
          <w:szCs w:val="22"/>
          <w:vertAlign w:val="superscript"/>
        </w:rPr>
        <w:t>25</w:t>
      </w:r>
      <w:r w:rsidRPr="00E26E1D">
        <w:rPr>
          <w:color w:val="000000" w:themeColor="text1"/>
          <w:sz w:val="22"/>
          <w:szCs w:val="22"/>
        </w:rPr>
        <w:t xml:space="preserve"> in Sokoto, Nigeria. Most of the levels of Cd, Pb, and Cr found in food materials in this study are above the levels found in beve</w:t>
      </w:r>
      <w:r w:rsidR="00E75933">
        <w:rPr>
          <w:color w:val="000000" w:themeColor="text1"/>
          <w:sz w:val="22"/>
          <w:szCs w:val="22"/>
        </w:rPr>
        <w:t>rages in Bayelsa, Nigeria by</w:t>
      </w:r>
      <w:r w:rsidRPr="00E26E1D">
        <w:rPr>
          <w:color w:val="000000" w:themeColor="text1"/>
          <w:sz w:val="22"/>
          <w:szCs w:val="22"/>
          <w:vertAlign w:val="superscript"/>
        </w:rPr>
        <w:t>32</w:t>
      </w:r>
      <w:r w:rsidRPr="00E26E1D">
        <w:rPr>
          <w:color w:val="000000" w:themeColor="text1"/>
          <w:sz w:val="22"/>
          <w:szCs w:val="22"/>
        </w:rPr>
        <w:t xml:space="preserve"> and Cd and Pb were above the levels found in water in Sokoto as reported in </w:t>
      </w:r>
      <w:r w:rsidRPr="00E26E1D">
        <w:rPr>
          <w:color w:val="000000" w:themeColor="text1"/>
          <w:sz w:val="22"/>
          <w:szCs w:val="22"/>
          <w:vertAlign w:val="superscript"/>
        </w:rPr>
        <w:t>13</w:t>
      </w:r>
      <w:r w:rsidRPr="00E26E1D">
        <w:rPr>
          <w:color w:val="000000" w:themeColor="text1"/>
          <w:sz w:val="22"/>
          <w:szCs w:val="22"/>
        </w:rPr>
        <w:t xml:space="preserve">.Therefore, presence of those metals could contribute and add to the overall intake of toxic metals (or toxicants) from other sources that in turn could instigate harm to the body. Moreover, when the concentration is further elevated risk (even due to Cu and Zn) could occur as well </w:t>
      </w:r>
      <w:r w:rsidRPr="00E26E1D">
        <w:rPr>
          <w:color w:val="000000" w:themeColor="text1"/>
          <w:sz w:val="22"/>
          <w:szCs w:val="22"/>
          <w:vertAlign w:val="superscript"/>
        </w:rPr>
        <w:t>19</w:t>
      </w:r>
      <w:r w:rsidRPr="00E26E1D">
        <w:rPr>
          <w:color w:val="000000" w:themeColor="text1"/>
          <w:sz w:val="22"/>
          <w:szCs w:val="22"/>
        </w:rPr>
        <w:t>. Consequently, monitoring agencies should tighten up their screening methods and ensure compliance to save public health.</w:t>
      </w:r>
    </w:p>
    <w:p w14:paraId="118867B1"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Pertaining the presence of metals in plastic materials, the metals found in this study are due to additives incorporated into the polymer fold to ensure plastic properties</w:t>
      </w:r>
      <w:r w:rsidRPr="00E26E1D">
        <w:rPr>
          <w:color w:val="000000" w:themeColor="text1"/>
          <w:sz w:val="22"/>
          <w:szCs w:val="22"/>
          <w:vertAlign w:val="superscript"/>
        </w:rPr>
        <w:t>39</w:t>
      </w:r>
      <w:r w:rsidRPr="00E26E1D">
        <w:rPr>
          <w:color w:val="000000" w:themeColor="text1"/>
          <w:sz w:val="22"/>
          <w:szCs w:val="22"/>
        </w:rPr>
        <w:t>. More so, plastics owing to their chemistry tend to attract substances such as metals into their folds along the life cycle course</w:t>
      </w:r>
      <w:r w:rsidRPr="00E26E1D">
        <w:rPr>
          <w:color w:val="000000" w:themeColor="text1"/>
          <w:sz w:val="22"/>
          <w:szCs w:val="22"/>
          <w:vertAlign w:val="superscript"/>
        </w:rPr>
        <w:t>19</w:t>
      </w:r>
      <w:r w:rsidRPr="00E26E1D">
        <w:rPr>
          <w:color w:val="000000" w:themeColor="text1"/>
          <w:sz w:val="22"/>
          <w:szCs w:val="22"/>
        </w:rPr>
        <w:t>.  However, the major concern is, numerous studies depicted how metals leach from plastic polymers into the food materials they become in contact. This phenomenon is very harmful to higher life forms</w:t>
      </w:r>
      <w:r w:rsidRPr="00E26E1D">
        <w:rPr>
          <w:color w:val="000000" w:themeColor="text1"/>
          <w:sz w:val="22"/>
          <w:szCs w:val="22"/>
          <w:vertAlign w:val="superscript"/>
        </w:rPr>
        <w:t>19, 41, 42</w:t>
      </w:r>
      <w:r w:rsidRPr="00E26E1D">
        <w:rPr>
          <w:color w:val="000000" w:themeColor="text1"/>
          <w:sz w:val="22"/>
          <w:szCs w:val="22"/>
        </w:rPr>
        <w:t xml:space="preserve">. To ascertain the possibility of leaching of metals from the plastic polymer into food materials (contacts) due to pressures (such as UV light, heat, etc) transfer factor was computed. The results in Table 10 shows that, Cu in water bottle, Zn in Pop Cola and water bottle, Cu in Fanta could be due to seeping from the plastic container polymer chain into the food, </w:t>
      </w:r>
      <w:r w:rsidRPr="00E26E1D">
        <w:rPr>
          <w:color w:val="000000" w:themeColor="text1"/>
          <w:sz w:val="22"/>
          <w:szCs w:val="22"/>
        </w:rPr>
        <w:lastRenderedPageBreak/>
        <w:t>because the values are more than 1</w:t>
      </w:r>
      <w:r w:rsidRPr="00E26E1D">
        <w:rPr>
          <w:color w:val="000000" w:themeColor="text1"/>
          <w:sz w:val="22"/>
          <w:szCs w:val="22"/>
          <w:vertAlign w:val="superscript"/>
        </w:rPr>
        <w:t>19</w:t>
      </w:r>
      <w:r w:rsidRPr="00E26E1D">
        <w:rPr>
          <w:color w:val="000000" w:themeColor="text1"/>
          <w:sz w:val="22"/>
          <w:szCs w:val="22"/>
        </w:rPr>
        <w:t>. Cd in Pop cola and bread bag, and in water bottle cold contribute to the levels of the metals in examined food materials because TF is above 1. Likewise, TF value for Cr in Pop cola, and bread bag are above 1. In a similar study in India,</w:t>
      </w:r>
      <w:r w:rsidRPr="00E26E1D">
        <w:rPr>
          <w:color w:val="000000" w:themeColor="text1"/>
          <w:sz w:val="22"/>
          <w:szCs w:val="22"/>
          <w:vertAlign w:val="superscript"/>
        </w:rPr>
        <w:t>39</w:t>
      </w:r>
      <w:r w:rsidRPr="00E26E1D">
        <w:rPr>
          <w:color w:val="000000" w:themeColor="text1"/>
          <w:sz w:val="22"/>
          <w:szCs w:val="22"/>
        </w:rPr>
        <w:t xml:space="preserve"> shows that plastic seep metals into foods.; Sadly, the plastics studied in this work are all single-use plastics that are usually discarded after one utilization; in turn contributing to a myriad problem of waste or environmental pollution. Most of these plastics are not properly managed, have been discarded improperly through burning that release heavy metals to the air and affect biological systems. Likewise, open dumping or landfilling of these plastics as management method help in seeping heavy metals into soil ad underground water for disturbing soil biota and incorporation by plants to be delivered into the food chain or food web. In the same vein, single-use plastic waste takes heavy metals to the rivers and ultimately to the sea; an activity that harm food chain and aquatic organism as well. Effects of plastics is widespread, long live and dangerous; a plastic bottle could stay for up-to 450 years before being broken down, bags stay for 20 years as well </w:t>
      </w:r>
      <w:r w:rsidRPr="00E26E1D">
        <w:rPr>
          <w:color w:val="000000" w:themeColor="text1"/>
          <w:sz w:val="22"/>
          <w:szCs w:val="22"/>
          <w:vertAlign w:val="superscript"/>
        </w:rPr>
        <w:t>5</w:t>
      </w:r>
      <w:r w:rsidRPr="00E26E1D">
        <w:rPr>
          <w:color w:val="000000" w:themeColor="text1"/>
          <w:sz w:val="22"/>
          <w:szCs w:val="22"/>
        </w:rPr>
        <w:t>.</w:t>
      </w:r>
    </w:p>
    <w:p w14:paraId="706FAA26" w14:textId="6F3D3A47" w:rsidR="00803F75" w:rsidRPr="00A40DA3" w:rsidRDefault="00483415" w:rsidP="00A40DA3">
      <w:pPr>
        <w:pStyle w:val="ListParagraph"/>
        <w:numPr>
          <w:ilvl w:val="0"/>
          <w:numId w:val="9"/>
        </w:numPr>
        <w:tabs>
          <w:tab w:val="left" w:pos="2772"/>
        </w:tabs>
        <w:spacing w:before="120" w:after="120" w:line="240" w:lineRule="auto"/>
        <w:jc w:val="both"/>
        <w:rPr>
          <w:b/>
          <w:color w:val="000000" w:themeColor="text1"/>
          <w:sz w:val="22"/>
          <w:szCs w:val="22"/>
        </w:rPr>
      </w:pPr>
      <w:r w:rsidRPr="00A40DA3">
        <w:rPr>
          <w:b/>
          <w:color w:val="000000" w:themeColor="text1"/>
          <w:sz w:val="22"/>
          <w:szCs w:val="22"/>
        </w:rPr>
        <w:t>CONCLUSION</w:t>
      </w:r>
    </w:p>
    <w:p w14:paraId="36B08E47" w14:textId="77777777" w:rsidR="00E8583F" w:rsidRPr="00F13FE3" w:rsidRDefault="00E8583F" w:rsidP="00F13FE3">
      <w:pPr>
        <w:spacing w:line="240" w:lineRule="auto"/>
        <w:ind w:left="360"/>
        <w:jc w:val="both"/>
        <w:rPr>
          <w:color w:val="000000" w:themeColor="text1"/>
          <w:sz w:val="24"/>
          <w:szCs w:val="24"/>
        </w:rPr>
      </w:pPr>
      <w:r w:rsidRPr="00F13FE3">
        <w:rPr>
          <w:color w:val="000000" w:themeColor="text1"/>
          <w:sz w:val="22"/>
          <w:szCs w:val="22"/>
        </w:rPr>
        <w:t xml:space="preserve">This study most importantly was intended to determine the amounts of Cu, Zn, Cd, Pb, and Cr metals contained in some single-use plastics in some local government in Sokoto and their food contacts collected in Sokoto, Nigeria. The study found that, the plastic examined contain Cu and Zn essential metals in foods that are in contact with plastics at levels that are considered safe, and in turns could help in nutrition allowances. However, the levels of Cd, Cr, and Pb (which are essentially not useful to the human body) determined may considerably add up to the other sources of toxins contacted by human consumers and exert negative effects. This study contributes in its own way to knowledge by unveiling the levels of some metals (Cu, Zn, Cd, Cr, and Pb) in some foods that are in contact with plastics. That information could help people who are seeking for nutritional guide. It also shows that, biologically un-useful and toxic metals are present and could elicit effects on the </w:t>
      </w:r>
      <w:r w:rsidRPr="00F13FE3">
        <w:rPr>
          <w:color w:val="000000" w:themeColor="text1"/>
          <w:sz w:val="22"/>
          <w:szCs w:val="22"/>
        </w:rPr>
        <w:lastRenderedPageBreak/>
        <w:t>slightest increment. The study also show that plastics could pollute our food and environment with toxicants such as heavy metals possibly due to it's chemistry</w:t>
      </w:r>
      <w:r w:rsidRPr="00F13FE3">
        <w:rPr>
          <w:color w:val="000000" w:themeColor="text1"/>
          <w:sz w:val="24"/>
          <w:szCs w:val="24"/>
        </w:rPr>
        <w:t>.</w:t>
      </w:r>
    </w:p>
    <w:p w14:paraId="7D54547C" w14:textId="173E8D40" w:rsidR="006B40F4" w:rsidRDefault="008040C6" w:rsidP="005C4AC3">
      <w:pPr>
        <w:tabs>
          <w:tab w:val="left" w:pos="2772"/>
        </w:tabs>
        <w:spacing w:before="120" w:after="120" w:line="240" w:lineRule="auto"/>
        <w:jc w:val="both"/>
        <w:rPr>
          <w:b/>
          <w:color w:val="000000" w:themeColor="text1"/>
          <w:sz w:val="22"/>
          <w:szCs w:val="22"/>
        </w:rPr>
      </w:pPr>
      <w:r>
        <w:rPr>
          <w:b/>
          <w:color w:val="000000" w:themeColor="text1"/>
          <w:sz w:val="22"/>
          <w:szCs w:val="22"/>
        </w:rPr>
        <w:t>REFERENCE</w:t>
      </w:r>
      <w:r w:rsidR="001D44F1">
        <w:rPr>
          <w:b/>
          <w:color w:val="000000" w:themeColor="text1"/>
          <w:sz w:val="22"/>
          <w:szCs w:val="22"/>
        </w:rPr>
        <w:t>S</w:t>
      </w:r>
    </w:p>
    <w:p w14:paraId="3EB16292" w14:textId="04B05E45" w:rsidR="00401007" w:rsidRPr="000D3614" w:rsidRDefault="00401007" w:rsidP="00401007">
      <w:pPr>
        <w:spacing w:after="0" w:line="240" w:lineRule="auto"/>
        <w:ind w:left="426" w:hanging="426"/>
        <w:jc w:val="both"/>
        <w:rPr>
          <w:color w:val="000000" w:themeColor="text1"/>
          <w:sz w:val="20"/>
          <w:szCs w:val="20"/>
          <w:highlight w:val="yellow"/>
        </w:rPr>
      </w:pPr>
      <w:commentRangeStart w:id="18"/>
      <w:r w:rsidRPr="000D3614">
        <w:rPr>
          <w:color w:val="000000" w:themeColor="text1"/>
          <w:sz w:val="20"/>
          <w:szCs w:val="20"/>
          <w:highlight w:val="yellow"/>
        </w:rPr>
        <w:t>1. EPA. Framework for metal risk assessment EPA 120/R.07/501.wwwparge.ovg/osa, 2007.</w:t>
      </w:r>
    </w:p>
    <w:p w14:paraId="361F4020" w14:textId="77777777" w:rsidR="00401007" w:rsidRPr="001437E9" w:rsidRDefault="00401007" w:rsidP="00401007">
      <w:pPr>
        <w:spacing w:line="240" w:lineRule="auto"/>
        <w:jc w:val="both"/>
        <w:rPr>
          <w:color w:val="000000" w:themeColor="text1"/>
          <w:sz w:val="20"/>
          <w:szCs w:val="20"/>
        </w:rPr>
      </w:pPr>
      <w:r w:rsidRPr="000D3614">
        <w:rPr>
          <w:color w:val="000000" w:themeColor="text1"/>
          <w:sz w:val="20"/>
          <w:szCs w:val="20"/>
          <w:highlight w:val="yellow"/>
        </w:rPr>
        <w:t xml:space="preserve">2. Plastics Europe. Plastics-The Facts. An analysis of European plastics production, Demand </w:t>
      </w:r>
      <w:r w:rsidRPr="000D3614">
        <w:rPr>
          <w:color w:val="000000" w:themeColor="text1"/>
          <w:sz w:val="20"/>
          <w:szCs w:val="20"/>
          <w:highlight w:val="yellow"/>
        </w:rPr>
        <w:tab/>
        <w:t xml:space="preserve">and waste data. Brussels, Belg: Plast Eur </w:t>
      </w:r>
      <w:hyperlink r:id="rId9" w:history="1">
        <w:r w:rsidRPr="000D3614">
          <w:rPr>
            <w:rStyle w:val="Hyperlink"/>
            <w:color w:val="000000" w:themeColor="text1"/>
            <w:sz w:val="20"/>
            <w:szCs w:val="20"/>
            <w:highlight w:val="yellow"/>
          </w:rPr>
          <w:t>http://www.wikipedia.com/</w:t>
        </w:r>
      </w:hyperlink>
      <w:r w:rsidRPr="000D3614">
        <w:rPr>
          <w:rStyle w:val="Hyperlink"/>
          <w:color w:val="000000" w:themeColor="text1"/>
          <w:sz w:val="20"/>
          <w:szCs w:val="20"/>
          <w:highlight w:val="yellow"/>
        </w:rPr>
        <w:t xml:space="preserve">, </w:t>
      </w:r>
      <w:r w:rsidRPr="000D3614">
        <w:rPr>
          <w:rStyle w:val="Hyperlink"/>
          <w:b/>
          <w:color w:val="000000" w:themeColor="text1"/>
          <w:sz w:val="20"/>
          <w:szCs w:val="20"/>
          <w:highlight w:val="yellow"/>
        </w:rPr>
        <w:t>2016</w:t>
      </w:r>
      <w:r w:rsidRPr="000D3614">
        <w:rPr>
          <w:color w:val="000000" w:themeColor="text1"/>
          <w:sz w:val="20"/>
          <w:szCs w:val="20"/>
          <w:highlight w:val="yellow"/>
        </w:rPr>
        <w:t>.</w:t>
      </w:r>
      <w:commentRangeEnd w:id="18"/>
      <w:r w:rsidR="000D3614">
        <w:rPr>
          <w:rStyle w:val="CommentReference"/>
        </w:rPr>
        <w:commentReference w:id="18"/>
      </w:r>
    </w:p>
    <w:p w14:paraId="67EBD13B"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t xml:space="preserve">3. </w:t>
      </w:r>
      <w:commentRangeStart w:id="19"/>
      <w:r w:rsidRPr="001437E9">
        <w:rPr>
          <w:color w:val="000000" w:themeColor="text1"/>
          <w:sz w:val="20"/>
          <w:szCs w:val="20"/>
        </w:rPr>
        <w:t xml:space="preserve">FAO. Microplastics in fisheries and agriculture status of knowledge on their occurrence and implication for aquatic organisms and food safety, </w:t>
      </w:r>
      <w:r w:rsidRPr="001437E9">
        <w:rPr>
          <w:b/>
          <w:color w:val="000000" w:themeColor="text1"/>
          <w:sz w:val="20"/>
          <w:szCs w:val="20"/>
        </w:rPr>
        <w:t>2017</w:t>
      </w:r>
      <w:r w:rsidRPr="001437E9">
        <w:rPr>
          <w:color w:val="000000" w:themeColor="text1"/>
          <w:sz w:val="20"/>
          <w:szCs w:val="20"/>
        </w:rPr>
        <w:t>.</w:t>
      </w:r>
      <w:commentRangeEnd w:id="19"/>
      <w:r w:rsidR="002A6053">
        <w:rPr>
          <w:rStyle w:val="CommentReference"/>
        </w:rPr>
        <w:commentReference w:id="19"/>
      </w:r>
    </w:p>
    <w:p w14:paraId="5CC6BAD2"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lang w:val="es-ES"/>
        </w:rPr>
        <w:t xml:space="preserve">4. .A., Alabi, K.I. Ologbunjaye, O. Awosolu, O.E. Alalade. </w:t>
      </w:r>
      <w:r w:rsidRPr="001437E9">
        <w:rPr>
          <w:color w:val="000000" w:themeColor="text1"/>
          <w:sz w:val="20"/>
          <w:szCs w:val="20"/>
        </w:rPr>
        <w:t xml:space="preserve">Public and Environmental </w:t>
      </w:r>
      <w:r w:rsidRPr="001437E9">
        <w:rPr>
          <w:color w:val="000000" w:themeColor="text1"/>
          <w:sz w:val="20"/>
          <w:szCs w:val="20"/>
        </w:rPr>
        <w:tab/>
        <w:t xml:space="preserve">health effects of plastic wastes disposal: A review. </w:t>
      </w:r>
      <w:r w:rsidRPr="001437E9">
        <w:rPr>
          <w:i/>
          <w:color w:val="000000" w:themeColor="text1"/>
          <w:sz w:val="20"/>
          <w:szCs w:val="20"/>
        </w:rPr>
        <w:t xml:space="preserve">Journal of Toxicology and Risk </w:t>
      </w:r>
      <w:r w:rsidRPr="001437E9">
        <w:rPr>
          <w:i/>
          <w:color w:val="000000" w:themeColor="text1"/>
          <w:sz w:val="20"/>
          <w:szCs w:val="20"/>
        </w:rPr>
        <w:tab/>
        <w:t>Assessment</w:t>
      </w:r>
      <w:r w:rsidRPr="001437E9">
        <w:rPr>
          <w:color w:val="000000" w:themeColor="text1"/>
          <w:sz w:val="20"/>
          <w:szCs w:val="20"/>
        </w:rPr>
        <w:t xml:space="preserve">, </w:t>
      </w:r>
      <w:r w:rsidRPr="001437E9">
        <w:rPr>
          <w:b/>
          <w:color w:val="000000" w:themeColor="text1"/>
          <w:sz w:val="20"/>
          <w:szCs w:val="20"/>
        </w:rPr>
        <w:t>2019</w:t>
      </w:r>
      <w:r w:rsidRPr="001437E9">
        <w:rPr>
          <w:color w:val="000000" w:themeColor="text1"/>
          <w:sz w:val="20"/>
          <w:szCs w:val="20"/>
        </w:rPr>
        <w:t xml:space="preserve">, </w:t>
      </w:r>
      <w:r w:rsidRPr="001437E9">
        <w:rPr>
          <w:b/>
          <w:color w:val="000000" w:themeColor="text1"/>
          <w:sz w:val="20"/>
          <w:szCs w:val="20"/>
        </w:rPr>
        <w:t>5</w:t>
      </w:r>
      <w:r w:rsidRPr="001437E9">
        <w:rPr>
          <w:color w:val="000000" w:themeColor="text1"/>
          <w:sz w:val="20"/>
          <w:szCs w:val="20"/>
        </w:rPr>
        <w:t>(2),1-13.</w:t>
      </w:r>
    </w:p>
    <w:p w14:paraId="4EF9E3D4" w14:textId="77777777" w:rsidR="00401007" w:rsidRPr="001437E9" w:rsidRDefault="00401007" w:rsidP="00401007">
      <w:pPr>
        <w:spacing w:line="240" w:lineRule="auto"/>
        <w:jc w:val="both"/>
        <w:rPr>
          <w:color w:val="000000" w:themeColor="text1"/>
          <w:sz w:val="20"/>
          <w:szCs w:val="20"/>
        </w:rPr>
      </w:pPr>
      <w:commentRangeStart w:id="20"/>
      <w:r w:rsidRPr="000D3614">
        <w:rPr>
          <w:color w:val="000000" w:themeColor="text1"/>
          <w:sz w:val="20"/>
          <w:szCs w:val="20"/>
          <w:highlight w:val="yellow"/>
        </w:rPr>
        <w:t xml:space="preserve">5. E.M. Valentine. A review current knowledge plastic pollution in rivers and oceans foundation for water Research </w:t>
      </w:r>
      <w:hyperlink r:id="rId12" w:history="1">
        <w:r w:rsidRPr="000D3614">
          <w:rPr>
            <w:rStyle w:val="Hyperlink"/>
            <w:color w:val="000000" w:themeColor="text1"/>
            <w:sz w:val="20"/>
            <w:szCs w:val="20"/>
            <w:highlight w:val="yellow"/>
          </w:rPr>
          <w:t>www.for.org</w:t>
        </w:r>
      </w:hyperlink>
      <w:r w:rsidRPr="000D3614">
        <w:rPr>
          <w:rStyle w:val="Hyperlink"/>
          <w:color w:val="000000" w:themeColor="text1"/>
          <w:sz w:val="20"/>
          <w:szCs w:val="20"/>
          <w:highlight w:val="yellow"/>
        </w:rPr>
        <w:t>, 2018</w:t>
      </w:r>
      <w:r w:rsidRPr="000D3614">
        <w:rPr>
          <w:color w:val="000000" w:themeColor="text1"/>
          <w:sz w:val="20"/>
          <w:szCs w:val="20"/>
          <w:highlight w:val="yellow"/>
        </w:rPr>
        <w:t>.</w:t>
      </w:r>
      <w:commentRangeEnd w:id="20"/>
      <w:r w:rsidR="002A6053">
        <w:rPr>
          <w:rStyle w:val="CommentReference"/>
        </w:rPr>
        <w:commentReference w:id="20"/>
      </w:r>
    </w:p>
    <w:p w14:paraId="63A6182D"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6. M. Balali-mood, K. Naseri, Z. Tahergorabi, M.R. Khazdair, M. Sadeghi, M. Toxic mechanisms of five heavy metals: Mercury, lead, chromium, cadmium, and arsenic. </w:t>
      </w:r>
      <w:r w:rsidRPr="001437E9">
        <w:rPr>
          <w:i/>
          <w:color w:val="000000" w:themeColor="text1"/>
          <w:sz w:val="20"/>
          <w:szCs w:val="20"/>
        </w:rPr>
        <w:t>Frontiers of Pharmacology</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12-19.</w:t>
      </w:r>
    </w:p>
    <w:p w14:paraId="75FA6038"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7. A. Aliyu, S.S. Ochigbo, J.N. Akoyi J.N.</w:t>
      </w:r>
      <w:r w:rsidRPr="001437E9">
        <w:rPr>
          <w:color w:val="000000" w:themeColor="text1"/>
          <w:sz w:val="20"/>
          <w:szCs w:val="20"/>
          <w:lang w:val="es-ES"/>
        </w:rPr>
        <w:t xml:space="preserve"> </w:t>
      </w:r>
      <w:r w:rsidRPr="001437E9">
        <w:rPr>
          <w:color w:val="000000" w:themeColor="text1"/>
          <w:sz w:val="20"/>
          <w:szCs w:val="20"/>
        </w:rPr>
        <w:t xml:space="preserve">Comparative assessment of the levels of some heavy metals in virgin and used water plastic bottles and sachets in Nigeria. </w:t>
      </w:r>
      <w:r w:rsidRPr="001437E9">
        <w:rPr>
          <w:i/>
          <w:color w:val="000000" w:themeColor="text1"/>
          <w:sz w:val="20"/>
          <w:szCs w:val="20"/>
        </w:rPr>
        <w:t>African Journal of  Chemical Education</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7(2), 93-104, 2017.</w:t>
      </w:r>
    </w:p>
    <w:p w14:paraId="214A3770"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8. K. Appenroth, K. Definition of metals and their role in biological systems. In I. Sharameti and A. Varma (eds), soil heavy metals, soil biology,</w:t>
      </w:r>
      <w:r w:rsidRPr="001437E9">
        <w:rPr>
          <w:b/>
          <w:color w:val="000000" w:themeColor="text1"/>
          <w:sz w:val="20"/>
          <w:szCs w:val="20"/>
        </w:rPr>
        <w:t>2010</w:t>
      </w:r>
      <w:r w:rsidRPr="001437E9">
        <w:rPr>
          <w:color w:val="000000" w:themeColor="text1"/>
          <w:sz w:val="20"/>
          <w:szCs w:val="20"/>
        </w:rPr>
        <w:t xml:space="preserve">,  vol. 9, </w:t>
      </w:r>
      <w:r w:rsidRPr="001437E9">
        <w:rPr>
          <w:bCs/>
          <w:color w:val="000000" w:themeColor="text1"/>
          <w:sz w:val="20"/>
          <w:szCs w:val="20"/>
        </w:rPr>
        <w:t>http://doi.org/</w:t>
      </w:r>
      <w:r w:rsidRPr="001437E9">
        <w:rPr>
          <w:color w:val="000000" w:themeColor="text1"/>
          <w:sz w:val="20"/>
          <w:szCs w:val="20"/>
        </w:rPr>
        <w:t>00110.1007/978-3-642-02436-8-2, springe Verlag Berling  Heidelberg.</w:t>
      </w:r>
    </w:p>
    <w:p w14:paraId="373D772A"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9. Mahurpawar, M. Effects of heavy metals on hand health. </w:t>
      </w:r>
      <w:r w:rsidRPr="001437E9">
        <w:rPr>
          <w:i/>
          <w:iCs/>
          <w:color w:val="000000" w:themeColor="text1"/>
          <w:sz w:val="20"/>
          <w:szCs w:val="20"/>
        </w:rPr>
        <w:t>Social Issues and Environmental Problems, International Journal of Research</w:t>
      </w:r>
      <w:r w:rsidRPr="001437E9">
        <w:rPr>
          <w:color w:val="000000" w:themeColor="text1"/>
          <w:sz w:val="20"/>
          <w:szCs w:val="20"/>
        </w:rPr>
        <w:t xml:space="preserve">, </w:t>
      </w:r>
      <w:r w:rsidRPr="001437E9">
        <w:rPr>
          <w:b/>
          <w:color w:val="000000" w:themeColor="text1"/>
          <w:sz w:val="20"/>
          <w:szCs w:val="20"/>
        </w:rPr>
        <w:t>2015</w:t>
      </w:r>
      <w:r w:rsidRPr="001437E9">
        <w:rPr>
          <w:color w:val="000000" w:themeColor="text1"/>
          <w:sz w:val="20"/>
          <w:szCs w:val="20"/>
        </w:rPr>
        <w:t>, 1-7.</w:t>
      </w:r>
    </w:p>
    <w:p w14:paraId="4C1157EE"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10. M. Isah, S.A. Ayuba, A.M. Labbo, A.I. Umar, Z. Shehu. Heavy metals and Physicochemical Assessment of Some Selected Sachet Water Around Sokoto Metropolis, Nigeria. </w:t>
      </w:r>
      <w:r w:rsidRPr="001437E9">
        <w:rPr>
          <w:i/>
          <w:color w:val="000000" w:themeColor="text1"/>
          <w:sz w:val="20"/>
          <w:szCs w:val="20"/>
        </w:rPr>
        <w:t xml:space="preserve">Caliphate Journal of Science and Technology (CajoST). </w:t>
      </w:r>
      <w:r w:rsidRPr="001437E9">
        <w:rPr>
          <w:b/>
          <w:i/>
          <w:color w:val="000000" w:themeColor="text1"/>
          <w:sz w:val="20"/>
          <w:szCs w:val="20"/>
        </w:rPr>
        <w:t>2021</w:t>
      </w:r>
      <w:r w:rsidRPr="001437E9">
        <w:rPr>
          <w:i/>
          <w:color w:val="000000" w:themeColor="text1"/>
          <w:sz w:val="20"/>
          <w:szCs w:val="20"/>
        </w:rPr>
        <w:t xml:space="preserve">, </w:t>
      </w:r>
      <w:r w:rsidRPr="001437E9">
        <w:rPr>
          <w:color w:val="000000" w:themeColor="text1"/>
          <w:sz w:val="20"/>
          <w:szCs w:val="20"/>
        </w:rPr>
        <w:t>3(1), 69 – 75.</w:t>
      </w:r>
    </w:p>
    <w:p w14:paraId="50671EDA" w14:textId="77777777" w:rsidR="00401007" w:rsidRPr="001437E9" w:rsidRDefault="00401007" w:rsidP="00401007">
      <w:pPr>
        <w:spacing w:line="240" w:lineRule="auto"/>
        <w:jc w:val="both"/>
        <w:rPr>
          <w:color w:val="000000" w:themeColor="text1"/>
          <w:sz w:val="20"/>
          <w:szCs w:val="20"/>
        </w:rPr>
      </w:pPr>
      <w:r w:rsidRPr="002A6053">
        <w:rPr>
          <w:color w:val="000000" w:themeColor="text1"/>
          <w:sz w:val="20"/>
          <w:szCs w:val="20"/>
          <w:highlight w:val="yellow"/>
        </w:rPr>
        <w:t xml:space="preserve">11. Center for International Environmental Law. Plastic &amp; Health: The hidden costs of plastic planet, </w:t>
      </w:r>
      <w:commentRangeStart w:id="21"/>
      <w:r w:rsidRPr="002A6053">
        <w:rPr>
          <w:b/>
          <w:color w:val="000000" w:themeColor="text1"/>
          <w:sz w:val="20"/>
          <w:szCs w:val="20"/>
          <w:highlight w:val="yellow"/>
        </w:rPr>
        <w:t>2019</w:t>
      </w:r>
      <w:commentRangeEnd w:id="21"/>
      <w:r w:rsidR="002A6053">
        <w:rPr>
          <w:rStyle w:val="CommentReference"/>
        </w:rPr>
        <w:commentReference w:id="21"/>
      </w:r>
      <w:r w:rsidRPr="002A6053">
        <w:rPr>
          <w:snapToGrid w:val="0"/>
          <w:color w:val="000000" w:themeColor="text1"/>
          <w:sz w:val="20"/>
          <w:szCs w:val="20"/>
          <w:highlight w:val="yellow"/>
        </w:rPr>
        <w:t>.</w:t>
      </w:r>
    </w:p>
    <w:p w14:paraId="1F175F6C"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lastRenderedPageBreak/>
        <w:t xml:space="preserve">12. </w:t>
      </w:r>
      <w:commentRangeStart w:id="22"/>
      <w:r w:rsidRPr="001437E9">
        <w:rPr>
          <w:color w:val="000000" w:themeColor="text1"/>
          <w:sz w:val="20"/>
          <w:szCs w:val="20"/>
        </w:rPr>
        <w:t>J. Pelley, J. Plastic contamination of the environment sources fate effects and solutions of the American chemical society, 2018.</w:t>
      </w:r>
      <w:commentRangeEnd w:id="22"/>
      <w:r w:rsidR="002A6053">
        <w:rPr>
          <w:rStyle w:val="CommentReference"/>
        </w:rPr>
        <w:commentReference w:id="22"/>
      </w:r>
    </w:p>
    <w:p w14:paraId="5EB47DFC"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13. Y. Chen, A.K. Awasthi, F. Wei, L. Tan, J. Li. Single-use plastics: Production, usage, disposal, and adverse impacts. </w:t>
      </w:r>
      <w:r w:rsidRPr="001437E9">
        <w:rPr>
          <w:i/>
          <w:iCs/>
          <w:color w:val="000000" w:themeColor="text1"/>
          <w:sz w:val="20"/>
          <w:szCs w:val="20"/>
        </w:rPr>
        <w:t>Science of the Total environment</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752,1-13. </w:t>
      </w:r>
    </w:p>
    <w:p w14:paraId="4D521EE3"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15. I.U. Jallo, M.A. Kodiya M.A. Molu. Waste management practices and its environmental implications in Hadejia Metropolis, Jigawa state, Nigeria. </w:t>
      </w:r>
      <w:r w:rsidRPr="001437E9">
        <w:rPr>
          <w:i/>
          <w:color w:val="000000" w:themeColor="text1"/>
          <w:sz w:val="20"/>
          <w:szCs w:val="20"/>
        </w:rPr>
        <w:t>Dutse Journal of Pure and Applied Sciences</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w:t>
      </w:r>
      <w:r w:rsidRPr="001437E9">
        <w:rPr>
          <w:b/>
          <w:color w:val="000000" w:themeColor="text1"/>
          <w:sz w:val="20"/>
          <w:szCs w:val="20"/>
        </w:rPr>
        <w:t>7</w:t>
      </w:r>
      <w:r w:rsidRPr="001437E9">
        <w:rPr>
          <w:color w:val="000000" w:themeColor="text1"/>
          <w:sz w:val="20"/>
          <w:szCs w:val="20"/>
        </w:rPr>
        <w:t>(2b), 228-236.</w:t>
      </w:r>
    </w:p>
    <w:p w14:paraId="6277CB58"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17. </w:t>
      </w:r>
      <w:commentRangeStart w:id="23"/>
      <w:r w:rsidRPr="001437E9">
        <w:rPr>
          <w:color w:val="000000" w:themeColor="text1"/>
          <w:sz w:val="20"/>
          <w:szCs w:val="20"/>
        </w:rPr>
        <w:t xml:space="preserve">GESAMP. Sources, fate, effects of the microplastics in the marine environment: a global assessment (Kershaw, P.J., ed.) (IMO/FAO/UNESCO-IOC/UNIDO/WMO/IAEA/UN/UNEP/UNDP joint group of Experts on the Scientific Aspects of Marine Environmental Protection). Rep. Stud. GESAMP, </w:t>
      </w:r>
      <w:r w:rsidRPr="001437E9">
        <w:rPr>
          <w:b/>
          <w:color w:val="000000" w:themeColor="text1"/>
          <w:sz w:val="20"/>
          <w:szCs w:val="20"/>
        </w:rPr>
        <w:t>2015</w:t>
      </w:r>
      <w:r w:rsidRPr="001437E9">
        <w:rPr>
          <w:color w:val="000000" w:themeColor="text1"/>
          <w:sz w:val="20"/>
          <w:szCs w:val="20"/>
        </w:rPr>
        <w:t>,  No. 90, 96p.</w:t>
      </w:r>
      <w:commentRangeEnd w:id="23"/>
      <w:r w:rsidR="002A6053">
        <w:rPr>
          <w:rStyle w:val="CommentReference"/>
        </w:rPr>
        <w:commentReference w:id="23"/>
      </w:r>
    </w:p>
    <w:p w14:paraId="28C0E9DA"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18. </w:t>
      </w:r>
      <w:commentRangeStart w:id="24"/>
      <w:r w:rsidRPr="001437E9">
        <w:rPr>
          <w:color w:val="000000" w:themeColor="text1"/>
          <w:sz w:val="20"/>
          <w:szCs w:val="20"/>
        </w:rPr>
        <w:t xml:space="preserve">European Union. Commission Regulation no 1935 and articles intended to come into contact with </w:t>
      </w:r>
      <w:r w:rsidRPr="001437E9">
        <w:rPr>
          <w:color w:val="000000" w:themeColor="text1"/>
          <w:sz w:val="20"/>
          <w:szCs w:val="20"/>
        </w:rPr>
        <w:tab/>
        <w:t>food, 2011.</w:t>
      </w:r>
      <w:commentRangeEnd w:id="24"/>
      <w:r w:rsidR="002A6053">
        <w:rPr>
          <w:rStyle w:val="CommentReference"/>
        </w:rPr>
        <w:commentReference w:id="24"/>
      </w:r>
    </w:p>
    <w:p w14:paraId="0BD825D8" w14:textId="77777777" w:rsidR="00401007" w:rsidRPr="001437E9" w:rsidRDefault="00401007" w:rsidP="00401007">
      <w:pPr>
        <w:spacing w:after="0" w:line="240" w:lineRule="auto"/>
        <w:jc w:val="both"/>
        <w:rPr>
          <w:rStyle w:val="Hyperlink"/>
          <w:snapToGrid w:val="0"/>
          <w:color w:val="000000" w:themeColor="text1"/>
          <w:sz w:val="20"/>
          <w:szCs w:val="20"/>
        </w:rPr>
      </w:pPr>
      <w:r w:rsidRPr="001437E9">
        <w:rPr>
          <w:bCs/>
          <w:color w:val="000000" w:themeColor="text1"/>
          <w:sz w:val="20"/>
          <w:szCs w:val="20"/>
        </w:rPr>
        <w:t xml:space="preserve">19. Y. Sarkingobir. </w:t>
      </w:r>
      <w:r w:rsidRPr="002A6053">
        <w:rPr>
          <w:bCs/>
          <w:i/>
          <w:color w:val="000000" w:themeColor="text1"/>
          <w:sz w:val="20"/>
          <w:szCs w:val="20"/>
        </w:rPr>
        <w:t>Exploratory Study On Selected Heavy (Lead, Cadmium, Chromium, Nickel, Zinc, Iron) And Non-Heavy Metals (Sodium, Potassium, Calcium, Magnesium) In Popular Substances/Drugs (Cigarette, Cannabis Alcohol, And Cough Syrup) Abused/Used by Youth in Sokoto Metropolis, Sokoto State, Nigeria.</w:t>
      </w:r>
      <w:r w:rsidRPr="001437E9">
        <w:rPr>
          <w:bCs/>
          <w:color w:val="000000" w:themeColor="text1"/>
          <w:sz w:val="20"/>
          <w:szCs w:val="20"/>
        </w:rPr>
        <w:t xml:space="preserve"> A Doctor of Philosophy Submitted at The Department of Public Health</w:t>
      </w:r>
      <w:r w:rsidRPr="001437E9">
        <w:rPr>
          <w:bCs/>
          <w:caps/>
          <w:color w:val="000000" w:themeColor="text1"/>
          <w:sz w:val="20"/>
          <w:szCs w:val="20"/>
        </w:rPr>
        <w:t xml:space="preserve"> </w:t>
      </w:r>
      <w:r w:rsidRPr="001437E9">
        <w:rPr>
          <w:bCs/>
          <w:color w:val="000000" w:themeColor="text1"/>
          <w:sz w:val="20"/>
          <w:szCs w:val="20"/>
        </w:rPr>
        <w:t>Crown University Int’l Chartered Inc. In Santa Cruz in Argentina: Rio Gallegos, Santa Cruz, Argentina, 2023</w:t>
      </w:r>
      <w:r w:rsidRPr="001437E9">
        <w:rPr>
          <w:b/>
          <w:bCs/>
          <w:color w:val="000000" w:themeColor="text1"/>
          <w:sz w:val="20"/>
          <w:szCs w:val="20"/>
        </w:rPr>
        <w:t>.</w:t>
      </w:r>
    </w:p>
    <w:p w14:paraId="7E30742E"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t xml:space="preserve">20. </w:t>
      </w:r>
      <w:commentRangeStart w:id="25"/>
      <w:r w:rsidRPr="001437E9">
        <w:rPr>
          <w:color w:val="000000" w:themeColor="text1"/>
          <w:sz w:val="20"/>
          <w:szCs w:val="20"/>
        </w:rPr>
        <w:t xml:space="preserve">R.E Lyon. Plastics and rubber. McGraw-Hill companies inc, </w:t>
      </w:r>
      <w:r w:rsidRPr="001437E9">
        <w:rPr>
          <w:b/>
          <w:color w:val="000000" w:themeColor="text1"/>
          <w:sz w:val="20"/>
          <w:szCs w:val="20"/>
        </w:rPr>
        <w:t>2004</w:t>
      </w:r>
      <w:r w:rsidRPr="001437E9">
        <w:rPr>
          <w:color w:val="000000" w:themeColor="text1"/>
          <w:sz w:val="20"/>
          <w:szCs w:val="20"/>
        </w:rPr>
        <w:t>.</w:t>
      </w:r>
      <w:commentRangeEnd w:id="25"/>
      <w:r w:rsidR="00795525">
        <w:rPr>
          <w:rStyle w:val="CommentReference"/>
        </w:rPr>
        <w:commentReference w:id="25"/>
      </w:r>
    </w:p>
    <w:p w14:paraId="23E60911"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21. A.E. Charkiewicz, W.J. Omeljaniuk, K. Nowak, M. Garley, J. Niklinski, J. Cadmium toxicity and health effects- A brief summary. </w:t>
      </w:r>
      <w:r w:rsidRPr="001437E9">
        <w:rPr>
          <w:i/>
          <w:color w:val="000000" w:themeColor="text1"/>
          <w:sz w:val="20"/>
          <w:szCs w:val="20"/>
        </w:rPr>
        <w:t>Molecules</w:t>
      </w:r>
      <w:r w:rsidRPr="001437E9">
        <w:rPr>
          <w:color w:val="000000" w:themeColor="text1"/>
          <w:sz w:val="20"/>
          <w:szCs w:val="20"/>
        </w:rPr>
        <w:t xml:space="preserve">, </w:t>
      </w:r>
      <w:r w:rsidRPr="001437E9">
        <w:rPr>
          <w:b/>
          <w:color w:val="000000" w:themeColor="text1"/>
          <w:sz w:val="20"/>
          <w:szCs w:val="20"/>
        </w:rPr>
        <w:t>2023</w:t>
      </w:r>
      <w:r w:rsidRPr="001437E9">
        <w:rPr>
          <w:color w:val="000000" w:themeColor="text1"/>
          <w:sz w:val="20"/>
          <w:szCs w:val="20"/>
        </w:rPr>
        <w:t>, 28(6620),1-16.</w:t>
      </w:r>
    </w:p>
    <w:p w14:paraId="4AF68A7F"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22. Y. Sarkingobir, U. Tambari, A.I. Umar, M. Abubakar, M. Sahabi, S. Aliyu, S.</w:t>
      </w:r>
      <w:r w:rsidRPr="001437E9">
        <w:rPr>
          <w:b/>
          <w:color w:val="000000" w:themeColor="text1"/>
          <w:sz w:val="20"/>
          <w:szCs w:val="20"/>
        </w:rPr>
        <w:t xml:space="preserve"> </w:t>
      </w:r>
      <w:r w:rsidRPr="001437E9">
        <w:rPr>
          <w:color w:val="000000" w:themeColor="text1"/>
          <w:sz w:val="20"/>
          <w:szCs w:val="20"/>
        </w:rPr>
        <w:t>Solid waste disposal and extent of selected heavy metals in Fadama area of Sokoto city, Nigeria.</w:t>
      </w:r>
      <w:r w:rsidRPr="001437E9">
        <w:rPr>
          <w:i/>
          <w:snapToGrid w:val="0"/>
          <w:color w:val="000000" w:themeColor="text1"/>
          <w:sz w:val="20"/>
          <w:szCs w:val="20"/>
        </w:rPr>
        <w:t xml:space="preserve"> Journal of Bioresources and Environmental Sciences</w:t>
      </w:r>
      <w:r w:rsidRPr="001437E9">
        <w:rPr>
          <w:snapToGrid w:val="0"/>
          <w:color w:val="000000" w:themeColor="text1"/>
          <w:sz w:val="20"/>
          <w:szCs w:val="20"/>
        </w:rPr>
        <w:t xml:space="preserve">, </w:t>
      </w:r>
      <w:r w:rsidRPr="001437E9">
        <w:rPr>
          <w:b/>
          <w:snapToGrid w:val="0"/>
          <w:color w:val="000000" w:themeColor="text1"/>
          <w:sz w:val="20"/>
          <w:szCs w:val="20"/>
        </w:rPr>
        <w:t>2023</w:t>
      </w:r>
      <w:r w:rsidRPr="001437E9">
        <w:rPr>
          <w:snapToGrid w:val="0"/>
          <w:color w:val="000000" w:themeColor="text1"/>
          <w:sz w:val="20"/>
          <w:szCs w:val="20"/>
        </w:rPr>
        <w:t>, 2(3), 39-49. doi:10.14710/jbes.2022.17343.</w:t>
      </w:r>
    </w:p>
    <w:p w14:paraId="6F2C0240" w14:textId="77777777" w:rsidR="00401007" w:rsidRPr="001437E9" w:rsidRDefault="00401007" w:rsidP="00401007">
      <w:pPr>
        <w:spacing w:after="0" w:line="240" w:lineRule="auto"/>
        <w:jc w:val="both"/>
        <w:rPr>
          <w:snapToGrid w:val="0"/>
          <w:color w:val="000000" w:themeColor="text1"/>
          <w:sz w:val="20"/>
          <w:szCs w:val="20"/>
        </w:rPr>
      </w:pPr>
      <w:r w:rsidRPr="001437E9">
        <w:rPr>
          <w:bCs/>
          <w:color w:val="000000" w:themeColor="text1"/>
          <w:sz w:val="20"/>
          <w:szCs w:val="20"/>
        </w:rPr>
        <w:t xml:space="preserve">24. </w:t>
      </w:r>
      <w:r w:rsidRPr="001437E9">
        <w:rPr>
          <w:color w:val="000000" w:themeColor="text1"/>
          <w:sz w:val="20"/>
          <w:szCs w:val="20"/>
        </w:rPr>
        <w:t xml:space="preserve">A. Turner, M.  Filella. Hazardous metal additives in plastics and their environmental impacts. </w:t>
      </w:r>
      <w:r w:rsidRPr="001437E9">
        <w:rPr>
          <w:i/>
          <w:color w:val="000000" w:themeColor="text1"/>
          <w:sz w:val="20"/>
          <w:szCs w:val="20"/>
        </w:rPr>
        <w:t>Environmental International</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156(2021), 1-10.</w:t>
      </w:r>
    </w:p>
    <w:p w14:paraId="065F4278" w14:textId="77777777" w:rsidR="00401007" w:rsidRPr="001437E9" w:rsidRDefault="00401007" w:rsidP="00401007">
      <w:pPr>
        <w:spacing w:after="0" w:line="240" w:lineRule="auto"/>
        <w:jc w:val="both"/>
        <w:rPr>
          <w:snapToGrid w:val="0"/>
          <w:color w:val="000000" w:themeColor="text1"/>
          <w:sz w:val="20"/>
          <w:szCs w:val="20"/>
        </w:rPr>
      </w:pPr>
      <w:r w:rsidRPr="001437E9">
        <w:rPr>
          <w:bCs/>
          <w:color w:val="000000" w:themeColor="text1"/>
          <w:sz w:val="20"/>
          <w:szCs w:val="20"/>
        </w:rPr>
        <w:t xml:space="preserve">25. A.I. Umar, Y. Sarkingobir, M. Dikko. Spectro-analytical research of selected heavy metals (Cu, Cd, Cr, and Pb) in four different single-use plastics commonly in contact with food from Sokoto, Nigeria. </w:t>
      </w:r>
      <w:r w:rsidRPr="001437E9">
        <w:rPr>
          <w:bCs/>
          <w:i/>
          <w:color w:val="000000" w:themeColor="text1"/>
          <w:sz w:val="20"/>
          <w:szCs w:val="20"/>
        </w:rPr>
        <w:t>Jurnal Teknokes</w:t>
      </w:r>
      <w:r w:rsidRPr="001437E9">
        <w:rPr>
          <w:bCs/>
          <w:color w:val="000000" w:themeColor="text1"/>
          <w:sz w:val="20"/>
          <w:szCs w:val="20"/>
        </w:rPr>
        <w:t xml:space="preserve">, </w:t>
      </w:r>
      <w:r w:rsidRPr="001437E9">
        <w:rPr>
          <w:b/>
          <w:bCs/>
          <w:color w:val="000000" w:themeColor="text1"/>
          <w:sz w:val="20"/>
          <w:szCs w:val="20"/>
        </w:rPr>
        <w:t>2022</w:t>
      </w:r>
      <w:r w:rsidRPr="001437E9">
        <w:rPr>
          <w:bCs/>
          <w:color w:val="000000" w:themeColor="text1"/>
          <w:sz w:val="20"/>
          <w:szCs w:val="20"/>
        </w:rPr>
        <w:t>, 15(1),76-80.https://doi.org/10.35882/tekenokes. v15i2.199.</w:t>
      </w:r>
    </w:p>
    <w:p w14:paraId="0F85BAC1"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lastRenderedPageBreak/>
        <w:t xml:space="preserve">26. D. Witkowska, J. Slowik, K. Chilicka. Heavy metals and human health: Possible exposure pathways and competition for protein binding sites. </w:t>
      </w:r>
      <w:r w:rsidRPr="001437E9">
        <w:rPr>
          <w:i/>
          <w:color w:val="000000" w:themeColor="text1"/>
          <w:sz w:val="20"/>
          <w:szCs w:val="20"/>
        </w:rPr>
        <w:t>Molecules</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26, 1–16 </w:t>
      </w:r>
      <w:hyperlink r:id="rId13" w:history="1">
        <w:r w:rsidRPr="001437E9">
          <w:rPr>
            <w:rStyle w:val="Hyperlink"/>
            <w:bCs/>
            <w:color w:val="000000" w:themeColor="text1"/>
            <w:sz w:val="20"/>
            <w:szCs w:val="20"/>
          </w:rPr>
          <w:t>http://doi.org/</w:t>
        </w:r>
        <w:r w:rsidRPr="001437E9">
          <w:rPr>
            <w:rStyle w:val="Hyperlink"/>
            <w:color w:val="000000" w:themeColor="text1"/>
            <w:sz w:val="20"/>
            <w:szCs w:val="20"/>
          </w:rPr>
          <w:t>10.3390/molecules 26196060</w:t>
        </w:r>
      </w:hyperlink>
      <w:r w:rsidRPr="001437E9">
        <w:rPr>
          <w:color w:val="000000" w:themeColor="text1"/>
          <w:sz w:val="20"/>
          <w:szCs w:val="20"/>
        </w:rPr>
        <w:t>.</w:t>
      </w:r>
    </w:p>
    <w:p w14:paraId="185A4AB1"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27. Y. Sarkingobir, U. Tambari, AU. Imam, A. Abubakar, Mustapha Sahabi, Sulaiman Aliyu</w:t>
      </w:r>
      <w:r w:rsidRPr="001437E9">
        <w:rPr>
          <w:sz w:val="20"/>
          <w:szCs w:val="20"/>
        </w:rPr>
        <w:t>.</w:t>
      </w:r>
      <w:r w:rsidRPr="001437E9">
        <w:rPr>
          <w:b/>
          <w:sz w:val="20"/>
          <w:szCs w:val="20"/>
        </w:rPr>
        <w:t xml:space="preserve"> </w:t>
      </w:r>
      <w:r w:rsidRPr="001437E9">
        <w:rPr>
          <w:sz w:val="20"/>
          <w:szCs w:val="20"/>
        </w:rPr>
        <w:t>Solid waste disposal and extent of selected heavy metals in Fadama area of Sokoto city, Nigeria.</w:t>
      </w:r>
      <w:r w:rsidRPr="001437E9">
        <w:rPr>
          <w:i/>
          <w:snapToGrid w:val="0"/>
          <w:sz w:val="20"/>
          <w:szCs w:val="20"/>
        </w:rPr>
        <w:t xml:space="preserve"> Journal of Bioresources and Environmental Sciences</w:t>
      </w:r>
      <w:r w:rsidRPr="001437E9">
        <w:rPr>
          <w:snapToGrid w:val="0"/>
          <w:sz w:val="20"/>
          <w:szCs w:val="20"/>
        </w:rPr>
        <w:t>, 2023, 2(3), 39-49.</w:t>
      </w:r>
    </w:p>
    <w:p w14:paraId="5AF03434"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28. J.A. Omolaoye, C.E. Uzairu, C.E. Gonna. Heavy metal assessment of some sort plastic </w:t>
      </w:r>
      <w:r w:rsidRPr="001437E9">
        <w:rPr>
          <w:color w:val="000000" w:themeColor="text1"/>
          <w:sz w:val="20"/>
          <w:szCs w:val="20"/>
        </w:rPr>
        <w:tab/>
        <w:t xml:space="preserve">toys imported into Nigeria from China. </w:t>
      </w:r>
      <w:r w:rsidRPr="001437E9">
        <w:rPr>
          <w:i/>
          <w:color w:val="000000" w:themeColor="text1"/>
          <w:sz w:val="20"/>
          <w:szCs w:val="20"/>
        </w:rPr>
        <w:t xml:space="preserve">Journal of Environmental Chemistry and </w:t>
      </w:r>
      <w:r w:rsidRPr="001437E9">
        <w:rPr>
          <w:i/>
          <w:color w:val="000000" w:themeColor="text1"/>
          <w:sz w:val="20"/>
          <w:szCs w:val="20"/>
        </w:rPr>
        <w:tab/>
        <w:t xml:space="preserve">Ecotoxicology, </w:t>
      </w:r>
      <w:r w:rsidRPr="001437E9">
        <w:rPr>
          <w:b/>
          <w:color w:val="000000" w:themeColor="text1"/>
          <w:sz w:val="20"/>
          <w:szCs w:val="20"/>
        </w:rPr>
        <w:t>2010</w:t>
      </w:r>
      <w:r w:rsidRPr="001437E9">
        <w:rPr>
          <w:i/>
          <w:color w:val="000000" w:themeColor="text1"/>
          <w:sz w:val="20"/>
          <w:szCs w:val="20"/>
        </w:rPr>
        <w:t>,</w:t>
      </w:r>
      <w:r w:rsidRPr="001437E9">
        <w:rPr>
          <w:color w:val="000000" w:themeColor="text1"/>
          <w:sz w:val="20"/>
          <w:szCs w:val="20"/>
        </w:rPr>
        <w:t>2(8), 26-130.</w:t>
      </w:r>
    </w:p>
    <w:p w14:paraId="4C0F88CE"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29. K. Olubanjo, O.M. Osibanjo, I.C. Nmorom, I.C. Evaluation of Pb and Cu contacts of selected </w:t>
      </w:r>
      <w:r w:rsidRPr="001437E9">
        <w:rPr>
          <w:color w:val="000000" w:themeColor="text1"/>
          <w:sz w:val="20"/>
          <w:szCs w:val="20"/>
        </w:rPr>
        <w:tab/>
        <w:t xml:space="preserve">component parts of waste personal computers. </w:t>
      </w:r>
      <w:r w:rsidRPr="001437E9">
        <w:rPr>
          <w:i/>
          <w:color w:val="000000" w:themeColor="text1"/>
          <w:sz w:val="20"/>
          <w:szCs w:val="20"/>
        </w:rPr>
        <w:t xml:space="preserve">Journal of Applied Science and </w:t>
      </w:r>
      <w:r w:rsidRPr="001437E9">
        <w:rPr>
          <w:i/>
          <w:color w:val="000000" w:themeColor="text1"/>
          <w:sz w:val="20"/>
          <w:szCs w:val="20"/>
        </w:rPr>
        <w:tab/>
        <w:t>Environmental Management</w:t>
      </w:r>
      <w:r w:rsidRPr="001437E9">
        <w:rPr>
          <w:color w:val="000000" w:themeColor="text1"/>
          <w:sz w:val="20"/>
          <w:szCs w:val="20"/>
        </w:rPr>
        <w:t xml:space="preserve">, </w:t>
      </w:r>
      <w:r w:rsidRPr="001437E9">
        <w:rPr>
          <w:b/>
          <w:color w:val="000000" w:themeColor="text1"/>
          <w:sz w:val="20"/>
          <w:szCs w:val="20"/>
        </w:rPr>
        <w:t>2015</w:t>
      </w:r>
      <w:r w:rsidRPr="001437E9">
        <w:rPr>
          <w:color w:val="000000" w:themeColor="text1"/>
          <w:sz w:val="20"/>
          <w:szCs w:val="20"/>
        </w:rPr>
        <w:t>, 19(3), 470-477.</w:t>
      </w:r>
    </w:p>
    <w:p w14:paraId="0B001F7B"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30. O. Alam, L. Yang, X. Yanchun, X. Determination of the selected heavy metal and </w:t>
      </w:r>
      <w:r w:rsidRPr="001437E9">
        <w:rPr>
          <w:color w:val="000000" w:themeColor="text1"/>
          <w:sz w:val="20"/>
          <w:szCs w:val="20"/>
        </w:rPr>
        <w:tab/>
        <w:t xml:space="preserve">metalloid contents in various types of plastic toys.  </w:t>
      </w:r>
      <w:r w:rsidRPr="001437E9">
        <w:rPr>
          <w:i/>
          <w:color w:val="000000" w:themeColor="text1"/>
          <w:sz w:val="20"/>
          <w:szCs w:val="20"/>
        </w:rPr>
        <w:t xml:space="preserve">Journal of Environmental Health </w:t>
      </w:r>
      <w:r w:rsidRPr="001437E9">
        <w:rPr>
          <w:i/>
          <w:color w:val="000000" w:themeColor="text1"/>
          <w:sz w:val="20"/>
          <w:szCs w:val="20"/>
        </w:rPr>
        <w:tab/>
        <w:t>Science and Engineering</w:t>
      </w:r>
      <w:r w:rsidRPr="001437E9">
        <w:rPr>
          <w:color w:val="000000" w:themeColor="text1"/>
          <w:sz w:val="20"/>
          <w:szCs w:val="20"/>
        </w:rPr>
        <w:t xml:space="preserve">,  </w:t>
      </w:r>
      <w:r w:rsidRPr="001437E9">
        <w:rPr>
          <w:b/>
          <w:color w:val="000000" w:themeColor="text1"/>
          <w:sz w:val="20"/>
          <w:szCs w:val="20"/>
        </w:rPr>
        <w:t>2019</w:t>
      </w:r>
      <w:r w:rsidRPr="001437E9">
        <w:rPr>
          <w:color w:val="000000" w:themeColor="text1"/>
          <w:sz w:val="20"/>
          <w:szCs w:val="20"/>
        </w:rPr>
        <w:t xml:space="preserve">, </w:t>
      </w:r>
      <w:r w:rsidRPr="001437E9">
        <w:rPr>
          <w:b/>
          <w:color w:val="000000" w:themeColor="text1"/>
          <w:sz w:val="20"/>
          <w:szCs w:val="20"/>
        </w:rPr>
        <w:t>17</w:t>
      </w:r>
      <w:r w:rsidRPr="001437E9">
        <w:rPr>
          <w:color w:val="000000" w:themeColor="text1"/>
          <w:sz w:val="20"/>
          <w:szCs w:val="20"/>
        </w:rPr>
        <w:t>,161-170.</w:t>
      </w:r>
    </w:p>
    <w:p w14:paraId="1EC46097"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31. J. A. Okenwa-Ani, C.E. Gimba, C.E</w:t>
      </w:r>
      <w:r w:rsidRPr="001437E9">
        <w:rPr>
          <w:color w:val="000000" w:themeColor="text1"/>
          <w:sz w:val="20"/>
          <w:szCs w:val="20"/>
          <w:lang w:val="es-ES"/>
        </w:rPr>
        <w:t xml:space="preserve">. </w:t>
      </w:r>
      <w:r w:rsidRPr="001437E9">
        <w:rPr>
          <w:color w:val="000000" w:themeColor="text1"/>
          <w:sz w:val="20"/>
          <w:szCs w:val="20"/>
        </w:rPr>
        <w:t xml:space="preserve">Heavy metal levels in plastics housing of televisions: Is there a changing trend across the three decades (1980-2000). </w:t>
      </w:r>
      <w:r w:rsidRPr="001437E9">
        <w:rPr>
          <w:i/>
          <w:color w:val="000000" w:themeColor="text1"/>
          <w:sz w:val="20"/>
          <w:szCs w:val="20"/>
        </w:rPr>
        <w:t>Iranian Journal of Toxicology</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xml:space="preserve">, </w:t>
      </w:r>
      <w:r w:rsidRPr="001437E9">
        <w:rPr>
          <w:b/>
          <w:color w:val="000000" w:themeColor="text1"/>
          <w:sz w:val="20"/>
          <w:szCs w:val="20"/>
        </w:rPr>
        <w:t>13</w:t>
      </w:r>
      <w:r w:rsidRPr="001437E9">
        <w:rPr>
          <w:color w:val="000000" w:themeColor="text1"/>
          <w:sz w:val="20"/>
          <w:szCs w:val="20"/>
        </w:rPr>
        <w:t>(3), 27-32.</w:t>
      </w:r>
    </w:p>
    <w:p w14:paraId="6EBA4F74"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32. E.I. Seiyaboh, T.C.N. Angaye, Z. Seiyaboh, Z. Emeka, Z. Assessment of heavy metal contaminants associated with locally processed beverages in reused plastic container. </w:t>
      </w:r>
      <w:r w:rsidRPr="001437E9">
        <w:rPr>
          <w:i/>
          <w:color w:val="000000" w:themeColor="text1"/>
          <w:sz w:val="20"/>
          <w:szCs w:val="20"/>
        </w:rPr>
        <w:t>Direct Research Journal of Biology and Biotechnology</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6(4),34-36,2020.</w:t>
      </w:r>
    </w:p>
    <w:p w14:paraId="7C8703BB"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33. B. Goodlaxson. Studies to evaluate methodologies used for determining heavy metals </w:t>
      </w:r>
      <w:r w:rsidRPr="001437E9">
        <w:rPr>
          <w:color w:val="000000" w:themeColor="text1"/>
          <w:sz w:val="20"/>
          <w:szCs w:val="20"/>
        </w:rPr>
        <w:tab/>
        <w:t xml:space="preserve">content in polyethylene terepthalate food packaging. Graduate theses and Dissertation. </w:t>
      </w:r>
      <w:r w:rsidRPr="001437E9">
        <w:rPr>
          <w:color w:val="000000" w:themeColor="text1"/>
          <w:sz w:val="20"/>
          <w:szCs w:val="20"/>
        </w:rPr>
        <w:tab/>
        <w:t xml:space="preserve">16278, </w:t>
      </w:r>
      <w:r w:rsidRPr="001437E9">
        <w:rPr>
          <w:b/>
          <w:color w:val="000000" w:themeColor="text1"/>
          <w:sz w:val="20"/>
          <w:szCs w:val="20"/>
        </w:rPr>
        <w:t>2017</w:t>
      </w:r>
      <w:r w:rsidRPr="001437E9">
        <w:rPr>
          <w:color w:val="000000" w:themeColor="text1"/>
          <w:sz w:val="20"/>
          <w:szCs w:val="20"/>
        </w:rPr>
        <w:t>.</w:t>
      </w:r>
    </w:p>
    <w:p w14:paraId="62A72108" w14:textId="77777777" w:rsidR="00401007" w:rsidRDefault="00401007" w:rsidP="00401007">
      <w:pPr>
        <w:spacing w:after="0" w:line="240" w:lineRule="auto"/>
        <w:jc w:val="both"/>
        <w:rPr>
          <w:snapToGrid w:val="0"/>
          <w:color w:val="000000" w:themeColor="text1"/>
          <w:sz w:val="20"/>
          <w:szCs w:val="20"/>
        </w:rPr>
      </w:pPr>
      <w:r w:rsidRPr="001437E9">
        <w:rPr>
          <w:color w:val="000000" w:themeColor="text1"/>
          <w:sz w:val="20"/>
          <w:szCs w:val="20"/>
        </w:rPr>
        <w:t>34. T.E. Olagunju, A.O. Olagunju, I.H. Akawu, C.U. Ugokwe</w:t>
      </w:r>
      <w:r w:rsidRPr="001437E9">
        <w:rPr>
          <w:color w:val="000000" w:themeColor="text1"/>
          <w:sz w:val="20"/>
          <w:szCs w:val="20"/>
          <w:lang w:val="es-ES"/>
        </w:rPr>
        <w:t xml:space="preserve">. </w:t>
      </w:r>
      <w:r w:rsidRPr="001437E9">
        <w:rPr>
          <w:color w:val="000000" w:themeColor="text1"/>
          <w:sz w:val="20"/>
          <w:szCs w:val="20"/>
        </w:rPr>
        <w:t>Quantification and risk assessment of heavy metals in groundwater and soil of residential areas around Awotan landfill, Ibadan, Southwest- Nigeria.</w:t>
      </w:r>
      <w:r w:rsidRPr="00C97BE9">
        <w:rPr>
          <w:color w:val="000000" w:themeColor="text1"/>
          <w:sz w:val="20"/>
          <w:szCs w:val="20"/>
        </w:rPr>
        <w:t xml:space="preserve"> </w:t>
      </w:r>
      <w:r w:rsidRPr="00C97BE9">
        <w:rPr>
          <w:i/>
          <w:color w:val="000000" w:themeColor="text1"/>
          <w:sz w:val="20"/>
          <w:szCs w:val="20"/>
        </w:rPr>
        <w:t>Journal of Toxicology and Risk Assessment</w:t>
      </w:r>
      <w:r w:rsidRPr="00C97BE9">
        <w:rPr>
          <w:color w:val="000000" w:themeColor="text1"/>
          <w:sz w:val="20"/>
          <w:szCs w:val="20"/>
        </w:rPr>
        <w:t xml:space="preserve">, </w:t>
      </w:r>
      <w:r w:rsidRPr="00C97BE9">
        <w:rPr>
          <w:b/>
          <w:color w:val="000000" w:themeColor="text1"/>
          <w:sz w:val="20"/>
          <w:szCs w:val="20"/>
        </w:rPr>
        <w:t>2020</w:t>
      </w:r>
      <w:r w:rsidRPr="00C97BE9">
        <w:rPr>
          <w:color w:val="000000" w:themeColor="text1"/>
          <w:sz w:val="20"/>
          <w:szCs w:val="20"/>
        </w:rPr>
        <w:t xml:space="preserve">, </w:t>
      </w:r>
      <w:r w:rsidRPr="00C97BE9">
        <w:rPr>
          <w:b/>
          <w:color w:val="000000" w:themeColor="text1"/>
          <w:sz w:val="20"/>
          <w:szCs w:val="20"/>
        </w:rPr>
        <w:t>6</w:t>
      </w:r>
      <w:r w:rsidRPr="00C97BE9">
        <w:rPr>
          <w:color w:val="000000" w:themeColor="text1"/>
          <w:sz w:val="20"/>
          <w:szCs w:val="20"/>
        </w:rPr>
        <w:t>(1), 1-12.</w:t>
      </w:r>
    </w:p>
    <w:p w14:paraId="40AB12BD" w14:textId="77777777" w:rsidR="00401007" w:rsidRDefault="00401007" w:rsidP="00401007">
      <w:pPr>
        <w:spacing w:after="0" w:line="240" w:lineRule="auto"/>
        <w:jc w:val="both"/>
        <w:rPr>
          <w:snapToGrid w:val="0"/>
          <w:color w:val="000000" w:themeColor="text1"/>
          <w:sz w:val="20"/>
          <w:szCs w:val="20"/>
        </w:rPr>
      </w:pPr>
      <w:r>
        <w:rPr>
          <w:color w:val="000000" w:themeColor="text1"/>
          <w:sz w:val="20"/>
          <w:szCs w:val="20"/>
        </w:rPr>
        <w:t xml:space="preserve">35. </w:t>
      </w:r>
      <w:r w:rsidRPr="00C97BE9">
        <w:rPr>
          <w:color w:val="000000" w:themeColor="text1"/>
          <w:sz w:val="20"/>
          <w:szCs w:val="20"/>
        </w:rPr>
        <w:t xml:space="preserve">P.F.S. Tschinkel, E.S.P. Melo, H.S. Pereira, H.S. etal. The hazards level of heavy metals in different medicinal plants and their concoctions in water: A public health problem in Brazil. </w:t>
      </w:r>
      <w:r w:rsidRPr="00C97BE9">
        <w:rPr>
          <w:i/>
          <w:color w:val="000000" w:themeColor="text1"/>
          <w:sz w:val="20"/>
          <w:szCs w:val="20"/>
        </w:rPr>
        <w:t>Biomedical Research International</w:t>
      </w:r>
      <w:r w:rsidRPr="00C97BE9">
        <w:rPr>
          <w:color w:val="000000" w:themeColor="text1"/>
          <w:sz w:val="20"/>
          <w:szCs w:val="20"/>
        </w:rPr>
        <w:t xml:space="preserve">, </w:t>
      </w:r>
      <w:r w:rsidRPr="00C97BE9">
        <w:rPr>
          <w:b/>
          <w:color w:val="000000" w:themeColor="text1"/>
          <w:sz w:val="20"/>
          <w:szCs w:val="20"/>
        </w:rPr>
        <w:t>2020</w:t>
      </w:r>
      <w:r w:rsidRPr="00C97BE9">
        <w:rPr>
          <w:color w:val="000000" w:themeColor="text1"/>
          <w:sz w:val="20"/>
          <w:szCs w:val="20"/>
        </w:rPr>
        <w:t xml:space="preserve">, 1465051, 1-11. </w:t>
      </w:r>
      <w:hyperlink r:id="rId14" w:history="1">
        <w:r w:rsidRPr="00C97BE9">
          <w:rPr>
            <w:rStyle w:val="Hyperlink"/>
            <w:color w:val="000000" w:themeColor="text1"/>
            <w:sz w:val="20"/>
            <w:szCs w:val="20"/>
          </w:rPr>
          <w:t>https://doi.org/10.1155/2020/1465051</w:t>
        </w:r>
      </w:hyperlink>
      <w:r w:rsidRPr="00C97BE9">
        <w:rPr>
          <w:color w:val="000000" w:themeColor="text1"/>
          <w:sz w:val="20"/>
          <w:szCs w:val="20"/>
        </w:rPr>
        <w:t>.</w:t>
      </w:r>
    </w:p>
    <w:p w14:paraId="7DFAA689" w14:textId="77777777" w:rsidR="00401007" w:rsidRDefault="00401007" w:rsidP="00401007">
      <w:pPr>
        <w:spacing w:after="0" w:line="240" w:lineRule="auto"/>
        <w:jc w:val="both"/>
        <w:rPr>
          <w:snapToGrid w:val="0"/>
          <w:color w:val="000000" w:themeColor="text1"/>
          <w:sz w:val="20"/>
          <w:szCs w:val="20"/>
        </w:rPr>
      </w:pPr>
      <w:r>
        <w:rPr>
          <w:color w:val="000000" w:themeColor="text1"/>
          <w:sz w:val="20"/>
          <w:szCs w:val="20"/>
        </w:rPr>
        <w:lastRenderedPageBreak/>
        <w:t xml:space="preserve">36. </w:t>
      </w:r>
      <w:r w:rsidRPr="00C97BE9">
        <w:rPr>
          <w:color w:val="000000" w:themeColor="text1"/>
          <w:sz w:val="20"/>
          <w:szCs w:val="20"/>
        </w:rPr>
        <w:t xml:space="preserve">R. Verma, K.S. Vinoda, M. Papireddy, A.N.S Gowda. Toxic pollutants from waste- A review. </w:t>
      </w:r>
      <w:r w:rsidRPr="00C97BE9">
        <w:rPr>
          <w:i/>
          <w:color w:val="000000" w:themeColor="text1"/>
          <w:sz w:val="20"/>
          <w:szCs w:val="20"/>
        </w:rPr>
        <w:t>Procedia Environmental Science</w:t>
      </w:r>
      <w:r w:rsidRPr="00C97BE9">
        <w:rPr>
          <w:color w:val="000000" w:themeColor="text1"/>
          <w:sz w:val="20"/>
          <w:szCs w:val="20"/>
        </w:rPr>
        <w:t xml:space="preserve">, </w:t>
      </w:r>
      <w:r w:rsidRPr="00C97BE9">
        <w:rPr>
          <w:b/>
          <w:color w:val="000000" w:themeColor="text1"/>
          <w:sz w:val="20"/>
          <w:szCs w:val="20"/>
        </w:rPr>
        <w:t>2016</w:t>
      </w:r>
      <w:r w:rsidRPr="00C97BE9">
        <w:rPr>
          <w:color w:val="000000" w:themeColor="text1"/>
          <w:sz w:val="20"/>
          <w:szCs w:val="20"/>
        </w:rPr>
        <w:t>; 35,701-708.</w:t>
      </w:r>
    </w:p>
    <w:p w14:paraId="13D3D9B9" w14:textId="77777777" w:rsidR="00401007" w:rsidRDefault="00401007" w:rsidP="00401007">
      <w:pPr>
        <w:spacing w:after="0" w:line="240" w:lineRule="auto"/>
        <w:jc w:val="both"/>
        <w:rPr>
          <w:color w:val="000000" w:themeColor="text1"/>
          <w:sz w:val="20"/>
          <w:szCs w:val="20"/>
        </w:rPr>
      </w:pPr>
      <w:r>
        <w:rPr>
          <w:color w:val="000000" w:themeColor="text1"/>
          <w:sz w:val="20"/>
          <w:szCs w:val="20"/>
        </w:rPr>
        <w:t xml:space="preserve">37. </w:t>
      </w:r>
      <w:r w:rsidRPr="00C97BE9">
        <w:rPr>
          <w:color w:val="000000" w:themeColor="text1"/>
          <w:sz w:val="20"/>
          <w:szCs w:val="20"/>
        </w:rPr>
        <w:t>K.O. Soesthan, C.O. Olaiya, O.E. Oyowele. The importance of mineral element</w:t>
      </w:r>
      <w:r>
        <w:rPr>
          <w:color w:val="000000" w:themeColor="text1"/>
          <w:sz w:val="20"/>
          <w:szCs w:val="20"/>
        </w:rPr>
        <w:t xml:space="preserve">s for humans, domestics animals </w:t>
      </w:r>
      <w:r w:rsidRPr="00C97BE9">
        <w:rPr>
          <w:color w:val="000000" w:themeColor="text1"/>
          <w:sz w:val="20"/>
          <w:szCs w:val="20"/>
        </w:rPr>
        <w:t xml:space="preserve">and plants: A review. </w:t>
      </w:r>
      <w:r w:rsidRPr="00C97BE9">
        <w:rPr>
          <w:i/>
          <w:color w:val="000000" w:themeColor="text1"/>
          <w:sz w:val="20"/>
          <w:szCs w:val="20"/>
        </w:rPr>
        <w:t>African Journal of Food Science</w:t>
      </w:r>
      <w:r w:rsidRPr="00C97BE9">
        <w:rPr>
          <w:color w:val="000000" w:themeColor="text1"/>
          <w:sz w:val="20"/>
          <w:szCs w:val="20"/>
        </w:rPr>
        <w:t xml:space="preserve">, </w:t>
      </w:r>
      <w:r w:rsidRPr="00C97BE9">
        <w:rPr>
          <w:b/>
          <w:color w:val="000000" w:themeColor="text1"/>
          <w:sz w:val="20"/>
          <w:szCs w:val="20"/>
        </w:rPr>
        <w:t>2018</w:t>
      </w:r>
      <w:r w:rsidRPr="00C97BE9">
        <w:rPr>
          <w:color w:val="000000" w:themeColor="text1"/>
          <w:sz w:val="20"/>
          <w:szCs w:val="20"/>
        </w:rPr>
        <w:t>, 4(5),200 – 222.</w:t>
      </w:r>
    </w:p>
    <w:p w14:paraId="41543CBD" w14:textId="77777777" w:rsidR="00401007" w:rsidRPr="008F7018" w:rsidRDefault="00401007" w:rsidP="00401007">
      <w:pPr>
        <w:spacing w:line="240" w:lineRule="auto"/>
        <w:jc w:val="both"/>
      </w:pPr>
      <w:r>
        <w:rPr>
          <w:b/>
          <w:sz w:val="20"/>
          <w:szCs w:val="20"/>
        </w:rPr>
        <w:t xml:space="preserve">38. Y. </w:t>
      </w:r>
      <w:r w:rsidRPr="0048315F">
        <w:rPr>
          <w:sz w:val="20"/>
          <w:szCs w:val="20"/>
        </w:rPr>
        <w:t xml:space="preserve">Sarkingobir, </w:t>
      </w:r>
      <w:r>
        <w:rPr>
          <w:sz w:val="20"/>
          <w:szCs w:val="20"/>
        </w:rPr>
        <w:t xml:space="preserve"> </w:t>
      </w:r>
      <w:r w:rsidRPr="00453140">
        <w:rPr>
          <w:sz w:val="20"/>
          <w:szCs w:val="20"/>
        </w:rPr>
        <w:t>A</w:t>
      </w:r>
      <w:r>
        <w:rPr>
          <w:sz w:val="20"/>
          <w:szCs w:val="20"/>
        </w:rPr>
        <w:t>.</w:t>
      </w:r>
      <w:r w:rsidRPr="00453140">
        <w:rPr>
          <w:sz w:val="20"/>
          <w:szCs w:val="20"/>
        </w:rPr>
        <w:t>I</w:t>
      </w:r>
      <w:r>
        <w:rPr>
          <w:sz w:val="20"/>
          <w:szCs w:val="20"/>
        </w:rPr>
        <w:t>.</w:t>
      </w:r>
      <w:r w:rsidRPr="00453140">
        <w:rPr>
          <w:sz w:val="20"/>
          <w:szCs w:val="20"/>
        </w:rPr>
        <w:t xml:space="preserve"> Umar, </w:t>
      </w:r>
      <w:r>
        <w:rPr>
          <w:sz w:val="20"/>
          <w:szCs w:val="20"/>
        </w:rPr>
        <w:t xml:space="preserve">A.W. </w:t>
      </w:r>
      <w:r w:rsidRPr="00453140">
        <w:rPr>
          <w:sz w:val="20"/>
          <w:szCs w:val="20"/>
        </w:rPr>
        <w:t xml:space="preserve">Syed, </w:t>
      </w:r>
      <w:r>
        <w:rPr>
          <w:sz w:val="20"/>
          <w:szCs w:val="20"/>
        </w:rPr>
        <w:t>YY.</w:t>
      </w:r>
      <w:r w:rsidRPr="00453140">
        <w:rPr>
          <w:sz w:val="20"/>
          <w:szCs w:val="20"/>
        </w:rPr>
        <w:t xml:space="preserve"> Miya, </w:t>
      </w:r>
      <w:r>
        <w:rPr>
          <w:sz w:val="20"/>
          <w:szCs w:val="20"/>
        </w:rPr>
        <w:t>R.</w:t>
      </w:r>
      <w:r w:rsidRPr="00453140">
        <w:rPr>
          <w:sz w:val="20"/>
          <w:szCs w:val="20"/>
        </w:rPr>
        <w:t xml:space="preserve"> Livinus, Mustapha Sa</w:t>
      </w:r>
      <w:r>
        <w:rPr>
          <w:sz w:val="20"/>
          <w:szCs w:val="20"/>
        </w:rPr>
        <w:t>habi, Nura Maiakwai Salah</w:t>
      </w:r>
      <w:r w:rsidRPr="00453140">
        <w:rPr>
          <w:sz w:val="20"/>
          <w:szCs w:val="20"/>
        </w:rPr>
        <w:t>. Analysis of heavy metals content in well water and it's predictive insights for students</w:t>
      </w:r>
      <w:r w:rsidRPr="00453140">
        <w:t xml:space="preserve"> wellbeing in Almajiri Schools, Sokoto East, Nigeria. International Journal of Research in STEM Education (IJRSE),</w:t>
      </w:r>
      <w:r>
        <w:t xml:space="preserve"> 2023, </w:t>
      </w:r>
      <w:r w:rsidRPr="00453140">
        <w:t>5(1),17-28</w:t>
      </w:r>
    </w:p>
    <w:p w14:paraId="57AAF0C8" w14:textId="77777777" w:rsidR="00401007" w:rsidRDefault="00401007" w:rsidP="00401007">
      <w:pPr>
        <w:spacing w:after="0" w:line="240" w:lineRule="auto"/>
        <w:jc w:val="both"/>
        <w:rPr>
          <w:color w:val="000000" w:themeColor="text1"/>
          <w:sz w:val="20"/>
          <w:szCs w:val="20"/>
        </w:rPr>
      </w:pPr>
      <w:r>
        <w:rPr>
          <w:color w:val="000000" w:themeColor="text1"/>
          <w:sz w:val="20"/>
          <w:szCs w:val="20"/>
        </w:rPr>
        <w:t xml:space="preserve">39. </w:t>
      </w:r>
      <w:r w:rsidRPr="00C97BE9">
        <w:rPr>
          <w:color w:val="000000" w:themeColor="text1"/>
          <w:sz w:val="20"/>
          <w:szCs w:val="20"/>
        </w:rPr>
        <w:t xml:space="preserve">S. Khan, A.  Khan, A. Toxic heavy metal concentration in locally made plastic food </w:t>
      </w:r>
      <w:r w:rsidRPr="00C97BE9">
        <w:rPr>
          <w:color w:val="000000" w:themeColor="text1"/>
          <w:sz w:val="20"/>
          <w:szCs w:val="20"/>
        </w:rPr>
        <w:tab/>
        <w:t xml:space="preserve">container. </w:t>
      </w:r>
      <w:r w:rsidRPr="00C97BE9">
        <w:rPr>
          <w:i/>
          <w:color w:val="000000" w:themeColor="text1"/>
          <w:sz w:val="20"/>
          <w:szCs w:val="20"/>
        </w:rPr>
        <w:t>International Journal of Scientific and Engineering Research</w:t>
      </w:r>
      <w:r w:rsidRPr="00C97BE9">
        <w:rPr>
          <w:color w:val="000000" w:themeColor="text1"/>
          <w:sz w:val="20"/>
          <w:szCs w:val="20"/>
        </w:rPr>
        <w:t xml:space="preserve">, </w:t>
      </w:r>
      <w:r w:rsidRPr="00C97BE9">
        <w:rPr>
          <w:b/>
          <w:color w:val="000000" w:themeColor="text1"/>
          <w:sz w:val="20"/>
          <w:szCs w:val="20"/>
        </w:rPr>
        <w:t>2022</w:t>
      </w:r>
      <w:r w:rsidRPr="00C97BE9">
        <w:rPr>
          <w:color w:val="000000" w:themeColor="text1"/>
          <w:sz w:val="20"/>
          <w:szCs w:val="20"/>
        </w:rPr>
        <w:t xml:space="preserve">, </w:t>
      </w:r>
      <w:r w:rsidRPr="00C97BE9">
        <w:rPr>
          <w:b/>
          <w:color w:val="000000" w:themeColor="text1"/>
          <w:sz w:val="20"/>
          <w:szCs w:val="20"/>
        </w:rPr>
        <w:t>6</w:t>
      </w:r>
      <w:r w:rsidRPr="00C97BE9">
        <w:rPr>
          <w:color w:val="000000" w:themeColor="text1"/>
          <w:sz w:val="20"/>
          <w:szCs w:val="20"/>
        </w:rPr>
        <w:t>(6),45-47.</w:t>
      </w:r>
    </w:p>
    <w:p w14:paraId="53E4057E" w14:textId="77777777" w:rsidR="00401007" w:rsidRPr="003821C6" w:rsidRDefault="00401007" w:rsidP="00401007">
      <w:pPr>
        <w:spacing w:line="240" w:lineRule="auto"/>
        <w:ind w:left="720" w:hanging="720"/>
        <w:jc w:val="both"/>
        <w:rPr>
          <w:color w:val="000000" w:themeColor="text1"/>
          <w:sz w:val="20"/>
          <w:szCs w:val="20"/>
        </w:rPr>
      </w:pPr>
      <w:r>
        <w:rPr>
          <w:color w:val="000000" w:themeColor="text1"/>
          <w:sz w:val="20"/>
          <w:szCs w:val="20"/>
        </w:rPr>
        <w:t>40</w:t>
      </w:r>
      <w:commentRangeStart w:id="26"/>
      <w:r>
        <w:rPr>
          <w:color w:val="000000" w:themeColor="text1"/>
          <w:sz w:val="20"/>
          <w:szCs w:val="20"/>
        </w:rPr>
        <w:t xml:space="preserve">. </w:t>
      </w:r>
      <w:r w:rsidRPr="00C97BE9">
        <w:rPr>
          <w:color w:val="000000" w:themeColor="text1"/>
          <w:sz w:val="20"/>
          <w:szCs w:val="20"/>
        </w:rPr>
        <w:t>EPA. Emerging issues in food waste management. Plastic contamination. Contract no. EP-c-17-017, 2021</w:t>
      </w:r>
      <w:commentRangeEnd w:id="26"/>
      <w:r w:rsidR="00253511">
        <w:rPr>
          <w:rStyle w:val="CommentReference"/>
        </w:rPr>
        <w:commentReference w:id="26"/>
      </w:r>
      <w:r w:rsidRPr="00C97BE9">
        <w:rPr>
          <w:color w:val="000000" w:themeColor="text1"/>
          <w:sz w:val="20"/>
          <w:szCs w:val="20"/>
        </w:rPr>
        <w:t>.</w:t>
      </w:r>
    </w:p>
    <w:p w14:paraId="6DB38EA2" w14:textId="77777777" w:rsidR="00401007" w:rsidRDefault="00401007" w:rsidP="00401007">
      <w:pPr>
        <w:spacing w:line="240" w:lineRule="auto"/>
        <w:jc w:val="both"/>
        <w:rPr>
          <w:color w:val="000000" w:themeColor="text1"/>
          <w:sz w:val="20"/>
          <w:szCs w:val="20"/>
        </w:rPr>
      </w:pPr>
      <w:r>
        <w:rPr>
          <w:color w:val="000000" w:themeColor="text1"/>
          <w:sz w:val="20"/>
          <w:szCs w:val="20"/>
        </w:rPr>
        <w:t xml:space="preserve">41. </w:t>
      </w:r>
      <w:r w:rsidRPr="00C97BE9">
        <w:rPr>
          <w:color w:val="000000" w:themeColor="text1"/>
          <w:sz w:val="20"/>
          <w:szCs w:val="20"/>
        </w:rPr>
        <w:t xml:space="preserve">A.I. Batool, F.K. Idrees, A. Khannum, NH. Naveed NH., uR Rehman, A. Akram, S.S. Habib, H. Bibi . Quantification of heavy metals and chemical stressors in ground mining areas and associated human health risk. </w:t>
      </w:r>
      <w:r w:rsidRPr="00C97BE9">
        <w:rPr>
          <w:i/>
          <w:color w:val="000000" w:themeColor="text1"/>
          <w:sz w:val="20"/>
          <w:szCs w:val="20"/>
        </w:rPr>
        <w:t>Pakistan Journal of Health Sciences</w:t>
      </w:r>
      <w:r w:rsidRPr="00C97BE9">
        <w:rPr>
          <w:color w:val="000000" w:themeColor="text1"/>
          <w:sz w:val="20"/>
          <w:szCs w:val="20"/>
        </w:rPr>
        <w:t xml:space="preserve">, </w:t>
      </w:r>
      <w:r w:rsidRPr="00C97BE9">
        <w:rPr>
          <w:b/>
          <w:color w:val="000000" w:themeColor="text1"/>
          <w:sz w:val="20"/>
          <w:szCs w:val="20"/>
        </w:rPr>
        <w:t>2023</w:t>
      </w:r>
      <w:r w:rsidRPr="00C97BE9">
        <w:rPr>
          <w:color w:val="000000" w:themeColor="text1"/>
          <w:sz w:val="20"/>
          <w:szCs w:val="20"/>
        </w:rPr>
        <w:t xml:space="preserve">, 4(10),135-140. </w:t>
      </w:r>
    </w:p>
    <w:p w14:paraId="1C73D138" w14:textId="77777777" w:rsidR="00401007" w:rsidRDefault="00401007" w:rsidP="00401007">
      <w:pPr>
        <w:spacing w:line="240" w:lineRule="auto"/>
        <w:jc w:val="both"/>
        <w:rPr>
          <w:color w:val="000000" w:themeColor="text1"/>
          <w:sz w:val="20"/>
          <w:szCs w:val="20"/>
        </w:rPr>
      </w:pPr>
      <w:r>
        <w:rPr>
          <w:color w:val="000000" w:themeColor="text1"/>
          <w:sz w:val="20"/>
          <w:szCs w:val="20"/>
        </w:rPr>
        <w:t xml:space="preserve">42. </w:t>
      </w:r>
      <w:r w:rsidRPr="00C97BE9">
        <w:rPr>
          <w:color w:val="000000" w:themeColor="text1"/>
          <w:sz w:val="20"/>
          <w:szCs w:val="20"/>
        </w:rPr>
        <w:t xml:space="preserve">A.M. Sabilillah, FR. Palubi, B.K. Adji, A.P. Nugruho, AP. Health risk assessment and microplastic pollution in streams through accumulation and interaction by heavy metals. </w:t>
      </w:r>
      <w:r w:rsidRPr="00C97BE9">
        <w:rPr>
          <w:i/>
          <w:color w:val="000000" w:themeColor="text1"/>
          <w:sz w:val="20"/>
          <w:szCs w:val="20"/>
        </w:rPr>
        <w:t>Global Journal of Environmental Science and Management</w:t>
      </w:r>
      <w:r w:rsidRPr="00C97BE9">
        <w:rPr>
          <w:b/>
          <w:color w:val="000000" w:themeColor="text1"/>
          <w:sz w:val="20"/>
          <w:szCs w:val="20"/>
        </w:rPr>
        <w:t xml:space="preserve">, 2023, </w:t>
      </w:r>
      <w:r w:rsidRPr="00C97BE9">
        <w:rPr>
          <w:color w:val="000000" w:themeColor="text1"/>
          <w:sz w:val="20"/>
          <w:szCs w:val="20"/>
        </w:rPr>
        <w:t>9(4),719-740.</w:t>
      </w:r>
    </w:p>
    <w:p w14:paraId="36DD8716" w14:textId="60552D22" w:rsidR="00A36E6C" w:rsidRPr="00903AA9" w:rsidRDefault="00A36E6C" w:rsidP="00401007">
      <w:pPr>
        <w:spacing w:line="240" w:lineRule="auto"/>
        <w:jc w:val="both"/>
        <w:rPr>
          <w:color w:val="000000" w:themeColor="text1"/>
          <w:sz w:val="20"/>
          <w:szCs w:val="20"/>
        </w:rPr>
      </w:pPr>
    </w:p>
    <w:p w14:paraId="6B942D28" w14:textId="77777777" w:rsidR="00A36E6C" w:rsidRPr="00903AA9" w:rsidRDefault="00A36E6C" w:rsidP="00A36E6C">
      <w:pPr>
        <w:spacing w:after="0" w:line="240" w:lineRule="auto"/>
        <w:ind w:left="426" w:hanging="426"/>
        <w:jc w:val="both"/>
        <w:rPr>
          <w:color w:val="000000" w:themeColor="text1"/>
          <w:sz w:val="20"/>
          <w:szCs w:val="20"/>
        </w:rPr>
      </w:pPr>
    </w:p>
    <w:p w14:paraId="2E955364" w14:textId="77777777" w:rsidR="00A36E6C" w:rsidRPr="00903AA9" w:rsidRDefault="00A36E6C" w:rsidP="00A36E6C">
      <w:pPr>
        <w:spacing w:line="240" w:lineRule="auto"/>
        <w:jc w:val="both"/>
        <w:rPr>
          <w:color w:val="000000" w:themeColor="text1"/>
          <w:sz w:val="20"/>
          <w:szCs w:val="20"/>
        </w:rPr>
      </w:pPr>
    </w:p>
    <w:p w14:paraId="31ACE08C" w14:textId="77777777" w:rsidR="00A36E6C" w:rsidRPr="00211B1C" w:rsidRDefault="00A36E6C" w:rsidP="00A36E6C">
      <w:pPr>
        <w:spacing w:line="240" w:lineRule="auto"/>
        <w:jc w:val="both"/>
        <w:rPr>
          <w:color w:val="000000" w:themeColor="text1"/>
          <w:sz w:val="24"/>
          <w:szCs w:val="24"/>
        </w:rPr>
      </w:pPr>
    </w:p>
    <w:p w14:paraId="502F1DB2" w14:textId="77777777" w:rsidR="00A36E6C" w:rsidRPr="00211B1C" w:rsidRDefault="00A36E6C" w:rsidP="00A36E6C">
      <w:pPr>
        <w:spacing w:line="240" w:lineRule="auto"/>
        <w:rPr>
          <w:color w:val="000000" w:themeColor="text1"/>
          <w:sz w:val="24"/>
          <w:szCs w:val="24"/>
        </w:rPr>
      </w:pPr>
    </w:p>
    <w:p w14:paraId="3A931067" w14:textId="77777777" w:rsidR="00A36E6C" w:rsidRPr="00211B1C" w:rsidRDefault="00A36E6C" w:rsidP="00A36E6C">
      <w:pPr>
        <w:spacing w:line="240" w:lineRule="auto"/>
        <w:rPr>
          <w:color w:val="000000" w:themeColor="text1"/>
        </w:rPr>
      </w:pPr>
    </w:p>
    <w:p w14:paraId="36E917FC" w14:textId="1C1DD695" w:rsidR="00A36E6C" w:rsidRDefault="00A36E6C" w:rsidP="00A36E6C">
      <w:pPr>
        <w:spacing w:line="240" w:lineRule="auto"/>
      </w:pPr>
    </w:p>
    <w:p w14:paraId="2749ECD9" w14:textId="77777777" w:rsidR="00A36E6C" w:rsidRDefault="00A36E6C" w:rsidP="00A36E6C"/>
    <w:p w14:paraId="5A10138D" w14:textId="77777777" w:rsidR="00A36E6C" w:rsidRDefault="00A36E6C" w:rsidP="00A36E6C"/>
    <w:p w14:paraId="2A0CF8EF" w14:textId="45A566AB" w:rsidR="00B446A6" w:rsidRPr="00B446A6" w:rsidRDefault="00B446A6" w:rsidP="00E4087B">
      <w:pPr>
        <w:tabs>
          <w:tab w:val="left" w:pos="567"/>
        </w:tabs>
        <w:spacing w:before="120" w:after="120" w:line="240" w:lineRule="auto"/>
        <w:ind w:left="567" w:hanging="567"/>
        <w:jc w:val="both"/>
        <w:rPr>
          <w:rFonts w:cstheme="minorBidi"/>
          <w:sz w:val="20"/>
          <w:szCs w:val="20"/>
        </w:rPr>
      </w:pPr>
    </w:p>
    <w:p w14:paraId="75BE787B" w14:textId="77777777" w:rsidR="00682BF9" w:rsidRPr="00682BF9" w:rsidRDefault="00682BF9" w:rsidP="00682BF9">
      <w:pPr>
        <w:spacing w:before="120" w:after="120" w:line="240" w:lineRule="auto"/>
        <w:jc w:val="both"/>
        <w:rPr>
          <w:rFonts w:cstheme="minorBidi"/>
          <w:sz w:val="20"/>
          <w:szCs w:val="20"/>
        </w:rPr>
        <w:sectPr w:rsidR="00682BF9" w:rsidRPr="00682BF9" w:rsidSect="00175632">
          <w:type w:val="continuous"/>
          <w:pgSz w:w="12240" w:h="15840"/>
          <w:pgMar w:top="1440" w:right="1440" w:bottom="1440" w:left="1440" w:header="720" w:footer="720" w:gutter="0"/>
          <w:cols w:num="2" w:space="720"/>
          <w:docGrid w:linePitch="360"/>
        </w:sectPr>
      </w:pPr>
    </w:p>
    <w:p w14:paraId="272106E3" w14:textId="77777777" w:rsidR="00B446A6" w:rsidRPr="008A621E" w:rsidRDefault="00B446A6" w:rsidP="005C4AC3">
      <w:pPr>
        <w:tabs>
          <w:tab w:val="left" w:pos="2772"/>
        </w:tabs>
        <w:spacing w:before="120" w:after="120" w:line="240" w:lineRule="auto"/>
        <w:jc w:val="both"/>
        <w:rPr>
          <w:b/>
          <w:color w:val="000000" w:themeColor="text1"/>
          <w:sz w:val="22"/>
          <w:szCs w:val="22"/>
        </w:rPr>
      </w:pPr>
    </w:p>
    <w:p w14:paraId="39120436" w14:textId="77777777" w:rsidR="00B446A6" w:rsidRDefault="00B446A6" w:rsidP="003869B8">
      <w:pPr>
        <w:spacing w:before="120" w:after="120" w:line="240" w:lineRule="auto"/>
        <w:jc w:val="both"/>
        <w:rPr>
          <w:color w:val="000000" w:themeColor="text1"/>
          <w:sz w:val="24"/>
          <w:szCs w:val="24"/>
        </w:rPr>
        <w:sectPr w:rsidR="00B446A6" w:rsidSect="00E15D50">
          <w:type w:val="continuous"/>
          <w:pgSz w:w="12240" w:h="15840"/>
          <w:pgMar w:top="1440" w:right="1440" w:bottom="1440" w:left="1440" w:header="720" w:footer="720" w:gutter="0"/>
          <w:cols w:space="720"/>
          <w:docGrid w:linePitch="360"/>
        </w:sectPr>
      </w:pPr>
    </w:p>
    <w:p w14:paraId="03386BFB" w14:textId="77777777" w:rsidR="00545F95" w:rsidRPr="005C4AC3" w:rsidRDefault="00545F95" w:rsidP="003869B8">
      <w:pPr>
        <w:spacing w:before="120" w:after="120" w:line="240" w:lineRule="auto"/>
        <w:jc w:val="both"/>
        <w:rPr>
          <w:color w:val="000000" w:themeColor="text1"/>
          <w:sz w:val="24"/>
          <w:szCs w:val="24"/>
        </w:rPr>
      </w:pPr>
    </w:p>
    <w:sectPr w:rsidR="00545F95" w:rsidRPr="005C4AC3" w:rsidSect="00E15D5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Admin" w:date="2025-07-24T15:10:00Z" w:initials="A">
    <w:p w14:paraId="0AD81697" w14:textId="7F9903DC" w:rsidR="000D3614" w:rsidRDefault="000D3614">
      <w:pPr>
        <w:pStyle w:val="CommentText"/>
      </w:pPr>
      <w:r>
        <w:rPr>
          <w:rStyle w:val="CommentReference"/>
        </w:rPr>
        <w:annotationRef/>
      </w:r>
      <w:r w:rsidR="0039121C">
        <w:t xml:space="preserve">The author </w:t>
      </w:r>
      <w:r w:rsidR="0039121C">
        <w:t>does</w:t>
      </w:r>
      <w:r w:rsidR="0039121C">
        <w:t xml:space="preserve"> not include websites in the reference list. Instead, websites may be cited within the main text.</w:t>
      </w:r>
    </w:p>
  </w:comment>
  <w:comment w:id="19" w:author="Admin" w:date="2025-07-24T15:31:00Z" w:initials="A">
    <w:p w14:paraId="11CC7E02" w14:textId="06025C59" w:rsidR="002A6053" w:rsidRDefault="002A6053">
      <w:pPr>
        <w:pStyle w:val="CommentText"/>
      </w:pPr>
      <w:r>
        <w:rPr>
          <w:rStyle w:val="CommentReference"/>
        </w:rPr>
        <w:annotationRef/>
      </w:r>
      <w:r w:rsidR="0039121C">
        <w:t>please add the publish</w:t>
      </w:r>
      <w:r w:rsidR="0039121C">
        <w:t>er and the place of publication for the document that is report</w:t>
      </w:r>
    </w:p>
  </w:comment>
  <w:comment w:id="20" w:author="Admin" w:date="2025-07-24T15:32:00Z" w:initials="A">
    <w:p w14:paraId="4B8BD9DF" w14:textId="77777777" w:rsidR="0039121C" w:rsidRDefault="002A6053" w:rsidP="0039121C">
      <w:pPr>
        <w:pStyle w:val="CommentText"/>
      </w:pPr>
      <w:r>
        <w:rPr>
          <w:rStyle w:val="CommentReference"/>
        </w:rPr>
        <w:annotationRef/>
      </w:r>
      <w:r w:rsidR="0039121C">
        <w:t>The author does not include websites in the reference list. Instead, websites may be cited within the main text.</w:t>
      </w:r>
    </w:p>
    <w:p w14:paraId="1513E502" w14:textId="6A83561F" w:rsidR="002A6053" w:rsidRDefault="002A6053">
      <w:pPr>
        <w:pStyle w:val="CommentText"/>
      </w:pPr>
    </w:p>
  </w:comment>
  <w:comment w:id="21" w:author="Admin" w:date="2025-07-24T15:37:00Z" w:initials="A">
    <w:p w14:paraId="02F408FF" w14:textId="77777777" w:rsidR="0039121C" w:rsidRDefault="002A6053" w:rsidP="0039121C">
      <w:pPr>
        <w:pStyle w:val="CommentText"/>
      </w:pPr>
      <w:r>
        <w:rPr>
          <w:rStyle w:val="CommentReference"/>
        </w:rPr>
        <w:annotationRef/>
      </w:r>
      <w:r w:rsidR="0039121C">
        <w:t>If this document is a book, please add the publisher and the place of publication.</w:t>
      </w:r>
    </w:p>
    <w:p w14:paraId="08A7D7D6" w14:textId="79DF34A8" w:rsidR="002A6053" w:rsidRDefault="002A6053">
      <w:pPr>
        <w:pStyle w:val="CommentText"/>
      </w:pPr>
    </w:p>
  </w:comment>
  <w:comment w:id="22" w:author="Admin" w:date="2025-07-24T15:37:00Z" w:initials="A">
    <w:p w14:paraId="4AE8CAB2" w14:textId="11C7A191" w:rsidR="002A6053" w:rsidRDefault="002A6053">
      <w:pPr>
        <w:pStyle w:val="CommentText"/>
      </w:pPr>
      <w:r>
        <w:rPr>
          <w:rStyle w:val="CommentReference"/>
        </w:rPr>
        <w:annotationRef/>
      </w:r>
      <w:r w:rsidR="00377A25">
        <w:t>If this do</w:t>
      </w:r>
      <w:r w:rsidR="0039121C">
        <w:t>cument is a book, please add</w:t>
      </w:r>
      <w:r w:rsidR="00377A25">
        <w:t xml:space="preserve"> the publisher and the place of publication.</w:t>
      </w:r>
    </w:p>
  </w:comment>
  <w:comment w:id="23" w:author="Admin" w:date="2025-07-24T15:38:00Z" w:initials="A">
    <w:p w14:paraId="08B91B61" w14:textId="77777777" w:rsidR="0039121C" w:rsidRDefault="002A6053" w:rsidP="0039121C">
      <w:pPr>
        <w:pStyle w:val="CommentText"/>
      </w:pPr>
      <w:r>
        <w:rPr>
          <w:rStyle w:val="CommentReference"/>
        </w:rPr>
        <w:annotationRef/>
      </w:r>
      <w:r>
        <w:rPr>
          <w:rStyle w:val="CommentReference"/>
        </w:rPr>
        <w:annotationRef/>
      </w:r>
      <w:r w:rsidR="0039121C">
        <w:rPr>
          <w:rStyle w:val="CommentReference"/>
        </w:rPr>
        <w:annotationRef/>
      </w:r>
      <w:r w:rsidR="0039121C">
        <w:t>If this document is a book, please add the publisher and the place of publication.</w:t>
      </w:r>
    </w:p>
    <w:p w14:paraId="4DFFE62D" w14:textId="77B22818" w:rsidR="002A6053" w:rsidRDefault="002A6053" w:rsidP="002A6053">
      <w:pPr>
        <w:pStyle w:val="CommentText"/>
      </w:pPr>
    </w:p>
    <w:p w14:paraId="6D2E1AF2" w14:textId="77777777" w:rsidR="002A6053" w:rsidRDefault="002A6053" w:rsidP="002A6053">
      <w:pPr>
        <w:pStyle w:val="CommentText"/>
      </w:pPr>
    </w:p>
    <w:p w14:paraId="3FC78853" w14:textId="64C59BD0" w:rsidR="002A6053" w:rsidRDefault="002A6053">
      <w:pPr>
        <w:pStyle w:val="CommentText"/>
      </w:pPr>
    </w:p>
  </w:comment>
  <w:comment w:id="24" w:author="Admin" w:date="2025-07-24T15:38:00Z" w:initials="A">
    <w:p w14:paraId="2D336EDE" w14:textId="46CD5112" w:rsidR="002A6053" w:rsidRDefault="002A6053">
      <w:pPr>
        <w:pStyle w:val="CommentText"/>
      </w:pPr>
      <w:r>
        <w:rPr>
          <w:rStyle w:val="CommentReference"/>
        </w:rPr>
        <w:annotationRef/>
      </w:r>
      <w:r w:rsidR="0039121C">
        <w:rPr>
          <w:rStyle w:val="CommentReference"/>
        </w:rPr>
        <w:annotationRef/>
      </w:r>
      <w:r w:rsidR="0039121C">
        <w:rPr>
          <w:rStyle w:val="CommentReference"/>
        </w:rPr>
        <w:annotationRef/>
      </w:r>
      <w:r w:rsidR="0039121C">
        <w:rPr>
          <w:rStyle w:val="CommentReference"/>
        </w:rPr>
        <w:annotationRef/>
      </w:r>
      <w:r w:rsidR="0039121C">
        <w:t>If this document is a book, please add the publisher and the place of publication.</w:t>
      </w:r>
    </w:p>
  </w:comment>
  <w:comment w:id="25" w:author="Admin" w:date="2025-07-24T15:39:00Z" w:initials="A">
    <w:p w14:paraId="569F9F45" w14:textId="51DA6298" w:rsidR="00795525" w:rsidRDefault="00795525" w:rsidP="0039121C">
      <w:pPr>
        <w:pStyle w:val="CommentText"/>
      </w:pPr>
      <w:r>
        <w:rPr>
          <w:rStyle w:val="CommentReference"/>
        </w:rPr>
        <w:annotationRef/>
      </w:r>
      <w:r w:rsidR="0039121C">
        <w:t>please add the place of publication</w:t>
      </w:r>
    </w:p>
  </w:comment>
  <w:comment w:id="26" w:author="Admin" w:date="2025-07-24T15:39:00Z" w:initials="A">
    <w:p w14:paraId="76C39D9E" w14:textId="77777777" w:rsidR="0039121C" w:rsidRDefault="00253511" w:rsidP="0039121C">
      <w:pPr>
        <w:pStyle w:val="CommentText"/>
      </w:pPr>
      <w:r>
        <w:rPr>
          <w:rStyle w:val="CommentReference"/>
        </w:rPr>
        <w:annotationRef/>
      </w:r>
      <w:r>
        <w:rPr>
          <w:rStyle w:val="CommentReference"/>
        </w:rPr>
        <w:annotationRef/>
      </w:r>
      <w:r w:rsidR="0039121C">
        <w:t>If this document is a book, please add the publisher and the place of publication.</w:t>
      </w:r>
    </w:p>
    <w:p w14:paraId="4FCA1490" w14:textId="07417F77" w:rsidR="00253511" w:rsidRDefault="00253511" w:rsidP="00253511">
      <w:pPr>
        <w:pStyle w:val="CommentText"/>
      </w:pPr>
      <w:bookmarkStart w:id="27" w:name="_GoBack"/>
      <w:bookmarkEnd w:id="27"/>
    </w:p>
    <w:p w14:paraId="69DE1C61" w14:textId="08F3A376" w:rsidR="00253511" w:rsidRDefault="0025351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D81697" w15:done="0"/>
  <w15:commentEx w15:paraId="11CC7E02" w15:done="0"/>
  <w15:commentEx w15:paraId="1513E502" w15:done="0"/>
  <w15:commentEx w15:paraId="08A7D7D6" w15:done="0"/>
  <w15:commentEx w15:paraId="4AE8CAB2" w15:done="0"/>
  <w15:commentEx w15:paraId="3FC78853" w15:done="0"/>
  <w15:commentEx w15:paraId="2D336EDE" w15:done="0"/>
  <w15:commentEx w15:paraId="569F9F45" w15:done="0"/>
  <w15:commentEx w15:paraId="69DE1C6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1044" w14:textId="77777777" w:rsidR="00074EA0" w:rsidRDefault="00074EA0" w:rsidP="00E17177">
      <w:pPr>
        <w:spacing w:after="0" w:line="240" w:lineRule="auto"/>
      </w:pPr>
      <w:r>
        <w:separator/>
      </w:r>
    </w:p>
  </w:endnote>
  <w:endnote w:type="continuationSeparator" w:id="0">
    <w:p w14:paraId="40968FB0" w14:textId="77777777" w:rsidR="00074EA0" w:rsidRDefault="00074EA0" w:rsidP="00E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Cond">
    <w:altName w:val="Haettenschweiler"/>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169429"/>
      <w:docPartObj>
        <w:docPartGallery w:val="Page Numbers (Bottom of Page)"/>
        <w:docPartUnique/>
      </w:docPartObj>
    </w:sdtPr>
    <w:sdtEndPr>
      <w:rPr>
        <w:noProof/>
      </w:rPr>
    </w:sdtEndPr>
    <w:sdtContent>
      <w:p w14:paraId="675D4F37" w14:textId="7F130CC2" w:rsidR="00B446A6" w:rsidRDefault="00B446A6">
        <w:pPr>
          <w:pStyle w:val="Footer"/>
          <w:jc w:val="right"/>
        </w:pPr>
        <w:r>
          <w:fldChar w:fldCharType="begin"/>
        </w:r>
        <w:r>
          <w:instrText xml:space="preserve"> PAGE   \* MERGEFORMAT </w:instrText>
        </w:r>
        <w:r>
          <w:fldChar w:fldCharType="separate"/>
        </w:r>
        <w:r w:rsidR="0039121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67962" w14:textId="77777777" w:rsidR="00074EA0" w:rsidRDefault="00074EA0" w:rsidP="00E17177">
      <w:pPr>
        <w:spacing w:after="0" w:line="240" w:lineRule="auto"/>
      </w:pPr>
      <w:r>
        <w:separator/>
      </w:r>
    </w:p>
  </w:footnote>
  <w:footnote w:type="continuationSeparator" w:id="0">
    <w:p w14:paraId="6AC7F57B" w14:textId="77777777" w:rsidR="00074EA0" w:rsidRDefault="00074EA0" w:rsidP="00E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4BB"/>
    <w:multiLevelType w:val="hybridMultilevel"/>
    <w:tmpl w:val="BDC2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F145F0"/>
    <w:multiLevelType w:val="hybridMultilevel"/>
    <w:tmpl w:val="64A8F8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00996"/>
    <w:multiLevelType w:val="multilevel"/>
    <w:tmpl w:val="C4744BD4"/>
    <w:lvl w:ilvl="0">
      <w:numFmt w:val="decimal"/>
      <w:lvlText w:val="%1"/>
      <w:lvlJc w:val="left"/>
      <w:pPr>
        <w:ind w:left="600" w:hanging="600"/>
      </w:pPr>
    </w:lvl>
    <w:lvl w:ilvl="1">
      <w:start w:val="1"/>
      <w:numFmt w:val="decimalZero"/>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C81033"/>
    <w:multiLevelType w:val="multilevel"/>
    <w:tmpl w:val="A8C4DF74"/>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134" w:hanging="567"/>
      </w:pPr>
      <w:rPr>
        <w:rFonts w:hint="default"/>
        <w:color w:val="000000" w:themeColor="text1"/>
      </w:rPr>
    </w:lvl>
    <w:lvl w:ilvl="3">
      <w:start w:val="1"/>
      <w:numFmt w:val="decimal"/>
      <w:pStyle w:val="Heading4"/>
      <w:lvlText w:val="%1.%2.%3.%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A751D55"/>
    <w:multiLevelType w:val="multilevel"/>
    <w:tmpl w:val="2EEA1200"/>
    <w:lvl w:ilvl="0">
      <w:start w:val="1"/>
      <w:numFmt w:val="decimal"/>
      <w:lvlText w:val="%1."/>
      <w:lvlJc w:val="left"/>
      <w:pPr>
        <w:ind w:left="720"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3"/>
  </w:num>
  <w:num w:numId="4">
    <w:abstractNumId w:val="3"/>
  </w:num>
  <w:num w:numId="5">
    <w:abstractNumId w:val="3"/>
  </w:num>
  <w:num w:numId="6">
    <w:abstractNumId w:val="3"/>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75"/>
    <w:rsid w:val="00003242"/>
    <w:rsid w:val="00003823"/>
    <w:rsid w:val="00004C55"/>
    <w:rsid w:val="00016EE7"/>
    <w:rsid w:val="000316B1"/>
    <w:rsid w:val="00031B78"/>
    <w:rsid w:val="000343BD"/>
    <w:rsid w:val="0005094D"/>
    <w:rsid w:val="00053A29"/>
    <w:rsid w:val="0005418D"/>
    <w:rsid w:val="00060EB5"/>
    <w:rsid w:val="0006363A"/>
    <w:rsid w:val="00074EA0"/>
    <w:rsid w:val="00092BBF"/>
    <w:rsid w:val="000933DA"/>
    <w:rsid w:val="000968A7"/>
    <w:rsid w:val="00096B3D"/>
    <w:rsid w:val="000A1743"/>
    <w:rsid w:val="000A337E"/>
    <w:rsid w:val="000C0464"/>
    <w:rsid w:val="000C6027"/>
    <w:rsid w:val="000D3614"/>
    <w:rsid w:val="000D7C58"/>
    <w:rsid w:val="000E43A9"/>
    <w:rsid w:val="0012170F"/>
    <w:rsid w:val="00134F64"/>
    <w:rsid w:val="00142DDB"/>
    <w:rsid w:val="001437E9"/>
    <w:rsid w:val="00147294"/>
    <w:rsid w:val="00147F2E"/>
    <w:rsid w:val="00154D44"/>
    <w:rsid w:val="00160E92"/>
    <w:rsid w:val="00161EC1"/>
    <w:rsid w:val="00175632"/>
    <w:rsid w:val="00181470"/>
    <w:rsid w:val="0019342A"/>
    <w:rsid w:val="001A7E16"/>
    <w:rsid w:val="001D44F1"/>
    <w:rsid w:val="002063E1"/>
    <w:rsid w:val="0021168D"/>
    <w:rsid w:val="00215367"/>
    <w:rsid w:val="002415DA"/>
    <w:rsid w:val="002507B1"/>
    <w:rsid w:val="002525D9"/>
    <w:rsid w:val="00253511"/>
    <w:rsid w:val="0026150F"/>
    <w:rsid w:val="002709EC"/>
    <w:rsid w:val="002719E0"/>
    <w:rsid w:val="00290042"/>
    <w:rsid w:val="002927CE"/>
    <w:rsid w:val="00297C32"/>
    <w:rsid w:val="002A2063"/>
    <w:rsid w:val="002A4316"/>
    <w:rsid w:val="002A50FB"/>
    <w:rsid w:val="002A6053"/>
    <w:rsid w:val="002B227A"/>
    <w:rsid w:val="002C26DC"/>
    <w:rsid w:val="002C645B"/>
    <w:rsid w:val="002C6E3B"/>
    <w:rsid w:val="002C7D35"/>
    <w:rsid w:val="002E1C95"/>
    <w:rsid w:val="002E5540"/>
    <w:rsid w:val="002F4967"/>
    <w:rsid w:val="002F71FC"/>
    <w:rsid w:val="003271FC"/>
    <w:rsid w:val="00333258"/>
    <w:rsid w:val="003429AA"/>
    <w:rsid w:val="003472FA"/>
    <w:rsid w:val="00376E05"/>
    <w:rsid w:val="00377A25"/>
    <w:rsid w:val="003869B8"/>
    <w:rsid w:val="0039121C"/>
    <w:rsid w:val="003A285F"/>
    <w:rsid w:val="003A3748"/>
    <w:rsid w:val="003C11BC"/>
    <w:rsid w:val="003C6694"/>
    <w:rsid w:val="003C72E1"/>
    <w:rsid w:val="003D4580"/>
    <w:rsid w:val="003D4810"/>
    <w:rsid w:val="003E0C1F"/>
    <w:rsid w:val="004009C0"/>
    <w:rsid w:val="00401007"/>
    <w:rsid w:val="00414193"/>
    <w:rsid w:val="00415E5F"/>
    <w:rsid w:val="0042014D"/>
    <w:rsid w:val="004313BF"/>
    <w:rsid w:val="0045161B"/>
    <w:rsid w:val="00452231"/>
    <w:rsid w:val="00455E16"/>
    <w:rsid w:val="00460CFE"/>
    <w:rsid w:val="00466E0E"/>
    <w:rsid w:val="00471BBB"/>
    <w:rsid w:val="00471F4C"/>
    <w:rsid w:val="00483415"/>
    <w:rsid w:val="00487295"/>
    <w:rsid w:val="00493200"/>
    <w:rsid w:val="00496965"/>
    <w:rsid w:val="004A277A"/>
    <w:rsid w:val="004C34CE"/>
    <w:rsid w:val="004C3DF2"/>
    <w:rsid w:val="004D0293"/>
    <w:rsid w:val="004D721F"/>
    <w:rsid w:val="004E36BD"/>
    <w:rsid w:val="004E59E5"/>
    <w:rsid w:val="004F6194"/>
    <w:rsid w:val="005106F6"/>
    <w:rsid w:val="00514D86"/>
    <w:rsid w:val="00516CD2"/>
    <w:rsid w:val="00520A2F"/>
    <w:rsid w:val="00520D93"/>
    <w:rsid w:val="005231C2"/>
    <w:rsid w:val="005340C9"/>
    <w:rsid w:val="00537F30"/>
    <w:rsid w:val="00540505"/>
    <w:rsid w:val="00545F95"/>
    <w:rsid w:val="0055082E"/>
    <w:rsid w:val="00577279"/>
    <w:rsid w:val="0058220B"/>
    <w:rsid w:val="00583D6C"/>
    <w:rsid w:val="00595FD4"/>
    <w:rsid w:val="005A0A69"/>
    <w:rsid w:val="005C3C7C"/>
    <w:rsid w:val="005C4AC3"/>
    <w:rsid w:val="005E1B45"/>
    <w:rsid w:val="005E421F"/>
    <w:rsid w:val="005E7144"/>
    <w:rsid w:val="005F40E6"/>
    <w:rsid w:val="005F466B"/>
    <w:rsid w:val="00620D86"/>
    <w:rsid w:val="00625F42"/>
    <w:rsid w:val="0063145E"/>
    <w:rsid w:val="0063465D"/>
    <w:rsid w:val="006374A9"/>
    <w:rsid w:val="00651D56"/>
    <w:rsid w:val="006545B3"/>
    <w:rsid w:val="0065665C"/>
    <w:rsid w:val="00667E95"/>
    <w:rsid w:val="006744B8"/>
    <w:rsid w:val="00674D4B"/>
    <w:rsid w:val="00682BF9"/>
    <w:rsid w:val="006A3A3A"/>
    <w:rsid w:val="006B3089"/>
    <w:rsid w:val="006B3D31"/>
    <w:rsid w:val="006B40F4"/>
    <w:rsid w:val="006D67CF"/>
    <w:rsid w:val="006E0A07"/>
    <w:rsid w:val="006E3B65"/>
    <w:rsid w:val="006F02A5"/>
    <w:rsid w:val="006F3869"/>
    <w:rsid w:val="00705134"/>
    <w:rsid w:val="00705B9F"/>
    <w:rsid w:val="00714321"/>
    <w:rsid w:val="007163ED"/>
    <w:rsid w:val="007212E8"/>
    <w:rsid w:val="007356A1"/>
    <w:rsid w:val="00746D1E"/>
    <w:rsid w:val="007555AB"/>
    <w:rsid w:val="00767C21"/>
    <w:rsid w:val="00770F14"/>
    <w:rsid w:val="007828A5"/>
    <w:rsid w:val="00795525"/>
    <w:rsid w:val="007A0523"/>
    <w:rsid w:val="007A06EE"/>
    <w:rsid w:val="007A12F3"/>
    <w:rsid w:val="007B25BC"/>
    <w:rsid w:val="007C6339"/>
    <w:rsid w:val="007D1E4C"/>
    <w:rsid w:val="007D7377"/>
    <w:rsid w:val="007D75FB"/>
    <w:rsid w:val="007D7C93"/>
    <w:rsid w:val="007E21EA"/>
    <w:rsid w:val="007E6E19"/>
    <w:rsid w:val="0080150D"/>
    <w:rsid w:val="00803F75"/>
    <w:rsid w:val="008040C6"/>
    <w:rsid w:val="00804E0C"/>
    <w:rsid w:val="008162F5"/>
    <w:rsid w:val="00820FC8"/>
    <w:rsid w:val="0082361E"/>
    <w:rsid w:val="00825E85"/>
    <w:rsid w:val="00827840"/>
    <w:rsid w:val="00872AD8"/>
    <w:rsid w:val="00875596"/>
    <w:rsid w:val="00895221"/>
    <w:rsid w:val="008A621E"/>
    <w:rsid w:val="008A6F36"/>
    <w:rsid w:val="008C31B5"/>
    <w:rsid w:val="008C4C7E"/>
    <w:rsid w:val="008D2732"/>
    <w:rsid w:val="008F3857"/>
    <w:rsid w:val="008F48BE"/>
    <w:rsid w:val="00903AA9"/>
    <w:rsid w:val="00912077"/>
    <w:rsid w:val="009144F0"/>
    <w:rsid w:val="00917340"/>
    <w:rsid w:val="00917477"/>
    <w:rsid w:val="009228EC"/>
    <w:rsid w:val="00927BF1"/>
    <w:rsid w:val="00936A1A"/>
    <w:rsid w:val="00937F98"/>
    <w:rsid w:val="009777A1"/>
    <w:rsid w:val="00977831"/>
    <w:rsid w:val="009832FD"/>
    <w:rsid w:val="0099085F"/>
    <w:rsid w:val="009940CC"/>
    <w:rsid w:val="009A2DFE"/>
    <w:rsid w:val="009A6BE6"/>
    <w:rsid w:val="009B5A37"/>
    <w:rsid w:val="009D067B"/>
    <w:rsid w:val="009D5472"/>
    <w:rsid w:val="009F496F"/>
    <w:rsid w:val="00A175C7"/>
    <w:rsid w:val="00A25D87"/>
    <w:rsid w:val="00A36E6C"/>
    <w:rsid w:val="00A40DA3"/>
    <w:rsid w:val="00A42B6C"/>
    <w:rsid w:val="00A610C2"/>
    <w:rsid w:val="00A70553"/>
    <w:rsid w:val="00A776DD"/>
    <w:rsid w:val="00A80D18"/>
    <w:rsid w:val="00A910F2"/>
    <w:rsid w:val="00AA1EB1"/>
    <w:rsid w:val="00AC4604"/>
    <w:rsid w:val="00AD4C80"/>
    <w:rsid w:val="00AD7620"/>
    <w:rsid w:val="00AD791C"/>
    <w:rsid w:val="00AE47E4"/>
    <w:rsid w:val="00B012FA"/>
    <w:rsid w:val="00B202E1"/>
    <w:rsid w:val="00B2321A"/>
    <w:rsid w:val="00B30D9F"/>
    <w:rsid w:val="00B32FBC"/>
    <w:rsid w:val="00B420BD"/>
    <w:rsid w:val="00B446A6"/>
    <w:rsid w:val="00B622E6"/>
    <w:rsid w:val="00B625A3"/>
    <w:rsid w:val="00B6635C"/>
    <w:rsid w:val="00B67FB0"/>
    <w:rsid w:val="00B72564"/>
    <w:rsid w:val="00B77DF6"/>
    <w:rsid w:val="00B83187"/>
    <w:rsid w:val="00BB0D15"/>
    <w:rsid w:val="00BE4F47"/>
    <w:rsid w:val="00BF1490"/>
    <w:rsid w:val="00BF47DA"/>
    <w:rsid w:val="00C01067"/>
    <w:rsid w:val="00C05B87"/>
    <w:rsid w:val="00C0629A"/>
    <w:rsid w:val="00C064A4"/>
    <w:rsid w:val="00C1451C"/>
    <w:rsid w:val="00C241D6"/>
    <w:rsid w:val="00C55964"/>
    <w:rsid w:val="00C70A0C"/>
    <w:rsid w:val="00C76147"/>
    <w:rsid w:val="00C765D7"/>
    <w:rsid w:val="00C77F75"/>
    <w:rsid w:val="00C804DB"/>
    <w:rsid w:val="00C867C9"/>
    <w:rsid w:val="00C869C7"/>
    <w:rsid w:val="00C93707"/>
    <w:rsid w:val="00C93AAE"/>
    <w:rsid w:val="00CA5F02"/>
    <w:rsid w:val="00CA7F30"/>
    <w:rsid w:val="00CC52C0"/>
    <w:rsid w:val="00CD2CD5"/>
    <w:rsid w:val="00CD488B"/>
    <w:rsid w:val="00D01FA7"/>
    <w:rsid w:val="00D11461"/>
    <w:rsid w:val="00D128A3"/>
    <w:rsid w:val="00D1661B"/>
    <w:rsid w:val="00D370C3"/>
    <w:rsid w:val="00D439EA"/>
    <w:rsid w:val="00D543DB"/>
    <w:rsid w:val="00D549E4"/>
    <w:rsid w:val="00D62CD3"/>
    <w:rsid w:val="00D71624"/>
    <w:rsid w:val="00D85058"/>
    <w:rsid w:val="00DD56C5"/>
    <w:rsid w:val="00DD5F12"/>
    <w:rsid w:val="00DD71C1"/>
    <w:rsid w:val="00DE2424"/>
    <w:rsid w:val="00DE7A39"/>
    <w:rsid w:val="00DF4B10"/>
    <w:rsid w:val="00E00C5D"/>
    <w:rsid w:val="00E05796"/>
    <w:rsid w:val="00E10704"/>
    <w:rsid w:val="00E11A55"/>
    <w:rsid w:val="00E15D50"/>
    <w:rsid w:val="00E17177"/>
    <w:rsid w:val="00E23C2E"/>
    <w:rsid w:val="00E244ED"/>
    <w:rsid w:val="00E26E1D"/>
    <w:rsid w:val="00E30037"/>
    <w:rsid w:val="00E36DC2"/>
    <w:rsid w:val="00E4087B"/>
    <w:rsid w:val="00E4240B"/>
    <w:rsid w:val="00E5224E"/>
    <w:rsid w:val="00E5462B"/>
    <w:rsid w:val="00E574FB"/>
    <w:rsid w:val="00E623D9"/>
    <w:rsid w:val="00E634D2"/>
    <w:rsid w:val="00E64BD0"/>
    <w:rsid w:val="00E75933"/>
    <w:rsid w:val="00E768AC"/>
    <w:rsid w:val="00E824DF"/>
    <w:rsid w:val="00E825A9"/>
    <w:rsid w:val="00E8583F"/>
    <w:rsid w:val="00E92A54"/>
    <w:rsid w:val="00EA2936"/>
    <w:rsid w:val="00EA2951"/>
    <w:rsid w:val="00EB0B3C"/>
    <w:rsid w:val="00EB6692"/>
    <w:rsid w:val="00EB7A14"/>
    <w:rsid w:val="00EC3000"/>
    <w:rsid w:val="00EC6E98"/>
    <w:rsid w:val="00EE15D8"/>
    <w:rsid w:val="00EE2C6D"/>
    <w:rsid w:val="00F01F4E"/>
    <w:rsid w:val="00F13FE3"/>
    <w:rsid w:val="00F1523A"/>
    <w:rsid w:val="00F22762"/>
    <w:rsid w:val="00F24A0E"/>
    <w:rsid w:val="00F319A1"/>
    <w:rsid w:val="00F330CD"/>
    <w:rsid w:val="00F421B3"/>
    <w:rsid w:val="00F52B07"/>
    <w:rsid w:val="00F71C37"/>
    <w:rsid w:val="00F8452E"/>
    <w:rsid w:val="00FA07B5"/>
    <w:rsid w:val="00FB01CF"/>
    <w:rsid w:val="00FC3C5A"/>
    <w:rsid w:val="00FC479C"/>
    <w:rsid w:val="00FE3B1D"/>
    <w:rsid w:val="00FF48CE"/>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703F"/>
  <w15:chartTrackingRefBased/>
  <w15:docId w15:val="{2C01E79B-86C2-4D7D-8666-F4C7836C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FB"/>
  </w:style>
  <w:style w:type="paragraph" w:styleId="Heading1">
    <w:name w:val="heading 1"/>
    <w:basedOn w:val="Normal"/>
    <w:next w:val="Normal"/>
    <w:link w:val="Heading1Char"/>
    <w:uiPriority w:val="9"/>
    <w:qFormat/>
    <w:rsid w:val="00803F75"/>
    <w:pPr>
      <w:keepNext/>
      <w:keepLines/>
      <w:pageBreakBefore/>
      <w:numPr>
        <w:numId w:val="2"/>
      </w:numPr>
      <w:spacing w:before="120" w:after="120" w:line="360" w:lineRule="atLeast"/>
      <w:jc w:val="center"/>
      <w:outlineLvl w:val="0"/>
    </w:pPr>
    <w:rPr>
      <w:rFonts w:eastAsiaTheme="majorEastAsia" w:cstheme="majorBidi"/>
      <w:b/>
      <w:sz w:val="34"/>
      <w:szCs w:val="32"/>
    </w:rPr>
  </w:style>
  <w:style w:type="paragraph" w:styleId="Heading2">
    <w:name w:val="heading 2"/>
    <w:basedOn w:val="Normal"/>
    <w:next w:val="Normal"/>
    <w:link w:val="Heading2Char"/>
    <w:uiPriority w:val="9"/>
    <w:unhideWhenUsed/>
    <w:qFormat/>
    <w:rsid w:val="00803F75"/>
    <w:pPr>
      <w:keepNext/>
      <w:keepLines/>
      <w:numPr>
        <w:ilvl w:val="1"/>
        <w:numId w:val="2"/>
      </w:numPr>
      <w:spacing w:before="120" w:after="120" w:line="360" w:lineRule="atLeast"/>
      <w:jc w:val="both"/>
      <w:outlineLvl w:val="1"/>
    </w:pPr>
    <w:rPr>
      <w:rFonts w:eastAsiaTheme="majorEastAsia" w:cstheme="majorBidi"/>
      <w:b/>
      <w:sz w:val="28"/>
    </w:rPr>
  </w:style>
  <w:style w:type="paragraph" w:styleId="Heading3">
    <w:name w:val="heading 3"/>
    <w:basedOn w:val="Normal"/>
    <w:next w:val="Normal"/>
    <w:link w:val="Heading3Char"/>
    <w:uiPriority w:val="9"/>
    <w:unhideWhenUsed/>
    <w:qFormat/>
    <w:rsid w:val="00803F75"/>
    <w:pPr>
      <w:keepNext/>
      <w:keepLines/>
      <w:numPr>
        <w:ilvl w:val="2"/>
        <w:numId w:val="2"/>
      </w:numPr>
      <w:spacing w:after="0" w:line="360" w:lineRule="atLeas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03F75"/>
    <w:pPr>
      <w:keepNext/>
      <w:keepLines/>
      <w:numPr>
        <w:ilvl w:val="3"/>
        <w:numId w:val="2"/>
      </w:numPr>
      <w:spacing w:before="120" w:after="120" w:line="360" w:lineRule="atLeast"/>
      <w:outlineLvl w:val="3"/>
    </w:pPr>
    <w:rPr>
      <w:rFonts w:eastAsiaTheme="majorEastAsia" w:cstheme="majorBidi"/>
      <w:i/>
      <w:iCs/>
      <w:szCs w:val="22"/>
    </w:rPr>
  </w:style>
  <w:style w:type="paragraph" w:styleId="Heading6">
    <w:name w:val="heading 6"/>
    <w:basedOn w:val="Normal"/>
    <w:next w:val="Normal"/>
    <w:link w:val="Heading6Char"/>
    <w:uiPriority w:val="9"/>
    <w:semiHidden/>
    <w:unhideWhenUsed/>
    <w:qFormat/>
    <w:rsid w:val="00460CF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75"/>
    <w:pPr>
      <w:ind w:left="720"/>
      <w:contextualSpacing/>
    </w:pPr>
  </w:style>
  <w:style w:type="character" w:customStyle="1" w:styleId="Heading1Char">
    <w:name w:val="Heading 1 Char"/>
    <w:basedOn w:val="DefaultParagraphFont"/>
    <w:link w:val="Heading1"/>
    <w:uiPriority w:val="9"/>
    <w:rsid w:val="00803F75"/>
    <w:rPr>
      <w:rFonts w:eastAsiaTheme="majorEastAsia" w:cstheme="majorBidi"/>
      <w:b/>
      <w:sz w:val="34"/>
      <w:szCs w:val="32"/>
    </w:rPr>
  </w:style>
  <w:style w:type="character" w:customStyle="1" w:styleId="Heading2Char">
    <w:name w:val="Heading 2 Char"/>
    <w:basedOn w:val="DefaultParagraphFont"/>
    <w:link w:val="Heading2"/>
    <w:uiPriority w:val="9"/>
    <w:rsid w:val="00803F75"/>
    <w:rPr>
      <w:rFonts w:eastAsiaTheme="majorEastAsia" w:cstheme="majorBidi"/>
      <w:b/>
      <w:sz w:val="28"/>
    </w:rPr>
  </w:style>
  <w:style w:type="character" w:customStyle="1" w:styleId="Heading3Char">
    <w:name w:val="Heading 3 Char"/>
    <w:basedOn w:val="DefaultParagraphFont"/>
    <w:link w:val="Heading3"/>
    <w:uiPriority w:val="9"/>
    <w:rsid w:val="00803F75"/>
    <w:rPr>
      <w:rFonts w:eastAsiaTheme="majorEastAsia" w:cstheme="majorBidi"/>
      <w:b/>
      <w:szCs w:val="24"/>
    </w:rPr>
  </w:style>
  <w:style w:type="character" w:customStyle="1" w:styleId="Heading4Char">
    <w:name w:val="Heading 4 Char"/>
    <w:basedOn w:val="DefaultParagraphFont"/>
    <w:link w:val="Heading4"/>
    <w:uiPriority w:val="9"/>
    <w:rsid w:val="00803F75"/>
    <w:rPr>
      <w:rFonts w:eastAsiaTheme="majorEastAsia" w:cstheme="majorBidi"/>
      <w:i/>
      <w:iCs/>
      <w:szCs w:val="22"/>
    </w:rPr>
  </w:style>
  <w:style w:type="paragraph" w:styleId="Header">
    <w:name w:val="header"/>
    <w:basedOn w:val="Normal"/>
    <w:link w:val="HeaderChar"/>
    <w:uiPriority w:val="99"/>
    <w:unhideWhenUsed/>
    <w:rsid w:val="00803F75"/>
    <w:pPr>
      <w:tabs>
        <w:tab w:val="center" w:pos="4680"/>
        <w:tab w:val="right" w:pos="9360"/>
      </w:tabs>
      <w:spacing w:after="0" w:line="240" w:lineRule="auto"/>
      <w:ind w:firstLine="567"/>
      <w:jc w:val="both"/>
    </w:pPr>
    <w:rPr>
      <w:rFonts w:cstheme="minorBidi"/>
      <w:szCs w:val="22"/>
    </w:rPr>
  </w:style>
  <w:style w:type="character" w:customStyle="1" w:styleId="HeaderChar">
    <w:name w:val="Header Char"/>
    <w:basedOn w:val="DefaultParagraphFont"/>
    <w:link w:val="Header"/>
    <w:uiPriority w:val="99"/>
    <w:rsid w:val="00803F75"/>
    <w:rPr>
      <w:rFonts w:cstheme="minorBidi"/>
      <w:szCs w:val="22"/>
    </w:rPr>
  </w:style>
  <w:style w:type="table" w:styleId="TableGrid">
    <w:name w:val="Table Grid"/>
    <w:basedOn w:val="TableNormal"/>
    <w:uiPriority w:val="39"/>
    <w:qFormat/>
    <w:rsid w:val="00803F7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460CFE"/>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460CFE"/>
    <w:pPr>
      <w:spacing w:before="100" w:beforeAutospacing="1" w:after="100" w:afterAutospacing="1" w:line="360" w:lineRule="atLeast"/>
      <w:ind w:firstLine="720"/>
      <w:jc w:val="both"/>
    </w:pPr>
    <w:rPr>
      <w:rFonts w:eastAsia="Times New Roman"/>
      <w:szCs w:val="24"/>
    </w:rPr>
  </w:style>
  <w:style w:type="character" w:customStyle="1" w:styleId="NormalWebChar">
    <w:name w:val="Normal (Web) Char"/>
    <w:basedOn w:val="DefaultParagraphFont"/>
    <w:link w:val="NormalWeb"/>
    <w:uiPriority w:val="99"/>
    <w:rsid w:val="00460CFE"/>
    <w:rPr>
      <w:rFonts w:eastAsia="Times New Roman"/>
      <w:szCs w:val="24"/>
    </w:rPr>
  </w:style>
  <w:style w:type="paragraph" w:customStyle="1" w:styleId="ExperimentalSection">
    <w:name w:val="ExperimentalSection"/>
    <w:basedOn w:val="Normal"/>
    <w:qFormat/>
    <w:rsid w:val="007A12F3"/>
    <w:pPr>
      <w:spacing w:after="240" w:line="200" w:lineRule="exact"/>
      <w:jc w:val="both"/>
    </w:pPr>
    <w:rPr>
      <w:rFonts w:ascii="Arial" w:eastAsia="MS Mincho" w:hAnsi="Arial"/>
      <w:sz w:val="15"/>
      <w:szCs w:val="14"/>
      <w:lang w:val="en-GB" w:eastAsia="ja-JP"/>
    </w:rPr>
  </w:style>
  <w:style w:type="paragraph" w:customStyle="1" w:styleId="H2">
    <w:name w:val="H2"/>
    <w:basedOn w:val="Normal"/>
    <w:next w:val="Normal"/>
    <w:qFormat/>
    <w:rsid w:val="007A12F3"/>
    <w:pPr>
      <w:shd w:val="clear" w:color="auto" w:fill="DEEAF6"/>
      <w:tabs>
        <w:tab w:val="left" w:pos="709"/>
      </w:tabs>
      <w:spacing w:before="240" w:after="120" w:line="480" w:lineRule="exact"/>
      <w:ind w:left="709" w:hanging="709"/>
    </w:pPr>
    <w:rPr>
      <w:rFonts w:eastAsia="Times New Roman"/>
      <w:b/>
      <w:sz w:val="22"/>
      <w:szCs w:val="22"/>
      <w:lang w:val="de-DE" w:eastAsia="de-DE"/>
    </w:rPr>
  </w:style>
  <w:style w:type="paragraph" w:styleId="Footer">
    <w:name w:val="footer"/>
    <w:basedOn w:val="Normal"/>
    <w:link w:val="FooterChar"/>
    <w:uiPriority w:val="99"/>
    <w:unhideWhenUsed/>
    <w:rsid w:val="00E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77"/>
  </w:style>
  <w:style w:type="character" w:styleId="Hyperlink">
    <w:name w:val="Hyperlink"/>
    <w:basedOn w:val="DefaultParagraphFont"/>
    <w:uiPriority w:val="99"/>
    <w:unhideWhenUsed/>
    <w:rsid w:val="00FC3C5A"/>
    <w:rPr>
      <w:color w:val="0563C1" w:themeColor="hyperlink"/>
      <w:u w:val="single"/>
    </w:rPr>
  </w:style>
  <w:style w:type="character" w:styleId="LineNumber">
    <w:name w:val="line number"/>
    <w:basedOn w:val="DefaultParagraphFont"/>
    <w:uiPriority w:val="99"/>
    <w:semiHidden/>
    <w:unhideWhenUsed/>
    <w:rsid w:val="00872AD8"/>
  </w:style>
  <w:style w:type="character" w:customStyle="1" w:styleId="fontstyle21">
    <w:name w:val="fontstyle21"/>
    <w:rsid w:val="002709EC"/>
    <w:rPr>
      <w:rFonts w:ascii="TimesNewRomanPS-ItalicMT" w:hAnsi="TimesNewRomanPS-ItalicMT" w:hint="default"/>
      <w:b w:val="0"/>
      <w:bCs w:val="0"/>
      <w:i/>
      <w:iCs/>
      <w:color w:val="000000"/>
      <w:sz w:val="14"/>
      <w:szCs w:val="14"/>
    </w:rPr>
  </w:style>
  <w:style w:type="character" w:styleId="CommentReference">
    <w:name w:val="annotation reference"/>
    <w:basedOn w:val="DefaultParagraphFont"/>
    <w:uiPriority w:val="99"/>
    <w:semiHidden/>
    <w:unhideWhenUsed/>
    <w:rsid w:val="003C11BC"/>
    <w:rPr>
      <w:sz w:val="16"/>
      <w:szCs w:val="16"/>
    </w:rPr>
  </w:style>
  <w:style w:type="paragraph" w:styleId="CommentText">
    <w:name w:val="annotation text"/>
    <w:basedOn w:val="Normal"/>
    <w:link w:val="CommentTextChar"/>
    <w:uiPriority w:val="99"/>
    <w:semiHidden/>
    <w:unhideWhenUsed/>
    <w:rsid w:val="003C11BC"/>
    <w:pPr>
      <w:spacing w:line="240" w:lineRule="auto"/>
    </w:pPr>
    <w:rPr>
      <w:sz w:val="20"/>
      <w:szCs w:val="20"/>
    </w:rPr>
  </w:style>
  <w:style w:type="character" w:customStyle="1" w:styleId="CommentTextChar">
    <w:name w:val="Comment Text Char"/>
    <w:basedOn w:val="DefaultParagraphFont"/>
    <w:link w:val="CommentText"/>
    <w:uiPriority w:val="99"/>
    <w:semiHidden/>
    <w:rsid w:val="003C11BC"/>
    <w:rPr>
      <w:sz w:val="20"/>
      <w:szCs w:val="20"/>
    </w:rPr>
  </w:style>
  <w:style w:type="paragraph" w:styleId="CommentSubject">
    <w:name w:val="annotation subject"/>
    <w:basedOn w:val="CommentText"/>
    <w:next w:val="CommentText"/>
    <w:link w:val="CommentSubjectChar"/>
    <w:uiPriority w:val="99"/>
    <w:semiHidden/>
    <w:unhideWhenUsed/>
    <w:rsid w:val="003C11BC"/>
    <w:rPr>
      <w:b/>
      <w:bCs/>
    </w:rPr>
  </w:style>
  <w:style w:type="character" w:customStyle="1" w:styleId="CommentSubjectChar">
    <w:name w:val="Comment Subject Char"/>
    <w:basedOn w:val="CommentTextChar"/>
    <w:link w:val="CommentSubject"/>
    <w:uiPriority w:val="99"/>
    <w:semiHidden/>
    <w:rsid w:val="003C11BC"/>
    <w:rPr>
      <w:b/>
      <w:bCs/>
      <w:sz w:val="20"/>
      <w:szCs w:val="20"/>
    </w:rPr>
  </w:style>
  <w:style w:type="paragraph" w:styleId="BalloonText">
    <w:name w:val="Balloon Text"/>
    <w:basedOn w:val="Normal"/>
    <w:link w:val="BalloonTextChar"/>
    <w:uiPriority w:val="99"/>
    <w:semiHidden/>
    <w:unhideWhenUsed/>
    <w:rsid w:val="003C1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1BC"/>
    <w:rPr>
      <w:rFonts w:ascii="Segoe UI" w:hAnsi="Segoe UI" w:cs="Segoe UI"/>
      <w:sz w:val="18"/>
      <w:szCs w:val="18"/>
    </w:rPr>
  </w:style>
  <w:style w:type="character" w:customStyle="1" w:styleId="fcup0c">
    <w:name w:val="fcup0c"/>
    <w:basedOn w:val="DefaultParagraphFont"/>
    <w:rsid w:val="006B3D31"/>
  </w:style>
  <w:style w:type="character" w:customStyle="1" w:styleId="TableChar">
    <w:name w:val="Table Char"/>
    <w:link w:val="Table"/>
    <w:locked/>
    <w:rsid w:val="00003823"/>
    <w:rPr>
      <w:rFonts w:ascii="Franklin Gothic Demi Cond" w:eastAsia="Times New Roman" w:hAnsi="Franklin Gothic Demi Cond"/>
      <w:szCs w:val="20"/>
      <w:lang w:val="en-AU" w:eastAsia="id-ID"/>
    </w:rPr>
  </w:style>
  <w:style w:type="paragraph" w:customStyle="1" w:styleId="Table">
    <w:name w:val="Table"/>
    <w:basedOn w:val="Normal"/>
    <w:next w:val="Normal"/>
    <w:link w:val="TableChar"/>
    <w:qFormat/>
    <w:rsid w:val="00003823"/>
    <w:pPr>
      <w:spacing w:after="0" w:line="240" w:lineRule="auto"/>
      <w:jc w:val="center"/>
    </w:pPr>
    <w:rPr>
      <w:rFonts w:ascii="Franklin Gothic Demi Cond" w:eastAsia="Times New Roman" w:hAnsi="Franklin Gothic Demi Cond"/>
      <w:szCs w:val="20"/>
      <w:lang w:val="en-AU"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32">
      <w:bodyDiv w:val="1"/>
      <w:marLeft w:val="0"/>
      <w:marRight w:val="0"/>
      <w:marTop w:val="0"/>
      <w:marBottom w:val="0"/>
      <w:divBdr>
        <w:top w:val="none" w:sz="0" w:space="0" w:color="auto"/>
        <w:left w:val="none" w:sz="0" w:space="0" w:color="auto"/>
        <w:bottom w:val="none" w:sz="0" w:space="0" w:color="auto"/>
        <w:right w:val="none" w:sz="0" w:space="0" w:color="auto"/>
      </w:divBdr>
    </w:div>
    <w:div w:id="49966638">
      <w:bodyDiv w:val="1"/>
      <w:marLeft w:val="0"/>
      <w:marRight w:val="0"/>
      <w:marTop w:val="0"/>
      <w:marBottom w:val="0"/>
      <w:divBdr>
        <w:top w:val="none" w:sz="0" w:space="0" w:color="auto"/>
        <w:left w:val="none" w:sz="0" w:space="0" w:color="auto"/>
        <w:bottom w:val="none" w:sz="0" w:space="0" w:color="auto"/>
        <w:right w:val="none" w:sz="0" w:space="0" w:color="auto"/>
      </w:divBdr>
    </w:div>
    <w:div w:id="63190823">
      <w:bodyDiv w:val="1"/>
      <w:marLeft w:val="0"/>
      <w:marRight w:val="0"/>
      <w:marTop w:val="0"/>
      <w:marBottom w:val="0"/>
      <w:divBdr>
        <w:top w:val="none" w:sz="0" w:space="0" w:color="auto"/>
        <w:left w:val="none" w:sz="0" w:space="0" w:color="auto"/>
        <w:bottom w:val="none" w:sz="0" w:space="0" w:color="auto"/>
        <w:right w:val="none" w:sz="0" w:space="0" w:color="auto"/>
      </w:divBdr>
    </w:div>
    <w:div w:id="109135096">
      <w:bodyDiv w:val="1"/>
      <w:marLeft w:val="0"/>
      <w:marRight w:val="0"/>
      <w:marTop w:val="0"/>
      <w:marBottom w:val="0"/>
      <w:divBdr>
        <w:top w:val="none" w:sz="0" w:space="0" w:color="auto"/>
        <w:left w:val="none" w:sz="0" w:space="0" w:color="auto"/>
        <w:bottom w:val="none" w:sz="0" w:space="0" w:color="auto"/>
        <w:right w:val="none" w:sz="0" w:space="0" w:color="auto"/>
      </w:divBdr>
    </w:div>
    <w:div w:id="233588644">
      <w:bodyDiv w:val="1"/>
      <w:marLeft w:val="0"/>
      <w:marRight w:val="0"/>
      <w:marTop w:val="0"/>
      <w:marBottom w:val="0"/>
      <w:divBdr>
        <w:top w:val="none" w:sz="0" w:space="0" w:color="auto"/>
        <w:left w:val="none" w:sz="0" w:space="0" w:color="auto"/>
        <w:bottom w:val="none" w:sz="0" w:space="0" w:color="auto"/>
        <w:right w:val="none" w:sz="0" w:space="0" w:color="auto"/>
      </w:divBdr>
    </w:div>
    <w:div w:id="240483484">
      <w:bodyDiv w:val="1"/>
      <w:marLeft w:val="0"/>
      <w:marRight w:val="0"/>
      <w:marTop w:val="0"/>
      <w:marBottom w:val="0"/>
      <w:divBdr>
        <w:top w:val="none" w:sz="0" w:space="0" w:color="auto"/>
        <w:left w:val="none" w:sz="0" w:space="0" w:color="auto"/>
        <w:bottom w:val="none" w:sz="0" w:space="0" w:color="auto"/>
        <w:right w:val="none" w:sz="0" w:space="0" w:color="auto"/>
      </w:divBdr>
    </w:div>
    <w:div w:id="247349679">
      <w:bodyDiv w:val="1"/>
      <w:marLeft w:val="0"/>
      <w:marRight w:val="0"/>
      <w:marTop w:val="0"/>
      <w:marBottom w:val="0"/>
      <w:divBdr>
        <w:top w:val="none" w:sz="0" w:space="0" w:color="auto"/>
        <w:left w:val="none" w:sz="0" w:space="0" w:color="auto"/>
        <w:bottom w:val="none" w:sz="0" w:space="0" w:color="auto"/>
        <w:right w:val="none" w:sz="0" w:space="0" w:color="auto"/>
      </w:divBdr>
    </w:div>
    <w:div w:id="257300237">
      <w:bodyDiv w:val="1"/>
      <w:marLeft w:val="0"/>
      <w:marRight w:val="0"/>
      <w:marTop w:val="0"/>
      <w:marBottom w:val="0"/>
      <w:divBdr>
        <w:top w:val="none" w:sz="0" w:space="0" w:color="auto"/>
        <w:left w:val="none" w:sz="0" w:space="0" w:color="auto"/>
        <w:bottom w:val="none" w:sz="0" w:space="0" w:color="auto"/>
        <w:right w:val="none" w:sz="0" w:space="0" w:color="auto"/>
      </w:divBdr>
    </w:div>
    <w:div w:id="266668123">
      <w:bodyDiv w:val="1"/>
      <w:marLeft w:val="0"/>
      <w:marRight w:val="0"/>
      <w:marTop w:val="0"/>
      <w:marBottom w:val="0"/>
      <w:divBdr>
        <w:top w:val="none" w:sz="0" w:space="0" w:color="auto"/>
        <w:left w:val="none" w:sz="0" w:space="0" w:color="auto"/>
        <w:bottom w:val="none" w:sz="0" w:space="0" w:color="auto"/>
        <w:right w:val="none" w:sz="0" w:space="0" w:color="auto"/>
      </w:divBdr>
    </w:div>
    <w:div w:id="335037412">
      <w:bodyDiv w:val="1"/>
      <w:marLeft w:val="0"/>
      <w:marRight w:val="0"/>
      <w:marTop w:val="0"/>
      <w:marBottom w:val="0"/>
      <w:divBdr>
        <w:top w:val="none" w:sz="0" w:space="0" w:color="auto"/>
        <w:left w:val="none" w:sz="0" w:space="0" w:color="auto"/>
        <w:bottom w:val="none" w:sz="0" w:space="0" w:color="auto"/>
        <w:right w:val="none" w:sz="0" w:space="0" w:color="auto"/>
      </w:divBdr>
    </w:div>
    <w:div w:id="354576865">
      <w:bodyDiv w:val="1"/>
      <w:marLeft w:val="0"/>
      <w:marRight w:val="0"/>
      <w:marTop w:val="0"/>
      <w:marBottom w:val="0"/>
      <w:divBdr>
        <w:top w:val="none" w:sz="0" w:space="0" w:color="auto"/>
        <w:left w:val="none" w:sz="0" w:space="0" w:color="auto"/>
        <w:bottom w:val="none" w:sz="0" w:space="0" w:color="auto"/>
        <w:right w:val="none" w:sz="0" w:space="0" w:color="auto"/>
      </w:divBdr>
    </w:div>
    <w:div w:id="367149830">
      <w:bodyDiv w:val="1"/>
      <w:marLeft w:val="0"/>
      <w:marRight w:val="0"/>
      <w:marTop w:val="0"/>
      <w:marBottom w:val="0"/>
      <w:divBdr>
        <w:top w:val="none" w:sz="0" w:space="0" w:color="auto"/>
        <w:left w:val="none" w:sz="0" w:space="0" w:color="auto"/>
        <w:bottom w:val="none" w:sz="0" w:space="0" w:color="auto"/>
        <w:right w:val="none" w:sz="0" w:space="0" w:color="auto"/>
      </w:divBdr>
    </w:div>
    <w:div w:id="445123833">
      <w:bodyDiv w:val="1"/>
      <w:marLeft w:val="0"/>
      <w:marRight w:val="0"/>
      <w:marTop w:val="0"/>
      <w:marBottom w:val="0"/>
      <w:divBdr>
        <w:top w:val="none" w:sz="0" w:space="0" w:color="auto"/>
        <w:left w:val="none" w:sz="0" w:space="0" w:color="auto"/>
        <w:bottom w:val="none" w:sz="0" w:space="0" w:color="auto"/>
        <w:right w:val="none" w:sz="0" w:space="0" w:color="auto"/>
      </w:divBdr>
    </w:div>
    <w:div w:id="470832938">
      <w:bodyDiv w:val="1"/>
      <w:marLeft w:val="0"/>
      <w:marRight w:val="0"/>
      <w:marTop w:val="0"/>
      <w:marBottom w:val="0"/>
      <w:divBdr>
        <w:top w:val="none" w:sz="0" w:space="0" w:color="auto"/>
        <w:left w:val="none" w:sz="0" w:space="0" w:color="auto"/>
        <w:bottom w:val="none" w:sz="0" w:space="0" w:color="auto"/>
        <w:right w:val="none" w:sz="0" w:space="0" w:color="auto"/>
      </w:divBdr>
    </w:div>
    <w:div w:id="529606443">
      <w:bodyDiv w:val="1"/>
      <w:marLeft w:val="0"/>
      <w:marRight w:val="0"/>
      <w:marTop w:val="0"/>
      <w:marBottom w:val="0"/>
      <w:divBdr>
        <w:top w:val="none" w:sz="0" w:space="0" w:color="auto"/>
        <w:left w:val="none" w:sz="0" w:space="0" w:color="auto"/>
        <w:bottom w:val="none" w:sz="0" w:space="0" w:color="auto"/>
        <w:right w:val="none" w:sz="0" w:space="0" w:color="auto"/>
      </w:divBdr>
    </w:div>
    <w:div w:id="666523107">
      <w:bodyDiv w:val="1"/>
      <w:marLeft w:val="0"/>
      <w:marRight w:val="0"/>
      <w:marTop w:val="0"/>
      <w:marBottom w:val="0"/>
      <w:divBdr>
        <w:top w:val="none" w:sz="0" w:space="0" w:color="auto"/>
        <w:left w:val="none" w:sz="0" w:space="0" w:color="auto"/>
        <w:bottom w:val="none" w:sz="0" w:space="0" w:color="auto"/>
        <w:right w:val="none" w:sz="0" w:space="0" w:color="auto"/>
      </w:divBdr>
    </w:div>
    <w:div w:id="684675676">
      <w:bodyDiv w:val="1"/>
      <w:marLeft w:val="0"/>
      <w:marRight w:val="0"/>
      <w:marTop w:val="0"/>
      <w:marBottom w:val="0"/>
      <w:divBdr>
        <w:top w:val="none" w:sz="0" w:space="0" w:color="auto"/>
        <w:left w:val="none" w:sz="0" w:space="0" w:color="auto"/>
        <w:bottom w:val="none" w:sz="0" w:space="0" w:color="auto"/>
        <w:right w:val="none" w:sz="0" w:space="0" w:color="auto"/>
      </w:divBdr>
    </w:div>
    <w:div w:id="716128395">
      <w:bodyDiv w:val="1"/>
      <w:marLeft w:val="0"/>
      <w:marRight w:val="0"/>
      <w:marTop w:val="0"/>
      <w:marBottom w:val="0"/>
      <w:divBdr>
        <w:top w:val="none" w:sz="0" w:space="0" w:color="auto"/>
        <w:left w:val="none" w:sz="0" w:space="0" w:color="auto"/>
        <w:bottom w:val="none" w:sz="0" w:space="0" w:color="auto"/>
        <w:right w:val="none" w:sz="0" w:space="0" w:color="auto"/>
      </w:divBdr>
    </w:div>
    <w:div w:id="725564353">
      <w:bodyDiv w:val="1"/>
      <w:marLeft w:val="0"/>
      <w:marRight w:val="0"/>
      <w:marTop w:val="0"/>
      <w:marBottom w:val="0"/>
      <w:divBdr>
        <w:top w:val="none" w:sz="0" w:space="0" w:color="auto"/>
        <w:left w:val="none" w:sz="0" w:space="0" w:color="auto"/>
        <w:bottom w:val="none" w:sz="0" w:space="0" w:color="auto"/>
        <w:right w:val="none" w:sz="0" w:space="0" w:color="auto"/>
      </w:divBdr>
    </w:div>
    <w:div w:id="844518958">
      <w:bodyDiv w:val="1"/>
      <w:marLeft w:val="0"/>
      <w:marRight w:val="0"/>
      <w:marTop w:val="0"/>
      <w:marBottom w:val="0"/>
      <w:divBdr>
        <w:top w:val="none" w:sz="0" w:space="0" w:color="auto"/>
        <w:left w:val="none" w:sz="0" w:space="0" w:color="auto"/>
        <w:bottom w:val="none" w:sz="0" w:space="0" w:color="auto"/>
        <w:right w:val="none" w:sz="0" w:space="0" w:color="auto"/>
      </w:divBdr>
    </w:div>
    <w:div w:id="852572955">
      <w:bodyDiv w:val="1"/>
      <w:marLeft w:val="0"/>
      <w:marRight w:val="0"/>
      <w:marTop w:val="0"/>
      <w:marBottom w:val="0"/>
      <w:divBdr>
        <w:top w:val="none" w:sz="0" w:space="0" w:color="auto"/>
        <w:left w:val="none" w:sz="0" w:space="0" w:color="auto"/>
        <w:bottom w:val="none" w:sz="0" w:space="0" w:color="auto"/>
        <w:right w:val="none" w:sz="0" w:space="0" w:color="auto"/>
      </w:divBdr>
    </w:div>
    <w:div w:id="885029114">
      <w:bodyDiv w:val="1"/>
      <w:marLeft w:val="0"/>
      <w:marRight w:val="0"/>
      <w:marTop w:val="0"/>
      <w:marBottom w:val="0"/>
      <w:divBdr>
        <w:top w:val="none" w:sz="0" w:space="0" w:color="auto"/>
        <w:left w:val="none" w:sz="0" w:space="0" w:color="auto"/>
        <w:bottom w:val="none" w:sz="0" w:space="0" w:color="auto"/>
        <w:right w:val="none" w:sz="0" w:space="0" w:color="auto"/>
      </w:divBdr>
    </w:div>
    <w:div w:id="937910033">
      <w:bodyDiv w:val="1"/>
      <w:marLeft w:val="0"/>
      <w:marRight w:val="0"/>
      <w:marTop w:val="0"/>
      <w:marBottom w:val="0"/>
      <w:divBdr>
        <w:top w:val="none" w:sz="0" w:space="0" w:color="auto"/>
        <w:left w:val="none" w:sz="0" w:space="0" w:color="auto"/>
        <w:bottom w:val="none" w:sz="0" w:space="0" w:color="auto"/>
        <w:right w:val="none" w:sz="0" w:space="0" w:color="auto"/>
      </w:divBdr>
    </w:div>
    <w:div w:id="956135917">
      <w:bodyDiv w:val="1"/>
      <w:marLeft w:val="0"/>
      <w:marRight w:val="0"/>
      <w:marTop w:val="0"/>
      <w:marBottom w:val="0"/>
      <w:divBdr>
        <w:top w:val="none" w:sz="0" w:space="0" w:color="auto"/>
        <w:left w:val="none" w:sz="0" w:space="0" w:color="auto"/>
        <w:bottom w:val="none" w:sz="0" w:space="0" w:color="auto"/>
        <w:right w:val="none" w:sz="0" w:space="0" w:color="auto"/>
      </w:divBdr>
    </w:div>
    <w:div w:id="977731611">
      <w:bodyDiv w:val="1"/>
      <w:marLeft w:val="0"/>
      <w:marRight w:val="0"/>
      <w:marTop w:val="0"/>
      <w:marBottom w:val="0"/>
      <w:divBdr>
        <w:top w:val="none" w:sz="0" w:space="0" w:color="auto"/>
        <w:left w:val="none" w:sz="0" w:space="0" w:color="auto"/>
        <w:bottom w:val="none" w:sz="0" w:space="0" w:color="auto"/>
        <w:right w:val="none" w:sz="0" w:space="0" w:color="auto"/>
      </w:divBdr>
    </w:div>
    <w:div w:id="1000890118">
      <w:bodyDiv w:val="1"/>
      <w:marLeft w:val="0"/>
      <w:marRight w:val="0"/>
      <w:marTop w:val="0"/>
      <w:marBottom w:val="0"/>
      <w:divBdr>
        <w:top w:val="none" w:sz="0" w:space="0" w:color="auto"/>
        <w:left w:val="none" w:sz="0" w:space="0" w:color="auto"/>
        <w:bottom w:val="none" w:sz="0" w:space="0" w:color="auto"/>
        <w:right w:val="none" w:sz="0" w:space="0" w:color="auto"/>
      </w:divBdr>
    </w:div>
    <w:div w:id="1006129290">
      <w:bodyDiv w:val="1"/>
      <w:marLeft w:val="0"/>
      <w:marRight w:val="0"/>
      <w:marTop w:val="0"/>
      <w:marBottom w:val="0"/>
      <w:divBdr>
        <w:top w:val="none" w:sz="0" w:space="0" w:color="auto"/>
        <w:left w:val="none" w:sz="0" w:space="0" w:color="auto"/>
        <w:bottom w:val="none" w:sz="0" w:space="0" w:color="auto"/>
        <w:right w:val="none" w:sz="0" w:space="0" w:color="auto"/>
      </w:divBdr>
    </w:div>
    <w:div w:id="1102146292">
      <w:bodyDiv w:val="1"/>
      <w:marLeft w:val="0"/>
      <w:marRight w:val="0"/>
      <w:marTop w:val="0"/>
      <w:marBottom w:val="0"/>
      <w:divBdr>
        <w:top w:val="none" w:sz="0" w:space="0" w:color="auto"/>
        <w:left w:val="none" w:sz="0" w:space="0" w:color="auto"/>
        <w:bottom w:val="none" w:sz="0" w:space="0" w:color="auto"/>
        <w:right w:val="none" w:sz="0" w:space="0" w:color="auto"/>
      </w:divBdr>
    </w:div>
    <w:div w:id="1163011030">
      <w:bodyDiv w:val="1"/>
      <w:marLeft w:val="0"/>
      <w:marRight w:val="0"/>
      <w:marTop w:val="0"/>
      <w:marBottom w:val="0"/>
      <w:divBdr>
        <w:top w:val="none" w:sz="0" w:space="0" w:color="auto"/>
        <w:left w:val="none" w:sz="0" w:space="0" w:color="auto"/>
        <w:bottom w:val="none" w:sz="0" w:space="0" w:color="auto"/>
        <w:right w:val="none" w:sz="0" w:space="0" w:color="auto"/>
      </w:divBdr>
    </w:div>
    <w:div w:id="1367170276">
      <w:bodyDiv w:val="1"/>
      <w:marLeft w:val="0"/>
      <w:marRight w:val="0"/>
      <w:marTop w:val="0"/>
      <w:marBottom w:val="0"/>
      <w:divBdr>
        <w:top w:val="none" w:sz="0" w:space="0" w:color="auto"/>
        <w:left w:val="none" w:sz="0" w:space="0" w:color="auto"/>
        <w:bottom w:val="none" w:sz="0" w:space="0" w:color="auto"/>
        <w:right w:val="none" w:sz="0" w:space="0" w:color="auto"/>
      </w:divBdr>
    </w:div>
    <w:div w:id="1406150838">
      <w:bodyDiv w:val="1"/>
      <w:marLeft w:val="0"/>
      <w:marRight w:val="0"/>
      <w:marTop w:val="0"/>
      <w:marBottom w:val="0"/>
      <w:divBdr>
        <w:top w:val="none" w:sz="0" w:space="0" w:color="auto"/>
        <w:left w:val="none" w:sz="0" w:space="0" w:color="auto"/>
        <w:bottom w:val="none" w:sz="0" w:space="0" w:color="auto"/>
        <w:right w:val="none" w:sz="0" w:space="0" w:color="auto"/>
      </w:divBdr>
    </w:div>
    <w:div w:id="1417288852">
      <w:bodyDiv w:val="1"/>
      <w:marLeft w:val="0"/>
      <w:marRight w:val="0"/>
      <w:marTop w:val="0"/>
      <w:marBottom w:val="0"/>
      <w:divBdr>
        <w:top w:val="none" w:sz="0" w:space="0" w:color="auto"/>
        <w:left w:val="none" w:sz="0" w:space="0" w:color="auto"/>
        <w:bottom w:val="none" w:sz="0" w:space="0" w:color="auto"/>
        <w:right w:val="none" w:sz="0" w:space="0" w:color="auto"/>
      </w:divBdr>
    </w:div>
    <w:div w:id="1418015417">
      <w:bodyDiv w:val="1"/>
      <w:marLeft w:val="0"/>
      <w:marRight w:val="0"/>
      <w:marTop w:val="0"/>
      <w:marBottom w:val="0"/>
      <w:divBdr>
        <w:top w:val="none" w:sz="0" w:space="0" w:color="auto"/>
        <w:left w:val="none" w:sz="0" w:space="0" w:color="auto"/>
        <w:bottom w:val="none" w:sz="0" w:space="0" w:color="auto"/>
        <w:right w:val="none" w:sz="0" w:space="0" w:color="auto"/>
      </w:divBdr>
    </w:div>
    <w:div w:id="1483036462">
      <w:bodyDiv w:val="1"/>
      <w:marLeft w:val="0"/>
      <w:marRight w:val="0"/>
      <w:marTop w:val="0"/>
      <w:marBottom w:val="0"/>
      <w:divBdr>
        <w:top w:val="none" w:sz="0" w:space="0" w:color="auto"/>
        <w:left w:val="none" w:sz="0" w:space="0" w:color="auto"/>
        <w:bottom w:val="none" w:sz="0" w:space="0" w:color="auto"/>
        <w:right w:val="none" w:sz="0" w:space="0" w:color="auto"/>
      </w:divBdr>
    </w:div>
    <w:div w:id="1498182077">
      <w:bodyDiv w:val="1"/>
      <w:marLeft w:val="0"/>
      <w:marRight w:val="0"/>
      <w:marTop w:val="0"/>
      <w:marBottom w:val="0"/>
      <w:divBdr>
        <w:top w:val="none" w:sz="0" w:space="0" w:color="auto"/>
        <w:left w:val="none" w:sz="0" w:space="0" w:color="auto"/>
        <w:bottom w:val="none" w:sz="0" w:space="0" w:color="auto"/>
        <w:right w:val="none" w:sz="0" w:space="0" w:color="auto"/>
      </w:divBdr>
    </w:div>
    <w:div w:id="1498499500">
      <w:bodyDiv w:val="1"/>
      <w:marLeft w:val="0"/>
      <w:marRight w:val="0"/>
      <w:marTop w:val="0"/>
      <w:marBottom w:val="0"/>
      <w:divBdr>
        <w:top w:val="none" w:sz="0" w:space="0" w:color="auto"/>
        <w:left w:val="none" w:sz="0" w:space="0" w:color="auto"/>
        <w:bottom w:val="none" w:sz="0" w:space="0" w:color="auto"/>
        <w:right w:val="none" w:sz="0" w:space="0" w:color="auto"/>
      </w:divBdr>
    </w:div>
    <w:div w:id="1562398888">
      <w:bodyDiv w:val="1"/>
      <w:marLeft w:val="0"/>
      <w:marRight w:val="0"/>
      <w:marTop w:val="0"/>
      <w:marBottom w:val="0"/>
      <w:divBdr>
        <w:top w:val="none" w:sz="0" w:space="0" w:color="auto"/>
        <w:left w:val="none" w:sz="0" w:space="0" w:color="auto"/>
        <w:bottom w:val="none" w:sz="0" w:space="0" w:color="auto"/>
        <w:right w:val="none" w:sz="0" w:space="0" w:color="auto"/>
      </w:divBdr>
    </w:div>
    <w:div w:id="1563636345">
      <w:bodyDiv w:val="1"/>
      <w:marLeft w:val="0"/>
      <w:marRight w:val="0"/>
      <w:marTop w:val="0"/>
      <w:marBottom w:val="0"/>
      <w:divBdr>
        <w:top w:val="none" w:sz="0" w:space="0" w:color="auto"/>
        <w:left w:val="none" w:sz="0" w:space="0" w:color="auto"/>
        <w:bottom w:val="none" w:sz="0" w:space="0" w:color="auto"/>
        <w:right w:val="none" w:sz="0" w:space="0" w:color="auto"/>
      </w:divBdr>
    </w:div>
    <w:div w:id="1565021348">
      <w:bodyDiv w:val="1"/>
      <w:marLeft w:val="0"/>
      <w:marRight w:val="0"/>
      <w:marTop w:val="0"/>
      <w:marBottom w:val="0"/>
      <w:divBdr>
        <w:top w:val="none" w:sz="0" w:space="0" w:color="auto"/>
        <w:left w:val="none" w:sz="0" w:space="0" w:color="auto"/>
        <w:bottom w:val="none" w:sz="0" w:space="0" w:color="auto"/>
        <w:right w:val="none" w:sz="0" w:space="0" w:color="auto"/>
      </w:divBdr>
    </w:div>
    <w:div w:id="1594703242">
      <w:bodyDiv w:val="1"/>
      <w:marLeft w:val="0"/>
      <w:marRight w:val="0"/>
      <w:marTop w:val="0"/>
      <w:marBottom w:val="0"/>
      <w:divBdr>
        <w:top w:val="none" w:sz="0" w:space="0" w:color="auto"/>
        <w:left w:val="none" w:sz="0" w:space="0" w:color="auto"/>
        <w:bottom w:val="none" w:sz="0" w:space="0" w:color="auto"/>
        <w:right w:val="none" w:sz="0" w:space="0" w:color="auto"/>
      </w:divBdr>
    </w:div>
    <w:div w:id="1695615254">
      <w:bodyDiv w:val="1"/>
      <w:marLeft w:val="0"/>
      <w:marRight w:val="0"/>
      <w:marTop w:val="0"/>
      <w:marBottom w:val="0"/>
      <w:divBdr>
        <w:top w:val="none" w:sz="0" w:space="0" w:color="auto"/>
        <w:left w:val="none" w:sz="0" w:space="0" w:color="auto"/>
        <w:bottom w:val="none" w:sz="0" w:space="0" w:color="auto"/>
        <w:right w:val="none" w:sz="0" w:space="0" w:color="auto"/>
      </w:divBdr>
    </w:div>
    <w:div w:id="1700161201">
      <w:bodyDiv w:val="1"/>
      <w:marLeft w:val="0"/>
      <w:marRight w:val="0"/>
      <w:marTop w:val="0"/>
      <w:marBottom w:val="0"/>
      <w:divBdr>
        <w:top w:val="none" w:sz="0" w:space="0" w:color="auto"/>
        <w:left w:val="none" w:sz="0" w:space="0" w:color="auto"/>
        <w:bottom w:val="none" w:sz="0" w:space="0" w:color="auto"/>
        <w:right w:val="none" w:sz="0" w:space="0" w:color="auto"/>
      </w:divBdr>
    </w:div>
    <w:div w:id="1765027626">
      <w:bodyDiv w:val="1"/>
      <w:marLeft w:val="0"/>
      <w:marRight w:val="0"/>
      <w:marTop w:val="0"/>
      <w:marBottom w:val="0"/>
      <w:divBdr>
        <w:top w:val="none" w:sz="0" w:space="0" w:color="auto"/>
        <w:left w:val="none" w:sz="0" w:space="0" w:color="auto"/>
        <w:bottom w:val="none" w:sz="0" w:space="0" w:color="auto"/>
        <w:right w:val="none" w:sz="0" w:space="0" w:color="auto"/>
      </w:divBdr>
    </w:div>
    <w:div w:id="1809130332">
      <w:bodyDiv w:val="1"/>
      <w:marLeft w:val="0"/>
      <w:marRight w:val="0"/>
      <w:marTop w:val="0"/>
      <w:marBottom w:val="0"/>
      <w:divBdr>
        <w:top w:val="none" w:sz="0" w:space="0" w:color="auto"/>
        <w:left w:val="none" w:sz="0" w:space="0" w:color="auto"/>
        <w:bottom w:val="none" w:sz="0" w:space="0" w:color="auto"/>
        <w:right w:val="none" w:sz="0" w:space="0" w:color="auto"/>
      </w:divBdr>
    </w:div>
    <w:div w:id="1810778497">
      <w:bodyDiv w:val="1"/>
      <w:marLeft w:val="0"/>
      <w:marRight w:val="0"/>
      <w:marTop w:val="0"/>
      <w:marBottom w:val="0"/>
      <w:divBdr>
        <w:top w:val="none" w:sz="0" w:space="0" w:color="auto"/>
        <w:left w:val="none" w:sz="0" w:space="0" w:color="auto"/>
        <w:bottom w:val="none" w:sz="0" w:space="0" w:color="auto"/>
        <w:right w:val="none" w:sz="0" w:space="0" w:color="auto"/>
      </w:divBdr>
    </w:div>
    <w:div w:id="1919167846">
      <w:bodyDiv w:val="1"/>
      <w:marLeft w:val="0"/>
      <w:marRight w:val="0"/>
      <w:marTop w:val="0"/>
      <w:marBottom w:val="0"/>
      <w:divBdr>
        <w:top w:val="none" w:sz="0" w:space="0" w:color="auto"/>
        <w:left w:val="none" w:sz="0" w:space="0" w:color="auto"/>
        <w:bottom w:val="none" w:sz="0" w:space="0" w:color="auto"/>
        <w:right w:val="none" w:sz="0" w:space="0" w:color="auto"/>
      </w:divBdr>
    </w:div>
    <w:div w:id="1938519332">
      <w:bodyDiv w:val="1"/>
      <w:marLeft w:val="0"/>
      <w:marRight w:val="0"/>
      <w:marTop w:val="0"/>
      <w:marBottom w:val="0"/>
      <w:divBdr>
        <w:top w:val="none" w:sz="0" w:space="0" w:color="auto"/>
        <w:left w:val="none" w:sz="0" w:space="0" w:color="auto"/>
        <w:bottom w:val="none" w:sz="0" w:space="0" w:color="auto"/>
        <w:right w:val="none" w:sz="0" w:space="0" w:color="auto"/>
      </w:divBdr>
    </w:div>
    <w:div w:id="1947157538">
      <w:bodyDiv w:val="1"/>
      <w:marLeft w:val="0"/>
      <w:marRight w:val="0"/>
      <w:marTop w:val="0"/>
      <w:marBottom w:val="0"/>
      <w:divBdr>
        <w:top w:val="none" w:sz="0" w:space="0" w:color="auto"/>
        <w:left w:val="none" w:sz="0" w:space="0" w:color="auto"/>
        <w:bottom w:val="none" w:sz="0" w:space="0" w:color="auto"/>
        <w:right w:val="none" w:sz="0" w:space="0" w:color="auto"/>
      </w:divBdr>
    </w:div>
    <w:div w:id="1990473904">
      <w:bodyDiv w:val="1"/>
      <w:marLeft w:val="0"/>
      <w:marRight w:val="0"/>
      <w:marTop w:val="0"/>
      <w:marBottom w:val="0"/>
      <w:divBdr>
        <w:top w:val="none" w:sz="0" w:space="0" w:color="auto"/>
        <w:left w:val="none" w:sz="0" w:space="0" w:color="auto"/>
        <w:bottom w:val="none" w:sz="0" w:space="0" w:color="auto"/>
        <w:right w:val="none" w:sz="0" w:space="0" w:color="auto"/>
      </w:divBdr>
    </w:div>
    <w:div w:id="2011131737">
      <w:bodyDiv w:val="1"/>
      <w:marLeft w:val="0"/>
      <w:marRight w:val="0"/>
      <w:marTop w:val="0"/>
      <w:marBottom w:val="0"/>
      <w:divBdr>
        <w:top w:val="none" w:sz="0" w:space="0" w:color="auto"/>
        <w:left w:val="none" w:sz="0" w:space="0" w:color="auto"/>
        <w:bottom w:val="none" w:sz="0" w:space="0" w:color="auto"/>
        <w:right w:val="none" w:sz="0" w:space="0" w:color="auto"/>
      </w:divBdr>
    </w:div>
    <w:div w:id="2097439407">
      <w:bodyDiv w:val="1"/>
      <w:marLeft w:val="0"/>
      <w:marRight w:val="0"/>
      <w:marTop w:val="0"/>
      <w:marBottom w:val="0"/>
      <w:divBdr>
        <w:top w:val="none" w:sz="0" w:space="0" w:color="auto"/>
        <w:left w:val="none" w:sz="0" w:space="0" w:color="auto"/>
        <w:bottom w:val="none" w:sz="0" w:space="0" w:color="auto"/>
        <w:right w:val="none" w:sz="0" w:space="0" w:color="auto"/>
      </w:divBdr>
    </w:div>
    <w:div w:id="21181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i.org/10.3390/molecules%20261960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wikipedia.com/" TargetMode="External"/><Relationship Id="rId14" Type="http://schemas.openxmlformats.org/officeDocument/2006/relationships/hyperlink" Target="https://doi.org/10.1155/2020/1465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E520-A8BC-49DA-82C0-E41A8ADA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7739</Words>
  <Characters>44117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 L13</dc:creator>
  <cp:keywords/>
  <dc:description/>
  <cp:lastModifiedBy>Admin</cp:lastModifiedBy>
  <cp:revision>134</cp:revision>
  <dcterms:created xsi:type="dcterms:W3CDTF">2025-04-03T09:24:00Z</dcterms:created>
  <dcterms:modified xsi:type="dcterms:W3CDTF">2025-07-24T08:44:00Z</dcterms:modified>
</cp:coreProperties>
</file>