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A67F50" w14:textId="77777777" w:rsidR="00A8219E" w:rsidRDefault="00A8219E" w:rsidP="00A8219E">
      <w:pPr>
        <w:jc w:val="center"/>
        <w:rPr>
          <w:rFonts w:ascii="Arial" w:hAnsi="Arial" w:cs="Arial"/>
          <w:b/>
          <w:bCs/>
          <w:sz w:val="32"/>
          <w:szCs w:val="32"/>
        </w:rPr>
      </w:pPr>
      <w:r>
        <w:rPr>
          <w:rFonts w:ascii="Arial" w:hAnsi="Arial" w:cs="Arial"/>
          <w:b/>
          <w:bCs/>
          <w:sz w:val="32"/>
          <w:szCs w:val="32"/>
        </w:rPr>
        <w:t>TỪ PHẢN ỨNG PHA RẮN TRONG HƠI NƯỚC ĐẾN VẬT LIỆU ANODE HIỆU NĂNG CAO CHO PIN LITHIUM-ION: MỘT KHẢO SÁT NGOẠI TRÌNH (ex-situ) VỚI VẬT LIỆU LITHIUM VANADATE</w:t>
      </w:r>
    </w:p>
    <w:p w14:paraId="6020D100" w14:textId="77777777" w:rsidR="00702922" w:rsidRPr="00243524" w:rsidRDefault="00702922" w:rsidP="00702922">
      <w:pPr>
        <w:spacing w:line="240" w:lineRule="auto"/>
        <w:jc w:val="center"/>
        <w:rPr>
          <w:sz w:val="24"/>
          <w:szCs w:val="24"/>
        </w:rPr>
      </w:pPr>
      <w:r>
        <w:rPr>
          <w:sz w:val="24"/>
          <w:szCs w:val="24"/>
        </w:rPr>
        <w:t>Trần Hữu Hà</w:t>
      </w:r>
      <w:r w:rsidRPr="00243524">
        <w:rPr>
          <w:sz w:val="24"/>
          <w:szCs w:val="24"/>
          <w:vertAlign w:val="superscript"/>
        </w:rPr>
        <w:t>*</w:t>
      </w:r>
      <w:r w:rsidRPr="00243524">
        <w:rPr>
          <w:sz w:val="24"/>
          <w:szCs w:val="24"/>
        </w:rPr>
        <w:t xml:space="preserve">, </w:t>
      </w:r>
      <w:r>
        <w:rPr>
          <w:sz w:val="24"/>
          <w:szCs w:val="24"/>
        </w:rPr>
        <w:t>Lê Thị Thanh Liễu</w:t>
      </w:r>
      <w:r w:rsidRPr="00243524">
        <w:rPr>
          <w:sz w:val="24"/>
          <w:szCs w:val="24"/>
        </w:rPr>
        <w:t xml:space="preserve">, </w:t>
      </w:r>
      <w:r>
        <w:rPr>
          <w:sz w:val="24"/>
          <w:szCs w:val="24"/>
        </w:rPr>
        <w:t>Huỳnh Thị Lan Phương</w:t>
      </w:r>
    </w:p>
    <w:p w14:paraId="65FEE781" w14:textId="77777777" w:rsidR="00702922" w:rsidRPr="00243524" w:rsidRDefault="00702922" w:rsidP="00702922">
      <w:pPr>
        <w:spacing w:line="240" w:lineRule="auto"/>
        <w:jc w:val="center"/>
        <w:rPr>
          <w:sz w:val="24"/>
          <w:szCs w:val="24"/>
        </w:rPr>
      </w:pPr>
      <w:r>
        <w:rPr>
          <w:sz w:val="24"/>
          <w:szCs w:val="24"/>
        </w:rPr>
        <w:t>Khoa Khoa học Tự Nhiên, Trường Đại Học Quy Nhơn</w:t>
      </w:r>
    </w:p>
    <w:p w14:paraId="7F043F63" w14:textId="77777777" w:rsidR="00702922" w:rsidRDefault="00702922" w:rsidP="00702922">
      <w:pPr>
        <w:spacing w:line="240" w:lineRule="auto"/>
        <w:jc w:val="both"/>
        <w:rPr>
          <w:b/>
          <w:bCs/>
          <w:sz w:val="22"/>
        </w:rPr>
      </w:pPr>
      <w:r>
        <w:rPr>
          <w:b/>
          <w:bCs/>
          <w:sz w:val="22"/>
        </w:rPr>
        <w:t>TÓM TẮT</w:t>
      </w:r>
    </w:p>
    <w:p w14:paraId="6100BF03" w14:textId="77777777" w:rsidR="00702922" w:rsidRPr="00702922" w:rsidRDefault="00702922" w:rsidP="00702922">
      <w:pPr>
        <w:spacing w:line="240" w:lineRule="auto"/>
        <w:ind w:firstLine="567"/>
        <w:jc w:val="both"/>
        <w:rPr>
          <w:sz w:val="20"/>
          <w:szCs w:val="20"/>
        </w:rPr>
      </w:pPr>
      <w:r w:rsidRPr="00702922">
        <w:rPr>
          <w:sz w:val="20"/>
          <w:szCs w:val="20"/>
        </w:rPr>
        <w:t>Phản ứng pha rắn truyền thống bộc lộ nhiều nhược điểm như khó khống chế hình thái và kích thước hạt của vật liệu, tiêu hao năng lượng lớn và nhiều rủi ro môi trường. Nhằm khắc phục những vấn đề này, một kỹ thuật tổng hợp pha rắn trong điều kiện thường dưới tác động của hơi nước đã được đề xuất để tổng hợp vật liệu ứng dụng làm điện cực anode cho pin lithium-ion. Trong nghiên cứu này, lithium vanadate (Li</w:t>
      </w:r>
      <w:r w:rsidRPr="00702922">
        <w:rPr>
          <w:sz w:val="20"/>
          <w:szCs w:val="20"/>
          <w:vertAlign w:val="subscript"/>
        </w:rPr>
        <w:t>3</w:t>
      </w:r>
      <w:r w:rsidRPr="00702922">
        <w:rPr>
          <w:sz w:val="20"/>
          <w:szCs w:val="20"/>
        </w:rPr>
        <w:t>VO</w:t>
      </w:r>
      <w:r w:rsidRPr="00702922">
        <w:rPr>
          <w:sz w:val="20"/>
          <w:szCs w:val="20"/>
          <w:vertAlign w:val="subscript"/>
        </w:rPr>
        <w:t>4</w:t>
      </w:r>
      <w:r w:rsidRPr="00702922">
        <w:rPr>
          <w:sz w:val="20"/>
          <w:szCs w:val="20"/>
        </w:rPr>
        <w:t>) được khảo sát nhưng một thí dụ, trong đó tính năng điện hóa của vật liệu Li</w:t>
      </w:r>
      <w:r w:rsidRPr="00702922">
        <w:rPr>
          <w:sz w:val="20"/>
          <w:szCs w:val="20"/>
          <w:vertAlign w:val="subscript"/>
        </w:rPr>
        <w:t>3</w:t>
      </w:r>
      <w:r w:rsidRPr="00702922">
        <w:rPr>
          <w:sz w:val="20"/>
          <w:szCs w:val="20"/>
        </w:rPr>
        <w:t>VO</w:t>
      </w:r>
      <w:r w:rsidRPr="00702922">
        <w:rPr>
          <w:sz w:val="20"/>
          <w:szCs w:val="20"/>
          <w:vertAlign w:val="subscript"/>
        </w:rPr>
        <w:t>4</w:t>
      </w:r>
      <w:r w:rsidRPr="00702922">
        <w:rPr>
          <w:sz w:val="20"/>
          <w:szCs w:val="20"/>
        </w:rPr>
        <w:t xml:space="preserve"> tổng hợp bằng phản ứng pha rắn trog hơi nước thể hiệu nhiều ưu điểm vượt trội hơn vật liệu tương tự theo phương pháp truyền thống với dung lượng riêng thuận nghịch đạt 590.8 mAh</w:t>
      </w:r>
      <w:r w:rsidRPr="00702922">
        <w:rPr>
          <w:rFonts w:cs="Times New Roman"/>
          <w:sz w:val="20"/>
          <w:szCs w:val="20"/>
        </w:rPr>
        <w:t>∙</w:t>
      </w:r>
      <w:r w:rsidRPr="00702922">
        <w:rPr>
          <w:sz w:val="20"/>
          <w:szCs w:val="20"/>
        </w:rPr>
        <w:t>g</w:t>
      </w:r>
      <w:r w:rsidRPr="00702922">
        <w:rPr>
          <w:sz w:val="20"/>
          <w:szCs w:val="20"/>
          <w:vertAlign w:val="superscript"/>
        </w:rPr>
        <w:t>-1</w:t>
      </w:r>
      <w:r w:rsidRPr="00702922">
        <w:rPr>
          <w:sz w:val="20"/>
          <w:szCs w:val="20"/>
        </w:rPr>
        <w:t xml:space="preserve"> ở cường độ dòng riêng 100 mA</w:t>
      </w:r>
      <w:r w:rsidRPr="00702922">
        <w:rPr>
          <w:rFonts w:cs="Times New Roman"/>
          <w:sz w:val="20"/>
          <w:szCs w:val="20"/>
        </w:rPr>
        <w:t>∙</w:t>
      </w:r>
      <w:r w:rsidRPr="00702922">
        <w:rPr>
          <w:sz w:val="20"/>
          <w:szCs w:val="20"/>
        </w:rPr>
        <w:t>g</w:t>
      </w:r>
      <w:r w:rsidRPr="00702922">
        <w:rPr>
          <w:sz w:val="20"/>
          <w:szCs w:val="20"/>
          <w:vertAlign w:val="superscript"/>
        </w:rPr>
        <w:t>-1</w:t>
      </w:r>
      <w:r w:rsidRPr="00702922">
        <w:rPr>
          <w:sz w:val="20"/>
          <w:szCs w:val="20"/>
        </w:rPr>
        <w:t xml:space="preserve"> sau 50 chu kỳ. Các kỹ thuật ngoại trình (ex-situ), như nhiễu xạ tia X, Raman và hiển vi điện tử quét, được sử dụng nhằm làm sáng tỏ cơ chế  cũng như sự biến đổi hình thái của Li</w:t>
      </w:r>
      <w:r w:rsidRPr="00702922">
        <w:rPr>
          <w:sz w:val="20"/>
          <w:szCs w:val="20"/>
          <w:vertAlign w:val="subscript"/>
        </w:rPr>
        <w:t>3</w:t>
      </w:r>
      <w:r w:rsidRPr="00702922">
        <w:rPr>
          <w:sz w:val="20"/>
          <w:szCs w:val="20"/>
        </w:rPr>
        <w:t>VO</w:t>
      </w:r>
      <w:r w:rsidRPr="00702922">
        <w:rPr>
          <w:sz w:val="20"/>
          <w:szCs w:val="20"/>
          <w:vertAlign w:val="subscript"/>
        </w:rPr>
        <w:t>4</w:t>
      </w:r>
      <w:r w:rsidRPr="00702922">
        <w:rPr>
          <w:sz w:val="20"/>
          <w:szCs w:val="20"/>
        </w:rPr>
        <w:t xml:space="preserve"> tổng hợp bằng phản ứng pha rắn trong hơi nước.</w:t>
      </w:r>
    </w:p>
    <w:p w14:paraId="74ACAE47" w14:textId="77777777" w:rsidR="00702922" w:rsidRPr="00702922" w:rsidRDefault="00702922" w:rsidP="00702922">
      <w:pPr>
        <w:spacing w:line="240" w:lineRule="auto"/>
        <w:jc w:val="both"/>
        <w:rPr>
          <w:i/>
          <w:iCs/>
          <w:sz w:val="20"/>
          <w:szCs w:val="20"/>
        </w:rPr>
      </w:pPr>
      <w:r w:rsidRPr="00702922">
        <w:rPr>
          <w:b/>
          <w:bCs/>
          <w:sz w:val="20"/>
          <w:szCs w:val="20"/>
        </w:rPr>
        <w:t>Từ khóa:</w:t>
      </w:r>
      <w:r w:rsidRPr="00702922">
        <w:rPr>
          <w:sz w:val="20"/>
          <w:szCs w:val="20"/>
        </w:rPr>
        <w:t xml:space="preserve"> </w:t>
      </w:r>
      <w:r w:rsidRPr="00702922">
        <w:rPr>
          <w:i/>
          <w:iCs/>
          <w:sz w:val="20"/>
          <w:szCs w:val="20"/>
        </w:rPr>
        <w:t>pin lithium-ion, anode, phản ứng pha rắn, kỹ thuật ex-situ</w:t>
      </w:r>
    </w:p>
    <w:p w14:paraId="31464057" w14:textId="7FA70CE4" w:rsidR="00A8219E" w:rsidRDefault="00A8219E" w:rsidP="00A8219E">
      <w:pPr>
        <w:jc w:val="center"/>
        <w:rPr>
          <w:rFonts w:ascii="Arial" w:hAnsi="Arial" w:cs="Arial"/>
          <w:b/>
          <w:bCs/>
          <w:sz w:val="32"/>
          <w:szCs w:val="32"/>
        </w:rPr>
      </w:pPr>
      <w:r>
        <w:rPr>
          <w:rFonts w:ascii="Arial" w:hAnsi="Arial" w:cs="Arial"/>
          <w:b/>
          <w:bCs/>
          <w:sz w:val="32"/>
          <w:szCs w:val="32"/>
        </w:rPr>
        <w:br w:type="page"/>
      </w:r>
    </w:p>
    <w:p w14:paraId="0BA44742" w14:textId="1D431340" w:rsidR="00F07085" w:rsidRPr="002B0DC8" w:rsidRDefault="00ED3886" w:rsidP="00F17710">
      <w:pPr>
        <w:spacing w:line="240" w:lineRule="auto"/>
        <w:jc w:val="center"/>
        <w:rPr>
          <w:rFonts w:ascii="Arial" w:hAnsi="Arial" w:cs="Arial"/>
          <w:b/>
          <w:bCs/>
          <w:sz w:val="32"/>
          <w:szCs w:val="32"/>
        </w:rPr>
      </w:pPr>
      <w:r w:rsidRPr="002B0DC8">
        <w:rPr>
          <w:rFonts w:ascii="Arial" w:hAnsi="Arial" w:cs="Arial"/>
          <w:b/>
          <w:bCs/>
          <w:sz w:val="32"/>
          <w:szCs w:val="32"/>
        </w:rPr>
        <w:lastRenderedPageBreak/>
        <w:t>From vapor-assisted solid-state reaction to high-performance anode for lithium-ion batteries: An ex-situ investigation for a case study of lithium vanadate</w:t>
      </w:r>
    </w:p>
    <w:p w14:paraId="0F062FE3" w14:textId="77777777" w:rsidR="00702922" w:rsidRPr="00243524" w:rsidRDefault="00702922" w:rsidP="00702922">
      <w:pPr>
        <w:spacing w:line="240" w:lineRule="auto"/>
        <w:jc w:val="center"/>
        <w:rPr>
          <w:sz w:val="24"/>
          <w:szCs w:val="24"/>
        </w:rPr>
      </w:pPr>
      <w:r w:rsidRPr="00243524">
        <w:rPr>
          <w:sz w:val="24"/>
          <w:szCs w:val="24"/>
        </w:rPr>
        <w:t>Ha Tran Huu</w:t>
      </w:r>
      <w:r w:rsidRPr="00243524">
        <w:rPr>
          <w:sz w:val="24"/>
          <w:szCs w:val="24"/>
          <w:vertAlign w:val="superscript"/>
        </w:rPr>
        <w:t>*</w:t>
      </w:r>
      <w:r w:rsidRPr="00243524">
        <w:rPr>
          <w:sz w:val="24"/>
          <w:szCs w:val="24"/>
        </w:rPr>
        <w:t>, Lieu Le Thi Thanh, and Phuong Huynh Thi Lan</w:t>
      </w:r>
    </w:p>
    <w:p w14:paraId="7B67DC65" w14:textId="77777777" w:rsidR="00702922" w:rsidRPr="00243524" w:rsidRDefault="00702922" w:rsidP="00702922">
      <w:pPr>
        <w:spacing w:line="240" w:lineRule="auto"/>
        <w:jc w:val="center"/>
        <w:rPr>
          <w:sz w:val="24"/>
          <w:szCs w:val="24"/>
        </w:rPr>
      </w:pPr>
      <w:r w:rsidRPr="00243524">
        <w:rPr>
          <w:sz w:val="24"/>
          <w:szCs w:val="24"/>
        </w:rPr>
        <w:t>Faculty of Natural Science, Quy Nhon University</w:t>
      </w:r>
    </w:p>
    <w:p w14:paraId="5A7F1317" w14:textId="77777777" w:rsidR="00702922" w:rsidRPr="00243524" w:rsidRDefault="00702922" w:rsidP="00702922">
      <w:pPr>
        <w:spacing w:line="240" w:lineRule="auto"/>
        <w:jc w:val="center"/>
        <w:rPr>
          <w:sz w:val="24"/>
          <w:szCs w:val="24"/>
        </w:rPr>
      </w:pPr>
      <w:r w:rsidRPr="00243524">
        <w:rPr>
          <w:sz w:val="24"/>
          <w:szCs w:val="24"/>
        </w:rPr>
        <w:t xml:space="preserve">*Corresponding author: </w:t>
      </w:r>
      <w:hyperlink r:id="rId6" w:history="1">
        <w:r w:rsidRPr="00243524">
          <w:rPr>
            <w:rStyle w:val="Hyperlink"/>
            <w:sz w:val="24"/>
            <w:szCs w:val="24"/>
          </w:rPr>
          <w:t>tranhuuhaqn1992@gmail.com</w:t>
        </w:r>
      </w:hyperlink>
      <w:r w:rsidRPr="00243524">
        <w:rPr>
          <w:sz w:val="24"/>
          <w:szCs w:val="24"/>
        </w:rPr>
        <w:t xml:space="preserve"> </w:t>
      </w:r>
    </w:p>
    <w:p w14:paraId="514F62A3" w14:textId="3090ABC7" w:rsidR="00243524" w:rsidRDefault="00243524" w:rsidP="00F17710">
      <w:pPr>
        <w:spacing w:line="240" w:lineRule="auto"/>
        <w:jc w:val="both"/>
      </w:pPr>
      <w:r w:rsidRPr="00243524">
        <w:rPr>
          <w:b/>
          <w:bCs/>
          <w:sz w:val="22"/>
        </w:rPr>
        <w:t>ABSTRACT</w:t>
      </w:r>
      <w:r w:rsidR="00ED3886">
        <w:t xml:space="preserve"> </w:t>
      </w:r>
    </w:p>
    <w:p w14:paraId="7CC2DEED" w14:textId="5DD4E597" w:rsidR="00ED3886" w:rsidRPr="00243524" w:rsidRDefault="00ED3886" w:rsidP="00F17710">
      <w:pPr>
        <w:spacing w:line="240" w:lineRule="auto"/>
        <w:ind w:firstLine="567"/>
        <w:jc w:val="both"/>
        <w:rPr>
          <w:sz w:val="20"/>
          <w:szCs w:val="20"/>
        </w:rPr>
      </w:pPr>
      <w:r w:rsidRPr="00243524">
        <w:rPr>
          <w:sz w:val="20"/>
          <w:szCs w:val="20"/>
        </w:rPr>
        <w:t>Conventional solid-state reaction</w:t>
      </w:r>
      <w:r w:rsidR="00A15FF6" w:rsidRPr="00243524">
        <w:rPr>
          <w:sz w:val="20"/>
          <w:szCs w:val="20"/>
        </w:rPr>
        <w:t>s (SSRs)</w:t>
      </w:r>
      <w:r w:rsidRPr="00243524">
        <w:rPr>
          <w:sz w:val="20"/>
          <w:szCs w:val="20"/>
        </w:rPr>
        <w:t xml:space="preserve"> </w:t>
      </w:r>
      <w:r w:rsidR="00A15FF6" w:rsidRPr="00243524">
        <w:rPr>
          <w:sz w:val="20"/>
          <w:szCs w:val="20"/>
        </w:rPr>
        <w:t>suffer</w:t>
      </w:r>
      <w:r w:rsidRPr="00243524">
        <w:rPr>
          <w:sz w:val="20"/>
          <w:szCs w:val="20"/>
        </w:rPr>
        <w:t xml:space="preserve"> from uncontrollable morphology and particle size, massive energy consumption, and environmental risk. To address these problems, a </w:t>
      </w:r>
      <w:r w:rsidR="00A15FF6" w:rsidRPr="00243524">
        <w:rPr>
          <w:sz w:val="20"/>
          <w:szCs w:val="20"/>
        </w:rPr>
        <w:t>novel approach involving ambient SSRs under water vapor has been proposed for the preparation of anode materials for lithium-ion batteries. In this work, a case study of lithium vanadate (Li</w:t>
      </w:r>
      <w:r w:rsidR="00A15FF6" w:rsidRPr="00243524">
        <w:rPr>
          <w:sz w:val="20"/>
          <w:szCs w:val="20"/>
          <w:vertAlign w:val="subscript"/>
        </w:rPr>
        <w:t>3</w:t>
      </w:r>
      <w:r w:rsidR="00A15FF6" w:rsidRPr="00243524">
        <w:rPr>
          <w:sz w:val="20"/>
          <w:szCs w:val="20"/>
        </w:rPr>
        <w:t>VO</w:t>
      </w:r>
      <w:r w:rsidR="00A15FF6" w:rsidRPr="00243524">
        <w:rPr>
          <w:sz w:val="20"/>
          <w:szCs w:val="20"/>
          <w:vertAlign w:val="subscript"/>
        </w:rPr>
        <w:t>4</w:t>
      </w:r>
      <w:r w:rsidR="00A15FF6" w:rsidRPr="00243524">
        <w:rPr>
          <w:sz w:val="20"/>
          <w:szCs w:val="20"/>
        </w:rPr>
        <w:t>) has been investigated in which the electrochemical properties of Li</w:t>
      </w:r>
      <w:r w:rsidR="00A15FF6" w:rsidRPr="00243524">
        <w:rPr>
          <w:sz w:val="20"/>
          <w:szCs w:val="20"/>
          <w:vertAlign w:val="subscript"/>
        </w:rPr>
        <w:t>3</w:t>
      </w:r>
      <w:r w:rsidR="00A15FF6" w:rsidRPr="00243524">
        <w:rPr>
          <w:sz w:val="20"/>
          <w:szCs w:val="20"/>
        </w:rPr>
        <w:t>VO</w:t>
      </w:r>
      <w:r w:rsidR="00A15FF6" w:rsidRPr="00243524">
        <w:rPr>
          <w:sz w:val="20"/>
          <w:szCs w:val="20"/>
          <w:vertAlign w:val="subscript"/>
        </w:rPr>
        <w:t>4</w:t>
      </w:r>
      <w:r w:rsidR="00A15FF6" w:rsidRPr="00243524">
        <w:rPr>
          <w:sz w:val="20"/>
          <w:szCs w:val="20"/>
        </w:rPr>
        <w:t xml:space="preserve"> from the vapor route are superior to those from conventional SSRs</w:t>
      </w:r>
      <w:r w:rsidR="003A2B90">
        <w:rPr>
          <w:sz w:val="20"/>
          <w:szCs w:val="20"/>
        </w:rPr>
        <w:t>, delivering a reversible specific capacity of 590.8 mAh</w:t>
      </w:r>
      <w:r w:rsidR="003A2B90">
        <w:rPr>
          <w:rFonts w:cs="Times New Roman"/>
          <w:sz w:val="20"/>
          <w:szCs w:val="20"/>
        </w:rPr>
        <w:t>∙</w:t>
      </w:r>
      <w:r w:rsidR="003A2B90">
        <w:rPr>
          <w:sz w:val="20"/>
          <w:szCs w:val="20"/>
        </w:rPr>
        <w:t>g</w:t>
      </w:r>
      <w:r w:rsidR="003A2B90">
        <w:rPr>
          <w:sz w:val="20"/>
          <w:szCs w:val="20"/>
          <w:vertAlign w:val="superscript"/>
        </w:rPr>
        <w:t>-1</w:t>
      </w:r>
      <w:r w:rsidR="003A2B90">
        <w:rPr>
          <w:sz w:val="20"/>
          <w:szCs w:val="20"/>
        </w:rPr>
        <w:t xml:space="preserve"> at a specific current of 100 mA</w:t>
      </w:r>
      <w:r w:rsidR="003A2B90">
        <w:rPr>
          <w:rFonts w:cs="Times New Roman"/>
          <w:sz w:val="20"/>
          <w:szCs w:val="20"/>
        </w:rPr>
        <w:t>∙</w:t>
      </w:r>
      <w:r w:rsidR="003A2B90">
        <w:rPr>
          <w:sz w:val="20"/>
          <w:szCs w:val="20"/>
        </w:rPr>
        <w:t>g</w:t>
      </w:r>
      <w:r w:rsidR="003A2B90">
        <w:rPr>
          <w:sz w:val="20"/>
          <w:szCs w:val="20"/>
          <w:vertAlign w:val="superscript"/>
        </w:rPr>
        <w:t>-1</w:t>
      </w:r>
      <w:r w:rsidR="003A2B90">
        <w:rPr>
          <w:sz w:val="20"/>
          <w:szCs w:val="20"/>
        </w:rPr>
        <w:t xml:space="preserve"> after 50 cycles</w:t>
      </w:r>
      <w:r w:rsidR="00A15FF6" w:rsidRPr="00243524">
        <w:rPr>
          <w:sz w:val="20"/>
          <w:szCs w:val="20"/>
        </w:rPr>
        <w:t>. Ex-situ techniques, such as X-ray diffraction, Raman, and scanning electron microscopy, have been employed to elucidate the mechanism of vapor-assisted SSRs in Li</w:t>
      </w:r>
      <w:r w:rsidR="00A15FF6" w:rsidRPr="00243524">
        <w:rPr>
          <w:sz w:val="20"/>
          <w:szCs w:val="20"/>
          <w:vertAlign w:val="subscript"/>
        </w:rPr>
        <w:t>3</w:t>
      </w:r>
      <w:r w:rsidR="00A15FF6" w:rsidRPr="00243524">
        <w:rPr>
          <w:sz w:val="20"/>
          <w:szCs w:val="20"/>
        </w:rPr>
        <w:t>VO</w:t>
      </w:r>
      <w:r w:rsidR="00A15FF6" w:rsidRPr="00243524">
        <w:rPr>
          <w:sz w:val="20"/>
          <w:szCs w:val="20"/>
          <w:vertAlign w:val="subscript"/>
        </w:rPr>
        <w:t>4</w:t>
      </w:r>
      <w:r w:rsidR="00A15FF6" w:rsidRPr="00243524">
        <w:rPr>
          <w:sz w:val="20"/>
          <w:szCs w:val="20"/>
        </w:rPr>
        <w:t xml:space="preserve"> synthesis.</w:t>
      </w:r>
    </w:p>
    <w:p w14:paraId="2C3D21E2" w14:textId="2CD5D392" w:rsidR="00A15FF6" w:rsidRPr="008B3D7C" w:rsidRDefault="00A15FF6" w:rsidP="00F17710">
      <w:pPr>
        <w:spacing w:line="240" w:lineRule="auto"/>
        <w:jc w:val="both"/>
        <w:rPr>
          <w:i/>
          <w:iCs/>
          <w:sz w:val="20"/>
          <w:szCs w:val="20"/>
        </w:rPr>
      </w:pPr>
      <w:r w:rsidRPr="008B3D7C">
        <w:rPr>
          <w:b/>
          <w:bCs/>
          <w:sz w:val="20"/>
          <w:szCs w:val="20"/>
        </w:rPr>
        <w:t>Keywords:</w:t>
      </w:r>
      <w:r w:rsidRPr="008B3D7C">
        <w:rPr>
          <w:i/>
          <w:iCs/>
          <w:sz w:val="20"/>
          <w:szCs w:val="20"/>
        </w:rPr>
        <w:t xml:space="preserve"> solid-state reaction, anode, lithium-ion batteries, ex-situ techniques.</w:t>
      </w:r>
    </w:p>
    <w:p w14:paraId="6CD2AA35" w14:textId="77777777" w:rsidR="00A15FF6" w:rsidRDefault="00A15FF6" w:rsidP="00F17710">
      <w:pPr>
        <w:spacing w:line="240" w:lineRule="auto"/>
      </w:pPr>
      <w:r>
        <w:br w:type="page"/>
      </w:r>
    </w:p>
    <w:p w14:paraId="0635C7D2" w14:textId="77777777" w:rsidR="008B3D7C" w:rsidRDefault="008B3D7C" w:rsidP="00F17710">
      <w:pPr>
        <w:spacing w:line="240" w:lineRule="auto"/>
        <w:jc w:val="both"/>
        <w:rPr>
          <w:b/>
          <w:bCs/>
          <w:sz w:val="22"/>
        </w:rPr>
        <w:sectPr w:rsidR="008B3D7C" w:rsidSect="002A5449">
          <w:pgSz w:w="12240" w:h="15840"/>
          <w:pgMar w:top="1134" w:right="1134" w:bottom="1134" w:left="1418" w:header="720" w:footer="720" w:gutter="0"/>
          <w:cols w:space="720"/>
          <w:docGrid w:linePitch="360"/>
        </w:sectPr>
      </w:pPr>
    </w:p>
    <w:p w14:paraId="6A1BE1AA" w14:textId="41DF0BC0" w:rsidR="00A15FF6" w:rsidRPr="008B3D7C" w:rsidRDefault="008B3D7C" w:rsidP="00C55338">
      <w:pPr>
        <w:spacing w:before="120" w:after="120" w:line="240" w:lineRule="auto"/>
        <w:jc w:val="both"/>
        <w:rPr>
          <w:b/>
          <w:bCs/>
          <w:sz w:val="22"/>
        </w:rPr>
      </w:pPr>
      <w:r w:rsidRPr="008B3D7C">
        <w:rPr>
          <w:b/>
          <w:bCs/>
          <w:sz w:val="22"/>
        </w:rPr>
        <w:lastRenderedPageBreak/>
        <w:t>INTRODUCTION</w:t>
      </w:r>
    </w:p>
    <w:p w14:paraId="11197122" w14:textId="1443C73C" w:rsidR="00BB1B77" w:rsidRDefault="008B3D7C" w:rsidP="00C55338">
      <w:pPr>
        <w:spacing w:before="120" w:after="120" w:line="240" w:lineRule="auto"/>
        <w:jc w:val="both"/>
        <w:rPr>
          <w:sz w:val="22"/>
        </w:rPr>
      </w:pPr>
      <w:r>
        <w:rPr>
          <w:sz w:val="22"/>
        </w:rPr>
        <w:t xml:space="preserve">Rising as </w:t>
      </w:r>
      <w:r w:rsidR="00E3337D">
        <w:rPr>
          <w:sz w:val="22"/>
        </w:rPr>
        <w:t>a key component in the global race to develop electric vehicles and stationary energy storage, the advancement of lithium-ion batteries (LIBs) has been driven by the demand for high energy and power density, as well as the need for fast charging capabilities.</w:t>
      </w:r>
      <w:r w:rsidR="00DC5EFB">
        <w:rPr>
          <w:sz w:val="22"/>
        </w:rPr>
        <w:fldChar w:fldCharType="begin"/>
      </w:r>
      <w:r w:rsidR="00DC5EFB">
        <w:rPr>
          <w:sz w:val="22"/>
        </w:rPr>
        <w:instrText xml:space="preserve"> ADDIN EN.CITE &lt;EndNote&gt;&lt;Cite&gt;&lt;Author&gt;Xu&lt;/Author&gt;&lt;Year&gt;2020&lt;/Year&gt;&lt;RecNum&gt;8&lt;/RecNum&gt;&lt;DisplayText&gt;&lt;style face="superscript"&gt;1&lt;/style&gt;&lt;/DisplayText&gt;&lt;record&gt;&lt;rec-number&gt;8&lt;/rec-number&gt;&lt;foreign-keys&gt;&lt;key app="EN" db-id="ppxst9t57ferfkexv2z5dtrqpftfxa5fvvfs" timestamp="1753344830"&gt;8&lt;/key&gt;&lt;/foreign-keys&gt;&lt;ref-type name="Journal Article"&gt;17&lt;/ref-type&gt;&lt;contributors&gt;&lt;authors&gt;&lt;author&gt;Xu, Chengjian&lt;/author&gt;&lt;author&gt;Dai, Qiang&lt;/author&gt;&lt;author&gt;Gaines, Linda&lt;/author&gt;&lt;author&gt;Hu, Mingming&lt;/author&gt;&lt;author&gt;Tukker, Arnold&lt;/author&gt;&lt;author&gt;Steubing, Bernhard&lt;/author&gt;&lt;/authors&gt;&lt;/contributors&gt;&lt;titles&gt;&lt;title&gt;Future material demand for automotive lithium-based batteries&lt;/title&gt;&lt;secondary-title&gt;Communications Materials&lt;/secondary-title&gt;&lt;/titles&gt;&lt;periodical&gt;&lt;full-title&gt;Communications Materials&lt;/full-title&gt;&lt;/periodical&gt;&lt;pages&gt;99&lt;/pages&gt;&lt;volume&gt;1&lt;/volume&gt;&lt;number&gt;1&lt;/number&gt;&lt;dates&gt;&lt;year&gt;2020&lt;/year&gt;&lt;/dates&gt;&lt;isbn&gt;2662-4443&lt;/isbn&gt;&lt;urls&gt;&lt;/urls&gt;&lt;/record&gt;&lt;/Cite&gt;&lt;/EndNote&gt;</w:instrText>
      </w:r>
      <w:r w:rsidR="00DC5EFB">
        <w:rPr>
          <w:sz w:val="22"/>
        </w:rPr>
        <w:fldChar w:fldCharType="separate"/>
      </w:r>
      <w:r w:rsidR="00DC5EFB" w:rsidRPr="00DC5EFB">
        <w:rPr>
          <w:noProof/>
          <w:sz w:val="22"/>
          <w:vertAlign w:val="superscript"/>
        </w:rPr>
        <w:t>1</w:t>
      </w:r>
      <w:r w:rsidR="00DC5EFB">
        <w:rPr>
          <w:sz w:val="22"/>
        </w:rPr>
        <w:fldChar w:fldCharType="end"/>
      </w:r>
      <w:r w:rsidR="00E3337D">
        <w:rPr>
          <w:sz w:val="22"/>
        </w:rPr>
        <w:t xml:space="preserve"> </w:t>
      </w:r>
      <w:r w:rsidR="007B46D3">
        <w:rPr>
          <w:sz w:val="22"/>
        </w:rPr>
        <w:t>However</w:t>
      </w:r>
      <w:r w:rsidR="00E3337D">
        <w:rPr>
          <w:sz w:val="22"/>
        </w:rPr>
        <w:t xml:space="preserve">, the preparation strategy of most </w:t>
      </w:r>
      <w:r w:rsidR="00A23D44">
        <w:rPr>
          <w:sz w:val="22"/>
        </w:rPr>
        <w:t>active electrode materials, especially anode materials, has recently been based on conventional solid-state reactions (SSRs), which involve high</w:t>
      </w:r>
      <w:r w:rsidR="004151BF">
        <w:rPr>
          <w:sz w:val="22"/>
        </w:rPr>
        <w:t xml:space="preserve"> energy consumption for high-temperature treatment, uncontrollable morphology, and particle size of the products due to </w:t>
      </w:r>
      <w:r w:rsidR="00A23D44">
        <w:rPr>
          <w:sz w:val="22"/>
        </w:rPr>
        <w:t>severe aggregation.</w:t>
      </w:r>
      <w:r w:rsidR="004151BF">
        <w:rPr>
          <w:sz w:val="22"/>
        </w:rPr>
        <w:t xml:space="preserve"> </w:t>
      </w:r>
      <w:r w:rsidR="00A23D44">
        <w:rPr>
          <w:sz w:val="22"/>
        </w:rPr>
        <w:t xml:space="preserve">Meanwhile, wet chemistry preparations </w:t>
      </w:r>
      <w:r w:rsidR="00C84239">
        <w:rPr>
          <w:sz w:val="22"/>
        </w:rPr>
        <w:t>are conducted under mild conditions, but they carry the</w:t>
      </w:r>
      <w:r w:rsidR="00A43DDA">
        <w:rPr>
          <w:sz w:val="22"/>
        </w:rPr>
        <w:t xml:space="preserve"> risk of releasing polluted solvents</w:t>
      </w:r>
      <w:r w:rsidR="00A23D44">
        <w:rPr>
          <w:sz w:val="22"/>
        </w:rPr>
        <w:t>.</w:t>
      </w:r>
      <w:r w:rsidR="00A43DDA">
        <w:rPr>
          <w:sz w:val="22"/>
        </w:rPr>
        <w:t xml:space="preserve"> Therefore, mimicking the solvent role of water</w:t>
      </w:r>
      <w:r w:rsidR="00C84239">
        <w:rPr>
          <w:sz w:val="22"/>
        </w:rPr>
        <w:t xml:space="preserve"> in wet chemistry routes</w:t>
      </w:r>
      <w:r w:rsidR="00A43DDA">
        <w:rPr>
          <w:sz w:val="22"/>
        </w:rPr>
        <w:t xml:space="preserve">, a vapor-assisted </w:t>
      </w:r>
      <w:r w:rsidR="00C84239">
        <w:rPr>
          <w:sz w:val="22"/>
        </w:rPr>
        <w:t>SSR</w:t>
      </w:r>
      <w:r w:rsidR="00A43DDA">
        <w:rPr>
          <w:sz w:val="22"/>
        </w:rPr>
        <w:t xml:space="preserve"> has been proposed </w:t>
      </w:r>
      <w:r w:rsidR="00BB1B77">
        <w:rPr>
          <w:sz w:val="22"/>
        </w:rPr>
        <w:t>to perform materials synthesis at low temperatures with controllable morphology.</w:t>
      </w:r>
      <w:r w:rsidR="002D47E6">
        <w:rPr>
          <w:sz w:val="22"/>
        </w:rPr>
        <w:fldChar w:fldCharType="begin"/>
      </w:r>
      <w:r w:rsidR="002D47E6">
        <w:rPr>
          <w:sz w:val="22"/>
        </w:rPr>
        <w:instrText xml:space="preserve"> ADDIN EN.CITE &lt;EndNote&gt;&lt;Cite&gt;&lt;Author&gt;Tran Huu&lt;/Author&gt;&lt;Year&gt;2021&lt;/Year&gt;&lt;RecNum&gt;10&lt;/RecNum&gt;&lt;DisplayText&gt;&lt;style face="superscript"&gt;2, 3&lt;/style&gt;&lt;/DisplayText&gt;&lt;record&gt;&lt;rec-number&gt;10&lt;/rec-number&gt;&lt;foreign-keys&gt;&lt;key app="EN" db-id="ppxst9t57ferfkexv2z5dtrqpftfxa5fvvfs" timestamp="1753344967"&gt;10&lt;/key&gt;&lt;/foreign-keys&gt;&lt;ref-type name="Journal Article"&gt;17&lt;/ref-type&gt;&lt;contributors&gt;&lt;authors&gt;&lt;author&gt;Tran Huu, Ha&lt;/author&gt;&lt;author&gt;Vu, Ngoc Hung&lt;/author&gt;&lt;author&gt;Ha, Hyunwoo&lt;/author&gt;&lt;author&gt;Moon, Joonhee&lt;/author&gt;&lt;author&gt;Kim, Hyun You&lt;/author&gt;&lt;author&gt;Im, Won Bin&lt;/author&gt;&lt;/authors&gt;&lt;/contributors&gt;&lt;titles&gt;&lt;title&gt;Sub-micro droplet reactors for green synthesis of Li3VO4 anode materials in lithium ion batteries&lt;/title&gt;&lt;secondary-title&gt;Nature Communications&lt;/secondary-title&gt;&lt;/titles&gt;&lt;periodical&gt;&lt;full-title&gt;Nature Communications&lt;/full-title&gt;&lt;/periodical&gt;&lt;pages&gt;3081&lt;/pages&gt;&lt;volume&gt;12&lt;/volume&gt;&lt;number&gt;1&lt;/number&gt;&lt;dates&gt;&lt;year&gt;2021&lt;/year&gt;&lt;/dates&gt;&lt;isbn&gt;2041-1723&lt;/isbn&gt;&lt;urls&gt;&lt;/urls&gt;&lt;/record&gt;&lt;/Cite&gt;&lt;Cite&gt;&lt;Author&gt;Shibuta&lt;/Author&gt;&lt;Year&gt;2019&lt;/Year&gt;&lt;RecNum&gt;1&lt;/RecNum&gt;&lt;record&gt;&lt;rec-number&gt;1&lt;/rec-number&gt;&lt;foreign-keys&gt;&lt;key app="EN" db-id="9s20awedwws2scevffz5d2af2rxfarfpffv2" timestamp="1753349640"&gt;1&lt;/key&gt;&lt;/foreign-keys&gt;&lt;ref-type name="Journal Article"&gt;17&lt;/ref-type&gt;&lt;contributors&gt;&lt;authors&gt;&lt;author&gt;Shibuta, Yusuke&lt;/author&gt;&lt;author&gt;Hasegawa, Takuya&lt;/author&gt;&lt;author&gt;Kim, Sun-Woog&lt;/author&gt;&lt;author&gt;Uematsu, Kazuyoshi&lt;/author&gt;&lt;author&gt;Toda, Kenji&lt;/author&gt;&lt;author&gt;Sato, Mineo&lt;/author&gt;&lt;/authors&gt;&lt;/contributors&gt;&lt;titles&gt;&lt;title&gt;Mild condition synthesis without high temperature process of Eu2+-doped barium orthosilicate nanophosphor via Water-Assisted Solid-State Reaction (WASSR) method&lt;/title&gt;&lt;secondary-title&gt;Journal of Alloys and Compounds&lt;/secondary-title&gt;&lt;/titles&gt;&lt;periodical&gt;&lt;full-title&gt;Journal of Alloys and Compounds&lt;/full-title&gt;&lt;/periodical&gt;&lt;pages&gt;1009-1012&lt;/pages&gt;&lt;volume&gt;788&lt;/volume&gt;&lt;dates&gt;&lt;year&gt;2019&lt;/year&gt;&lt;/dates&gt;&lt;isbn&gt;0925-8388&lt;/isbn&gt;&lt;urls&gt;&lt;/urls&gt;&lt;/record&gt;&lt;/Cite&gt;&lt;/EndNote&gt;</w:instrText>
      </w:r>
      <w:r w:rsidR="002D47E6">
        <w:rPr>
          <w:sz w:val="22"/>
        </w:rPr>
        <w:fldChar w:fldCharType="separate"/>
      </w:r>
      <w:r w:rsidR="002D47E6" w:rsidRPr="002D47E6">
        <w:rPr>
          <w:noProof/>
          <w:sz w:val="22"/>
          <w:vertAlign w:val="superscript"/>
        </w:rPr>
        <w:t>2, 3</w:t>
      </w:r>
      <w:r w:rsidR="002D47E6">
        <w:rPr>
          <w:sz w:val="22"/>
        </w:rPr>
        <w:fldChar w:fldCharType="end"/>
      </w:r>
    </w:p>
    <w:p w14:paraId="46706046" w14:textId="66032DBB" w:rsidR="00BB1B77" w:rsidRDefault="00BB1B77" w:rsidP="00C55338">
      <w:pPr>
        <w:spacing w:before="120" w:after="120" w:line="240" w:lineRule="auto"/>
        <w:jc w:val="both"/>
        <w:rPr>
          <w:sz w:val="22"/>
        </w:rPr>
      </w:pPr>
      <w:r>
        <w:rPr>
          <w:sz w:val="22"/>
        </w:rPr>
        <w:t>As an intercalation-type anode, lithium vanadate, Li</w:t>
      </w:r>
      <w:r>
        <w:rPr>
          <w:sz w:val="22"/>
          <w:vertAlign w:val="subscript"/>
        </w:rPr>
        <w:t>3</w:t>
      </w:r>
      <w:r>
        <w:rPr>
          <w:sz w:val="22"/>
        </w:rPr>
        <w:t>VO</w:t>
      </w:r>
      <w:r>
        <w:rPr>
          <w:sz w:val="22"/>
          <w:vertAlign w:val="subscript"/>
        </w:rPr>
        <w:t>4,</w:t>
      </w:r>
      <w:r>
        <w:rPr>
          <w:sz w:val="22"/>
        </w:rPr>
        <w:t xml:space="preserve"> has been studied as a promising alternative </w:t>
      </w:r>
      <w:r w:rsidR="00F17710">
        <w:rPr>
          <w:sz w:val="22"/>
        </w:rPr>
        <w:t>to carbon-based materials due to its advantages, such as a higher theoretical capacity (591 mAh g</w:t>
      </w:r>
      <w:r w:rsidR="00F17710" w:rsidRPr="00F17710">
        <w:rPr>
          <w:sz w:val="22"/>
          <w:vertAlign w:val="superscript"/>
        </w:rPr>
        <w:t>−1</w:t>
      </w:r>
      <w:r w:rsidR="00F17710">
        <w:rPr>
          <w:sz w:val="22"/>
        </w:rPr>
        <w:t>) and a</w:t>
      </w:r>
      <w:r>
        <w:rPr>
          <w:sz w:val="22"/>
        </w:rPr>
        <w:t xml:space="preserve"> safer operating voltage</w:t>
      </w:r>
      <w:r w:rsidR="002D47E6">
        <w:t>.</w:t>
      </w:r>
      <w:r w:rsidR="002D47E6">
        <w:rPr>
          <w:sz w:val="22"/>
        </w:rPr>
        <w:fldChar w:fldCharType="begin"/>
      </w:r>
      <w:r w:rsidR="002D47E6">
        <w:rPr>
          <w:sz w:val="22"/>
        </w:rPr>
        <w:instrText xml:space="preserve"> ADDIN EN.CITE &lt;EndNote&gt;&lt;Cite&gt;&lt;Author&gt;Ye&lt;/Author&gt;&lt;Year&gt;2023&lt;/Year&gt;&lt;RecNum&gt;2&lt;/RecNum&gt;&lt;DisplayText&gt;&lt;style face="superscript"&gt;4&lt;/style&gt;&lt;/DisplayText&gt;&lt;record&gt;&lt;rec-number&gt;2&lt;/rec-number&gt;&lt;foreign-keys&gt;&lt;key app="EN" db-id="9s20awedwws2scevffz5d2af2rxfarfpffv2" timestamp="1753349942"&gt;2&lt;/key&gt;&lt;/foreign-keys&gt;&lt;ref-type name="Journal Article"&gt;17&lt;/ref-type&gt;&lt;contributors&gt;&lt;authors&gt;&lt;author&gt;Ye, Xianchang&lt;/author&gt;&lt;author&gt;Fan, Yong&lt;/author&gt;&lt;author&gt;Tong, Qingsong&lt;/author&gt;&lt;author&gt;Chen, Ziying&lt;/author&gt;&lt;author&gt;Zhu, Mengqi&lt;/author&gt;&lt;author&gt;Huang, Jingyu&lt;/author&gt;&lt;author&gt;Ding, Xiang&lt;/author&gt;&lt;/authors&gt;&lt;/contributors&gt;&lt;titles&gt;&lt;title&gt;Review of Li3VO4 anode materials for energy storage&lt;/title&gt;&lt;secondary-title&gt;Critical Reviews in Solid State and Materials Sciences&lt;/secondary-title&gt;&lt;/titles&gt;&lt;periodical&gt;&lt;full-title&gt;Critical Reviews in Solid State and Materials Sciences&lt;/full-title&gt;&lt;/periodical&gt;&lt;pages&gt;754-774&lt;/pages&gt;&lt;volume&gt;48&lt;/volume&gt;&lt;number&gt;6&lt;/number&gt;&lt;dates&gt;&lt;year&gt;2023&lt;/year&gt;&lt;/dates&gt;&lt;isbn&gt;1040-8436&lt;/isbn&gt;&lt;urls&gt;&lt;/urls&gt;&lt;/record&gt;&lt;/Cite&gt;&lt;/EndNote&gt;</w:instrText>
      </w:r>
      <w:r w:rsidR="002D47E6">
        <w:rPr>
          <w:sz w:val="22"/>
        </w:rPr>
        <w:fldChar w:fldCharType="separate"/>
      </w:r>
      <w:r w:rsidR="002D47E6" w:rsidRPr="002D47E6">
        <w:rPr>
          <w:noProof/>
          <w:sz w:val="22"/>
          <w:vertAlign w:val="superscript"/>
        </w:rPr>
        <w:t>4</w:t>
      </w:r>
      <w:r w:rsidR="002D47E6">
        <w:rPr>
          <w:sz w:val="22"/>
        </w:rPr>
        <w:fldChar w:fldCharType="end"/>
      </w:r>
      <w:r>
        <w:rPr>
          <w:sz w:val="22"/>
        </w:rPr>
        <w:t xml:space="preserve"> However, the application of Li</w:t>
      </w:r>
      <w:r>
        <w:rPr>
          <w:sz w:val="22"/>
          <w:vertAlign w:val="subscript"/>
        </w:rPr>
        <w:t>3</w:t>
      </w:r>
      <w:r>
        <w:rPr>
          <w:sz w:val="22"/>
        </w:rPr>
        <w:t>VO</w:t>
      </w:r>
      <w:r>
        <w:rPr>
          <w:sz w:val="22"/>
          <w:vertAlign w:val="subscript"/>
        </w:rPr>
        <w:t>4</w:t>
      </w:r>
      <w:r>
        <w:rPr>
          <w:sz w:val="22"/>
        </w:rPr>
        <w:t xml:space="preserve"> as </w:t>
      </w:r>
      <w:r w:rsidR="00F17710">
        <w:rPr>
          <w:sz w:val="22"/>
        </w:rPr>
        <w:t>an anode for LIBs is hindered by its low intrinsic electronic conductivity, which becomes more serious due to the large particle size from conventional SRR synthesis. Among various strategies to address this issue, confining particle size to sub-microsize could reduce the electron transport pathway, hence improving</w:t>
      </w:r>
      <w:r w:rsidR="00AD3F0C">
        <w:rPr>
          <w:sz w:val="22"/>
        </w:rPr>
        <w:t xml:space="preserve"> its electrochemical performance.</w:t>
      </w:r>
      <w:r w:rsidR="00B57F02">
        <w:rPr>
          <w:sz w:val="22"/>
        </w:rPr>
        <w:fldChar w:fldCharType="begin">
          <w:fldData xml:space="preserve">PEVuZE5vdGU+PENpdGU+PEF1dGhvcj5UcmFuIEh1dTwvQXV0aG9yPjxZZWFyPjIwMjE8L1llYXI+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</w:fldData>
        </w:fldChar>
      </w:r>
      <w:r w:rsidR="00B57F02">
        <w:rPr>
          <w:sz w:val="22"/>
        </w:rPr>
        <w:instrText xml:space="preserve"> ADDIN EN.CITE </w:instrText>
      </w:r>
      <w:r w:rsidR="00B57F02">
        <w:rPr>
          <w:sz w:val="22"/>
        </w:rPr>
        <w:fldChar w:fldCharType="begin">
          <w:fldData xml:space="preserve">PEVuZE5vdGU+PENpdGU+PEF1dGhvcj5UcmFuIEh1dTwvQXV0aG9yPjxZZWFyPjIwMjE8L1llYXI+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</w:fldData>
        </w:fldChar>
      </w:r>
      <w:r w:rsidR="00B57F02">
        <w:rPr>
          <w:sz w:val="22"/>
        </w:rPr>
        <w:instrText xml:space="preserve"> ADDIN EN.CITE.DATA </w:instrText>
      </w:r>
      <w:r w:rsidR="00B57F02">
        <w:rPr>
          <w:sz w:val="22"/>
        </w:rPr>
      </w:r>
      <w:r w:rsidR="00B57F02">
        <w:rPr>
          <w:sz w:val="22"/>
        </w:rPr>
        <w:fldChar w:fldCharType="end"/>
      </w:r>
      <w:r w:rsidR="00B57F02">
        <w:rPr>
          <w:sz w:val="22"/>
        </w:rPr>
        <w:fldChar w:fldCharType="separate"/>
      </w:r>
      <w:r w:rsidR="00B57F02" w:rsidRPr="00B57F02">
        <w:rPr>
          <w:noProof/>
          <w:sz w:val="22"/>
          <w:vertAlign w:val="superscript"/>
        </w:rPr>
        <w:t>2, 5, 6</w:t>
      </w:r>
      <w:r w:rsidR="00B57F02">
        <w:rPr>
          <w:sz w:val="22"/>
        </w:rPr>
        <w:fldChar w:fldCharType="end"/>
      </w:r>
    </w:p>
    <w:p w14:paraId="5468EF05" w14:textId="1DDD2F59" w:rsidR="00AD3F0C" w:rsidRDefault="00AD3F0C" w:rsidP="00C55338">
      <w:pPr>
        <w:spacing w:before="120" w:after="120" w:line="240" w:lineRule="auto"/>
        <w:jc w:val="both"/>
        <w:rPr>
          <w:sz w:val="22"/>
        </w:rPr>
      </w:pPr>
      <w:r>
        <w:rPr>
          <w:sz w:val="22"/>
        </w:rPr>
        <w:t>In this work, the vapor-assisted SSR has been utilized to prepare Li</w:t>
      </w:r>
      <w:r>
        <w:rPr>
          <w:sz w:val="22"/>
          <w:vertAlign w:val="subscript"/>
        </w:rPr>
        <w:t>3</w:t>
      </w:r>
      <w:r>
        <w:rPr>
          <w:sz w:val="22"/>
        </w:rPr>
        <w:t>VO</w:t>
      </w:r>
      <w:r>
        <w:rPr>
          <w:sz w:val="22"/>
          <w:vertAlign w:val="subscript"/>
        </w:rPr>
        <w:t>4</w:t>
      </w:r>
      <w:r>
        <w:rPr>
          <w:sz w:val="22"/>
        </w:rPr>
        <w:t xml:space="preserve"> as sub-micrometer spherical-like particles. The mechanism of this reaction is clarified using ex-situ techniques, which indicate the rapid phase transition of the outer layer, followed by the slow process of the completed inner reaction. The variation of morphology during the vapor-assisted SSR is also elucidated. The vapor-produced Li</w:t>
      </w:r>
      <w:r w:rsidRPr="00AD3F0C">
        <w:rPr>
          <w:sz w:val="22"/>
          <w:vertAlign w:val="subscript"/>
        </w:rPr>
        <w:t>3</w:t>
      </w:r>
      <w:r>
        <w:rPr>
          <w:sz w:val="22"/>
        </w:rPr>
        <w:t>VO</w:t>
      </w:r>
      <w:r w:rsidRPr="00AD3F0C">
        <w:rPr>
          <w:sz w:val="22"/>
          <w:vertAlign w:val="subscript"/>
        </w:rPr>
        <w:t>4</w:t>
      </w:r>
      <w:r>
        <w:rPr>
          <w:sz w:val="22"/>
        </w:rPr>
        <w:t xml:space="preserve"> exhibits significantly improved electrochemical performance, including a reversible capacity of </w:t>
      </w:r>
      <w:r w:rsidR="00702922">
        <w:rPr>
          <w:sz w:val="22"/>
        </w:rPr>
        <w:t>590.8 mAh</w:t>
      </w:r>
      <w:r w:rsidR="00702922">
        <w:rPr>
          <w:rFonts w:cs="Times New Roman"/>
          <w:sz w:val="22"/>
        </w:rPr>
        <w:t>∙</w:t>
      </w:r>
      <w:r w:rsidR="00702922">
        <w:rPr>
          <w:sz w:val="22"/>
        </w:rPr>
        <w:t>g</w:t>
      </w:r>
      <w:r w:rsidR="00702922">
        <w:rPr>
          <w:sz w:val="22"/>
          <w:vertAlign w:val="superscript"/>
        </w:rPr>
        <w:t>-1</w:t>
      </w:r>
      <w:r>
        <w:rPr>
          <w:sz w:val="22"/>
        </w:rPr>
        <w:t xml:space="preserve"> at a specific current of 100 mA g</w:t>
      </w:r>
      <w:r>
        <w:rPr>
          <w:sz w:val="22"/>
          <w:vertAlign w:val="superscript"/>
        </w:rPr>
        <w:t>-1</w:t>
      </w:r>
      <w:r>
        <w:rPr>
          <w:sz w:val="22"/>
        </w:rPr>
        <w:t xml:space="preserve"> after </w:t>
      </w:r>
      <w:r w:rsidR="004E79AB">
        <w:rPr>
          <w:sz w:val="22"/>
        </w:rPr>
        <w:t>5</w:t>
      </w:r>
      <w:r>
        <w:rPr>
          <w:sz w:val="22"/>
        </w:rPr>
        <w:t xml:space="preserve">0 cycles, which is </w:t>
      </w:r>
      <w:r w:rsidR="00702922">
        <w:rPr>
          <w:sz w:val="22"/>
        </w:rPr>
        <w:t>2.6</w:t>
      </w:r>
      <w:r>
        <w:rPr>
          <w:sz w:val="22"/>
        </w:rPr>
        <w:t xml:space="preserve"> times higher than that of conventional SSR-Li</w:t>
      </w:r>
      <w:r>
        <w:rPr>
          <w:sz w:val="22"/>
          <w:vertAlign w:val="subscript"/>
        </w:rPr>
        <w:t>3</w:t>
      </w:r>
      <w:r>
        <w:rPr>
          <w:sz w:val="22"/>
        </w:rPr>
        <w:t>VO</w:t>
      </w:r>
      <w:r>
        <w:rPr>
          <w:sz w:val="22"/>
          <w:vertAlign w:val="subscript"/>
        </w:rPr>
        <w:t>4</w:t>
      </w:r>
      <w:r>
        <w:rPr>
          <w:sz w:val="22"/>
        </w:rPr>
        <w:t>.</w:t>
      </w:r>
    </w:p>
    <w:p w14:paraId="03DF6354" w14:textId="58D75D77" w:rsidR="00AD3F0C" w:rsidRDefault="00AD3F0C" w:rsidP="00C55338">
      <w:pPr>
        <w:spacing w:before="120" w:after="120" w:line="240" w:lineRule="auto"/>
        <w:jc w:val="both"/>
        <w:rPr>
          <w:b/>
          <w:bCs/>
          <w:sz w:val="22"/>
        </w:rPr>
      </w:pPr>
      <w:r w:rsidRPr="00AD3F0C">
        <w:rPr>
          <w:b/>
          <w:bCs/>
          <w:sz w:val="22"/>
        </w:rPr>
        <w:t>EXPERIMENTALS</w:t>
      </w:r>
    </w:p>
    <w:p w14:paraId="60044BD0" w14:textId="216F4238" w:rsidR="008E7799" w:rsidRDefault="00F975A2" w:rsidP="00C55338">
      <w:pPr>
        <w:spacing w:before="120" w:after="120" w:line="240" w:lineRule="auto"/>
        <w:jc w:val="both"/>
        <w:rPr>
          <w:rFonts w:cs="Times New Roman"/>
          <w:sz w:val="22"/>
        </w:rPr>
      </w:pPr>
      <w:r w:rsidRPr="006A32F3">
        <w:rPr>
          <w:b/>
          <w:bCs/>
          <w:sz w:val="22"/>
        </w:rPr>
        <w:t>Chemicals:</w:t>
      </w:r>
      <w:r>
        <w:rPr>
          <w:sz w:val="22"/>
        </w:rPr>
        <w:t xml:space="preserve"> </w:t>
      </w:r>
      <w:r w:rsidR="0049061B">
        <w:rPr>
          <w:sz w:val="22"/>
        </w:rPr>
        <w:t>All the chemicals in this work were purchased and used without further purification. Li</w:t>
      </w:r>
      <w:r w:rsidR="007B46D3">
        <w:rPr>
          <w:sz w:val="22"/>
        </w:rPr>
        <w:t>thium hydroxide monohydrate (</w:t>
      </w:r>
      <w:r w:rsidR="007B46D3">
        <w:rPr>
          <w:rFonts w:hint="eastAsia"/>
          <w:sz w:val="22"/>
        </w:rPr>
        <w:t xml:space="preserve">LiOH </w:t>
      </w:r>
      <w:r w:rsidR="007B46D3">
        <w:rPr>
          <w:rFonts w:hint="eastAsia"/>
          <w:sz w:val="22"/>
        </w:rPr>
        <w:t>·</w:t>
      </w:r>
      <w:r w:rsidR="007B46D3">
        <w:rPr>
          <w:rFonts w:hint="eastAsia"/>
          <w:sz w:val="22"/>
        </w:rPr>
        <w:t xml:space="preserve"> H2O, </w:t>
      </w:r>
      <w:r w:rsidR="007B46D3">
        <w:rPr>
          <w:rFonts w:hint="eastAsia"/>
          <w:sz w:val="22"/>
        </w:rPr>
        <w:t>≥</w:t>
      </w:r>
      <w:r w:rsidR="007B46D3">
        <w:rPr>
          <w:rFonts w:hint="eastAsia"/>
          <w:sz w:val="22"/>
        </w:rPr>
        <w:t>98%) and</w:t>
      </w:r>
      <w:r w:rsidR="007B46D3">
        <w:rPr>
          <w:sz w:val="22"/>
        </w:rPr>
        <w:t xml:space="preserve"> vanadium pentoxide (V</w:t>
      </w:r>
      <w:r w:rsidR="007B46D3">
        <w:rPr>
          <w:sz w:val="22"/>
          <w:vertAlign w:val="subscript"/>
        </w:rPr>
        <w:t>2</w:t>
      </w:r>
      <w:r w:rsidR="007B46D3">
        <w:rPr>
          <w:sz w:val="22"/>
        </w:rPr>
        <w:t>O</w:t>
      </w:r>
      <w:r w:rsidR="007B46D3">
        <w:rPr>
          <w:sz w:val="22"/>
          <w:vertAlign w:val="subscript"/>
        </w:rPr>
        <w:t>5</w:t>
      </w:r>
      <w:r w:rsidR="007B46D3">
        <w:rPr>
          <w:sz w:val="22"/>
        </w:rPr>
        <w:t xml:space="preserve">, </w:t>
      </w:r>
      <w:r w:rsidR="007B46D3">
        <w:rPr>
          <w:rFonts w:cs="Times New Roman"/>
          <w:sz w:val="22"/>
        </w:rPr>
        <w:t>≥</w:t>
      </w:r>
      <w:r w:rsidR="007B46D3">
        <w:rPr>
          <w:sz w:val="22"/>
        </w:rPr>
        <w:t xml:space="preserve">98%) were supplied by Sigma-Aldrich, Germany. </w:t>
      </w:r>
      <w:r w:rsidR="0074167D">
        <w:rPr>
          <w:rFonts w:cs="Times New Roman"/>
          <w:sz w:val="22"/>
        </w:rPr>
        <w:t>Acetylene black and anhydrous N-methylpyrrolidone (NMP, 99.5%) were sourced from Sigma-Aldrich. The</w:t>
      </w:r>
      <w:r w:rsidR="00E606B0">
        <w:rPr>
          <w:rFonts w:cs="Times New Roman"/>
          <w:sz w:val="22"/>
        </w:rPr>
        <w:t xml:space="preserve"> electrolyte as</w:t>
      </w:r>
      <w:r w:rsidR="0074167D">
        <w:rPr>
          <w:rFonts w:cs="Times New Roman"/>
          <w:sz w:val="22"/>
        </w:rPr>
        <w:t xml:space="preserve"> </w:t>
      </w:r>
      <w:r w:rsidR="00E606B0">
        <w:rPr>
          <w:rFonts w:cs="Times New Roman"/>
          <w:sz w:val="22"/>
        </w:rPr>
        <w:t xml:space="preserve">a </w:t>
      </w:r>
      <w:r w:rsidR="0074167D">
        <w:rPr>
          <w:rFonts w:cs="Times New Roman"/>
          <w:sz w:val="22"/>
        </w:rPr>
        <w:t xml:space="preserve">1.0 mol·L⁻¹ solution of lithium hexafluorophosphate (LiPF₆) in a 50:50 mixture of ethylene carbonate (EC) and diethyl carbonate (DEC), and </w:t>
      </w:r>
      <w:r w:rsidR="00F87ABE" w:rsidRPr="00F87ABE">
        <w:rPr>
          <w:rFonts w:cs="Times New Roman"/>
          <w:sz w:val="22"/>
        </w:rPr>
        <w:t>poly (vinylidene fluoride)</w:t>
      </w:r>
      <w:r w:rsidR="0074167D">
        <w:rPr>
          <w:rFonts w:cs="Times New Roman"/>
          <w:sz w:val="22"/>
        </w:rPr>
        <w:t xml:space="preserve"> (P</w:t>
      </w:r>
      <w:r w:rsidR="00F87ABE">
        <w:rPr>
          <w:rFonts w:cs="Times New Roman"/>
          <w:sz w:val="22"/>
        </w:rPr>
        <w:t>VDF</w:t>
      </w:r>
      <w:r w:rsidR="0074167D">
        <w:rPr>
          <w:rFonts w:cs="Times New Roman"/>
          <w:sz w:val="22"/>
        </w:rPr>
        <w:t xml:space="preserve">, </w:t>
      </w:r>
      <w:r w:rsidR="00F87ABE">
        <w:rPr>
          <w:rFonts w:cs="Times New Roman"/>
          <w:sz w:val="22"/>
        </w:rPr>
        <w:t>≥99.5%</w:t>
      </w:r>
      <w:r w:rsidR="0074167D">
        <w:rPr>
          <w:rFonts w:cs="Times New Roman"/>
          <w:sz w:val="22"/>
        </w:rPr>
        <w:t>) were obtained from MTI Corporation.</w:t>
      </w:r>
    </w:p>
    <w:p w14:paraId="7081FDFD" w14:textId="39265D39" w:rsidR="004E3286" w:rsidRDefault="009F7685" w:rsidP="00C55338">
      <w:pPr>
        <w:spacing w:before="120" w:after="120" w:line="240" w:lineRule="auto"/>
        <w:jc w:val="both"/>
        <w:rPr>
          <w:rFonts w:cs="Times New Roman"/>
          <w:sz w:val="22"/>
        </w:rPr>
      </w:pPr>
      <w:r w:rsidRPr="006A32F3">
        <w:rPr>
          <w:rFonts w:cs="Times New Roman"/>
          <w:b/>
          <w:bCs/>
          <w:sz w:val="22"/>
        </w:rPr>
        <w:t>Materials preparation:</w:t>
      </w:r>
      <w:r>
        <w:rPr>
          <w:rFonts w:cs="Times New Roman"/>
          <w:sz w:val="22"/>
        </w:rPr>
        <w:t xml:space="preserve"> Li</w:t>
      </w:r>
      <w:r w:rsidRPr="009F7685">
        <w:rPr>
          <w:rFonts w:cs="Times New Roman"/>
          <w:sz w:val="22"/>
          <w:vertAlign w:val="subscript"/>
        </w:rPr>
        <w:t>3</w:t>
      </w:r>
      <w:r>
        <w:rPr>
          <w:rFonts w:cs="Times New Roman"/>
          <w:sz w:val="22"/>
        </w:rPr>
        <w:t>VO</w:t>
      </w:r>
      <w:r w:rsidRPr="009F7685">
        <w:rPr>
          <w:rFonts w:cs="Times New Roman"/>
          <w:sz w:val="22"/>
          <w:vertAlign w:val="subscript"/>
        </w:rPr>
        <w:t>4</w:t>
      </w:r>
      <w:r>
        <w:rPr>
          <w:rFonts w:cs="Times New Roman"/>
          <w:sz w:val="22"/>
        </w:rPr>
        <w:t xml:space="preserve"> was prepared using both vapor-assisted SSR and conventional SSR. </w:t>
      </w:r>
      <w:r w:rsidR="00242C95">
        <w:rPr>
          <w:rFonts w:cs="Times New Roman"/>
          <w:sz w:val="22"/>
        </w:rPr>
        <w:t>For vapor-assisted SSR, as shown in Scheme 1, a</w:t>
      </w:r>
      <w:r>
        <w:rPr>
          <w:rFonts w:cs="Times New Roman"/>
          <w:sz w:val="22"/>
        </w:rPr>
        <w:t xml:space="preserve"> mixture of LiOH·H</w:t>
      </w:r>
      <w:r w:rsidRPr="009F7685">
        <w:rPr>
          <w:rFonts w:cs="Times New Roman"/>
          <w:sz w:val="22"/>
          <w:vertAlign w:val="subscript"/>
        </w:rPr>
        <w:t>2</w:t>
      </w:r>
      <w:r>
        <w:rPr>
          <w:rFonts w:cs="Times New Roman"/>
          <w:sz w:val="22"/>
        </w:rPr>
        <w:t>O and V</w:t>
      </w:r>
      <w:r w:rsidRPr="009F7685">
        <w:rPr>
          <w:rFonts w:cs="Times New Roman"/>
          <w:sz w:val="22"/>
          <w:vertAlign w:val="subscript"/>
        </w:rPr>
        <w:t>2</w:t>
      </w:r>
      <w:r>
        <w:rPr>
          <w:rFonts w:cs="Times New Roman"/>
          <w:sz w:val="22"/>
        </w:rPr>
        <w:t>O</w:t>
      </w:r>
      <w:r w:rsidRPr="009F7685">
        <w:rPr>
          <w:rFonts w:cs="Times New Roman"/>
          <w:sz w:val="22"/>
          <w:vertAlign w:val="subscript"/>
        </w:rPr>
        <w:t>5</w:t>
      </w:r>
      <w:r>
        <w:rPr>
          <w:rFonts w:cs="Times New Roman"/>
          <w:sz w:val="22"/>
        </w:rPr>
        <w:t xml:space="preserve"> in a molar ratio of 3:1 was ground in a mortar. The resulting orange solids were transferred to an alumina crucible covered with aluminum foil and heated to 600°C for 5 hours, as described by Li et al.</w:t>
      </w:r>
      <w:r w:rsidR="00830C09">
        <w:rPr>
          <w:rFonts w:cs="Times New Roman"/>
          <w:sz w:val="22"/>
        </w:rPr>
        <w:fldChar w:fldCharType="begin"/>
      </w:r>
      <w:r w:rsidR="00830C09">
        <w:rPr>
          <w:rFonts w:cs="Times New Roman"/>
          <w:sz w:val="22"/>
        </w:rPr>
        <w:instrText xml:space="preserve"> ADDIN EN.CITE &lt;EndNote&gt;&lt;Cite&gt;&lt;Author&gt;Li&lt;/Author&gt;&lt;Year&gt;2013&lt;/Year&gt;&lt;RecNum&gt;5&lt;/RecNum&gt;&lt;DisplayText&gt;&lt;style face="superscript"&gt;7&lt;/style&gt;&lt;/DisplayText&gt;&lt;record&gt;&lt;rec-number&gt;5&lt;/rec-number&gt;&lt;foreign-keys&gt;&lt;key app="EN" db-id="9s20awedwws2scevffz5d2af2rxfarfpffv2" timestamp="1753497822"&gt;5&lt;/key&gt;&lt;/foreign-keys&gt;&lt;ref-type name="Journal Article"&gt;17&lt;/ref-type&gt;&lt;contributors&gt;&lt;authors&gt;&lt;author&gt;Li, Huiqiao&lt;/author&gt;&lt;author&gt;Liu, Xizheng&lt;/author&gt;&lt;author&gt;Zhai, Tianyou&lt;/author&gt;&lt;author&gt;Li, De&lt;/author&gt;&lt;author&gt;Zhou, Haoshen&lt;/author&gt;&lt;/a</w:instrText>
      </w:r>
      <w:r w:rsidR="00830C09">
        <w:rPr>
          <w:rFonts w:cs="Times New Roman" w:hint="eastAsia"/>
          <w:sz w:val="22"/>
        </w:rPr>
        <w:instrText>uthors&gt;&lt;/contributors&gt;&lt;titles&gt;&lt;title&gt;Li3VO4: a promising insertion anode material for lithium</w:instrText>
      </w:r>
      <w:r w:rsidR="00830C09">
        <w:rPr>
          <w:rFonts w:cs="Times New Roman" w:hint="eastAsia"/>
          <w:sz w:val="22"/>
        </w:rPr>
        <w:instrText>‐</w:instrText>
      </w:r>
      <w:r w:rsidR="00830C09">
        <w:rPr>
          <w:rFonts w:cs="Times New Roman" w:hint="eastAsia"/>
          <w:sz w:val="22"/>
        </w:rPr>
        <w:instrText>ion batteries&lt;/title&gt;&lt;secondary-title&gt;Advanced Energy Materials&lt;/secondary-title&gt;&lt;/titles&gt;&lt;periodical&gt;&lt;full-title&gt;Advanced Energy Materials&lt;/full-title&gt;&lt;/periodi</w:instrText>
      </w:r>
      <w:r w:rsidR="00830C09">
        <w:rPr>
          <w:rFonts w:cs="Times New Roman"/>
          <w:sz w:val="22"/>
        </w:rPr>
        <w:instrText>cal&gt;&lt;pages&gt;428-432&lt;/pages&gt;&lt;volume&gt;3&lt;/volume&gt;&lt;number&gt;4&lt;/number&gt;&lt;dates&gt;&lt;year&gt;2013&lt;/year&gt;&lt;/dates&gt;&lt;isbn&gt;1614-6832&lt;/isbn&gt;&lt;urls&gt;&lt;/urls&gt;&lt;/record&gt;&lt;/Cite&gt;&lt;/EndNote&gt;</w:instrText>
      </w:r>
      <w:r w:rsidR="00830C09">
        <w:rPr>
          <w:rFonts w:cs="Times New Roman"/>
          <w:sz w:val="22"/>
        </w:rPr>
        <w:fldChar w:fldCharType="separate"/>
      </w:r>
      <w:r w:rsidR="00830C09" w:rsidRPr="00830C09">
        <w:rPr>
          <w:rFonts w:cs="Times New Roman"/>
          <w:noProof/>
          <w:sz w:val="22"/>
          <w:vertAlign w:val="superscript"/>
        </w:rPr>
        <w:t>7</w:t>
      </w:r>
      <w:r w:rsidR="00830C09">
        <w:rPr>
          <w:rFonts w:cs="Times New Roman"/>
          <w:sz w:val="22"/>
        </w:rPr>
        <w:fldChar w:fldCharType="end"/>
      </w:r>
      <w:r>
        <w:rPr>
          <w:rFonts w:cs="Times New Roman"/>
          <w:sz w:val="22"/>
        </w:rPr>
        <w:t xml:space="preserve"> The final powder was reground and labeled as c-LVO. The precursor mixture was placed in a tea filter bag and suspended in a 20 mL vial containing 3 mL of deionized water. The sealed reactor was maintained at 80°C for 24 hours. The resulting humid solid was dried at 80°C for an additional 12 hours, regrinded, and labeled as v-LVO.</w:t>
      </w:r>
    </w:p>
    <w:p w14:paraId="014194CD" w14:textId="35BD9962" w:rsidR="009F7685" w:rsidRPr="005F2EDC" w:rsidRDefault="009F7685" w:rsidP="00C55338">
      <w:pPr>
        <w:spacing w:before="120" w:after="120" w:line="240" w:lineRule="auto"/>
        <w:jc w:val="both"/>
        <w:rPr>
          <w:rFonts w:cs="Times New Roman"/>
          <w:sz w:val="22"/>
        </w:rPr>
      </w:pPr>
      <w:r w:rsidRPr="006A32F3">
        <w:rPr>
          <w:rFonts w:cs="Times New Roman"/>
          <w:b/>
          <w:bCs/>
          <w:sz w:val="22"/>
        </w:rPr>
        <w:t xml:space="preserve">Materials characterization: </w:t>
      </w:r>
      <w:r>
        <w:rPr>
          <w:rFonts w:cs="Times New Roman"/>
          <w:sz w:val="22"/>
        </w:rPr>
        <w:t>The phase and crystal information of the as-prepared samples w</w:t>
      </w:r>
      <w:r w:rsidR="00CD08ED">
        <w:rPr>
          <w:rFonts w:cs="Times New Roman"/>
          <w:sz w:val="22"/>
        </w:rPr>
        <w:t>ere investigated using X-ray diffraction (XRD)</w:t>
      </w:r>
      <w:r w:rsidR="00A4207F">
        <w:rPr>
          <w:rFonts w:cs="Times New Roman"/>
          <w:sz w:val="22"/>
        </w:rPr>
        <w:t xml:space="preserve"> in a 2θ range of 10-80°, conducted on a Rigaku Miniflex-600 diffractometer with a Cu-Kα </w:t>
      </w:r>
      <w:r w:rsidR="00A4207F" w:rsidRPr="00A4207F">
        <w:rPr>
          <w:rFonts w:cs="Times New Roman"/>
          <w:sz w:val="22"/>
        </w:rPr>
        <w:t>tube at a voltage of 40 kV and a current of 15 mA</w:t>
      </w:r>
      <w:r w:rsidR="00B47451">
        <w:rPr>
          <w:rFonts w:cs="Times New Roman"/>
          <w:sz w:val="22"/>
        </w:rPr>
        <w:t xml:space="preserve">. The morphology of these samples was </w:t>
      </w:r>
      <w:r w:rsidR="007A68C5">
        <w:rPr>
          <w:rFonts w:cs="Times New Roman"/>
          <w:sz w:val="22"/>
        </w:rPr>
        <w:t xml:space="preserve">analyzed using </w:t>
      </w:r>
      <w:r w:rsidR="00F1173E">
        <w:rPr>
          <w:rFonts w:cs="Times New Roman"/>
          <w:sz w:val="22"/>
        </w:rPr>
        <w:t>field-emission scanning electron microscopy (FE-SEM),</w:t>
      </w:r>
      <w:r w:rsidR="007A68C5">
        <w:rPr>
          <w:rFonts w:cs="Times New Roman"/>
          <w:sz w:val="22"/>
        </w:rPr>
        <w:t xml:space="preserve"> conducted on </w:t>
      </w:r>
      <w:r w:rsidR="00F1173E">
        <w:rPr>
          <w:rFonts w:cs="Times New Roman"/>
          <w:sz w:val="22"/>
        </w:rPr>
        <w:t xml:space="preserve">a </w:t>
      </w:r>
      <w:r w:rsidR="00F1173E" w:rsidRPr="00F1173E">
        <w:rPr>
          <w:rFonts w:cs="Times New Roman"/>
          <w:sz w:val="22"/>
        </w:rPr>
        <w:t>Nova Nano SEM 450</w:t>
      </w:r>
      <w:r w:rsidR="00F1173E">
        <w:rPr>
          <w:rFonts w:cs="Times New Roman"/>
          <w:sz w:val="22"/>
        </w:rPr>
        <w:t xml:space="preserve">. </w:t>
      </w:r>
    </w:p>
    <w:p w14:paraId="4DC22749" w14:textId="15E5A644" w:rsidR="00F1173E" w:rsidRDefault="00F1173E" w:rsidP="00C55338">
      <w:pPr>
        <w:spacing w:before="120" w:after="120" w:line="240" w:lineRule="auto"/>
        <w:jc w:val="both"/>
        <w:rPr>
          <w:rFonts w:cs="Times New Roman"/>
          <w:sz w:val="22"/>
        </w:rPr>
      </w:pPr>
      <w:r w:rsidRPr="006A32F3">
        <w:rPr>
          <w:rFonts w:cs="Times New Roman"/>
          <w:b/>
          <w:bCs/>
          <w:sz w:val="22"/>
        </w:rPr>
        <w:t>Ex-situ characterization:</w:t>
      </w:r>
      <w:r>
        <w:rPr>
          <w:rFonts w:cs="Times New Roman"/>
          <w:sz w:val="22"/>
        </w:rPr>
        <w:t xml:space="preserve"> The vapor-assisted SSR was investigated at various reaction times, ranging from 30 minutes to 1, 2, 5, 12, and 24 hours. After these periods, the solid was collected and dried at 80°C for 12 hours. The individual solids were characterized using XRD, Raman spectroscopy, and FE-SEM. The Raman spectroscopy of these </w:t>
      </w:r>
      <w:r w:rsidR="00F6282D">
        <w:rPr>
          <w:rFonts w:cs="Times New Roman"/>
          <w:sz w:val="22"/>
        </w:rPr>
        <w:t>v-LVOs</w:t>
      </w:r>
      <w:r>
        <w:rPr>
          <w:rFonts w:cs="Times New Roman"/>
          <w:sz w:val="22"/>
        </w:rPr>
        <w:t xml:space="preserve"> were collected on </w:t>
      </w:r>
      <w:r w:rsidR="00F6282D">
        <w:rPr>
          <w:rFonts w:cs="Times New Roman"/>
          <w:sz w:val="22"/>
        </w:rPr>
        <w:t>a DXR 3xi (Thermo Fisher).</w:t>
      </w:r>
    </w:p>
    <w:p w14:paraId="29D69823" w14:textId="2B76E2D4" w:rsidR="00F6282D" w:rsidRDefault="00F6282D" w:rsidP="00C55338">
      <w:pPr>
        <w:spacing w:before="120" w:after="120" w:line="240" w:lineRule="auto"/>
        <w:jc w:val="both"/>
        <w:rPr>
          <w:rFonts w:cs="Times New Roman"/>
          <w:sz w:val="22"/>
        </w:rPr>
      </w:pPr>
      <w:r w:rsidRPr="006A32F3">
        <w:rPr>
          <w:rFonts w:cs="Times New Roman"/>
          <w:b/>
          <w:bCs/>
          <w:sz w:val="22"/>
        </w:rPr>
        <w:t xml:space="preserve">Electrochemical characterization: </w:t>
      </w:r>
      <w:r>
        <w:rPr>
          <w:rFonts w:cs="Times New Roman"/>
          <w:sz w:val="22"/>
        </w:rPr>
        <w:t xml:space="preserve">The lithium storage properties of c-LVO and v-LVO were investigated in a half-cell configuration, where a lithium metal disc served as both the reference and counter electrode. The working electrodes were fabricated using the slurry casting method. A mixture of active materials (c-LVO or v-LVO), acetylene black as </w:t>
      </w:r>
      <w:r w:rsidR="00F87ABE">
        <w:rPr>
          <w:rFonts w:cs="Times New Roman"/>
          <w:sz w:val="22"/>
        </w:rPr>
        <w:t xml:space="preserve">a </w:t>
      </w:r>
      <w:r>
        <w:rPr>
          <w:rFonts w:cs="Times New Roman"/>
          <w:sz w:val="22"/>
        </w:rPr>
        <w:t xml:space="preserve">conductive agent, and </w:t>
      </w:r>
      <w:r w:rsidR="00F87ABE">
        <w:rPr>
          <w:rFonts w:cs="Times New Roman"/>
          <w:sz w:val="22"/>
        </w:rPr>
        <w:t xml:space="preserve">PVDF as </w:t>
      </w:r>
      <w:r w:rsidR="00E606B0">
        <w:rPr>
          <w:rFonts w:cs="Times New Roman"/>
          <w:sz w:val="22"/>
        </w:rPr>
        <w:t xml:space="preserve">a binder, with a mass ratio of 7:2:1, respectively, </w:t>
      </w:r>
      <w:r w:rsidR="00E606B0">
        <w:rPr>
          <w:rFonts w:cs="Times New Roman"/>
          <w:sz w:val="22"/>
        </w:rPr>
        <w:lastRenderedPageBreak/>
        <w:t>was blended in NMP solvent until a uniform slurry was formed</w:t>
      </w:r>
      <w:r w:rsidR="00AC00C2">
        <w:rPr>
          <w:rFonts w:cs="Times New Roman"/>
          <w:sz w:val="22"/>
        </w:rPr>
        <w:t xml:space="preserve">. The obtained slurry was cast on a copper foil using a doctor blade with a controlled thickness of 15 </w:t>
      </w:r>
      <w:r w:rsidR="00AC00C2">
        <w:rPr>
          <w:rFonts w:ascii="Aptos" w:hAnsi="Aptos" w:cs="Times New Roman"/>
          <w:sz w:val="22"/>
        </w:rPr>
        <w:t>μ</w:t>
      </w:r>
      <w:r w:rsidR="00AC00C2">
        <w:rPr>
          <w:rFonts w:cs="Times New Roman"/>
          <w:sz w:val="22"/>
        </w:rPr>
        <w:t>m. The electrode was dried at 120°C for 24 hours under vacuum, then punched into 1</w:t>
      </w:r>
      <w:r w:rsidR="00110B96">
        <w:rPr>
          <w:rFonts w:cs="Times New Roman"/>
          <w:sz w:val="22"/>
        </w:rPr>
        <w:t>0</w:t>
      </w:r>
      <w:r w:rsidR="00AC00C2">
        <w:rPr>
          <w:rFonts w:cs="Times New Roman"/>
          <w:sz w:val="22"/>
        </w:rPr>
        <w:t xml:space="preserve">-mm </w:t>
      </w:r>
      <w:r w:rsidR="00110B96">
        <w:rPr>
          <w:rFonts w:cs="Times New Roman"/>
          <w:sz w:val="22"/>
        </w:rPr>
        <w:t xml:space="preserve">diameter </w:t>
      </w:r>
      <w:r w:rsidR="00AC00C2">
        <w:rPr>
          <w:rFonts w:cs="Times New Roman"/>
          <w:sz w:val="22"/>
        </w:rPr>
        <w:t>discs for further use. The CR-2032 coin cell was assembled in an Argon-Filled glovebox, with oxygen and moisture content maintained below 1.0 ppm.</w:t>
      </w:r>
      <w:r w:rsidR="00110B96">
        <w:rPr>
          <w:rFonts w:cs="Times New Roman"/>
          <w:sz w:val="22"/>
        </w:rPr>
        <w:t xml:space="preserve"> </w:t>
      </w:r>
      <w:r w:rsidR="00E606B0">
        <w:rPr>
          <w:rFonts w:cs="Times New Roman"/>
          <w:sz w:val="22"/>
        </w:rPr>
        <w:t xml:space="preserve">Typically, the half-cell was constructed from a working electrode and a lithium metal foil, separated by a glass microfiber separator soaked in the electrolyte. The newly assembled coin-cells were </w:t>
      </w:r>
      <w:r w:rsidR="00FB0F09">
        <w:rPr>
          <w:rFonts w:cs="Times New Roman"/>
          <w:sz w:val="22"/>
        </w:rPr>
        <w:t>rested for 12 hours before further experiments.</w:t>
      </w:r>
    </w:p>
    <w:p w14:paraId="1B452F8A" w14:textId="6C9CDDC6" w:rsidR="00FB0F09" w:rsidRDefault="00FB0F09" w:rsidP="00C55338">
      <w:pPr>
        <w:spacing w:before="120" w:after="120" w:line="240" w:lineRule="auto"/>
        <w:jc w:val="both"/>
        <w:rPr>
          <w:rFonts w:cs="Times New Roman"/>
          <w:sz w:val="22"/>
        </w:rPr>
      </w:pPr>
      <w:r>
        <w:rPr>
          <w:rFonts w:cs="Times New Roman"/>
          <w:sz w:val="22"/>
        </w:rPr>
        <w:t>The galvanostatic properties of the half-cells were performed on the NAGANO-BTS-4000H battery station in a potential range of 0.10–3.00 V (vs. Li/Li</w:t>
      </w:r>
      <w:r>
        <w:rPr>
          <w:rFonts w:cs="Times New Roman"/>
          <w:sz w:val="22"/>
          <w:vertAlign w:val="superscript"/>
        </w:rPr>
        <w:t>+</w:t>
      </w:r>
      <w:r>
        <w:rPr>
          <w:rFonts w:cs="Times New Roman"/>
          <w:sz w:val="22"/>
        </w:rPr>
        <w:t>) at a specific current of 100 mAh∙g</w:t>
      </w:r>
      <w:r>
        <w:rPr>
          <w:rFonts w:cs="Times New Roman"/>
          <w:sz w:val="22"/>
          <w:vertAlign w:val="superscript"/>
        </w:rPr>
        <w:t>-1</w:t>
      </w:r>
      <w:r>
        <w:rPr>
          <w:rFonts w:cs="Times New Roman"/>
          <w:sz w:val="22"/>
        </w:rPr>
        <w:t xml:space="preserve">. The electrochemical behavior of lithium storage in these cells was clarified using cyclic voltammetry (CV) </w:t>
      </w:r>
      <w:r w:rsidR="006A32F3">
        <w:rPr>
          <w:rFonts w:cs="Times New Roman"/>
          <w:sz w:val="22"/>
        </w:rPr>
        <w:t>over the relevant potential range at a scan rate of 0.05 mV∙s</w:t>
      </w:r>
      <w:r w:rsidR="006A32F3">
        <w:rPr>
          <w:rFonts w:cs="Times New Roman"/>
          <w:sz w:val="22"/>
          <w:vertAlign w:val="superscript"/>
        </w:rPr>
        <w:t>-1</w:t>
      </w:r>
      <w:r w:rsidR="006A32F3">
        <w:rPr>
          <w:rFonts w:cs="Times New Roman"/>
          <w:sz w:val="22"/>
        </w:rPr>
        <w:t xml:space="preserve">. The electrochemical impedance spectroscopy (EIS) results were </w:t>
      </w:r>
      <w:r w:rsidR="0003617F">
        <w:rPr>
          <w:rFonts w:cs="Times New Roman"/>
          <w:sz w:val="22"/>
        </w:rPr>
        <w:t>obtain</w:t>
      </w:r>
      <w:r w:rsidR="006A32F3">
        <w:rPr>
          <w:rFonts w:cs="Times New Roman"/>
          <w:sz w:val="22"/>
        </w:rPr>
        <w:t>ed in a frequency range of 0.01 – 10</w:t>
      </w:r>
      <w:r w:rsidR="006A32F3">
        <w:rPr>
          <w:rFonts w:cs="Times New Roman"/>
          <w:sz w:val="22"/>
          <w:vertAlign w:val="superscript"/>
        </w:rPr>
        <w:t>5</w:t>
      </w:r>
      <w:r w:rsidR="006A32F3">
        <w:rPr>
          <w:rFonts w:cs="Times New Roman"/>
          <w:sz w:val="22"/>
        </w:rPr>
        <w:t xml:space="preserve"> Hz under an ab alternative current amplitude of 5 mV. The CV and the EIS results were recorded on the MultiAutolab/M101 system. </w:t>
      </w:r>
    </w:p>
    <w:p w14:paraId="31BF1335" w14:textId="77777777" w:rsidR="00C404BD" w:rsidRDefault="00C404BD" w:rsidP="00C55338">
      <w:pPr>
        <w:spacing w:before="120" w:after="120" w:line="240" w:lineRule="auto"/>
        <w:jc w:val="both"/>
        <w:rPr>
          <w:rFonts w:cs="Times New Roman"/>
          <w:b/>
          <w:bCs/>
          <w:sz w:val="22"/>
        </w:rPr>
        <w:sectPr w:rsidR="00C404BD" w:rsidSect="008B3D7C">
          <w:type w:val="continuous"/>
          <w:pgSz w:w="12240" w:h="15840"/>
          <w:pgMar w:top="1134" w:right="1134" w:bottom="1134" w:left="1418" w:header="720" w:footer="720" w:gutter="0"/>
          <w:cols w:num="2" w:space="720"/>
          <w:docGrid w:linePitch="360"/>
        </w:sectPr>
      </w:pPr>
    </w:p>
    <w:p w14:paraId="06A71D25" w14:textId="48668121" w:rsidR="00242C95" w:rsidRDefault="00242C95" w:rsidP="00C55338">
      <w:pPr>
        <w:spacing w:before="120" w:after="120" w:line="240" w:lineRule="auto"/>
        <w:jc w:val="both"/>
        <w:rPr>
          <w:rFonts w:cs="Times New Roman"/>
          <w:b/>
          <w:bCs/>
          <w:sz w:val="22"/>
        </w:rPr>
      </w:pPr>
      <w:r>
        <w:rPr>
          <w:noProof/>
        </w:rPr>
        <w:drawing>
          <wp:inline distT="0" distB="0" distL="0" distR="0" wp14:anchorId="281116CA" wp14:editId="76DEB27A">
            <wp:extent cx="6151468" cy="2857500"/>
            <wp:effectExtent l="0" t="0" r="1905" b="0"/>
            <wp:docPr id="846738948" name="Picture 2" descr="A diagram of a powder bott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738948" name="Picture 2" descr="A diagram of a powder bottle&#10;&#10;Description automatically generated with medium confidence"/>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8563" b="8863"/>
                    <a:stretch/>
                  </pic:blipFill>
                  <pic:spPr bwMode="auto">
                    <a:xfrm>
                      <a:off x="0" y="0"/>
                      <a:ext cx="6151880" cy="2857691"/>
                    </a:xfrm>
                    <a:prstGeom prst="rect">
                      <a:avLst/>
                    </a:prstGeom>
                    <a:noFill/>
                    <a:ln>
                      <a:noFill/>
                    </a:ln>
                    <a:extLst>
                      <a:ext uri="{53640926-AAD7-44D8-BBD7-CCE9431645EC}">
                        <a14:shadowObscured xmlns:a14="http://schemas.microsoft.com/office/drawing/2010/main"/>
                      </a:ext>
                    </a:extLst>
                  </pic:spPr>
                </pic:pic>
              </a:graphicData>
            </a:graphic>
          </wp:inline>
        </w:drawing>
      </w:r>
    </w:p>
    <w:p w14:paraId="3C40A3D4" w14:textId="689F0BBC" w:rsidR="00242C95" w:rsidRPr="00830C09" w:rsidRDefault="00242C95" w:rsidP="00830C09">
      <w:pPr>
        <w:spacing w:before="120" w:after="240" w:line="240" w:lineRule="auto"/>
        <w:rPr>
          <w:rFonts w:cs="Times New Roman"/>
          <w:b/>
          <w:bCs/>
          <w:sz w:val="20"/>
          <w:szCs w:val="20"/>
        </w:rPr>
      </w:pPr>
      <w:r w:rsidRPr="00830C09">
        <w:rPr>
          <w:rFonts w:cs="Times New Roman"/>
          <w:b/>
          <w:bCs/>
          <w:sz w:val="20"/>
          <w:szCs w:val="20"/>
        </w:rPr>
        <w:t xml:space="preserve">Scheme 1. </w:t>
      </w:r>
      <w:r w:rsidRPr="00830C09">
        <w:rPr>
          <w:rFonts w:cs="Times New Roman"/>
          <w:sz w:val="20"/>
          <w:szCs w:val="20"/>
        </w:rPr>
        <w:t>Illustration of vapor-assisted solid-state reaction for v-LVO preparation.</w:t>
      </w:r>
    </w:p>
    <w:p w14:paraId="5FA85986" w14:textId="77777777" w:rsidR="00242C95" w:rsidRDefault="006A32F3" w:rsidP="00242C95">
      <w:pPr>
        <w:spacing w:before="120" w:after="120" w:line="240" w:lineRule="auto"/>
        <w:jc w:val="both"/>
        <w:rPr>
          <w:rFonts w:cs="Times New Roman"/>
          <w:b/>
          <w:bCs/>
          <w:sz w:val="22"/>
        </w:rPr>
      </w:pPr>
      <w:r w:rsidRPr="006A32F3">
        <w:rPr>
          <w:rFonts w:cs="Times New Roman"/>
          <w:b/>
          <w:bCs/>
          <w:sz w:val="22"/>
        </w:rPr>
        <w:t>RESULTS AND DISCUSSION</w:t>
      </w:r>
    </w:p>
    <w:p w14:paraId="587F5C78" w14:textId="77777777" w:rsidR="00242C95" w:rsidRDefault="00242C95" w:rsidP="00242C95">
      <w:pPr>
        <w:spacing w:before="120" w:after="120" w:line="240" w:lineRule="auto"/>
        <w:jc w:val="both"/>
        <w:rPr>
          <w:rFonts w:cs="Times New Roman"/>
          <w:b/>
          <w:bCs/>
          <w:sz w:val="22"/>
        </w:rPr>
        <w:sectPr w:rsidR="00242C95" w:rsidSect="00C404BD">
          <w:type w:val="continuous"/>
          <w:pgSz w:w="12240" w:h="15840"/>
          <w:pgMar w:top="1134" w:right="1134" w:bottom="1134" w:left="1418" w:header="720" w:footer="720" w:gutter="0"/>
          <w:cols w:space="720"/>
          <w:docGrid w:linePitch="360"/>
        </w:sectPr>
      </w:pPr>
    </w:p>
    <w:p w14:paraId="4E8EC368" w14:textId="314FB907" w:rsidR="00242C95" w:rsidRDefault="00242C95" w:rsidP="00242C95">
      <w:pPr>
        <w:spacing w:before="120" w:after="120" w:line="240" w:lineRule="auto"/>
        <w:jc w:val="both"/>
        <w:rPr>
          <w:rFonts w:cs="Times New Roman"/>
          <w:sz w:val="22"/>
        </w:rPr>
      </w:pPr>
      <w:r>
        <w:rPr>
          <w:rFonts w:cs="Times New Roman"/>
          <w:b/>
          <w:bCs/>
          <w:sz w:val="22"/>
        </w:rPr>
        <w:t>Crystal structure analysis</w:t>
      </w:r>
      <w:r w:rsidR="0003617F">
        <w:rPr>
          <w:rFonts w:cs="Times New Roman"/>
          <w:b/>
          <w:bCs/>
          <w:sz w:val="22"/>
        </w:rPr>
        <w:t>:</w:t>
      </w:r>
      <w:r>
        <w:rPr>
          <w:rFonts w:cs="Times New Roman"/>
          <w:sz w:val="22"/>
        </w:rPr>
        <w:t xml:space="preserve"> The XRD patterns of the as-prepared c-LVO and v-LVO are exhibited in Figure 1a. Accordingly, the XRD pattern of c-LVO comprises the signals at 2</w:t>
      </w:r>
      <w:r>
        <w:rPr>
          <w:rFonts w:ascii="Aptos" w:hAnsi="Aptos" w:cs="Times New Roman"/>
          <w:sz w:val="22"/>
        </w:rPr>
        <w:t>θ</w:t>
      </w:r>
      <w:r>
        <w:rPr>
          <w:rFonts w:cs="Times New Roman"/>
          <w:sz w:val="22"/>
        </w:rPr>
        <w:t xml:space="preserve"> of 16.3°, 21.5°, 22.8°, 21.3°, 28.1°, 32.7°, 35.9°, 36.3°, 50.2°, 58.6°, 66.2°, and 70.8° corresponding to the (100), (110), (011), (111), (200), (002), (201), (202), (320), (203), and (322). Similarly, the observations from the XRD diffraction of v-LVO are almost the same as those of c-LVO, demonstrating that the sample prepared via vapor-assisted SSR is crystallized in the orthorhombic phase. The illustration of the crystal structure of orthorhombic Li</w:t>
      </w:r>
      <w:r>
        <w:rPr>
          <w:rFonts w:cs="Times New Roman"/>
          <w:sz w:val="22"/>
          <w:vertAlign w:val="subscript"/>
        </w:rPr>
        <w:t>3</w:t>
      </w:r>
      <w:r>
        <w:rPr>
          <w:rFonts w:cs="Times New Roman"/>
          <w:sz w:val="22"/>
        </w:rPr>
        <w:t>VO</w:t>
      </w:r>
      <w:r>
        <w:rPr>
          <w:rFonts w:cs="Times New Roman"/>
          <w:sz w:val="22"/>
          <w:vertAlign w:val="subscript"/>
        </w:rPr>
        <w:t>4</w:t>
      </w:r>
      <w:r>
        <w:rPr>
          <w:rFonts w:cs="Times New Roman"/>
          <w:sz w:val="22"/>
        </w:rPr>
        <w:t xml:space="preserve"> is presented in Figure 1b. Therein, the lattice units of Li</w:t>
      </w:r>
      <w:r>
        <w:rPr>
          <w:rFonts w:cs="Times New Roman"/>
          <w:sz w:val="22"/>
          <w:vertAlign w:val="subscript"/>
        </w:rPr>
        <w:t>3</w:t>
      </w:r>
      <w:r>
        <w:rPr>
          <w:rFonts w:cs="Times New Roman"/>
          <w:sz w:val="22"/>
        </w:rPr>
        <w:t>VO</w:t>
      </w:r>
      <w:r>
        <w:rPr>
          <w:rFonts w:cs="Times New Roman"/>
          <w:sz w:val="22"/>
          <w:vertAlign w:val="subscript"/>
        </w:rPr>
        <w:t xml:space="preserve">4 </w:t>
      </w:r>
      <w:r>
        <w:rPr>
          <w:rFonts w:cs="Times New Roman"/>
          <w:sz w:val="22"/>
        </w:rPr>
        <w:t>are constructed from tetrahedra of LiO</w:t>
      </w:r>
      <w:r>
        <w:rPr>
          <w:rFonts w:cs="Times New Roman"/>
          <w:sz w:val="22"/>
          <w:vertAlign w:val="subscript"/>
        </w:rPr>
        <w:t>4</w:t>
      </w:r>
      <w:r>
        <w:rPr>
          <w:rFonts w:cs="Times New Roman"/>
          <w:sz w:val="22"/>
        </w:rPr>
        <w:t xml:space="preserve"> and VO</w:t>
      </w:r>
      <w:r>
        <w:rPr>
          <w:rFonts w:cs="Times New Roman"/>
          <w:sz w:val="22"/>
          <w:vertAlign w:val="subscript"/>
        </w:rPr>
        <w:t>4</w:t>
      </w:r>
      <w:r>
        <w:rPr>
          <w:rFonts w:cs="Times New Roman"/>
          <w:sz w:val="22"/>
        </w:rPr>
        <w:t xml:space="preserve"> connecting via oxygen atoms. However, the diffraction of the v-LVO is broadening compared to </w:t>
      </w:r>
      <w:r>
        <w:rPr>
          <w:rFonts w:cs="Times New Roman"/>
          <w:sz w:val="22"/>
        </w:rPr>
        <w:t>that of the c-LVO. As shown in the insets of Figure 1a, the full width at half maximum (FWHM, β) of the (111) peak in v-LVO is larger than that of c-LVO, demonstrating lower crystallinity and smaller crystallite size. To calculate the grain size, the Williamson-Hall (WH) approach was employed. According to Figure 1c and Table 1, the plots of (βcos</w:t>
      </w:r>
      <w:r>
        <w:rPr>
          <w:rFonts w:ascii="Aptos" w:hAnsi="Aptos" w:cs="Times New Roman"/>
          <w:sz w:val="22"/>
        </w:rPr>
        <w:t>θ</w:t>
      </w:r>
      <w:r w:rsidRPr="001313E1">
        <w:rPr>
          <w:rFonts w:cs="Times New Roman"/>
          <w:sz w:val="22"/>
        </w:rPr>
        <w:t>)</w:t>
      </w:r>
      <w:r>
        <w:rPr>
          <w:rFonts w:cs="Times New Roman"/>
          <w:sz w:val="22"/>
        </w:rPr>
        <w:t xml:space="preserve"> vs (4sin</w:t>
      </w:r>
      <w:r>
        <w:rPr>
          <w:rFonts w:ascii="Aptos" w:hAnsi="Aptos" w:cs="Times New Roman"/>
          <w:sz w:val="22"/>
        </w:rPr>
        <w:t>θ</w:t>
      </w:r>
      <w:r>
        <w:rPr>
          <w:rFonts w:cs="Times New Roman"/>
          <w:sz w:val="22"/>
        </w:rPr>
        <w:t xml:space="preserve">) of the c-LVO and v-LVO indicate the intercepts of 0.046 and 0.0.320, corresponding to grain sizes of 31.2 nm and 4.5 nm, respectively. In addition, the microstrain in the lattice structures of these samples is also derived from the slope of the WH plot. Therein, the higher slope of c-LVO induces a larger value of microstrain of 145, 2.8 times higher than that of the v-LVO. The crystal structure analysis indicates that vapor-assisted SSRs conducted in ambient </w:t>
      </w:r>
      <w:r>
        <w:rPr>
          <w:rFonts w:cs="Times New Roman"/>
          <w:sz w:val="22"/>
        </w:rPr>
        <w:lastRenderedPageBreak/>
        <w:t xml:space="preserve">conditions can produce more polyscrystalite properties with lower lattice strain, which is </w:t>
      </w:r>
      <w:r>
        <w:rPr>
          <w:rFonts w:cs="Times New Roman"/>
          <w:sz w:val="22"/>
        </w:rPr>
        <w:t>favorable for lithium transport during lithiation/delithiation.</w:t>
      </w:r>
    </w:p>
    <w:p w14:paraId="290B4BED" w14:textId="77777777" w:rsidR="00242C95" w:rsidRDefault="00242C95" w:rsidP="00C55338">
      <w:pPr>
        <w:spacing w:before="120" w:after="120" w:line="240" w:lineRule="auto"/>
        <w:jc w:val="both"/>
        <w:rPr>
          <w:rFonts w:cs="Times New Roman"/>
          <w:b/>
          <w:bCs/>
          <w:sz w:val="22"/>
        </w:rPr>
        <w:sectPr w:rsidR="00242C95" w:rsidSect="00242C95">
          <w:type w:val="continuous"/>
          <w:pgSz w:w="12240" w:h="15840"/>
          <w:pgMar w:top="1134" w:right="1134" w:bottom="1134" w:left="1418" w:header="720" w:footer="720" w:gutter="0"/>
          <w:cols w:num="2" w:space="720"/>
          <w:docGrid w:linePitch="360"/>
        </w:sectPr>
      </w:pPr>
    </w:p>
    <w:p w14:paraId="3E2F2CD9" w14:textId="55EB58D4" w:rsidR="006A32F3" w:rsidRPr="006A32F3" w:rsidRDefault="006A32F3" w:rsidP="00C55338">
      <w:pPr>
        <w:spacing w:before="120" w:after="120" w:line="240" w:lineRule="auto"/>
        <w:jc w:val="both"/>
        <w:rPr>
          <w:rFonts w:cs="Times New Roman"/>
          <w:b/>
          <w:bCs/>
          <w:sz w:val="22"/>
        </w:rPr>
      </w:pPr>
    </w:p>
    <w:p w14:paraId="3543FEE1" w14:textId="77777777" w:rsidR="00C404BD" w:rsidRDefault="00C404BD" w:rsidP="00C55338">
      <w:pPr>
        <w:spacing w:before="120" w:after="120" w:line="240" w:lineRule="auto"/>
        <w:jc w:val="both"/>
        <w:rPr>
          <w:rFonts w:cs="Times New Roman"/>
          <w:b/>
          <w:bCs/>
          <w:sz w:val="22"/>
        </w:rPr>
        <w:sectPr w:rsidR="00C404BD" w:rsidSect="00830C09">
          <w:type w:val="continuous"/>
          <w:pgSz w:w="12240" w:h="15840"/>
          <w:pgMar w:top="1134" w:right="1134" w:bottom="1134" w:left="1418" w:header="720" w:footer="720" w:gutter="0"/>
          <w:cols w:space="720"/>
          <w:docGrid w:linePitch="360"/>
        </w:sectPr>
      </w:pPr>
    </w:p>
    <w:p w14:paraId="618DDCFF" w14:textId="77777777" w:rsidR="00C404BD" w:rsidRDefault="00C404BD" w:rsidP="00C55338">
      <w:pPr>
        <w:spacing w:before="120" w:after="120" w:line="240" w:lineRule="auto"/>
        <w:jc w:val="both"/>
        <w:rPr>
          <w:rFonts w:cs="Times New Roman"/>
          <w:b/>
          <w:bCs/>
          <w:sz w:val="22"/>
        </w:rPr>
      </w:pPr>
      <w:r>
        <w:rPr>
          <w:noProof/>
        </w:rPr>
        <w:drawing>
          <wp:inline distT="0" distB="0" distL="0" distR="0" wp14:anchorId="6CFAF20C" wp14:editId="1E5CEEE7">
            <wp:extent cx="6141560" cy="3960000"/>
            <wp:effectExtent l="0" t="0" r="0" b="2540"/>
            <wp:docPr id="1062721910" name="Picture 1" descr="A close-up of several graph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721910" name="Picture 1" descr="A close-up of several graphs&#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028" r="5742"/>
                    <a:stretch/>
                  </pic:blipFill>
                  <pic:spPr bwMode="auto">
                    <a:xfrm>
                      <a:off x="0" y="0"/>
                      <a:ext cx="6141560" cy="3960000"/>
                    </a:xfrm>
                    <a:prstGeom prst="rect">
                      <a:avLst/>
                    </a:prstGeom>
                    <a:noFill/>
                    <a:ln>
                      <a:noFill/>
                    </a:ln>
                    <a:extLst>
                      <a:ext uri="{53640926-AAD7-44D8-BBD7-CCE9431645EC}">
                        <a14:shadowObscured xmlns:a14="http://schemas.microsoft.com/office/drawing/2010/main"/>
                      </a:ext>
                    </a:extLst>
                  </pic:spPr>
                </pic:pic>
              </a:graphicData>
            </a:graphic>
          </wp:inline>
        </w:drawing>
      </w:r>
    </w:p>
    <w:p w14:paraId="7AE69EC3" w14:textId="00BA0646" w:rsidR="0086759C" w:rsidRDefault="00C404BD" w:rsidP="00830C09">
      <w:pPr>
        <w:spacing w:before="120" w:after="240" w:line="240" w:lineRule="auto"/>
        <w:rPr>
          <w:rFonts w:cs="Times New Roman"/>
          <w:sz w:val="22"/>
        </w:rPr>
        <w:sectPr w:rsidR="0086759C" w:rsidSect="00830C09">
          <w:type w:val="continuous"/>
          <w:pgSz w:w="12240" w:h="15840"/>
          <w:pgMar w:top="1134" w:right="1134" w:bottom="1134" w:left="1418" w:header="720" w:footer="720" w:gutter="0"/>
          <w:cols w:space="720"/>
          <w:docGrid w:linePitch="360"/>
        </w:sectPr>
      </w:pPr>
      <w:r w:rsidRPr="00830C09">
        <w:rPr>
          <w:rFonts w:cs="Times New Roman"/>
          <w:b/>
          <w:bCs/>
          <w:sz w:val="20"/>
          <w:szCs w:val="20"/>
        </w:rPr>
        <w:t xml:space="preserve">Figure 1. </w:t>
      </w:r>
      <w:r w:rsidRPr="00830C09">
        <w:rPr>
          <w:rFonts w:cs="Times New Roman"/>
          <w:sz w:val="20"/>
          <w:szCs w:val="20"/>
        </w:rPr>
        <w:t>(a) XRD patterns of the c-LVO and v-LVO (the insets are the enlargement of XRD patterns in 2</w:t>
      </w:r>
      <w:r w:rsidRPr="00830C09">
        <w:rPr>
          <w:rFonts w:ascii="Aptos" w:hAnsi="Aptos" w:cs="Times New Roman"/>
          <w:sz w:val="20"/>
          <w:szCs w:val="20"/>
        </w:rPr>
        <w:t>θ</w:t>
      </w:r>
      <w:r w:rsidRPr="00830C09">
        <w:rPr>
          <w:rFonts w:cs="Times New Roman"/>
          <w:sz w:val="20"/>
          <w:szCs w:val="20"/>
        </w:rPr>
        <w:t>-range of 31-34°; (b) the illustration of top and side views of orthorhombic Li</w:t>
      </w:r>
      <w:r w:rsidRPr="00830C09">
        <w:rPr>
          <w:rFonts w:cs="Times New Roman"/>
          <w:sz w:val="20"/>
          <w:szCs w:val="20"/>
          <w:vertAlign w:val="subscript"/>
        </w:rPr>
        <w:t>3</w:t>
      </w:r>
      <w:r w:rsidRPr="00830C09">
        <w:rPr>
          <w:rFonts w:cs="Times New Roman"/>
          <w:sz w:val="20"/>
          <w:szCs w:val="20"/>
        </w:rPr>
        <w:t>VO</w:t>
      </w:r>
      <w:r w:rsidRPr="00830C09">
        <w:rPr>
          <w:rFonts w:cs="Times New Roman"/>
          <w:sz w:val="20"/>
          <w:szCs w:val="20"/>
          <w:vertAlign w:val="subscript"/>
        </w:rPr>
        <w:t>4</w:t>
      </w:r>
      <w:r w:rsidR="00410825" w:rsidRPr="00830C09">
        <w:rPr>
          <w:rFonts w:cs="Times New Roman"/>
          <w:sz w:val="20"/>
          <w:szCs w:val="20"/>
        </w:rPr>
        <w:t>, where red, green, and blue represent vanadium, lithium, and oxygen</w:t>
      </w:r>
      <w:r w:rsidRPr="00830C09">
        <w:rPr>
          <w:rFonts w:cs="Times New Roman"/>
          <w:sz w:val="20"/>
          <w:szCs w:val="20"/>
        </w:rPr>
        <w:t>;  (c) Williamson-Hall plots of c-LVO and v-LVO</w:t>
      </w:r>
      <w:r w:rsidR="00F32D0E" w:rsidRPr="00830C09">
        <w:rPr>
          <w:rFonts w:cs="Times New Roman"/>
          <w:sz w:val="20"/>
          <w:szCs w:val="20"/>
        </w:rPr>
        <w:t>; (d) ex-situ XRD and (e) ex-situ Raman spectroscopy of the</w:t>
      </w:r>
      <w:r w:rsidR="00410825" w:rsidRPr="00830C09">
        <w:rPr>
          <w:rFonts w:cs="Times New Roman"/>
          <w:sz w:val="20"/>
          <w:szCs w:val="20"/>
        </w:rPr>
        <w:t xml:space="preserve"> LiOH, V</w:t>
      </w:r>
      <w:r w:rsidR="00410825" w:rsidRPr="00830C09">
        <w:rPr>
          <w:rFonts w:cs="Times New Roman"/>
          <w:sz w:val="20"/>
          <w:szCs w:val="20"/>
          <w:vertAlign w:val="subscript"/>
        </w:rPr>
        <w:t>2</w:t>
      </w:r>
      <w:r w:rsidR="00410825" w:rsidRPr="00830C09">
        <w:rPr>
          <w:rFonts w:cs="Times New Roman"/>
          <w:sz w:val="20"/>
          <w:szCs w:val="20"/>
        </w:rPr>
        <w:t>O</w:t>
      </w:r>
      <w:r w:rsidR="00410825" w:rsidRPr="00830C09">
        <w:rPr>
          <w:rFonts w:cs="Times New Roman"/>
          <w:sz w:val="20"/>
          <w:szCs w:val="20"/>
          <w:vertAlign w:val="subscript"/>
        </w:rPr>
        <w:t>5</w:t>
      </w:r>
      <w:r w:rsidR="00410825" w:rsidRPr="00830C09">
        <w:rPr>
          <w:rFonts w:cs="Times New Roman"/>
          <w:sz w:val="20"/>
          <w:szCs w:val="20"/>
        </w:rPr>
        <w:t>, and</w:t>
      </w:r>
      <w:r w:rsidR="00F32D0E" w:rsidRPr="00830C09">
        <w:rPr>
          <w:rFonts w:cs="Times New Roman"/>
          <w:sz w:val="20"/>
          <w:szCs w:val="20"/>
        </w:rPr>
        <w:t xml:space="preserve"> v-LVO after various reaction times from 0 min to 24 hours.</w:t>
      </w:r>
    </w:p>
    <w:tbl>
      <w:tblPr>
        <w:tblStyle w:val="TableGrid"/>
        <w:tblpPr w:leftFromText="180" w:rightFromText="180" w:vertAnchor="text" w:horzAnchor="margin" w:tblpY="54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6"/>
        <w:gridCol w:w="2335"/>
        <w:gridCol w:w="1685"/>
        <w:gridCol w:w="1597"/>
        <w:gridCol w:w="1012"/>
        <w:gridCol w:w="1865"/>
      </w:tblGrid>
      <w:tr w:rsidR="00815739" w14:paraId="13C963D1" w14:textId="77777777" w:rsidTr="00815739">
        <w:tc>
          <w:tcPr>
            <w:tcW w:w="0" w:type="auto"/>
            <w:tcBorders>
              <w:top w:val="single" w:sz="4" w:space="0" w:color="auto"/>
              <w:bottom w:val="single" w:sz="4" w:space="0" w:color="auto"/>
            </w:tcBorders>
            <w:vAlign w:val="center"/>
          </w:tcPr>
          <w:p w14:paraId="49A4CD27" w14:textId="77777777" w:rsidR="00815739" w:rsidRDefault="00815739" w:rsidP="00C55338">
            <w:pPr>
              <w:spacing w:before="120" w:after="120"/>
              <w:jc w:val="center"/>
              <w:rPr>
                <w:rFonts w:cs="Times New Roman"/>
                <w:sz w:val="22"/>
              </w:rPr>
            </w:pPr>
            <w:r>
              <w:rPr>
                <w:rFonts w:cs="Times New Roman"/>
                <w:sz w:val="22"/>
              </w:rPr>
              <w:t>Sample</w:t>
            </w:r>
          </w:p>
        </w:tc>
        <w:tc>
          <w:tcPr>
            <w:tcW w:w="0" w:type="auto"/>
            <w:tcBorders>
              <w:top w:val="single" w:sz="4" w:space="0" w:color="auto"/>
              <w:bottom w:val="single" w:sz="4" w:space="0" w:color="auto"/>
            </w:tcBorders>
            <w:vAlign w:val="center"/>
          </w:tcPr>
          <w:p w14:paraId="525F1ABF" w14:textId="77777777" w:rsidR="00815739" w:rsidRDefault="00815739" w:rsidP="00C55338">
            <w:pPr>
              <w:spacing w:before="120" w:after="120"/>
              <w:jc w:val="center"/>
              <w:rPr>
                <w:rFonts w:cs="Times New Roman"/>
                <w:sz w:val="22"/>
              </w:rPr>
            </w:pPr>
            <w:r>
              <w:rPr>
                <w:rFonts w:cs="Times New Roman"/>
                <w:sz w:val="22"/>
              </w:rPr>
              <w:t>WH equation</w:t>
            </w:r>
          </w:p>
          <w:p w14:paraId="2591F977" w14:textId="77777777" w:rsidR="00815739" w:rsidRPr="0086759C" w:rsidRDefault="00815739" w:rsidP="00C55338">
            <w:pPr>
              <w:spacing w:before="120" w:after="120"/>
              <w:jc w:val="center"/>
              <w:rPr>
                <w:rFonts w:cs="Times New Roman"/>
                <w:sz w:val="22"/>
              </w:rPr>
            </w:pPr>
            <w:r w:rsidRPr="0086759C">
              <w:rPr>
                <w:rFonts w:cs="Times New Roman"/>
                <w:sz w:val="22"/>
              </w:rPr>
              <w:t>βcosθ = 4εsinθ</w:t>
            </w:r>
            <w:r>
              <w:rPr>
                <w:rFonts w:cs="Times New Roman"/>
                <w:sz w:val="22"/>
              </w:rPr>
              <w:t xml:space="preserve"> </w:t>
            </w:r>
            <w:r w:rsidRPr="0086759C">
              <w:rPr>
                <w:rFonts w:cs="Times New Roman"/>
                <w:sz w:val="22"/>
              </w:rPr>
              <w:t>+</w:t>
            </w:r>
            <w:r>
              <w:rPr>
                <w:rFonts w:cs="Times New Roman"/>
                <w:sz w:val="22"/>
              </w:rPr>
              <w:t xml:space="preserve"> </w:t>
            </w:r>
            <w:r w:rsidRPr="0086759C">
              <w:rPr>
                <w:rFonts w:cs="Times New Roman"/>
                <w:sz w:val="22"/>
              </w:rPr>
              <w:t>Kλ/D</w:t>
            </w:r>
          </w:p>
        </w:tc>
        <w:tc>
          <w:tcPr>
            <w:tcW w:w="0" w:type="auto"/>
            <w:tcBorders>
              <w:top w:val="single" w:sz="4" w:space="0" w:color="auto"/>
              <w:bottom w:val="single" w:sz="4" w:space="0" w:color="auto"/>
            </w:tcBorders>
            <w:vAlign w:val="center"/>
          </w:tcPr>
          <w:p w14:paraId="6C1C092B" w14:textId="77777777" w:rsidR="00815739" w:rsidRDefault="00815739" w:rsidP="00C55338">
            <w:pPr>
              <w:spacing w:before="120" w:after="120"/>
              <w:jc w:val="center"/>
              <w:rPr>
                <w:rFonts w:cs="Times New Roman"/>
                <w:sz w:val="22"/>
              </w:rPr>
            </w:pPr>
            <w:r>
              <w:rPr>
                <w:rFonts w:cs="Times New Roman"/>
                <w:sz w:val="22"/>
              </w:rPr>
              <w:t>Intercept (</w:t>
            </w:r>
            <w:r w:rsidRPr="0086759C">
              <w:rPr>
                <w:rFonts w:cs="Times New Roman"/>
                <w:sz w:val="22"/>
              </w:rPr>
              <w:t>Kλ/D</w:t>
            </w:r>
            <w:r>
              <w:rPr>
                <w:rFonts w:cs="Times New Roman"/>
                <w:sz w:val="22"/>
              </w:rPr>
              <w:t>)</w:t>
            </w:r>
          </w:p>
        </w:tc>
        <w:tc>
          <w:tcPr>
            <w:tcW w:w="0" w:type="auto"/>
            <w:tcBorders>
              <w:top w:val="single" w:sz="4" w:space="0" w:color="auto"/>
              <w:bottom w:val="single" w:sz="4" w:space="0" w:color="auto"/>
            </w:tcBorders>
            <w:vAlign w:val="center"/>
          </w:tcPr>
          <w:p w14:paraId="0A98A6A4" w14:textId="77777777" w:rsidR="00815739" w:rsidRDefault="00815739" w:rsidP="00C55338">
            <w:pPr>
              <w:spacing w:before="120" w:after="120"/>
              <w:jc w:val="center"/>
              <w:rPr>
                <w:rFonts w:cs="Times New Roman"/>
                <w:sz w:val="22"/>
              </w:rPr>
            </w:pPr>
            <w:r>
              <w:rPr>
                <w:rFonts w:cs="Times New Roman"/>
                <w:sz w:val="22"/>
              </w:rPr>
              <w:t>Grain size (nm)</w:t>
            </w:r>
          </w:p>
        </w:tc>
        <w:tc>
          <w:tcPr>
            <w:tcW w:w="0" w:type="auto"/>
            <w:tcBorders>
              <w:top w:val="single" w:sz="4" w:space="0" w:color="auto"/>
              <w:bottom w:val="single" w:sz="4" w:space="0" w:color="auto"/>
            </w:tcBorders>
            <w:vAlign w:val="center"/>
          </w:tcPr>
          <w:p w14:paraId="1D3DAA56" w14:textId="77777777" w:rsidR="00815739" w:rsidRDefault="00815739" w:rsidP="00C55338">
            <w:pPr>
              <w:spacing w:before="120" w:after="120"/>
              <w:jc w:val="center"/>
              <w:rPr>
                <w:rFonts w:cs="Times New Roman"/>
                <w:sz w:val="22"/>
              </w:rPr>
            </w:pPr>
            <w:r>
              <w:rPr>
                <w:rFonts w:cs="Times New Roman"/>
                <w:sz w:val="22"/>
              </w:rPr>
              <w:t>Slope (</w:t>
            </w:r>
            <w:r w:rsidRPr="0086759C">
              <w:rPr>
                <w:rFonts w:cs="Times New Roman"/>
                <w:sz w:val="22"/>
              </w:rPr>
              <w:t>ε</w:t>
            </w:r>
            <w:r>
              <w:rPr>
                <w:rFonts w:cs="Times New Roman"/>
                <w:sz w:val="22"/>
              </w:rPr>
              <w:t>)</w:t>
            </w:r>
          </w:p>
        </w:tc>
        <w:tc>
          <w:tcPr>
            <w:tcW w:w="0" w:type="auto"/>
            <w:tcBorders>
              <w:top w:val="single" w:sz="4" w:space="0" w:color="auto"/>
              <w:bottom w:val="single" w:sz="4" w:space="0" w:color="auto"/>
            </w:tcBorders>
            <w:vAlign w:val="center"/>
          </w:tcPr>
          <w:p w14:paraId="61BC6707" w14:textId="77777777" w:rsidR="00815739" w:rsidRPr="0086759C" w:rsidRDefault="00815739" w:rsidP="00C55338">
            <w:pPr>
              <w:spacing w:before="120" w:after="120"/>
              <w:jc w:val="center"/>
              <w:rPr>
                <w:rFonts w:cs="Times New Roman"/>
                <w:sz w:val="22"/>
              </w:rPr>
            </w:pPr>
            <w:r>
              <w:rPr>
                <w:rFonts w:cs="Times New Roman"/>
                <w:sz w:val="22"/>
              </w:rPr>
              <w:t>Microstrain (˟10</w:t>
            </w:r>
            <w:r>
              <w:rPr>
                <w:rFonts w:cs="Times New Roman"/>
                <w:sz w:val="22"/>
                <w:vertAlign w:val="superscript"/>
              </w:rPr>
              <w:t>-3</w:t>
            </w:r>
            <w:r>
              <w:rPr>
                <w:rFonts w:cs="Times New Roman"/>
                <w:sz w:val="22"/>
              </w:rPr>
              <w:t>)</w:t>
            </w:r>
          </w:p>
        </w:tc>
      </w:tr>
      <w:tr w:rsidR="00815739" w14:paraId="1DA14388" w14:textId="77777777" w:rsidTr="00815739">
        <w:tc>
          <w:tcPr>
            <w:tcW w:w="0" w:type="auto"/>
            <w:tcBorders>
              <w:top w:val="single" w:sz="4" w:space="0" w:color="auto"/>
            </w:tcBorders>
            <w:vAlign w:val="center"/>
          </w:tcPr>
          <w:p w14:paraId="30070E76" w14:textId="77777777" w:rsidR="00815739" w:rsidRDefault="00815739" w:rsidP="00C55338">
            <w:pPr>
              <w:spacing w:before="120" w:after="120"/>
              <w:jc w:val="center"/>
              <w:rPr>
                <w:rFonts w:cs="Times New Roman"/>
                <w:sz w:val="22"/>
              </w:rPr>
            </w:pPr>
            <w:r>
              <w:rPr>
                <w:rFonts w:cs="Times New Roman"/>
                <w:sz w:val="22"/>
              </w:rPr>
              <w:t>c-LVO</w:t>
            </w:r>
          </w:p>
        </w:tc>
        <w:tc>
          <w:tcPr>
            <w:tcW w:w="0" w:type="auto"/>
            <w:tcBorders>
              <w:top w:val="single" w:sz="4" w:space="0" w:color="auto"/>
            </w:tcBorders>
            <w:vAlign w:val="center"/>
          </w:tcPr>
          <w:p w14:paraId="19C28DED" w14:textId="77777777" w:rsidR="00815739" w:rsidRDefault="00815739" w:rsidP="00C55338">
            <w:pPr>
              <w:spacing w:before="120" w:after="120"/>
              <w:jc w:val="center"/>
              <w:rPr>
                <w:rFonts w:cs="Times New Roman"/>
                <w:sz w:val="22"/>
              </w:rPr>
            </w:pPr>
            <w:r>
              <w:rPr>
                <w:rFonts w:cs="Times New Roman"/>
                <w:sz w:val="22"/>
              </w:rPr>
              <w:t>y = 0.14498x + 0.04643</w:t>
            </w:r>
          </w:p>
        </w:tc>
        <w:tc>
          <w:tcPr>
            <w:tcW w:w="0" w:type="auto"/>
            <w:tcBorders>
              <w:top w:val="single" w:sz="4" w:space="0" w:color="auto"/>
            </w:tcBorders>
            <w:vAlign w:val="center"/>
          </w:tcPr>
          <w:p w14:paraId="57CB7465" w14:textId="77777777" w:rsidR="00815739" w:rsidRDefault="00815739" w:rsidP="00C55338">
            <w:pPr>
              <w:spacing w:before="120" w:after="120"/>
              <w:jc w:val="center"/>
              <w:rPr>
                <w:rFonts w:cs="Times New Roman"/>
                <w:sz w:val="22"/>
              </w:rPr>
            </w:pPr>
            <w:r>
              <w:rPr>
                <w:rFonts w:cs="Times New Roman"/>
                <w:sz w:val="22"/>
              </w:rPr>
              <w:t>0.04643</w:t>
            </w:r>
          </w:p>
        </w:tc>
        <w:tc>
          <w:tcPr>
            <w:tcW w:w="0" w:type="auto"/>
            <w:tcBorders>
              <w:top w:val="single" w:sz="4" w:space="0" w:color="auto"/>
            </w:tcBorders>
            <w:vAlign w:val="center"/>
          </w:tcPr>
          <w:p w14:paraId="333D227B" w14:textId="77777777" w:rsidR="00815739" w:rsidRDefault="00815739" w:rsidP="00C55338">
            <w:pPr>
              <w:spacing w:before="120" w:after="120"/>
              <w:jc w:val="center"/>
              <w:rPr>
                <w:rFonts w:cs="Times New Roman"/>
                <w:sz w:val="22"/>
              </w:rPr>
            </w:pPr>
            <w:r>
              <w:rPr>
                <w:rFonts w:cs="Times New Roman"/>
                <w:sz w:val="22"/>
              </w:rPr>
              <w:t>31.190</w:t>
            </w:r>
          </w:p>
        </w:tc>
        <w:tc>
          <w:tcPr>
            <w:tcW w:w="0" w:type="auto"/>
            <w:tcBorders>
              <w:top w:val="single" w:sz="4" w:space="0" w:color="auto"/>
            </w:tcBorders>
            <w:vAlign w:val="center"/>
          </w:tcPr>
          <w:p w14:paraId="4B608FB7" w14:textId="77777777" w:rsidR="00815739" w:rsidRDefault="00815739" w:rsidP="00C55338">
            <w:pPr>
              <w:spacing w:before="120" w:after="120"/>
              <w:jc w:val="center"/>
              <w:rPr>
                <w:rFonts w:cs="Times New Roman"/>
                <w:sz w:val="22"/>
              </w:rPr>
            </w:pPr>
            <w:r>
              <w:rPr>
                <w:rFonts w:cs="Times New Roman"/>
                <w:sz w:val="22"/>
              </w:rPr>
              <w:t>0.14498</w:t>
            </w:r>
          </w:p>
        </w:tc>
        <w:tc>
          <w:tcPr>
            <w:tcW w:w="0" w:type="auto"/>
            <w:tcBorders>
              <w:top w:val="single" w:sz="4" w:space="0" w:color="auto"/>
            </w:tcBorders>
            <w:vAlign w:val="center"/>
          </w:tcPr>
          <w:p w14:paraId="527640D0" w14:textId="77777777" w:rsidR="00815739" w:rsidRDefault="00815739" w:rsidP="00C55338">
            <w:pPr>
              <w:spacing w:before="120" w:after="120"/>
              <w:jc w:val="center"/>
              <w:rPr>
                <w:rFonts w:cs="Times New Roman"/>
                <w:sz w:val="22"/>
              </w:rPr>
            </w:pPr>
            <w:r>
              <w:rPr>
                <w:rFonts w:cs="Times New Roman"/>
                <w:sz w:val="22"/>
              </w:rPr>
              <w:t>144.98</w:t>
            </w:r>
          </w:p>
        </w:tc>
      </w:tr>
      <w:tr w:rsidR="00815739" w14:paraId="6A8DC4C6" w14:textId="77777777" w:rsidTr="00815739">
        <w:tc>
          <w:tcPr>
            <w:tcW w:w="0" w:type="auto"/>
            <w:tcBorders>
              <w:bottom w:val="single" w:sz="4" w:space="0" w:color="auto"/>
            </w:tcBorders>
            <w:vAlign w:val="center"/>
          </w:tcPr>
          <w:p w14:paraId="4EA87553" w14:textId="77777777" w:rsidR="00815739" w:rsidRDefault="00815739" w:rsidP="00C55338">
            <w:pPr>
              <w:spacing w:before="120" w:after="120"/>
              <w:jc w:val="center"/>
              <w:rPr>
                <w:rFonts w:cs="Times New Roman"/>
                <w:sz w:val="22"/>
              </w:rPr>
            </w:pPr>
            <w:r>
              <w:rPr>
                <w:rFonts w:cs="Times New Roman"/>
                <w:sz w:val="22"/>
              </w:rPr>
              <w:t>v-LVO</w:t>
            </w:r>
          </w:p>
        </w:tc>
        <w:tc>
          <w:tcPr>
            <w:tcW w:w="0" w:type="auto"/>
            <w:tcBorders>
              <w:bottom w:val="single" w:sz="4" w:space="0" w:color="auto"/>
            </w:tcBorders>
            <w:vAlign w:val="center"/>
          </w:tcPr>
          <w:p w14:paraId="2FA9BE7B" w14:textId="77777777" w:rsidR="00815739" w:rsidRDefault="00815739" w:rsidP="00C55338">
            <w:pPr>
              <w:spacing w:before="120" w:after="120"/>
              <w:jc w:val="center"/>
              <w:rPr>
                <w:rFonts w:cs="Times New Roman"/>
                <w:sz w:val="22"/>
              </w:rPr>
            </w:pPr>
            <w:r>
              <w:rPr>
                <w:rFonts w:cs="Times New Roman"/>
                <w:sz w:val="22"/>
              </w:rPr>
              <w:t>y = 0.05167x + 0.32032</w:t>
            </w:r>
          </w:p>
        </w:tc>
        <w:tc>
          <w:tcPr>
            <w:tcW w:w="0" w:type="auto"/>
            <w:tcBorders>
              <w:bottom w:val="single" w:sz="4" w:space="0" w:color="auto"/>
            </w:tcBorders>
            <w:vAlign w:val="center"/>
          </w:tcPr>
          <w:p w14:paraId="1DFD398C" w14:textId="77777777" w:rsidR="00815739" w:rsidRDefault="00815739" w:rsidP="00C55338">
            <w:pPr>
              <w:spacing w:before="120" w:after="120"/>
              <w:jc w:val="center"/>
              <w:rPr>
                <w:rFonts w:cs="Times New Roman"/>
                <w:sz w:val="22"/>
              </w:rPr>
            </w:pPr>
            <w:r>
              <w:rPr>
                <w:rFonts w:cs="Times New Roman"/>
                <w:sz w:val="22"/>
              </w:rPr>
              <w:t>0.32032</w:t>
            </w:r>
          </w:p>
        </w:tc>
        <w:tc>
          <w:tcPr>
            <w:tcW w:w="0" w:type="auto"/>
            <w:tcBorders>
              <w:bottom w:val="single" w:sz="4" w:space="0" w:color="auto"/>
            </w:tcBorders>
            <w:vAlign w:val="center"/>
          </w:tcPr>
          <w:p w14:paraId="16956091" w14:textId="77777777" w:rsidR="00815739" w:rsidRDefault="00815739" w:rsidP="00C55338">
            <w:pPr>
              <w:spacing w:before="120" w:after="120"/>
              <w:jc w:val="center"/>
              <w:rPr>
                <w:rFonts w:cs="Times New Roman"/>
                <w:sz w:val="22"/>
              </w:rPr>
            </w:pPr>
            <w:r>
              <w:rPr>
                <w:rFonts w:cs="Times New Roman"/>
                <w:sz w:val="22"/>
              </w:rPr>
              <w:t>4.521</w:t>
            </w:r>
          </w:p>
        </w:tc>
        <w:tc>
          <w:tcPr>
            <w:tcW w:w="0" w:type="auto"/>
            <w:tcBorders>
              <w:bottom w:val="single" w:sz="4" w:space="0" w:color="auto"/>
            </w:tcBorders>
            <w:vAlign w:val="center"/>
          </w:tcPr>
          <w:p w14:paraId="7BA650B2" w14:textId="77777777" w:rsidR="00815739" w:rsidRDefault="00815739" w:rsidP="00C55338">
            <w:pPr>
              <w:spacing w:before="120" w:after="120"/>
              <w:jc w:val="center"/>
              <w:rPr>
                <w:rFonts w:cs="Times New Roman"/>
                <w:sz w:val="22"/>
              </w:rPr>
            </w:pPr>
            <w:r>
              <w:rPr>
                <w:rFonts w:cs="Times New Roman"/>
                <w:sz w:val="22"/>
              </w:rPr>
              <w:t>0.05167</w:t>
            </w:r>
          </w:p>
        </w:tc>
        <w:tc>
          <w:tcPr>
            <w:tcW w:w="0" w:type="auto"/>
            <w:tcBorders>
              <w:bottom w:val="single" w:sz="4" w:space="0" w:color="auto"/>
            </w:tcBorders>
            <w:vAlign w:val="center"/>
          </w:tcPr>
          <w:p w14:paraId="3672BB72" w14:textId="77777777" w:rsidR="00815739" w:rsidRDefault="00815739" w:rsidP="00C55338">
            <w:pPr>
              <w:spacing w:before="120" w:after="120"/>
              <w:jc w:val="center"/>
              <w:rPr>
                <w:rFonts w:cs="Times New Roman"/>
                <w:sz w:val="22"/>
              </w:rPr>
            </w:pPr>
            <w:r>
              <w:rPr>
                <w:rFonts w:cs="Times New Roman"/>
                <w:sz w:val="22"/>
              </w:rPr>
              <w:t>51.67</w:t>
            </w:r>
          </w:p>
        </w:tc>
      </w:tr>
    </w:tbl>
    <w:p w14:paraId="393A1595" w14:textId="6B3F86BF" w:rsidR="0086759C" w:rsidRPr="00830C09" w:rsidRDefault="00815739" w:rsidP="00830C09">
      <w:pPr>
        <w:spacing w:before="240" w:after="120" w:line="240" w:lineRule="auto"/>
        <w:rPr>
          <w:rFonts w:cs="Times New Roman"/>
          <w:sz w:val="20"/>
          <w:szCs w:val="20"/>
        </w:rPr>
      </w:pPr>
      <w:r w:rsidRPr="00830C09">
        <w:rPr>
          <w:rFonts w:cs="Times New Roman"/>
          <w:sz w:val="20"/>
          <w:szCs w:val="20"/>
        </w:rPr>
        <w:t xml:space="preserve">Table 1. </w:t>
      </w:r>
      <w:r w:rsidR="00D2288D" w:rsidRPr="00830C09">
        <w:rPr>
          <w:rFonts w:cs="Times New Roman"/>
          <w:sz w:val="20"/>
          <w:szCs w:val="20"/>
        </w:rPr>
        <w:t>Results derived from WH method for determining grain size and microstrain of c-LVO and v-LVO.</w:t>
      </w:r>
    </w:p>
    <w:p w14:paraId="3BAD4B66" w14:textId="77777777" w:rsidR="00D2288D" w:rsidRDefault="00D2288D" w:rsidP="00C55338">
      <w:pPr>
        <w:spacing w:before="120" w:after="120" w:line="240" w:lineRule="auto"/>
        <w:jc w:val="both"/>
        <w:rPr>
          <w:rFonts w:cs="Times New Roman"/>
          <w:sz w:val="22"/>
        </w:rPr>
      </w:pPr>
    </w:p>
    <w:p w14:paraId="02325D67" w14:textId="77777777" w:rsidR="00D2288D" w:rsidRDefault="00D2288D" w:rsidP="00C55338">
      <w:pPr>
        <w:spacing w:before="120" w:after="120" w:line="240" w:lineRule="auto"/>
        <w:jc w:val="both"/>
        <w:rPr>
          <w:rFonts w:cs="Times New Roman"/>
          <w:sz w:val="22"/>
        </w:rPr>
        <w:sectPr w:rsidR="00D2288D" w:rsidSect="0086759C">
          <w:type w:val="continuous"/>
          <w:pgSz w:w="12240" w:h="15840"/>
          <w:pgMar w:top="1134" w:right="1134" w:bottom="1134" w:left="1418" w:header="720" w:footer="720" w:gutter="0"/>
          <w:cols w:space="720"/>
          <w:docGrid w:linePitch="360"/>
        </w:sectPr>
      </w:pPr>
    </w:p>
    <w:p w14:paraId="6D1D8522" w14:textId="7BAF89D6" w:rsidR="004048D3" w:rsidRDefault="00242C95" w:rsidP="00C55338">
      <w:pPr>
        <w:spacing w:before="120" w:after="120" w:line="240" w:lineRule="auto"/>
        <w:jc w:val="both"/>
        <w:rPr>
          <w:rFonts w:cs="Times New Roman"/>
          <w:sz w:val="22"/>
        </w:rPr>
      </w:pPr>
      <w:r w:rsidRPr="006A32F3">
        <w:rPr>
          <w:rFonts w:cs="Times New Roman"/>
          <w:b/>
          <w:bCs/>
          <w:sz w:val="22"/>
        </w:rPr>
        <w:t>Ex-situ investigation on vapor-assisted SSR</w:t>
      </w:r>
      <w:r>
        <w:rPr>
          <w:rFonts w:cs="Times New Roman"/>
          <w:b/>
          <w:bCs/>
          <w:sz w:val="22"/>
        </w:rPr>
        <w:t xml:space="preserve"> </w:t>
      </w:r>
      <w:r w:rsidR="00ED60B5">
        <w:rPr>
          <w:rFonts w:cs="Times New Roman"/>
          <w:sz w:val="22"/>
        </w:rPr>
        <w:t xml:space="preserve">The formation of the </w:t>
      </w:r>
      <w:r w:rsidR="002503BA">
        <w:rPr>
          <w:rFonts w:cs="Times New Roman"/>
          <w:sz w:val="22"/>
        </w:rPr>
        <w:t>v-LVO was investigated using ex-situ XRD. According to Figure 1d, the diffractions of the LiOH∙H</w:t>
      </w:r>
      <w:r w:rsidR="002503BA">
        <w:rPr>
          <w:rFonts w:cs="Times New Roman"/>
          <w:sz w:val="22"/>
          <w:vertAlign w:val="subscript"/>
        </w:rPr>
        <w:t>2</w:t>
      </w:r>
      <w:r w:rsidR="002503BA">
        <w:rPr>
          <w:rFonts w:cs="Times New Roman"/>
          <w:sz w:val="22"/>
        </w:rPr>
        <w:t>O</w:t>
      </w:r>
      <w:r w:rsidR="002503BA">
        <w:rPr>
          <w:rFonts w:cs="Times New Roman"/>
          <w:sz w:val="22"/>
          <w:vertAlign w:val="subscript"/>
        </w:rPr>
        <w:t xml:space="preserve"> </w:t>
      </w:r>
      <w:r w:rsidR="006D7E05">
        <w:rPr>
          <w:rFonts w:cs="Times New Roman"/>
          <w:sz w:val="22"/>
        </w:rPr>
        <w:t xml:space="preserve">including </w:t>
      </w:r>
      <w:r w:rsidR="00E141F8">
        <w:rPr>
          <w:rFonts w:cs="Times New Roman"/>
          <w:sz w:val="22"/>
        </w:rPr>
        <w:t>peaks at 2</w:t>
      </w:r>
      <w:r w:rsidR="00E141F8">
        <w:rPr>
          <w:rFonts w:ascii="Aptos" w:hAnsi="Aptos" w:cs="Times New Roman"/>
          <w:sz w:val="22"/>
        </w:rPr>
        <w:t>θ</w:t>
      </w:r>
      <w:r w:rsidR="00E141F8">
        <w:rPr>
          <w:rFonts w:cs="Times New Roman"/>
          <w:sz w:val="22"/>
        </w:rPr>
        <w:t xml:space="preserve"> = 30.1, 31.1, 32.9, 34.9, 36.8, 40.3, and 52.5°, corresponding to the (-111), (-201), (220), (130), (021), (-311), and (400) planes of momoclinic structure with a space group of C2/m ascribing to PDF#01-076-1073. </w:t>
      </w:r>
      <w:r w:rsidR="00E141F8">
        <w:rPr>
          <w:rFonts w:cs="Times New Roman"/>
          <w:sz w:val="22"/>
        </w:rPr>
        <w:t xml:space="preserve">Meanwhile, the XRD pattern of </w:t>
      </w:r>
      <w:r w:rsidR="002503BA">
        <w:rPr>
          <w:rFonts w:cs="Times New Roman"/>
          <w:sz w:val="22"/>
        </w:rPr>
        <w:t>V</w:t>
      </w:r>
      <w:r w:rsidR="002503BA">
        <w:rPr>
          <w:rFonts w:cs="Times New Roman"/>
          <w:sz w:val="22"/>
          <w:vertAlign w:val="subscript"/>
        </w:rPr>
        <w:t>2</w:t>
      </w:r>
      <w:r w:rsidR="002503BA">
        <w:rPr>
          <w:rFonts w:cs="Times New Roman"/>
          <w:sz w:val="22"/>
        </w:rPr>
        <w:t>O</w:t>
      </w:r>
      <w:r w:rsidR="002503BA">
        <w:rPr>
          <w:rFonts w:cs="Times New Roman"/>
          <w:sz w:val="22"/>
          <w:vertAlign w:val="subscript"/>
        </w:rPr>
        <w:t>5</w:t>
      </w:r>
      <w:r w:rsidR="002503BA">
        <w:rPr>
          <w:rFonts w:cs="Times New Roman"/>
          <w:sz w:val="22"/>
        </w:rPr>
        <w:t xml:space="preserve"> </w:t>
      </w:r>
      <w:r w:rsidR="00E141F8">
        <w:rPr>
          <w:rFonts w:cs="Times New Roman"/>
          <w:sz w:val="22"/>
        </w:rPr>
        <w:t xml:space="preserve">comprises signals at </w:t>
      </w:r>
      <w:r w:rsidR="00E141F8">
        <w:rPr>
          <w:rFonts w:cs="Times New Roman"/>
          <w:sz w:val="22"/>
        </w:rPr>
        <w:t>2</w:t>
      </w:r>
      <w:r w:rsidR="00E141F8">
        <w:rPr>
          <w:rFonts w:ascii="Aptos" w:hAnsi="Aptos" w:cs="Times New Roman"/>
          <w:sz w:val="22"/>
        </w:rPr>
        <w:t>θ</w:t>
      </w:r>
      <w:r w:rsidR="00E141F8">
        <w:rPr>
          <w:rFonts w:cs="Times New Roman"/>
          <w:sz w:val="22"/>
        </w:rPr>
        <w:t xml:space="preserve"> =</w:t>
      </w:r>
      <w:r w:rsidR="00B5260B">
        <w:rPr>
          <w:rFonts w:cs="Times New Roman"/>
          <w:sz w:val="22"/>
        </w:rPr>
        <w:t xml:space="preserve"> 15.4, 20.3, 21.8, 26.4, 31.2, 32.4, 34.5, 41.4, 47.6, and 51.2°</w:t>
      </w:r>
      <w:r w:rsidR="00E141F8">
        <w:rPr>
          <w:rFonts w:cs="Times New Roman"/>
          <w:sz w:val="22"/>
        </w:rPr>
        <w:t xml:space="preserve"> </w:t>
      </w:r>
      <w:r w:rsidR="002503BA">
        <w:rPr>
          <w:rFonts w:cs="Times New Roman"/>
          <w:sz w:val="22"/>
        </w:rPr>
        <w:t>match</w:t>
      </w:r>
      <w:r w:rsidR="00B5260B">
        <w:rPr>
          <w:rFonts w:cs="Times New Roman"/>
          <w:sz w:val="22"/>
        </w:rPr>
        <w:t>ing to the (200), (001), (101), (110), (400), (011), (002), (600), and (020)</w:t>
      </w:r>
      <w:r w:rsidR="002503BA">
        <w:rPr>
          <w:rFonts w:cs="Times New Roman"/>
          <w:sz w:val="22"/>
        </w:rPr>
        <w:t xml:space="preserve"> </w:t>
      </w:r>
      <w:r w:rsidR="00B5260B">
        <w:rPr>
          <w:rFonts w:cs="Times New Roman"/>
          <w:sz w:val="22"/>
        </w:rPr>
        <w:t>plane of the</w:t>
      </w:r>
      <w:r w:rsidR="002C156D">
        <w:rPr>
          <w:rFonts w:cs="Times New Roman"/>
          <w:sz w:val="22"/>
        </w:rPr>
        <w:t xml:space="preserve"> </w:t>
      </w:r>
      <w:r w:rsidR="008D50CE">
        <w:rPr>
          <w:rFonts w:cs="Times New Roman"/>
          <w:sz w:val="22"/>
        </w:rPr>
        <w:t>orthorhombic lattice</w:t>
      </w:r>
      <w:r w:rsidR="00B5260B">
        <w:rPr>
          <w:rFonts w:cs="Times New Roman"/>
          <w:sz w:val="22"/>
        </w:rPr>
        <w:t xml:space="preserve"> of α-V</w:t>
      </w:r>
      <w:r w:rsidR="00B5260B">
        <w:rPr>
          <w:rFonts w:cs="Times New Roman"/>
          <w:sz w:val="22"/>
          <w:vertAlign w:val="subscript"/>
        </w:rPr>
        <w:t>2</w:t>
      </w:r>
      <w:r w:rsidR="00B5260B">
        <w:rPr>
          <w:rFonts w:cs="Times New Roman"/>
          <w:sz w:val="22"/>
        </w:rPr>
        <w:t>O</w:t>
      </w:r>
      <w:r w:rsidR="00B5260B">
        <w:rPr>
          <w:rFonts w:cs="Times New Roman"/>
          <w:sz w:val="22"/>
          <w:vertAlign w:val="subscript"/>
        </w:rPr>
        <w:t>5</w:t>
      </w:r>
      <w:r w:rsidR="00804724">
        <w:rPr>
          <w:rFonts w:cs="Times New Roman"/>
          <w:sz w:val="22"/>
        </w:rPr>
        <w:t xml:space="preserve"> (P2</w:t>
      </w:r>
      <w:r w:rsidR="00804724">
        <w:rPr>
          <w:rFonts w:cs="Times New Roman"/>
          <w:sz w:val="22"/>
          <w:vertAlign w:val="subscript"/>
        </w:rPr>
        <w:t>1</w:t>
      </w:r>
      <w:r w:rsidR="00804724">
        <w:rPr>
          <w:rFonts w:cs="Times New Roman"/>
          <w:sz w:val="22"/>
        </w:rPr>
        <w:t xml:space="preserve">/m) according to </w:t>
      </w:r>
      <w:r w:rsidR="00804724" w:rsidRPr="00804724">
        <w:rPr>
          <w:rFonts w:cs="Times New Roman"/>
          <w:sz w:val="22"/>
        </w:rPr>
        <w:t>PDF#41-1426</w:t>
      </w:r>
      <w:r w:rsidR="00804724">
        <w:rPr>
          <w:rFonts w:cs="Times New Roman"/>
          <w:sz w:val="22"/>
        </w:rPr>
        <w:t>. Those lattic</w:t>
      </w:r>
      <w:r w:rsidR="00410825">
        <w:rPr>
          <w:rFonts w:cs="Times New Roman"/>
          <w:sz w:val="22"/>
        </w:rPr>
        <w:t>e</w:t>
      </w:r>
      <w:r w:rsidR="00804724">
        <w:rPr>
          <w:rFonts w:cs="Times New Roman"/>
          <w:sz w:val="22"/>
        </w:rPr>
        <w:t xml:space="preserve"> diffraction</w:t>
      </w:r>
      <w:r w:rsidR="00410825">
        <w:rPr>
          <w:rFonts w:cs="Times New Roman"/>
          <w:sz w:val="22"/>
        </w:rPr>
        <w:t>s</w:t>
      </w:r>
      <w:r w:rsidR="00804724">
        <w:rPr>
          <w:rFonts w:cs="Times New Roman"/>
          <w:sz w:val="22"/>
        </w:rPr>
        <w:t xml:space="preserve"> </w:t>
      </w:r>
      <w:r w:rsidR="00410825">
        <w:rPr>
          <w:rFonts w:cs="Times New Roman"/>
          <w:sz w:val="22"/>
        </w:rPr>
        <w:t>are</w:t>
      </w:r>
      <w:r w:rsidR="008D50CE">
        <w:rPr>
          <w:rFonts w:cs="Times New Roman"/>
          <w:sz w:val="22"/>
        </w:rPr>
        <w:t xml:space="preserve"> well-observed </w:t>
      </w:r>
      <w:r w:rsidR="00804724">
        <w:rPr>
          <w:rFonts w:cs="Times New Roman"/>
          <w:sz w:val="22"/>
        </w:rPr>
        <w:t>in the</w:t>
      </w:r>
      <w:r w:rsidR="008D50CE">
        <w:rPr>
          <w:rFonts w:cs="Times New Roman"/>
          <w:sz w:val="22"/>
        </w:rPr>
        <w:t xml:space="preserve"> mixing </w:t>
      </w:r>
      <w:r w:rsidR="00804724">
        <w:rPr>
          <w:rFonts w:cs="Times New Roman"/>
          <w:sz w:val="22"/>
        </w:rPr>
        <w:t xml:space="preserve">solid’s XRD pattern </w:t>
      </w:r>
      <w:r w:rsidR="008D50CE">
        <w:rPr>
          <w:rFonts w:cs="Times New Roman"/>
          <w:sz w:val="22"/>
        </w:rPr>
        <w:t xml:space="preserve">(0 min). After being exposed to water </w:t>
      </w:r>
      <w:r w:rsidR="008D50CE">
        <w:rPr>
          <w:rFonts w:cs="Times New Roman"/>
          <w:sz w:val="22"/>
        </w:rPr>
        <w:lastRenderedPageBreak/>
        <w:t xml:space="preserve">vapor for 30 minutes, the XRD pattern </w:t>
      </w:r>
      <w:r w:rsidR="00AE7189">
        <w:rPr>
          <w:rFonts w:cs="Times New Roman"/>
          <w:sz w:val="22"/>
        </w:rPr>
        <w:t>exhibits significant variation in the 2θ range of 20-30°, indicating the formation of a newly formed Li</w:t>
      </w:r>
      <w:r w:rsidR="00AE7189" w:rsidRPr="00804724">
        <w:rPr>
          <w:rFonts w:cs="Times New Roman"/>
          <w:sz w:val="22"/>
          <w:vertAlign w:val="subscript"/>
        </w:rPr>
        <w:t>3</w:t>
      </w:r>
      <w:r w:rsidR="00AE7189">
        <w:rPr>
          <w:rFonts w:cs="Times New Roman"/>
          <w:sz w:val="22"/>
        </w:rPr>
        <w:t>VO</w:t>
      </w:r>
      <w:r w:rsidR="00AE7189" w:rsidRPr="00804724">
        <w:rPr>
          <w:rFonts w:cs="Times New Roman"/>
          <w:sz w:val="22"/>
          <w:vertAlign w:val="subscript"/>
        </w:rPr>
        <w:t>4</w:t>
      </w:r>
      <w:r w:rsidR="00AE7189">
        <w:rPr>
          <w:rFonts w:cs="Times New Roman"/>
          <w:sz w:val="22"/>
        </w:rPr>
        <w:t xml:space="preserve"> phase at the interface of the </w:t>
      </w:r>
      <w:r w:rsidR="00D2288D">
        <w:rPr>
          <w:rFonts w:cs="Times New Roman"/>
          <w:sz w:val="22"/>
        </w:rPr>
        <w:t xml:space="preserve">precursors. However, this variation </w:t>
      </w:r>
      <w:r w:rsidR="00AE7189">
        <w:rPr>
          <w:rFonts w:cs="Times New Roman"/>
          <w:sz w:val="22"/>
        </w:rPr>
        <w:t>remains for the next two hours, as illustrated by the insignificant changes in the XRD patterns at</w:t>
      </w:r>
      <w:r w:rsidR="00D2288D">
        <w:rPr>
          <w:rFonts w:cs="Times New Roman"/>
          <w:sz w:val="22"/>
        </w:rPr>
        <w:t xml:space="preserve"> 45, 60</w:t>
      </w:r>
      <w:r w:rsidR="00AE7189">
        <w:rPr>
          <w:rFonts w:cs="Times New Roman"/>
          <w:sz w:val="22"/>
        </w:rPr>
        <w:t>, and 90 minutes</w:t>
      </w:r>
      <w:r w:rsidR="00D2288D">
        <w:rPr>
          <w:rFonts w:cs="Times New Roman"/>
          <w:sz w:val="22"/>
        </w:rPr>
        <w:t xml:space="preserve"> of reaction. After 240 </w:t>
      </w:r>
      <w:r w:rsidR="00AE7189">
        <w:rPr>
          <w:rFonts w:cs="Times New Roman"/>
          <w:sz w:val="22"/>
        </w:rPr>
        <w:t>minutes of reaction, the evolution of Li</w:t>
      </w:r>
      <w:r w:rsidR="00AE7189" w:rsidRPr="009745FE">
        <w:rPr>
          <w:rFonts w:cs="Times New Roman"/>
          <w:sz w:val="22"/>
          <w:vertAlign w:val="subscript"/>
        </w:rPr>
        <w:t>3</w:t>
      </w:r>
      <w:r w:rsidR="00AE7189">
        <w:rPr>
          <w:rFonts w:cs="Times New Roman"/>
          <w:sz w:val="22"/>
        </w:rPr>
        <w:t>VO</w:t>
      </w:r>
      <w:r w:rsidR="00AE7189" w:rsidRPr="009745FE">
        <w:rPr>
          <w:rFonts w:cs="Times New Roman"/>
          <w:sz w:val="22"/>
          <w:vertAlign w:val="subscript"/>
        </w:rPr>
        <w:t>4</w:t>
      </w:r>
      <w:r w:rsidR="00AE7189">
        <w:rPr>
          <w:rFonts w:cs="Times New Roman"/>
          <w:sz w:val="22"/>
        </w:rPr>
        <w:t xml:space="preserve"> is observable, while the precursor is indicated as an </w:t>
      </w:r>
      <w:r w:rsidR="00D2288D">
        <w:rPr>
          <w:rFonts w:cs="Times New Roman"/>
          <w:sz w:val="22"/>
        </w:rPr>
        <w:t xml:space="preserve">impurity with low content. After 8 hours of reaction, </w:t>
      </w:r>
      <w:r w:rsidR="00AE7189">
        <w:rPr>
          <w:rFonts w:cs="Times New Roman"/>
          <w:sz w:val="22"/>
        </w:rPr>
        <w:t>no impurity could be observed, indicating</w:t>
      </w:r>
      <w:r w:rsidR="00D2288D">
        <w:rPr>
          <w:rFonts w:cs="Times New Roman"/>
          <w:sz w:val="22"/>
        </w:rPr>
        <w:t xml:space="preserve"> the complete reaction. </w:t>
      </w:r>
    </w:p>
    <w:p w14:paraId="6CC6AD33" w14:textId="61D07D56" w:rsidR="00D2288D" w:rsidRDefault="00AE7189" w:rsidP="00C55338">
      <w:pPr>
        <w:spacing w:before="120" w:after="120" w:line="240" w:lineRule="auto"/>
        <w:jc w:val="both"/>
        <w:rPr>
          <w:rFonts w:cs="Times New Roman"/>
          <w:sz w:val="22"/>
        </w:rPr>
      </w:pPr>
      <w:r>
        <w:rPr>
          <w:rFonts w:cs="Times New Roman"/>
          <w:sz w:val="22"/>
        </w:rPr>
        <w:t>A</w:t>
      </w:r>
      <w:r w:rsidR="00D2288D">
        <w:rPr>
          <w:rFonts w:cs="Times New Roman"/>
          <w:sz w:val="22"/>
        </w:rPr>
        <w:t xml:space="preserve"> similar phenomenon </w:t>
      </w:r>
      <w:r>
        <w:rPr>
          <w:rFonts w:cs="Times New Roman"/>
          <w:sz w:val="22"/>
        </w:rPr>
        <w:t>can be inferred from the ex-situ Raman data</w:t>
      </w:r>
      <w:r w:rsidR="00D2288D">
        <w:rPr>
          <w:rFonts w:cs="Times New Roman"/>
          <w:sz w:val="22"/>
        </w:rPr>
        <w:t xml:space="preserve">, as shown in Figure 1d. </w:t>
      </w:r>
      <w:r>
        <w:rPr>
          <w:rFonts w:cs="Times New Roman"/>
          <w:sz w:val="22"/>
        </w:rPr>
        <w:t xml:space="preserve"> As shown in the  Raman spectrum of </w:t>
      </w:r>
      <w:r w:rsidR="008269A4">
        <w:rPr>
          <w:rFonts w:cs="Times New Roman"/>
          <w:sz w:val="22"/>
        </w:rPr>
        <w:t xml:space="preserve">LiOH, the </w:t>
      </w:r>
      <w:r w:rsidR="009745FE">
        <w:rPr>
          <w:rFonts w:cs="Times New Roman"/>
          <w:sz w:val="22"/>
        </w:rPr>
        <w:t>strong peaks in the range of 60 – 300 cm</w:t>
      </w:r>
      <w:r w:rsidR="009745FE">
        <w:rPr>
          <w:rFonts w:cs="Times New Roman"/>
          <w:sz w:val="22"/>
          <w:vertAlign w:val="superscript"/>
        </w:rPr>
        <w:t>-1</w:t>
      </w:r>
      <w:r w:rsidR="009745FE">
        <w:rPr>
          <w:rFonts w:cs="Times New Roman"/>
          <w:sz w:val="22"/>
        </w:rPr>
        <w:t xml:space="preserve"> are assigned to the ionic bonds of Li</w:t>
      </w:r>
      <w:r w:rsidR="009745FE">
        <w:rPr>
          <w:rFonts w:cs="Times New Roman"/>
          <w:sz w:val="22"/>
          <w:vertAlign w:val="superscript"/>
        </w:rPr>
        <w:t>+</w:t>
      </w:r>
      <w:r w:rsidR="009745FE">
        <w:rPr>
          <w:rFonts w:cs="Times New Roman"/>
          <w:sz w:val="22"/>
        </w:rPr>
        <w:t xml:space="preserve"> and OH</w:t>
      </w:r>
      <w:r w:rsidR="009745FE">
        <w:rPr>
          <w:rFonts w:cs="Times New Roman"/>
          <w:sz w:val="22"/>
          <w:vertAlign w:val="superscript"/>
        </w:rPr>
        <w:t>-</w:t>
      </w:r>
      <w:r w:rsidR="009745FE">
        <w:rPr>
          <w:rFonts w:cs="Times New Roman"/>
          <w:sz w:val="22"/>
        </w:rPr>
        <w:t xml:space="preserve">, while the </w:t>
      </w:r>
      <w:r w:rsidR="004B1D54">
        <w:rPr>
          <w:rFonts w:cs="Times New Roman"/>
          <w:sz w:val="22"/>
        </w:rPr>
        <w:t>low-intensity bands at 401 and 533 cm</w:t>
      </w:r>
      <w:r w:rsidR="004B1D54">
        <w:rPr>
          <w:rFonts w:cs="Times New Roman"/>
          <w:sz w:val="22"/>
          <w:vertAlign w:val="superscript"/>
        </w:rPr>
        <w:t>-1</w:t>
      </w:r>
      <w:r w:rsidR="004B1D54">
        <w:rPr>
          <w:rFonts w:cs="Times New Roman"/>
          <w:sz w:val="22"/>
          <w:vertAlign w:val="subscript"/>
        </w:rPr>
        <w:t xml:space="preserve"> </w:t>
      </w:r>
      <w:r w:rsidR="004B1D54">
        <w:rPr>
          <w:rFonts w:cs="Times New Roman"/>
          <w:sz w:val="22"/>
        </w:rPr>
        <w:t xml:space="preserve">are ascribed to the </w:t>
      </w:r>
      <w:r w:rsidR="003005CE">
        <w:rPr>
          <w:rFonts w:cs="Times New Roman"/>
          <w:sz w:val="22"/>
        </w:rPr>
        <w:t>libration motion of water molecules.</w:t>
      </w:r>
      <w:r w:rsidR="003005CE">
        <w:rPr>
          <w:rFonts w:cs="Times New Roman"/>
          <w:sz w:val="22"/>
        </w:rPr>
        <w:fldChar w:fldCharType="begin"/>
      </w:r>
      <w:r w:rsidR="00830C09">
        <w:rPr>
          <w:rFonts w:cs="Times New Roman"/>
          <w:sz w:val="22"/>
        </w:rPr>
        <w:instrText xml:space="preserve"> ADDIN EN.CITE &lt;EndNote&gt;&lt;Cite&gt;&lt;Author&gt;Tyutyunnik&lt;/Author&gt;&lt;Year&gt;2000&lt;/Year&gt;&lt;RecNum&gt;2&lt;/RecNum&gt;&lt;DisplayText&gt;&lt;style face="superscript"&gt;8&lt;/style&gt;&lt;/DisplayText&gt;&lt;record&gt;&lt;rec-number&gt;2&lt;/rec-number&gt;&lt;foreign-keys&gt;&lt;key app="EN" db-id="t2fpedrsqva2x2eezaa5ase1wefev522v0ad" timestamp="1753086165"&gt;2&lt;/key&gt;&lt;/foreign-keys&gt;&lt;ref-type name="Journal Article"&gt;17&lt;/ref-type&gt;&lt;contributors&gt;&lt;authors&gt;&lt;author&gt;Tyutyunnik, VI&lt;/author&gt;&lt;/authors&gt;&lt;/contributors&gt;&lt;titles&gt;&lt;title&gt;Lithium hydroxide monohydrate single crystals: infrared reflectivity and Raman study&lt;/title&gt;&lt;secondary-title&gt;Journal of Raman Spectroscopy&lt;/secondary-title&gt;&lt;/titles&gt;&lt;periodical&gt;&lt;full-title&gt;Journal of Raman Spectroscopy&lt;/full-title&gt;&lt;/periodical&gt;&lt;pages&gt;559-563&lt;/pages&gt;&lt;volume&gt;31&lt;/volume&gt;&lt;number&gt;7&lt;/number&gt;&lt;dates&gt;&lt;year&gt;2000&lt;/year&gt;&lt;/dates&gt;&lt;isbn&gt;0377-0486&lt;/isbn&gt;&lt;urls&gt;&lt;/urls&gt;&lt;/record&gt;&lt;/Cite&gt;&lt;/EndNote&gt;</w:instrText>
      </w:r>
      <w:r w:rsidR="003005CE">
        <w:rPr>
          <w:rFonts w:cs="Times New Roman"/>
          <w:sz w:val="22"/>
        </w:rPr>
        <w:fldChar w:fldCharType="separate"/>
      </w:r>
      <w:r w:rsidR="00830C09" w:rsidRPr="00830C09">
        <w:rPr>
          <w:rFonts w:cs="Times New Roman"/>
          <w:noProof/>
          <w:sz w:val="22"/>
          <w:vertAlign w:val="superscript"/>
        </w:rPr>
        <w:t>8</w:t>
      </w:r>
      <w:r w:rsidR="003005CE">
        <w:rPr>
          <w:rFonts w:cs="Times New Roman"/>
          <w:sz w:val="22"/>
        </w:rPr>
        <w:fldChar w:fldCharType="end"/>
      </w:r>
      <w:r w:rsidR="003005CE">
        <w:rPr>
          <w:rFonts w:cs="Times New Roman"/>
          <w:sz w:val="22"/>
        </w:rPr>
        <w:t xml:space="preserve"> The V</w:t>
      </w:r>
      <w:r w:rsidR="003005CE">
        <w:rPr>
          <w:rFonts w:cs="Times New Roman"/>
          <w:sz w:val="22"/>
          <w:vertAlign w:val="subscript"/>
        </w:rPr>
        <w:t>2</w:t>
      </w:r>
      <w:r w:rsidR="003005CE">
        <w:rPr>
          <w:rFonts w:cs="Times New Roman"/>
          <w:sz w:val="22"/>
        </w:rPr>
        <w:t>O</w:t>
      </w:r>
      <w:r w:rsidR="003005CE">
        <w:rPr>
          <w:rFonts w:cs="Times New Roman"/>
          <w:sz w:val="22"/>
          <w:vertAlign w:val="subscript"/>
        </w:rPr>
        <w:t>5</w:t>
      </w:r>
      <w:r w:rsidR="003005CE">
        <w:rPr>
          <w:rFonts w:cs="Times New Roman"/>
          <w:sz w:val="22"/>
        </w:rPr>
        <w:t xml:space="preserve"> Raman spectrum comprises the stretching modes of V=O located at 991.3 cm</w:t>
      </w:r>
      <w:r w:rsidR="003005CE">
        <w:rPr>
          <w:rFonts w:cs="Times New Roman"/>
          <w:sz w:val="22"/>
          <w:vertAlign w:val="superscript"/>
        </w:rPr>
        <w:t>-1</w:t>
      </w:r>
      <w:r w:rsidR="003005CE">
        <w:rPr>
          <w:rFonts w:cs="Times New Roman"/>
          <w:sz w:val="22"/>
        </w:rPr>
        <w:t xml:space="preserve">, </w:t>
      </w:r>
      <w:r w:rsidR="00122ECB">
        <w:rPr>
          <w:rFonts w:cs="Times New Roman"/>
          <w:sz w:val="22"/>
        </w:rPr>
        <w:t>the vibration of bridging V-O-V at 702.5 cm</w:t>
      </w:r>
      <w:r w:rsidR="00122ECB">
        <w:rPr>
          <w:rFonts w:cs="Times New Roman"/>
          <w:sz w:val="22"/>
          <w:vertAlign w:val="superscript"/>
        </w:rPr>
        <w:t>-1</w:t>
      </w:r>
      <w:r w:rsidR="00122ECB">
        <w:rPr>
          <w:rFonts w:cs="Times New Roman"/>
          <w:sz w:val="22"/>
        </w:rPr>
        <w:t xml:space="preserve">, the stretching motion of </w:t>
      </w:r>
      <w:r w:rsidR="00122ECB">
        <w:rPr>
          <w:rFonts w:cs="Times New Roman"/>
          <w:sz w:val="22"/>
        </w:rPr>
        <w:t xml:space="preserve">ladder </w:t>
      </w:r>
      <w:r w:rsidR="00122ECB">
        <w:rPr>
          <w:rFonts w:cs="Times New Roman"/>
          <w:sz w:val="22"/>
        </w:rPr>
        <w:t>V-O at 528.3 cm</w:t>
      </w:r>
      <w:r w:rsidR="00122ECB">
        <w:rPr>
          <w:rFonts w:cs="Times New Roman"/>
          <w:sz w:val="22"/>
          <w:vertAlign w:val="superscript"/>
        </w:rPr>
        <w:t>-1</w:t>
      </w:r>
      <w:r w:rsidR="00122ECB">
        <w:rPr>
          <w:rFonts w:cs="Times New Roman"/>
          <w:sz w:val="22"/>
        </w:rPr>
        <w:t>, the in and out-of-phase oscillation of V and O atoms at 292.1 and 282.4 cm</w:t>
      </w:r>
      <w:r w:rsidR="00122ECB">
        <w:rPr>
          <w:rFonts w:cs="Times New Roman"/>
          <w:sz w:val="22"/>
          <w:vertAlign w:val="superscript"/>
        </w:rPr>
        <w:t>-1</w:t>
      </w:r>
      <w:r w:rsidR="00122ECB">
        <w:rPr>
          <w:rFonts w:cs="Times New Roman"/>
          <w:sz w:val="22"/>
        </w:rPr>
        <w:t>, while the shearing distortion of these atoms is attributed to the lowest Raman shift bands at 201.1 and 147.5 cm</w:t>
      </w:r>
      <w:r w:rsidR="00122ECB">
        <w:rPr>
          <w:rFonts w:cs="Times New Roman"/>
          <w:sz w:val="22"/>
          <w:vertAlign w:val="superscript"/>
        </w:rPr>
        <w:t>-1</w:t>
      </w:r>
      <w:r w:rsidR="00122ECB">
        <w:rPr>
          <w:rFonts w:cs="Times New Roman"/>
          <w:sz w:val="22"/>
        </w:rPr>
        <w:t>.</w:t>
      </w:r>
      <w:r w:rsidR="00122ECB">
        <w:rPr>
          <w:rFonts w:cs="Times New Roman"/>
          <w:sz w:val="22"/>
        </w:rPr>
        <w:fldChar w:fldCharType="begin"/>
      </w:r>
      <w:r w:rsidR="00830C09">
        <w:rPr>
          <w:rFonts w:cs="Times New Roman"/>
          <w:sz w:val="22"/>
        </w:rPr>
        <w:instrText xml:space="preserve"> ADDIN EN.CITE &lt;EndNote&gt;&lt;Cite&gt;&lt;Author&gt;Shvets&lt;/Author&gt;&lt;Year&gt;2019&lt;/Year&gt;&lt;RecNum&gt;4&lt;/RecNum&gt;&lt;DisplayText&gt;&lt;style face="superscript"&gt;9&lt;/style&gt;&lt;/DisplayText&gt;&lt;record&gt;&lt;rec-number&gt;4&lt;/rec-number&gt;&lt;foreign-keys&gt;&lt;key app="EN" db-id="t2fpedrsqva2x2eezaa5ase1wefev522v0ad" timestamp="1753087198"&gt;4&lt;/key&gt;&lt;/foreign-keys&gt;&lt;ref-type name="Journal Article"&gt;17&lt;/ref-type&gt;&lt;contributors&gt;&lt;authors&gt;&lt;author&gt;Shvets, Petr&lt;/author&gt;&lt;author&gt;Dikaya, Olga&lt;/author&gt;&lt;author&gt;Maksimova, Ksenia&lt;/author&gt;&lt;author&gt;Goikhman, Alexander&lt;/author&gt;&lt;/authors&gt;&lt;/contributors&gt;&lt;titles&gt;&lt;title&gt;A review of Raman spectroscopy of vanadium oxides&lt;/title&gt;&lt;secondary-title&gt;Journal of Raman spectroscopy&lt;/secondary-title&gt;&lt;/titles&gt;&lt;periodical&gt;&lt;full-title&gt;Journal of Raman Spectroscopy&lt;/full-title&gt;&lt;/periodical&gt;&lt;pages&gt;1226-1244&lt;/pages&gt;&lt;volume&gt;50&lt;/volume&gt;&lt;number&gt;8&lt;/number&gt;&lt;dates&gt;&lt;year&gt;2019&lt;/year&gt;&lt;/dates&gt;&lt;isbn&gt;0377-0486&lt;/isbn&gt;&lt;urls&gt;&lt;/urls&gt;&lt;/record&gt;&lt;/Cite&gt;&lt;/EndNote&gt;</w:instrText>
      </w:r>
      <w:r w:rsidR="00122ECB">
        <w:rPr>
          <w:rFonts w:cs="Times New Roman"/>
          <w:sz w:val="22"/>
        </w:rPr>
        <w:fldChar w:fldCharType="separate"/>
      </w:r>
      <w:r w:rsidR="00830C09" w:rsidRPr="00830C09">
        <w:rPr>
          <w:rFonts w:cs="Times New Roman"/>
          <w:noProof/>
          <w:sz w:val="22"/>
          <w:vertAlign w:val="superscript"/>
        </w:rPr>
        <w:t>9</w:t>
      </w:r>
      <w:r w:rsidR="00122ECB">
        <w:rPr>
          <w:rFonts w:cs="Times New Roman"/>
          <w:sz w:val="22"/>
        </w:rPr>
        <w:fldChar w:fldCharType="end"/>
      </w:r>
      <w:r w:rsidR="00122ECB">
        <w:rPr>
          <w:rFonts w:cs="Times New Roman"/>
          <w:sz w:val="22"/>
        </w:rPr>
        <w:t xml:space="preserve"> Those signals of vanadium oxides </w:t>
      </w:r>
      <w:r w:rsidR="00E06D49">
        <w:rPr>
          <w:rFonts w:cs="Times New Roman"/>
          <w:sz w:val="22"/>
        </w:rPr>
        <w:t xml:space="preserve">are clearly observed in mixing precursors, while the LiOH-related peak is missing, which could be attributed to the high dissolution of LiOH. As shown in the Raman spectrum of the reaction mixture after 30 minutes, there is no significant variation compared to the original mixture, indicating a low product content and a slow reaction rate for the solid-state reaction. After </w:t>
      </w:r>
      <w:r w:rsidR="009624D2">
        <w:rPr>
          <w:rFonts w:cs="Times New Roman"/>
          <w:sz w:val="22"/>
        </w:rPr>
        <w:t>60 minutes of reaction, the Raman spectrum exhibits various new bands related to the interaction of LiOH and V</w:t>
      </w:r>
      <w:r w:rsidR="009624D2">
        <w:rPr>
          <w:rFonts w:cs="Times New Roman"/>
          <w:sz w:val="22"/>
          <w:vertAlign w:val="subscript"/>
        </w:rPr>
        <w:t>2</w:t>
      </w:r>
      <w:r w:rsidR="009624D2">
        <w:rPr>
          <w:rFonts w:cs="Times New Roman"/>
          <w:sz w:val="22"/>
        </w:rPr>
        <w:t>O</w:t>
      </w:r>
      <w:r w:rsidR="009624D2">
        <w:rPr>
          <w:rFonts w:cs="Times New Roman"/>
          <w:sz w:val="22"/>
          <w:vertAlign w:val="subscript"/>
        </w:rPr>
        <w:t>5</w:t>
      </w:r>
      <w:r w:rsidR="009624D2">
        <w:rPr>
          <w:rFonts w:cs="Times New Roman"/>
          <w:sz w:val="22"/>
        </w:rPr>
        <w:t>. Therein, the vanishment of the 991.3 cm</w:t>
      </w:r>
      <w:r w:rsidR="009624D2">
        <w:rPr>
          <w:rFonts w:cs="Times New Roman"/>
          <w:sz w:val="22"/>
          <w:vertAlign w:val="superscript"/>
        </w:rPr>
        <w:t>-1</w:t>
      </w:r>
      <w:r w:rsidR="009624D2">
        <w:rPr>
          <w:rFonts w:cs="Times New Roman"/>
          <w:sz w:val="22"/>
        </w:rPr>
        <w:t xml:space="preserve"> peak along with the addition of new peak</w:t>
      </w:r>
      <w:r w:rsidR="00665D59">
        <w:rPr>
          <w:rFonts w:cs="Times New Roman"/>
          <w:sz w:val="22"/>
        </w:rPr>
        <w:t>s</w:t>
      </w:r>
      <w:r w:rsidR="009624D2">
        <w:rPr>
          <w:rFonts w:cs="Times New Roman"/>
          <w:sz w:val="22"/>
        </w:rPr>
        <w:t xml:space="preserve"> at </w:t>
      </w:r>
      <w:r w:rsidR="00665D59">
        <w:rPr>
          <w:rFonts w:cs="Times New Roman"/>
          <w:sz w:val="22"/>
        </w:rPr>
        <w:t xml:space="preserve"> 966.1 and 946.2 cm</w:t>
      </w:r>
      <w:r w:rsidR="00665D59">
        <w:rPr>
          <w:rFonts w:cs="Times New Roman"/>
          <w:sz w:val="22"/>
          <w:vertAlign w:val="superscript"/>
        </w:rPr>
        <w:t>-1</w:t>
      </w:r>
      <w:r w:rsidR="00665D59">
        <w:rPr>
          <w:rFonts w:cs="Times New Roman"/>
          <w:sz w:val="22"/>
        </w:rPr>
        <w:t xml:space="preserve"> corresponding to the phase transition of α-V</w:t>
      </w:r>
      <w:r w:rsidR="00665D59">
        <w:rPr>
          <w:rFonts w:cs="Times New Roman"/>
          <w:sz w:val="22"/>
          <w:vertAlign w:val="subscript"/>
        </w:rPr>
        <w:t>2</w:t>
      </w:r>
      <w:r w:rsidR="00665D59">
        <w:rPr>
          <w:rFonts w:cs="Times New Roman"/>
          <w:sz w:val="22"/>
        </w:rPr>
        <w:t>O</w:t>
      </w:r>
      <w:r w:rsidR="00665D59">
        <w:rPr>
          <w:rFonts w:cs="Times New Roman"/>
          <w:sz w:val="22"/>
          <w:vertAlign w:val="subscript"/>
        </w:rPr>
        <w:t>5</w:t>
      </w:r>
      <w:r w:rsidR="00665D59">
        <w:rPr>
          <w:rFonts w:cs="Times New Roman"/>
          <w:sz w:val="22"/>
        </w:rPr>
        <w:t xml:space="preserve"> to  γ-Li</w:t>
      </w:r>
      <w:r w:rsidR="00665D59">
        <w:rPr>
          <w:rFonts w:cs="Times New Roman"/>
          <w:sz w:val="22"/>
          <w:vertAlign w:val="subscript"/>
        </w:rPr>
        <w:t>x</w:t>
      </w:r>
      <w:r w:rsidR="00665D59">
        <w:rPr>
          <w:rFonts w:cs="Times New Roman"/>
          <w:sz w:val="22"/>
        </w:rPr>
        <w:t>V</w:t>
      </w:r>
      <w:r w:rsidR="00665D59">
        <w:rPr>
          <w:rFonts w:cs="Times New Roman"/>
          <w:sz w:val="22"/>
          <w:vertAlign w:val="subscript"/>
        </w:rPr>
        <w:t>2</w:t>
      </w:r>
      <w:r w:rsidR="00665D59">
        <w:rPr>
          <w:rFonts w:cs="Times New Roman"/>
          <w:sz w:val="22"/>
        </w:rPr>
        <w:t>O</w:t>
      </w:r>
      <w:r w:rsidR="00665D59">
        <w:rPr>
          <w:rFonts w:cs="Times New Roman"/>
          <w:sz w:val="22"/>
          <w:vertAlign w:val="subscript"/>
        </w:rPr>
        <w:t>5</w:t>
      </w:r>
      <w:r w:rsidR="00B55D90">
        <w:rPr>
          <w:rFonts w:cs="Times New Roman"/>
          <w:sz w:val="22"/>
        </w:rPr>
        <w:t>,</w:t>
      </w:r>
      <w:r w:rsidR="00B55D90">
        <w:rPr>
          <w:rFonts w:cs="Times New Roman"/>
          <w:sz w:val="22"/>
        </w:rPr>
        <w:fldChar w:fldCharType="begin"/>
      </w:r>
      <w:r w:rsidR="00830C09">
        <w:rPr>
          <w:rFonts w:cs="Times New Roman"/>
          <w:sz w:val="22"/>
        </w:rPr>
        <w:instrText xml:space="preserve"> ADDIN EN.CITE &lt;EndNote&gt;&lt;Cite&gt;&lt;Author&gt;Jung&lt;/Author&gt;&lt;Year&gt;2017&lt;/Year&gt;&lt;RecNum&gt;7&lt;/RecNum&gt;&lt;DisplayText&gt;&lt;style face="superscript"&gt;9, 10&lt;/style&gt;&lt;/DisplayText&gt;&lt;record&gt;&lt;rec-number&gt;7&lt;/rec-number&gt;&lt;foreign-keys&gt;&lt;key app="EN" db-id="t2fpedrsqva2x2eezaa5ase1wefev522v0ad" timestamp="1753108186"&gt;7&lt;/key&gt;&lt;/foreign-keys&gt;&lt;ref-type name="Journal Article"&gt;17&lt;/ref-type&gt;&lt;contributors&gt;&lt;authors&gt;&lt;author&gt;Jung, Hyun&lt;/author&gt;&lt;author&gt;Gerasopoulos, Konstantinos&lt;/author&gt;&lt;author&gt;Talin, A Alec&lt;/author&gt;&lt;author&gt;Ghodssi, Reza&lt;/author&gt;&lt;/authors&gt;&lt;/contributors&gt;&lt;titles&gt;&lt;title&gt;A platform for in situ Raman and stress characterizations of V2O5 cathode using MEMS device&lt;/title&gt;&lt;secondary-title&gt;Electrochimica Acta&lt;/secondary-title&gt;&lt;/titles&gt;&lt;periodical&gt;&lt;full-title&gt;Electrochimica Acta&lt;/full-title&gt;&lt;/periodical&gt;&lt;pages&gt;227-239&lt;/pages&gt;&lt;volume&gt;242&lt;/volume&gt;&lt;dates&gt;&lt;year&gt;2017&lt;/year&gt;&lt;/dates&gt;&lt;isbn&gt;0013-4686&lt;/isbn&gt;&lt;urls&gt;&lt;/urls&gt;&lt;/record&gt;&lt;/Cite&gt;&lt;Cite&gt;&lt;Author&gt;Shvets&lt;/Author&gt;&lt;Year&gt;2019&lt;/Year&gt;&lt;RecNum&gt;4&lt;/RecNum&gt;&lt;record&gt;&lt;rec-number&gt;4&lt;/rec-number&gt;&lt;foreign-keys&gt;&lt;key app="EN" db-id="t2fpedrsqva2x2eezaa5ase1wefev522v0ad" timestamp="1753087198"&gt;4&lt;/key&gt;&lt;/foreign-keys&gt;&lt;ref-type name="Journal Article"&gt;17&lt;/ref-type&gt;&lt;contributors&gt;&lt;authors&gt;&lt;author&gt;Shvets, Petr&lt;/author&gt;&lt;author&gt;Dikaya, Olga&lt;/author&gt;&lt;author&gt;Maksimova, Ksenia&lt;/author&gt;&lt;author&gt;Goikhman, Alexander&lt;/author&gt;&lt;/authors&gt;&lt;/contributors&gt;&lt;titles&gt;&lt;title&gt;A review of Raman spectroscopy of vanadium oxides&lt;/title&gt;&lt;secondary-title&gt;Journal of Raman spectroscopy&lt;/secondary-title&gt;&lt;/titles&gt;&lt;periodical&gt;&lt;full-title&gt;Journal of Raman Spectroscopy&lt;/full-title&gt;&lt;/periodical&gt;&lt;pages&gt;1226-1244&lt;/pages&gt;&lt;volume&gt;50&lt;/volume&gt;&lt;number&gt;8&lt;/number&gt;&lt;dates&gt;&lt;year&gt;2019&lt;/year&gt;&lt;/dates&gt;&lt;isbn&gt;0377-0486&lt;/isbn&gt;&lt;urls&gt;&lt;/urls&gt;&lt;/record&gt;&lt;/Cite&gt;&lt;/EndNote&gt;</w:instrText>
      </w:r>
      <w:r w:rsidR="00B55D90">
        <w:rPr>
          <w:rFonts w:cs="Times New Roman"/>
          <w:sz w:val="22"/>
        </w:rPr>
        <w:fldChar w:fldCharType="separate"/>
      </w:r>
      <w:r w:rsidR="00830C09" w:rsidRPr="00830C09">
        <w:rPr>
          <w:rFonts w:cs="Times New Roman"/>
          <w:noProof/>
          <w:sz w:val="22"/>
          <w:vertAlign w:val="superscript"/>
        </w:rPr>
        <w:t>9, 10</w:t>
      </w:r>
      <w:r w:rsidR="00B55D90">
        <w:rPr>
          <w:rFonts w:cs="Times New Roman"/>
          <w:sz w:val="22"/>
        </w:rPr>
        <w:fldChar w:fldCharType="end"/>
      </w:r>
      <w:r w:rsidR="00B55D90">
        <w:rPr>
          <w:rFonts w:cs="Times New Roman"/>
          <w:sz w:val="22"/>
        </w:rPr>
        <w:t xml:space="preserve"> which could be formed by the intercalation of lithium-ion into the layered structure of V</w:t>
      </w:r>
      <w:r w:rsidR="00B55D90">
        <w:rPr>
          <w:rFonts w:cs="Times New Roman"/>
          <w:sz w:val="22"/>
          <w:vertAlign w:val="subscript"/>
        </w:rPr>
        <w:t>2</w:t>
      </w:r>
      <w:r w:rsidR="00B55D90">
        <w:rPr>
          <w:rFonts w:cs="Times New Roman"/>
          <w:sz w:val="22"/>
        </w:rPr>
        <w:t>O</w:t>
      </w:r>
      <w:r w:rsidR="00B55D90">
        <w:rPr>
          <w:rFonts w:cs="Times New Roman"/>
          <w:sz w:val="22"/>
          <w:vertAlign w:val="subscript"/>
        </w:rPr>
        <w:t>5</w:t>
      </w:r>
      <w:r w:rsidR="00B55D90">
        <w:rPr>
          <w:rFonts w:cs="Times New Roman"/>
          <w:sz w:val="22"/>
        </w:rPr>
        <w:t xml:space="preserve">. </w:t>
      </w:r>
      <w:r w:rsidR="009819A5">
        <w:rPr>
          <w:rFonts w:cs="Times New Roman"/>
          <w:sz w:val="22"/>
        </w:rPr>
        <w:t xml:space="preserve">Additionally, the newly emerging signals appeared </w:t>
      </w:r>
      <w:r w:rsidR="00E83191">
        <w:rPr>
          <w:rFonts w:cs="Times New Roman"/>
          <w:sz w:val="22"/>
        </w:rPr>
        <w:t>at 830.1 and 780.4 cm-1, assigned to the symmetric and asymmetric stretching vibrations of VO</w:t>
      </w:r>
      <w:r w:rsidR="00E83191" w:rsidRPr="00E83191">
        <w:rPr>
          <w:rFonts w:cs="Times New Roman"/>
          <w:sz w:val="22"/>
          <w:vertAlign w:val="subscript"/>
        </w:rPr>
        <w:t>4</w:t>
      </w:r>
      <w:r w:rsidR="00E83191" w:rsidRPr="00E83191">
        <w:rPr>
          <w:rFonts w:cs="Times New Roman"/>
          <w:sz w:val="22"/>
          <w:vertAlign w:val="superscript"/>
        </w:rPr>
        <w:t>3-</w:t>
      </w:r>
      <w:r w:rsidR="00E83191">
        <w:rPr>
          <w:rFonts w:cs="Times New Roman"/>
          <w:sz w:val="22"/>
        </w:rPr>
        <w:t xml:space="preserve"> units, indicating the formation of Li</w:t>
      </w:r>
      <w:r w:rsidR="00E83191">
        <w:rPr>
          <w:rFonts w:cs="Times New Roman"/>
          <w:sz w:val="22"/>
          <w:vertAlign w:val="subscript"/>
        </w:rPr>
        <w:t>3</w:t>
      </w:r>
      <w:r w:rsidR="00E83191">
        <w:rPr>
          <w:rFonts w:cs="Times New Roman"/>
          <w:sz w:val="22"/>
        </w:rPr>
        <w:t>VO</w:t>
      </w:r>
      <w:r w:rsidR="00E83191">
        <w:rPr>
          <w:rFonts w:cs="Times New Roman"/>
          <w:sz w:val="22"/>
          <w:vertAlign w:val="subscript"/>
        </w:rPr>
        <w:t>4</w:t>
      </w:r>
      <w:r w:rsidR="00E83191">
        <w:rPr>
          <w:rFonts w:cs="Times New Roman"/>
          <w:sz w:val="22"/>
        </w:rPr>
        <w:t xml:space="preserve">. </w:t>
      </w:r>
      <w:r w:rsidR="001B7827">
        <w:rPr>
          <w:rFonts w:cs="Times New Roman"/>
          <w:sz w:val="22"/>
        </w:rPr>
        <w:t>The vibration of VO</w:t>
      </w:r>
      <w:r w:rsidR="001B7827">
        <w:rPr>
          <w:rFonts w:cs="Times New Roman"/>
          <w:sz w:val="22"/>
          <w:vertAlign w:val="subscript"/>
        </w:rPr>
        <w:t>4</w:t>
      </w:r>
      <w:r w:rsidR="001B7827">
        <w:rPr>
          <w:rFonts w:cs="Times New Roman"/>
          <w:sz w:val="22"/>
          <w:vertAlign w:val="superscript"/>
        </w:rPr>
        <w:t xml:space="preserve">3- </w:t>
      </w:r>
      <w:r w:rsidR="001B7827">
        <w:rPr>
          <w:rFonts w:cs="Times New Roman"/>
          <w:sz w:val="22"/>
        </w:rPr>
        <w:t xml:space="preserve">is also characterized by </w:t>
      </w:r>
      <w:r w:rsidR="0003617F">
        <w:rPr>
          <w:rFonts w:cs="Times New Roman"/>
          <w:sz w:val="22"/>
        </w:rPr>
        <w:t xml:space="preserve">a band around </w:t>
      </w:r>
      <w:r w:rsidR="00410825">
        <w:rPr>
          <w:rFonts w:cs="Times New Roman"/>
          <w:sz w:val="22"/>
        </w:rPr>
        <w:t>4</w:t>
      </w:r>
      <w:r w:rsidR="0003617F">
        <w:rPr>
          <w:rFonts w:cs="Times New Roman"/>
          <w:sz w:val="22"/>
        </w:rPr>
        <w:t>00 cm</w:t>
      </w:r>
      <w:r w:rsidR="0003617F" w:rsidRPr="0003617F">
        <w:rPr>
          <w:rFonts w:cs="Times New Roman"/>
          <w:sz w:val="22"/>
          <w:vertAlign w:val="superscript"/>
        </w:rPr>
        <w:t>-1</w:t>
      </w:r>
      <w:r w:rsidR="0003617F">
        <w:rPr>
          <w:rFonts w:cs="Times New Roman"/>
          <w:sz w:val="22"/>
        </w:rPr>
        <w:t>, as reported in previous studies.</w:t>
      </w:r>
      <w:r w:rsidR="0003617F">
        <w:rPr>
          <w:rFonts w:cs="Times New Roman"/>
          <w:sz w:val="22"/>
        </w:rPr>
        <w:fldChar w:fldCharType="begin">
          <w:fldData xml:space="preserve">PEVuZE5vdGU+PENpdGU+PEF1dGhvcj5FbG1hYXRhb3V5PC9BdXRob3I+PFllYXI+MjAyNDwvWWVh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=
</w:fldData>
        </w:fldChar>
      </w:r>
      <w:r w:rsidR="00830C09">
        <w:rPr>
          <w:rFonts w:cs="Times New Roman"/>
          <w:sz w:val="22"/>
        </w:rPr>
        <w:instrText xml:space="preserve"> ADDIN EN.CITE </w:instrText>
      </w:r>
      <w:r w:rsidR="00830C09">
        <w:rPr>
          <w:rFonts w:cs="Times New Roman"/>
          <w:sz w:val="22"/>
        </w:rPr>
        <w:fldChar w:fldCharType="begin">
          <w:fldData xml:space="preserve">PEVuZE5vdGU+PENpdGU+PEF1dGhvcj5FbG1hYXRhb3V5PC9BdXRob3I+PFllYXI+MjAyNDwvWWVh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=
</w:fldData>
        </w:fldChar>
      </w:r>
      <w:r w:rsidR="00830C09">
        <w:rPr>
          <w:rFonts w:cs="Times New Roman"/>
          <w:sz w:val="22"/>
        </w:rPr>
        <w:instrText xml:space="preserve"> ADDIN EN.CITE.DATA </w:instrText>
      </w:r>
      <w:r w:rsidR="00830C09">
        <w:rPr>
          <w:rFonts w:cs="Times New Roman"/>
          <w:sz w:val="22"/>
        </w:rPr>
      </w:r>
      <w:r w:rsidR="00830C09">
        <w:rPr>
          <w:rFonts w:cs="Times New Roman"/>
          <w:sz w:val="22"/>
        </w:rPr>
        <w:fldChar w:fldCharType="end"/>
      </w:r>
      <w:r w:rsidR="0003617F">
        <w:rPr>
          <w:rFonts w:cs="Times New Roman"/>
          <w:sz w:val="22"/>
        </w:rPr>
        <w:fldChar w:fldCharType="separate"/>
      </w:r>
      <w:r w:rsidR="00830C09" w:rsidRPr="00830C09">
        <w:rPr>
          <w:rFonts w:cs="Times New Roman"/>
          <w:noProof/>
          <w:sz w:val="22"/>
          <w:vertAlign w:val="superscript"/>
        </w:rPr>
        <w:t>11, 12</w:t>
      </w:r>
      <w:r w:rsidR="0003617F">
        <w:rPr>
          <w:rFonts w:cs="Times New Roman"/>
          <w:sz w:val="22"/>
        </w:rPr>
        <w:fldChar w:fldCharType="end"/>
      </w:r>
      <w:r w:rsidR="001B7827">
        <w:rPr>
          <w:rFonts w:cs="Times New Roman"/>
          <w:sz w:val="22"/>
        </w:rPr>
        <w:t xml:space="preserve"> </w:t>
      </w:r>
      <w:r w:rsidR="00242C95">
        <w:rPr>
          <w:rFonts w:cs="Times New Roman"/>
          <w:sz w:val="22"/>
        </w:rPr>
        <w:t>How</w:t>
      </w:r>
      <w:r w:rsidR="001B7827">
        <w:rPr>
          <w:rFonts w:cs="Times New Roman"/>
          <w:sz w:val="22"/>
        </w:rPr>
        <w:t xml:space="preserve">ever, the </w:t>
      </w:r>
      <w:r w:rsidR="001B7827">
        <w:rPr>
          <w:rFonts w:cs="Times New Roman"/>
          <w:sz w:val="22"/>
        </w:rPr>
        <w:t xml:space="preserve">remaining signals </w:t>
      </w:r>
      <w:r w:rsidR="0003617F">
        <w:rPr>
          <w:rFonts w:cs="Times New Roman"/>
          <w:sz w:val="22"/>
        </w:rPr>
        <w:t>below 200 cm</w:t>
      </w:r>
      <w:r w:rsidR="0003617F">
        <w:rPr>
          <w:rFonts w:cs="Times New Roman"/>
          <w:sz w:val="22"/>
          <w:vertAlign w:val="superscript"/>
        </w:rPr>
        <w:t>-1</w:t>
      </w:r>
      <w:r w:rsidR="0003617F">
        <w:rPr>
          <w:rFonts w:cs="Times New Roman"/>
          <w:sz w:val="22"/>
        </w:rPr>
        <w:t xml:space="preserve"> until 240 min demonstrate a slow rate and incomplete reaction. </w:t>
      </w:r>
      <w:r w:rsidR="00410825">
        <w:rPr>
          <w:rFonts w:cs="Times New Roman"/>
          <w:sz w:val="22"/>
        </w:rPr>
        <w:t xml:space="preserve">For a longer reaction time, the Raman spectra </w:t>
      </w:r>
      <w:r w:rsidR="00567959">
        <w:rPr>
          <w:rFonts w:cs="Times New Roman"/>
          <w:sz w:val="22"/>
        </w:rPr>
        <w:t>consist of only two bands at 300</w:t>
      </w:r>
      <w:r w:rsidR="005B33AF">
        <w:rPr>
          <w:rFonts w:cs="Times New Roman"/>
          <w:sz w:val="22"/>
        </w:rPr>
        <w:t>–450 cm</w:t>
      </w:r>
      <w:r w:rsidR="005B33AF">
        <w:rPr>
          <w:rFonts w:cs="Times New Roman"/>
          <w:sz w:val="22"/>
          <w:vertAlign w:val="superscript"/>
        </w:rPr>
        <w:t>-</w:t>
      </w:r>
      <w:r w:rsidR="005B33AF">
        <w:rPr>
          <w:rFonts w:cs="Times New Roman"/>
          <w:sz w:val="22"/>
        </w:rPr>
        <w:t>¹ and 700–850 cm</w:t>
      </w:r>
      <w:r w:rsidR="005B33AF" w:rsidRPr="005B33AF">
        <w:rPr>
          <w:rFonts w:cs="Times New Roman"/>
          <w:sz w:val="22"/>
          <w:vertAlign w:val="superscript"/>
        </w:rPr>
        <w:t>-</w:t>
      </w:r>
      <w:r w:rsidR="005B33AF">
        <w:rPr>
          <w:rFonts w:cs="Times New Roman"/>
          <w:sz w:val="22"/>
        </w:rPr>
        <w:t>¹, characteristic of orthorhombic Li₃VO₄, which confirms</w:t>
      </w:r>
      <w:r w:rsidR="00567959">
        <w:rPr>
          <w:rFonts w:cs="Times New Roman"/>
          <w:sz w:val="22"/>
        </w:rPr>
        <w:t xml:space="preserve"> the pure phase of the products and is in good agreement with XRD data.</w:t>
      </w:r>
    </w:p>
    <w:p w14:paraId="0D6E5A9E" w14:textId="0AC9C9E0" w:rsidR="00567959" w:rsidRDefault="00567959" w:rsidP="00C55338">
      <w:pPr>
        <w:spacing w:before="120" w:after="120" w:line="240" w:lineRule="auto"/>
        <w:jc w:val="both"/>
        <w:rPr>
          <w:rFonts w:cs="Times New Roman"/>
          <w:sz w:val="22"/>
        </w:rPr>
      </w:pPr>
      <w:r>
        <w:rPr>
          <w:rFonts w:cs="Times New Roman"/>
          <w:sz w:val="22"/>
        </w:rPr>
        <w:t>The morphology evolution of Li</w:t>
      </w:r>
      <w:r>
        <w:rPr>
          <w:rFonts w:cs="Times New Roman"/>
          <w:sz w:val="22"/>
          <w:vertAlign w:val="subscript"/>
        </w:rPr>
        <w:t>3</w:t>
      </w:r>
      <w:r>
        <w:rPr>
          <w:rFonts w:cs="Times New Roman"/>
          <w:sz w:val="22"/>
        </w:rPr>
        <w:t>VO</w:t>
      </w:r>
      <w:r>
        <w:rPr>
          <w:rFonts w:cs="Times New Roman"/>
          <w:sz w:val="22"/>
          <w:vertAlign w:val="subscript"/>
        </w:rPr>
        <w:t>4</w:t>
      </w:r>
      <w:r>
        <w:rPr>
          <w:rFonts w:cs="Times New Roman"/>
          <w:sz w:val="22"/>
        </w:rPr>
        <w:t xml:space="preserve"> prepared via vapor-assisted SSR </w:t>
      </w:r>
      <w:r w:rsidR="005B33AF">
        <w:rPr>
          <w:rFonts w:cs="Times New Roman"/>
          <w:sz w:val="22"/>
        </w:rPr>
        <w:t>is investigated using the FE-SEM technique.  As shown in Figure</w:t>
      </w:r>
      <w:r w:rsidR="009120D0">
        <w:rPr>
          <w:rFonts w:cs="Times New Roman"/>
          <w:sz w:val="22"/>
        </w:rPr>
        <w:t>s</w:t>
      </w:r>
      <w:r w:rsidR="005B33AF">
        <w:rPr>
          <w:rFonts w:cs="Times New Roman"/>
          <w:sz w:val="22"/>
        </w:rPr>
        <w:t xml:space="preserve"> 2a,b, the raw V</w:t>
      </w:r>
      <w:r w:rsidR="005B33AF">
        <w:rPr>
          <w:rFonts w:cs="Times New Roman"/>
          <w:sz w:val="22"/>
          <w:vertAlign w:val="subscript"/>
        </w:rPr>
        <w:t>2</w:t>
      </w:r>
      <w:r w:rsidR="005B33AF">
        <w:rPr>
          <w:rFonts w:cs="Times New Roman"/>
          <w:sz w:val="22"/>
        </w:rPr>
        <w:t>O</w:t>
      </w:r>
      <w:r w:rsidR="005B33AF">
        <w:rPr>
          <w:rFonts w:cs="Times New Roman"/>
          <w:sz w:val="22"/>
          <w:vertAlign w:val="subscript"/>
        </w:rPr>
        <w:t>5</w:t>
      </w:r>
      <w:r w:rsidR="005B33AF">
        <w:rPr>
          <w:rFonts w:cs="Times New Roman"/>
          <w:sz w:val="22"/>
        </w:rPr>
        <w:t xml:space="preserve"> exhibits </w:t>
      </w:r>
      <w:r w:rsidR="00611270">
        <w:rPr>
          <w:rFonts w:cs="Times New Roman"/>
          <w:sz w:val="22"/>
        </w:rPr>
        <w:t>polyhedrons of a few hundred micrometers, while the LiOH is observed as an aggregation of particles of a few tens of nanometers. After the precursors are mixed</w:t>
      </w:r>
      <w:r w:rsidR="007D6998">
        <w:rPr>
          <w:rFonts w:cs="Times New Roman"/>
          <w:sz w:val="22"/>
        </w:rPr>
        <w:t xml:space="preserve"> (Figure 2c)</w:t>
      </w:r>
      <w:r w:rsidR="00611270">
        <w:rPr>
          <w:rFonts w:cs="Times New Roman"/>
          <w:sz w:val="22"/>
        </w:rPr>
        <w:t>, the surface of V</w:t>
      </w:r>
      <w:r w:rsidR="00611270">
        <w:rPr>
          <w:rFonts w:cs="Times New Roman"/>
          <w:sz w:val="22"/>
          <w:vertAlign w:val="subscript"/>
        </w:rPr>
        <w:t>2</w:t>
      </w:r>
      <w:r w:rsidR="00611270">
        <w:rPr>
          <w:rFonts w:cs="Times New Roman"/>
          <w:sz w:val="22"/>
        </w:rPr>
        <w:t>O</w:t>
      </w:r>
      <w:r w:rsidR="00611270">
        <w:rPr>
          <w:rFonts w:cs="Times New Roman"/>
          <w:sz w:val="22"/>
          <w:vertAlign w:val="subscript"/>
        </w:rPr>
        <w:t>5</w:t>
      </w:r>
      <w:r w:rsidR="00611270">
        <w:rPr>
          <w:rFonts w:cs="Times New Roman"/>
          <w:sz w:val="22"/>
        </w:rPr>
        <w:t xml:space="preserve"> polyhedrons is covered with LiOH nanoparticles, which could be</w:t>
      </w:r>
      <w:r w:rsidR="00CB4B9C">
        <w:rPr>
          <w:rFonts w:cs="Times New Roman"/>
          <w:sz w:val="22"/>
        </w:rPr>
        <w:t xml:space="preserve"> explained due to (i) the different solubility of precursors: LiOH is hydrophilic and highly dissolved in water</w:t>
      </w:r>
      <w:r w:rsidR="00D5071C">
        <w:rPr>
          <w:rFonts w:cs="Times New Roman"/>
          <w:sz w:val="22"/>
        </w:rPr>
        <w:t>,</w:t>
      </w:r>
      <w:r w:rsidR="00CB4B9C">
        <w:rPr>
          <w:rFonts w:cs="Times New Roman"/>
          <w:sz w:val="22"/>
        </w:rPr>
        <w:t xml:space="preserve"> but V</w:t>
      </w:r>
      <w:r w:rsidR="00CB4B9C">
        <w:rPr>
          <w:rFonts w:cs="Times New Roman"/>
          <w:sz w:val="22"/>
          <w:vertAlign w:val="subscript"/>
        </w:rPr>
        <w:t>2</w:t>
      </w:r>
      <w:r w:rsidR="00CB4B9C">
        <w:rPr>
          <w:rFonts w:cs="Times New Roman"/>
          <w:sz w:val="22"/>
        </w:rPr>
        <w:t>O</w:t>
      </w:r>
      <w:r w:rsidR="00CB4B9C">
        <w:rPr>
          <w:rFonts w:cs="Times New Roman"/>
          <w:sz w:val="22"/>
          <w:vertAlign w:val="subscript"/>
        </w:rPr>
        <w:t>5</w:t>
      </w:r>
      <w:r w:rsidR="00CB4B9C">
        <w:rPr>
          <w:rFonts w:cs="Times New Roman"/>
          <w:sz w:val="22"/>
        </w:rPr>
        <w:t xml:space="preserve"> is </w:t>
      </w:r>
      <w:r w:rsidR="00D5071C">
        <w:rPr>
          <w:rFonts w:cs="Times New Roman"/>
          <w:sz w:val="22"/>
        </w:rPr>
        <w:t>hydrophobic and performs low solubility, (ii) acid – base nature of precursors: LiOH is a strong base and V</w:t>
      </w:r>
      <w:r w:rsidR="00D5071C">
        <w:rPr>
          <w:rFonts w:cs="Times New Roman"/>
          <w:sz w:val="22"/>
          <w:vertAlign w:val="subscript"/>
        </w:rPr>
        <w:t>2</w:t>
      </w:r>
      <w:r w:rsidR="00D5071C">
        <w:rPr>
          <w:rFonts w:cs="Times New Roman"/>
          <w:sz w:val="22"/>
        </w:rPr>
        <w:t>O</w:t>
      </w:r>
      <w:r w:rsidR="00D5071C">
        <w:rPr>
          <w:rFonts w:cs="Times New Roman"/>
          <w:sz w:val="22"/>
          <w:vertAlign w:val="subscript"/>
        </w:rPr>
        <w:t>5</w:t>
      </w:r>
      <w:r w:rsidR="00D5071C">
        <w:rPr>
          <w:rFonts w:cs="Times New Roman"/>
          <w:sz w:val="22"/>
        </w:rPr>
        <w:t xml:space="preserve"> is acidic surface, hence, under a vapor surrounding, LiOH tends to</w:t>
      </w:r>
      <w:r w:rsidR="007D6998">
        <w:rPr>
          <w:rFonts w:cs="Times New Roman"/>
          <w:sz w:val="22"/>
        </w:rPr>
        <w:t xml:space="preserve"> absorb water and etching to V</w:t>
      </w:r>
      <w:r w:rsidR="007D6998">
        <w:rPr>
          <w:rFonts w:cs="Times New Roman"/>
          <w:sz w:val="22"/>
          <w:vertAlign w:val="subscript"/>
        </w:rPr>
        <w:t>2</w:t>
      </w:r>
      <w:r w:rsidR="007D6998">
        <w:rPr>
          <w:rFonts w:cs="Times New Roman"/>
          <w:sz w:val="22"/>
        </w:rPr>
        <w:t>O</w:t>
      </w:r>
      <w:r w:rsidR="007D6998">
        <w:rPr>
          <w:rFonts w:cs="Times New Roman"/>
          <w:sz w:val="22"/>
          <w:vertAlign w:val="subscript"/>
        </w:rPr>
        <w:t>5</w:t>
      </w:r>
      <w:r w:rsidR="007D6998">
        <w:rPr>
          <w:rFonts w:cs="Times New Roman"/>
          <w:sz w:val="22"/>
        </w:rPr>
        <w:t xml:space="preserve"> surface by acid-base reaction. The etching behavior of LiOH is enlarged by the time of reaction, as shown in Figure 2d, and fully covers the polyhedrons. After 60 minutes of reaction, the coverage layer of the product tends to form as long streptococci-like </w:t>
      </w:r>
      <w:r w:rsidR="00A0190B">
        <w:rPr>
          <w:rFonts w:cs="Times New Roman"/>
          <w:sz w:val="22"/>
        </w:rPr>
        <w:t>particles</w:t>
      </w:r>
      <w:r w:rsidR="009120D0">
        <w:rPr>
          <w:rFonts w:cs="Times New Roman"/>
          <w:sz w:val="22"/>
        </w:rPr>
        <w:t xml:space="preserve"> (Figure 2e)</w:t>
      </w:r>
      <w:r w:rsidR="00A0190B">
        <w:rPr>
          <w:rFonts w:cs="Times New Roman"/>
          <w:sz w:val="22"/>
        </w:rPr>
        <w:t>. These particles become larger and break down into nanorods after 120 minutes</w:t>
      </w:r>
      <w:r w:rsidR="009120D0">
        <w:rPr>
          <w:rFonts w:cs="Times New Roman"/>
          <w:sz w:val="22"/>
        </w:rPr>
        <w:t xml:space="preserve"> (Figure 2f)</w:t>
      </w:r>
      <w:r w:rsidR="00A0190B">
        <w:rPr>
          <w:rFonts w:cs="Times New Roman"/>
          <w:sz w:val="22"/>
        </w:rPr>
        <w:t xml:space="preserve">. Due to the high solubility of </w:t>
      </w:r>
      <w:r w:rsidR="0057529B">
        <w:rPr>
          <w:rFonts w:cs="Times New Roman"/>
          <w:sz w:val="22"/>
        </w:rPr>
        <w:t>Li</w:t>
      </w:r>
      <w:r w:rsidR="0057529B" w:rsidRPr="0057529B">
        <w:rPr>
          <w:rFonts w:cs="Times New Roman"/>
          <w:sz w:val="22"/>
          <w:vertAlign w:val="subscript"/>
        </w:rPr>
        <w:t>3</w:t>
      </w:r>
      <w:r w:rsidR="0057529B">
        <w:rPr>
          <w:rFonts w:cs="Times New Roman"/>
          <w:sz w:val="22"/>
        </w:rPr>
        <w:t>VO</w:t>
      </w:r>
      <w:r w:rsidR="0057529B" w:rsidRPr="0057529B">
        <w:rPr>
          <w:rFonts w:cs="Times New Roman"/>
          <w:sz w:val="22"/>
          <w:vertAlign w:val="subscript"/>
        </w:rPr>
        <w:t>4</w:t>
      </w:r>
      <w:r w:rsidR="0057529B">
        <w:rPr>
          <w:rFonts w:cs="Times New Roman"/>
          <w:sz w:val="22"/>
        </w:rPr>
        <w:t xml:space="preserve">, the newly formed product continues to be etched by water vapor. According to </w:t>
      </w:r>
      <w:r w:rsidR="009120D0">
        <w:rPr>
          <w:rFonts w:cs="Times New Roman"/>
          <w:sz w:val="22"/>
        </w:rPr>
        <w:t>Figures 2g,h, after longer reaction times, the long strings break into shorter rods, accumulate on a porous surface, and form aggregated spherical particles. The morphology evolution of Li</w:t>
      </w:r>
      <w:r w:rsidR="009120D0">
        <w:rPr>
          <w:rFonts w:cs="Times New Roman"/>
          <w:sz w:val="22"/>
          <w:vertAlign w:val="subscript"/>
        </w:rPr>
        <w:t>3</w:t>
      </w:r>
      <w:r w:rsidR="009120D0">
        <w:rPr>
          <w:rFonts w:cs="Times New Roman"/>
          <w:sz w:val="22"/>
        </w:rPr>
        <w:t>VO</w:t>
      </w:r>
      <w:r w:rsidR="009120D0">
        <w:rPr>
          <w:rFonts w:cs="Times New Roman"/>
          <w:sz w:val="22"/>
          <w:vertAlign w:val="subscript"/>
        </w:rPr>
        <w:t>4</w:t>
      </w:r>
      <w:r w:rsidR="009120D0">
        <w:rPr>
          <w:rFonts w:cs="Times New Roman"/>
          <w:sz w:val="22"/>
        </w:rPr>
        <w:t xml:space="preserve"> is illustrated in Figure 2i. Compared to the v-LVO, the Li</w:t>
      </w:r>
      <w:r w:rsidR="009120D0">
        <w:rPr>
          <w:rFonts w:cs="Times New Roman"/>
          <w:sz w:val="22"/>
          <w:vertAlign w:val="subscript"/>
        </w:rPr>
        <w:t>3</w:t>
      </w:r>
      <w:r w:rsidR="009120D0">
        <w:rPr>
          <w:rFonts w:cs="Times New Roman"/>
          <w:sz w:val="22"/>
        </w:rPr>
        <w:t>VO</w:t>
      </w:r>
      <w:r w:rsidR="009120D0">
        <w:rPr>
          <w:rFonts w:cs="Times New Roman"/>
          <w:sz w:val="22"/>
          <w:vertAlign w:val="subscript"/>
        </w:rPr>
        <w:t>4</w:t>
      </w:r>
      <w:r w:rsidR="009120D0">
        <w:rPr>
          <w:rFonts w:cs="Times New Roman"/>
          <w:sz w:val="22"/>
        </w:rPr>
        <w:t xml:space="preserve"> particles synthesized by the conventional SSR </w:t>
      </w:r>
      <w:r w:rsidR="00EB7ABF">
        <w:rPr>
          <w:rFonts w:cs="Times New Roman"/>
          <w:sz w:val="22"/>
        </w:rPr>
        <w:t xml:space="preserve">have a larger size, reaching a few micrometers. The smaller size of </w:t>
      </w:r>
      <w:r w:rsidR="0024148C">
        <w:rPr>
          <w:rFonts w:cs="Times New Roman"/>
          <w:sz w:val="22"/>
        </w:rPr>
        <w:t xml:space="preserve">v-LVO is preferable for improving electrochemical performance in lithium-ion storage due to shortening the electron and ion diffusion </w:t>
      </w:r>
      <w:r w:rsidR="003E061E">
        <w:rPr>
          <w:rFonts w:cs="Times New Roman"/>
          <w:sz w:val="22"/>
        </w:rPr>
        <w:t>pathways, enhancing electrolyte/electrode contact, and alleviating</w:t>
      </w:r>
      <w:r w:rsidR="0024148C">
        <w:rPr>
          <w:rFonts w:cs="Times New Roman"/>
          <w:sz w:val="22"/>
        </w:rPr>
        <w:t xml:space="preserve"> lattice strain and stress caused by volume variation during lithiation/delithiation.</w:t>
      </w:r>
      <w:r w:rsidR="003E061E">
        <w:rPr>
          <w:rFonts w:cs="Times New Roman"/>
          <w:sz w:val="22"/>
        </w:rPr>
        <w:t xml:space="preserve"> Therefore, it is promising that the v-LVO could provide better electrode cycling performance compared to that of the c-LVO, as demonstrated in the following section.</w:t>
      </w:r>
    </w:p>
    <w:p w14:paraId="6135E79F" w14:textId="0F9B6E8D" w:rsidR="003E061E" w:rsidRPr="009120D0" w:rsidRDefault="003E061E" w:rsidP="00C55338">
      <w:pPr>
        <w:spacing w:before="120" w:after="120" w:line="240" w:lineRule="auto"/>
        <w:jc w:val="both"/>
        <w:rPr>
          <w:rFonts w:cs="Times New Roman"/>
          <w:sz w:val="22"/>
        </w:rPr>
        <w:sectPr w:rsidR="003E061E" w:rsidRPr="009120D0" w:rsidSect="00D2288D">
          <w:type w:val="continuous"/>
          <w:pgSz w:w="12240" w:h="15840"/>
          <w:pgMar w:top="1134" w:right="1134" w:bottom="1134" w:left="1418" w:header="720" w:footer="720" w:gutter="0"/>
          <w:cols w:num="2" w:space="720"/>
          <w:docGrid w:linePitch="360"/>
        </w:sectPr>
      </w:pPr>
    </w:p>
    <w:p w14:paraId="6DB74A1E" w14:textId="77777777" w:rsidR="00B83497" w:rsidRDefault="00B83497" w:rsidP="00F17710">
      <w:pPr>
        <w:spacing w:line="240" w:lineRule="auto"/>
        <w:jc w:val="both"/>
        <w:rPr>
          <w:sz w:val="22"/>
        </w:rPr>
      </w:pPr>
    </w:p>
    <w:p w14:paraId="335B7071" w14:textId="64D53D09" w:rsidR="00B83497" w:rsidRDefault="0024148C" w:rsidP="00F17710">
      <w:pPr>
        <w:spacing w:line="240" w:lineRule="auto"/>
        <w:jc w:val="both"/>
        <w:rPr>
          <w:sz w:val="22"/>
        </w:rPr>
      </w:pPr>
      <w:r>
        <w:rPr>
          <w:noProof/>
        </w:rPr>
        <w:lastRenderedPageBreak/>
        <w:drawing>
          <wp:inline distT="0" distB="0" distL="0" distR="0" wp14:anchorId="1B88D535" wp14:editId="4FB64409">
            <wp:extent cx="6151880" cy="3844925"/>
            <wp:effectExtent l="0" t="0" r="1270" b="3175"/>
            <wp:docPr id="568098273" name="Picture 3" descr="A collage of images of a substan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098273" name="Picture 3" descr="A collage of images of a substance&#10;&#10;Description automatically generated with medium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51880" cy="3844925"/>
                    </a:xfrm>
                    <a:prstGeom prst="rect">
                      <a:avLst/>
                    </a:prstGeom>
                    <a:noFill/>
                    <a:ln>
                      <a:noFill/>
                    </a:ln>
                  </pic:spPr>
                </pic:pic>
              </a:graphicData>
            </a:graphic>
          </wp:inline>
        </w:drawing>
      </w:r>
    </w:p>
    <w:p w14:paraId="2DD6E405" w14:textId="495D3216" w:rsidR="0024148C" w:rsidRPr="00830C09" w:rsidRDefault="0024148C" w:rsidP="00830C09">
      <w:pPr>
        <w:spacing w:before="120" w:after="240" w:line="240" w:lineRule="auto"/>
        <w:rPr>
          <w:sz w:val="20"/>
          <w:szCs w:val="20"/>
        </w:rPr>
      </w:pPr>
      <w:r w:rsidRPr="00830C09">
        <w:rPr>
          <w:b/>
          <w:bCs/>
          <w:sz w:val="20"/>
          <w:szCs w:val="20"/>
        </w:rPr>
        <w:t>Figure 2.</w:t>
      </w:r>
      <w:r w:rsidRPr="00830C09">
        <w:rPr>
          <w:sz w:val="20"/>
          <w:szCs w:val="20"/>
        </w:rPr>
        <w:t xml:space="preserve"> Morphology evolution of Li</w:t>
      </w:r>
      <w:r w:rsidRPr="00830C09">
        <w:rPr>
          <w:sz w:val="20"/>
          <w:szCs w:val="20"/>
          <w:vertAlign w:val="subscript"/>
        </w:rPr>
        <w:t>3</w:t>
      </w:r>
      <w:r w:rsidRPr="00830C09">
        <w:rPr>
          <w:sz w:val="20"/>
          <w:szCs w:val="20"/>
        </w:rPr>
        <w:t>VO</w:t>
      </w:r>
      <w:r w:rsidRPr="00830C09">
        <w:rPr>
          <w:sz w:val="20"/>
          <w:szCs w:val="20"/>
          <w:vertAlign w:val="subscript"/>
        </w:rPr>
        <w:t>4</w:t>
      </w:r>
      <w:r w:rsidRPr="00830C09">
        <w:rPr>
          <w:sz w:val="20"/>
          <w:szCs w:val="20"/>
        </w:rPr>
        <w:t xml:space="preserve"> synthesized via vapor-assisted solid-state reaction: FE-SEM images of (a) V</w:t>
      </w:r>
      <w:r w:rsidRPr="00830C09">
        <w:rPr>
          <w:sz w:val="20"/>
          <w:szCs w:val="20"/>
          <w:vertAlign w:val="subscript"/>
        </w:rPr>
        <w:t>2</w:t>
      </w:r>
      <w:r w:rsidRPr="00830C09">
        <w:rPr>
          <w:sz w:val="20"/>
          <w:szCs w:val="20"/>
        </w:rPr>
        <w:t>O</w:t>
      </w:r>
      <w:r w:rsidRPr="00830C09">
        <w:rPr>
          <w:sz w:val="20"/>
          <w:szCs w:val="20"/>
          <w:vertAlign w:val="subscript"/>
        </w:rPr>
        <w:t>5</w:t>
      </w:r>
      <w:r w:rsidRPr="00830C09">
        <w:rPr>
          <w:sz w:val="20"/>
          <w:szCs w:val="20"/>
        </w:rPr>
        <w:t>; (b) LiOH</w:t>
      </w:r>
      <w:r w:rsidRPr="00830C09">
        <w:rPr>
          <w:rFonts w:cs="Times New Roman"/>
          <w:sz w:val="20"/>
          <w:szCs w:val="20"/>
        </w:rPr>
        <w:t>∙</w:t>
      </w:r>
      <w:r w:rsidRPr="00830C09">
        <w:rPr>
          <w:sz w:val="20"/>
          <w:szCs w:val="20"/>
        </w:rPr>
        <w:t>H</w:t>
      </w:r>
      <w:r w:rsidRPr="00830C09">
        <w:rPr>
          <w:sz w:val="20"/>
          <w:szCs w:val="20"/>
          <w:vertAlign w:val="subscript"/>
        </w:rPr>
        <w:t>2</w:t>
      </w:r>
      <w:r w:rsidRPr="00830C09">
        <w:rPr>
          <w:sz w:val="20"/>
          <w:szCs w:val="20"/>
        </w:rPr>
        <w:t>O, (c) precursors after mixing (0 mins); and solids obtained after relevant reaction times of (d) 30 mins; (e) 60 mins; (f) 120 mins; (g) 240 mins; (h) 24 hours; (i) illutration of morphology evolution of Li</w:t>
      </w:r>
      <w:r w:rsidRPr="00830C09">
        <w:rPr>
          <w:sz w:val="20"/>
          <w:szCs w:val="20"/>
          <w:vertAlign w:val="subscript"/>
        </w:rPr>
        <w:t>3</w:t>
      </w:r>
      <w:r w:rsidRPr="00830C09">
        <w:rPr>
          <w:sz w:val="20"/>
          <w:szCs w:val="20"/>
        </w:rPr>
        <w:t>VO</w:t>
      </w:r>
      <w:r w:rsidRPr="00830C09">
        <w:rPr>
          <w:sz w:val="20"/>
          <w:szCs w:val="20"/>
          <w:vertAlign w:val="subscript"/>
        </w:rPr>
        <w:t>4</w:t>
      </w:r>
      <w:r w:rsidRPr="00830C09">
        <w:rPr>
          <w:sz w:val="20"/>
          <w:szCs w:val="20"/>
        </w:rPr>
        <w:t xml:space="preserve"> prepared via vapor-assisted solid-state reaction; (k) FE-SEM image of c-LVO.</w:t>
      </w:r>
    </w:p>
    <w:p w14:paraId="56C94275" w14:textId="77777777" w:rsidR="003E061E" w:rsidRDefault="003E061E">
      <w:pPr>
        <w:rPr>
          <w:sz w:val="22"/>
        </w:rPr>
        <w:sectPr w:rsidR="003E061E" w:rsidSect="0086759C">
          <w:type w:val="continuous"/>
          <w:pgSz w:w="12240" w:h="15840"/>
          <w:pgMar w:top="1134" w:right="1134" w:bottom="1134" w:left="1418" w:header="720" w:footer="720" w:gutter="0"/>
          <w:cols w:space="720"/>
          <w:docGrid w:linePitch="360"/>
        </w:sectPr>
      </w:pPr>
    </w:p>
    <w:p w14:paraId="244F85BC" w14:textId="2835F514" w:rsidR="003E061E" w:rsidRDefault="003E061E" w:rsidP="003E061E">
      <w:pPr>
        <w:jc w:val="both"/>
        <w:rPr>
          <w:sz w:val="22"/>
        </w:rPr>
      </w:pPr>
      <w:r w:rsidRPr="003E061E">
        <w:rPr>
          <w:b/>
          <w:bCs/>
          <w:sz w:val="22"/>
        </w:rPr>
        <w:t>Electrochemical performance:</w:t>
      </w:r>
      <w:r>
        <w:rPr>
          <w:sz w:val="22"/>
        </w:rPr>
        <w:t xml:space="preserve"> The lithium-ion storage mechanism of the obtained materials is studied using the CV curves, as shown in Figures 3a,b.  As shown in Figure 3</w:t>
      </w:r>
      <w:r w:rsidR="00AB0DFB">
        <w:rPr>
          <w:sz w:val="22"/>
        </w:rPr>
        <w:t>b</w:t>
      </w:r>
      <w:r>
        <w:rPr>
          <w:sz w:val="22"/>
        </w:rPr>
        <w:t xml:space="preserve">, the first </w:t>
      </w:r>
      <w:r w:rsidR="009C7DA9">
        <w:rPr>
          <w:sz w:val="22"/>
        </w:rPr>
        <w:t>cathod</w:t>
      </w:r>
      <w:r>
        <w:rPr>
          <w:sz w:val="22"/>
        </w:rPr>
        <w:t xml:space="preserve">ic </w:t>
      </w:r>
      <w:r w:rsidR="009C7DA9">
        <w:rPr>
          <w:sz w:val="22"/>
        </w:rPr>
        <w:t>curve</w:t>
      </w:r>
      <w:r>
        <w:rPr>
          <w:sz w:val="22"/>
        </w:rPr>
        <w:t xml:space="preserve"> of the v-LVO exhibit</w:t>
      </w:r>
      <w:r w:rsidR="00DD0637">
        <w:rPr>
          <w:sz w:val="22"/>
        </w:rPr>
        <w:t>s</w:t>
      </w:r>
      <w:r>
        <w:rPr>
          <w:sz w:val="22"/>
        </w:rPr>
        <w:t xml:space="preserve"> </w:t>
      </w:r>
      <w:r w:rsidR="009C7DA9">
        <w:rPr>
          <w:sz w:val="22"/>
        </w:rPr>
        <w:t>two peaks at 0.76 and 0.51 V (vs. Li/Li</w:t>
      </w:r>
      <w:r w:rsidR="009C7DA9">
        <w:rPr>
          <w:sz w:val="22"/>
          <w:vertAlign w:val="superscript"/>
        </w:rPr>
        <w:t>+</w:t>
      </w:r>
      <w:r w:rsidR="009C7DA9">
        <w:rPr>
          <w:sz w:val="22"/>
        </w:rPr>
        <w:t xml:space="preserve">). These peaks are </w:t>
      </w:r>
      <w:r w:rsidR="001632B3">
        <w:rPr>
          <w:sz w:val="22"/>
        </w:rPr>
        <w:t>attributed to the intercalation of lithium ions into Li</w:t>
      </w:r>
      <w:r w:rsidR="001632B3" w:rsidRPr="001632B3">
        <w:rPr>
          <w:sz w:val="22"/>
          <w:vertAlign w:val="subscript"/>
        </w:rPr>
        <w:t>3</w:t>
      </w:r>
      <w:r w:rsidR="001632B3">
        <w:rPr>
          <w:sz w:val="22"/>
        </w:rPr>
        <w:t>VO</w:t>
      </w:r>
      <w:r w:rsidR="001632B3" w:rsidRPr="001632B3">
        <w:rPr>
          <w:sz w:val="22"/>
          <w:vertAlign w:val="subscript"/>
        </w:rPr>
        <w:t>4</w:t>
      </w:r>
      <w:r w:rsidR="001632B3">
        <w:rPr>
          <w:sz w:val="22"/>
        </w:rPr>
        <w:t>, resulting in Li</w:t>
      </w:r>
      <w:r w:rsidR="001632B3" w:rsidRPr="001632B3">
        <w:rPr>
          <w:sz w:val="22"/>
          <w:vertAlign w:val="subscript"/>
        </w:rPr>
        <w:t>3+x</w:t>
      </w:r>
      <w:r w:rsidR="001632B3">
        <w:rPr>
          <w:sz w:val="22"/>
        </w:rPr>
        <w:t>VO</w:t>
      </w:r>
      <w:r w:rsidR="001632B3" w:rsidRPr="001632B3">
        <w:rPr>
          <w:sz w:val="22"/>
          <w:vertAlign w:val="subscript"/>
        </w:rPr>
        <w:t>4</w:t>
      </w:r>
      <w:r w:rsidR="001632B3">
        <w:rPr>
          <w:sz w:val="22"/>
        </w:rPr>
        <w:t>, which is associated with</w:t>
      </w:r>
      <w:r w:rsidR="009C7DA9">
        <w:rPr>
          <w:sz w:val="22"/>
        </w:rPr>
        <w:t xml:space="preserve"> the reduction of V</w:t>
      </w:r>
      <w:r w:rsidR="009C7DA9">
        <w:rPr>
          <w:sz w:val="22"/>
          <w:vertAlign w:val="superscript"/>
        </w:rPr>
        <w:t>5+</w:t>
      </w:r>
      <w:r w:rsidR="009C7DA9">
        <w:rPr>
          <w:sz w:val="22"/>
        </w:rPr>
        <w:t xml:space="preserve"> to V</w:t>
      </w:r>
      <w:r w:rsidR="009C7DA9">
        <w:rPr>
          <w:sz w:val="22"/>
          <w:vertAlign w:val="superscript"/>
        </w:rPr>
        <w:t>4+</w:t>
      </w:r>
      <w:r w:rsidR="009C7DA9">
        <w:rPr>
          <w:sz w:val="22"/>
        </w:rPr>
        <w:t xml:space="preserve"> and V</w:t>
      </w:r>
      <w:r w:rsidR="009C7DA9">
        <w:rPr>
          <w:sz w:val="22"/>
          <w:vertAlign w:val="superscript"/>
        </w:rPr>
        <w:t>3+</w:t>
      </w:r>
      <w:r w:rsidR="009C7DA9">
        <w:rPr>
          <w:sz w:val="22"/>
        </w:rPr>
        <w:t>.</w:t>
      </w:r>
      <w:r w:rsidR="001632B3">
        <w:rPr>
          <w:sz w:val="22"/>
        </w:rPr>
        <w:fldChar w:fldCharType="begin"/>
      </w:r>
      <w:r w:rsidR="00830C09">
        <w:rPr>
          <w:sz w:val="22"/>
        </w:rPr>
        <w:instrText xml:space="preserve"> ADDIN EN.CITE &lt;EndNote&gt;&lt;Cite&gt;&lt;Author&gt;Mu&lt;/Author&gt;&lt;Year&gt;2017&lt;/Year&gt;&lt;RecNum&gt;1&lt;/RecNum&gt;&lt;DisplayText&gt;&lt;style face="superscript"&gt;13&lt;/style&gt;&lt;/DisplayText&gt;&lt;record&gt;&lt;rec-number&gt;1&lt;/rec-number&gt;&lt;foreign-keys&gt;&lt;key app="EN" db-id="ppxst9t57ferfkexv2z5dtrqpftfxa5fvvfs" timestamp="1753282421"&gt;1&lt;/key&gt;&lt;/foreign-keys&gt;&lt;ref-type name="Journal Article"&gt;17&lt;/ref-type&gt;&lt;contributors&gt;&lt;authors&gt;&lt;author&gt;Mu, Chaonan&lt;/author&gt;&lt;author&gt;Lei, Kaixiang&lt;/author&gt;&lt;author&gt;Li, Haixia&lt;/author&gt;&lt;author&gt;Li, Fujun&lt;/author&gt;&lt;author&gt;Chen, Jun&lt;/author&gt;&lt;/authors&gt;&lt;/contributors&gt;&lt;titles&gt;&lt;title&gt;Enhanced conductivity and structure stability of Ti4+ doped Li3VO4 as anodes for lithium-ion batteries&lt;/title&gt;&lt;secondary-title&gt;The Journal of Physical Chemistry C&lt;/secondary-title&gt;&lt;/titles&gt;&lt;periodical&gt;&lt;full-title&gt;The Journal of Physical Chemistry C&lt;/full-title&gt;&lt;/periodical&gt;&lt;pages&gt;26196-26201&lt;/pages&gt;&lt;volume&gt;121&lt;/volume&gt;&lt;number&gt;47&lt;/number&gt;&lt;dates&gt;&lt;year&gt;2017&lt;/year&gt;&lt;/dates&gt;&lt;isbn&gt;1932-7447&lt;/isbn&gt;&lt;urls&gt;&lt;/urls&gt;&lt;/record&gt;&lt;/Cite&gt;&lt;/EndNote&gt;</w:instrText>
      </w:r>
      <w:r w:rsidR="001632B3">
        <w:rPr>
          <w:sz w:val="22"/>
        </w:rPr>
        <w:fldChar w:fldCharType="separate"/>
      </w:r>
      <w:r w:rsidR="00830C09" w:rsidRPr="00830C09">
        <w:rPr>
          <w:noProof/>
          <w:sz w:val="22"/>
          <w:vertAlign w:val="superscript"/>
        </w:rPr>
        <w:t>13</w:t>
      </w:r>
      <w:r w:rsidR="001632B3">
        <w:rPr>
          <w:sz w:val="22"/>
        </w:rPr>
        <w:fldChar w:fldCharType="end"/>
      </w:r>
      <w:r w:rsidR="001632B3">
        <w:rPr>
          <w:sz w:val="22"/>
        </w:rPr>
        <w:t xml:space="preserve"> The correlative behavior is also observed in the c-LVO with a signal at 0.72 V (vs. Li/Li</w:t>
      </w:r>
      <w:r w:rsidR="001632B3">
        <w:rPr>
          <w:sz w:val="22"/>
          <w:vertAlign w:val="superscript"/>
        </w:rPr>
        <w:t>+</w:t>
      </w:r>
      <w:r w:rsidR="001632B3">
        <w:rPr>
          <w:sz w:val="22"/>
        </w:rPr>
        <w:t>) and a shoulder below 0.5 V (vs. Li/Li</w:t>
      </w:r>
      <w:r w:rsidR="001632B3">
        <w:rPr>
          <w:sz w:val="22"/>
          <w:vertAlign w:val="superscript"/>
        </w:rPr>
        <w:t>+</w:t>
      </w:r>
      <w:r w:rsidR="001632B3">
        <w:rPr>
          <w:sz w:val="22"/>
        </w:rPr>
        <w:t>)</w:t>
      </w:r>
      <w:r w:rsidR="00BB1351">
        <w:rPr>
          <w:sz w:val="22"/>
        </w:rPr>
        <w:t xml:space="preserve"> (Figure 3a)</w:t>
      </w:r>
      <w:r w:rsidR="001632B3">
        <w:rPr>
          <w:sz w:val="22"/>
        </w:rPr>
        <w:t xml:space="preserve">. The lower-potential peaks in both electrodes tend to </w:t>
      </w:r>
      <w:r w:rsidR="00BB1351">
        <w:rPr>
          <w:sz w:val="22"/>
        </w:rPr>
        <w:t xml:space="preserve">broaden, which </w:t>
      </w:r>
      <w:r w:rsidR="000B4F36">
        <w:rPr>
          <w:sz w:val="22"/>
        </w:rPr>
        <w:t>can be attributed to the formation of a solid electrolyte interface (SEI) layer resulting from the decomposition of electrolyte salts and solvents</w:t>
      </w:r>
      <w:r w:rsidR="00BB1351">
        <w:rPr>
          <w:sz w:val="22"/>
        </w:rPr>
        <w:t xml:space="preserve">. In the anodic process, the v-LVO electrode exhibits a </w:t>
      </w:r>
      <w:r w:rsidR="00BB1351">
        <w:rPr>
          <w:sz w:val="22"/>
        </w:rPr>
        <w:t>shoulder</w:t>
      </w:r>
      <w:r w:rsidR="00BB1351">
        <w:rPr>
          <w:sz w:val="22"/>
        </w:rPr>
        <w:t xml:space="preserve"> signal comprising a lower-intensity peak at</w:t>
      </w:r>
      <w:r w:rsidR="00B85C0C">
        <w:rPr>
          <w:sz w:val="22"/>
        </w:rPr>
        <w:t xml:space="preserve"> 1.15 V (vs. Li/Li</w:t>
      </w:r>
      <w:r w:rsidR="00B85C0C">
        <w:rPr>
          <w:sz w:val="22"/>
          <w:vertAlign w:val="superscript"/>
        </w:rPr>
        <w:t>+</w:t>
      </w:r>
      <w:r w:rsidR="00B85C0C">
        <w:rPr>
          <w:sz w:val="22"/>
        </w:rPr>
        <w:t>) and a stronger peak at 1.31 V (vs. Li/Li</w:t>
      </w:r>
      <w:r w:rsidR="00B85C0C">
        <w:rPr>
          <w:sz w:val="22"/>
          <w:vertAlign w:val="superscript"/>
        </w:rPr>
        <w:t>+</w:t>
      </w:r>
      <w:r w:rsidR="00B85C0C">
        <w:rPr>
          <w:sz w:val="22"/>
        </w:rPr>
        <w:t xml:space="preserve">), corresponding to the reversible delithiation from </w:t>
      </w:r>
      <w:r w:rsidR="00B85C0C">
        <w:rPr>
          <w:sz w:val="22"/>
        </w:rPr>
        <w:t>Li</w:t>
      </w:r>
      <w:r w:rsidR="00B85C0C">
        <w:rPr>
          <w:sz w:val="22"/>
          <w:vertAlign w:val="subscript"/>
        </w:rPr>
        <w:t>3+x</w:t>
      </w:r>
      <w:r w:rsidR="00B85C0C">
        <w:rPr>
          <w:sz w:val="22"/>
        </w:rPr>
        <w:t>VO</w:t>
      </w:r>
      <w:r w:rsidR="00B85C0C">
        <w:rPr>
          <w:sz w:val="22"/>
          <w:vertAlign w:val="subscript"/>
        </w:rPr>
        <w:t>4</w:t>
      </w:r>
      <w:r w:rsidR="00B85C0C">
        <w:rPr>
          <w:sz w:val="22"/>
        </w:rPr>
        <w:t xml:space="preserve">. Compared to c-LVO, the potential gap of </w:t>
      </w:r>
      <w:r w:rsidR="003722E2">
        <w:rPr>
          <w:sz w:val="22"/>
        </w:rPr>
        <w:t>the redox peaks related to the insertion and extraction of lithium ions in v-LVO is narrower (the inset of Figures 3a,b), indicating less polarization impedance of this electrode. This can be attributed to the nanosized particles of v-LVO compared to the microsize of c-LVO, which may accelerate lithium and electron transport, thereby improving the kinetics of the electrode reaction.</w:t>
      </w:r>
      <w:r w:rsidR="003722E2">
        <w:rPr>
          <w:sz w:val="22"/>
        </w:rPr>
        <w:fldChar w:fldCharType="begin">
          <w:fldData xml:space="preserve">PEVuZE5vdGU+PENpdGU+PEF1dGhvcj5NdTwvQXV0aG9yPjxZZWFyPjIwMTc8L1llYXI+PFJlY051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</w:fldData>
        </w:fldChar>
      </w:r>
      <w:r w:rsidR="00830C09">
        <w:rPr>
          <w:sz w:val="22"/>
        </w:rPr>
        <w:instrText xml:space="preserve"> ADDIN EN.CITE </w:instrText>
      </w:r>
      <w:r w:rsidR="00830C09">
        <w:rPr>
          <w:sz w:val="22"/>
        </w:rPr>
        <w:fldChar w:fldCharType="begin">
          <w:fldData xml:space="preserve">PEVuZE5vdGU+PENpdGU+PEF1dGhvcj5NdTwvQXV0aG9yPjxZZWFyPjIwMTc8L1llYXI+PFJlY051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</w:fldData>
        </w:fldChar>
      </w:r>
      <w:r w:rsidR="00830C09">
        <w:rPr>
          <w:sz w:val="22"/>
        </w:rPr>
        <w:instrText xml:space="preserve"> ADDIN EN.CITE.DATA </w:instrText>
      </w:r>
      <w:r w:rsidR="00830C09">
        <w:rPr>
          <w:sz w:val="22"/>
        </w:rPr>
      </w:r>
      <w:r w:rsidR="00830C09">
        <w:rPr>
          <w:sz w:val="22"/>
        </w:rPr>
        <w:fldChar w:fldCharType="end"/>
      </w:r>
      <w:r w:rsidR="003722E2">
        <w:rPr>
          <w:sz w:val="22"/>
        </w:rPr>
        <w:fldChar w:fldCharType="separate"/>
      </w:r>
      <w:r w:rsidR="00830C09" w:rsidRPr="00830C09">
        <w:rPr>
          <w:noProof/>
          <w:sz w:val="22"/>
          <w:vertAlign w:val="superscript"/>
        </w:rPr>
        <w:t>13-15</w:t>
      </w:r>
      <w:r w:rsidR="003722E2">
        <w:rPr>
          <w:sz w:val="22"/>
        </w:rPr>
        <w:fldChar w:fldCharType="end"/>
      </w:r>
      <w:r w:rsidR="003722E2">
        <w:rPr>
          <w:sz w:val="22"/>
        </w:rPr>
        <w:t xml:space="preserve"> In the </w:t>
      </w:r>
      <w:r w:rsidR="00F24BE7">
        <w:rPr>
          <w:sz w:val="22"/>
        </w:rPr>
        <w:t xml:space="preserve">subsequent cycles, the reduction peaks shift to higher potentials, while the oxidation signals shift to lower potentials, indicating a further decrease in potential differences. Therein, the redox peak shift in v-LVO </w:t>
      </w:r>
      <w:r w:rsidR="001943C2">
        <w:rPr>
          <w:sz w:val="22"/>
        </w:rPr>
        <w:t>is</w:t>
      </w:r>
      <w:r w:rsidR="00F24BE7">
        <w:rPr>
          <w:sz w:val="22"/>
        </w:rPr>
        <w:t xml:space="preserve"> more than what is observed in the c-LVO, </w:t>
      </w:r>
      <w:r w:rsidR="001943C2">
        <w:rPr>
          <w:sz w:val="22"/>
        </w:rPr>
        <w:t>resulting in a smaller gap of 0.22 V compared to 0.33 V, respectively. In addition, the fact that the CV curve forms a larger area, and the redox peaks are sharper for</w:t>
      </w:r>
      <w:r w:rsidR="001943C2">
        <w:rPr>
          <w:sz w:val="22"/>
        </w:rPr>
        <w:t xml:space="preserve"> v-LVO</w:t>
      </w:r>
      <w:r w:rsidR="001943C2">
        <w:rPr>
          <w:sz w:val="22"/>
        </w:rPr>
        <w:t>, could demonstrate an improved kinetic behavior of this electrode, promising better electrochemical performance.</w:t>
      </w:r>
      <w:r w:rsidR="001943C2">
        <w:rPr>
          <w:sz w:val="22"/>
        </w:rPr>
        <w:fldChar w:fldCharType="begin"/>
      </w:r>
      <w:r w:rsidR="00830C09">
        <w:rPr>
          <w:sz w:val="22"/>
        </w:rPr>
        <w:instrText xml:space="preserve"> ADDIN EN.CITE &lt;EndNote&gt;&lt;Cite&gt;&lt;Author&gt;Zhou&lt;/Author&gt;&lt;Year&gt;2017&lt;/Year&gt;&lt;RecNum&gt;4&lt;/RecNum&gt;&lt;DisplayText&gt;&lt;style face="superscript"&gt;16, 17&lt;/style&gt;&lt;/DisplayText&gt;&lt;record&gt;&lt;rec-number&gt;4&lt;/rec-number&gt;&lt;foreign-keys&gt;&lt;key app="EN" db-id="ppxst9t57ferfkexv2z5dtrqpftfxa5fvvfs" timestamp="1753286093"&gt;4&lt;/key&gt;&lt;/foreign-keys&gt;&lt;ref-type name="Journal Article"&gt;17&lt;/ref-type&gt;&lt;contributors&gt;&lt;authors&gt;&lt;author&gt;Zhou, Jiafeng&lt;/author&gt;&lt;author&gt;Zhao, Bangchuan&lt;/author&gt;&lt;author&gt;Song, Jiyue&lt;/author&gt;&lt;author&gt;Chen, Bozhou&lt;/author&gt;&lt;author&gt;Ma, Xiaohang&lt;/author&gt;&lt;author&gt;Dai, Jianming&lt;/author&gt;&lt;author&gt;Zhu, Xuebin&lt;/author&gt;&lt;author&gt;Sun, Yuping&lt;/author&gt;&lt;/authors&gt;&lt;/contributors&gt;&lt;titles&gt;&lt;title&gt;Optimization of rate capability and cyclability performance in Li3VO4 anode material through Ca doping&lt;/title&gt;&lt;secondary-title&gt;Chemistry–A European Journal&lt;/secondary-title&gt;&lt;/titles&gt;&lt;periodical&gt;&lt;full-title&gt;Chemistry–A European Journal&lt;/full-title&gt;&lt;/periodical&gt;&lt;pages&gt;16338-16345&lt;/pages&gt;&lt;volume&gt;23&lt;/volume&gt;&lt;number&gt;64&lt;/number&gt;&lt;dates&gt;&lt;year&gt;2017&lt;/year&gt;&lt;/dates&gt;&lt;isbn&gt;0947-6539&lt;/isbn&gt;&lt;urls&gt;&lt;/urls&gt;&lt;/record&gt;&lt;/Cite&gt;&lt;Cite&gt;&lt;Author&gt;Li&lt;/Author&gt;&lt;Year&gt;2016&lt;/Year&gt;&lt;RecNum&gt;5&lt;/RecNum&gt;&lt;record&gt;&lt;rec-number&gt;5&lt;/rec-number&gt;&lt;foreign-keys&gt;&lt;key app="EN" db-id="ppxst9t57ferfkexv2z5dtrqpftfxa5fvvfs" timestamp="1753286097"&gt;5&lt;/key&gt;&lt;/foreign-keys&gt;&lt;ref-type name="Journal Article"&gt;17&lt;/ref-type&gt;&lt;contributors&gt;&lt;authors&gt;&lt;author&gt;Li, Zhanyu&lt;/author&gt;&lt;author&gt;Li, Jianling&lt;/author&gt;&lt;author&gt;Zhao, Yuguang&lt;/author&gt;&lt;author&gt;Yang, Kai&lt;/author&gt;&lt;author&gt;Gao, Fei&lt;/author&gt;&lt;author&gt;Li, Xiao&lt;/author&gt;&lt;/authors&gt;&lt;/contributors&gt;&lt;titles&gt;&lt;title&gt;Structure and electrochemical properties of Sm-doped Li 4 Ti 5 O 12 as anode material for lithium-ion batteries&lt;/title&gt;&lt;secondary-title&gt;RSC advances&lt;/secondary-title&gt;&lt;/titles&gt;&lt;periodical&gt;&lt;full-title&gt;RSC advances&lt;/full-title&gt;&lt;/periodical&gt;&lt;pages&gt;15492-15500&lt;/pages&gt;&lt;volume&gt;6&lt;/volume&gt;&lt;number&gt;19&lt;/number&gt;&lt;dates&gt;&lt;year&gt;2016&lt;/year&gt;&lt;/dates&gt;&lt;urls&gt;&lt;/urls&gt;&lt;/record&gt;&lt;/Cite&gt;&lt;/EndNote&gt;</w:instrText>
      </w:r>
      <w:r w:rsidR="001943C2">
        <w:rPr>
          <w:sz w:val="22"/>
        </w:rPr>
        <w:fldChar w:fldCharType="separate"/>
      </w:r>
      <w:r w:rsidR="00830C09" w:rsidRPr="00830C09">
        <w:rPr>
          <w:noProof/>
          <w:sz w:val="22"/>
          <w:vertAlign w:val="superscript"/>
        </w:rPr>
        <w:t>16, 17</w:t>
      </w:r>
      <w:r w:rsidR="001943C2">
        <w:rPr>
          <w:sz w:val="22"/>
        </w:rPr>
        <w:fldChar w:fldCharType="end"/>
      </w:r>
    </w:p>
    <w:p w14:paraId="02076F61" w14:textId="739E0AA3" w:rsidR="001943C2" w:rsidRPr="00B85C0C" w:rsidRDefault="001943C2" w:rsidP="003E061E">
      <w:pPr>
        <w:jc w:val="both"/>
        <w:rPr>
          <w:sz w:val="22"/>
        </w:rPr>
        <w:sectPr w:rsidR="001943C2" w:rsidRPr="00B85C0C" w:rsidSect="003E061E">
          <w:type w:val="continuous"/>
          <w:pgSz w:w="12240" w:h="15840"/>
          <w:pgMar w:top="1134" w:right="1134" w:bottom="1134" w:left="1418" w:header="720" w:footer="720" w:gutter="0"/>
          <w:cols w:num="2" w:space="720"/>
          <w:docGrid w:linePitch="360"/>
        </w:sectPr>
      </w:pPr>
    </w:p>
    <w:p w14:paraId="5552BF37" w14:textId="6B5FEF2D" w:rsidR="0015404C" w:rsidRDefault="00F211DF">
      <w:pPr>
        <w:rPr>
          <w:sz w:val="22"/>
        </w:rPr>
      </w:pPr>
      <w:r>
        <w:rPr>
          <w:noProof/>
        </w:rPr>
        <w:lastRenderedPageBreak/>
        <w:drawing>
          <wp:inline distT="0" distB="0" distL="0" distR="0" wp14:anchorId="48363E7C" wp14:editId="13F9136D">
            <wp:extent cx="6151880" cy="3462020"/>
            <wp:effectExtent l="0" t="0" r="1270" b="5080"/>
            <wp:docPr id="2070278693" name="Picture 6" descr="A close-up of several graph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278693" name="Picture 6" descr="A close-up of several graphs&#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51880" cy="3462020"/>
                    </a:xfrm>
                    <a:prstGeom prst="rect">
                      <a:avLst/>
                    </a:prstGeom>
                    <a:noFill/>
                    <a:ln>
                      <a:noFill/>
                    </a:ln>
                  </pic:spPr>
                </pic:pic>
              </a:graphicData>
            </a:graphic>
          </wp:inline>
        </w:drawing>
      </w:r>
    </w:p>
    <w:p w14:paraId="0DA83E1F" w14:textId="77777777" w:rsidR="001943C2" w:rsidRPr="00830C09" w:rsidRDefault="0015404C" w:rsidP="00830C09">
      <w:pPr>
        <w:spacing w:before="120" w:after="240"/>
        <w:rPr>
          <w:sz w:val="20"/>
          <w:szCs w:val="20"/>
        </w:rPr>
      </w:pPr>
      <w:r w:rsidRPr="00830C09">
        <w:rPr>
          <w:b/>
          <w:bCs/>
          <w:sz w:val="20"/>
          <w:szCs w:val="20"/>
        </w:rPr>
        <w:t>Figure 3.</w:t>
      </w:r>
      <w:r w:rsidRPr="00830C09">
        <w:rPr>
          <w:sz w:val="20"/>
          <w:szCs w:val="20"/>
        </w:rPr>
        <w:t xml:space="preserve"> CV curves of the first four cycles of (a) c-LVO and (b) v-LVO</w:t>
      </w:r>
      <w:r w:rsidR="00F211DF" w:rsidRPr="00830C09">
        <w:rPr>
          <w:sz w:val="20"/>
          <w:szCs w:val="20"/>
        </w:rPr>
        <w:t xml:space="preserve"> electrodes, the insets are the enlargement of relevant data in the selected potential ranges; galvanostatic charge-discharge profile of the first three cycles of (c) v-LVO and (d) c-LVO, the insets are the dQ/dV plots of relevant data in the selected potential ranges; (e) cycling performance and Coulombic efficiency of the c-LVO and v-LVO electrodes. All of the experiments are conducted in the potential range of 0.2 – 3.0 V, vs. Li/Li</w:t>
      </w:r>
      <w:r w:rsidR="00F211DF" w:rsidRPr="00830C09">
        <w:rPr>
          <w:sz w:val="20"/>
          <w:szCs w:val="20"/>
          <w:vertAlign w:val="superscript"/>
        </w:rPr>
        <w:t>+</w:t>
      </w:r>
      <w:r w:rsidR="00F211DF" w:rsidRPr="00830C09">
        <w:rPr>
          <w:sz w:val="20"/>
          <w:szCs w:val="20"/>
        </w:rPr>
        <w:t>, and at a scan rate of 0.5 mV</w:t>
      </w:r>
      <w:r w:rsidR="00F211DF" w:rsidRPr="00830C09">
        <w:rPr>
          <w:rFonts w:cs="Times New Roman"/>
          <w:sz w:val="20"/>
          <w:szCs w:val="20"/>
        </w:rPr>
        <w:t>∙</w:t>
      </w:r>
      <w:r w:rsidR="00F211DF" w:rsidRPr="00830C09">
        <w:rPr>
          <w:sz w:val="20"/>
          <w:szCs w:val="20"/>
        </w:rPr>
        <w:t>s</w:t>
      </w:r>
      <w:r w:rsidR="00F211DF" w:rsidRPr="00830C09">
        <w:rPr>
          <w:sz w:val="20"/>
          <w:szCs w:val="20"/>
          <w:vertAlign w:val="superscript"/>
        </w:rPr>
        <w:t>-1</w:t>
      </w:r>
      <w:r w:rsidR="00F211DF" w:rsidRPr="00830C09">
        <w:rPr>
          <w:sz w:val="20"/>
          <w:szCs w:val="20"/>
        </w:rPr>
        <w:t xml:space="preserve"> for CV and at a specific current of 100 mA</w:t>
      </w:r>
      <w:r w:rsidR="00F211DF" w:rsidRPr="00830C09">
        <w:rPr>
          <w:rFonts w:cs="Times New Roman"/>
          <w:sz w:val="20"/>
          <w:szCs w:val="20"/>
        </w:rPr>
        <w:t>∙</w:t>
      </w:r>
      <w:r w:rsidR="00F211DF" w:rsidRPr="00830C09">
        <w:rPr>
          <w:sz w:val="20"/>
          <w:szCs w:val="20"/>
        </w:rPr>
        <w:t>g</w:t>
      </w:r>
      <w:r w:rsidR="00F211DF" w:rsidRPr="00830C09">
        <w:rPr>
          <w:sz w:val="20"/>
          <w:szCs w:val="20"/>
          <w:vertAlign w:val="superscript"/>
        </w:rPr>
        <w:t>-1</w:t>
      </w:r>
      <w:r w:rsidR="00F211DF" w:rsidRPr="00830C09">
        <w:rPr>
          <w:sz w:val="20"/>
          <w:szCs w:val="20"/>
        </w:rPr>
        <w:t xml:space="preserve"> for cycling.</w:t>
      </w:r>
    </w:p>
    <w:p w14:paraId="5DEA55BF" w14:textId="77777777" w:rsidR="001943C2" w:rsidRDefault="001943C2" w:rsidP="00F211DF">
      <w:pPr>
        <w:jc w:val="both"/>
        <w:rPr>
          <w:sz w:val="22"/>
        </w:rPr>
        <w:sectPr w:rsidR="001943C2" w:rsidSect="0086759C">
          <w:type w:val="continuous"/>
          <w:pgSz w:w="12240" w:h="15840"/>
          <w:pgMar w:top="1134" w:right="1134" w:bottom="1134" w:left="1418" w:header="720" w:footer="720" w:gutter="0"/>
          <w:cols w:space="720"/>
          <w:docGrid w:linePitch="360"/>
        </w:sectPr>
      </w:pPr>
    </w:p>
    <w:p w14:paraId="482BC505" w14:textId="7E9BC834" w:rsidR="001943C2" w:rsidRPr="009924A3" w:rsidRDefault="000B4A88" w:rsidP="00F211DF">
      <w:pPr>
        <w:jc w:val="both"/>
        <w:rPr>
          <w:sz w:val="22"/>
        </w:rPr>
      </w:pPr>
      <w:r w:rsidRPr="009924A3">
        <w:rPr>
          <w:sz w:val="22"/>
        </w:rPr>
        <w:t>The galvanostatic charge-discharge profiles of the v-LVO and c-LVO electrodes are illustrated in Figures 3c and 3d. The initial discharge process can be categorized into three distinct regions: (i) a potential drop above 1.0 V (vs. Li/Li</w:t>
      </w:r>
      <w:r w:rsidRPr="009924A3">
        <w:rPr>
          <w:sz w:val="22"/>
          <w:vertAlign w:val="superscript"/>
        </w:rPr>
        <w:t>+</w:t>
      </w:r>
      <w:r w:rsidRPr="009924A3">
        <w:rPr>
          <w:sz w:val="22"/>
        </w:rPr>
        <w:t>); (ii) two continuous plateaus around the potentials of 0.75 V and 0.60 V (vs. Li/Li</w:t>
      </w:r>
      <w:r w:rsidRPr="009924A3">
        <w:rPr>
          <w:sz w:val="22"/>
          <w:vertAlign w:val="superscript"/>
        </w:rPr>
        <w:t>+</w:t>
      </w:r>
      <w:r w:rsidRPr="009924A3">
        <w:rPr>
          <w:sz w:val="22"/>
        </w:rPr>
        <w:t>); and (iii) a subsequent decline towards the low cut-off potential. The first plateau corresponds to the reduction of V</w:t>
      </w:r>
      <w:r w:rsidRPr="009924A3">
        <w:rPr>
          <w:sz w:val="22"/>
          <w:vertAlign w:val="superscript"/>
        </w:rPr>
        <w:t>5+</w:t>
      </w:r>
      <w:r w:rsidRPr="009924A3">
        <w:rPr>
          <w:sz w:val="22"/>
        </w:rPr>
        <w:t xml:space="preserve"> to V</w:t>
      </w:r>
      <w:r w:rsidRPr="009924A3">
        <w:rPr>
          <w:sz w:val="22"/>
          <w:vertAlign w:val="superscript"/>
        </w:rPr>
        <w:t>4+</w:t>
      </w:r>
      <w:r w:rsidRPr="009924A3">
        <w:rPr>
          <w:sz w:val="22"/>
        </w:rPr>
        <w:t>, while the following plateau is associated with the further reduction to V</w:t>
      </w:r>
      <w:r w:rsidRPr="009924A3">
        <w:rPr>
          <w:sz w:val="22"/>
          <w:vertAlign w:val="superscript"/>
        </w:rPr>
        <w:t>3+</w:t>
      </w:r>
      <w:r w:rsidRPr="009924A3">
        <w:rPr>
          <w:sz w:val="22"/>
        </w:rPr>
        <w:t>, consistent with the results from CV. In the charge profile and subsequent cycles, the reversible plateaus are less discernible, which may be due to the nanosize effect that minimizes the potential gap between the two-phase transitions.</w:t>
      </w:r>
      <w:r w:rsidRPr="009924A3">
        <w:rPr>
          <w:sz w:val="22"/>
        </w:rPr>
        <w:fldChar w:fldCharType="begin"/>
      </w:r>
      <w:r w:rsidR="00830C09">
        <w:rPr>
          <w:sz w:val="22"/>
        </w:rPr>
        <w:instrText xml:space="preserve"> ADDIN EN.CITE &lt;EndNote&gt;&lt;Cite&gt;&lt;Author&gt;Liu&lt;/Author&gt;&lt;Year&gt;2014&lt;/Year&gt;&lt;RecNum&gt;7&lt;/RecNum&gt;&lt;DisplayText&gt;&lt;style face="superscript"&gt;18, 19&lt;/style&gt;&lt;/DisplayText&gt;&lt;record&gt;&lt;rec-number&gt;7&lt;/rec-number&gt;&lt;foreign-keys&gt;&lt;key app="EN" db-id="ppxst9t57ferfkexv2z5dtrqpftfxa5fvvfs" timestamp="1753287532"&gt;7&lt;/key&gt;&lt;/foreign-keys&gt;&lt;ref-type name="Journal Article"&gt;17&lt;/ref-type&gt;&lt;contributors&gt;&lt;authors&gt;&lt;author&gt;Liu, Yu&lt;/author&gt;&lt;author&gt;Wang, Wei&lt;/author&gt;&lt;author&gt;Huang, Hubiao&lt;/author&gt;&lt;author&gt;Gu, Lin&lt;/author&gt;&lt;author&gt;Wang, Yewu&lt;/author&gt;&lt;author&gt;Peng, Xinsheng&lt;/author&gt;&lt;/authors&gt;&lt;/contributors&gt;&lt;titles&gt;&lt;title&gt;The highly enhanced performance of lamellar WS 2 nanosheet electrodes upon intercalation of single-walled carbon nanotubes for supercapacitors and lithium ions batteries&lt;/title&gt;&lt;secondary-title&gt;Chemical Communications&lt;/secondary-title&gt;&lt;/titles&gt;&lt;periodical&gt;&lt;full-title&gt;Chemical Communications&lt;/full-title&gt;&lt;/periodical&gt;&lt;pages&gt;4485-4488&lt;/pages&gt;&lt;volume&gt;50&lt;/volume&gt;&lt;number&gt;34&lt;/number&gt;&lt;dates&gt;&lt;year&gt;2014&lt;/year&gt;&lt;/dates&gt;&lt;urls&gt;&lt;/urls&gt;&lt;/record&gt;&lt;/Cite&gt;&lt;Cite&gt;&lt;Author&gt;Huu&lt;/Author&gt;&lt;Year&gt;2020&lt;/Year&gt;&lt;RecNum&gt;6&lt;/RecNum&gt;&lt;record&gt;&lt;rec-number&gt;6&lt;/rec-number&gt;&lt;foreign-keys&gt;&lt;key app="EN" db-id="ppxst9t57ferfkexv2z5dtrqpftfxa5fvvfs" timestamp="1753287529"&gt;6&lt;/key&gt;&lt;/foreign-keys&gt;&lt;ref-type name="Journal Article"&gt;17&lt;/ref-type&gt;&lt;contributors&gt;&lt;authors&gt;&lt;author&gt;Huu, Ha Tran&lt;/author&gt;&lt;author&gt;Le, Hang TT&lt;/author&gt;&lt;author&gt;Nguyen, Van Phuc&lt;/author&gt;&lt;author&gt;Nguyen, Thi Thanh Huong&lt;/author&gt;&lt;author&gt;Nguyen, Thi Xuan Dieu&lt;/author&gt;&lt;author&gt;Nguyen, Van Thang&lt;/author&gt;&lt;author&gt;Kim, Sung-Jin&lt;/author&gt;&lt;author&gt;Vo, Vien&lt;/author&gt;&lt;/authors&gt;&lt;/contributors&gt;&lt;titles&gt;&lt;title&gt;Facile one-step synthesis of g–C3N4–supported WS2 with enhanced lithium storage properties&lt;/title&gt;&lt;secondary-title&gt;Electrochimica Acta&lt;/secondary-title&gt;&lt;/titles&gt;&lt;periodical&gt;&lt;full-title&gt;Electrochimica Acta&lt;/full-title&gt;&lt;/periodical&gt;&lt;pages&gt;136010&lt;/pages&gt;&lt;volume&gt;341&lt;/volume&gt;&lt;dates&gt;&lt;year&gt;2020&lt;/year&gt;&lt;/dates&gt;&lt;isbn&gt;0013-4686&lt;/isbn&gt;&lt;urls&gt;&lt;/urls&gt;&lt;/record&gt;&lt;/Cite&gt;&lt;/EndNote&gt;</w:instrText>
      </w:r>
      <w:r w:rsidRPr="009924A3">
        <w:rPr>
          <w:sz w:val="22"/>
        </w:rPr>
        <w:fldChar w:fldCharType="separate"/>
      </w:r>
      <w:r w:rsidR="00830C09" w:rsidRPr="00830C09">
        <w:rPr>
          <w:noProof/>
          <w:sz w:val="22"/>
          <w:vertAlign w:val="superscript"/>
        </w:rPr>
        <w:t>18, 19</w:t>
      </w:r>
      <w:r w:rsidRPr="009924A3">
        <w:rPr>
          <w:sz w:val="22"/>
        </w:rPr>
        <w:fldChar w:fldCharType="end"/>
      </w:r>
      <w:r w:rsidRPr="009924A3">
        <w:rPr>
          <w:sz w:val="22"/>
        </w:rPr>
        <w:t xml:space="preserve"> However, as indicated in the inset, the dQ/dV plots effectively highlight these transition steps. The v-LVO electrode achieves a specific discharge capacity of 1153.9 mAh·g</w:t>
      </w:r>
      <w:r w:rsidRPr="009924A3">
        <w:rPr>
          <w:sz w:val="22"/>
          <w:vertAlign w:val="superscript"/>
        </w:rPr>
        <w:t>-1</w:t>
      </w:r>
      <w:r w:rsidRPr="009924A3">
        <w:rPr>
          <w:sz w:val="22"/>
        </w:rPr>
        <w:t xml:space="preserve"> and a specific charge capacity of 726.4 mAh·g</w:t>
      </w:r>
      <w:r w:rsidRPr="009924A3">
        <w:rPr>
          <w:sz w:val="22"/>
          <w:vertAlign w:val="superscript"/>
        </w:rPr>
        <w:t>-1</w:t>
      </w:r>
      <w:r w:rsidRPr="009924A3">
        <w:rPr>
          <w:sz w:val="22"/>
        </w:rPr>
        <w:t xml:space="preserve">, yielding a Coulombic efficiency (CE) of 62.8%. In comparison, the first specific discharge and charge </w:t>
      </w:r>
      <w:r w:rsidRPr="009924A3">
        <w:rPr>
          <w:sz w:val="22"/>
        </w:rPr>
        <w:t>capacities for the c-LVO electrode are 441.8 mAh·g-1 and 263.5 mAh·g-1, respectively, resulting in a first CE of 59.6%. The relatively low CE observed in both electrodes can be attributed to the irreversible formation of the SEI layer. The lower CE of the c-LVO electrode is linked to its diminished kinetic characteristics, which contribute to a thicker SEI layer. In contrast, the v-LVO electrode demonstrates a higher specific capacity of 590.8 mAh·g</w:t>
      </w:r>
      <w:r w:rsidRPr="009924A3">
        <w:rPr>
          <w:sz w:val="22"/>
          <w:vertAlign w:val="superscript"/>
        </w:rPr>
        <w:t>-1</w:t>
      </w:r>
      <w:r w:rsidRPr="009924A3">
        <w:rPr>
          <w:sz w:val="22"/>
        </w:rPr>
        <w:t>—2.6 times greater than that of the c-LVO electrode—and retains 81.3% of its capacity after 50 cycles. The enhanced electrochemical performance of the v-LVO can be ascribed to improved kinetic properties resulting from the nanosize control achieved through the vapor-assisted SSR method.</w:t>
      </w:r>
    </w:p>
    <w:p w14:paraId="4457FBE9" w14:textId="77777777" w:rsidR="000B4A88" w:rsidRPr="009924A3" w:rsidRDefault="000B4A88" w:rsidP="00F211DF">
      <w:pPr>
        <w:jc w:val="both"/>
        <w:rPr>
          <w:b/>
          <w:bCs/>
          <w:sz w:val="22"/>
        </w:rPr>
      </w:pPr>
      <w:r w:rsidRPr="009924A3">
        <w:rPr>
          <w:b/>
          <w:bCs/>
          <w:sz w:val="22"/>
        </w:rPr>
        <w:t>CONCLUSIONS</w:t>
      </w:r>
    </w:p>
    <w:p w14:paraId="49F16DCD" w14:textId="129BE262" w:rsidR="009924A3" w:rsidRDefault="000B4A88" w:rsidP="009924A3">
      <w:pPr>
        <w:jc w:val="both"/>
        <w:rPr>
          <w:sz w:val="22"/>
        </w:rPr>
      </w:pPr>
      <w:r w:rsidRPr="009924A3">
        <w:rPr>
          <w:sz w:val="22"/>
        </w:rPr>
        <w:t>In this work, Li</w:t>
      </w:r>
      <w:r w:rsidRPr="009924A3">
        <w:rPr>
          <w:sz w:val="22"/>
          <w:vertAlign w:val="subscript"/>
        </w:rPr>
        <w:t>3</w:t>
      </w:r>
      <w:r w:rsidRPr="009924A3">
        <w:rPr>
          <w:sz w:val="22"/>
        </w:rPr>
        <w:t>VO</w:t>
      </w:r>
      <w:r w:rsidRPr="009924A3">
        <w:rPr>
          <w:sz w:val="22"/>
          <w:vertAlign w:val="subscript"/>
        </w:rPr>
        <w:t>4</w:t>
      </w:r>
      <w:r w:rsidRPr="009924A3">
        <w:rPr>
          <w:sz w:val="22"/>
        </w:rPr>
        <w:t xml:space="preserve"> is prepared using both conventional and vapor-assisted SSR methods. </w:t>
      </w:r>
      <w:r w:rsidR="0043666C" w:rsidRPr="009924A3">
        <w:rPr>
          <w:sz w:val="22"/>
        </w:rPr>
        <w:t xml:space="preserve">A comparative study has been conducted to demonstrate the ability of the vapor-assisted SSR in </w:t>
      </w:r>
      <w:r w:rsidR="0043666C" w:rsidRPr="009924A3">
        <w:rPr>
          <w:sz w:val="22"/>
        </w:rPr>
        <w:lastRenderedPageBreak/>
        <w:t>the synthesis of pure-phase Li</w:t>
      </w:r>
      <w:r w:rsidR="0043666C" w:rsidRPr="009924A3">
        <w:rPr>
          <w:sz w:val="22"/>
          <w:vertAlign w:val="subscript"/>
        </w:rPr>
        <w:t>3</w:t>
      </w:r>
      <w:r w:rsidR="0043666C" w:rsidRPr="009924A3">
        <w:rPr>
          <w:sz w:val="22"/>
        </w:rPr>
        <w:t>VO</w:t>
      </w:r>
      <w:r w:rsidR="0043666C" w:rsidRPr="009924A3">
        <w:rPr>
          <w:sz w:val="22"/>
          <w:vertAlign w:val="subscript"/>
        </w:rPr>
        <w:t>4</w:t>
      </w:r>
      <w:r w:rsidR="0043666C" w:rsidRPr="009924A3">
        <w:rPr>
          <w:sz w:val="22"/>
        </w:rPr>
        <w:t xml:space="preserve"> under ambient conditions. The phase transformation of </w:t>
      </w:r>
      <w:r w:rsidR="0043666C" w:rsidRPr="009924A3">
        <w:rPr>
          <w:sz w:val="22"/>
        </w:rPr>
        <w:t>Li</w:t>
      </w:r>
      <w:r w:rsidR="0043666C" w:rsidRPr="009924A3">
        <w:rPr>
          <w:sz w:val="22"/>
          <w:vertAlign w:val="subscript"/>
        </w:rPr>
        <w:t>3</w:t>
      </w:r>
      <w:r w:rsidR="0043666C" w:rsidRPr="009924A3">
        <w:rPr>
          <w:sz w:val="22"/>
        </w:rPr>
        <w:t>VO</w:t>
      </w:r>
      <w:r w:rsidR="0043666C" w:rsidRPr="009924A3">
        <w:rPr>
          <w:sz w:val="22"/>
          <w:vertAlign w:val="subscript"/>
        </w:rPr>
        <w:t>4</w:t>
      </w:r>
      <w:r w:rsidR="0043666C" w:rsidRPr="009924A3">
        <w:rPr>
          <w:sz w:val="22"/>
          <w:vertAlign w:val="subscript"/>
        </w:rPr>
        <w:t xml:space="preserve"> </w:t>
      </w:r>
      <w:r w:rsidR="0043666C" w:rsidRPr="009924A3">
        <w:rPr>
          <w:sz w:val="22"/>
        </w:rPr>
        <w:t xml:space="preserve">during vapor-assisted SSR </w:t>
      </w:r>
      <w:r w:rsidR="00E046FD">
        <w:rPr>
          <w:sz w:val="22"/>
        </w:rPr>
        <w:t>progression has been investigated using ex-situ XRD and Raman spectroscopy</w:t>
      </w:r>
      <w:r w:rsidR="0043666C" w:rsidRPr="009924A3">
        <w:rPr>
          <w:sz w:val="22"/>
        </w:rPr>
        <w:t xml:space="preserve">, demonstrating that the product phase appears at a slow reaction rate at the beginning of the procedure, and the reaction does not complete until at least 240 minutes. Meanwhile, the </w:t>
      </w:r>
      <w:r w:rsidR="00E63BA9" w:rsidRPr="009924A3">
        <w:rPr>
          <w:sz w:val="22"/>
        </w:rPr>
        <w:t>morphological evolution of Li</w:t>
      </w:r>
      <w:r w:rsidR="00E63BA9" w:rsidRPr="009924A3">
        <w:rPr>
          <w:sz w:val="22"/>
          <w:vertAlign w:val="subscript"/>
        </w:rPr>
        <w:t>3</w:t>
      </w:r>
      <w:r w:rsidR="00E63BA9" w:rsidRPr="009924A3">
        <w:rPr>
          <w:sz w:val="22"/>
        </w:rPr>
        <w:t>VO</w:t>
      </w:r>
      <w:r w:rsidR="00E63BA9" w:rsidRPr="009924A3">
        <w:rPr>
          <w:sz w:val="22"/>
          <w:vertAlign w:val="subscript"/>
        </w:rPr>
        <w:t>4</w:t>
      </w:r>
      <w:r w:rsidR="00E63BA9" w:rsidRPr="009924A3">
        <w:rPr>
          <w:sz w:val="22"/>
        </w:rPr>
        <w:t xml:space="preserve"> throughout vapor-assisted SSR has been monitored using the FE-SEM technique, elucidating the slow etching of LiOH over the V</w:t>
      </w:r>
      <w:r w:rsidR="00E63BA9" w:rsidRPr="009924A3">
        <w:rPr>
          <w:sz w:val="22"/>
          <w:vertAlign w:val="subscript"/>
        </w:rPr>
        <w:t>2</w:t>
      </w:r>
      <w:r w:rsidR="00E63BA9" w:rsidRPr="009924A3">
        <w:rPr>
          <w:sz w:val="22"/>
        </w:rPr>
        <w:t>O</w:t>
      </w:r>
      <w:r w:rsidR="00E63BA9" w:rsidRPr="009924A3">
        <w:rPr>
          <w:sz w:val="22"/>
          <w:vertAlign w:val="subscript"/>
        </w:rPr>
        <w:t>5</w:t>
      </w:r>
      <w:r w:rsidR="00E63BA9" w:rsidRPr="009924A3">
        <w:rPr>
          <w:sz w:val="22"/>
        </w:rPr>
        <w:t xml:space="preserve"> surface, from polyhedrons to long strings, until the accumulation of nanospheres. The enhanced electrochemical properties of vapor-prepared materials are attributed to the nanosize effect, which is beneficial for both lithium-ion and electron transport, thereby accelerating the kinetics of electrode reactions</w:t>
      </w:r>
      <w:r w:rsidR="009924A3">
        <w:rPr>
          <w:sz w:val="22"/>
        </w:rPr>
        <w:t>.</w:t>
      </w:r>
    </w:p>
    <w:p w14:paraId="7859FD74" w14:textId="38ECAA34" w:rsidR="009924A3" w:rsidRDefault="00796E78" w:rsidP="009924A3">
      <w:pPr>
        <w:jc w:val="both"/>
        <w:rPr>
          <w:sz w:val="22"/>
        </w:rPr>
      </w:pPr>
      <w:r>
        <w:rPr>
          <w:sz w:val="22"/>
        </w:rPr>
        <w:t>Acknowledgment</w:t>
      </w:r>
      <w:r w:rsidR="009924A3">
        <w:rPr>
          <w:sz w:val="22"/>
        </w:rPr>
        <w:t xml:space="preserve">: </w:t>
      </w:r>
      <w:r w:rsidRPr="00796E78">
        <w:rPr>
          <w:i/>
          <w:iCs/>
          <w:sz w:val="22"/>
        </w:rPr>
        <w:t xml:space="preserve">This research is conducted within the framework of science and technology projects at </w:t>
      </w:r>
      <w:r>
        <w:rPr>
          <w:i/>
          <w:iCs/>
          <w:sz w:val="22"/>
        </w:rPr>
        <w:t xml:space="preserve">the </w:t>
      </w:r>
      <w:r w:rsidRPr="00796E78">
        <w:rPr>
          <w:i/>
          <w:iCs/>
          <w:sz w:val="22"/>
        </w:rPr>
        <w:t>institutional level of Quy Nhon University under the project code T202</w:t>
      </w:r>
      <w:r>
        <w:rPr>
          <w:i/>
          <w:iCs/>
          <w:sz w:val="22"/>
        </w:rPr>
        <w:t>5.886.06.</w:t>
      </w:r>
    </w:p>
    <w:p w14:paraId="0FB4B858" w14:textId="4A572A97" w:rsidR="009924A3" w:rsidRPr="00937B0F" w:rsidRDefault="00937B0F" w:rsidP="009924A3">
      <w:pPr>
        <w:jc w:val="both"/>
        <w:rPr>
          <w:b/>
          <w:bCs/>
          <w:sz w:val="20"/>
          <w:szCs w:val="20"/>
        </w:rPr>
      </w:pPr>
      <w:r w:rsidRPr="00937B0F">
        <w:rPr>
          <w:b/>
          <w:bCs/>
          <w:sz w:val="22"/>
        </w:rPr>
        <w:t>REFERENCES</w:t>
      </w:r>
    </w:p>
    <w:p w14:paraId="2723F00C" w14:textId="45F3C998" w:rsidR="00830C09" w:rsidRPr="00830C09" w:rsidRDefault="00B83497" w:rsidP="00830C09">
      <w:pPr>
        <w:pStyle w:val="EndNoteBibliography"/>
        <w:spacing w:after="0"/>
        <w:rPr>
          <w:sz w:val="20"/>
          <w:szCs w:val="20"/>
        </w:rPr>
      </w:pPr>
      <w:r w:rsidRPr="00830C09">
        <w:rPr>
          <w:sz w:val="20"/>
          <w:szCs w:val="20"/>
        </w:rPr>
        <w:fldChar w:fldCharType="begin"/>
      </w:r>
      <w:r w:rsidRPr="00830C09">
        <w:rPr>
          <w:sz w:val="20"/>
          <w:szCs w:val="20"/>
        </w:rPr>
        <w:instrText xml:space="preserve"> ADDIN EN.REFLIST </w:instrText>
      </w:r>
      <w:r w:rsidRPr="00830C09">
        <w:rPr>
          <w:sz w:val="20"/>
          <w:szCs w:val="20"/>
        </w:rPr>
        <w:fldChar w:fldCharType="separate"/>
      </w:r>
      <w:r w:rsidR="00830C09" w:rsidRPr="00830C09">
        <w:rPr>
          <w:sz w:val="20"/>
          <w:szCs w:val="20"/>
        </w:rPr>
        <w:t xml:space="preserve">(1) Xu, C.; Dai, Q.; Gaines, L.; Hu, M.; Tukker, A.; Steubing, B. Future material demand for automotive lithium-based batteries. </w:t>
      </w:r>
      <w:r w:rsidR="00830C09" w:rsidRPr="00830C09">
        <w:rPr>
          <w:i/>
          <w:sz w:val="20"/>
          <w:szCs w:val="20"/>
        </w:rPr>
        <w:t>Communications Materials</w:t>
      </w:r>
      <w:r w:rsidR="00830C09">
        <w:rPr>
          <w:iCs/>
          <w:sz w:val="20"/>
          <w:szCs w:val="20"/>
        </w:rPr>
        <w:t>,</w:t>
      </w:r>
      <w:r w:rsidR="00830C09" w:rsidRPr="00830C09">
        <w:rPr>
          <w:i/>
          <w:sz w:val="20"/>
          <w:szCs w:val="20"/>
        </w:rPr>
        <w:t xml:space="preserve"> </w:t>
      </w:r>
      <w:r w:rsidR="00830C09" w:rsidRPr="00830C09">
        <w:rPr>
          <w:b/>
          <w:sz w:val="20"/>
          <w:szCs w:val="20"/>
        </w:rPr>
        <w:t>2020</w:t>
      </w:r>
      <w:r w:rsidR="00830C09" w:rsidRPr="00830C09">
        <w:rPr>
          <w:sz w:val="20"/>
          <w:szCs w:val="20"/>
        </w:rPr>
        <w:t xml:space="preserve">, </w:t>
      </w:r>
      <w:r w:rsidR="00830C09" w:rsidRPr="00830C09">
        <w:rPr>
          <w:i/>
          <w:sz w:val="20"/>
          <w:szCs w:val="20"/>
        </w:rPr>
        <w:t>1</w:t>
      </w:r>
      <w:r w:rsidR="00830C09" w:rsidRPr="00830C09">
        <w:rPr>
          <w:sz w:val="20"/>
          <w:szCs w:val="20"/>
        </w:rPr>
        <w:t>(1), 99.</w:t>
      </w:r>
    </w:p>
    <w:p w14:paraId="2B2D0039" w14:textId="76FC3E6D" w:rsidR="00830C09" w:rsidRPr="00830C09" w:rsidRDefault="00830C09" w:rsidP="00830C09">
      <w:pPr>
        <w:pStyle w:val="EndNoteBibliography"/>
        <w:spacing w:after="0"/>
        <w:rPr>
          <w:sz w:val="20"/>
          <w:szCs w:val="20"/>
        </w:rPr>
      </w:pPr>
      <w:r w:rsidRPr="00830C09">
        <w:rPr>
          <w:sz w:val="20"/>
          <w:szCs w:val="20"/>
        </w:rPr>
        <w:t>(2) Tran Huu, H.; Vu, N. H.; Ha, H.; Moon, J.; Kim, H. Y.; Im, W. B. Sub-micro droplet reactors for green synthesis of Li</w:t>
      </w:r>
      <w:r w:rsidRPr="00830C09">
        <w:rPr>
          <w:sz w:val="20"/>
          <w:szCs w:val="20"/>
          <w:vertAlign w:val="subscript"/>
        </w:rPr>
        <w:t>3</w:t>
      </w:r>
      <w:r w:rsidRPr="00830C09">
        <w:rPr>
          <w:sz w:val="20"/>
          <w:szCs w:val="20"/>
        </w:rPr>
        <w:t>VO</w:t>
      </w:r>
      <w:r w:rsidRPr="00830C09">
        <w:rPr>
          <w:sz w:val="20"/>
          <w:szCs w:val="20"/>
          <w:vertAlign w:val="subscript"/>
        </w:rPr>
        <w:t>4</w:t>
      </w:r>
      <w:r w:rsidRPr="00830C09">
        <w:rPr>
          <w:sz w:val="20"/>
          <w:szCs w:val="20"/>
        </w:rPr>
        <w:t xml:space="preserve"> anode materials in lithium ion batteries. </w:t>
      </w:r>
      <w:r w:rsidRPr="00830C09">
        <w:rPr>
          <w:i/>
          <w:sz w:val="20"/>
          <w:szCs w:val="20"/>
        </w:rPr>
        <w:t>Nature Communications</w:t>
      </w:r>
      <w:r>
        <w:rPr>
          <w:iCs/>
          <w:sz w:val="20"/>
          <w:szCs w:val="20"/>
        </w:rPr>
        <w:t>,</w:t>
      </w:r>
      <w:r w:rsidRPr="00830C09">
        <w:rPr>
          <w:i/>
          <w:sz w:val="20"/>
          <w:szCs w:val="20"/>
        </w:rPr>
        <w:t xml:space="preserve"> </w:t>
      </w:r>
      <w:r w:rsidRPr="00830C09">
        <w:rPr>
          <w:b/>
          <w:sz w:val="20"/>
          <w:szCs w:val="20"/>
        </w:rPr>
        <w:t>2021</w:t>
      </w:r>
      <w:r w:rsidRPr="00830C09">
        <w:rPr>
          <w:sz w:val="20"/>
          <w:szCs w:val="20"/>
        </w:rPr>
        <w:t xml:space="preserve">, </w:t>
      </w:r>
      <w:r w:rsidRPr="00830C09">
        <w:rPr>
          <w:i/>
          <w:sz w:val="20"/>
          <w:szCs w:val="20"/>
        </w:rPr>
        <w:t>12</w:t>
      </w:r>
      <w:r w:rsidRPr="00830C09">
        <w:rPr>
          <w:sz w:val="20"/>
          <w:szCs w:val="20"/>
        </w:rPr>
        <w:t>(1), 3081.</w:t>
      </w:r>
    </w:p>
    <w:p w14:paraId="07EECF33" w14:textId="1BB4826D" w:rsidR="00830C09" w:rsidRPr="00830C09" w:rsidRDefault="00830C09" w:rsidP="00830C09">
      <w:pPr>
        <w:pStyle w:val="EndNoteBibliography"/>
        <w:spacing w:after="0"/>
        <w:rPr>
          <w:sz w:val="20"/>
          <w:szCs w:val="20"/>
        </w:rPr>
      </w:pPr>
      <w:r w:rsidRPr="00830C09">
        <w:rPr>
          <w:sz w:val="20"/>
          <w:szCs w:val="20"/>
        </w:rPr>
        <w:t>(3) Shibuta, Y.; Hasegawa, T.; Kim, S.-W.; Uematsu, K.; Toda, K.; Sato, M. Mild condition synthesis without high temperature process of Eu</w:t>
      </w:r>
      <w:r w:rsidRPr="00830C09">
        <w:rPr>
          <w:sz w:val="20"/>
          <w:szCs w:val="20"/>
          <w:vertAlign w:val="superscript"/>
        </w:rPr>
        <w:t>2+</w:t>
      </w:r>
      <w:r w:rsidRPr="00830C09">
        <w:rPr>
          <w:sz w:val="20"/>
          <w:szCs w:val="20"/>
        </w:rPr>
        <w:t xml:space="preserve">-doped barium orthosilicate nanophosphor via Water-Assisted Solid-State Reaction (WASSR) method. </w:t>
      </w:r>
      <w:r w:rsidRPr="00830C09">
        <w:rPr>
          <w:i/>
          <w:sz w:val="20"/>
          <w:szCs w:val="20"/>
        </w:rPr>
        <w:t>Journal of Alloys and Compounds</w:t>
      </w:r>
      <w:r>
        <w:rPr>
          <w:iCs/>
          <w:sz w:val="20"/>
          <w:szCs w:val="20"/>
        </w:rPr>
        <w:t>,</w:t>
      </w:r>
      <w:r w:rsidRPr="00830C09">
        <w:rPr>
          <w:i/>
          <w:sz w:val="20"/>
          <w:szCs w:val="20"/>
        </w:rPr>
        <w:t xml:space="preserve"> </w:t>
      </w:r>
      <w:r w:rsidRPr="00830C09">
        <w:rPr>
          <w:b/>
          <w:sz w:val="20"/>
          <w:szCs w:val="20"/>
        </w:rPr>
        <w:t>2019</w:t>
      </w:r>
      <w:r w:rsidRPr="00830C09">
        <w:rPr>
          <w:sz w:val="20"/>
          <w:szCs w:val="20"/>
        </w:rPr>
        <w:t xml:space="preserve">, </w:t>
      </w:r>
      <w:r w:rsidRPr="00830C09">
        <w:rPr>
          <w:i/>
          <w:sz w:val="20"/>
          <w:szCs w:val="20"/>
        </w:rPr>
        <w:t>788</w:t>
      </w:r>
      <w:r w:rsidRPr="00830C09">
        <w:rPr>
          <w:sz w:val="20"/>
          <w:szCs w:val="20"/>
        </w:rPr>
        <w:t>, 1009-1012.</w:t>
      </w:r>
    </w:p>
    <w:p w14:paraId="64A2A6B9" w14:textId="34899892" w:rsidR="00830C09" w:rsidRPr="00830C09" w:rsidRDefault="00830C09" w:rsidP="00830C09">
      <w:pPr>
        <w:pStyle w:val="EndNoteBibliography"/>
        <w:spacing w:after="0"/>
        <w:rPr>
          <w:sz w:val="20"/>
          <w:szCs w:val="20"/>
        </w:rPr>
      </w:pPr>
      <w:r w:rsidRPr="00830C09">
        <w:rPr>
          <w:sz w:val="20"/>
          <w:szCs w:val="20"/>
        </w:rPr>
        <w:t>(4) Ye, X.; Fan, Y.; Tong, Q.; Chen, Z.; Zhu, M.; Huang, J.; Ding, X. Review of Li</w:t>
      </w:r>
      <w:r w:rsidRPr="00830C09">
        <w:rPr>
          <w:sz w:val="20"/>
          <w:szCs w:val="20"/>
          <w:vertAlign w:val="subscript"/>
        </w:rPr>
        <w:t>3</w:t>
      </w:r>
      <w:r w:rsidRPr="00830C09">
        <w:rPr>
          <w:sz w:val="20"/>
          <w:szCs w:val="20"/>
        </w:rPr>
        <w:t>VO</w:t>
      </w:r>
      <w:r w:rsidRPr="00830C09">
        <w:rPr>
          <w:sz w:val="20"/>
          <w:szCs w:val="20"/>
          <w:vertAlign w:val="subscript"/>
        </w:rPr>
        <w:t>4</w:t>
      </w:r>
      <w:r w:rsidRPr="00830C09">
        <w:rPr>
          <w:sz w:val="20"/>
          <w:szCs w:val="20"/>
        </w:rPr>
        <w:t xml:space="preserve"> anode materials for energy storage. </w:t>
      </w:r>
      <w:r w:rsidRPr="00830C09">
        <w:rPr>
          <w:i/>
          <w:sz w:val="20"/>
          <w:szCs w:val="20"/>
        </w:rPr>
        <w:t>Critical Reviews in Solid State and Materials Sciences</w:t>
      </w:r>
      <w:r>
        <w:rPr>
          <w:iCs/>
          <w:sz w:val="20"/>
          <w:szCs w:val="20"/>
        </w:rPr>
        <w:t>,</w:t>
      </w:r>
      <w:r w:rsidRPr="00830C09">
        <w:rPr>
          <w:i/>
          <w:sz w:val="20"/>
          <w:szCs w:val="20"/>
        </w:rPr>
        <w:t xml:space="preserve"> </w:t>
      </w:r>
      <w:r w:rsidRPr="00830C09">
        <w:rPr>
          <w:b/>
          <w:sz w:val="20"/>
          <w:szCs w:val="20"/>
        </w:rPr>
        <w:t>2023</w:t>
      </w:r>
      <w:r w:rsidRPr="00830C09">
        <w:rPr>
          <w:sz w:val="20"/>
          <w:szCs w:val="20"/>
        </w:rPr>
        <w:t xml:space="preserve">, </w:t>
      </w:r>
      <w:r w:rsidRPr="00830C09">
        <w:rPr>
          <w:i/>
          <w:sz w:val="20"/>
          <w:szCs w:val="20"/>
        </w:rPr>
        <w:t>48</w:t>
      </w:r>
      <w:r w:rsidRPr="00830C09">
        <w:rPr>
          <w:sz w:val="20"/>
          <w:szCs w:val="20"/>
        </w:rPr>
        <w:t xml:space="preserve"> (6), 754-774.</w:t>
      </w:r>
    </w:p>
    <w:p w14:paraId="641E34E3" w14:textId="1DAEF667" w:rsidR="00830C09" w:rsidRPr="00830C09" w:rsidRDefault="00830C09" w:rsidP="00830C09">
      <w:pPr>
        <w:pStyle w:val="EndNoteBibliography"/>
        <w:spacing w:after="0"/>
        <w:rPr>
          <w:sz w:val="20"/>
          <w:szCs w:val="20"/>
        </w:rPr>
      </w:pPr>
      <w:r w:rsidRPr="00830C09">
        <w:rPr>
          <w:sz w:val="20"/>
          <w:szCs w:val="20"/>
        </w:rPr>
        <w:t>(5) Liu, J.; Lu, P.-J.; Liang, S.; Wang, W.; Lei, M.; Tang, S.; Yang, Q. Ultrathin Li</w:t>
      </w:r>
      <w:r w:rsidRPr="00830C09">
        <w:rPr>
          <w:sz w:val="20"/>
          <w:szCs w:val="20"/>
          <w:vertAlign w:val="subscript"/>
        </w:rPr>
        <w:t>3</w:t>
      </w:r>
      <w:r w:rsidRPr="00830C09">
        <w:rPr>
          <w:sz w:val="20"/>
          <w:szCs w:val="20"/>
        </w:rPr>
        <w:t>VO</w:t>
      </w:r>
      <w:r w:rsidRPr="00830C09">
        <w:rPr>
          <w:sz w:val="20"/>
          <w:szCs w:val="20"/>
          <w:vertAlign w:val="subscript"/>
        </w:rPr>
        <w:t>4</w:t>
      </w:r>
      <w:r w:rsidRPr="00830C09">
        <w:rPr>
          <w:sz w:val="20"/>
          <w:szCs w:val="20"/>
        </w:rPr>
        <w:t xml:space="preserve"> nanoribbon/graphene sandwich-like nanostructures with ultrahigh lithium ion storage properties. </w:t>
      </w:r>
      <w:r w:rsidRPr="00830C09">
        <w:rPr>
          <w:i/>
          <w:sz w:val="20"/>
          <w:szCs w:val="20"/>
        </w:rPr>
        <w:t xml:space="preserve">Nano </w:t>
      </w:r>
      <w:r>
        <w:rPr>
          <w:i/>
          <w:sz w:val="20"/>
          <w:szCs w:val="20"/>
        </w:rPr>
        <w:t>Energy</w:t>
      </w:r>
      <w:r>
        <w:rPr>
          <w:iCs/>
          <w:sz w:val="20"/>
          <w:szCs w:val="20"/>
        </w:rPr>
        <w:t>,</w:t>
      </w:r>
      <w:r w:rsidRPr="00830C09">
        <w:rPr>
          <w:i/>
          <w:sz w:val="20"/>
          <w:szCs w:val="20"/>
        </w:rPr>
        <w:t xml:space="preserve"> </w:t>
      </w:r>
      <w:r w:rsidRPr="00830C09">
        <w:rPr>
          <w:b/>
          <w:sz w:val="20"/>
          <w:szCs w:val="20"/>
        </w:rPr>
        <w:t>2015</w:t>
      </w:r>
      <w:r w:rsidRPr="00830C09">
        <w:rPr>
          <w:sz w:val="20"/>
          <w:szCs w:val="20"/>
        </w:rPr>
        <w:t xml:space="preserve">, </w:t>
      </w:r>
      <w:r w:rsidRPr="00830C09">
        <w:rPr>
          <w:i/>
          <w:sz w:val="20"/>
          <w:szCs w:val="20"/>
        </w:rPr>
        <w:t>12</w:t>
      </w:r>
      <w:r w:rsidRPr="00830C09">
        <w:rPr>
          <w:sz w:val="20"/>
          <w:szCs w:val="20"/>
        </w:rPr>
        <w:t>, 709-724.</w:t>
      </w:r>
    </w:p>
    <w:p w14:paraId="2BE34719" w14:textId="5364540F" w:rsidR="00830C09" w:rsidRPr="00830C09" w:rsidRDefault="00830C09" w:rsidP="00830C09">
      <w:pPr>
        <w:pStyle w:val="EndNoteBibliography"/>
        <w:spacing w:after="0"/>
        <w:rPr>
          <w:sz w:val="20"/>
          <w:szCs w:val="20"/>
        </w:rPr>
      </w:pPr>
      <w:r w:rsidRPr="00830C09">
        <w:rPr>
          <w:sz w:val="20"/>
          <w:szCs w:val="20"/>
        </w:rPr>
        <w:t>(6) Shao, G.; Gan, L.; Ma, Y.; Li, H.; Zhai, T. Enhancing the performance of Li</w:t>
      </w:r>
      <w:r w:rsidRPr="00830C09">
        <w:rPr>
          <w:sz w:val="20"/>
          <w:szCs w:val="20"/>
          <w:vertAlign w:val="subscript"/>
        </w:rPr>
        <w:t>3</w:t>
      </w:r>
      <w:r w:rsidRPr="00830C09">
        <w:rPr>
          <w:sz w:val="20"/>
          <w:szCs w:val="20"/>
        </w:rPr>
        <w:t>VO</w:t>
      </w:r>
      <w:r w:rsidRPr="00830C09">
        <w:rPr>
          <w:sz w:val="20"/>
          <w:szCs w:val="20"/>
          <w:vertAlign w:val="subscript"/>
        </w:rPr>
        <w:t>4</w:t>
      </w:r>
      <w:r w:rsidRPr="00830C09">
        <w:rPr>
          <w:sz w:val="20"/>
          <w:szCs w:val="20"/>
        </w:rPr>
        <w:t xml:space="preserve"> by combining nanotechnology and surface carbon coating for lithium ion batteries. </w:t>
      </w:r>
      <w:r w:rsidRPr="00830C09">
        <w:rPr>
          <w:i/>
          <w:sz w:val="20"/>
          <w:szCs w:val="20"/>
        </w:rPr>
        <w:t>Journal of Materials Chemistry A</w:t>
      </w:r>
      <w:r>
        <w:rPr>
          <w:iCs/>
          <w:sz w:val="20"/>
          <w:szCs w:val="20"/>
        </w:rPr>
        <w:t>,</w:t>
      </w:r>
      <w:r w:rsidRPr="00830C09">
        <w:rPr>
          <w:i/>
          <w:sz w:val="20"/>
          <w:szCs w:val="20"/>
        </w:rPr>
        <w:t xml:space="preserve"> </w:t>
      </w:r>
      <w:r w:rsidRPr="00830C09">
        <w:rPr>
          <w:b/>
          <w:sz w:val="20"/>
          <w:szCs w:val="20"/>
        </w:rPr>
        <w:t>2015</w:t>
      </w:r>
      <w:r w:rsidRPr="00830C09">
        <w:rPr>
          <w:sz w:val="20"/>
          <w:szCs w:val="20"/>
        </w:rPr>
        <w:t xml:space="preserve">, </w:t>
      </w:r>
      <w:r w:rsidRPr="00830C09">
        <w:rPr>
          <w:i/>
          <w:sz w:val="20"/>
          <w:szCs w:val="20"/>
        </w:rPr>
        <w:t>3</w:t>
      </w:r>
      <w:r w:rsidRPr="00830C09">
        <w:rPr>
          <w:sz w:val="20"/>
          <w:szCs w:val="20"/>
        </w:rPr>
        <w:t>(21), 11253-11260.</w:t>
      </w:r>
    </w:p>
    <w:p w14:paraId="1E85DEDA" w14:textId="4AF99738" w:rsidR="00830C09" w:rsidRPr="00830C09" w:rsidRDefault="00830C09" w:rsidP="00830C09">
      <w:pPr>
        <w:pStyle w:val="EndNoteBibliography"/>
        <w:spacing w:after="0"/>
        <w:rPr>
          <w:sz w:val="20"/>
          <w:szCs w:val="20"/>
        </w:rPr>
      </w:pPr>
      <w:r w:rsidRPr="00830C09">
        <w:rPr>
          <w:sz w:val="20"/>
          <w:szCs w:val="20"/>
        </w:rPr>
        <w:t>(7) Li, H.; Liu, X.; Zhai, T.; Li, D.; Zhou, H. Li</w:t>
      </w:r>
      <w:r w:rsidRPr="00830C09">
        <w:rPr>
          <w:sz w:val="20"/>
          <w:szCs w:val="20"/>
          <w:vertAlign w:val="subscript"/>
        </w:rPr>
        <w:t>3</w:t>
      </w:r>
      <w:r w:rsidRPr="00830C09">
        <w:rPr>
          <w:sz w:val="20"/>
          <w:szCs w:val="20"/>
        </w:rPr>
        <w:t>VO</w:t>
      </w:r>
      <w:r w:rsidRPr="00830C09">
        <w:rPr>
          <w:sz w:val="20"/>
          <w:szCs w:val="20"/>
          <w:vertAlign w:val="subscript"/>
        </w:rPr>
        <w:t>4</w:t>
      </w:r>
      <w:r w:rsidRPr="00830C09">
        <w:rPr>
          <w:sz w:val="20"/>
          <w:szCs w:val="20"/>
        </w:rPr>
        <w:t xml:space="preserve">: a promising insertion anode material for lithium‐ion batteries. </w:t>
      </w:r>
      <w:r w:rsidRPr="00830C09">
        <w:rPr>
          <w:i/>
          <w:sz w:val="20"/>
          <w:szCs w:val="20"/>
        </w:rPr>
        <w:t>Advanced Energy Materials</w:t>
      </w:r>
      <w:r>
        <w:rPr>
          <w:iCs/>
          <w:sz w:val="20"/>
          <w:szCs w:val="20"/>
        </w:rPr>
        <w:t>,</w:t>
      </w:r>
      <w:r w:rsidRPr="00830C09">
        <w:rPr>
          <w:i/>
          <w:sz w:val="20"/>
          <w:szCs w:val="20"/>
        </w:rPr>
        <w:t xml:space="preserve"> </w:t>
      </w:r>
      <w:r w:rsidRPr="00830C09">
        <w:rPr>
          <w:b/>
          <w:sz w:val="20"/>
          <w:szCs w:val="20"/>
        </w:rPr>
        <w:t>2013</w:t>
      </w:r>
      <w:r w:rsidRPr="00830C09">
        <w:rPr>
          <w:sz w:val="20"/>
          <w:szCs w:val="20"/>
        </w:rPr>
        <w:t xml:space="preserve">, </w:t>
      </w:r>
      <w:r w:rsidRPr="00830C09">
        <w:rPr>
          <w:i/>
          <w:sz w:val="20"/>
          <w:szCs w:val="20"/>
        </w:rPr>
        <w:t>3</w:t>
      </w:r>
      <w:r w:rsidRPr="00830C09">
        <w:rPr>
          <w:sz w:val="20"/>
          <w:szCs w:val="20"/>
        </w:rPr>
        <w:t xml:space="preserve"> (4), 428-432.</w:t>
      </w:r>
    </w:p>
    <w:p w14:paraId="00B5D5A2" w14:textId="1F04E860" w:rsidR="00830C09" w:rsidRPr="00830C09" w:rsidRDefault="00830C09" w:rsidP="00830C09">
      <w:pPr>
        <w:pStyle w:val="EndNoteBibliography"/>
        <w:spacing w:after="0"/>
        <w:rPr>
          <w:sz w:val="20"/>
          <w:szCs w:val="20"/>
        </w:rPr>
      </w:pPr>
      <w:r w:rsidRPr="00830C09">
        <w:rPr>
          <w:sz w:val="20"/>
          <w:szCs w:val="20"/>
        </w:rPr>
        <w:t xml:space="preserve">(8) Tyutyunnik, V. Lithium hydroxide monohydrate single crystals: infrared reflectivity and Raman study. </w:t>
      </w:r>
      <w:r w:rsidRPr="00830C09">
        <w:rPr>
          <w:i/>
          <w:sz w:val="20"/>
          <w:szCs w:val="20"/>
        </w:rPr>
        <w:t>Journal of Raman Spectroscopy</w:t>
      </w:r>
      <w:r w:rsidR="00E046FD">
        <w:rPr>
          <w:iCs/>
          <w:sz w:val="20"/>
          <w:szCs w:val="20"/>
        </w:rPr>
        <w:t>,</w:t>
      </w:r>
      <w:r w:rsidRPr="00830C09">
        <w:rPr>
          <w:i/>
          <w:sz w:val="20"/>
          <w:szCs w:val="20"/>
        </w:rPr>
        <w:t xml:space="preserve"> </w:t>
      </w:r>
      <w:r w:rsidRPr="00830C09">
        <w:rPr>
          <w:b/>
          <w:sz w:val="20"/>
          <w:szCs w:val="20"/>
        </w:rPr>
        <w:t>2000</w:t>
      </w:r>
      <w:r w:rsidRPr="00830C09">
        <w:rPr>
          <w:sz w:val="20"/>
          <w:szCs w:val="20"/>
        </w:rPr>
        <w:t xml:space="preserve">, </w:t>
      </w:r>
      <w:r w:rsidRPr="00830C09">
        <w:rPr>
          <w:i/>
          <w:sz w:val="20"/>
          <w:szCs w:val="20"/>
        </w:rPr>
        <w:t>31</w:t>
      </w:r>
      <w:r w:rsidRPr="00830C09">
        <w:rPr>
          <w:sz w:val="20"/>
          <w:szCs w:val="20"/>
        </w:rPr>
        <w:t>(7), 559-563.</w:t>
      </w:r>
    </w:p>
    <w:p w14:paraId="15C294C4" w14:textId="3C0821C9" w:rsidR="00830C09" w:rsidRPr="00830C09" w:rsidRDefault="00830C09" w:rsidP="00830C09">
      <w:pPr>
        <w:pStyle w:val="EndNoteBibliography"/>
        <w:spacing w:after="0"/>
        <w:rPr>
          <w:sz w:val="20"/>
          <w:szCs w:val="20"/>
        </w:rPr>
      </w:pPr>
      <w:r w:rsidRPr="00830C09">
        <w:rPr>
          <w:sz w:val="20"/>
          <w:szCs w:val="20"/>
        </w:rPr>
        <w:t xml:space="preserve">(9) Shvets, P.; Dikaya, O.; Maksimova, K.; Goikhman, A. A review of Raman spectroscopy of vanadium oxides. </w:t>
      </w:r>
      <w:r w:rsidRPr="00830C09">
        <w:rPr>
          <w:i/>
          <w:sz w:val="20"/>
          <w:szCs w:val="20"/>
        </w:rPr>
        <w:t>Journal of Raman spectroscopy</w:t>
      </w:r>
      <w:r w:rsidR="00E046FD">
        <w:rPr>
          <w:iCs/>
          <w:sz w:val="20"/>
          <w:szCs w:val="20"/>
        </w:rPr>
        <w:t>,</w:t>
      </w:r>
      <w:r w:rsidRPr="00830C09">
        <w:rPr>
          <w:i/>
          <w:sz w:val="20"/>
          <w:szCs w:val="20"/>
        </w:rPr>
        <w:t xml:space="preserve"> </w:t>
      </w:r>
      <w:r w:rsidRPr="00830C09">
        <w:rPr>
          <w:b/>
          <w:sz w:val="20"/>
          <w:szCs w:val="20"/>
        </w:rPr>
        <w:t>2019</w:t>
      </w:r>
      <w:r w:rsidRPr="00830C09">
        <w:rPr>
          <w:sz w:val="20"/>
          <w:szCs w:val="20"/>
        </w:rPr>
        <w:t xml:space="preserve">, </w:t>
      </w:r>
      <w:r w:rsidRPr="00830C09">
        <w:rPr>
          <w:i/>
          <w:sz w:val="20"/>
          <w:szCs w:val="20"/>
        </w:rPr>
        <w:t>50</w:t>
      </w:r>
      <w:r w:rsidRPr="00830C09">
        <w:rPr>
          <w:sz w:val="20"/>
          <w:szCs w:val="20"/>
        </w:rPr>
        <w:t>(8), 1226-1244.</w:t>
      </w:r>
    </w:p>
    <w:p w14:paraId="62959254" w14:textId="1A5361E0" w:rsidR="00830C09" w:rsidRPr="00830C09" w:rsidRDefault="00830C09" w:rsidP="00830C09">
      <w:pPr>
        <w:pStyle w:val="EndNoteBibliography"/>
        <w:spacing w:after="0"/>
        <w:rPr>
          <w:sz w:val="20"/>
          <w:szCs w:val="20"/>
        </w:rPr>
      </w:pPr>
      <w:r w:rsidRPr="00830C09">
        <w:rPr>
          <w:sz w:val="20"/>
          <w:szCs w:val="20"/>
        </w:rPr>
        <w:t>(10) Jung, H.; Gerasopoulos, K.; Talin, A. A.; Ghodssi, R. A platform for in situ Raman and stress characterizations of V</w:t>
      </w:r>
      <w:r w:rsidRPr="00E046FD">
        <w:rPr>
          <w:sz w:val="20"/>
          <w:szCs w:val="20"/>
          <w:vertAlign w:val="subscript"/>
        </w:rPr>
        <w:t>2</w:t>
      </w:r>
      <w:r w:rsidRPr="00830C09">
        <w:rPr>
          <w:sz w:val="20"/>
          <w:szCs w:val="20"/>
        </w:rPr>
        <w:t>O</w:t>
      </w:r>
      <w:r w:rsidRPr="00E046FD">
        <w:rPr>
          <w:sz w:val="20"/>
          <w:szCs w:val="20"/>
          <w:vertAlign w:val="subscript"/>
        </w:rPr>
        <w:t>5</w:t>
      </w:r>
      <w:r w:rsidRPr="00830C09">
        <w:rPr>
          <w:sz w:val="20"/>
          <w:szCs w:val="20"/>
        </w:rPr>
        <w:t xml:space="preserve"> cathode using MEMS device. </w:t>
      </w:r>
      <w:r w:rsidRPr="00830C09">
        <w:rPr>
          <w:i/>
          <w:sz w:val="20"/>
          <w:szCs w:val="20"/>
        </w:rPr>
        <w:t>Electrochimica Acta</w:t>
      </w:r>
      <w:r w:rsidR="00E046FD">
        <w:rPr>
          <w:iCs/>
          <w:sz w:val="20"/>
          <w:szCs w:val="20"/>
        </w:rPr>
        <w:t>,</w:t>
      </w:r>
      <w:r w:rsidRPr="00830C09">
        <w:rPr>
          <w:i/>
          <w:sz w:val="20"/>
          <w:szCs w:val="20"/>
        </w:rPr>
        <w:t xml:space="preserve"> </w:t>
      </w:r>
      <w:r w:rsidRPr="00830C09">
        <w:rPr>
          <w:b/>
          <w:sz w:val="20"/>
          <w:szCs w:val="20"/>
        </w:rPr>
        <w:t>2017</w:t>
      </w:r>
      <w:r w:rsidRPr="00830C09">
        <w:rPr>
          <w:sz w:val="20"/>
          <w:szCs w:val="20"/>
        </w:rPr>
        <w:t xml:space="preserve">, </w:t>
      </w:r>
      <w:r w:rsidRPr="00830C09">
        <w:rPr>
          <w:i/>
          <w:sz w:val="20"/>
          <w:szCs w:val="20"/>
        </w:rPr>
        <w:t>242</w:t>
      </w:r>
      <w:r w:rsidRPr="00830C09">
        <w:rPr>
          <w:sz w:val="20"/>
          <w:szCs w:val="20"/>
        </w:rPr>
        <w:t>, 227-239.</w:t>
      </w:r>
    </w:p>
    <w:p w14:paraId="2A3043FC" w14:textId="3BC98ECD" w:rsidR="00830C09" w:rsidRPr="00830C09" w:rsidRDefault="00830C09" w:rsidP="00830C09">
      <w:pPr>
        <w:pStyle w:val="EndNoteBibliography"/>
        <w:spacing w:after="0"/>
        <w:rPr>
          <w:sz w:val="20"/>
          <w:szCs w:val="20"/>
        </w:rPr>
      </w:pPr>
      <w:r w:rsidRPr="00830C09">
        <w:rPr>
          <w:sz w:val="20"/>
          <w:szCs w:val="20"/>
        </w:rPr>
        <w:t>(11) Elmaataouy, E.; Chari, A.; Al-Shami, A.; Elomari, G.; Aqil, M.; Gim, J.; Amine, R.; Martinez, H.; Alami, J.; Mounkachi, O. Improved cycle stability and high-rate capability of LiNbO</w:t>
      </w:r>
      <w:r w:rsidRPr="00E046FD">
        <w:rPr>
          <w:sz w:val="20"/>
          <w:szCs w:val="20"/>
          <w:vertAlign w:val="subscript"/>
        </w:rPr>
        <w:t>3</w:t>
      </w:r>
      <w:r w:rsidRPr="00830C09">
        <w:rPr>
          <w:sz w:val="20"/>
          <w:szCs w:val="20"/>
        </w:rPr>
        <w:t>-coated Li</w:t>
      </w:r>
      <w:r w:rsidRPr="00E046FD">
        <w:rPr>
          <w:sz w:val="20"/>
          <w:szCs w:val="20"/>
          <w:vertAlign w:val="subscript"/>
        </w:rPr>
        <w:t>3</w:t>
      </w:r>
      <w:r w:rsidRPr="00830C09">
        <w:rPr>
          <w:sz w:val="20"/>
          <w:szCs w:val="20"/>
        </w:rPr>
        <w:t>VO</w:t>
      </w:r>
      <w:r w:rsidRPr="00E046FD">
        <w:rPr>
          <w:sz w:val="20"/>
          <w:szCs w:val="20"/>
          <w:vertAlign w:val="subscript"/>
        </w:rPr>
        <w:t>4</w:t>
      </w:r>
      <w:r w:rsidRPr="00830C09">
        <w:rPr>
          <w:sz w:val="20"/>
          <w:szCs w:val="20"/>
        </w:rPr>
        <w:t xml:space="preserve"> as anode material for lithium-ion battery. </w:t>
      </w:r>
      <w:r w:rsidRPr="00830C09">
        <w:rPr>
          <w:i/>
          <w:sz w:val="20"/>
          <w:szCs w:val="20"/>
        </w:rPr>
        <w:t>Journal of Energy Storage</w:t>
      </w:r>
      <w:r w:rsidR="00E046FD">
        <w:rPr>
          <w:iCs/>
          <w:sz w:val="20"/>
          <w:szCs w:val="20"/>
        </w:rPr>
        <w:t>,</w:t>
      </w:r>
      <w:r w:rsidRPr="00830C09">
        <w:rPr>
          <w:i/>
          <w:sz w:val="20"/>
          <w:szCs w:val="20"/>
        </w:rPr>
        <w:t xml:space="preserve"> </w:t>
      </w:r>
      <w:r w:rsidRPr="00830C09">
        <w:rPr>
          <w:b/>
          <w:sz w:val="20"/>
          <w:szCs w:val="20"/>
        </w:rPr>
        <w:t>2024</w:t>
      </w:r>
      <w:r w:rsidRPr="00830C09">
        <w:rPr>
          <w:sz w:val="20"/>
          <w:szCs w:val="20"/>
        </w:rPr>
        <w:t xml:space="preserve">, </w:t>
      </w:r>
      <w:r w:rsidRPr="00830C09">
        <w:rPr>
          <w:i/>
          <w:sz w:val="20"/>
          <w:szCs w:val="20"/>
        </w:rPr>
        <w:t>86</w:t>
      </w:r>
      <w:r w:rsidRPr="00830C09">
        <w:rPr>
          <w:sz w:val="20"/>
          <w:szCs w:val="20"/>
        </w:rPr>
        <w:t>, 111351.</w:t>
      </w:r>
    </w:p>
    <w:p w14:paraId="0B835BBB" w14:textId="54568331" w:rsidR="00830C09" w:rsidRPr="00830C09" w:rsidRDefault="00830C09" w:rsidP="00830C09">
      <w:pPr>
        <w:pStyle w:val="EndNoteBibliography"/>
        <w:spacing w:after="0"/>
        <w:rPr>
          <w:sz w:val="20"/>
          <w:szCs w:val="20"/>
        </w:rPr>
      </w:pPr>
      <w:r w:rsidRPr="00830C09">
        <w:rPr>
          <w:sz w:val="20"/>
          <w:szCs w:val="20"/>
        </w:rPr>
        <w:t xml:space="preserve">(12) Yang, G.; Zhang, B.; Feng, J.; Lu, Y.; Wang, Z.; Aravindan, V.; Aravind, M.; Liu, J.; Srinivasan, M.; Shen, Z. </w:t>
      </w:r>
      <w:r>
        <w:rPr>
          <w:sz w:val="20"/>
          <w:szCs w:val="20"/>
        </w:rPr>
        <w:t>Morphology-controlled</w:t>
      </w:r>
      <w:r w:rsidRPr="00830C09">
        <w:rPr>
          <w:sz w:val="20"/>
          <w:szCs w:val="20"/>
        </w:rPr>
        <w:t xml:space="preserve"> lithium storage in Li</w:t>
      </w:r>
      <w:r w:rsidRPr="00E046FD">
        <w:rPr>
          <w:sz w:val="20"/>
          <w:szCs w:val="20"/>
          <w:vertAlign w:val="subscript"/>
        </w:rPr>
        <w:t>3</w:t>
      </w:r>
      <w:r w:rsidRPr="00830C09">
        <w:rPr>
          <w:sz w:val="20"/>
          <w:szCs w:val="20"/>
        </w:rPr>
        <w:t>VO</w:t>
      </w:r>
      <w:r w:rsidRPr="00E046FD">
        <w:rPr>
          <w:sz w:val="20"/>
          <w:szCs w:val="20"/>
          <w:vertAlign w:val="subscript"/>
        </w:rPr>
        <w:t>4</w:t>
      </w:r>
      <w:r w:rsidRPr="00830C09">
        <w:rPr>
          <w:sz w:val="20"/>
          <w:szCs w:val="20"/>
        </w:rPr>
        <w:t xml:space="preserve"> anodes. </w:t>
      </w:r>
      <w:r w:rsidRPr="00830C09">
        <w:rPr>
          <w:i/>
          <w:sz w:val="20"/>
          <w:szCs w:val="20"/>
        </w:rPr>
        <w:t>Journal of Materials Chemistry A</w:t>
      </w:r>
      <w:r w:rsidR="00E046FD">
        <w:rPr>
          <w:iCs/>
          <w:sz w:val="20"/>
          <w:szCs w:val="20"/>
        </w:rPr>
        <w:t>,</w:t>
      </w:r>
      <w:r w:rsidRPr="00830C09">
        <w:rPr>
          <w:i/>
          <w:sz w:val="20"/>
          <w:szCs w:val="20"/>
        </w:rPr>
        <w:t xml:space="preserve"> </w:t>
      </w:r>
      <w:r w:rsidRPr="00830C09">
        <w:rPr>
          <w:b/>
          <w:sz w:val="20"/>
          <w:szCs w:val="20"/>
        </w:rPr>
        <w:t>2018</w:t>
      </w:r>
      <w:r w:rsidRPr="00830C09">
        <w:rPr>
          <w:sz w:val="20"/>
          <w:szCs w:val="20"/>
        </w:rPr>
        <w:t xml:space="preserve">, </w:t>
      </w:r>
      <w:r w:rsidRPr="00830C09">
        <w:rPr>
          <w:i/>
          <w:sz w:val="20"/>
          <w:szCs w:val="20"/>
        </w:rPr>
        <w:t>6</w:t>
      </w:r>
      <w:r w:rsidRPr="00830C09">
        <w:rPr>
          <w:sz w:val="20"/>
          <w:szCs w:val="20"/>
        </w:rPr>
        <w:t>(2), 456-463.</w:t>
      </w:r>
    </w:p>
    <w:p w14:paraId="20DE45E6" w14:textId="47C64653" w:rsidR="00830C09" w:rsidRPr="00830C09" w:rsidRDefault="00830C09" w:rsidP="00830C09">
      <w:pPr>
        <w:pStyle w:val="EndNoteBibliography"/>
        <w:spacing w:after="0"/>
        <w:rPr>
          <w:sz w:val="20"/>
          <w:szCs w:val="20"/>
        </w:rPr>
      </w:pPr>
      <w:r w:rsidRPr="00830C09">
        <w:rPr>
          <w:sz w:val="20"/>
          <w:szCs w:val="20"/>
        </w:rPr>
        <w:t>(13) Mu, C.; Lei, K.; Li, H.; Li, F.; Chen, J. Enhanced conductivity and structure stability of Ti4+ doped Li</w:t>
      </w:r>
      <w:r w:rsidRPr="00E046FD">
        <w:rPr>
          <w:sz w:val="20"/>
          <w:szCs w:val="20"/>
          <w:vertAlign w:val="subscript"/>
        </w:rPr>
        <w:t>3</w:t>
      </w:r>
      <w:r w:rsidRPr="00830C09">
        <w:rPr>
          <w:sz w:val="20"/>
          <w:szCs w:val="20"/>
        </w:rPr>
        <w:t>VO</w:t>
      </w:r>
      <w:r w:rsidRPr="00E046FD">
        <w:rPr>
          <w:sz w:val="20"/>
          <w:szCs w:val="20"/>
          <w:vertAlign w:val="subscript"/>
        </w:rPr>
        <w:t>4</w:t>
      </w:r>
      <w:r w:rsidRPr="00830C09">
        <w:rPr>
          <w:sz w:val="20"/>
          <w:szCs w:val="20"/>
        </w:rPr>
        <w:t xml:space="preserve"> as anodes for lithium-ion batteries. </w:t>
      </w:r>
      <w:r w:rsidRPr="00830C09">
        <w:rPr>
          <w:i/>
          <w:sz w:val="20"/>
          <w:szCs w:val="20"/>
        </w:rPr>
        <w:t>The Journal of Physical Chemistry C</w:t>
      </w:r>
      <w:r w:rsidR="00E046FD">
        <w:rPr>
          <w:iCs/>
          <w:sz w:val="20"/>
          <w:szCs w:val="20"/>
        </w:rPr>
        <w:t>,</w:t>
      </w:r>
      <w:r w:rsidRPr="00830C09">
        <w:rPr>
          <w:i/>
          <w:sz w:val="20"/>
          <w:szCs w:val="20"/>
        </w:rPr>
        <w:t xml:space="preserve"> </w:t>
      </w:r>
      <w:r w:rsidRPr="00830C09">
        <w:rPr>
          <w:b/>
          <w:sz w:val="20"/>
          <w:szCs w:val="20"/>
        </w:rPr>
        <w:t>2017</w:t>
      </w:r>
      <w:r w:rsidRPr="00830C09">
        <w:rPr>
          <w:sz w:val="20"/>
          <w:szCs w:val="20"/>
        </w:rPr>
        <w:t xml:space="preserve">, </w:t>
      </w:r>
      <w:r w:rsidRPr="00830C09">
        <w:rPr>
          <w:i/>
          <w:sz w:val="20"/>
          <w:szCs w:val="20"/>
        </w:rPr>
        <w:t>121</w:t>
      </w:r>
      <w:r w:rsidRPr="00830C09">
        <w:rPr>
          <w:sz w:val="20"/>
          <w:szCs w:val="20"/>
        </w:rPr>
        <w:t>(47), 26196-26201.</w:t>
      </w:r>
    </w:p>
    <w:p w14:paraId="5CA98DCA" w14:textId="289693D6" w:rsidR="00830C09" w:rsidRPr="00830C09" w:rsidRDefault="00830C09" w:rsidP="00830C09">
      <w:pPr>
        <w:pStyle w:val="EndNoteBibliography"/>
        <w:spacing w:after="0"/>
        <w:rPr>
          <w:sz w:val="20"/>
          <w:szCs w:val="20"/>
        </w:rPr>
      </w:pPr>
      <w:r w:rsidRPr="00830C09">
        <w:rPr>
          <w:sz w:val="20"/>
          <w:szCs w:val="20"/>
        </w:rPr>
        <w:t>(14) Wei, Y.; Ryu, C.-W.; Kim, K.-B. Improvement in electrochemical performance of V</w:t>
      </w:r>
      <w:r w:rsidRPr="00E046FD">
        <w:rPr>
          <w:sz w:val="20"/>
          <w:szCs w:val="20"/>
          <w:vertAlign w:val="subscript"/>
        </w:rPr>
        <w:t>2</w:t>
      </w:r>
      <w:r w:rsidRPr="00830C09">
        <w:rPr>
          <w:sz w:val="20"/>
          <w:szCs w:val="20"/>
        </w:rPr>
        <w:t>O</w:t>
      </w:r>
      <w:r w:rsidRPr="00E046FD">
        <w:rPr>
          <w:sz w:val="20"/>
          <w:szCs w:val="20"/>
          <w:vertAlign w:val="subscript"/>
        </w:rPr>
        <w:t>5</w:t>
      </w:r>
      <w:r w:rsidRPr="00830C09">
        <w:rPr>
          <w:sz w:val="20"/>
          <w:szCs w:val="20"/>
        </w:rPr>
        <w:t xml:space="preserve"> by Cu doping. </w:t>
      </w:r>
      <w:r w:rsidRPr="00830C09">
        <w:rPr>
          <w:i/>
          <w:sz w:val="20"/>
          <w:szCs w:val="20"/>
        </w:rPr>
        <w:t>Journal of Power Sources</w:t>
      </w:r>
      <w:r w:rsidR="00E046FD">
        <w:rPr>
          <w:iCs/>
          <w:sz w:val="20"/>
          <w:szCs w:val="20"/>
        </w:rPr>
        <w:t>,</w:t>
      </w:r>
      <w:r w:rsidRPr="00830C09">
        <w:rPr>
          <w:i/>
          <w:sz w:val="20"/>
          <w:szCs w:val="20"/>
        </w:rPr>
        <w:t xml:space="preserve"> </w:t>
      </w:r>
      <w:r w:rsidRPr="00830C09">
        <w:rPr>
          <w:b/>
          <w:sz w:val="20"/>
          <w:szCs w:val="20"/>
        </w:rPr>
        <w:t>2007</w:t>
      </w:r>
      <w:r w:rsidRPr="00830C09">
        <w:rPr>
          <w:sz w:val="20"/>
          <w:szCs w:val="20"/>
        </w:rPr>
        <w:t xml:space="preserve">, </w:t>
      </w:r>
      <w:r w:rsidRPr="00830C09">
        <w:rPr>
          <w:i/>
          <w:sz w:val="20"/>
          <w:szCs w:val="20"/>
        </w:rPr>
        <w:t>165</w:t>
      </w:r>
      <w:r w:rsidRPr="00830C09">
        <w:rPr>
          <w:sz w:val="20"/>
          <w:szCs w:val="20"/>
        </w:rPr>
        <w:t>(1), 386-392.</w:t>
      </w:r>
    </w:p>
    <w:p w14:paraId="36820AC8" w14:textId="5B19CFAC" w:rsidR="00830C09" w:rsidRPr="00830C09" w:rsidRDefault="00830C09" w:rsidP="00830C09">
      <w:pPr>
        <w:pStyle w:val="EndNoteBibliography"/>
        <w:spacing w:after="0"/>
        <w:rPr>
          <w:sz w:val="20"/>
          <w:szCs w:val="20"/>
        </w:rPr>
      </w:pPr>
      <w:r w:rsidRPr="00830C09">
        <w:rPr>
          <w:sz w:val="20"/>
          <w:szCs w:val="20"/>
        </w:rPr>
        <w:t xml:space="preserve">(15) Wang, K.; Fu, H.; Li, Z.; Xia, M.; Liang, X.; Qi, R.; Cao, G.; Lu, X. Enhancing the rate performance of a Li3VO4 anode through Cu doping. </w:t>
      </w:r>
      <w:r w:rsidRPr="00830C09">
        <w:rPr>
          <w:i/>
          <w:sz w:val="20"/>
          <w:szCs w:val="20"/>
        </w:rPr>
        <w:t>ChemElectroChem</w:t>
      </w:r>
      <w:r w:rsidR="00E046FD">
        <w:rPr>
          <w:iCs/>
          <w:sz w:val="20"/>
          <w:szCs w:val="20"/>
        </w:rPr>
        <w:t>,</w:t>
      </w:r>
      <w:r w:rsidRPr="00830C09">
        <w:rPr>
          <w:i/>
          <w:sz w:val="20"/>
          <w:szCs w:val="20"/>
        </w:rPr>
        <w:t xml:space="preserve"> </w:t>
      </w:r>
      <w:r w:rsidRPr="00830C09">
        <w:rPr>
          <w:b/>
          <w:sz w:val="20"/>
          <w:szCs w:val="20"/>
        </w:rPr>
        <w:t>2018</w:t>
      </w:r>
      <w:r w:rsidRPr="00830C09">
        <w:rPr>
          <w:sz w:val="20"/>
          <w:szCs w:val="20"/>
        </w:rPr>
        <w:t xml:space="preserve">, </w:t>
      </w:r>
      <w:r w:rsidRPr="00830C09">
        <w:rPr>
          <w:i/>
          <w:sz w:val="20"/>
          <w:szCs w:val="20"/>
        </w:rPr>
        <w:t>5</w:t>
      </w:r>
      <w:r w:rsidRPr="00830C09">
        <w:rPr>
          <w:sz w:val="20"/>
          <w:szCs w:val="20"/>
        </w:rPr>
        <w:t>(3), 478-482.</w:t>
      </w:r>
    </w:p>
    <w:p w14:paraId="1692BD94" w14:textId="394890B7" w:rsidR="00830C09" w:rsidRPr="00830C09" w:rsidRDefault="00830C09" w:rsidP="00830C09">
      <w:pPr>
        <w:pStyle w:val="EndNoteBibliography"/>
        <w:spacing w:after="0"/>
        <w:rPr>
          <w:sz w:val="20"/>
          <w:szCs w:val="20"/>
        </w:rPr>
      </w:pPr>
      <w:r w:rsidRPr="00830C09">
        <w:rPr>
          <w:sz w:val="20"/>
          <w:szCs w:val="20"/>
        </w:rPr>
        <w:t>(16) Zhou, J.; Zhao, B.; Song, J.; Chen, B.; Ma, X.; Dai, J.; Zhu, X.; Sun, Y. Optimization of rate capability and cyclability performance in Li</w:t>
      </w:r>
      <w:r w:rsidRPr="00E046FD">
        <w:rPr>
          <w:sz w:val="20"/>
          <w:szCs w:val="20"/>
          <w:vertAlign w:val="subscript"/>
        </w:rPr>
        <w:t>3</w:t>
      </w:r>
      <w:r w:rsidRPr="00830C09">
        <w:rPr>
          <w:sz w:val="20"/>
          <w:szCs w:val="20"/>
        </w:rPr>
        <w:t>VO</w:t>
      </w:r>
      <w:r w:rsidRPr="00E046FD">
        <w:rPr>
          <w:sz w:val="20"/>
          <w:szCs w:val="20"/>
          <w:vertAlign w:val="subscript"/>
        </w:rPr>
        <w:t>4</w:t>
      </w:r>
      <w:r w:rsidRPr="00830C09">
        <w:rPr>
          <w:sz w:val="20"/>
          <w:szCs w:val="20"/>
        </w:rPr>
        <w:t xml:space="preserve"> anode material through Ca doping. </w:t>
      </w:r>
      <w:r w:rsidRPr="00830C09">
        <w:rPr>
          <w:i/>
          <w:sz w:val="20"/>
          <w:szCs w:val="20"/>
        </w:rPr>
        <w:t>Chemistry–A European Journal</w:t>
      </w:r>
      <w:r w:rsidR="00E046FD">
        <w:rPr>
          <w:iCs/>
          <w:sz w:val="20"/>
          <w:szCs w:val="20"/>
        </w:rPr>
        <w:t>,</w:t>
      </w:r>
      <w:r w:rsidRPr="00830C09">
        <w:rPr>
          <w:i/>
          <w:sz w:val="20"/>
          <w:szCs w:val="20"/>
        </w:rPr>
        <w:t xml:space="preserve"> </w:t>
      </w:r>
      <w:r w:rsidRPr="00830C09">
        <w:rPr>
          <w:b/>
          <w:sz w:val="20"/>
          <w:szCs w:val="20"/>
        </w:rPr>
        <w:t>2017</w:t>
      </w:r>
      <w:r w:rsidRPr="00830C09">
        <w:rPr>
          <w:sz w:val="20"/>
          <w:szCs w:val="20"/>
        </w:rPr>
        <w:t xml:space="preserve">, </w:t>
      </w:r>
      <w:r w:rsidRPr="00830C09">
        <w:rPr>
          <w:i/>
          <w:sz w:val="20"/>
          <w:szCs w:val="20"/>
        </w:rPr>
        <w:t>23</w:t>
      </w:r>
      <w:r w:rsidRPr="00830C09">
        <w:rPr>
          <w:sz w:val="20"/>
          <w:szCs w:val="20"/>
        </w:rPr>
        <w:t>(64), 16338-16345.</w:t>
      </w:r>
    </w:p>
    <w:p w14:paraId="2A0E5D79" w14:textId="4FAA1151" w:rsidR="00830C09" w:rsidRPr="00830C09" w:rsidRDefault="00830C09" w:rsidP="00830C09">
      <w:pPr>
        <w:pStyle w:val="EndNoteBibliography"/>
        <w:spacing w:after="0"/>
        <w:rPr>
          <w:sz w:val="20"/>
          <w:szCs w:val="20"/>
        </w:rPr>
      </w:pPr>
      <w:r w:rsidRPr="00830C09">
        <w:rPr>
          <w:sz w:val="20"/>
          <w:szCs w:val="20"/>
        </w:rPr>
        <w:t>(17) Li, Z.; Li, J.; Zhao, Y.; Yang, K.; Gao, F.; Li, X. Structure and electrochemical properties of Sm-doped Li</w:t>
      </w:r>
      <w:r w:rsidRPr="00E046FD">
        <w:rPr>
          <w:sz w:val="20"/>
          <w:szCs w:val="20"/>
          <w:vertAlign w:val="subscript"/>
        </w:rPr>
        <w:t>4</w:t>
      </w:r>
      <w:r w:rsidRPr="00830C09">
        <w:rPr>
          <w:sz w:val="20"/>
          <w:szCs w:val="20"/>
        </w:rPr>
        <w:t>Ti</w:t>
      </w:r>
      <w:r w:rsidRPr="00E046FD">
        <w:rPr>
          <w:sz w:val="20"/>
          <w:szCs w:val="20"/>
          <w:vertAlign w:val="subscript"/>
        </w:rPr>
        <w:t>5</w:t>
      </w:r>
      <w:r w:rsidRPr="00830C09">
        <w:rPr>
          <w:sz w:val="20"/>
          <w:szCs w:val="20"/>
        </w:rPr>
        <w:t>O</w:t>
      </w:r>
      <w:r w:rsidRPr="00E046FD">
        <w:rPr>
          <w:sz w:val="20"/>
          <w:szCs w:val="20"/>
          <w:vertAlign w:val="subscript"/>
        </w:rPr>
        <w:t>12</w:t>
      </w:r>
      <w:r w:rsidRPr="00830C09">
        <w:rPr>
          <w:sz w:val="20"/>
          <w:szCs w:val="20"/>
        </w:rPr>
        <w:t xml:space="preserve"> as anode material for lithium-ion batteries. </w:t>
      </w:r>
      <w:r w:rsidRPr="00830C09">
        <w:rPr>
          <w:i/>
          <w:sz w:val="20"/>
          <w:szCs w:val="20"/>
        </w:rPr>
        <w:t xml:space="preserve">RSC </w:t>
      </w:r>
      <w:r w:rsidR="00E046FD">
        <w:rPr>
          <w:i/>
          <w:sz w:val="20"/>
          <w:szCs w:val="20"/>
        </w:rPr>
        <w:t>A</w:t>
      </w:r>
      <w:r w:rsidRPr="00830C09">
        <w:rPr>
          <w:i/>
          <w:sz w:val="20"/>
          <w:szCs w:val="20"/>
        </w:rPr>
        <w:t>dvances</w:t>
      </w:r>
      <w:r w:rsidR="00E046FD">
        <w:rPr>
          <w:iCs/>
          <w:sz w:val="20"/>
          <w:szCs w:val="20"/>
        </w:rPr>
        <w:t>,</w:t>
      </w:r>
      <w:r w:rsidRPr="00830C09">
        <w:rPr>
          <w:i/>
          <w:sz w:val="20"/>
          <w:szCs w:val="20"/>
        </w:rPr>
        <w:t xml:space="preserve"> </w:t>
      </w:r>
      <w:r w:rsidRPr="00830C09">
        <w:rPr>
          <w:b/>
          <w:sz w:val="20"/>
          <w:szCs w:val="20"/>
        </w:rPr>
        <w:t>2016</w:t>
      </w:r>
      <w:r w:rsidRPr="00830C09">
        <w:rPr>
          <w:sz w:val="20"/>
          <w:szCs w:val="20"/>
        </w:rPr>
        <w:t xml:space="preserve">, </w:t>
      </w:r>
      <w:r w:rsidRPr="00830C09">
        <w:rPr>
          <w:i/>
          <w:sz w:val="20"/>
          <w:szCs w:val="20"/>
        </w:rPr>
        <w:t>6</w:t>
      </w:r>
      <w:r w:rsidRPr="00830C09">
        <w:rPr>
          <w:sz w:val="20"/>
          <w:szCs w:val="20"/>
        </w:rPr>
        <w:t>(19), 15492-15500.</w:t>
      </w:r>
    </w:p>
    <w:p w14:paraId="62EAB787" w14:textId="2720B249" w:rsidR="00830C09" w:rsidRPr="00830C09" w:rsidRDefault="00830C09" w:rsidP="00830C09">
      <w:pPr>
        <w:pStyle w:val="EndNoteBibliography"/>
        <w:spacing w:after="0"/>
        <w:rPr>
          <w:sz w:val="20"/>
          <w:szCs w:val="20"/>
        </w:rPr>
      </w:pPr>
      <w:r w:rsidRPr="00830C09">
        <w:rPr>
          <w:sz w:val="20"/>
          <w:szCs w:val="20"/>
        </w:rPr>
        <w:t>(18) Liu, Y.; Wang, W.; Huang, H.; Gu, L.; Wang, Y.; Peng, X. The highly enhanced performance of lamellar WS</w:t>
      </w:r>
      <w:r w:rsidRPr="00E046FD">
        <w:rPr>
          <w:sz w:val="20"/>
          <w:szCs w:val="20"/>
          <w:vertAlign w:val="subscript"/>
        </w:rPr>
        <w:t>2</w:t>
      </w:r>
      <w:r w:rsidRPr="00830C09">
        <w:rPr>
          <w:sz w:val="20"/>
          <w:szCs w:val="20"/>
        </w:rPr>
        <w:t xml:space="preserve"> nanosheet electrodes upon intercalation of single-walled carbon nanotubes for supercapacitors and </w:t>
      </w:r>
      <w:r w:rsidR="00E046FD">
        <w:rPr>
          <w:sz w:val="20"/>
          <w:szCs w:val="20"/>
        </w:rPr>
        <w:t>lithium-ion</w:t>
      </w:r>
      <w:r w:rsidRPr="00830C09">
        <w:rPr>
          <w:sz w:val="20"/>
          <w:szCs w:val="20"/>
        </w:rPr>
        <w:t xml:space="preserve"> batteries. </w:t>
      </w:r>
      <w:r w:rsidRPr="00830C09">
        <w:rPr>
          <w:i/>
          <w:sz w:val="20"/>
          <w:szCs w:val="20"/>
        </w:rPr>
        <w:t>Chemical Communications</w:t>
      </w:r>
      <w:r w:rsidR="00E046FD">
        <w:rPr>
          <w:i/>
          <w:sz w:val="20"/>
          <w:szCs w:val="20"/>
          <w:vertAlign w:val="subscript"/>
        </w:rPr>
        <w:t>,</w:t>
      </w:r>
      <w:r w:rsidRPr="00830C09">
        <w:rPr>
          <w:i/>
          <w:sz w:val="20"/>
          <w:szCs w:val="20"/>
        </w:rPr>
        <w:t xml:space="preserve"> </w:t>
      </w:r>
      <w:r w:rsidRPr="00830C09">
        <w:rPr>
          <w:b/>
          <w:sz w:val="20"/>
          <w:szCs w:val="20"/>
        </w:rPr>
        <w:t>2014</w:t>
      </w:r>
      <w:r w:rsidRPr="00830C09">
        <w:rPr>
          <w:sz w:val="20"/>
          <w:szCs w:val="20"/>
        </w:rPr>
        <w:t xml:space="preserve">, </w:t>
      </w:r>
      <w:r w:rsidRPr="00830C09">
        <w:rPr>
          <w:i/>
          <w:sz w:val="20"/>
          <w:szCs w:val="20"/>
        </w:rPr>
        <w:t>50</w:t>
      </w:r>
      <w:r w:rsidRPr="00830C09">
        <w:rPr>
          <w:sz w:val="20"/>
          <w:szCs w:val="20"/>
        </w:rPr>
        <w:t xml:space="preserve"> (34), 4485-4488.</w:t>
      </w:r>
    </w:p>
    <w:p w14:paraId="4E73D62D" w14:textId="12F853F8" w:rsidR="009924A3" w:rsidRPr="00830C09" w:rsidRDefault="00830C09" w:rsidP="00830C09">
      <w:pPr>
        <w:pStyle w:val="EndNoteBibliography"/>
        <w:rPr>
          <w:sz w:val="20"/>
          <w:szCs w:val="20"/>
        </w:rPr>
        <w:sectPr w:rsidR="009924A3" w:rsidRPr="00830C09" w:rsidSect="009924A3">
          <w:type w:val="continuous"/>
          <w:pgSz w:w="12240" w:h="15840"/>
          <w:pgMar w:top="1134" w:right="1134" w:bottom="1134" w:left="1418" w:header="720" w:footer="720" w:gutter="0"/>
          <w:cols w:num="2" w:space="720"/>
          <w:docGrid w:linePitch="360"/>
        </w:sectPr>
      </w:pPr>
      <w:r w:rsidRPr="00830C09">
        <w:rPr>
          <w:sz w:val="20"/>
          <w:szCs w:val="20"/>
        </w:rPr>
        <w:t>(19) Huu, H. T.; Le, H. T.; Nguyen, V. P.; Nguyen, T. T. H.; Nguyen, T. X. D.; Nguyen, V. T.; Kim, S.-J.; Vo, V. Facile one-step synthesis of g–C</w:t>
      </w:r>
      <w:r w:rsidRPr="00E046FD">
        <w:rPr>
          <w:sz w:val="20"/>
          <w:szCs w:val="20"/>
          <w:vertAlign w:val="subscript"/>
        </w:rPr>
        <w:t>3</w:t>
      </w:r>
      <w:r w:rsidRPr="00830C09">
        <w:rPr>
          <w:sz w:val="20"/>
          <w:szCs w:val="20"/>
        </w:rPr>
        <w:t>N</w:t>
      </w:r>
      <w:r w:rsidRPr="00E046FD">
        <w:rPr>
          <w:sz w:val="20"/>
          <w:szCs w:val="20"/>
          <w:vertAlign w:val="subscript"/>
        </w:rPr>
        <w:t>4</w:t>
      </w:r>
      <w:r w:rsidRPr="00830C09">
        <w:rPr>
          <w:sz w:val="20"/>
          <w:szCs w:val="20"/>
        </w:rPr>
        <w:t>–supported WS</w:t>
      </w:r>
      <w:r w:rsidRPr="00E046FD">
        <w:rPr>
          <w:sz w:val="20"/>
          <w:szCs w:val="20"/>
          <w:vertAlign w:val="subscript"/>
        </w:rPr>
        <w:t>2</w:t>
      </w:r>
      <w:r w:rsidRPr="00830C09">
        <w:rPr>
          <w:sz w:val="20"/>
          <w:szCs w:val="20"/>
        </w:rPr>
        <w:t xml:space="preserve"> with enhanced lithium storage properties. </w:t>
      </w:r>
      <w:r w:rsidRPr="00830C09">
        <w:rPr>
          <w:i/>
          <w:sz w:val="20"/>
          <w:szCs w:val="20"/>
        </w:rPr>
        <w:t>Electrochimica Acta</w:t>
      </w:r>
      <w:r w:rsidR="00E046FD">
        <w:rPr>
          <w:iCs/>
          <w:sz w:val="20"/>
          <w:szCs w:val="20"/>
        </w:rPr>
        <w:t>,</w:t>
      </w:r>
      <w:r w:rsidRPr="00830C09">
        <w:rPr>
          <w:i/>
          <w:sz w:val="20"/>
          <w:szCs w:val="20"/>
        </w:rPr>
        <w:t xml:space="preserve"> </w:t>
      </w:r>
      <w:r w:rsidRPr="00830C09">
        <w:rPr>
          <w:b/>
          <w:sz w:val="20"/>
          <w:szCs w:val="20"/>
        </w:rPr>
        <w:t>2020</w:t>
      </w:r>
      <w:r w:rsidRPr="00830C09">
        <w:rPr>
          <w:sz w:val="20"/>
          <w:szCs w:val="20"/>
        </w:rPr>
        <w:t xml:space="preserve">, </w:t>
      </w:r>
      <w:r w:rsidRPr="00830C09">
        <w:rPr>
          <w:i/>
          <w:sz w:val="20"/>
          <w:szCs w:val="20"/>
        </w:rPr>
        <w:t>341</w:t>
      </w:r>
      <w:r w:rsidRPr="00830C09">
        <w:rPr>
          <w:sz w:val="20"/>
          <w:szCs w:val="20"/>
        </w:rPr>
        <w:t>, 136010.</w:t>
      </w:r>
      <w:r w:rsidR="00B83497" w:rsidRPr="00830C09">
        <w:rPr>
          <w:sz w:val="20"/>
          <w:szCs w:val="20"/>
        </w:rPr>
        <w:fldChar w:fldCharType="end"/>
      </w:r>
    </w:p>
    <w:p w14:paraId="271B3A46" w14:textId="034B671B" w:rsidR="00AD3F0C" w:rsidRPr="00830C09" w:rsidRDefault="00AD3F0C" w:rsidP="00830C09">
      <w:pPr>
        <w:spacing w:line="240" w:lineRule="auto"/>
        <w:rPr>
          <w:rFonts w:cs="Times New Roman"/>
          <w:sz w:val="20"/>
          <w:szCs w:val="20"/>
        </w:rPr>
      </w:pPr>
    </w:p>
    <w:sectPr w:rsidR="00AD3F0C" w:rsidRPr="00830C09" w:rsidSect="0086759C">
      <w:type w:val="continuous"/>
      <w:pgSz w:w="12240" w:h="15840"/>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C5651C" w14:textId="77777777" w:rsidR="00C6484F" w:rsidRDefault="00C6484F" w:rsidP="002A5449">
      <w:pPr>
        <w:spacing w:after="0" w:line="240" w:lineRule="auto"/>
      </w:pPr>
      <w:r>
        <w:separator/>
      </w:r>
    </w:p>
  </w:endnote>
  <w:endnote w:type="continuationSeparator" w:id="0">
    <w:p w14:paraId="6437C663" w14:textId="77777777" w:rsidR="00C6484F" w:rsidRDefault="00C6484F" w:rsidP="002A54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721479" w14:textId="77777777" w:rsidR="00C6484F" w:rsidRDefault="00C6484F" w:rsidP="002A5449">
      <w:pPr>
        <w:spacing w:after="0" w:line="240" w:lineRule="auto"/>
      </w:pPr>
      <w:r>
        <w:separator/>
      </w:r>
    </w:p>
  </w:footnote>
  <w:footnote w:type="continuationSeparator" w:id="0">
    <w:p w14:paraId="39B6AA46" w14:textId="77777777" w:rsidR="00C6484F" w:rsidRDefault="00C6484F" w:rsidP="002A544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CS&lt;/Style&gt;&lt;LeftDelim&gt;{&lt;/LeftDelim&gt;&lt;RightDelim&gt;}&lt;/RightDelim&gt;&lt;FontName&gt;Times New Roman&lt;/FontName&gt;&lt;FontSize&gt;14&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s20awedwws2scevffz5d2af2rxfarfpffv2&quot;&gt;Manu 1-3&lt;record-ids&gt;&lt;item&gt;1&lt;/item&gt;&lt;item&gt;2&lt;/item&gt;&lt;item&gt;3&lt;/item&gt;&lt;item&gt;4&lt;/item&gt;&lt;item&gt;5&lt;/item&gt;&lt;/record-ids&gt;&lt;/item&gt;&lt;/Libraries&gt;"/>
  </w:docVars>
  <w:rsids>
    <w:rsidRoot w:val="00ED3886"/>
    <w:rsid w:val="0003617F"/>
    <w:rsid w:val="00076EA4"/>
    <w:rsid w:val="000B4A88"/>
    <w:rsid w:val="000B4F36"/>
    <w:rsid w:val="00102053"/>
    <w:rsid w:val="00110B96"/>
    <w:rsid w:val="00122ECB"/>
    <w:rsid w:val="001313E1"/>
    <w:rsid w:val="0015404C"/>
    <w:rsid w:val="001632B3"/>
    <w:rsid w:val="001943C2"/>
    <w:rsid w:val="001B7827"/>
    <w:rsid w:val="001C55F5"/>
    <w:rsid w:val="0024148C"/>
    <w:rsid w:val="00242C95"/>
    <w:rsid w:val="00243524"/>
    <w:rsid w:val="002503BA"/>
    <w:rsid w:val="0029696D"/>
    <w:rsid w:val="002A5449"/>
    <w:rsid w:val="002B0DC8"/>
    <w:rsid w:val="002C156D"/>
    <w:rsid w:val="002D37AD"/>
    <w:rsid w:val="002D47E6"/>
    <w:rsid w:val="003005CE"/>
    <w:rsid w:val="003722E2"/>
    <w:rsid w:val="003A2B90"/>
    <w:rsid w:val="003E061E"/>
    <w:rsid w:val="004048D3"/>
    <w:rsid w:val="00410825"/>
    <w:rsid w:val="004151BF"/>
    <w:rsid w:val="0043666C"/>
    <w:rsid w:val="0049061B"/>
    <w:rsid w:val="004A0584"/>
    <w:rsid w:val="004B1D54"/>
    <w:rsid w:val="004C5AE9"/>
    <w:rsid w:val="004E3286"/>
    <w:rsid w:val="004E79AB"/>
    <w:rsid w:val="005317CE"/>
    <w:rsid w:val="00567959"/>
    <w:rsid w:val="0057529B"/>
    <w:rsid w:val="005B33AF"/>
    <w:rsid w:val="005B3BCA"/>
    <w:rsid w:val="005D17C9"/>
    <w:rsid w:val="005E7CB3"/>
    <w:rsid w:val="005F2EDC"/>
    <w:rsid w:val="005F42FE"/>
    <w:rsid w:val="00606EB5"/>
    <w:rsid w:val="00611270"/>
    <w:rsid w:val="00615BAE"/>
    <w:rsid w:val="00656C21"/>
    <w:rsid w:val="00665D59"/>
    <w:rsid w:val="006A32F3"/>
    <w:rsid w:val="006C7900"/>
    <w:rsid w:val="006D7E05"/>
    <w:rsid w:val="00702922"/>
    <w:rsid w:val="0074167D"/>
    <w:rsid w:val="00760436"/>
    <w:rsid w:val="00796E78"/>
    <w:rsid w:val="007A68C5"/>
    <w:rsid w:val="007B46D3"/>
    <w:rsid w:val="007D6998"/>
    <w:rsid w:val="00804724"/>
    <w:rsid w:val="00815739"/>
    <w:rsid w:val="008269A4"/>
    <w:rsid w:val="00830C09"/>
    <w:rsid w:val="0086759C"/>
    <w:rsid w:val="008B3D7C"/>
    <w:rsid w:val="008D50CE"/>
    <w:rsid w:val="008E2BBD"/>
    <w:rsid w:val="008E5529"/>
    <w:rsid w:val="008E7799"/>
    <w:rsid w:val="009000EA"/>
    <w:rsid w:val="00907771"/>
    <w:rsid w:val="009120D0"/>
    <w:rsid w:val="00937B0F"/>
    <w:rsid w:val="009624D2"/>
    <w:rsid w:val="009745FE"/>
    <w:rsid w:val="009819A5"/>
    <w:rsid w:val="009924A3"/>
    <w:rsid w:val="009B6F57"/>
    <w:rsid w:val="009C7DA9"/>
    <w:rsid w:val="009F7685"/>
    <w:rsid w:val="00A0190B"/>
    <w:rsid w:val="00A13BAC"/>
    <w:rsid w:val="00A15FF6"/>
    <w:rsid w:val="00A23D44"/>
    <w:rsid w:val="00A4207F"/>
    <w:rsid w:val="00A43DDA"/>
    <w:rsid w:val="00A61FBF"/>
    <w:rsid w:val="00A8219E"/>
    <w:rsid w:val="00A82519"/>
    <w:rsid w:val="00AB0DFB"/>
    <w:rsid w:val="00AC00C2"/>
    <w:rsid w:val="00AD3F0C"/>
    <w:rsid w:val="00AE7189"/>
    <w:rsid w:val="00B47451"/>
    <w:rsid w:val="00B5260B"/>
    <w:rsid w:val="00B52D96"/>
    <w:rsid w:val="00B55D90"/>
    <w:rsid w:val="00B57F02"/>
    <w:rsid w:val="00B83497"/>
    <w:rsid w:val="00B85C0C"/>
    <w:rsid w:val="00BB1351"/>
    <w:rsid w:val="00BB1B77"/>
    <w:rsid w:val="00C404BD"/>
    <w:rsid w:val="00C55338"/>
    <w:rsid w:val="00C6484F"/>
    <w:rsid w:val="00C84239"/>
    <w:rsid w:val="00CA1910"/>
    <w:rsid w:val="00CB4B9C"/>
    <w:rsid w:val="00CD08ED"/>
    <w:rsid w:val="00D2288D"/>
    <w:rsid w:val="00D5071C"/>
    <w:rsid w:val="00DC5EFB"/>
    <w:rsid w:val="00DD0637"/>
    <w:rsid w:val="00E046FD"/>
    <w:rsid w:val="00E06D49"/>
    <w:rsid w:val="00E141F8"/>
    <w:rsid w:val="00E3337D"/>
    <w:rsid w:val="00E33E9F"/>
    <w:rsid w:val="00E3774E"/>
    <w:rsid w:val="00E606B0"/>
    <w:rsid w:val="00E63BA9"/>
    <w:rsid w:val="00E723FD"/>
    <w:rsid w:val="00E83191"/>
    <w:rsid w:val="00EB7ABF"/>
    <w:rsid w:val="00EC624B"/>
    <w:rsid w:val="00ED3886"/>
    <w:rsid w:val="00ED60B5"/>
    <w:rsid w:val="00F07085"/>
    <w:rsid w:val="00F1173E"/>
    <w:rsid w:val="00F17710"/>
    <w:rsid w:val="00F211DF"/>
    <w:rsid w:val="00F24BE7"/>
    <w:rsid w:val="00F32D0E"/>
    <w:rsid w:val="00F458F7"/>
    <w:rsid w:val="00F6282D"/>
    <w:rsid w:val="00F87ABE"/>
    <w:rsid w:val="00F975A2"/>
    <w:rsid w:val="00FA6B8C"/>
    <w:rsid w:val="00FB0F09"/>
    <w:rsid w:val="00FE26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FFEDB3"/>
  <w15:chartTrackingRefBased/>
  <w15:docId w15:val="{7C6A9D22-2867-4CEA-A0B3-6C9BBA0AA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heme="minorBidi"/>
        <w:kern w:val="2"/>
        <w:sz w:val="28"/>
        <w:szCs w:val="22"/>
        <w:lang w:val="en-US"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D388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D388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D3886"/>
    <w:pPr>
      <w:keepNext/>
      <w:keepLines/>
      <w:spacing w:before="160" w:after="80"/>
      <w:outlineLvl w:val="2"/>
    </w:pPr>
    <w:rPr>
      <w:rFonts w:asciiTheme="minorHAnsi" w:eastAsiaTheme="majorEastAsia" w:hAnsiTheme="minorHAnsi" w:cstheme="majorBidi"/>
      <w:color w:val="0F4761" w:themeColor="accent1" w:themeShade="BF"/>
      <w:szCs w:val="28"/>
    </w:rPr>
  </w:style>
  <w:style w:type="paragraph" w:styleId="Heading4">
    <w:name w:val="heading 4"/>
    <w:basedOn w:val="Normal"/>
    <w:next w:val="Normal"/>
    <w:link w:val="Heading4Char"/>
    <w:uiPriority w:val="9"/>
    <w:semiHidden/>
    <w:unhideWhenUsed/>
    <w:qFormat/>
    <w:rsid w:val="00ED3886"/>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ED3886"/>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ED3886"/>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ED3886"/>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ED3886"/>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ED3886"/>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388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D388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D3886"/>
    <w:rPr>
      <w:rFonts w:asciiTheme="minorHAnsi" w:eastAsiaTheme="majorEastAsia" w:hAnsiTheme="minorHAnsi" w:cstheme="majorBidi"/>
      <w:color w:val="0F4761" w:themeColor="accent1" w:themeShade="BF"/>
      <w:szCs w:val="28"/>
    </w:rPr>
  </w:style>
  <w:style w:type="character" w:customStyle="1" w:styleId="Heading4Char">
    <w:name w:val="Heading 4 Char"/>
    <w:basedOn w:val="DefaultParagraphFont"/>
    <w:link w:val="Heading4"/>
    <w:uiPriority w:val="9"/>
    <w:semiHidden/>
    <w:rsid w:val="00ED3886"/>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ED3886"/>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ED3886"/>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ED3886"/>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ED3886"/>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ED3886"/>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ED388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388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D3886"/>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ED3886"/>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ED3886"/>
    <w:pPr>
      <w:spacing w:before="160"/>
      <w:jc w:val="center"/>
    </w:pPr>
    <w:rPr>
      <w:i/>
      <w:iCs/>
      <w:color w:val="404040" w:themeColor="text1" w:themeTint="BF"/>
    </w:rPr>
  </w:style>
  <w:style w:type="character" w:customStyle="1" w:styleId="QuoteChar">
    <w:name w:val="Quote Char"/>
    <w:basedOn w:val="DefaultParagraphFont"/>
    <w:link w:val="Quote"/>
    <w:uiPriority w:val="29"/>
    <w:rsid w:val="00ED3886"/>
    <w:rPr>
      <w:i/>
      <w:iCs/>
      <w:color w:val="404040" w:themeColor="text1" w:themeTint="BF"/>
    </w:rPr>
  </w:style>
  <w:style w:type="paragraph" w:styleId="ListParagraph">
    <w:name w:val="List Paragraph"/>
    <w:basedOn w:val="Normal"/>
    <w:uiPriority w:val="34"/>
    <w:qFormat/>
    <w:rsid w:val="00ED3886"/>
    <w:pPr>
      <w:ind w:left="720"/>
      <w:contextualSpacing/>
    </w:pPr>
  </w:style>
  <w:style w:type="character" w:styleId="IntenseEmphasis">
    <w:name w:val="Intense Emphasis"/>
    <w:basedOn w:val="DefaultParagraphFont"/>
    <w:uiPriority w:val="21"/>
    <w:qFormat/>
    <w:rsid w:val="00ED3886"/>
    <w:rPr>
      <w:i/>
      <w:iCs/>
      <w:color w:val="0F4761" w:themeColor="accent1" w:themeShade="BF"/>
    </w:rPr>
  </w:style>
  <w:style w:type="paragraph" w:styleId="IntenseQuote">
    <w:name w:val="Intense Quote"/>
    <w:basedOn w:val="Normal"/>
    <w:next w:val="Normal"/>
    <w:link w:val="IntenseQuoteChar"/>
    <w:uiPriority w:val="30"/>
    <w:qFormat/>
    <w:rsid w:val="00ED388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D3886"/>
    <w:rPr>
      <w:i/>
      <w:iCs/>
      <w:color w:val="0F4761" w:themeColor="accent1" w:themeShade="BF"/>
    </w:rPr>
  </w:style>
  <w:style w:type="character" w:styleId="IntenseReference">
    <w:name w:val="Intense Reference"/>
    <w:basedOn w:val="DefaultParagraphFont"/>
    <w:uiPriority w:val="32"/>
    <w:qFormat/>
    <w:rsid w:val="00ED3886"/>
    <w:rPr>
      <w:b/>
      <w:bCs/>
      <w:smallCaps/>
      <w:color w:val="0F4761" w:themeColor="accent1" w:themeShade="BF"/>
      <w:spacing w:val="5"/>
    </w:rPr>
  </w:style>
  <w:style w:type="character" w:styleId="Hyperlink">
    <w:name w:val="Hyperlink"/>
    <w:basedOn w:val="DefaultParagraphFont"/>
    <w:uiPriority w:val="99"/>
    <w:unhideWhenUsed/>
    <w:rsid w:val="00ED3886"/>
    <w:rPr>
      <w:color w:val="467886" w:themeColor="hyperlink"/>
      <w:u w:val="single"/>
    </w:rPr>
  </w:style>
  <w:style w:type="character" w:styleId="UnresolvedMention">
    <w:name w:val="Unresolved Mention"/>
    <w:basedOn w:val="DefaultParagraphFont"/>
    <w:uiPriority w:val="99"/>
    <w:semiHidden/>
    <w:unhideWhenUsed/>
    <w:rsid w:val="00ED3886"/>
    <w:rPr>
      <w:color w:val="605E5C"/>
      <w:shd w:val="clear" w:color="auto" w:fill="E1DFDD"/>
    </w:rPr>
  </w:style>
  <w:style w:type="paragraph" w:styleId="Header">
    <w:name w:val="header"/>
    <w:basedOn w:val="Normal"/>
    <w:link w:val="HeaderChar"/>
    <w:uiPriority w:val="99"/>
    <w:unhideWhenUsed/>
    <w:rsid w:val="002A54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5449"/>
  </w:style>
  <w:style w:type="paragraph" w:styleId="Footer">
    <w:name w:val="footer"/>
    <w:basedOn w:val="Normal"/>
    <w:link w:val="FooterChar"/>
    <w:uiPriority w:val="99"/>
    <w:unhideWhenUsed/>
    <w:rsid w:val="002A54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5449"/>
  </w:style>
  <w:style w:type="paragraph" w:customStyle="1" w:styleId="EndNoteBibliographyTitle">
    <w:name w:val="EndNote Bibliography Title"/>
    <w:basedOn w:val="Normal"/>
    <w:link w:val="EndNoteBibliographyTitleChar"/>
    <w:rsid w:val="00B83497"/>
    <w:pPr>
      <w:spacing w:after="0"/>
      <w:jc w:val="center"/>
    </w:pPr>
    <w:rPr>
      <w:rFonts w:cs="Times New Roman"/>
      <w:noProof/>
    </w:rPr>
  </w:style>
  <w:style w:type="character" w:customStyle="1" w:styleId="EndNoteBibliographyTitleChar">
    <w:name w:val="EndNote Bibliography Title Char"/>
    <w:basedOn w:val="DefaultParagraphFont"/>
    <w:link w:val="EndNoteBibliographyTitle"/>
    <w:rsid w:val="00B83497"/>
    <w:rPr>
      <w:rFonts w:cs="Times New Roman"/>
      <w:noProof/>
    </w:rPr>
  </w:style>
  <w:style w:type="paragraph" w:customStyle="1" w:styleId="EndNoteBibliography">
    <w:name w:val="EndNote Bibliography"/>
    <w:basedOn w:val="Normal"/>
    <w:link w:val="EndNoteBibliographyChar"/>
    <w:rsid w:val="00B83497"/>
    <w:pPr>
      <w:spacing w:line="240" w:lineRule="auto"/>
      <w:jc w:val="both"/>
    </w:pPr>
    <w:rPr>
      <w:rFonts w:cs="Times New Roman"/>
      <w:noProof/>
    </w:rPr>
  </w:style>
  <w:style w:type="character" w:customStyle="1" w:styleId="EndNoteBibliographyChar">
    <w:name w:val="EndNote Bibliography Char"/>
    <w:basedOn w:val="DefaultParagraphFont"/>
    <w:link w:val="EndNoteBibliography"/>
    <w:rsid w:val="00B83497"/>
    <w:rPr>
      <w:rFonts w:cs="Times New Roman"/>
      <w:noProof/>
    </w:rPr>
  </w:style>
  <w:style w:type="table" w:styleId="TableGrid">
    <w:name w:val="Table Grid"/>
    <w:basedOn w:val="TableNormal"/>
    <w:uiPriority w:val="39"/>
    <w:rsid w:val="008675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tranhuuhaqn1992@gmail.com"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4228</Words>
  <Characters>22657</Characters>
  <Application>Microsoft Office Word</Application>
  <DocSecurity>0</DocSecurity>
  <Lines>558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Huu Ha Tran</dc:creator>
  <cp:keywords/>
  <dc:description/>
  <cp:lastModifiedBy>Huu Ha Tran</cp:lastModifiedBy>
  <cp:revision>2</cp:revision>
  <cp:lastPrinted>2025-07-24T09:45:00Z</cp:lastPrinted>
  <dcterms:created xsi:type="dcterms:W3CDTF">2025-07-26T03:00:00Z</dcterms:created>
  <dcterms:modified xsi:type="dcterms:W3CDTF">2025-07-26T03:00:00Z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a2b4cedb-6983-464e-8f21-e56977f4d0d4</vt:lpwstr>
  </property>
</Properties>
</file>