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A5B9" w14:textId="77777777" w:rsidR="00707E03" w:rsidRPr="00707E03" w:rsidRDefault="00707E03" w:rsidP="00707E03">
      <w:pPr>
        <w:spacing w:after="0" w:line="240" w:lineRule="auto"/>
        <w:jc w:val="center"/>
        <w:rPr>
          <w:rFonts w:cs="Times New Roman"/>
          <w:sz w:val="22"/>
        </w:rPr>
      </w:pPr>
    </w:p>
    <w:p w14:paraId="2F49253B" w14:textId="77777777" w:rsidR="00707E03" w:rsidRPr="00707E03" w:rsidRDefault="00707E03" w:rsidP="00707E03">
      <w:pPr>
        <w:spacing w:after="0" w:line="240" w:lineRule="auto"/>
        <w:jc w:val="center"/>
        <w:rPr>
          <w:rFonts w:cs="Times New Roman"/>
          <w:sz w:val="22"/>
        </w:rPr>
      </w:pPr>
    </w:p>
    <w:p w14:paraId="04B80E8C" w14:textId="1B4E8B77" w:rsidR="00DB2680" w:rsidRPr="00286CA2" w:rsidRDefault="00A77DB6" w:rsidP="00707E03">
      <w:pPr>
        <w:spacing w:after="0" w:line="240" w:lineRule="auto"/>
        <w:jc w:val="center"/>
        <w:rPr>
          <w:rFonts w:ascii="Arial" w:hAnsi="Arial" w:cs="Arial"/>
          <w:sz w:val="32"/>
          <w:szCs w:val="32"/>
        </w:rPr>
      </w:pPr>
      <w:r w:rsidRPr="00286CA2">
        <w:rPr>
          <w:rFonts w:ascii="Arial" w:hAnsi="Arial" w:cs="Arial"/>
          <w:sz w:val="32"/>
          <w:szCs w:val="32"/>
        </w:rPr>
        <w:t xml:space="preserve">Tối ưu hóa hiệu suất </w:t>
      </w:r>
      <w:r w:rsidR="001B756B">
        <w:rPr>
          <w:rFonts w:ascii="Arial" w:hAnsi="Arial" w:cs="Arial"/>
          <w:sz w:val="32"/>
          <w:szCs w:val="32"/>
        </w:rPr>
        <w:t>phân hủy</w:t>
      </w:r>
      <w:r w:rsidRPr="00286CA2">
        <w:rPr>
          <w:rFonts w:ascii="Arial" w:hAnsi="Arial" w:cs="Arial"/>
          <w:sz w:val="32"/>
          <w:szCs w:val="32"/>
        </w:rPr>
        <w:t xml:space="preserve"> </w:t>
      </w:r>
      <w:r w:rsidR="00286CA2" w:rsidRPr="00286CA2">
        <w:rPr>
          <w:rFonts w:ascii="Arial" w:hAnsi="Arial" w:cs="Arial"/>
          <w:sz w:val="32"/>
          <w:szCs w:val="32"/>
        </w:rPr>
        <w:t>c</w:t>
      </w:r>
      <w:r w:rsidRPr="00286CA2">
        <w:rPr>
          <w:rFonts w:ascii="Arial" w:hAnsi="Arial" w:cs="Arial"/>
          <w:sz w:val="32"/>
          <w:szCs w:val="32"/>
        </w:rPr>
        <w:t xml:space="preserve">ongo </w:t>
      </w:r>
      <w:r w:rsidR="00286CA2" w:rsidRPr="00286CA2">
        <w:rPr>
          <w:rFonts w:ascii="Arial" w:hAnsi="Arial" w:cs="Arial"/>
          <w:sz w:val="32"/>
          <w:szCs w:val="32"/>
        </w:rPr>
        <w:t>r</w:t>
      </w:r>
      <w:r w:rsidRPr="00286CA2">
        <w:rPr>
          <w:rFonts w:ascii="Arial" w:hAnsi="Arial" w:cs="Arial"/>
          <w:sz w:val="32"/>
          <w:szCs w:val="32"/>
        </w:rPr>
        <w:t xml:space="preserve">ed </w:t>
      </w:r>
      <w:r w:rsidR="001B756B">
        <w:rPr>
          <w:rFonts w:ascii="Arial" w:hAnsi="Arial" w:cs="Arial"/>
          <w:sz w:val="32"/>
          <w:szCs w:val="32"/>
        </w:rPr>
        <w:t>trên xúc tác</w:t>
      </w:r>
      <w:r w:rsidR="00123115">
        <w:rPr>
          <w:rFonts w:ascii="Arial" w:hAnsi="Arial" w:cs="Arial"/>
          <w:sz w:val="32"/>
          <w:szCs w:val="32"/>
        </w:rPr>
        <w:t xml:space="preserve"> đất</w:t>
      </w:r>
      <w:r w:rsidRPr="00286CA2">
        <w:rPr>
          <w:rFonts w:ascii="Arial" w:hAnsi="Arial" w:cs="Arial"/>
          <w:sz w:val="32"/>
          <w:szCs w:val="32"/>
        </w:rPr>
        <w:t xml:space="preserve"> diatomite sử dụng thiết kế Box-Behnken</w:t>
      </w:r>
    </w:p>
    <w:p w14:paraId="686ABF24" w14:textId="77777777" w:rsidR="00707E03" w:rsidRPr="00707E03" w:rsidRDefault="00707E03" w:rsidP="00707E03">
      <w:pPr>
        <w:spacing w:after="0" w:line="240" w:lineRule="auto"/>
        <w:jc w:val="center"/>
        <w:rPr>
          <w:sz w:val="22"/>
        </w:rPr>
      </w:pPr>
    </w:p>
    <w:p w14:paraId="7E49D5E0" w14:textId="3F83CF66" w:rsidR="00286CA2" w:rsidRPr="00137551" w:rsidRDefault="00286CA2" w:rsidP="00707E03">
      <w:pPr>
        <w:spacing w:after="0" w:line="240" w:lineRule="auto"/>
        <w:jc w:val="center"/>
        <w:rPr>
          <w:b/>
          <w:bCs/>
          <w:sz w:val="24"/>
          <w:szCs w:val="24"/>
        </w:rPr>
      </w:pPr>
      <w:r w:rsidRPr="00286CA2">
        <w:rPr>
          <w:b/>
          <w:bCs/>
          <w:sz w:val="24"/>
          <w:szCs w:val="24"/>
        </w:rPr>
        <w:t>Phạm Đình Dũ</w:t>
      </w:r>
      <w:r w:rsidR="00137551">
        <w:rPr>
          <w:b/>
          <w:bCs/>
          <w:sz w:val="24"/>
          <w:szCs w:val="24"/>
          <w:vertAlign w:val="superscript"/>
        </w:rPr>
        <w:t>1,</w:t>
      </w:r>
      <w:r w:rsidR="00137551">
        <w:rPr>
          <w:b/>
          <w:bCs/>
          <w:sz w:val="24"/>
          <w:szCs w:val="24"/>
        </w:rPr>
        <w:t>*</w:t>
      </w:r>
    </w:p>
    <w:p w14:paraId="1FDEACDF" w14:textId="77777777" w:rsidR="00707E03" w:rsidRPr="00707E03" w:rsidRDefault="00707E03" w:rsidP="00707E03">
      <w:pPr>
        <w:spacing w:after="0" w:line="240" w:lineRule="auto"/>
        <w:jc w:val="center"/>
        <w:rPr>
          <w:sz w:val="22"/>
        </w:rPr>
      </w:pPr>
    </w:p>
    <w:p w14:paraId="435361B2" w14:textId="2D29BD8B" w:rsidR="00286CA2" w:rsidRPr="00707E03" w:rsidRDefault="00137551" w:rsidP="00707E03">
      <w:pPr>
        <w:spacing w:after="0" w:line="240" w:lineRule="auto"/>
        <w:jc w:val="center"/>
        <w:rPr>
          <w:i/>
          <w:iCs/>
          <w:sz w:val="22"/>
        </w:rPr>
      </w:pPr>
      <w:r>
        <w:rPr>
          <w:i/>
          <w:iCs/>
          <w:sz w:val="22"/>
          <w:vertAlign w:val="superscript"/>
        </w:rPr>
        <w:t>1</w:t>
      </w:r>
      <w:r w:rsidR="00286CA2" w:rsidRPr="00707E03">
        <w:rPr>
          <w:i/>
          <w:iCs/>
          <w:sz w:val="22"/>
        </w:rPr>
        <w:t>Trường Đại học Thủ Dầu Một, Thành phố Hồ Chí Minh, Việt Nam</w:t>
      </w:r>
    </w:p>
    <w:p w14:paraId="49AC4593" w14:textId="77777777" w:rsidR="00707E03" w:rsidRPr="00707E03" w:rsidRDefault="00707E03" w:rsidP="00707E03">
      <w:pPr>
        <w:spacing w:after="0" w:line="240" w:lineRule="auto"/>
        <w:jc w:val="center"/>
        <w:rPr>
          <w:sz w:val="22"/>
        </w:rPr>
      </w:pPr>
    </w:p>
    <w:p w14:paraId="3C83A0E6" w14:textId="3EB844F6" w:rsidR="00E87ED0" w:rsidRPr="00707E03" w:rsidRDefault="00137551" w:rsidP="00707E03">
      <w:pPr>
        <w:spacing w:after="0" w:line="240" w:lineRule="auto"/>
        <w:jc w:val="center"/>
        <w:rPr>
          <w:i/>
          <w:iCs/>
          <w:sz w:val="22"/>
        </w:rPr>
      </w:pPr>
      <w:r>
        <w:rPr>
          <w:i/>
          <w:iCs/>
          <w:sz w:val="22"/>
        </w:rPr>
        <w:t>*</w:t>
      </w:r>
      <w:r w:rsidR="00707E03" w:rsidRPr="00707E03">
        <w:rPr>
          <w:i/>
          <w:iCs/>
          <w:sz w:val="22"/>
        </w:rPr>
        <w:t xml:space="preserve">Tác giả liên hệ chính: </w:t>
      </w:r>
      <w:r w:rsidR="00E87ED0" w:rsidRPr="00707E03">
        <w:rPr>
          <w:i/>
          <w:iCs/>
          <w:sz w:val="22"/>
        </w:rPr>
        <w:t xml:space="preserve">Email: </w:t>
      </w:r>
      <w:hyperlink r:id="rId8" w:history="1">
        <w:r w:rsidR="00707E03" w:rsidRPr="00707E03">
          <w:rPr>
            <w:rStyle w:val="Hyperlink"/>
            <w:i/>
            <w:iCs/>
            <w:sz w:val="22"/>
          </w:rPr>
          <w:t>dupd@tdmu.edu.vn</w:t>
        </w:r>
      </w:hyperlink>
    </w:p>
    <w:p w14:paraId="65565761" w14:textId="77777777" w:rsidR="00707E03" w:rsidRDefault="00707E03" w:rsidP="00707E03">
      <w:pPr>
        <w:spacing w:after="0" w:line="240" w:lineRule="auto"/>
        <w:jc w:val="center"/>
        <w:rPr>
          <w:sz w:val="22"/>
        </w:rPr>
      </w:pPr>
    </w:p>
    <w:p w14:paraId="6537BBAD" w14:textId="392D7434" w:rsidR="00707E03" w:rsidRPr="00707E03" w:rsidRDefault="00707E03" w:rsidP="00707E03">
      <w:pPr>
        <w:spacing w:after="0" w:line="240" w:lineRule="auto"/>
        <w:jc w:val="center"/>
        <w:rPr>
          <w:i/>
          <w:iCs/>
          <w:sz w:val="22"/>
        </w:rPr>
      </w:pPr>
      <w:r w:rsidRPr="00707E03">
        <w:rPr>
          <w:i/>
          <w:iCs/>
          <w:sz w:val="22"/>
        </w:rPr>
        <w:t xml:space="preserve">Ngày nhận bài: dd/mm/yyyy; </w:t>
      </w:r>
      <w:r w:rsidRPr="00707E03">
        <w:rPr>
          <w:i/>
          <w:iCs/>
          <w:sz w:val="22"/>
        </w:rPr>
        <w:t xml:space="preserve">Ngày </w:t>
      </w:r>
      <w:r w:rsidRPr="00707E03">
        <w:rPr>
          <w:i/>
          <w:iCs/>
          <w:sz w:val="22"/>
        </w:rPr>
        <w:t>sửa</w:t>
      </w:r>
      <w:r w:rsidRPr="00707E03">
        <w:rPr>
          <w:i/>
          <w:iCs/>
          <w:sz w:val="22"/>
        </w:rPr>
        <w:t xml:space="preserve"> bài: dd/mm/yyyy   </w:t>
      </w:r>
    </w:p>
    <w:p w14:paraId="7D74CC38" w14:textId="06377800" w:rsidR="00707E03" w:rsidRPr="00707E03" w:rsidRDefault="00707E03" w:rsidP="00707E03">
      <w:pPr>
        <w:spacing w:after="0" w:line="240" w:lineRule="auto"/>
        <w:jc w:val="center"/>
        <w:rPr>
          <w:i/>
          <w:iCs/>
          <w:sz w:val="22"/>
        </w:rPr>
      </w:pPr>
      <w:r w:rsidRPr="00707E03">
        <w:rPr>
          <w:i/>
          <w:iCs/>
          <w:sz w:val="22"/>
        </w:rPr>
        <w:t xml:space="preserve">  </w:t>
      </w:r>
      <w:r w:rsidRPr="00707E03">
        <w:rPr>
          <w:i/>
          <w:iCs/>
          <w:sz w:val="22"/>
        </w:rPr>
        <w:t xml:space="preserve">Ngày nhận </w:t>
      </w:r>
      <w:r w:rsidRPr="00707E03">
        <w:rPr>
          <w:i/>
          <w:iCs/>
          <w:sz w:val="22"/>
        </w:rPr>
        <w:t>đăng</w:t>
      </w:r>
      <w:r w:rsidRPr="00707E03">
        <w:rPr>
          <w:i/>
          <w:iCs/>
          <w:sz w:val="22"/>
        </w:rPr>
        <w:t xml:space="preserve">: dd/mm/yyyy; Ngày </w:t>
      </w:r>
      <w:r w:rsidRPr="00707E03">
        <w:rPr>
          <w:i/>
          <w:iCs/>
          <w:sz w:val="22"/>
        </w:rPr>
        <w:t>xuất bản</w:t>
      </w:r>
      <w:r w:rsidRPr="00707E03">
        <w:rPr>
          <w:i/>
          <w:iCs/>
          <w:sz w:val="22"/>
        </w:rPr>
        <w:t xml:space="preserve">: dd/mm/yyyy   </w:t>
      </w:r>
    </w:p>
    <w:p w14:paraId="51F1C50F" w14:textId="04CB826C" w:rsidR="00707E03" w:rsidRDefault="00707E03" w:rsidP="00707E03">
      <w:pPr>
        <w:spacing w:after="0" w:line="240" w:lineRule="auto"/>
        <w:jc w:val="center"/>
        <w:rPr>
          <w:sz w:val="22"/>
        </w:rPr>
      </w:pPr>
    </w:p>
    <w:p w14:paraId="2C906EB8" w14:textId="77777777" w:rsidR="00707E03" w:rsidRPr="00707E03" w:rsidRDefault="00707E03" w:rsidP="00707E03">
      <w:pPr>
        <w:spacing w:after="0" w:line="240" w:lineRule="auto"/>
        <w:jc w:val="center"/>
        <w:rPr>
          <w:sz w:val="22"/>
        </w:rPr>
      </w:pPr>
    </w:p>
    <w:p w14:paraId="7B4298B2" w14:textId="7F49FD8C" w:rsidR="00286CA2" w:rsidRPr="00195C12" w:rsidRDefault="00195C12" w:rsidP="00286CA2">
      <w:pPr>
        <w:spacing w:before="120" w:after="120" w:line="240" w:lineRule="auto"/>
        <w:rPr>
          <w:b/>
          <w:bCs/>
          <w:sz w:val="22"/>
        </w:rPr>
      </w:pPr>
      <w:r w:rsidRPr="00195C12">
        <w:rPr>
          <w:b/>
          <w:bCs/>
          <w:sz w:val="22"/>
        </w:rPr>
        <w:t>TÓM TẮT</w:t>
      </w:r>
    </w:p>
    <w:p w14:paraId="6D0DDDFC" w14:textId="485AF812" w:rsidR="00312C4F" w:rsidRPr="00AC51D9" w:rsidRDefault="00AC51D9" w:rsidP="00AC51D9">
      <w:pPr>
        <w:tabs>
          <w:tab w:val="left" w:pos="567"/>
        </w:tabs>
        <w:spacing w:before="120" w:after="120" w:line="240" w:lineRule="auto"/>
        <w:jc w:val="both"/>
        <w:rPr>
          <w:sz w:val="20"/>
          <w:szCs w:val="20"/>
          <w:lang w:val="pt-BR"/>
        </w:rPr>
      </w:pPr>
      <w:r>
        <w:rPr>
          <w:sz w:val="20"/>
          <w:szCs w:val="20"/>
          <w:lang w:val="pt-BR"/>
        </w:rPr>
        <w:tab/>
      </w:r>
      <w:r w:rsidR="00773327" w:rsidRPr="00AC51D9">
        <w:rPr>
          <w:sz w:val="20"/>
          <w:szCs w:val="20"/>
          <w:lang w:val="pt-BR"/>
        </w:rPr>
        <w:t>Q</w:t>
      </w:r>
      <w:r w:rsidR="00312C4F" w:rsidRPr="00AC51D9">
        <w:rPr>
          <w:sz w:val="20"/>
          <w:szCs w:val="20"/>
          <w:lang w:val="pt-BR"/>
        </w:rPr>
        <w:t xml:space="preserve">uá trình phân hủy congo red (CR) đã được khảo sát trong hệ phản ứng </w:t>
      </w:r>
      <w:r w:rsidR="001770E3">
        <w:rPr>
          <w:sz w:val="20"/>
          <w:szCs w:val="20"/>
          <w:lang w:val="pt-BR"/>
        </w:rPr>
        <w:t xml:space="preserve">kiểu </w:t>
      </w:r>
      <w:r w:rsidR="00312C4F" w:rsidRPr="00AC51D9">
        <w:rPr>
          <w:sz w:val="20"/>
          <w:szCs w:val="20"/>
          <w:lang w:val="pt-BR"/>
        </w:rPr>
        <w:t>Fenton với sự hiện diện của đất diatomite (DE). Phương pháp bề mặt đáp ứng (RSM) dựa trên thiết kế Box-Behnken đã được ứng dụng để tối ưu hóa hiệu suất phân hủy.</w:t>
      </w:r>
      <w:r w:rsidR="00B02EB9" w:rsidRPr="00AC51D9">
        <w:rPr>
          <w:sz w:val="20"/>
          <w:szCs w:val="20"/>
          <w:lang w:val="pt-BR"/>
        </w:rPr>
        <w:t xml:space="preserve"> Trong những thiết kế thực nghiệm này, ba </w:t>
      </w:r>
      <w:r w:rsidR="0073241B" w:rsidRPr="00AC51D9">
        <w:rPr>
          <w:sz w:val="20"/>
          <w:szCs w:val="20"/>
          <w:lang w:val="pt-BR"/>
        </w:rPr>
        <w:t>thông số quá trình ảnh hưởng đến hiệu suất phân hủy như</w:t>
      </w:r>
      <w:r w:rsidR="00B02EB9" w:rsidRPr="00AC51D9">
        <w:rPr>
          <w:sz w:val="20"/>
          <w:szCs w:val="20"/>
          <w:lang w:val="pt-BR"/>
        </w:rPr>
        <w:t xml:space="preserve"> nồng độ CR ban đầu (30</w:t>
      </w:r>
      <w:r w:rsidR="00B02EB9" w:rsidRPr="00AC51D9">
        <w:rPr>
          <w:sz w:val="20"/>
          <w:szCs w:val="20"/>
          <w:lang w:val="pt-BR"/>
        </w:rPr>
        <w:sym w:font="Symbol" w:char="F02D"/>
      </w:r>
      <w:r w:rsidR="00B02EB9" w:rsidRPr="00AC51D9">
        <w:rPr>
          <w:sz w:val="20"/>
          <w:szCs w:val="20"/>
          <w:lang w:val="pt-BR"/>
        </w:rPr>
        <w:t>50 mg/L), nhiệt độ phản ứng (30</w:t>
      </w:r>
      <w:r w:rsidR="00B02EB9" w:rsidRPr="00AC51D9">
        <w:rPr>
          <w:sz w:val="20"/>
          <w:szCs w:val="20"/>
          <w:lang w:val="pt-BR"/>
        </w:rPr>
        <w:sym w:font="Symbol" w:char="F02D"/>
      </w:r>
      <w:r w:rsidR="00B02EB9" w:rsidRPr="00AC51D9">
        <w:rPr>
          <w:sz w:val="20"/>
          <w:szCs w:val="20"/>
          <w:lang w:val="pt-BR"/>
        </w:rPr>
        <w:t xml:space="preserve">50 </w:t>
      </w:r>
      <w:r w:rsidR="00B02EB9" w:rsidRPr="00AC51D9">
        <w:rPr>
          <w:rFonts w:cs="Times New Roman"/>
          <w:sz w:val="20"/>
          <w:szCs w:val="20"/>
          <w:lang w:val="pt-BR"/>
        </w:rPr>
        <w:t>°</w:t>
      </w:r>
      <w:r w:rsidR="00B02EB9" w:rsidRPr="00AC51D9">
        <w:rPr>
          <w:sz w:val="20"/>
          <w:szCs w:val="20"/>
          <w:lang w:val="pt-BR"/>
        </w:rPr>
        <w:t>C)</w:t>
      </w:r>
      <w:r w:rsidR="0073241B" w:rsidRPr="00AC51D9">
        <w:rPr>
          <w:sz w:val="20"/>
          <w:szCs w:val="20"/>
          <w:lang w:val="pt-BR"/>
        </w:rPr>
        <w:t xml:space="preserve"> và thời gian phân hủy (5</w:t>
      </w:r>
      <w:r w:rsidR="0073241B" w:rsidRPr="00AC51D9">
        <w:rPr>
          <w:sz w:val="20"/>
          <w:szCs w:val="20"/>
          <w:lang w:val="pt-BR"/>
        </w:rPr>
        <w:sym w:font="Symbol" w:char="F02D"/>
      </w:r>
      <w:r w:rsidR="0073241B" w:rsidRPr="00AC51D9">
        <w:rPr>
          <w:sz w:val="20"/>
          <w:szCs w:val="20"/>
          <w:lang w:val="pt-BR"/>
        </w:rPr>
        <w:t>45 phút) đã được khảo sát.</w:t>
      </w:r>
      <w:r w:rsidR="0059710D" w:rsidRPr="00AC51D9">
        <w:rPr>
          <w:sz w:val="20"/>
          <w:szCs w:val="20"/>
          <w:lang w:val="pt-BR"/>
        </w:rPr>
        <w:t xml:space="preserve"> Dữ liệu thực nghiệm thu được được đưa vào phương trình đa thức bậc hai sử dụng phân tích hồi quy đa biến với giá trị hệ số tương quan cao (</w:t>
      </w:r>
      <w:r w:rsidR="0059710D" w:rsidRPr="00AC51D9">
        <w:rPr>
          <w:i/>
          <w:iCs/>
          <w:sz w:val="20"/>
          <w:szCs w:val="20"/>
          <w:lang w:val="pt-BR"/>
        </w:rPr>
        <w:t>R</w:t>
      </w:r>
      <w:r w:rsidR="0059710D" w:rsidRPr="00AC51D9">
        <w:rPr>
          <w:i/>
          <w:iCs/>
          <w:sz w:val="20"/>
          <w:szCs w:val="20"/>
          <w:vertAlign w:val="superscript"/>
          <w:lang w:val="pt-BR"/>
        </w:rPr>
        <w:t>2</w:t>
      </w:r>
      <w:r w:rsidR="0059710D" w:rsidRPr="00AC51D9">
        <w:rPr>
          <w:sz w:val="20"/>
          <w:szCs w:val="20"/>
          <w:lang w:val="pt-BR"/>
        </w:rPr>
        <w:t xml:space="preserve"> = 0,9999).</w:t>
      </w:r>
      <w:r w:rsidR="001F0C18" w:rsidRPr="00AC51D9">
        <w:rPr>
          <w:sz w:val="20"/>
          <w:szCs w:val="20"/>
          <w:lang w:val="pt-BR"/>
        </w:rPr>
        <w:t xml:space="preserve"> Ở nồng độ CR ban đầu 40 mg/L, nhiệt độ phản ứng 40 °C, và thời gian </w:t>
      </w:r>
      <w:r w:rsidR="00E20A3E" w:rsidRPr="00AC51D9">
        <w:rPr>
          <w:sz w:val="20"/>
          <w:szCs w:val="20"/>
          <w:lang w:val="pt-BR"/>
        </w:rPr>
        <w:t>phản ứng</w:t>
      </w:r>
      <w:r w:rsidR="001F0C18" w:rsidRPr="00AC51D9">
        <w:rPr>
          <w:sz w:val="20"/>
          <w:szCs w:val="20"/>
          <w:lang w:val="pt-BR"/>
        </w:rPr>
        <w:t xml:space="preserve"> 14,2 phút, hiệu suất phân hủy đạt được 99% được dự đoán bởi mô hình</w:t>
      </w:r>
      <w:r w:rsidR="00186896" w:rsidRPr="00AC51D9">
        <w:rPr>
          <w:sz w:val="20"/>
          <w:szCs w:val="20"/>
          <w:lang w:val="pt-BR"/>
        </w:rPr>
        <w:t xml:space="preserve"> (</w:t>
      </w:r>
      <w:r w:rsidR="0053009D">
        <w:rPr>
          <w:sz w:val="20"/>
          <w:szCs w:val="20"/>
          <w:lang w:val="pt-BR"/>
        </w:rPr>
        <w:t xml:space="preserve">ở điều kiện: </w:t>
      </w:r>
      <w:r w:rsidR="00186896" w:rsidRPr="00AC51D9">
        <w:rPr>
          <w:iCs/>
          <w:sz w:val="20"/>
          <w:szCs w:val="20"/>
          <w:lang w:val="pt-BR"/>
        </w:rPr>
        <w:t>DE 1.2 g/L; pH 6; H</w:t>
      </w:r>
      <w:r w:rsidR="00186896" w:rsidRPr="00AC51D9">
        <w:rPr>
          <w:iCs/>
          <w:sz w:val="20"/>
          <w:szCs w:val="20"/>
          <w:vertAlign w:val="subscript"/>
          <w:lang w:val="pt-BR"/>
        </w:rPr>
        <w:t>2</w:t>
      </w:r>
      <w:r w:rsidR="00186896" w:rsidRPr="00AC51D9">
        <w:rPr>
          <w:iCs/>
          <w:sz w:val="20"/>
          <w:szCs w:val="20"/>
          <w:lang w:val="pt-BR"/>
        </w:rPr>
        <w:t>O</w:t>
      </w:r>
      <w:r w:rsidR="00186896" w:rsidRPr="00AC51D9">
        <w:rPr>
          <w:iCs/>
          <w:sz w:val="20"/>
          <w:szCs w:val="20"/>
          <w:vertAlign w:val="subscript"/>
          <w:lang w:val="pt-BR"/>
        </w:rPr>
        <w:t>2</w:t>
      </w:r>
      <w:r w:rsidR="00186896" w:rsidRPr="00AC51D9">
        <w:rPr>
          <w:iCs/>
          <w:sz w:val="20"/>
          <w:szCs w:val="20"/>
          <w:lang w:val="pt-BR"/>
        </w:rPr>
        <w:t xml:space="preserve"> 6.5 g/L</w:t>
      </w:r>
      <w:r w:rsidR="00186896" w:rsidRPr="00AC51D9">
        <w:rPr>
          <w:sz w:val="20"/>
          <w:szCs w:val="20"/>
          <w:lang w:val="pt-BR"/>
        </w:rPr>
        <w:t>)</w:t>
      </w:r>
      <w:r w:rsidR="001F0C18" w:rsidRPr="00AC51D9">
        <w:rPr>
          <w:sz w:val="20"/>
          <w:szCs w:val="20"/>
          <w:lang w:val="pt-BR"/>
        </w:rPr>
        <w:t>.</w:t>
      </w:r>
      <w:r w:rsidR="00186896" w:rsidRPr="00AC51D9">
        <w:rPr>
          <w:sz w:val="20"/>
          <w:szCs w:val="20"/>
          <w:lang w:val="pt-BR"/>
        </w:rPr>
        <w:t xml:space="preserve"> Kết quả này cũng được xác nhận thông qua các thí nghiệm xác thực, chỉ ra rằng RSM là một trong những phương pháp hiệu quả để tối ưu hóa các điều kiện vận hành </w:t>
      </w:r>
      <w:r w:rsidR="00773327" w:rsidRPr="00AC51D9">
        <w:rPr>
          <w:sz w:val="20"/>
          <w:szCs w:val="20"/>
          <w:lang w:val="pt-BR"/>
        </w:rPr>
        <w:t>trong nghiên cứu này.</w:t>
      </w:r>
    </w:p>
    <w:p w14:paraId="610A165B" w14:textId="41189DF3" w:rsidR="00286CA2" w:rsidRPr="00AC51D9" w:rsidRDefault="00195C12" w:rsidP="00286CA2">
      <w:pPr>
        <w:spacing w:before="120" w:after="120" w:line="240" w:lineRule="auto"/>
        <w:rPr>
          <w:i/>
          <w:iCs/>
          <w:sz w:val="20"/>
          <w:szCs w:val="20"/>
          <w:lang w:val="pt-BR"/>
        </w:rPr>
      </w:pPr>
      <w:r w:rsidRPr="000A7430">
        <w:rPr>
          <w:b/>
          <w:bCs/>
          <w:sz w:val="20"/>
          <w:szCs w:val="20"/>
          <w:lang w:val="pt-BR"/>
        </w:rPr>
        <w:t>Từ khóa</w:t>
      </w:r>
      <w:r w:rsidRPr="000A7430">
        <w:rPr>
          <w:sz w:val="20"/>
          <w:szCs w:val="20"/>
          <w:lang w:val="pt-BR"/>
        </w:rPr>
        <w:t>:</w:t>
      </w:r>
      <w:r w:rsidR="000A7430" w:rsidRPr="00D14ED3">
        <w:rPr>
          <w:rFonts w:cs="Times New Roman"/>
          <w:sz w:val="20"/>
          <w:szCs w:val="20"/>
          <w:lang w:val="fr-FR"/>
        </w:rPr>
        <w:t xml:space="preserve"> </w:t>
      </w:r>
      <w:r w:rsidR="00AC51D9" w:rsidRPr="00AC51D9">
        <w:rPr>
          <w:rFonts w:cs="Times New Roman"/>
          <w:i/>
          <w:iCs/>
          <w:sz w:val="20"/>
          <w:szCs w:val="20"/>
          <w:lang w:val="pt-BR"/>
        </w:rPr>
        <w:t>C</w:t>
      </w:r>
      <w:r w:rsidR="000A7430" w:rsidRPr="00AC51D9">
        <w:rPr>
          <w:rFonts w:cs="Times New Roman"/>
          <w:i/>
          <w:iCs/>
          <w:sz w:val="20"/>
          <w:szCs w:val="20"/>
          <w:lang w:val="pt-BR"/>
        </w:rPr>
        <w:t xml:space="preserve">ongo red, đất diatomite, phân hủy, thiết kế </w:t>
      </w:r>
      <w:r w:rsidR="000A7430" w:rsidRPr="00AC51D9">
        <w:rPr>
          <w:rFonts w:cs="Times New Roman"/>
          <w:i/>
          <w:iCs/>
          <w:sz w:val="20"/>
          <w:szCs w:val="20"/>
          <w:lang w:val="fr-FR"/>
        </w:rPr>
        <w:t>Box-Behnken.</w:t>
      </w:r>
    </w:p>
    <w:p w14:paraId="6F4B7C21" w14:textId="77777777" w:rsidR="00286CA2" w:rsidRPr="000A7430" w:rsidRDefault="00286CA2" w:rsidP="00286CA2">
      <w:pPr>
        <w:spacing w:before="120" w:after="120" w:line="240" w:lineRule="auto"/>
        <w:rPr>
          <w:sz w:val="22"/>
          <w:lang w:val="pt-BR"/>
        </w:rPr>
      </w:pPr>
    </w:p>
    <w:p w14:paraId="39D720D3" w14:textId="77777777" w:rsidR="00286CA2" w:rsidRPr="000A7430" w:rsidRDefault="00286CA2" w:rsidP="00286CA2">
      <w:pPr>
        <w:spacing w:before="120" w:after="120" w:line="240" w:lineRule="auto"/>
        <w:rPr>
          <w:sz w:val="22"/>
          <w:lang w:val="pt-BR"/>
        </w:rPr>
      </w:pPr>
    </w:p>
    <w:p w14:paraId="2E8BA35F" w14:textId="77777777" w:rsidR="00286CA2" w:rsidRPr="000A7430" w:rsidRDefault="00286CA2" w:rsidP="00286CA2">
      <w:pPr>
        <w:spacing w:before="120" w:after="120" w:line="240" w:lineRule="auto"/>
        <w:rPr>
          <w:sz w:val="22"/>
          <w:lang w:val="pt-BR"/>
        </w:rPr>
      </w:pPr>
    </w:p>
    <w:p w14:paraId="3863308D" w14:textId="77777777" w:rsidR="00286CA2" w:rsidRPr="000A7430" w:rsidRDefault="00286CA2" w:rsidP="00286CA2">
      <w:pPr>
        <w:spacing w:before="120" w:after="120" w:line="240" w:lineRule="auto"/>
        <w:rPr>
          <w:sz w:val="22"/>
          <w:lang w:val="pt-BR"/>
        </w:rPr>
      </w:pPr>
    </w:p>
    <w:p w14:paraId="4FC3CFF6" w14:textId="77777777" w:rsidR="00286CA2" w:rsidRPr="000A7430" w:rsidRDefault="00286CA2" w:rsidP="00286CA2">
      <w:pPr>
        <w:spacing w:before="120" w:after="120" w:line="240" w:lineRule="auto"/>
        <w:rPr>
          <w:sz w:val="22"/>
          <w:lang w:val="pt-BR"/>
        </w:rPr>
      </w:pPr>
    </w:p>
    <w:p w14:paraId="7FBC1AF7" w14:textId="77777777" w:rsidR="00286CA2" w:rsidRPr="000A7430" w:rsidRDefault="00286CA2" w:rsidP="00286CA2">
      <w:pPr>
        <w:spacing w:before="120" w:after="120" w:line="240" w:lineRule="auto"/>
        <w:rPr>
          <w:sz w:val="22"/>
          <w:lang w:val="pt-BR"/>
        </w:rPr>
      </w:pPr>
    </w:p>
    <w:p w14:paraId="770F5665" w14:textId="77777777" w:rsidR="00286CA2" w:rsidRDefault="00286CA2" w:rsidP="00286CA2">
      <w:pPr>
        <w:spacing w:before="120" w:after="120" w:line="240" w:lineRule="auto"/>
        <w:rPr>
          <w:sz w:val="22"/>
          <w:lang w:val="pt-BR"/>
        </w:rPr>
      </w:pPr>
    </w:p>
    <w:p w14:paraId="088C6EA1" w14:textId="77777777" w:rsidR="000A7430" w:rsidRDefault="000A7430" w:rsidP="00286CA2">
      <w:pPr>
        <w:spacing w:before="120" w:after="120" w:line="240" w:lineRule="auto"/>
        <w:rPr>
          <w:sz w:val="22"/>
          <w:lang w:val="pt-BR"/>
        </w:rPr>
      </w:pPr>
    </w:p>
    <w:p w14:paraId="65E9888E" w14:textId="77777777" w:rsidR="000A7430" w:rsidRDefault="000A7430" w:rsidP="00286CA2">
      <w:pPr>
        <w:spacing w:before="120" w:after="120" w:line="240" w:lineRule="auto"/>
        <w:rPr>
          <w:sz w:val="22"/>
          <w:lang w:val="pt-BR"/>
        </w:rPr>
      </w:pPr>
    </w:p>
    <w:p w14:paraId="6E1E6167" w14:textId="77777777" w:rsidR="000A7430" w:rsidRDefault="000A7430" w:rsidP="00286CA2">
      <w:pPr>
        <w:spacing w:before="120" w:after="120" w:line="240" w:lineRule="auto"/>
        <w:rPr>
          <w:sz w:val="22"/>
          <w:lang w:val="pt-BR"/>
        </w:rPr>
      </w:pPr>
    </w:p>
    <w:p w14:paraId="6F3663D5" w14:textId="77777777" w:rsidR="000A7430" w:rsidRDefault="000A7430" w:rsidP="00286CA2">
      <w:pPr>
        <w:spacing w:before="120" w:after="120" w:line="240" w:lineRule="auto"/>
        <w:rPr>
          <w:sz w:val="22"/>
          <w:lang w:val="pt-BR"/>
        </w:rPr>
      </w:pPr>
    </w:p>
    <w:p w14:paraId="7BB998F1" w14:textId="77777777" w:rsidR="000A7430" w:rsidRDefault="000A7430" w:rsidP="00286CA2">
      <w:pPr>
        <w:spacing w:before="120" w:after="120" w:line="240" w:lineRule="auto"/>
        <w:rPr>
          <w:sz w:val="22"/>
          <w:lang w:val="pt-BR"/>
        </w:rPr>
      </w:pPr>
    </w:p>
    <w:p w14:paraId="59F1AB68" w14:textId="77777777" w:rsidR="000A7430" w:rsidRDefault="000A7430" w:rsidP="00286CA2">
      <w:pPr>
        <w:spacing w:before="120" w:after="120" w:line="240" w:lineRule="auto"/>
        <w:rPr>
          <w:sz w:val="22"/>
          <w:lang w:val="pt-BR"/>
        </w:rPr>
      </w:pPr>
    </w:p>
    <w:p w14:paraId="4861EFF3" w14:textId="77777777" w:rsidR="00707E03" w:rsidRDefault="00707E03" w:rsidP="00286CA2">
      <w:pPr>
        <w:spacing w:before="120" w:after="120" w:line="240" w:lineRule="auto"/>
        <w:rPr>
          <w:sz w:val="22"/>
          <w:lang w:val="pt-BR"/>
        </w:rPr>
      </w:pPr>
    </w:p>
    <w:p w14:paraId="3EEF60E6" w14:textId="77777777" w:rsidR="00707E03" w:rsidRDefault="00707E03" w:rsidP="00286CA2">
      <w:pPr>
        <w:spacing w:before="120" w:after="120" w:line="240" w:lineRule="auto"/>
        <w:rPr>
          <w:sz w:val="22"/>
          <w:lang w:val="pt-BR"/>
        </w:rPr>
      </w:pPr>
    </w:p>
    <w:p w14:paraId="4735A991" w14:textId="77777777" w:rsidR="00707E03" w:rsidRDefault="00707E03" w:rsidP="00286CA2">
      <w:pPr>
        <w:spacing w:before="120" w:after="120" w:line="240" w:lineRule="auto"/>
        <w:rPr>
          <w:sz w:val="22"/>
          <w:lang w:val="pt-BR"/>
        </w:rPr>
      </w:pPr>
    </w:p>
    <w:p w14:paraId="37D6CE45" w14:textId="77777777" w:rsidR="00707E03" w:rsidRDefault="00707E03" w:rsidP="00286CA2">
      <w:pPr>
        <w:spacing w:before="120" w:after="120" w:line="240" w:lineRule="auto"/>
        <w:rPr>
          <w:sz w:val="22"/>
          <w:lang w:val="pt-BR"/>
        </w:rPr>
      </w:pPr>
    </w:p>
    <w:p w14:paraId="4CB1D2C5" w14:textId="77777777" w:rsidR="000A7430" w:rsidRDefault="000A7430" w:rsidP="00286CA2">
      <w:pPr>
        <w:spacing w:before="120" w:after="120" w:line="240" w:lineRule="auto"/>
        <w:rPr>
          <w:sz w:val="22"/>
          <w:lang w:val="pt-BR"/>
        </w:rPr>
      </w:pPr>
    </w:p>
    <w:p w14:paraId="700F3A4A" w14:textId="77777777" w:rsidR="000A7430" w:rsidRDefault="000A7430" w:rsidP="00286CA2">
      <w:pPr>
        <w:spacing w:before="120" w:after="120" w:line="240" w:lineRule="auto"/>
        <w:rPr>
          <w:sz w:val="22"/>
          <w:lang w:val="pt-BR"/>
        </w:rPr>
      </w:pPr>
    </w:p>
    <w:p w14:paraId="05993A1E" w14:textId="77777777" w:rsidR="00286CA2" w:rsidRPr="000A7430" w:rsidRDefault="00286CA2" w:rsidP="00707E03">
      <w:pPr>
        <w:spacing w:after="0" w:line="240" w:lineRule="auto"/>
        <w:rPr>
          <w:sz w:val="22"/>
          <w:lang w:val="pt-BR"/>
        </w:rPr>
      </w:pPr>
    </w:p>
    <w:p w14:paraId="498AC12D" w14:textId="77777777" w:rsidR="00286CA2" w:rsidRPr="000A7430" w:rsidRDefault="00286CA2" w:rsidP="00707E03">
      <w:pPr>
        <w:spacing w:after="0" w:line="240" w:lineRule="auto"/>
        <w:rPr>
          <w:sz w:val="22"/>
          <w:lang w:val="pt-BR"/>
        </w:rPr>
      </w:pPr>
    </w:p>
    <w:p w14:paraId="348C6C08" w14:textId="5939DF86" w:rsidR="00A77DB6" w:rsidRPr="00286CA2" w:rsidRDefault="00123115" w:rsidP="00707E03">
      <w:pPr>
        <w:spacing w:after="0" w:line="240" w:lineRule="auto"/>
        <w:jc w:val="center"/>
        <w:rPr>
          <w:rFonts w:ascii="Arial" w:hAnsi="Arial" w:cs="Arial"/>
          <w:sz w:val="32"/>
          <w:szCs w:val="32"/>
        </w:rPr>
      </w:pPr>
      <w:r w:rsidRPr="00123115">
        <w:rPr>
          <w:rFonts w:ascii="Arial" w:hAnsi="Arial" w:cs="Arial"/>
          <w:sz w:val="32"/>
          <w:szCs w:val="32"/>
        </w:rPr>
        <w:t xml:space="preserve">Optimization of </w:t>
      </w:r>
      <w:r>
        <w:rPr>
          <w:rFonts w:ascii="Arial" w:hAnsi="Arial" w:cs="Arial"/>
          <w:sz w:val="32"/>
          <w:szCs w:val="32"/>
        </w:rPr>
        <w:t>c</w:t>
      </w:r>
      <w:r w:rsidRPr="00123115">
        <w:rPr>
          <w:rFonts w:ascii="Arial" w:hAnsi="Arial" w:cs="Arial"/>
          <w:sz w:val="32"/>
          <w:szCs w:val="32"/>
        </w:rPr>
        <w:t xml:space="preserve">ongo red degradation performance on </w:t>
      </w:r>
      <w:r>
        <w:rPr>
          <w:rFonts w:ascii="Arial" w:hAnsi="Arial" w:cs="Arial"/>
          <w:sz w:val="32"/>
          <w:szCs w:val="32"/>
        </w:rPr>
        <w:t>d</w:t>
      </w:r>
      <w:r w:rsidRPr="00123115">
        <w:rPr>
          <w:rFonts w:ascii="Arial" w:hAnsi="Arial" w:cs="Arial"/>
          <w:sz w:val="32"/>
          <w:szCs w:val="32"/>
        </w:rPr>
        <w:t xml:space="preserve">iatomaceous </w:t>
      </w:r>
      <w:r>
        <w:rPr>
          <w:rFonts w:ascii="Arial" w:hAnsi="Arial" w:cs="Arial"/>
          <w:sz w:val="32"/>
          <w:szCs w:val="32"/>
        </w:rPr>
        <w:t>e</w:t>
      </w:r>
      <w:r w:rsidRPr="00123115">
        <w:rPr>
          <w:rFonts w:ascii="Arial" w:hAnsi="Arial" w:cs="Arial"/>
          <w:sz w:val="32"/>
          <w:szCs w:val="32"/>
        </w:rPr>
        <w:t>arth catalyst using Box-Behnken design</w:t>
      </w:r>
    </w:p>
    <w:p w14:paraId="53C39A2D" w14:textId="77777777" w:rsidR="00707E03" w:rsidRPr="00707E03" w:rsidRDefault="00707E03" w:rsidP="00707E03">
      <w:pPr>
        <w:spacing w:after="0" w:line="240" w:lineRule="auto"/>
        <w:jc w:val="center"/>
        <w:rPr>
          <w:sz w:val="22"/>
        </w:rPr>
      </w:pPr>
    </w:p>
    <w:p w14:paraId="3E207F54" w14:textId="60AB9362" w:rsidR="00286CA2" w:rsidRPr="00137551" w:rsidRDefault="00286CA2" w:rsidP="00707E03">
      <w:pPr>
        <w:spacing w:after="0" w:line="240" w:lineRule="auto"/>
        <w:jc w:val="center"/>
        <w:rPr>
          <w:b/>
          <w:bCs/>
          <w:sz w:val="24"/>
          <w:szCs w:val="24"/>
        </w:rPr>
      </w:pPr>
      <w:r w:rsidRPr="00286CA2">
        <w:rPr>
          <w:b/>
          <w:bCs/>
          <w:sz w:val="24"/>
          <w:szCs w:val="24"/>
        </w:rPr>
        <w:t>Ph</w:t>
      </w:r>
      <w:r>
        <w:rPr>
          <w:b/>
          <w:bCs/>
          <w:sz w:val="24"/>
          <w:szCs w:val="24"/>
        </w:rPr>
        <w:t>a</w:t>
      </w:r>
      <w:r w:rsidRPr="00286CA2">
        <w:rPr>
          <w:b/>
          <w:bCs/>
          <w:sz w:val="24"/>
          <w:szCs w:val="24"/>
        </w:rPr>
        <w:t xml:space="preserve">m </w:t>
      </w:r>
      <w:r>
        <w:rPr>
          <w:b/>
          <w:bCs/>
          <w:sz w:val="24"/>
          <w:szCs w:val="24"/>
        </w:rPr>
        <w:t>Di</w:t>
      </w:r>
      <w:r w:rsidRPr="00286CA2">
        <w:rPr>
          <w:b/>
          <w:bCs/>
          <w:sz w:val="24"/>
          <w:szCs w:val="24"/>
        </w:rPr>
        <w:t>nh D</w:t>
      </w:r>
      <w:r>
        <w:rPr>
          <w:b/>
          <w:bCs/>
          <w:sz w:val="24"/>
          <w:szCs w:val="24"/>
        </w:rPr>
        <w:t>u</w:t>
      </w:r>
      <w:r w:rsidR="00137551">
        <w:rPr>
          <w:b/>
          <w:bCs/>
          <w:sz w:val="24"/>
          <w:szCs w:val="24"/>
          <w:vertAlign w:val="superscript"/>
        </w:rPr>
        <w:t>1,</w:t>
      </w:r>
      <w:r w:rsidR="00137551">
        <w:rPr>
          <w:b/>
          <w:bCs/>
          <w:sz w:val="24"/>
          <w:szCs w:val="24"/>
        </w:rPr>
        <w:t>*</w:t>
      </w:r>
    </w:p>
    <w:p w14:paraId="4C65325F" w14:textId="77777777" w:rsidR="00707E03" w:rsidRPr="00707E03" w:rsidRDefault="00707E03" w:rsidP="00707E03">
      <w:pPr>
        <w:spacing w:after="0" w:line="240" w:lineRule="auto"/>
        <w:jc w:val="center"/>
        <w:rPr>
          <w:sz w:val="22"/>
        </w:rPr>
      </w:pPr>
    </w:p>
    <w:p w14:paraId="7FC195AD" w14:textId="7D29815A" w:rsidR="00286CA2" w:rsidRPr="00707E03" w:rsidRDefault="00137551" w:rsidP="00707E03">
      <w:pPr>
        <w:spacing w:after="0" w:line="240" w:lineRule="auto"/>
        <w:jc w:val="center"/>
        <w:rPr>
          <w:i/>
          <w:iCs/>
          <w:sz w:val="22"/>
        </w:rPr>
      </w:pPr>
      <w:r>
        <w:rPr>
          <w:i/>
          <w:iCs/>
          <w:sz w:val="22"/>
          <w:vertAlign w:val="superscript"/>
        </w:rPr>
        <w:t>1</w:t>
      </w:r>
      <w:r w:rsidR="00286CA2" w:rsidRPr="00707E03">
        <w:rPr>
          <w:i/>
          <w:iCs/>
          <w:sz w:val="22"/>
        </w:rPr>
        <w:t>Thu Dau Mot University, Ho Chi Minh City, Vietnam</w:t>
      </w:r>
    </w:p>
    <w:p w14:paraId="1793C414" w14:textId="77777777" w:rsidR="00707E03" w:rsidRPr="00707E03" w:rsidRDefault="00707E03" w:rsidP="00707E03">
      <w:pPr>
        <w:spacing w:after="0" w:line="240" w:lineRule="auto"/>
        <w:jc w:val="center"/>
        <w:rPr>
          <w:sz w:val="22"/>
        </w:rPr>
      </w:pPr>
    </w:p>
    <w:p w14:paraId="61C74636" w14:textId="4C837043" w:rsidR="00E87ED0" w:rsidRDefault="00137551" w:rsidP="00707E03">
      <w:pPr>
        <w:spacing w:after="0" w:line="240" w:lineRule="auto"/>
        <w:jc w:val="center"/>
        <w:rPr>
          <w:sz w:val="24"/>
          <w:szCs w:val="24"/>
        </w:rPr>
      </w:pPr>
      <w:r>
        <w:rPr>
          <w:i/>
          <w:sz w:val="22"/>
        </w:rPr>
        <w:t>*</w:t>
      </w:r>
      <w:r w:rsidR="00707E03">
        <w:rPr>
          <w:i/>
          <w:sz w:val="22"/>
        </w:rPr>
        <w:t xml:space="preserve">Corresponding author. </w:t>
      </w:r>
      <w:r w:rsidR="00E87ED0">
        <w:rPr>
          <w:sz w:val="24"/>
          <w:szCs w:val="24"/>
        </w:rPr>
        <w:t xml:space="preserve">Email: </w:t>
      </w:r>
      <w:hyperlink r:id="rId9" w:history="1">
        <w:r w:rsidR="00707E03" w:rsidRPr="006240FB">
          <w:rPr>
            <w:rStyle w:val="Hyperlink"/>
            <w:sz w:val="24"/>
            <w:szCs w:val="24"/>
          </w:rPr>
          <w:t>dupd@tdmu.edu.vn</w:t>
        </w:r>
      </w:hyperlink>
    </w:p>
    <w:p w14:paraId="219AFF37" w14:textId="77777777" w:rsidR="00707E03" w:rsidRDefault="00707E03" w:rsidP="00707E03">
      <w:pPr>
        <w:spacing w:after="0" w:line="240" w:lineRule="auto"/>
        <w:jc w:val="center"/>
        <w:rPr>
          <w:sz w:val="24"/>
          <w:szCs w:val="24"/>
        </w:rPr>
      </w:pPr>
    </w:p>
    <w:p w14:paraId="5C930BEF" w14:textId="77777777" w:rsidR="00707E03" w:rsidRDefault="00707E03" w:rsidP="00707E03">
      <w:pPr>
        <w:spacing w:after="0" w:line="240" w:lineRule="auto"/>
        <w:ind w:right="70"/>
        <w:jc w:val="center"/>
        <w:rPr>
          <w:i/>
          <w:sz w:val="22"/>
        </w:rPr>
      </w:pPr>
      <w:r>
        <w:rPr>
          <w:i/>
          <w:sz w:val="22"/>
        </w:rPr>
        <w:t>Received: dd/mm/yyyy; Revised: dd/mm/yyyy;</w:t>
      </w:r>
    </w:p>
    <w:p w14:paraId="7B252F43" w14:textId="103DAD90" w:rsidR="00707E03" w:rsidRDefault="00707E03" w:rsidP="00707E03">
      <w:pPr>
        <w:spacing w:after="0" w:line="240" w:lineRule="auto"/>
        <w:jc w:val="center"/>
        <w:rPr>
          <w:i/>
          <w:sz w:val="22"/>
        </w:rPr>
      </w:pPr>
      <w:r>
        <w:rPr>
          <w:i/>
          <w:sz w:val="22"/>
        </w:rPr>
        <w:t>Accepted: dd/mm/yyyy; Published: dd/mm/yyyy</w:t>
      </w:r>
    </w:p>
    <w:p w14:paraId="106C7B4E" w14:textId="77777777" w:rsidR="00707E03" w:rsidRPr="00796C09" w:rsidRDefault="00707E03" w:rsidP="00707E03">
      <w:pPr>
        <w:spacing w:after="0" w:line="240" w:lineRule="auto"/>
        <w:jc w:val="center"/>
        <w:rPr>
          <w:iCs/>
          <w:sz w:val="22"/>
        </w:rPr>
      </w:pPr>
    </w:p>
    <w:p w14:paraId="52EC24C7" w14:textId="77777777" w:rsidR="00707E03" w:rsidRPr="00286CA2" w:rsidRDefault="00707E03" w:rsidP="00707E03">
      <w:pPr>
        <w:spacing w:after="0" w:line="240" w:lineRule="auto"/>
        <w:jc w:val="center"/>
        <w:rPr>
          <w:sz w:val="24"/>
          <w:szCs w:val="24"/>
        </w:rPr>
      </w:pPr>
    </w:p>
    <w:p w14:paraId="543C43EA" w14:textId="5DEB748D" w:rsidR="00CF777F" w:rsidRPr="00195C12" w:rsidRDefault="00195C12" w:rsidP="00286CA2">
      <w:pPr>
        <w:spacing w:before="120" w:after="120" w:line="240" w:lineRule="auto"/>
        <w:rPr>
          <w:b/>
          <w:bCs/>
          <w:sz w:val="22"/>
        </w:rPr>
      </w:pPr>
      <w:r w:rsidRPr="00195C12">
        <w:rPr>
          <w:b/>
          <w:bCs/>
          <w:sz w:val="22"/>
        </w:rPr>
        <w:t>ABSTRACT</w:t>
      </w:r>
    </w:p>
    <w:p w14:paraId="01F2D038" w14:textId="170983DE" w:rsidR="001770E3" w:rsidRPr="00AC51D9" w:rsidRDefault="001770E3" w:rsidP="0073519B">
      <w:pPr>
        <w:tabs>
          <w:tab w:val="left" w:pos="567"/>
        </w:tabs>
        <w:spacing w:before="120" w:after="120" w:line="240" w:lineRule="auto"/>
        <w:jc w:val="both"/>
        <w:rPr>
          <w:sz w:val="20"/>
          <w:szCs w:val="20"/>
          <w:lang w:val="pt-BR"/>
        </w:rPr>
      </w:pPr>
      <w:r>
        <w:rPr>
          <w:sz w:val="20"/>
          <w:szCs w:val="20"/>
          <w:lang w:val="pt-BR"/>
        </w:rPr>
        <w:tab/>
      </w:r>
      <w:r w:rsidRPr="001770E3">
        <w:rPr>
          <w:sz w:val="20"/>
          <w:szCs w:val="20"/>
          <w:lang w:val="pt-BR"/>
        </w:rPr>
        <w:t xml:space="preserve">The degradation of </w:t>
      </w:r>
      <w:r>
        <w:rPr>
          <w:sz w:val="20"/>
          <w:szCs w:val="20"/>
          <w:lang w:val="pt-BR"/>
        </w:rPr>
        <w:t>c</w:t>
      </w:r>
      <w:r w:rsidRPr="001770E3">
        <w:rPr>
          <w:sz w:val="20"/>
          <w:szCs w:val="20"/>
          <w:lang w:val="pt-BR"/>
        </w:rPr>
        <w:t xml:space="preserve">ongo </w:t>
      </w:r>
      <w:r>
        <w:rPr>
          <w:sz w:val="20"/>
          <w:szCs w:val="20"/>
          <w:lang w:val="pt-BR"/>
        </w:rPr>
        <w:t>r</w:t>
      </w:r>
      <w:r w:rsidRPr="001770E3">
        <w:rPr>
          <w:sz w:val="20"/>
          <w:szCs w:val="20"/>
          <w:lang w:val="pt-BR"/>
        </w:rPr>
        <w:t xml:space="preserve">ed (CR) was investigated in a Fenton-type reaction system </w:t>
      </w:r>
      <w:r>
        <w:rPr>
          <w:sz w:val="20"/>
          <w:szCs w:val="20"/>
          <w:lang w:val="pt-BR"/>
        </w:rPr>
        <w:t>with</w:t>
      </w:r>
      <w:r w:rsidRPr="001770E3">
        <w:rPr>
          <w:sz w:val="20"/>
          <w:szCs w:val="20"/>
          <w:lang w:val="pt-BR"/>
        </w:rPr>
        <w:t xml:space="preserve"> the presence of diatomaceous earth (DE). Response surface methodology (RSM) based on Box-Behnken design was applied to optimize the degradation performance. In these experimental designs, three process parameters affecting the degradation performance</w:t>
      </w:r>
      <w:r>
        <w:rPr>
          <w:sz w:val="20"/>
          <w:szCs w:val="20"/>
          <w:lang w:val="pt-BR"/>
        </w:rPr>
        <w:t>,</w:t>
      </w:r>
      <w:r w:rsidRPr="001770E3">
        <w:rPr>
          <w:sz w:val="20"/>
          <w:szCs w:val="20"/>
          <w:lang w:val="pt-BR"/>
        </w:rPr>
        <w:t xml:space="preserve"> such as initial CR concentration (30</w:t>
      </w:r>
      <w:r w:rsidRPr="00AC51D9">
        <w:rPr>
          <w:sz w:val="20"/>
          <w:szCs w:val="20"/>
          <w:lang w:val="pt-BR"/>
        </w:rPr>
        <w:sym w:font="Symbol" w:char="F02D"/>
      </w:r>
      <w:r w:rsidRPr="001770E3">
        <w:rPr>
          <w:sz w:val="20"/>
          <w:szCs w:val="20"/>
          <w:lang w:val="pt-BR"/>
        </w:rPr>
        <w:t>50 mg/L), reaction temperature (30</w:t>
      </w:r>
      <w:r w:rsidRPr="00AC51D9">
        <w:rPr>
          <w:sz w:val="20"/>
          <w:szCs w:val="20"/>
          <w:lang w:val="pt-BR"/>
        </w:rPr>
        <w:sym w:font="Symbol" w:char="F02D"/>
      </w:r>
      <w:r w:rsidRPr="001770E3">
        <w:rPr>
          <w:sz w:val="20"/>
          <w:szCs w:val="20"/>
          <w:lang w:val="pt-BR"/>
        </w:rPr>
        <w:t>50 °C) and degradation time (5</w:t>
      </w:r>
      <w:r w:rsidRPr="00AC51D9">
        <w:rPr>
          <w:sz w:val="20"/>
          <w:szCs w:val="20"/>
          <w:lang w:val="pt-BR"/>
        </w:rPr>
        <w:sym w:font="Symbol" w:char="F02D"/>
      </w:r>
      <w:r w:rsidRPr="001770E3">
        <w:rPr>
          <w:sz w:val="20"/>
          <w:szCs w:val="20"/>
          <w:lang w:val="pt-BR"/>
        </w:rPr>
        <w:t>45 min)</w:t>
      </w:r>
      <w:r>
        <w:rPr>
          <w:sz w:val="20"/>
          <w:szCs w:val="20"/>
          <w:lang w:val="pt-BR"/>
        </w:rPr>
        <w:t>,</w:t>
      </w:r>
      <w:r w:rsidRPr="001770E3">
        <w:rPr>
          <w:sz w:val="20"/>
          <w:szCs w:val="20"/>
          <w:lang w:val="pt-BR"/>
        </w:rPr>
        <w:t xml:space="preserve"> were investigated. The obtained experimental data w</w:t>
      </w:r>
      <w:r>
        <w:rPr>
          <w:sz w:val="20"/>
          <w:szCs w:val="20"/>
          <w:lang w:val="pt-BR"/>
        </w:rPr>
        <w:t>ere</w:t>
      </w:r>
      <w:r w:rsidRPr="001770E3">
        <w:rPr>
          <w:sz w:val="20"/>
          <w:szCs w:val="20"/>
          <w:lang w:val="pt-BR"/>
        </w:rPr>
        <w:t xml:space="preserve"> fitted into a quadratic polynomial equation using multiple regression analysis with high correlation coefficient value (</w:t>
      </w:r>
      <w:r w:rsidRPr="00AC51D9">
        <w:rPr>
          <w:i/>
          <w:iCs/>
          <w:sz w:val="20"/>
          <w:szCs w:val="20"/>
          <w:lang w:val="pt-BR"/>
        </w:rPr>
        <w:t>R</w:t>
      </w:r>
      <w:r w:rsidRPr="00AC51D9">
        <w:rPr>
          <w:i/>
          <w:iCs/>
          <w:sz w:val="20"/>
          <w:szCs w:val="20"/>
          <w:vertAlign w:val="superscript"/>
          <w:lang w:val="pt-BR"/>
        </w:rPr>
        <w:t>2</w:t>
      </w:r>
      <w:r w:rsidRPr="001770E3">
        <w:rPr>
          <w:sz w:val="20"/>
          <w:szCs w:val="20"/>
          <w:lang w:val="pt-BR"/>
        </w:rPr>
        <w:t xml:space="preserve"> = 0.9999). At an initial CR concentration of 40 mg/L, a reaction temperature of 40 °C, and a reaction time of 14.2 min, the degradation efficiency of 99% was predicted by the model (under the conditions: DE 1.2 g/L</w:t>
      </w:r>
      <w:r>
        <w:rPr>
          <w:sz w:val="20"/>
          <w:szCs w:val="20"/>
          <w:lang w:val="pt-BR"/>
        </w:rPr>
        <w:t>,</w:t>
      </w:r>
      <w:r w:rsidRPr="001770E3">
        <w:rPr>
          <w:sz w:val="20"/>
          <w:szCs w:val="20"/>
          <w:lang w:val="pt-BR"/>
        </w:rPr>
        <w:t xml:space="preserve"> pH 6</w:t>
      </w:r>
      <w:r>
        <w:rPr>
          <w:sz w:val="20"/>
          <w:szCs w:val="20"/>
          <w:lang w:val="pt-BR"/>
        </w:rPr>
        <w:t>,</w:t>
      </w:r>
      <w:r w:rsidRPr="001770E3">
        <w:rPr>
          <w:sz w:val="20"/>
          <w:szCs w:val="20"/>
          <w:lang w:val="pt-BR"/>
        </w:rPr>
        <w:t xml:space="preserve"> H</w:t>
      </w:r>
      <w:r w:rsidRPr="001770E3">
        <w:rPr>
          <w:sz w:val="20"/>
          <w:szCs w:val="20"/>
          <w:vertAlign w:val="subscript"/>
          <w:lang w:val="pt-BR"/>
        </w:rPr>
        <w:t>2</w:t>
      </w:r>
      <w:r w:rsidRPr="001770E3">
        <w:rPr>
          <w:sz w:val="20"/>
          <w:szCs w:val="20"/>
          <w:lang w:val="pt-BR"/>
        </w:rPr>
        <w:t>O</w:t>
      </w:r>
      <w:r w:rsidRPr="001770E3">
        <w:rPr>
          <w:sz w:val="20"/>
          <w:szCs w:val="20"/>
          <w:vertAlign w:val="subscript"/>
          <w:lang w:val="pt-BR"/>
        </w:rPr>
        <w:t>2</w:t>
      </w:r>
      <w:r w:rsidRPr="001770E3">
        <w:rPr>
          <w:sz w:val="20"/>
          <w:szCs w:val="20"/>
          <w:lang w:val="pt-BR"/>
        </w:rPr>
        <w:t xml:space="preserve"> 6.5 g/L). This result was also confirmed through validation experiments, indicating that RSM is one of the effective methods to optimize the operating conditions in this study.</w:t>
      </w:r>
    </w:p>
    <w:p w14:paraId="3A76DA2B" w14:textId="13F410D0" w:rsidR="00195C12" w:rsidRPr="00195C12" w:rsidRDefault="00195C12" w:rsidP="00286CA2">
      <w:pPr>
        <w:spacing w:before="120" w:after="120" w:line="240" w:lineRule="auto"/>
        <w:rPr>
          <w:sz w:val="20"/>
          <w:szCs w:val="20"/>
        </w:rPr>
      </w:pPr>
      <w:r w:rsidRPr="00195C12">
        <w:rPr>
          <w:b/>
          <w:sz w:val="20"/>
          <w:szCs w:val="20"/>
        </w:rPr>
        <w:t>Keywords:</w:t>
      </w:r>
      <w:r w:rsidR="00436ED9">
        <w:rPr>
          <w:b/>
          <w:sz w:val="20"/>
          <w:szCs w:val="20"/>
        </w:rPr>
        <w:t xml:space="preserve"> </w:t>
      </w:r>
      <w:r w:rsidR="00436ED9" w:rsidRPr="0073519B">
        <w:rPr>
          <w:rFonts w:cs="Times New Roman"/>
          <w:i/>
          <w:iCs/>
          <w:sz w:val="20"/>
          <w:szCs w:val="20"/>
          <w:lang w:val="fr-FR"/>
        </w:rPr>
        <w:t xml:space="preserve">Box-Behnken design, </w:t>
      </w:r>
      <w:r w:rsidR="00436ED9" w:rsidRPr="0073519B">
        <w:rPr>
          <w:rFonts w:cs="Times New Roman"/>
          <w:i/>
          <w:iCs/>
          <w:sz w:val="20"/>
          <w:szCs w:val="20"/>
        </w:rPr>
        <w:t xml:space="preserve">congo red, </w:t>
      </w:r>
      <w:r w:rsidR="00D14ED3" w:rsidRPr="0073519B">
        <w:rPr>
          <w:rFonts w:cs="Times New Roman"/>
          <w:i/>
          <w:iCs/>
          <w:sz w:val="20"/>
          <w:szCs w:val="20"/>
        </w:rPr>
        <w:t xml:space="preserve">degradation, </w:t>
      </w:r>
      <w:r w:rsidR="00436ED9" w:rsidRPr="0073519B">
        <w:rPr>
          <w:rFonts w:cs="Times New Roman"/>
          <w:i/>
          <w:iCs/>
          <w:sz w:val="20"/>
          <w:szCs w:val="20"/>
        </w:rPr>
        <w:t>diatomaceous earth</w:t>
      </w:r>
      <w:r w:rsidR="00D14ED3" w:rsidRPr="0073519B">
        <w:rPr>
          <w:rFonts w:cs="Times New Roman"/>
          <w:i/>
          <w:iCs/>
          <w:sz w:val="20"/>
          <w:szCs w:val="20"/>
        </w:rPr>
        <w:t>.</w:t>
      </w:r>
    </w:p>
    <w:p w14:paraId="3381A1DF" w14:textId="77777777" w:rsidR="00027A9A" w:rsidRDefault="00027A9A" w:rsidP="00286CA2">
      <w:pPr>
        <w:spacing w:before="120" w:after="120" w:line="240" w:lineRule="auto"/>
        <w:jc w:val="both"/>
        <w:rPr>
          <w:b/>
          <w:sz w:val="22"/>
        </w:rPr>
        <w:sectPr w:rsidR="00027A9A" w:rsidSect="00C8575D">
          <w:footerReference w:type="default" r:id="rId10"/>
          <w:type w:val="nextColumn"/>
          <w:pgSz w:w="11907" w:h="16840" w:code="9"/>
          <w:pgMar w:top="1134" w:right="1134" w:bottom="1134" w:left="1418" w:header="720" w:footer="720" w:gutter="0"/>
          <w:cols w:space="720"/>
          <w:docGrid w:linePitch="381"/>
        </w:sectPr>
      </w:pPr>
    </w:p>
    <w:p w14:paraId="7988C859" w14:textId="16F3918A" w:rsidR="00CF777F" w:rsidRPr="00286CA2" w:rsidRDefault="00195C12" w:rsidP="00286CA2">
      <w:pPr>
        <w:spacing w:before="120" w:after="120" w:line="240" w:lineRule="auto"/>
        <w:jc w:val="both"/>
        <w:rPr>
          <w:b/>
          <w:sz w:val="22"/>
        </w:rPr>
      </w:pPr>
      <w:r w:rsidRPr="0073519B">
        <w:rPr>
          <w:b/>
          <w:sz w:val="22"/>
        </w:rPr>
        <w:t>1. INTRODUCTION</w:t>
      </w:r>
    </w:p>
    <w:p w14:paraId="3AB34E5A" w14:textId="3BD51A4B" w:rsidR="00416D2F" w:rsidRPr="00CE0223" w:rsidRDefault="00416D2F" w:rsidP="000C3281">
      <w:pPr>
        <w:spacing w:before="120" w:after="120" w:line="240" w:lineRule="auto"/>
        <w:ind w:left="-2"/>
        <w:jc w:val="both"/>
        <w:rPr>
          <w:sz w:val="22"/>
          <w:lang w:val="sv-SE"/>
        </w:rPr>
      </w:pPr>
      <w:r>
        <w:rPr>
          <w:sz w:val="22"/>
          <w:lang w:val="sv-SE"/>
        </w:rPr>
        <w:t>D</w:t>
      </w:r>
      <w:r w:rsidRPr="00416D2F">
        <w:rPr>
          <w:sz w:val="22"/>
          <w:lang w:val="sv-SE"/>
        </w:rPr>
        <w:t>yes are commonly used to color goods in many industries, including textiles, paper, leather, plastics, carpets, fruits, and cosmetics.</w:t>
      </w:r>
      <w:sdt>
        <w:sdtPr>
          <w:rPr>
            <w:color w:val="000000"/>
            <w:sz w:val="22"/>
            <w:vertAlign w:val="superscript"/>
            <w:lang w:val="sv-SE"/>
          </w:rPr>
          <w:tag w:val="MENDELEY_CITATION_v3_eyJjaXRhdGlvbklEIjoiTUVOREVMRVlfQ0lUQVRJT05fOTJmY2VkMDYtZTE1NC00YTY2LTg2ZTctM2NiNzNjYmVjOGZi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
          <w:id w:val="1099912523"/>
          <w:placeholder>
            <w:docPart w:val="DefaultPlaceholder_-1854013440"/>
          </w:placeholder>
        </w:sdtPr>
        <w:sdtContent>
          <w:r w:rsidR="00027A9A" w:rsidRPr="00027A9A">
            <w:rPr>
              <w:color w:val="000000"/>
              <w:sz w:val="22"/>
              <w:vertAlign w:val="superscript"/>
              <w:lang w:val="sv-SE"/>
            </w:rPr>
            <w:t>1</w:t>
          </w:r>
        </w:sdtContent>
      </w:sdt>
      <w:r w:rsidRPr="00416D2F">
        <w:rPr>
          <w:sz w:val="22"/>
          <w:lang w:val="sv-SE"/>
        </w:rPr>
        <w:t xml:space="preserve"> Dye residues in industrial wastewater are a major concern because their presence and accumulation can be harmful or carcinogenic to living organisms.</w:t>
      </w:r>
      <w:sdt>
        <w:sdtPr>
          <w:rPr>
            <w:color w:val="000000"/>
            <w:sz w:val="22"/>
            <w:vertAlign w:val="superscript"/>
            <w:lang w:val="sv-SE"/>
          </w:rPr>
          <w:tag w:val="MENDELEY_CITATION_v3_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"/>
          <w:id w:val="154190260"/>
          <w:placeholder>
            <w:docPart w:val="DefaultPlaceholder_-1854013440"/>
          </w:placeholder>
        </w:sdtPr>
        <w:sdtContent>
          <w:r w:rsidR="00027A9A" w:rsidRPr="00027A9A">
            <w:rPr>
              <w:color w:val="000000"/>
              <w:sz w:val="22"/>
              <w:vertAlign w:val="superscript"/>
              <w:lang w:val="sv-SE"/>
            </w:rPr>
            <w:t>1,2</w:t>
          </w:r>
        </w:sdtContent>
      </w:sdt>
      <w:r w:rsidRPr="00416D2F">
        <w:rPr>
          <w:sz w:val="22"/>
          <w:lang w:val="sv-SE"/>
        </w:rPr>
        <w:t xml:space="preserve"> It is impossible to remove dye compounds from water at low concentrations. Meanwhile, textile dyes are expected to be discharged in industrial waste at a rate of 280,000 tons per year.</w:t>
      </w:r>
      <w:sdt>
        <w:sdtPr>
          <w:rPr>
            <w:color w:val="000000"/>
            <w:sz w:val="22"/>
            <w:vertAlign w:val="superscript"/>
            <w:lang w:val="sv-SE"/>
          </w:rPr>
          <w:tag w:val="MENDELEY_CITATION_v3_eyJjaXRhdGlvbklEIjoiTUVOREVMRVlfQ0lUQVRJT05fZjk2YjcxZmEtZWJmYS00YzdmLTkzMzMtYjYxMzdhYmI2M2Rk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832681544"/>
          <w:placeholder>
            <w:docPart w:val="DefaultPlaceholder_-1854013440"/>
          </w:placeholder>
        </w:sdtPr>
        <w:sdtContent>
          <w:r w:rsidR="00027A9A" w:rsidRPr="00027A9A">
            <w:rPr>
              <w:color w:val="000000"/>
              <w:sz w:val="22"/>
              <w:vertAlign w:val="superscript"/>
              <w:lang w:val="sv-SE"/>
            </w:rPr>
            <w:t>3</w:t>
          </w:r>
        </w:sdtContent>
      </w:sdt>
      <w:r w:rsidRPr="00416D2F">
        <w:rPr>
          <w:sz w:val="22"/>
          <w:lang w:val="sv-SE"/>
        </w:rPr>
        <w:t xml:space="preserve"> In many cases, color removal is very effective, but physical wastewater treatment methods simply move the pollutant to another environment, creating secondary waste.</w:t>
      </w:r>
      <w:sdt>
        <w:sdtPr>
          <w:rPr>
            <w:color w:val="000000"/>
            <w:sz w:val="22"/>
            <w:vertAlign w:val="superscript"/>
            <w:lang w:val="sv-SE"/>
          </w:rPr>
          <w:tag w:val="MENDELEY_CITATION_v3_eyJjaXRhdGlvbklEIjoiTUVOREVMRVlfQ0lUQVRJT05fMzAyZjhlY2EtMTJlYy00NTI4LWJmZTgtYTBkYTNiNzU5NGJm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614335779"/>
          <w:placeholder>
            <w:docPart w:val="DefaultPlaceholder_-1854013440"/>
          </w:placeholder>
        </w:sdtPr>
        <w:sdtContent>
          <w:r w:rsidR="00027A9A" w:rsidRPr="00027A9A">
            <w:rPr>
              <w:color w:val="000000"/>
              <w:sz w:val="22"/>
              <w:vertAlign w:val="superscript"/>
              <w:lang w:val="sv-SE"/>
            </w:rPr>
            <w:t>3</w:t>
          </w:r>
        </w:sdtContent>
      </w:sdt>
    </w:p>
    <w:p w14:paraId="446C8421" w14:textId="06AFCFFA" w:rsidR="00920175" w:rsidRPr="00CE0223" w:rsidRDefault="00920175" w:rsidP="00C91F5F">
      <w:pPr>
        <w:spacing w:before="120" w:after="120" w:line="240" w:lineRule="auto"/>
        <w:ind w:left="-2"/>
        <w:jc w:val="both"/>
        <w:rPr>
          <w:sz w:val="22"/>
          <w:lang w:val="sv-SE"/>
        </w:rPr>
      </w:pPr>
      <w:r w:rsidRPr="00920175">
        <w:rPr>
          <w:sz w:val="22"/>
          <w:lang w:val="sv-SE"/>
        </w:rPr>
        <w:t>In recent years, advanced oxidation processes (AOPs) have been identified as effective methods to achieve high oxidation efficiency for many organic compounds.</w:t>
      </w:r>
      <w:sdt>
        <w:sdtPr>
          <w:rPr>
            <w:color w:val="000000"/>
            <w:sz w:val="22"/>
            <w:vertAlign w:val="superscript"/>
            <w:lang w:val="sv-SE"/>
          </w:rPr>
          <w:tag w:val="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"/>
          <w:id w:val="1448585678"/>
          <w:placeholder>
            <w:docPart w:val="DefaultPlaceholder_-1854013440"/>
          </w:placeholder>
        </w:sdtPr>
        <w:sdtContent>
          <w:r w:rsidR="00027A9A" w:rsidRPr="00027A9A">
            <w:rPr>
              <w:color w:val="000000"/>
              <w:sz w:val="22"/>
              <w:vertAlign w:val="superscript"/>
              <w:lang w:val="sv-SE"/>
            </w:rPr>
            <w:t>1–3</w:t>
          </w:r>
        </w:sdtContent>
      </w:sdt>
      <w:r w:rsidRPr="00920175">
        <w:rPr>
          <w:sz w:val="22"/>
          <w:lang w:val="sv-SE"/>
        </w:rPr>
        <w:t xml:space="preserve"> Hydroxyl radicals (HO•) play an important role in AOPs, which can target a wide range of contaminants in a non-selective and efficient manner. The Fenton process is one of the AOPs that involves the reaction of Fe</w:t>
      </w:r>
      <w:r w:rsidRPr="00920175">
        <w:rPr>
          <w:sz w:val="22"/>
          <w:vertAlign w:val="superscript"/>
          <w:lang w:val="sv-SE"/>
        </w:rPr>
        <w:t>2+</w:t>
      </w:r>
      <w:r w:rsidRPr="00920175">
        <w:rPr>
          <w:sz w:val="22"/>
          <w:lang w:val="sv-SE"/>
        </w:rPr>
        <w:t xml:space="preserve"> species with H</w:t>
      </w:r>
      <w:r w:rsidRPr="00920175">
        <w:rPr>
          <w:sz w:val="22"/>
          <w:vertAlign w:val="subscript"/>
          <w:lang w:val="sv-SE"/>
        </w:rPr>
        <w:t>2</w:t>
      </w:r>
      <w:r w:rsidRPr="00920175">
        <w:rPr>
          <w:sz w:val="22"/>
          <w:lang w:val="sv-SE"/>
        </w:rPr>
        <w:t>O</w:t>
      </w:r>
      <w:r w:rsidRPr="00920175">
        <w:rPr>
          <w:sz w:val="22"/>
          <w:vertAlign w:val="subscript"/>
          <w:lang w:val="sv-SE"/>
        </w:rPr>
        <w:t>2</w:t>
      </w:r>
      <w:r w:rsidRPr="00920175">
        <w:rPr>
          <w:sz w:val="22"/>
          <w:lang w:val="sv-SE"/>
        </w:rPr>
        <w:t xml:space="preserve"> under strong acidic conditions to produce highly reactive hydroxyl radicals with </w:t>
      </w:r>
      <w:r w:rsidRPr="00920175">
        <w:rPr>
          <w:sz w:val="22"/>
          <w:lang w:val="sv-SE"/>
        </w:rPr>
        <w:t>an oxidation potential of 2.80 V and is known as the Fenton-like equation:</w:t>
      </w:r>
      <w:sdt>
        <w:sdtPr>
          <w:rPr>
            <w:color w:val="000000"/>
            <w:sz w:val="22"/>
            <w:vertAlign w:val="superscript"/>
            <w:lang w:val="sv-SE"/>
          </w:rPr>
          <w:tag w:val="MENDELEY_CITATION_v3_eyJjaXRhdGlvbklEIjoiTUVOREVMRVlfQ0lUQVRJT05fZGZmMTRjMDgtNWFiOS00NjZmLWFlMDctZGI3MzRmMmUxMjEw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1890608093"/>
          <w:placeholder>
            <w:docPart w:val="DefaultPlaceholder_-1854013440"/>
          </w:placeholder>
        </w:sdtPr>
        <w:sdtContent>
          <w:r w:rsidR="00027A9A" w:rsidRPr="00027A9A">
            <w:rPr>
              <w:color w:val="000000"/>
              <w:sz w:val="22"/>
              <w:vertAlign w:val="superscript"/>
              <w:lang w:val="sv-SE"/>
            </w:rPr>
            <w:t>3</w:t>
          </w:r>
        </w:sdtContent>
      </w:sdt>
    </w:p>
    <w:p w14:paraId="5CDC833E" w14:textId="0173D89A" w:rsidR="00CE0223" w:rsidRPr="00CE0223" w:rsidRDefault="00CE0223" w:rsidP="00796C09">
      <w:pPr>
        <w:autoSpaceDE w:val="0"/>
        <w:autoSpaceDN w:val="0"/>
        <w:adjustRightInd w:val="0"/>
        <w:spacing w:before="120" w:after="120" w:line="240" w:lineRule="auto"/>
        <w:jc w:val="center"/>
        <w:rPr>
          <w:sz w:val="22"/>
          <w:lang w:val="sv-SE"/>
        </w:rPr>
      </w:pPr>
      <w:r w:rsidRPr="00CE0223">
        <w:rPr>
          <w:sz w:val="22"/>
          <w:lang w:val="sv-SE"/>
        </w:rPr>
        <w:t>Fe</w:t>
      </w:r>
      <w:r w:rsidRPr="00CE0223">
        <w:rPr>
          <w:sz w:val="22"/>
          <w:vertAlign w:val="superscript"/>
          <w:lang w:val="sv-SE"/>
        </w:rPr>
        <w:t>2+</w:t>
      </w:r>
      <w:r w:rsidRPr="00CE0223">
        <w:rPr>
          <w:sz w:val="22"/>
          <w:lang w:val="sv-SE"/>
        </w:rPr>
        <w:t xml:space="preserve"> + H</w:t>
      </w:r>
      <w:r w:rsidRPr="00CE0223">
        <w:rPr>
          <w:sz w:val="22"/>
          <w:vertAlign w:val="subscript"/>
          <w:lang w:val="sv-SE"/>
        </w:rPr>
        <w:t>2</w:t>
      </w:r>
      <w:r w:rsidRPr="00CE0223">
        <w:rPr>
          <w:sz w:val="22"/>
          <w:lang w:val="sv-SE"/>
        </w:rPr>
        <w:t>O</w:t>
      </w:r>
      <w:r w:rsidRPr="00CE0223">
        <w:rPr>
          <w:sz w:val="22"/>
          <w:vertAlign w:val="subscript"/>
          <w:lang w:val="sv-SE"/>
        </w:rPr>
        <w:t>2</w:t>
      </w:r>
      <w:r w:rsidRPr="00CE0223">
        <w:rPr>
          <w:sz w:val="22"/>
          <w:lang w:val="sv-SE"/>
        </w:rPr>
        <w:t xml:space="preserve"> </w:t>
      </w:r>
      <w:r w:rsidRPr="00CE0223">
        <w:rPr>
          <w:sz w:val="22"/>
          <w:lang w:val="sv-SE"/>
        </w:rPr>
        <w:sym w:font="Symbol" w:char="F0AE"/>
      </w:r>
      <w:r w:rsidRPr="00CE0223">
        <w:rPr>
          <w:sz w:val="22"/>
          <w:lang w:val="sv-SE"/>
        </w:rPr>
        <w:t xml:space="preserve"> Fe</w:t>
      </w:r>
      <w:r w:rsidRPr="00CE0223">
        <w:rPr>
          <w:sz w:val="22"/>
          <w:vertAlign w:val="superscript"/>
          <w:lang w:val="sv-SE"/>
        </w:rPr>
        <w:t>3+</w:t>
      </w:r>
      <w:r w:rsidRPr="00CE0223">
        <w:rPr>
          <w:sz w:val="22"/>
          <w:lang w:val="sv-SE"/>
        </w:rPr>
        <w:t xml:space="preserve"> + HO</w:t>
      </w:r>
      <w:r w:rsidRPr="00CE0223">
        <w:rPr>
          <w:sz w:val="22"/>
          <w:vertAlign w:val="superscript"/>
          <w:lang w:val="sv-SE"/>
        </w:rPr>
        <w:sym w:font="Symbol" w:char="F02D"/>
      </w:r>
      <w:r w:rsidRPr="00CE0223">
        <w:rPr>
          <w:sz w:val="22"/>
          <w:lang w:val="sv-SE"/>
        </w:rPr>
        <w:t xml:space="preserve"> + HO</w:t>
      </w:r>
      <w:r w:rsidRPr="00CE0223">
        <w:rPr>
          <w:sz w:val="22"/>
          <w:vertAlign w:val="superscript"/>
          <w:lang w:val="sv-SE"/>
        </w:rPr>
        <w:sym w:font="Symbol" w:char="F0B7"/>
      </w:r>
      <w:r w:rsidRPr="00CE0223">
        <w:rPr>
          <w:sz w:val="22"/>
          <w:lang w:val="sv-SE"/>
        </w:rPr>
        <w:tab/>
        <w:t>(1)</w:t>
      </w:r>
    </w:p>
    <w:p w14:paraId="12A3D238" w14:textId="19AE1CED" w:rsidR="00CE0223" w:rsidRPr="00CE0223" w:rsidRDefault="00CE0223" w:rsidP="00796C09">
      <w:pPr>
        <w:autoSpaceDE w:val="0"/>
        <w:autoSpaceDN w:val="0"/>
        <w:adjustRightInd w:val="0"/>
        <w:spacing w:before="120" w:after="120" w:line="240" w:lineRule="auto"/>
        <w:jc w:val="center"/>
        <w:rPr>
          <w:sz w:val="22"/>
          <w:lang w:val="sv-SE"/>
        </w:rPr>
      </w:pPr>
      <w:r w:rsidRPr="00CE0223">
        <w:rPr>
          <w:sz w:val="22"/>
          <w:lang w:val="sv-SE"/>
        </w:rPr>
        <w:t>Fe</w:t>
      </w:r>
      <w:r w:rsidRPr="00CE0223">
        <w:rPr>
          <w:sz w:val="22"/>
          <w:vertAlign w:val="superscript"/>
          <w:lang w:val="sv-SE"/>
        </w:rPr>
        <w:t>3+</w:t>
      </w:r>
      <w:r w:rsidRPr="00CE0223">
        <w:rPr>
          <w:sz w:val="22"/>
          <w:lang w:val="sv-SE"/>
        </w:rPr>
        <w:t xml:space="preserve"> + H</w:t>
      </w:r>
      <w:r w:rsidRPr="00CE0223">
        <w:rPr>
          <w:sz w:val="22"/>
          <w:vertAlign w:val="subscript"/>
          <w:lang w:val="sv-SE"/>
        </w:rPr>
        <w:t>2</w:t>
      </w:r>
      <w:r w:rsidRPr="00CE0223">
        <w:rPr>
          <w:sz w:val="22"/>
          <w:lang w:val="sv-SE"/>
        </w:rPr>
        <w:t>O</w:t>
      </w:r>
      <w:r w:rsidRPr="00CE0223">
        <w:rPr>
          <w:sz w:val="22"/>
          <w:vertAlign w:val="subscript"/>
          <w:lang w:val="sv-SE"/>
        </w:rPr>
        <w:t>2</w:t>
      </w:r>
      <w:r w:rsidRPr="00CE0223">
        <w:rPr>
          <w:sz w:val="22"/>
          <w:lang w:val="sv-SE"/>
        </w:rPr>
        <w:t xml:space="preserve"> </w:t>
      </w:r>
      <w:r w:rsidRPr="00CE0223">
        <w:rPr>
          <w:sz w:val="22"/>
          <w:lang w:val="sv-SE"/>
        </w:rPr>
        <w:sym w:font="Symbol" w:char="F0AE"/>
      </w:r>
      <w:r w:rsidRPr="00CE0223">
        <w:rPr>
          <w:sz w:val="22"/>
          <w:lang w:val="sv-SE"/>
        </w:rPr>
        <w:t xml:space="preserve"> Fe</w:t>
      </w:r>
      <w:r w:rsidRPr="00CE0223">
        <w:rPr>
          <w:sz w:val="22"/>
          <w:vertAlign w:val="superscript"/>
          <w:lang w:val="sv-SE"/>
        </w:rPr>
        <w:t>2+</w:t>
      </w:r>
      <w:r w:rsidRPr="00CE0223">
        <w:rPr>
          <w:sz w:val="22"/>
          <w:lang w:val="sv-SE"/>
        </w:rPr>
        <w:t xml:space="preserve"> + H</w:t>
      </w:r>
      <w:r w:rsidRPr="00CE0223">
        <w:rPr>
          <w:sz w:val="22"/>
          <w:vertAlign w:val="superscript"/>
          <w:lang w:val="sv-SE"/>
        </w:rPr>
        <w:t>+</w:t>
      </w:r>
      <w:r w:rsidRPr="00CE0223">
        <w:rPr>
          <w:sz w:val="22"/>
          <w:lang w:val="sv-SE"/>
        </w:rPr>
        <w:t xml:space="preserve"> + HO</w:t>
      </w:r>
      <w:r w:rsidRPr="00CE0223">
        <w:rPr>
          <w:sz w:val="22"/>
          <w:vertAlign w:val="superscript"/>
          <w:lang w:val="sv-SE"/>
        </w:rPr>
        <w:sym w:font="Symbol" w:char="F0B7"/>
      </w:r>
      <w:r w:rsidRPr="00CE0223">
        <w:rPr>
          <w:sz w:val="22"/>
          <w:lang w:val="sv-SE"/>
        </w:rPr>
        <w:tab/>
      </w:r>
      <w:r w:rsidRPr="00CE0223">
        <w:rPr>
          <w:sz w:val="22"/>
          <w:lang w:val="sv-SE"/>
        </w:rPr>
        <w:tab/>
        <w:t>(2)</w:t>
      </w:r>
    </w:p>
    <w:p w14:paraId="2DB39FD5" w14:textId="4115BD34" w:rsidR="00FC08CE" w:rsidRPr="00871384" w:rsidRDefault="00FC08CE" w:rsidP="00C91F5F">
      <w:pPr>
        <w:spacing w:before="120" w:after="120" w:line="240" w:lineRule="auto"/>
        <w:ind w:left="-2"/>
        <w:jc w:val="both"/>
        <w:rPr>
          <w:sz w:val="22"/>
          <w:lang w:val="sv-SE"/>
        </w:rPr>
      </w:pPr>
      <w:r w:rsidRPr="00FC08CE">
        <w:rPr>
          <w:sz w:val="22"/>
          <w:lang w:val="sv-SE"/>
        </w:rPr>
        <w:t>The Fenton reaction is a potential practical, cost-effective, and environmentally friendly wastewater treatment process.</w:t>
      </w:r>
      <w:sdt>
        <w:sdtPr>
          <w:rPr>
            <w:color w:val="000000"/>
            <w:sz w:val="22"/>
            <w:vertAlign w:val="superscript"/>
            <w:lang w:val="sv-SE"/>
          </w:rPr>
          <w:tag w:val="MENDELEY_CITATION_v3_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"/>
          <w:id w:val="1721017143"/>
          <w:placeholder>
            <w:docPart w:val="DefaultPlaceholder_-1854013440"/>
          </w:placeholder>
        </w:sdtPr>
        <w:sdtContent>
          <w:r w:rsidR="00027A9A" w:rsidRPr="00027A9A">
            <w:rPr>
              <w:color w:val="000000"/>
              <w:sz w:val="22"/>
              <w:vertAlign w:val="superscript"/>
              <w:lang w:val="sv-SE"/>
            </w:rPr>
            <w:t>3,4</w:t>
          </w:r>
        </w:sdtContent>
      </w:sdt>
      <w:r w:rsidRPr="00FC08CE">
        <w:rPr>
          <w:sz w:val="22"/>
          <w:lang w:val="sv-SE"/>
        </w:rPr>
        <w:t xml:space="preserve"> The Fenton method has received a lot of attention. The Fenton process is influenced by several factors, including temperature, H</w:t>
      </w:r>
      <w:r w:rsidRPr="00FC08CE">
        <w:rPr>
          <w:sz w:val="22"/>
          <w:vertAlign w:val="subscript"/>
          <w:lang w:val="sv-SE"/>
        </w:rPr>
        <w:t>2</w:t>
      </w:r>
      <w:r w:rsidRPr="00FC08CE">
        <w:rPr>
          <w:sz w:val="22"/>
          <w:lang w:val="sv-SE"/>
        </w:rPr>
        <w:t>O</w:t>
      </w:r>
      <w:r w:rsidRPr="00FC08CE">
        <w:rPr>
          <w:sz w:val="22"/>
          <w:vertAlign w:val="subscript"/>
          <w:lang w:val="sv-SE"/>
        </w:rPr>
        <w:t>2</w:t>
      </w:r>
      <w:r w:rsidRPr="00FC08CE">
        <w:rPr>
          <w:sz w:val="22"/>
          <w:lang w:val="sv-SE"/>
        </w:rPr>
        <w:t xml:space="preserve"> concentration, Fe</w:t>
      </w:r>
      <w:r w:rsidRPr="00FC08CE">
        <w:rPr>
          <w:sz w:val="22"/>
          <w:vertAlign w:val="superscript"/>
          <w:lang w:val="sv-SE"/>
        </w:rPr>
        <w:t>2+</w:t>
      </w:r>
      <w:r w:rsidRPr="00FC08CE">
        <w:rPr>
          <w:sz w:val="22"/>
          <w:lang w:val="sv-SE"/>
        </w:rPr>
        <w:t xml:space="preserve"> concentration, and pH. pH is a very important factor in AOPs</w:t>
      </w:r>
      <w:r>
        <w:rPr>
          <w:sz w:val="22"/>
          <w:lang w:val="sv-SE"/>
        </w:rPr>
        <w:t>,</w:t>
      </w:r>
      <w:r w:rsidRPr="00FC08CE">
        <w:rPr>
          <w:sz w:val="22"/>
          <w:lang w:val="sv-SE"/>
        </w:rPr>
        <w:t xml:space="preserve"> and especially in the Fenton process, as it directly affects the rate of pollutant degradation. Several studies on the Fenton process have shown that the pH should be between 2.8 and 3.0 for optimal degradation of organic pollutants.</w:t>
      </w:r>
      <w:sdt>
        <w:sdtPr>
          <w:rPr>
            <w:color w:val="000000"/>
            <w:sz w:val="22"/>
            <w:vertAlign w:val="superscript"/>
            <w:lang w:val="sv-SE"/>
          </w:rPr>
          <w:tag w:val="MENDELEY_CITATION_v3_eyJjaXRhdGlvbklEIjoiTUVOREVMRVlfQ0lUQVRJT05fYTBkNTQ3YTQtYjBlYy00NDNlLTg1N2UtMmFlYzdmZGZlYWE5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
          <w:id w:val="-1910451676"/>
          <w:placeholder>
            <w:docPart w:val="DefaultPlaceholder_-1854013440"/>
          </w:placeholder>
        </w:sdtPr>
        <w:sdtContent>
          <w:r w:rsidR="00027A9A" w:rsidRPr="00027A9A">
            <w:rPr>
              <w:color w:val="000000"/>
              <w:sz w:val="22"/>
              <w:vertAlign w:val="superscript"/>
              <w:lang w:val="sv-SE"/>
            </w:rPr>
            <w:t>3</w:t>
          </w:r>
        </w:sdtContent>
      </w:sdt>
      <w:r w:rsidRPr="00FC08CE">
        <w:rPr>
          <w:sz w:val="22"/>
          <w:lang w:val="sv-SE"/>
        </w:rPr>
        <w:t xml:space="preserve"> The main disadvantages of the homogeneous Fenton process are the formation of precipitated Fe</w:t>
      </w:r>
      <w:r w:rsidRPr="00FC08CE">
        <w:rPr>
          <w:sz w:val="22"/>
          <w:vertAlign w:val="superscript"/>
          <w:lang w:val="sv-SE"/>
        </w:rPr>
        <w:t>3+</w:t>
      </w:r>
      <w:r w:rsidRPr="00FC08CE">
        <w:rPr>
          <w:sz w:val="22"/>
          <w:lang w:val="sv-SE"/>
        </w:rPr>
        <w:t xml:space="preserve"> compounds (oxy-hydroxides) when the pH of the solution increases, the inability to reuse the catalyst, and the generation of Fe-containing sludge, which affects the environment and costs.</w:t>
      </w:r>
      <w:sdt>
        <w:sdtPr>
          <w:rPr>
            <w:color w:val="000000"/>
            <w:sz w:val="22"/>
            <w:vertAlign w:val="superscript"/>
            <w:lang w:val="sv-SE"/>
          </w:rPr>
          <w:tag w:val="MENDELEY_CITATION_v3_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
          <w:id w:val="-358346363"/>
          <w:placeholder>
            <w:docPart w:val="DefaultPlaceholder_-1854013440"/>
          </w:placeholder>
        </w:sdtPr>
        <w:sdtContent>
          <w:r w:rsidR="00027A9A" w:rsidRPr="00027A9A">
            <w:rPr>
              <w:color w:val="000000"/>
              <w:sz w:val="22"/>
              <w:vertAlign w:val="superscript"/>
              <w:lang w:val="sv-SE"/>
            </w:rPr>
            <w:t>2,4</w:t>
          </w:r>
        </w:sdtContent>
      </w:sdt>
      <w:r w:rsidRPr="00FC08CE">
        <w:rPr>
          <w:sz w:val="22"/>
          <w:lang w:val="sv-SE"/>
        </w:rPr>
        <w:t xml:space="preserve"> To overcome the disadvantages of homogeneous Fenton, the heterogeneous Fenton process using solids as catalysts has been developed, in which iron and </w:t>
      </w:r>
      <w:r w:rsidRPr="00FC08CE">
        <w:rPr>
          <w:sz w:val="22"/>
          <w:lang w:val="sv-SE"/>
        </w:rPr>
        <w:lastRenderedPageBreak/>
        <w:t>other active metals are incorporated into the structure of the material or immobilized on the solid support.</w:t>
      </w:r>
    </w:p>
    <w:p w14:paraId="59F96E89" w14:textId="306F3F20" w:rsidR="00FC08CE" w:rsidRDefault="00FC08CE" w:rsidP="00C91F5F">
      <w:pPr>
        <w:spacing w:before="120" w:after="120" w:line="240" w:lineRule="auto"/>
        <w:jc w:val="both"/>
        <w:rPr>
          <w:sz w:val="22"/>
          <w:lang w:val="sv-SE"/>
        </w:rPr>
      </w:pPr>
      <w:r w:rsidRPr="00FC08CE">
        <w:rPr>
          <w:sz w:val="22"/>
          <w:lang w:val="sv-SE"/>
        </w:rPr>
        <w:t>Xu et al.</w:t>
      </w:r>
      <w:sdt>
        <w:sdtPr>
          <w:rPr>
            <w:color w:val="000000"/>
            <w:sz w:val="22"/>
            <w:vertAlign w:val="superscript"/>
            <w:lang w:val="sv-SE"/>
          </w:rPr>
          <w:tag w:val="MENDELEY_CITATION_v3_eyJjaXRhdGlvbklEIjoiTUVOREVMRVlfQ0lUQVRJT05fYWE2YmMyZjgtNWYwNi00MGRiLTg4ODctNzU2OTA5NDRmMTJkIiwicHJvcGVydGllcyI6eyJub3RlSW5kZXgiOjB9LCJpc0VkaXRlZCI6ZmFsc2UsIm1hbnVhbE92ZXJyaWRlIjp7ImlzTWFudWFsbHlPdmVycmlkZGVuIjpmYWxzZSwiY2l0ZXByb2NUZXh0IjoiPHN1cD40PC9zdXA+IiwibWFudWFsT3ZlcnJpZGVUZXh0IjoiIn0sImNpdGF0aW9uSXRlbXMiOlt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
          <w:id w:val="311689911"/>
          <w:placeholder>
            <w:docPart w:val="DefaultPlaceholder_-1854013440"/>
          </w:placeholder>
        </w:sdtPr>
        <w:sdtContent>
          <w:r w:rsidR="00027A9A" w:rsidRPr="00027A9A">
            <w:rPr>
              <w:color w:val="000000"/>
              <w:sz w:val="22"/>
              <w:vertAlign w:val="superscript"/>
              <w:lang w:val="sv-SE"/>
            </w:rPr>
            <w:t>4</w:t>
          </w:r>
        </w:sdtContent>
      </w:sdt>
      <w:r w:rsidRPr="00FC08CE">
        <w:rPr>
          <w:sz w:val="22"/>
          <w:lang w:val="sv-SE"/>
        </w:rPr>
        <w:t xml:space="preserve"> suggested that heterogeneous Fenton systems have great application prospects in the catalytic degradation of organic wastewater. However, these systems have not been widely used </w:t>
      </w:r>
      <w:r w:rsidR="00AA4224" w:rsidRPr="00AA4224">
        <w:rPr>
          <w:sz w:val="22"/>
          <w:lang w:val="sv-SE"/>
        </w:rPr>
        <w:t>due to difficulties in catalyst preparation such as low efficiency and high production cost.</w:t>
      </w:r>
      <w:r w:rsidRPr="00FC08CE">
        <w:rPr>
          <w:sz w:val="22"/>
          <w:lang w:val="sv-SE"/>
        </w:rPr>
        <w:t xml:space="preserve"> These authors used iron-containing palygorskite clay as </w:t>
      </w:r>
      <w:r w:rsidR="00131660">
        <w:rPr>
          <w:sz w:val="22"/>
          <w:lang w:val="sv-SE"/>
        </w:rPr>
        <w:t>a</w:t>
      </w:r>
      <w:r w:rsidRPr="00FC08CE">
        <w:rPr>
          <w:sz w:val="22"/>
          <w:lang w:val="sv-SE"/>
        </w:rPr>
        <w:t xml:space="preserve"> Fenton catalyst reagent without </w:t>
      </w:r>
      <w:r w:rsidR="00131660" w:rsidRPr="00131660">
        <w:rPr>
          <w:sz w:val="22"/>
          <w:lang w:val="sv-SE"/>
        </w:rPr>
        <w:t>any retreatment</w:t>
      </w:r>
      <w:r w:rsidRPr="00FC08CE">
        <w:rPr>
          <w:sz w:val="22"/>
          <w:lang w:val="sv-SE"/>
        </w:rPr>
        <w:t>. Phenol degradation in water was carried out as a probe reaction for the palygorskite Fenton reagent. The effects of several factors, including palygorskite content, H</w:t>
      </w:r>
      <w:r w:rsidRPr="006F51EE">
        <w:rPr>
          <w:sz w:val="22"/>
          <w:vertAlign w:val="subscript"/>
          <w:lang w:val="sv-SE"/>
        </w:rPr>
        <w:t>2</w:t>
      </w:r>
      <w:r w:rsidRPr="00FC08CE">
        <w:rPr>
          <w:sz w:val="22"/>
          <w:lang w:val="sv-SE"/>
        </w:rPr>
        <w:t>O</w:t>
      </w:r>
      <w:r w:rsidRPr="006F51EE">
        <w:rPr>
          <w:sz w:val="22"/>
          <w:vertAlign w:val="subscript"/>
          <w:lang w:val="sv-SE"/>
        </w:rPr>
        <w:t>2</w:t>
      </w:r>
      <w:r w:rsidRPr="00FC08CE">
        <w:rPr>
          <w:sz w:val="22"/>
          <w:lang w:val="sv-SE"/>
        </w:rPr>
        <w:t xml:space="preserve"> concentration, and pH value, on the phenol degradation efficiency were studied by these authors. The optimal operating conditions were determined to be palygorskite content of 0.5 g/L, initial pH of 3, and hydrogen peroxide dosage of 30 mmol/L. Under this optimum operating condition, the COD degradation efficiency of 100 mg/L phenol reached 94% in a reaction time of 15 min. The authors suggested that the degradation ability of palygorskite clay could be due to Fe</w:t>
      </w:r>
      <w:r w:rsidRPr="006F51EE">
        <w:rPr>
          <w:sz w:val="22"/>
          <w:vertAlign w:val="subscript"/>
          <w:lang w:val="sv-SE"/>
        </w:rPr>
        <w:t>2</w:t>
      </w:r>
      <w:r w:rsidRPr="00FC08CE">
        <w:rPr>
          <w:sz w:val="22"/>
          <w:lang w:val="sv-SE"/>
        </w:rPr>
        <w:t>O</w:t>
      </w:r>
      <w:r w:rsidRPr="006F51EE">
        <w:rPr>
          <w:sz w:val="22"/>
          <w:vertAlign w:val="subscript"/>
          <w:lang w:val="sv-SE"/>
        </w:rPr>
        <w:t>3</w:t>
      </w:r>
      <w:r w:rsidRPr="00FC08CE">
        <w:rPr>
          <w:sz w:val="22"/>
          <w:lang w:val="sv-SE"/>
        </w:rPr>
        <w:t xml:space="preserve"> on the palygorskite surface.</w:t>
      </w:r>
    </w:p>
    <w:p w14:paraId="67DF004A" w14:textId="1742E880" w:rsidR="00A76F63" w:rsidRDefault="00A76F63" w:rsidP="00247068">
      <w:pPr>
        <w:shd w:val="clear" w:color="auto" w:fill="FFFFFF"/>
        <w:spacing w:before="120" w:after="120" w:line="240" w:lineRule="auto"/>
        <w:jc w:val="both"/>
        <w:textAlignment w:val="baseline"/>
        <w:rPr>
          <w:rFonts w:cs="Times New Roman"/>
          <w:sz w:val="22"/>
          <w:lang w:val="pt-BR"/>
        </w:rPr>
      </w:pPr>
      <w:r w:rsidRPr="00A76F63">
        <w:rPr>
          <w:rFonts w:cs="Times New Roman"/>
          <w:sz w:val="22"/>
          <w:lang w:val="pt-BR"/>
        </w:rPr>
        <w:t>DE, also known as diatomite, is a naturally occurring soft siliceous sedimentary rock that consists primarily of the fossilized remains of diatom</w:t>
      </w:r>
      <w:r>
        <w:rPr>
          <w:rFonts w:cs="Times New Roman"/>
          <w:sz w:val="22"/>
          <w:lang w:val="pt-BR"/>
        </w:rPr>
        <w:t>s</w:t>
      </w:r>
      <w:r w:rsidRPr="00A76F63">
        <w:rPr>
          <w:rFonts w:cs="Times New Roman"/>
          <w:sz w:val="22"/>
          <w:lang w:val="pt-BR"/>
        </w:rPr>
        <w:t>, a type of unicellular algae. The main chemical composition of diatomite is silica (SiO</w:t>
      </w:r>
      <w:r w:rsidRPr="00A76F63">
        <w:rPr>
          <w:rFonts w:cs="Times New Roman"/>
          <w:sz w:val="22"/>
          <w:vertAlign w:val="subscript"/>
          <w:lang w:val="pt-BR"/>
        </w:rPr>
        <w:t>2</w:t>
      </w:r>
      <w:r w:rsidRPr="00A76F63">
        <w:rPr>
          <w:rFonts w:cs="Times New Roman"/>
          <w:sz w:val="22"/>
          <w:lang w:val="pt-BR"/>
        </w:rPr>
        <w:t>), along with small amounts of aluminum oxide (</w:t>
      </w:r>
      <w:r w:rsidRPr="00BE2F9E">
        <w:rPr>
          <w:rFonts w:cs="Times New Roman"/>
          <w:sz w:val="22"/>
          <w:lang w:val="sv-SE"/>
        </w:rPr>
        <w:t>Al</w:t>
      </w:r>
      <w:r w:rsidRPr="00BE2F9E">
        <w:rPr>
          <w:rFonts w:cs="Times New Roman"/>
          <w:sz w:val="22"/>
          <w:vertAlign w:val="subscript"/>
          <w:lang w:val="sv-SE"/>
        </w:rPr>
        <w:t>2</w:t>
      </w:r>
      <w:r>
        <w:rPr>
          <w:rFonts w:cs="Times New Roman"/>
          <w:sz w:val="22"/>
          <w:lang w:val="sv-SE"/>
        </w:rPr>
        <w:t>O</w:t>
      </w:r>
      <w:r w:rsidRPr="00BE2F9E">
        <w:rPr>
          <w:rFonts w:cs="Times New Roman"/>
          <w:sz w:val="22"/>
          <w:vertAlign w:val="subscript"/>
          <w:lang w:val="sv-SE"/>
        </w:rPr>
        <w:t>3</w:t>
      </w:r>
      <w:r w:rsidRPr="00A76F63">
        <w:rPr>
          <w:rFonts w:cs="Times New Roman"/>
          <w:sz w:val="22"/>
          <w:lang w:val="pt-BR"/>
        </w:rPr>
        <w:t>), iron oxide (</w:t>
      </w:r>
      <w:r w:rsidRPr="00BE2F9E">
        <w:rPr>
          <w:rFonts w:cs="Times New Roman"/>
          <w:sz w:val="22"/>
          <w:lang w:val="sv-SE"/>
        </w:rPr>
        <w:t>Fe</w:t>
      </w:r>
      <w:r w:rsidRPr="00BE2F9E">
        <w:rPr>
          <w:rFonts w:cs="Times New Roman"/>
          <w:sz w:val="22"/>
          <w:vertAlign w:val="subscript"/>
          <w:lang w:val="sv-SE"/>
        </w:rPr>
        <w:t>2</w:t>
      </w:r>
      <w:r>
        <w:rPr>
          <w:rFonts w:cs="Times New Roman"/>
          <w:sz w:val="22"/>
          <w:lang w:val="sv-SE"/>
        </w:rPr>
        <w:t>O</w:t>
      </w:r>
      <w:r w:rsidRPr="00BE2F9E">
        <w:rPr>
          <w:rFonts w:cs="Times New Roman"/>
          <w:sz w:val="22"/>
          <w:vertAlign w:val="subscript"/>
          <w:lang w:val="sv-SE"/>
        </w:rPr>
        <w:t>3</w:t>
      </w:r>
      <w:r w:rsidRPr="00A76F63">
        <w:rPr>
          <w:rFonts w:cs="Times New Roman"/>
          <w:sz w:val="22"/>
          <w:lang w:val="pt-BR"/>
        </w:rPr>
        <w:t xml:space="preserve">), calcium oxide (CaO), magnesium oxide (MgO), and organic matter. Its unique properties, including high porosity, low density, and large </w:t>
      </w:r>
      <w:r>
        <w:rPr>
          <w:rFonts w:cs="Times New Roman"/>
          <w:sz w:val="22"/>
          <w:lang w:val="pt-BR"/>
        </w:rPr>
        <w:t xml:space="preserve">specific </w:t>
      </w:r>
      <w:r w:rsidRPr="00A76F63">
        <w:rPr>
          <w:rFonts w:cs="Times New Roman"/>
          <w:sz w:val="22"/>
          <w:lang w:val="pt-BR"/>
        </w:rPr>
        <w:t>surface area, make it a valuable material in many industrial applications.</w:t>
      </w:r>
      <w:sdt>
        <w:sdtPr>
          <w:rPr>
            <w:rFonts w:cs="Times New Roman"/>
            <w:color w:val="000000"/>
            <w:sz w:val="22"/>
            <w:vertAlign w:val="superscript"/>
            <w:lang w:val="pt-BR"/>
          </w:rPr>
          <w:tag w:val="MENDELEY_CITATION_v3_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"/>
          <w:id w:val="-754207434"/>
          <w:placeholder>
            <w:docPart w:val="DefaultPlaceholder_-1854013440"/>
          </w:placeholder>
        </w:sdtPr>
        <w:sdtContent>
          <w:r w:rsidR="00027A9A" w:rsidRPr="00027A9A">
            <w:rPr>
              <w:rFonts w:cs="Times New Roman"/>
              <w:color w:val="000000"/>
              <w:sz w:val="22"/>
              <w:vertAlign w:val="superscript"/>
              <w:lang w:val="pt-BR"/>
            </w:rPr>
            <w:t>5</w:t>
          </w:r>
        </w:sdtContent>
      </w:sdt>
      <w:r w:rsidR="00CD266F">
        <w:rPr>
          <w:rFonts w:cs="Times New Roman"/>
          <w:sz w:val="22"/>
          <w:lang w:val="pt-BR"/>
        </w:rPr>
        <w:t xml:space="preserve"> </w:t>
      </w:r>
      <w:r w:rsidRPr="00A76F63">
        <w:rPr>
          <w:rFonts w:cs="Times New Roman"/>
          <w:sz w:val="22"/>
          <w:lang w:val="pt-BR"/>
        </w:rPr>
        <w:t>Furthermore, diatomite mineral deposits are quite abundant, making DE a potential candidate for heterogeneous Fenton catalysts.</w:t>
      </w:r>
    </w:p>
    <w:p w14:paraId="76735DDE" w14:textId="52AE3B74" w:rsidR="000D5AF7" w:rsidRPr="00BE2F9E" w:rsidRDefault="000D5AF7" w:rsidP="00247068">
      <w:pPr>
        <w:shd w:val="clear" w:color="auto" w:fill="FFFFFF"/>
        <w:spacing w:before="120" w:after="120" w:line="240" w:lineRule="auto"/>
        <w:jc w:val="both"/>
        <w:textAlignment w:val="baseline"/>
        <w:rPr>
          <w:rFonts w:cs="Times New Roman"/>
          <w:sz w:val="22"/>
          <w:lang w:val="pt-BR"/>
        </w:rPr>
      </w:pPr>
      <w:r w:rsidRPr="000D5AF7">
        <w:rPr>
          <w:rFonts w:cs="Times New Roman"/>
          <w:sz w:val="22"/>
          <w:lang w:val="pt-BR"/>
        </w:rPr>
        <w:t>CR is known to be a highly toxic secondary diazo dye, with very small amounts of CR in the environment also being carcinogenic and mutagenic to aquatic organisms due to the conversion of CR to benzidine.</w:t>
      </w:r>
      <w:sdt>
        <w:sdtPr>
          <w:rPr>
            <w:rFonts w:cs="Times New Roman"/>
            <w:color w:val="000000"/>
            <w:sz w:val="22"/>
            <w:vertAlign w:val="superscript"/>
            <w:lang w:val="pt-BR"/>
          </w:rPr>
          <w:tag w:val="MENDELEY_CITATION_v3_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"/>
          <w:id w:val="934951507"/>
          <w:placeholder>
            <w:docPart w:val="DefaultPlaceholder_-1854013440"/>
          </w:placeholder>
        </w:sdtPr>
        <w:sdtContent>
          <w:r w:rsidR="00027A9A" w:rsidRPr="00027A9A">
            <w:rPr>
              <w:rFonts w:cs="Times New Roman"/>
              <w:color w:val="000000"/>
              <w:sz w:val="22"/>
              <w:vertAlign w:val="superscript"/>
              <w:lang w:val="pt-BR"/>
            </w:rPr>
            <w:t>6</w:t>
          </w:r>
        </w:sdtContent>
      </w:sdt>
      <w:r w:rsidRPr="000D5AF7">
        <w:rPr>
          <w:rFonts w:cs="Times New Roman"/>
          <w:sz w:val="22"/>
          <w:lang w:val="pt-BR"/>
        </w:rPr>
        <w:t xml:space="preserve"> In this study, CR was considered as a model dye for removal from aqueous solution by the heterogeneous Fenton process </w:t>
      </w:r>
      <w:r w:rsidR="0060180B">
        <w:rPr>
          <w:rFonts w:cs="Times New Roman"/>
          <w:sz w:val="22"/>
          <w:lang w:val="pt-BR"/>
        </w:rPr>
        <w:t>on</w:t>
      </w:r>
      <w:r w:rsidRPr="000D5AF7">
        <w:rPr>
          <w:rFonts w:cs="Times New Roman"/>
          <w:sz w:val="22"/>
          <w:lang w:val="pt-BR"/>
        </w:rPr>
        <w:t xml:space="preserve"> DE catalyst. The effects of operating parameters, including reaction temperature, CR concentration, and reaction time, on the degradation of CR in terms of degradation efficiency were evaluated. This study aimed to determine the optimal reaction conditions for the </w:t>
      </w:r>
      <w:r w:rsidRPr="000D5AF7">
        <w:rPr>
          <w:rFonts w:cs="Times New Roman"/>
          <w:sz w:val="22"/>
          <w:lang w:val="pt-BR"/>
        </w:rPr>
        <w:t>degradation of CR by the heterogeneous Fenton process using RSM.</w:t>
      </w:r>
    </w:p>
    <w:p w14:paraId="0FC4D598" w14:textId="74D3FBB9" w:rsidR="00CF777F" w:rsidRPr="00286CA2" w:rsidRDefault="00195C12" w:rsidP="00286CA2">
      <w:pPr>
        <w:spacing w:before="120" w:after="120" w:line="240" w:lineRule="auto"/>
        <w:jc w:val="both"/>
        <w:rPr>
          <w:b/>
          <w:sz w:val="22"/>
        </w:rPr>
      </w:pPr>
      <w:r w:rsidRPr="00F80424">
        <w:rPr>
          <w:b/>
          <w:sz w:val="22"/>
        </w:rPr>
        <w:t>2. EXPERIMENTAL</w:t>
      </w:r>
    </w:p>
    <w:p w14:paraId="0D42D10F" w14:textId="2284D052" w:rsidR="00CF777F" w:rsidRPr="00286CA2" w:rsidRDefault="00CF777F" w:rsidP="00286CA2">
      <w:pPr>
        <w:autoSpaceDE w:val="0"/>
        <w:autoSpaceDN w:val="0"/>
        <w:adjustRightInd w:val="0"/>
        <w:spacing w:before="120" w:after="120" w:line="240" w:lineRule="auto"/>
        <w:jc w:val="both"/>
        <w:rPr>
          <w:b/>
          <w:sz w:val="22"/>
        </w:rPr>
      </w:pPr>
      <w:r w:rsidRPr="00286CA2">
        <w:rPr>
          <w:b/>
          <w:sz w:val="22"/>
        </w:rPr>
        <w:t xml:space="preserve">2.1. </w:t>
      </w:r>
      <w:r w:rsidR="00D36BEC" w:rsidRPr="00D36BEC">
        <w:rPr>
          <w:b/>
          <w:sz w:val="22"/>
        </w:rPr>
        <w:t xml:space="preserve">Materials and </w:t>
      </w:r>
      <w:r w:rsidR="00D36BEC">
        <w:rPr>
          <w:rFonts w:cs="Times New Roman"/>
          <w:b/>
          <w:sz w:val="22"/>
        </w:rPr>
        <w:t>c</w:t>
      </w:r>
      <w:r w:rsidR="00D36BEC" w:rsidRPr="00A27E32">
        <w:rPr>
          <w:rFonts w:cs="Times New Roman"/>
          <w:b/>
          <w:sz w:val="22"/>
        </w:rPr>
        <w:t>haracteristic</w:t>
      </w:r>
      <w:r w:rsidR="00D36BEC" w:rsidRPr="00D36BEC">
        <w:rPr>
          <w:b/>
          <w:sz w:val="22"/>
        </w:rPr>
        <w:t xml:space="preserve"> methods</w:t>
      </w:r>
    </w:p>
    <w:p w14:paraId="2179BCF6" w14:textId="66A16419" w:rsidR="00CF777F" w:rsidRPr="00D36BEC" w:rsidRDefault="00D36BEC" w:rsidP="00D36BEC">
      <w:pPr>
        <w:spacing w:before="120" w:after="120" w:line="240" w:lineRule="auto"/>
        <w:jc w:val="both"/>
        <w:rPr>
          <w:sz w:val="22"/>
        </w:rPr>
      </w:pPr>
      <w:r w:rsidRPr="00D36BEC">
        <w:rPr>
          <w:sz w:val="22"/>
        </w:rPr>
        <w:t xml:space="preserve">Raw </w:t>
      </w:r>
      <w:r>
        <w:rPr>
          <w:sz w:val="22"/>
        </w:rPr>
        <w:t>DE</w:t>
      </w:r>
      <w:r w:rsidRPr="00D36BEC">
        <w:rPr>
          <w:sz w:val="22"/>
        </w:rPr>
        <w:t xml:space="preserve"> was taken from Phu Yen province, Vietnam, washed several times with water, filtered, dried at 100 °C, sieved, and stored in closed containers for further tests.</w:t>
      </w:r>
    </w:p>
    <w:p w14:paraId="7418ABC2" w14:textId="53D8B066" w:rsidR="00D36BEC" w:rsidRPr="001842B5" w:rsidRDefault="00D36BEC" w:rsidP="00D36BEC">
      <w:pPr>
        <w:spacing w:before="120" w:after="120" w:line="240" w:lineRule="auto"/>
        <w:jc w:val="both"/>
        <w:rPr>
          <w:sz w:val="22"/>
        </w:rPr>
      </w:pPr>
      <w:r w:rsidRPr="001842B5">
        <w:rPr>
          <w:sz w:val="22"/>
        </w:rPr>
        <w:t xml:space="preserve">The morphology of </w:t>
      </w:r>
      <w:r w:rsidR="00737A99" w:rsidRPr="001842B5">
        <w:rPr>
          <w:sz w:val="22"/>
        </w:rPr>
        <w:t>DE</w:t>
      </w:r>
      <w:r w:rsidRPr="001842B5">
        <w:rPr>
          <w:sz w:val="22"/>
        </w:rPr>
        <w:t xml:space="preserve"> was observed by using a scanning electron </w:t>
      </w:r>
      <w:r w:rsidRPr="001842B5">
        <w:rPr>
          <w:bCs/>
          <w:sz w:val="22"/>
        </w:rPr>
        <w:t>microscopy</w:t>
      </w:r>
      <w:r w:rsidRPr="001842B5">
        <w:rPr>
          <w:sz w:val="22"/>
        </w:rPr>
        <w:t xml:space="preserve"> (SEM, IMS-NKL)</w:t>
      </w:r>
      <w:r w:rsidR="001842B5" w:rsidRPr="001842B5">
        <w:rPr>
          <w:sz w:val="22"/>
        </w:rPr>
        <w:t xml:space="preserve"> and</w:t>
      </w:r>
      <w:r w:rsidRPr="001842B5">
        <w:rPr>
          <w:sz w:val="22"/>
        </w:rPr>
        <w:t xml:space="preserve"> a transmission electron </w:t>
      </w:r>
      <w:r w:rsidRPr="001842B5">
        <w:rPr>
          <w:bCs/>
          <w:sz w:val="22"/>
        </w:rPr>
        <w:t>microscopy</w:t>
      </w:r>
      <w:r w:rsidRPr="001842B5">
        <w:rPr>
          <w:sz w:val="22"/>
        </w:rPr>
        <w:t xml:space="preserve"> (TEM, EMLab-NIHE). X-ray diffraction (XRD) pattern w</w:t>
      </w:r>
      <w:r w:rsidR="00737A99" w:rsidRPr="001842B5">
        <w:rPr>
          <w:sz w:val="22"/>
        </w:rPr>
        <w:t>as</w:t>
      </w:r>
      <w:r w:rsidRPr="001842B5">
        <w:rPr>
          <w:sz w:val="22"/>
        </w:rPr>
        <w:t xml:space="preserve"> recorded on a </w:t>
      </w:r>
      <w:r w:rsidR="00737A99" w:rsidRPr="001842B5">
        <w:rPr>
          <w:rFonts w:eastAsia="Calibri"/>
          <w:sz w:val="22"/>
          <w:shd w:val="clear" w:color="auto" w:fill="FFFFFF"/>
        </w:rPr>
        <w:t>Bruker D8 Advance</w:t>
      </w:r>
      <w:r w:rsidRPr="001842B5">
        <w:rPr>
          <w:sz w:val="22"/>
        </w:rPr>
        <w:t xml:space="preserve"> (Germany) powder diffractometer with a Cu Kα radiation source. Fourier-transform infrared </w:t>
      </w:r>
      <w:r w:rsidR="00737A99" w:rsidRPr="001842B5">
        <w:rPr>
          <w:sz w:val="22"/>
        </w:rPr>
        <w:t xml:space="preserve">(FT-IR) </w:t>
      </w:r>
      <w:r w:rsidRPr="001842B5">
        <w:rPr>
          <w:sz w:val="22"/>
        </w:rPr>
        <w:t>spectra were obtained on a Jasco FT/IR-4600 (Japan)</w:t>
      </w:r>
      <w:r w:rsidR="001842B5" w:rsidRPr="001842B5">
        <w:rPr>
          <w:sz w:val="22"/>
        </w:rPr>
        <w:t>;</w:t>
      </w:r>
      <w:r w:rsidRPr="001842B5">
        <w:rPr>
          <w:sz w:val="22"/>
        </w:rPr>
        <w:t xml:space="preserve"> </w:t>
      </w:r>
      <w:r w:rsidR="001842B5" w:rsidRPr="001842B5">
        <w:rPr>
          <w:sz w:val="22"/>
        </w:rPr>
        <w:t>the</w:t>
      </w:r>
      <w:r w:rsidRPr="001842B5">
        <w:rPr>
          <w:sz w:val="22"/>
        </w:rPr>
        <w:t xml:space="preserve"> samples being dispersed on KBr pallets. </w:t>
      </w:r>
      <w:r w:rsidR="00737A99" w:rsidRPr="001842B5">
        <w:rPr>
          <w:sz w:val="22"/>
        </w:rPr>
        <w:t xml:space="preserve">Nitrogen adsorption-desorption isotherms were obtained by using a </w:t>
      </w:r>
      <w:r w:rsidR="00737A99" w:rsidRPr="001842B5">
        <w:rPr>
          <w:rFonts w:eastAsia="MS Mincho"/>
          <w:sz w:val="22"/>
          <w:lang w:eastAsia="ja-JP"/>
        </w:rPr>
        <w:t>Tristar 3000 analyser</w:t>
      </w:r>
      <w:r w:rsidR="00737A99" w:rsidRPr="001842B5">
        <w:rPr>
          <w:sz w:val="22"/>
        </w:rPr>
        <w:t>;</w:t>
      </w:r>
      <w:r w:rsidRPr="001842B5">
        <w:rPr>
          <w:sz w:val="22"/>
        </w:rPr>
        <w:t xml:space="preserve"> </w:t>
      </w:r>
      <w:r w:rsidR="00737A99" w:rsidRPr="001842B5">
        <w:rPr>
          <w:rFonts w:eastAsia="MS Mincho"/>
          <w:sz w:val="22"/>
          <w:lang w:eastAsia="ja-JP"/>
        </w:rPr>
        <w:t>the samples were degassed by</w:t>
      </w:r>
      <w:r w:rsidR="00737A99" w:rsidRPr="001842B5">
        <w:rPr>
          <w:sz w:val="22"/>
        </w:rPr>
        <w:t xml:space="preserve"> </w:t>
      </w:r>
      <w:r w:rsidRPr="001842B5">
        <w:rPr>
          <w:sz w:val="22"/>
        </w:rPr>
        <w:t>heat treatment at 250 °C in the N</w:t>
      </w:r>
      <w:r w:rsidRPr="001842B5">
        <w:rPr>
          <w:sz w:val="22"/>
          <w:vertAlign w:val="subscript"/>
        </w:rPr>
        <w:t>2</w:t>
      </w:r>
      <w:r w:rsidRPr="001842B5">
        <w:rPr>
          <w:sz w:val="22"/>
        </w:rPr>
        <w:t xml:space="preserve"> for 5 h. </w:t>
      </w:r>
      <w:r w:rsidR="00126725" w:rsidRPr="001842B5">
        <w:rPr>
          <w:sz w:val="22"/>
        </w:rPr>
        <w:t>The elemental composition was analyzed with an Energy-dispersive X-ray spectroscopy (EDX</w:t>
      </w:r>
      <w:r w:rsidR="001842B5" w:rsidRPr="001842B5">
        <w:rPr>
          <w:sz w:val="22"/>
        </w:rPr>
        <w:t>, Bruker</w:t>
      </w:r>
      <w:r w:rsidR="00126725" w:rsidRPr="001842B5">
        <w:rPr>
          <w:sz w:val="22"/>
        </w:rPr>
        <w:t xml:space="preserve">) at </w:t>
      </w:r>
      <w:r w:rsidR="00A04186">
        <w:rPr>
          <w:sz w:val="22"/>
        </w:rPr>
        <w:t>1</w:t>
      </w:r>
      <w:r w:rsidR="00126725" w:rsidRPr="001842B5">
        <w:rPr>
          <w:sz w:val="22"/>
        </w:rPr>
        <w:t>5 k</w:t>
      </w:r>
      <w:r w:rsidR="00A04186">
        <w:rPr>
          <w:sz w:val="22"/>
        </w:rPr>
        <w:t>e</w:t>
      </w:r>
      <w:r w:rsidR="00126725" w:rsidRPr="001842B5">
        <w:rPr>
          <w:sz w:val="22"/>
        </w:rPr>
        <w:t>V.</w:t>
      </w:r>
    </w:p>
    <w:p w14:paraId="006D520D" w14:textId="644F0D5F" w:rsidR="00D36BEC" w:rsidRPr="00386DDD" w:rsidRDefault="00D36BEC" w:rsidP="00D36BEC">
      <w:pPr>
        <w:autoSpaceDE w:val="0"/>
        <w:autoSpaceDN w:val="0"/>
        <w:adjustRightInd w:val="0"/>
        <w:spacing w:before="120" w:after="120" w:line="240" w:lineRule="auto"/>
        <w:jc w:val="both"/>
        <w:rPr>
          <w:b/>
          <w:sz w:val="22"/>
        </w:rPr>
      </w:pPr>
      <w:r w:rsidRPr="00386DDD">
        <w:rPr>
          <w:b/>
          <w:sz w:val="22"/>
        </w:rPr>
        <w:t xml:space="preserve">2.2. </w:t>
      </w:r>
      <w:r w:rsidRPr="00386DDD">
        <w:rPr>
          <w:rFonts w:cs="Times New Roman"/>
          <w:b/>
          <w:bCs/>
          <w:sz w:val="22"/>
        </w:rPr>
        <w:t xml:space="preserve">Degradation </w:t>
      </w:r>
      <w:r w:rsidRPr="00386DDD">
        <w:rPr>
          <w:b/>
          <w:sz w:val="22"/>
          <w:lang w:val="pt-BR"/>
        </w:rPr>
        <w:t>experiments</w:t>
      </w:r>
    </w:p>
    <w:p w14:paraId="5403EDE4" w14:textId="184FBAC8" w:rsidR="00766AB0" w:rsidRDefault="00766AB0" w:rsidP="008F31A5">
      <w:pPr>
        <w:spacing w:before="120" w:after="120" w:line="240" w:lineRule="auto"/>
        <w:jc w:val="both"/>
        <w:rPr>
          <w:sz w:val="22"/>
        </w:rPr>
      </w:pPr>
      <w:r w:rsidRPr="00E24566">
        <w:rPr>
          <w:sz w:val="22"/>
        </w:rPr>
        <w:t>In each experiment, DE (0.06 g) is stirred with 50 m</w:t>
      </w:r>
      <w:r w:rsidR="00E72FB9" w:rsidRPr="00E24566">
        <w:rPr>
          <w:sz w:val="22"/>
        </w:rPr>
        <w:t>L</w:t>
      </w:r>
      <w:r w:rsidRPr="00E24566">
        <w:rPr>
          <w:sz w:val="22"/>
        </w:rPr>
        <w:t xml:space="preserve"> of C</w:t>
      </w:r>
      <w:r w:rsidR="00E72FB9" w:rsidRPr="00E24566">
        <w:rPr>
          <w:sz w:val="22"/>
        </w:rPr>
        <w:t>R</w:t>
      </w:r>
      <w:r w:rsidRPr="00E24566">
        <w:rPr>
          <w:sz w:val="22"/>
        </w:rPr>
        <w:t xml:space="preserve"> (Guangdong, China) solution</w:t>
      </w:r>
      <w:r w:rsidR="00E72FB9" w:rsidRPr="00E24566">
        <w:rPr>
          <w:sz w:val="22"/>
        </w:rPr>
        <w:t xml:space="preserve"> at a</w:t>
      </w:r>
      <w:r w:rsidRPr="00E24566">
        <w:rPr>
          <w:sz w:val="22"/>
        </w:rPr>
        <w:t xml:space="preserve"> </w:t>
      </w:r>
      <w:r w:rsidR="00E72FB9" w:rsidRPr="00E24566">
        <w:rPr>
          <w:rFonts w:eastAsia="MS Mincho"/>
          <w:sz w:val="22"/>
          <w:lang w:eastAsia="ja-JP"/>
        </w:rPr>
        <w:t>specific</w:t>
      </w:r>
      <w:r w:rsidRPr="00E24566">
        <w:rPr>
          <w:sz w:val="22"/>
        </w:rPr>
        <w:t xml:space="preserve"> concentration and pH (</w:t>
      </w:r>
      <w:r w:rsidR="002772A4" w:rsidRPr="00E24566">
        <w:rPr>
          <w:sz w:val="22"/>
        </w:rPr>
        <w:t xml:space="preserve">0.1 M HCl or 0.1 M NaOH </w:t>
      </w:r>
      <w:r w:rsidR="002772A4">
        <w:rPr>
          <w:sz w:val="22"/>
        </w:rPr>
        <w:t xml:space="preserve"> </w:t>
      </w:r>
      <w:r w:rsidR="002772A4" w:rsidRPr="002772A4">
        <w:rPr>
          <w:sz w:val="22"/>
        </w:rPr>
        <w:t>was used to adjust the initial pH value</w:t>
      </w:r>
      <w:r w:rsidR="002772A4">
        <w:rPr>
          <w:sz w:val="22"/>
        </w:rPr>
        <w:t>)</w:t>
      </w:r>
      <w:r w:rsidRPr="00E24566">
        <w:rPr>
          <w:sz w:val="22"/>
        </w:rPr>
        <w:t xml:space="preserve"> and 1.0 m</w:t>
      </w:r>
      <w:r w:rsidR="00E72FB9" w:rsidRPr="00E24566">
        <w:rPr>
          <w:sz w:val="22"/>
        </w:rPr>
        <w:t>L</w:t>
      </w:r>
      <w:r w:rsidRPr="00E24566">
        <w:rPr>
          <w:sz w:val="22"/>
        </w:rPr>
        <w:t xml:space="preserve"> of </w:t>
      </w:r>
      <w:r w:rsidR="00E72FB9" w:rsidRPr="00E24566">
        <w:rPr>
          <w:rFonts w:eastAsia="MS Mincho"/>
          <w:color w:val="000000"/>
          <w:sz w:val="22"/>
          <w:lang w:val="vi-VN" w:eastAsia="ja-JP"/>
        </w:rPr>
        <w:t>H</w:t>
      </w:r>
      <w:r w:rsidR="00E72FB9" w:rsidRPr="00E24566">
        <w:rPr>
          <w:rFonts w:eastAsia="MS Mincho"/>
          <w:color w:val="000000"/>
          <w:sz w:val="22"/>
          <w:vertAlign w:val="subscript"/>
          <w:lang w:val="vi-VN" w:eastAsia="ja-JP"/>
        </w:rPr>
        <w:t>2</w:t>
      </w:r>
      <w:r w:rsidR="00E72FB9" w:rsidRPr="00E24566">
        <w:rPr>
          <w:rFonts w:eastAsia="MS Mincho"/>
          <w:color w:val="000000"/>
          <w:sz w:val="22"/>
          <w:lang w:val="vi-VN" w:eastAsia="ja-JP"/>
        </w:rPr>
        <w:t>O</w:t>
      </w:r>
      <w:r w:rsidR="00E72FB9" w:rsidRPr="00E24566">
        <w:rPr>
          <w:rFonts w:eastAsia="MS Mincho"/>
          <w:color w:val="000000"/>
          <w:sz w:val="22"/>
          <w:vertAlign w:val="subscript"/>
          <w:lang w:val="vi-VN" w:eastAsia="ja-JP"/>
        </w:rPr>
        <w:t>2</w:t>
      </w:r>
      <w:r w:rsidR="00E72FB9" w:rsidRPr="00E24566">
        <w:rPr>
          <w:rFonts w:eastAsia="MS Mincho"/>
          <w:color w:val="000000"/>
          <w:sz w:val="22"/>
          <w:lang w:val="vi-VN" w:eastAsia="ja-JP"/>
        </w:rPr>
        <w:t xml:space="preserve"> 30%</w:t>
      </w:r>
      <w:r w:rsidRPr="00E24566">
        <w:rPr>
          <w:sz w:val="22"/>
        </w:rPr>
        <w:t xml:space="preserve"> (Fisher, Korea). The reaction is performed at a fixed temperature. </w:t>
      </w:r>
      <w:r w:rsidR="00092FBC" w:rsidRPr="00092FBC">
        <w:rPr>
          <w:sz w:val="22"/>
        </w:rPr>
        <w:t>At certain time intervals</w:t>
      </w:r>
      <w:r w:rsidRPr="00E24566">
        <w:rPr>
          <w:sz w:val="22"/>
        </w:rPr>
        <w:t xml:space="preserve">, </w:t>
      </w:r>
      <w:r w:rsidR="00D01B12">
        <w:rPr>
          <w:sz w:val="22"/>
        </w:rPr>
        <w:t>about 3</w:t>
      </w:r>
      <w:r w:rsidRPr="00E24566">
        <w:rPr>
          <w:sz w:val="22"/>
        </w:rPr>
        <w:t xml:space="preserve"> m</w:t>
      </w:r>
      <w:r w:rsidR="00E72FB9" w:rsidRPr="00E24566">
        <w:rPr>
          <w:sz w:val="22"/>
        </w:rPr>
        <w:t>L</w:t>
      </w:r>
      <w:r w:rsidRPr="00E24566">
        <w:rPr>
          <w:sz w:val="22"/>
        </w:rPr>
        <w:t xml:space="preserve"> of the solution is </w:t>
      </w:r>
      <w:r w:rsidR="00E72FB9" w:rsidRPr="00E24566">
        <w:rPr>
          <w:sz w:val="22"/>
        </w:rPr>
        <w:t>drawn</w:t>
      </w:r>
      <w:r w:rsidRPr="00E24566">
        <w:rPr>
          <w:sz w:val="22"/>
        </w:rPr>
        <w:t xml:space="preserve">, filtered to remove the catalyst, the remaining CR concentration in the solution is determined by the </w:t>
      </w:r>
      <w:r w:rsidR="00E24566" w:rsidRPr="00E24566">
        <w:rPr>
          <w:rFonts w:eastAsia="MS Mincho"/>
          <w:sz w:val="22"/>
          <w:lang w:eastAsia="ja-JP"/>
        </w:rPr>
        <w:t>UV-Vis</w:t>
      </w:r>
      <w:r w:rsidR="00E24566" w:rsidRPr="00E24566">
        <w:rPr>
          <w:sz w:val="22"/>
        </w:rPr>
        <w:t xml:space="preserve"> </w:t>
      </w:r>
      <w:r w:rsidR="00E24566" w:rsidRPr="00E24566">
        <w:rPr>
          <w:rFonts w:eastAsia="MS Mincho"/>
          <w:sz w:val="22"/>
          <w:lang w:eastAsia="ja-JP"/>
        </w:rPr>
        <w:t>method</w:t>
      </w:r>
      <w:r w:rsidRPr="00E24566">
        <w:rPr>
          <w:sz w:val="22"/>
        </w:rPr>
        <w:t xml:space="preserve"> on </w:t>
      </w:r>
      <w:r w:rsidR="00E72FB9" w:rsidRPr="00E24566">
        <w:rPr>
          <w:sz w:val="22"/>
        </w:rPr>
        <w:t xml:space="preserve">a </w:t>
      </w:r>
      <w:r w:rsidR="00E72FB9" w:rsidRPr="00E24566">
        <w:rPr>
          <w:rFonts w:eastAsia="MS Mincho"/>
          <w:sz w:val="22"/>
          <w:lang w:val="vi-VN" w:eastAsia="ja-JP"/>
        </w:rPr>
        <w:t>Jasco V-770</w:t>
      </w:r>
      <w:r w:rsidRPr="00E24566">
        <w:rPr>
          <w:sz w:val="22"/>
        </w:rPr>
        <w:t xml:space="preserve"> (Japan) at </w:t>
      </w:r>
      <w:r w:rsidR="00E72FB9" w:rsidRPr="00E24566">
        <w:rPr>
          <w:sz w:val="22"/>
        </w:rPr>
        <w:sym w:font="Symbol" w:char="F06C"/>
      </w:r>
      <w:r w:rsidR="00E72FB9" w:rsidRPr="00E24566">
        <w:rPr>
          <w:sz w:val="22"/>
          <w:vertAlign w:val="subscript"/>
          <w:lang w:val="vi-VN"/>
        </w:rPr>
        <w:t>max</w:t>
      </w:r>
      <w:r w:rsidRPr="00E24566">
        <w:rPr>
          <w:sz w:val="22"/>
        </w:rPr>
        <w:t xml:space="preserve"> 498 nm.</w:t>
      </w:r>
    </w:p>
    <w:p w14:paraId="0F0D13EB" w14:textId="5632C67A" w:rsidR="00E24566" w:rsidRPr="00E24566" w:rsidRDefault="00E24566" w:rsidP="008F31A5">
      <w:pPr>
        <w:spacing w:before="120" w:after="120" w:line="240" w:lineRule="auto"/>
        <w:jc w:val="both"/>
        <w:rPr>
          <w:sz w:val="22"/>
        </w:rPr>
      </w:pPr>
      <w:r w:rsidRPr="00E24566">
        <w:rPr>
          <w:sz w:val="22"/>
        </w:rPr>
        <w:t xml:space="preserve">The </w:t>
      </w:r>
      <w:r w:rsidRPr="00E55B41">
        <w:rPr>
          <w:rFonts w:cs="Times New Roman"/>
          <w:sz w:val="22"/>
        </w:rPr>
        <w:t>CR degradation</w:t>
      </w:r>
      <w:r w:rsidR="00E55B41" w:rsidRPr="00E55B41">
        <w:rPr>
          <w:rFonts w:cs="Times New Roman"/>
          <w:sz w:val="22"/>
        </w:rPr>
        <w:t xml:space="preserve"> performance</w:t>
      </w:r>
      <w:r w:rsidRPr="00E24566">
        <w:rPr>
          <w:sz w:val="22"/>
        </w:rPr>
        <w:t xml:space="preserve">, </w:t>
      </w:r>
      <w:r w:rsidRPr="00E24566">
        <w:rPr>
          <w:i/>
          <w:iCs/>
          <w:sz w:val="22"/>
        </w:rPr>
        <w:t>D</w:t>
      </w:r>
      <w:r w:rsidRPr="00E24566">
        <w:rPr>
          <w:sz w:val="22"/>
        </w:rPr>
        <w:t xml:space="preserve">%, is calculated according to the </w:t>
      </w:r>
      <w:r>
        <w:rPr>
          <w:sz w:val="22"/>
        </w:rPr>
        <w:t>Eq.</w:t>
      </w:r>
      <w:r w:rsidRPr="00E24566">
        <w:rPr>
          <w:sz w:val="22"/>
        </w:rPr>
        <w:t xml:space="preserve"> (</w:t>
      </w:r>
      <w:r w:rsidR="005150F1">
        <w:rPr>
          <w:sz w:val="22"/>
        </w:rPr>
        <w:t>3</w:t>
      </w:r>
      <w:r w:rsidRPr="00E24566">
        <w:rPr>
          <w:sz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73"/>
      </w:tblGrid>
      <w:tr w:rsidR="00F1711A" w:rsidRPr="00F1711A" w14:paraId="0178C12B" w14:textId="77777777" w:rsidTr="00E24566">
        <w:tc>
          <w:tcPr>
            <w:tcW w:w="8027" w:type="dxa"/>
            <w:vAlign w:val="center"/>
          </w:tcPr>
          <w:p w14:paraId="09C5B517" w14:textId="70D8F501" w:rsidR="00F1711A" w:rsidRPr="00796C09" w:rsidRDefault="00F1711A" w:rsidP="00F1711A">
            <w:pPr>
              <w:spacing w:before="120" w:after="120"/>
              <w:jc w:val="both"/>
              <w:rPr>
                <w:color w:val="000000"/>
                <w:sz w:val="22"/>
                <w:lang w:val="fr-FR"/>
              </w:rPr>
            </w:pPr>
            <m:oMathPara>
              <m:oMathParaPr>
                <m:jc m:val="center"/>
              </m:oMathParaPr>
              <m:oMath>
                <m:r>
                  <w:rPr>
                    <w:rFonts w:ascii="Cambria Math" w:eastAsiaTheme="minorEastAsia" w:hAnsi="Cambria Math"/>
                    <w:color w:val="000000"/>
                    <w:sz w:val="22"/>
                    <w:lang w:val="fr-FR"/>
                  </w:rPr>
                  <m:t>D%=</m:t>
                </m:r>
                <m:f>
                  <m:fPr>
                    <m:ctrlPr>
                      <w:rPr>
                        <w:rFonts w:ascii="Cambria Math" w:eastAsiaTheme="minorEastAsia" w:hAnsi="Cambria Math"/>
                        <w:color w:val="000000"/>
                        <w:sz w:val="22"/>
                        <w:lang w:val="fr-FR"/>
                      </w:rPr>
                    </m:ctrlPr>
                  </m:fPr>
                  <m:num>
                    <m:sSub>
                      <m:sSubPr>
                        <m:ctrlPr>
                          <w:rPr>
                            <w:rFonts w:ascii="Cambria Math" w:eastAsiaTheme="minorEastAsia" w:hAnsi="Cambria Math"/>
                            <w:color w:val="000000"/>
                            <w:sz w:val="22"/>
                            <w:lang w:val="fr-FR"/>
                          </w:rPr>
                        </m:ctrlPr>
                      </m:sSubPr>
                      <m:e>
                        <m:r>
                          <w:rPr>
                            <w:rFonts w:ascii="Cambria Math" w:eastAsiaTheme="minorEastAsia" w:hAnsi="Cambria Math"/>
                            <w:color w:val="000000"/>
                            <w:sz w:val="22"/>
                            <w:lang w:val="fr-FR"/>
                          </w:rPr>
                          <m:t>C</m:t>
                        </m:r>
                      </m:e>
                      <m:sub>
                        <m:r>
                          <w:rPr>
                            <w:rFonts w:ascii="Cambria Math" w:eastAsiaTheme="minorEastAsia" w:hAnsi="Cambria Math"/>
                            <w:color w:val="000000"/>
                            <w:sz w:val="22"/>
                            <w:lang w:val="fr-FR"/>
                          </w:rPr>
                          <m:t>0</m:t>
                        </m:r>
                      </m:sub>
                    </m:sSub>
                    <m:r>
                      <m:rPr>
                        <m:sty m:val="p"/>
                      </m:rPr>
                      <w:rPr>
                        <w:rFonts w:ascii="Cambria Math" w:eastAsiaTheme="minorEastAsia" w:hAnsi="Cambria Math"/>
                        <w:color w:val="000000"/>
                        <w:sz w:val="22"/>
                        <w:lang w:val="fr-FR"/>
                      </w:rPr>
                      <m:t>-</m:t>
                    </m:r>
                    <m:sSub>
                      <m:sSubPr>
                        <m:ctrlPr>
                          <w:rPr>
                            <w:rFonts w:ascii="Cambria Math" w:eastAsiaTheme="minorEastAsia" w:hAnsi="Cambria Math"/>
                            <w:color w:val="000000"/>
                            <w:sz w:val="22"/>
                            <w:lang w:val="fr-FR"/>
                          </w:rPr>
                        </m:ctrlPr>
                      </m:sSubPr>
                      <m:e>
                        <m:r>
                          <w:rPr>
                            <w:rFonts w:ascii="Cambria Math" w:eastAsiaTheme="minorEastAsia" w:hAnsi="Cambria Math"/>
                            <w:color w:val="000000"/>
                            <w:sz w:val="22"/>
                            <w:lang w:val="fr-FR"/>
                          </w:rPr>
                          <m:t>C</m:t>
                        </m:r>
                      </m:e>
                      <m:sub>
                        <m:r>
                          <m:rPr>
                            <m:sty m:val="p"/>
                          </m:rPr>
                          <w:rPr>
                            <w:rFonts w:ascii="Cambria Math" w:eastAsiaTheme="minorEastAsia" w:hAnsi="Cambria Math"/>
                            <w:color w:val="000000"/>
                            <w:sz w:val="22"/>
                            <w:lang w:val="fr-FR"/>
                          </w:rPr>
                          <m:t>t</m:t>
                        </m:r>
                      </m:sub>
                    </m:sSub>
                  </m:num>
                  <m:den>
                    <m:sSub>
                      <m:sSubPr>
                        <m:ctrlPr>
                          <w:rPr>
                            <w:rFonts w:ascii="Cambria Math" w:eastAsiaTheme="minorEastAsia" w:hAnsi="Cambria Math"/>
                            <w:color w:val="000000"/>
                            <w:sz w:val="22"/>
                            <w:lang w:val="fr-FR"/>
                          </w:rPr>
                        </m:ctrlPr>
                      </m:sSubPr>
                      <m:e>
                        <m:r>
                          <w:rPr>
                            <w:rFonts w:ascii="Cambria Math" w:eastAsiaTheme="minorEastAsia" w:hAnsi="Cambria Math"/>
                            <w:color w:val="000000"/>
                            <w:sz w:val="22"/>
                            <w:lang w:val="fr-FR"/>
                          </w:rPr>
                          <m:t>C</m:t>
                        </m:r>
                      </m:e>
                      <m:sub>
                        <m:r>
                          <w:rPr>
                            <w:rFonts w:ascii="Cambria Math" w:eastAsiaTheme="minorEastAsia" w:hAnsi="Cambria Math"/>
                            <w:color w:val="000000"/>
                            <w:sz w:val="22"/>
                            <w:lang w:val="fr-FR"/>
                          </w:rPr>
                          <m:t>0</m:t>
                        </m:r>
                      </m:sub>
                    </m:sSub>
                  </m:den>
                </m:f>
                <m:r>
                  <w:rPr>
                    <w:rFonts w:ascii="Cambria Math" w:eastAsiaTheme="minorEastAsia" w:hAnsi="Cambria Math"/>
                    <w:color w:val="000000"/>
                    <w:sz w:val="22"/>
                    <w:lang w:val="fr-FR"/>
                  </w:rPr>
                  <m:t>×10</m:t>
                </m:r>
                <m:r>
                  <w:rPr>
                    <w:rFonts w:ascii="Cambria Math" w:eastAsiaTheme="minorEastAsia" w:hAnsi="Cambria Math"/>
                    <w:color w:val="000000"/>
                    <w:sz w:val="22"/>
                    <w:lang w:val="fr-FR"/>
                  </w:rPr>
                  <m:t>0</m:t>
                </m:r>
              </m:oMath>
            </m:oMathPara>
          </w:p>
        </w:tc>
        <w:tc>
          <w:tcPr>
            <w:tcW w:w="1328" w:type="dxa"/>
            <w:vAlign w:val="center"/>
          </w:tcPr>
          <w:p w14:paraId="00C0DA06" w14:textId="19D2AF1C" w:rsidR="00F1711A" w:rsidRPr="00F1711A" w:rsidRDefault="00F1711A" w:rsidP="00043452">
            <w:pPr>
              <w:spacing w:before="120" w:after="120"/>
              <w:jc w:val="right"/>
              <w:rPr>
                <w:color w:val="000000"/>
                <w:sz w:val="22"/>
                <w:lang w:val="fr-FR"/>
              </w:rPr>
            </w:pPr>
            <w:r w:rsidRPr="00F1711A">
              <w:rPr>
                <w:color w:val="000000"/>
                <w:sz w:val="22"/>
                <w:lang w:val="fr-FR"/>
              </w:rPr>
              <w:t>(</w:t>
            </w:r>
            <w:r w:rsidR="005150F1">
              <w:rPr>
                <w:color w:val="000000"/>
                <w:sz w:val="22"/>
                <w:lang w:val="fr-FR"/>
              </w:rPr>
              <w:t>3</w:t>
            </w:r>
            <w:r w:rsidRPr="00F1711A">
              <w:rPr>
                <w:color w:val="000000"/>
                <w:sz w:val="22"/>
                <w:lang w:val="fr-FR"/>
              </w:rPr>
              <w:t>)</w:t>
            </w:r>
          </w:p>
        </w:tc>
      </w:tr>
    </w:tbl>
    <w:p w14:paraId="3CF0333B" w14:textId="5D865D3C" w:rsidR="00E24566" w:rsidRDefault="00E24566" w:rsidP="00F1711A">
      <w:pPr>
        <w:spacing w:before="120" w:after="120" w:line="240" w:lineRule="auto"/>
        <w:jc w:val="both"/>
        <w:rPr>
          <w:color w:val="000000"/>
          <w:sz w:val="22"/>
          <w:lang w:val="fr-FR"/>
        </w:rPr>
      </w:pPr>
      <w:r>
        <w:rPr>
          <w:color w:val="000000"/>
          <w:sz w:val="22"/>
          <w:lang w:val="fr-FR"/>
        </w:rPr>
        <w:t>Where</w:t>
      </w:r>
      <w:r w:rsidRPr="00E24566">
        <w:rPr>
          <w:color w:val="000000"/>
          <w:sz w:val="22"/>
          <w:lang w:val="fr-FR"/>
        </w:rPr>
        <w:t xml:space="preserve"> </w:t>
      </w:r>
      <w:r w:rsidRPr="00F1711A">
        <w:rPr>
          <w:i/>
          <w:color w:val="000000"/>
          <w:sz w:val="22"/>
          <w:lang w:val="fr-FR"/>
        </w:rPr>
        <w:t>C</w:t>
      </w:r>
      <w:r w:rsidRPr="00F1711A">
        <w:rPr>
          <w:color w:val="000000"/>
          <w:sz w:val="22"/>
          <w:vertAlign w:val="subscript"/>
          <w:lang w:val="fr-FR"/>
        </w:rPr>
        <w:t>0</w:t>
      </w:r>
      <w:r w:rsidRPr="00E24566">
        <w:rPr>
          <w:color w:val="000000"/>
          <w:sz w:val="22"/>
          <w:lang w:val="fr-FR"/>
        </w:rPr>
        <w:t xml:space="preserve"> and </w:t>
      </w:r>
      <w:r w:rsidRPr="00F1711A">
        <w:rPr>
          <w:i/>
          <w:color w:val="000000"/>
          <w:sz w:val="22"/>
          <w:lang w:val="fr-FR"/>
        </w:rPr>
        <w:t>C</w:t>
      </w:r>
      <w:r w:rsidRPr="00F1711A">
        <w:rPr>
          <w:iCs/>
          <w:color w:val="000000"/>
          <w:sz w:val="22"/>
          <w:vertAlign w:val="subscript"/>
          <w:lang w:val="fr-FR"/>
        </w:rPr>
        <w:t>t</w:t>
      </w:r>
      <w:r w:rsidRPr="00E24566">
        <w:rPr>
          <w:color w:val="000000"/>
          <w:sz w:val="22"/>
          <w:lang w:val="fr-FR"/>
        </w:rPr>
        <w:t xml:space="preserve"> are the concentration of CR in the solution </w:t>
      </w:r>
      <w:r>
        <w:rPr>
          <w:color w:val="000000"/>
          <w:sz w:val="22"/>
          <w:lang w:val="fr-FR"/>
        </w:rPr>
        <w:t>at</w:t>
      </w:r>
      <w:r w:rsidRPr="00E24566">
        <w:rPr>
          <w:color w:val="000000"/>
          <w:sz w:val="22"/>
          <w:lang w:val="fr-FR"/>
        </w:rPr>
        <w:t xml:space="preserve"> the original and </w:t>
      </w:r>
      <w:r w:rsidRPr="00E24566">
        <w:rPr>
          <w:i/>
          <w:iCs/>
          <w:color w:val="000000"/>
          <w:sz w:val="22"/>
          <w:lang w:val="fr-FR"/>
        </w:rPr>
        <w:t>t</w:t>
      </w:r>
      <w:r>
        <w:rPr>
          <w:color w:val="000000"/>
          <w:sz w:val="22"/>
          <w:lang w:val="fr-FR"/>
        </w:rPr>
        <w:t xml:space="preserve"> </w:t>
      </w:r>
      <w:r w:rsidRPr="00E24566">
        <w:rPr>
          <w:color w:val="000000"/>
          <w:sz w:val="22"/>
          <w:lang w:val="fr-FR"/>
        </w:rPr>
        <w:t>time</w:t>
      </w:r>
      <w:r>
        <w:rPr>
          <w:color w:val="000000"/>
          <w:sz w:val="22"/>
          <w:lang w:val="fr-FR"/>
        </w:rPr>
        <w:t>, respectively</w:t>
      </w:r>
      <w:r w:rsidRPr="00E24566">
        <w:rPr>
          <w:color w:val="000000"/>
          <w:sz w:val="22"/>
          <w:lang w:val="fr-FR"/>
        </w:rPr>
        <w:t>.</w:t>
      </w:r>
    </w:p>
    <w:p w14:paraId="6F65CF12" w14:textId="5E8F02FA" w:rsidR="00663245" w:rsidRPr="00C83B97" w:rsidRDefault="00663245" w:rsidP="00663245">
      <w:pPr>
        <w:autoSpaceDE w:val="0"/>
        <w:autoSpaceDN w:val="0"/>
        <w:adjustRightInd w:val="0"/>
        <w:spacing w:before="120" w:after="120" w:line="240" w:lineRule="auto"/>
        <w:jc w:val="both"/>
        <w:rPr>
          <w:b/>
          <w:sz w:val="22"/>
          <w:lang w:val="fr-FR"/>
        </w:rPr>
      </w:pPr>
      <w:r w:rsidRPr="00C83B97">
        <w:rPr>
          <w:b/>
          <w:sz w:val="22"/>
          <w:lang w:val="fr-FR"/>
        </w:rPr>
        <w:t xml:space="preserve">2.3. </w:t>
      </w:r>
      <w:r w:rsidRPr="00C83B97">
        <w:rPr>
          <w:rFonts w:cs="Times New Roman"/>
          <w:b/>
          <w:bCs/>
          <w:sz w:val="22"/>
          <w:lang w:val="fr-FR"/>
        </w:rPr>
        <w:t>Box-Behnken design</w:t>
      </w:r>
    </w:p>
    <w:p w14:paraId="4EE68698" w14:textId="263CDB59" w:rsidR="004C7FDA" w:rsidRDefault="004C7FDA" w:rsidP="00C83B97">
      <w:pPr>
        <w:spacing w:before="120" w:after="120" w:line="240" w:lineRule="auto"/>
        <w:jc w:val="both"/>
        <w:rPr>
          <w:sz w:val="22"/>
          <w:lang w:val="fr-FR"/>
        </w:rPr>
      </w:pPr>
      <w:r w:rsidRPr="004C7FDA">
        <w:rPr>
          <w:sz w:val="22"/>
          <w:lang w:val="fr-FR"/>
        </w:rPr>
        <w:t xml:space="preserve">In this study, the initial pH of the solution was fixed at 6 to investigate the effects of three process factors on the degradation efficiency of CR by </w:t>
      </w:r>
      <w:r w:rsidRPr="00C83B97">
        <w:rPr>
          <w:rFonts w:eastAsia="MS Mincho"/>
          <w:iCs/>
          <w:sz w:val="22"/>
          <w:lang w:val="fr-FR" w:eastAsia="ja-JP"/>
        </w:rPr>
        <w:t>H</w:t>
      </w:r>
      <w:r w:rsidRPr="00C83B97">
        <w:rPr>
          <w:rFonts w:eastAsia="MS Mincho"/>
          <w:iCs/>
          <w:sz w:val="22"/>
          <w:vertAlign w:val="subscript"/>
          <w:lang w:val="fr-FR" w:eastAsia="ja-JP"/>
        </w:rPr>
        <w:t>2</w:t>
      </w:r>
      <w:r w:rsidRPr="00C83B97">
        <w:rPr>
          <w:rFonts w:eastAsia="MS Mincho"/>
          <w:iCs/>
          <w:sz w:val="22"/>
          <w:lang w:val="fr-FR" w:eastAsia="ja-JP"/>
        </w:rPr>
        <w:t>O</w:t>
      </w:r>
      <w:r w:rsidRPr="00C83B97">
        <w:rPr>
          <w:rFonts w:eastAsia="MS Mincho"/>
          <w:iCs/>
          <w:sz w:val="22"/>
          <w:vertAlign w:val="subscript"/>
          <w:lang w:val="fr-FR" w:eastAsia="ja-JP"/>
        </w:rPr>
        <w:t>2</w:t>
      </w:r>
      <w:r w:rsidRPr="004C7FDA">
        <w:rPr>
          <w:sz w:val="22"/>
          <w:lang w:val="fr-FR"/>
        </w:rPr>
        <w:t xml:space="preserve"> on DE catalyst (under the conditions: DE 1.2 g/L and </w:t>
      </w:r>
      <w:r w:rsidRPr="00C83B97">
        <w:rPr>
          <w:rFonts w:eastAsia="MS Mincho"/>
          <w:iCs/>
          <w:sz w:val="22"/>
          <w:lang w:val="fr-FR" w:eastAsia="ja-JP"/>
        </w:rPr>
        <w:t>H</w:t>
      </w:r>
      <w:r w:rsidRPr="00C83B97">
        <w:rPr>
          <w:rFonts w:eastAsia="MS Mincho"/>
          <w:iCs/>
          <w:sz w:val="22"/>
          <w:vertAlign w:val="subscript"/>
          <w:lang w:val="fr-FR" w:eastAsia="ja-JP"/>
        </w:rPr>
        <w:t>2</w:t>
      </w:r>
      <w:r w:rsidRPr="00C83B97">
        <w:rPr>
          <w:rFonts w:eastAsia="MS Mincho"/>
          <w:iCs/>
          <w:sz w:val="22"/>
          <w:lang w:val="fr-FR" w:eastAsia="ja-JP"/>
        </w:rPr>
        <w:t>O</w:t>
      </w:r>
      <w:r w:rsidRPr="00C83B97">
        <w:rPr>
          <w:rFonts w:eastAsia="MS Mincho"/>
          <w:iCs/>
          <w:sz w:val="22"/>
          <w:vertAlign w:val="subscript"/>
          <w:lang w:val="fr-FR" w:eastAsia="ja-JP"/>
        </w:rPr>
        <w:t>2</w:t>
      </w:r>
      <w:r w:rsidRPr="004C7FDA">
        <w:rPr>
          <w:sz w:val="22"/>
          <w:lang w:val="fr-FR"/>
        </w:rPr>
        <w:t xml:space="preserve"> 6.5 g/L). The three factors investigated</w:t>
      </w:r>
      <w:r>
        <w:rPr>
          <w:sz w:val="22"/>
          <w:lang w:val="fr-FR"/>
        </w:rPr>
        <w:t>,</w:t>
      </w:r>
      <w:r w:rsidRPr="004C7FDA">
        <w:rPr>
          <w:sz w:val="22"/>
          <w:lang w:val="fr-FR"/>
        </w:rPr>
        <w:t xml:space="preserve"> includ</w:t>
      </w:r>
      <w:r>
        <w:rPr>
          <w:sz w:val="22"/>
          <w:lang w:val="fr-FR"/>
        </w:rPr>
        <w:t>ing</w:t>
      </w:r>
      <w:r w:rsidRPr="004C7FDA">
        <w:rPr>
          <w:sz w:val="22"/>
          <w:lang w:val="fr-FR"/>
        </w:rPr>
        <w:t xml:space="preserve"> initial CR concentration, </w:t>
      </w:r>
      <w:r w:rsidRPr="004C7FDA">
        <w:rPr>
          <w:sz w:val="22"/>
          <w:lang w:val="fr-FR"/>
        </w:rPr>
        <w:lastRenderedPageBreak/>
        <w:t>temperature and reaction time. The Box-Behnken design for the three process variables is shown in Table 1 at three experimental levels for each variable. Their allowable values ​​include {</w:t>
      </w:r>
      <w:r w:rsidRPr="00C83B97">
        <w:rPr>
          <w:rFonts w:eastAsia="MS Mincho"/>
          <w:iCs/>
          <w:sz w:val="22"/>
          <w:lang w:val="fr-FR" w:eastAsia="ja-JP"/>
        </w:rPr>
        <w:sym w:font="Symbol" w:char="F02D"/>
      </w:r>
      <w:r w:rsidRPr="004C7FDA">
        <w:rPr>
          <w:sz w:val="22"/>
          <w:lang w:val="fr-FR"/>
        </w:rPr>
        <w:t xml:space="preserve">1,0,+1} for low, medium and high levels, respectively. Minitab software (Version 16, Minitab Inc., Pennsylvania State, USA) was used to construct the experimental matrix for the multiple regression model using the </w:t>
      </w:r>
      <w:r>
        <w:rPr>
          <w:sz w:val="22"/>
          <w:lang w:val="fr-FR"/>
        </w:rPr>
        <w:t>RSM</w:t>
      </w:r>
      <w:r w:rsidRPr="004C7FDA">
        <w:rPr>
          <w:sz w:val="22"/>
          <w:lang w:val="fr-FR"/>
        </w:rPr>
        <w:t xml:space="preserve"> according to the Box-Behnken design with the number of experiments being 15, of which the number of experiments at the center </w:t>
      </w:r>
      <w:r>
        <w:rPr>
          <w:sz w:val="22"/>
          <w:lang w:val="fr-FR"/>
        </w:rPr>
        <w:t>i</w:t>
      </w:r>
      <w:r w:rsidRPr="004C7FDA">
        <w:rPr>
          <w:sz w:val="22"/>
          <w:lang w:val="fr-FR"/>
        </w:rPr>
        <w:t>s 3 (Table 2).</w:t>
      </w:r>
    </w:p>
    <w:p w14:paraId="5BF61F62" w14:textId="03B27AC1" w:rsidR="00CF777F" w:rsidRPr="00286CA2" w:rsidRDefault="00195C12" w:rsidP="00286CA2">
      <w:pPr>
        <w:spacing w:before="120" w:after="120" w:line="240" w:lineRule="auto"/>
        <w:jc w:val="both"/>
        <w:rPr>
          <w:b/>
          <w:sz w:val="22"/>
        </w:rPr>
      </w:pPr>
      <w:r w:rsidRPr="00845B3A">
        <w:rPr>
          <w:b/>
          <w:sz w:val="22"/>
        </w:rPr>
        <w:t>3. RESULTS AND DISCUSSION</w:t>
      </w:r>
    </w:p>
    <w:p w14:paraId="0C1EC7F3" w14:textId="09292005" w:rsidR="00CF777F" w:rsidRPr="00286CA2" w:rsidRDefault="00CF777F" w:rsidP="00286CA2">
      <w:pPr>
        <w:spacing w:before="120" w:after="120" w:line="240" w:lineRule="auto"/>
        <w:jc w:val="both"/>
        <w:rPr>
          <w:b/>
          <w:sz w:val="22"/>
        </w:rPr>
      </w:pPr>
      <w:r w:rsidRPr="00286CA2">
        <w:rPr>
          <w:b/>
          <w:sz w:val="22"/>
        </w:rPr>
        <w:t>3.1</w:t>
      </w:r>
      <w:r w:rsidR="00A27E32">
        <w:rPr>
          <w:b/>
          <w:sz w:val="22"/>
        </w:rPr>
        <w:t xml:space="preserve">. </w:t>
      </w:r>
      <w:r w:rsidR="00A27E32" w:rsidRPr="00A27E32">
        <w:rPr>
          <w:rFonts w:cs="Times New Roman"/>
          <w:b/>
          <w:sz w:val="22"/>
        </w:rPr>
        <w:t xml:space="preserve">Characteristics of </w:t>
      </w:r>
      <w:r w:rsidR="003025F3">
        <w:rPr>
          <w:rFonts w:cs="Times New Roman"/>
          <w:b/>
          <w:sz w:val="22"/>
        </w:rPr>
        <w:t>DE</w:t>
      </w:r>
    </w:p>
    <w:p w14:paraId="2E3AB126" w14:textId="20A801CB" w:rsidR="00EA0036" w:rsidRDefault="00EA0036" w:rsidP="00D55447">
      <w:pPr>
        <w:spacing w:before="120" w:after="120" w:line="240" w:lineRule="auto"/>
        <w:jc w:val="both"/>
        <w:rPr>
          <w:bCs/>
          <w:sz w:val="22"/>
          <w:lang w:val="sv-SE"/>
        </w:rPr>
      </w:pPr>
      <w:r w:rsidRPr="00EA0036">
        <w:rPr>
          <w:bCs/>
          <w:sz w:val="22"/>
          <w:lang w:val="sv-SE"/>
        </w:rPr>
        <w:t>SEM and TEM images (Fig</w:t>
      </w:r>
      <w:r>
        <w:rPr>
          <w:bCs/>
          <w:sz w:val="22"/>
          <w:lang w:val="sv-SE"/>
        </w:rPr>
        <w:t>.</w:t>
      </w:r>
      <w:r w:rsidRPr="00EA0036">
        <w:rPr>
          <w:bCs/>
          <w:sz w:val="22"/>
          <w:lang w:val="sv-SE"/>
        </w:rPr>
        <w:t xml:space="preserve"> 1a) show that natural DE contains cylindrical structures with a diameter of about </w:t>
      </w:r>
      <w:r w:rsidRPr="008D13F6">
        <w:rPr>
          <w:bCs/>
          <w:color w:val="000000"/>
          <w:sz w:val="22"/>
          <w:lang w:val="fr-FR"/>
        </w:rPr>
        <w:t>5</w:t>
      </w:r>
      <w:r w:rsidRPr="008D13F6">
        <w:rPr>
          <w:bCs/>
          <w:color w:val="000000"/>
          <w:sz w:val="22"/>
          <w:lang w:val="fr-FR"/>
        </w:rPr>
        <w:sym w:font="Symbol" w:char="F02D"/>
      </w:r>
      <w:r w:rsidRPr="008D13F6">
        <w:rPr>
          <w:bCs/>
          <w:color w:val="000000"/>
          <w:sz w:val="22"/>
          <w:lang w:val="fr-FR"/>
        </w:rPr>
        <w:t xml:space="preserve">7 </w:t>
      </w:r>
      <w:r w:rsidRPr="008D13F6">
        <w:rPr>
          <w:bCs/>
          <w:color w:val="000000"/>
          <w:sz w:val="22"/>
          <w:lang w:val="fr-FR"/>
        </w:rPr>
        <w:sym w:font="Symbol" w:char="F06D"/>
      </w:r>
      <w:r w:rsidRPr="008D13F6">
        <w:rPr>
          <w:bCs/>
          <w:color w:val="000000"/>
          <w:sz w:val="22"/>
          <w:lang w:val="fr-FR"/>
        </w:rPr>
        <w:t>m</w:t>
      </w:r>
      <w:r w:rsidRPr="00EA0036">
        <w:rPr>
          <w:bCs/>
          <w:sz w:val="22"/>
          <w:lang w:val="sv-SE"/>
        </w:rPr>
        <w:t xml:space="preserve">. </w:t>
      </w:r>
      <w:r>
        <w:rPr>
          <w:bCs/>
          <w:sz w:val="22"/>
          <w:lang w:val="sv-SE"/>
        </w:rPr>
        <w:t>T</w:t>
      </w:r>
      <w:r w:rsidRPr="00EA0036">
        <w:rPr>
          <w:bCs/>
          <w:sz w:val="22"/>
          <w:lang w:val="sv-SE"/>
        </w:rPr>
        <w:t>he surface of these structures is quite smooth and has many pores with a diameter of about 50 nm. XRD diffraction (Fig</w:t>
      </w:r>
      <w:r>
        <w:rPr>
          <w:bCs/>
          <w:sz w:val="22"/>
          <w:lang w:val="sv-SE"/>
        </w:rPr>
        <w:t>.</w:t>
      </w:r>
      <w:r w:rsidRPr="00EA0036">
        <w:rPr>
          <w:bCs/>
          <w:sz w:val="22"/>
          <w:lang w:val="sv-SE"/>
        </w:rPr>
        <w:t xml:space="preserve"> 1b) shows that the DE material has an amorphous structure; the broad peak of 2</w:t>
      </w:r>
      <w:r w:rsidRPr="008C6598">
        <w:rPr>
          <w:bCs/>
          <w:iCs/>
          <w:sz w:val="22"/>
        </w:rPr>
        <w:sym w:font="Symbol" w:char="F071"/>
      </w:r>
      <w:r w:rsidRPr="00EA0036">
        <w:rPr>
          <w:bCs/>
          <w:sz w:val="22"/>
          <w:lang w:val="sv-SE"/>
        </w:rPr>
        <w:t xml:space="preserve"> at 20</w:t>
      </w:r>
      <w:r w:rsidRPr="008D13F6">
        <w:rPr>
          <w:bCs/>
          <w:sz w:val="22"/>
        </w:rPr>
        <w:sym w:font="Symbol" w:char="F02D"/>
      </w:r>
      <w:r w:rsidRPr="00EA0036">
        <w:rPr>
          <w:bCs/>
          <w:sz w:val="22"/>
          <w:lang w:val="sv-SE"/>
        </w:rPr>
        <w:t>25° is characteristic of amorphous silica.</w:t>
      </w:r>
      <w:sdt>
        <w:sdtPr>
          <w:rPr>
            <w:bCs/>
            <w:color w:val="000000"/>
            <w:sz w:val="22"/>
            <w:vertAlign w:val="superscript"/>
            <w:lang w:val="sv-SE"/>
          </w:rPr>
          <w:tag w:val="MENDELEY_CITATION_v3_eyJjaXRhdGlvbklEIjoiTUVOREVMRVlfQ0lUQVRJT05fMDU1YmUzZjgtOGUwOC00ZmUyLWFiMjctNjQ3OGE5NWE2NTQ4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
          <w:id w:val="1618713765"/>
          <w:placeholder>
            <w:docPart w:val="DefaultPlaceholder_-1854013440"/>
          </w:placeholder>
        </w:sdtPr>
        <w:sdtContent>
          <w:r w:rsidR="00027A9A" w:rsidRPr="00027A9A">
            <w:rPr>
              <w:bCs/>
              <w:color w:val="000000"/>
              <w:sz w:val="22"/>
              <w:vertAlign w:val="superscript"/>
              <w:lang w:val="sv-SE"/>
            </w:rPr>
            <w:t>1</w:t>
          </w:r>
        </w:sdtContent>
      </w:sdt>
    </w:p>
    <w:p w14:paraId="395F4B79" w14:textId="534CA37C" w:rsidR="00027A9A" w:rsidRDefault="00EA0036" w:rsidP="00D55447">
      <w:pPr>
        <w:spacing w:before="120" w:after="120" w:line="240" w:lineRule="auto"/>
        <w:jc w:val="both"/>
        <w:rPr>
          <w:bCs/>
          <w:color w:val="000000"/>
          <w:sz w:val="22"/>
          <w:lang w:val="sv-SE"/>
        </w:rPr>
      </w:pPr>
      <w:r w:rsidRPr="00EA0036">
        <w:rPr>
          <w:bCs/>
          <w:sz w:val="22"/>
          <w:lang w:val="sv-SE"/>
        </w:rPr>
        <w:t>The FT-IR spectrum of DE is shown in Fig</w:t>
      </w:r>
      <w:r>
        <w:rPr>
          <w:bCs/>
          <w:sz w:val="22"/>
          <w:lang w:val="sv-SE"/>
        </w:rPr>
        <w:t>.</w:t>
      </w:r>
      <w:r w:rsidRPr="00EA0036">
        <w:rPr>
          <w:bCs/>
          <w:sz w:val="22"/>
          <w:lang w:val="sv-SE"/>
        </w:rPr>
        <w:t xml:space="preserve"> 1c. The peaks in the 3700</w:t>
      </w:r>
      <w:r w:rsidRPr="008D13F6">
        <w:rPr>
          <w:bCs/>
          <w:sz w:val="22"/>
        </w:rPr>
        <w:sym w:font="Symbol" w:char="F02D"/>
      </w:r>
      <w:r w:rsidRPr="00EA0036">
        <w:rPr>
          <w:bCs/>
          <w:sz w:val="22"/>
          <w:lang w:val="sv-SE"/>
        </w:rPr>
        <w:t xml:space="preserve">3200 </w:t>
      </w:r>
      <w:r w:rsidRPr="008D13F6">
        <w:rPr>
          <w:bCs/>
          <w:sz w:val="22"/>
          <w:lang w:val="pt-BR"/>
        </w:rPr>
        <w:t>cm</w:t>
      </w:r>
      <w:r w:rsidRPr="008D13F6">
        <w:rPr>
          <w:bCs/>
          <w:sz w:val="22"/>
          <w:vertAlign w:val="superscript"/>
        </w:rPr>
        <w:sym w:font="Symbol" w:char="F02D"/>
      </w:r>
      <w:r w:rsidRPr="008D13F6">
        <w:rPr>
          <w:bCs/>
          <w:sz w:val="22"/>
          <w:vertAlign w:val="superscript"/>
          <w:lang w:val="pt-BR"/>
        </w:rPr>
        <w:t>1</w:t>
      </w:r>
      <w:r w:rsidRPr="00EA0036">
        <w:rPr>
          <w:bCs/>
          <w:sz w:val="22"/>
          <w:lang w:val="sv-SE"/>
        </w:rPr>
        <w:t xml:space="preserve"> region and at 1637 </w:t>
      </w:r>
      <w:r w:rsidRPr="008D13F6">
        <w:rPr>
          <w:bCs/>
          <w:sz w:val="22"/>
          <w:lang w:val="pt-BR"/>
        </w:rPr>
        <w:t>cm</w:t>
      </w:r>
      <w:r w:rsidRPr="008D13F6">
        <w:rPr>
          <w:bCs/>
          <w:sz w:val="22"/>
          <w:vertAlign w:val="superscript"/>
        </w:rPr>
        <w:sym w:font="Symbol" w:char="F02D"/>
      </w:r>
      <w:r w:rsidRPr="008D13F6">
        <w:rPr>
          <w:bCs/>
          <w:sz w:val="22"/>
          <w:vertAlign w:val="superscript"/>
          <w:lang w:val="pt-BR"/>
        </w:rPr>
        <w:t>1</w:t>
      </w:r>
      <w:r w:rsidRPr="00EA0036">
        <w:rPr>
          <w:bCs/>
          <w:sz w:val="22"/>
          <w:lang w:val="sv-SE"/>
        </w:rPr>
        <w:t xml:space="preserve"> are characteristic of the vibrations of the O</w:t>
      </w:r>
      <w:r w:rsidRPr="008D13F6">
        <w:rPr>
          <w:bCs/>
          <w:sz w:val="22"/>
        </w:rPr>
        <w:sym w:font="Symbol" w:char="F02D"/>
      </w:r>
      <w:r w:rsidRPr="00EA0036">
        <w:rPr>
          <w:bCs/>
          <w:sz w:val="22"/>
          <w:lang w:val="sv-SE"/>
        </w:rPr>
        <w:t>H bond, including Si</w:t>
      </w:r>
      <w:r w:rsidRPr="008D13F6">
        <w:rPr>
          <w:bCs/>
          <w:sz w:val="22"/>
        </w:rPr>
        <w:sym w:font="Symbol" w:char="F02D"/>
      </w:r>
      <w:r w:rsidRPr="00EA0036">
        <w:rPr>
          <w:bCs/>
          <w:sz w:val="22"/>
          <w:lang w:val="sv-SE"/>
        </w:rPr>
        <w:t>OH, Me</w:t>
      </w:r>
      <w:r w:rsidRPr="008D13F6">
        <w:rPr>
          <w:bCs/>
          <w:sz w:val="22"/>
        </w:rPr>
        <w:sym w:font="Symbol" w:char="F02D"/>
      </w:r>
      <w:r w:rsidRPr="00EA0036">
        <w:rPr>
          <w:bCs/>
          <w:sz w:val="22"/>
          <w:lang w:val="sv-SE"/>
        </w:rPr>
        <w:t>OH (Me is a metal) and freely adsorbed H</w:t>
      </w:r>
      <w:r w:rsidRPr="008C5C22">
        <w:rPr>
          <w:bCs/>
          <w:sz w:val="22"/>
          <w:vertAlign w:val="subscript"/>
          <w:lang w:val="sv-SE"/>
        </w:rPr>
        <w:t>2</w:t>
      </w:r>
      <w:r w:rsidRPr="00EA0036">
        <w:rPr>
          <w:bCs/>
          <w:sz w:val="22"/>
          <w:lang w:val="sv-SE"/>
        </w:rPr>
        <w:t xml:space="preserve">O. The </w:t>
      </w:r>
      <w:r w:rsidR="008C5C22">
        <w:rPr>
          <w:bCs/>
          <w:sz w:val="22"/>
          <w:lang w:val="sv-SE"/>
        </w:rPr>
        <w:t>broad</w:t>
      </w:r>
      <w:r w:rsidRPr="00EA0036">
        <w:rPr>
          <w:bCs/>
          <w:sz w:val="22"/>
          <w:lang w:val="sv-SE"/>
        </w:rPr>
        <w:t xml:space="preserve"> absorption band centered at 1100 </w:t>
      </w:r>
      <w:r w:rsidR="008C5C22" w:rsidRPr="008D13F6">
        <w:rPr>
          <w:bCs/>
          <w:sz w:val="22"/>
          <w:lang w:val="pt-BR"/>
        </w:rPr>
        <w:t>cm</w:t>
      </w:r>
      <w:r w:rsidR="008C5C22" w:rsidRPr="008D13F6">
        <w:rPr>
          <w:bCs/>
          <w:sz w:val="22"/>
          <w:vertAlign w:val="superscript"/>
        </w:rPr>
        <w:sym w:font="Symbol" w:char="F02D"/>
      </w:r>
      <w:r w:rsidR="008C5C22" w:rsidRPr="008D13F6">
        <w:rPr>
          <w:bCs/>
          <w:sz w:val="22"/>
          <w:vertAlign w:val="superscript"/>
          <w:lang w:val="pt-BR"/>
        </w:rPr>
        <w:t>1</w:t>
      </w:r>
      <w:r w:rsidRPr="00EA0036">
        <w:rPr>
          <w:bCs/>
          <w:sz w:val="22"/>
          <w:lang w:val="sv-SE"/>
        </w:rPr>
        <w:t xml:space="preserve">, and two bands at 797 and 470 </w:t>
      </w:r>
      <w:r w:rsidR="008C5C22" w:rsidRPr="008D13F6">
        <w:rPr>
          <w:bCs/>
          <w:sz w:val="22"/>
          <w:lang w:val="pt-BR"/>
        </w:rPr>
        <w:t>cm</w:t>
      </w:r>
      <w:r w:rsidR="008C5C22" w:rsidRPr="008D13F6">
        <w:rPr>
          <w:bCs/>
          <w:sz w:val="22"/>
          <w:vertAlign w:val="superscript"/>
        </w:rPr>
        <w:sym w:font="Symbol" w:char="F02D"/>
      </w:r>
      <w:r w:rsidR="008C5C22" w:rsidRPr="008D13F6">
        <w:rPr>
          <w:bCs/>
          <w:sz w:val="22"/>
          <w:vertAlign w:val="superscript"/>
          <w:lang w:val="pt-BR"/>
        </w:rPr>
        <w:t>1</w:t>
      </w:r>
      <w:r w:rsidRPr="00EA0036">
        <w:rPr>
          <w:bCs/>
          <w:sz w:val="22"/>
          <w:lang w:val="sv-SE"/>
        </w:rPr>
        <w:t>, are characteristic of the vibrations of the Si</w:t>
      </w:r>
      <w:r w:rsidR="008C5C22" w:rsidRPr="008D13F6">
        <w:rPr>
          <w:bCs/>
          <w:sz w:val="22"/>
        </w:rPr>
        <w:sym w:font="Symbol" w:char="F02D"/>
      </w:r>
      <w:r w:rsidRPr="00EA0036">
        <w:rPr>
          <w:bCs/>
          <w:sz w:val="22"/>
          <w:lang w:val="sv-SE"/>
        </w:rPr>
        <w:t>O</w:t>
      </w:r>
      <w:r w:rsidR="008C5C22" w:rsidRPr="008D13F6">
        <w:rPr>
          <w:bCs/>
          <w:sz w:val="22"/>
        </w:rPr>
        <w:sym w:font="Symbol" w:char="F02D"/>
      </w:r>
      <w:r w:rsidRPr="00EA0036">
        <w:rPr>
          <w:bCs/>
          <w:sz w:val="22"/>
          <w:lang w:val="sv-SE"/>
        </w:rPr>
        <w:t xml:space="preserve">Si bond. The peak at 533 </w:t>
      </w:r>
      <w:r w:rsidR="008C5C22" w:rsidRPr="008D13F6">
        <w:rPr>
          <w:bCs/>
          <w:sz w:val="22"/>
          <w:lang w:val="pt-BR"/>
        </w:rPr>
        <w:t>cm</w:t>
      </w:r>
      <w:r w:rsidR="008C5C22" w:rsidRPr="008D13F6">
        <w:rPr>
          <w:bCs/>
          <w:sz w:val="22"/>
          <w:vertAlign w:val="superscript"/>
        </w:rPr>
        <w:sym w:font="Symbol" w:char="F02D"/>
      </w:r>
      <w:r w:rsidR="008C5C22" w:rsidRPr="008D13F6">
        <w:rPr>
          <w:bCs/>
          <w:sz w:val="22"/>
          <w:vertAlign w:val="superscript"/>
          <w:lang w:val="pt-BR"/>
        </w:rPr>
        <w:t>1</w:t>
      </w:r>
      <w:r w:rsidRPr="00EA0036">
        <w:rPr>
          <w:bCs/>
          <w:sz w:val="22"/>
          <w:lang w:val="sv-SE"/>
        </w:rPr>
        <w:t xml:space="preserve"> is attributed to the </w:t>
      </w:r>
      <w:r w:rsidR="008C5C22">
        <w:rPr>
          <w:bCs/>
          <w:sz w:val="22"/>
          <w:lang w:val="sv-SE"/>
        </w:rPr>
        <w:t>bending</w:t>
      </w:r>
      <w:r w:rsidRPr="00EA0036">
        <w:rPr>
          <w:bCs/>
          <w:sz w:val="22"/>
          <w:lang w:val="sv-SE"/>
        </w:rPr>
        <w:t xml:space="preserve"> vibration of the Me</w:t>
      </w:r>
      <w:r w:rsidR="008C5C22" w:rsidRPr="008D13F6">
        <w:rPr>
          <w:bCs/>
          <w:sz w:val="22"/>
        </w:rPr>
        <w:sym w:font="Symbol" w:char="F02D"/>
      </w:r>
      <w:r w:rsidRPr="00EA0036">
        <w:rPr>
          <w:bCs/>
          <w:sz w:val="22"/>
          <w:lang w:val="sv-SE"/>
        </w:rPr>
        <w:t>O bond.</w:t>
      </w:r>
      <w:sdt>
        <w:sdtPr>
          <w:rPr>
            <w:bCs/>
            <w:color w:val="000000"/>
            <w:sz w:val="22"/>
            <w:vertAlign w:val="superscript"/>
            <w:lang w:val="sv-SE"/>
          </w:rPr>
          <w:tag w:val="MENDELEY_CITATION_v3_eyJjaXRhdGlvbklEIjoiTUVOREVMRVlfQ0lUQVRJT05fY2QyZmViOGYtODI4Zi00MGIyLWE2MjEtNTg2NzQzZTkwNzk2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
          <w:id w:val="368495194"/>
          <w:placeholder>
            <w:docPart w:val="DefaultPlaceholder_-1854013440"/>
          </w:placeholder>
        </w:sdtPr>
        <w:sdtContent>
          <w:r w:rsidR="00027A9A" w:rsidRPr="00027A9A">
            <w:rPr>
              <w:bCs/>
              <w:color w:val="000000"/>
              <w:sz w:val="22"/>
              <w:vertAlign w:val="superscript"/>
              <w:lang w:val="sv-SE"/>
            </w:rPr>
            <w:t>1</w:t>
          </w:r>
        </w:sdtContent>
      </w:sdt>
      <w:r w:rsidRPr="00EA0036">
        <w:rPr>
          <w:bCs/>
          <w:sz w:val="22"/>
          <w:lang w:val="sv-SE"/>
        </w:rPr>
        <w:t xml:space="preserve"> The weak vibrations at 2927 and 1383 </w:t>
      </w:r>
      <w:r w:rsidR="008C5C22" w:rsidRPr="008D13F6">
        <w:rPr>
          <w:bCs/>
          <w:sz w:val="22"/>
          <w:lang w:val="pt-BR"/>
        </w:rPr>
        <w:t>cm</w:t>
      </w:r>
      <w:r w:rsidR="008C5C22" w:rsidRPr="008D13F6">
        <w:rPr>
          <w:bCs/>
          <w:sz w:val="22"/>
          <w:vertAlign w:val="superscript"/>
        </w:rPr>
        <w:sym w:font="Symbol" w:char="F02D"/>
      </w:r>
      <w:r w:rsidR="008C5C22" w:rsidRPr="008D13F6">
        <w:rPr>
          <w:bCs/>
          <w:sz w:val="22"/>
          <w:vertAlign w:val="superscript"/>
          <w:lang w:val="pt-BR"/>
        </w:rPr>
        <w:t>1</w:t>
      </w:r>
      <w:r w:rsidRPr="00EA0036">
        <w:rPr>
          <w:bCs/>
          <w:sz w:val="22"/>
          <w:lang w:val="sv-SE"/>
        </w:rPr>
        <w:t xml:space="preserve"> are thought to be due to the existence of some organic matter.</w:t>
      </w:r>
      <w:sdt>
        <w:sdtPr>
          <w:rPr>
            <w:bCs/>
            <w:color w:val="000000"/>
            <w:sz w:val="22"/>
            <w:vertAlign w:val="superscript"/>
            <w:lang w:val="sv-SE"/>
          </w:rPr>
          <w:tag w:val="MENDELEY_CITATION_v3_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"/>
          <w:id w:val="-1173567004"/>
          <w:placeholder>
            <w:docPart w:val="DefaultPlaceholder_-1854013440"/>
          </w:placeholder>
        </w:sdtPr>
        <w:sdtContent>
          <w:r w:rsidR="00027A9A" w:rsidRPr="00027A9A">
            <w:rPr>
              <w:bCs/>
              <w:color w:val="000000"/>
              <w:sz w:val="22"/>
              <w:vertAlign w:val="superscript"/>
              <w:lang w:val="sv-SE"/>
            </w:rPr>
            <w:t>7</w:t>
          </w:r>
        </w:sdtContent>
      </w:sdt>
    </w:p>
    <w:p w14:paraId="624E9D8A" w14:textId="3790CE89" w:rsidR="00027A9A" w:rsidRDefault="00027A9A" w:rsidP="00027A9A">
      <w:pPr>
        <w:pStyle w:val="Caption"/>
        <w:spacing w:before="240" w:after="120"/>
        <w:rPr>
          <w:b w:val="0"/>
          <w:bCs w:val="0"/>
          <w:color w:val="auto"/>
          <w:sz w:val="20"/>
          <w:szCs w:val="20"/>
          <w:lang w:val="fr-FR"/>
        </w:rPr>
      </w:pPr>
      <w:r w:rsidRPr="003B7C98">
        <w:rPr>
          <w:color w:val="auto"/>
          <w:sz w:val="20"/>
          <w:szCs w:val="20"/>
          <w:lang w:val="fr-FR"/>
        </w:rPr>
        <w:t>Table 1.</w:t>
      </w:r>
      <w:r w:rsidRPr="00767947">
        <w:rPr>
          <w:b w:val="0"/>
          <w:bCs w:val="0"/>
          <w:color w:val="auto"/>
          <w:sz w:val="20"/>
          <w:szCs w:val="20"/>
          <w:lang w:val="fr-FR"/>
        </w:rPr>
        <w:t xml:space="preserve"> Ranges and levels of independent variables for CR degradation on DE catalyst</w:t>
      </w:r>
      <w:r w:rsidR="003B7C98">
        <w:rPr>
          <w:b w:val="0"/>
          <w:bCs w:val="0"/>
          <w:color w:val="auto"/>
          <w:sz w:val="20"/>
          <w:szCs w:val="20"/>
          <w:lang w:val="fr-FR"/>
        </w:rPr>
        <w:t>.</w:t>
      </w:r>
    </w:p>
    <w:tbl>
      <w:tblPr>
        <w:tblW w:w="4253" w:type="dxa"/>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1688"/>
        <w:gridCol w:w="901"/>
        <w:gridCol w:w="530"/>
        <w:gridCol w:w="567"/>
        <w:gridCol w:w="567"/>
      </w:tblGrid>
      <w:tr w:rsidR="00027A9A" w:rsidRPr="00E5207F" w14:paraId="549C5736" w14:textId="77777777" w:rsidTr="00064907">
        <w:tc>
          <w:tcPr>
            <w:tcW w:w="1688" w:type="dxa"/>
            <w:vMerge w:val="restart"/>
            <w:vAlign w:val="center"/>
          </w:tcPr>
          <w:p w14:paraId="7CFEAE1E" w14:textId="77777777" w:rsidR="00027A9A" w:rsidRPr="00E5207F" w:rsidRDefault="00027A9A" w:rsidP="00064907">
            <w:pPr>
              <w:spacing w:after="0" w:line="240" w:lineRule="auto"/>
              <w:rPr>
                <w:sz w:val="22"/>
                <w:lang w:val="fr-FR"/>
              </w:rPr>
            </w:pPr>
            <w:r w:rsidRPr="00D40794">
              <w:rPr>
                <w:sz w:val="22"/>
                <w:lang w:val="fr-FR"/>
              </w:rPr>
              <w:t>Independent variables (Unit)</w:t>
            </w:r>
          </w:p>
        </w:tc>
        <w:tc>
          <w:tcPr>
            <w:tcW w:w="901" w:type="dxa"/>
            <w:vMerge w:val="restart"/>
            <w:vAlign w:val="center"/>
          </w:tcPr>
          <w:p w14:paraId="516A9FD2" w14:textId="77777777" w:rsidR="00027A9A" w:rsidRPr="00E5207F" w:rsidRDefault="00027A9A" w:rsidP="00064907">
            <w:pPr>
              <w:spacing w:after="0" w:line="240" w:lineRule="auto"/>
              <w:jc w:val="both"/>
              <w:rPr>
                <w:sz w:val="22"/>
              </w:rPr>
            </w:pPr>
            <w:r w:rsidRPr="00D40794">
              <w:rPr>
                <w:sz w:val="22"/>
              </w:rPr>
              <w:t>Symbol</w:t>
            </w:r>
          </w:p>
        </w:tc>
        <w:tc>
          <w:tcPr>
            <w:tcW w:w="1664" w:type="dxa"/>
            <w:gridSpan w:val="3"/>
            <w:vAlign w:val="center"/>
          </w:tcPr>
          <w:p w14:paraId="02821CED" w14:textId="77777777" w:rsidR="00027A9A" w:rsidRPr="00E5207F" w:rsidRDefault="00027A9A" w:rsidP="00064907">
            <w:pPr>
              <w:spacing w:after="0" w:line="240" w:lineRule="auto"/>
              <w:jc w:val="both"/>
              <w:rPr>
                <w:sz w:val="22"/>
              </w:rPr>
            </w:pPr>
            <w:r w:rsidRPr="00D40794">
              <w:rPr>
                <w:sz w:val="22"/>
              </w:rPr>
              <w:t>Level</w:t>
            </w:r>
          </w:p>
        </w:tc>
      </w:tr>
      <w:tr w:rsidR="00027A9A" w:rsidRPr="00E5207F" w14:paraId="7DE19E65" w14:textId="77777777" w:rsidTr="00064907">
        <w:tc>
          <w:tcPr>
            <w:tcW w:w="1688" w:type="dxa"/>
            <w:vMerge/>
            <w:tcBorders>
              <w:bottom w:val="single" w:sz="2" w:space="0" w:color="auto"/>
            </w:tcBorders>
            <w:vAlign w:val="center"/>
          </w:tcPr>
          <w:p w14:paraId="0CCA856B" w14:textId="77777777" w:rsidR="00027A9A" w:rsidRPr="00E5207F" w:rsidRDefault="00027A9A" w:rsidP="00064907">
            <w:pPr>
              <w:spacing w:after="0" w:line="240" w:lineRule="auto"/>
              <w:rPr>
                <w:sz w:val="22"/>
              </w:rPr>
            </w:pPr>
          </w:p>
        </w:tc>
        <w:tc>
          <w:tcPr>
            <w:tcW w:w="901" w:type="dxa"/>
            <w:vMerge/>
            <w:tcBorders>
              <w:bottom w:val="single" w:sz="2" w:space="0" w:color="auto"/>
            </w:tcBorders>
            <w:vAlign w:val="center"/>
          </w:tcPr>
          <w:p w14:paraId="506D1956" w14:textId="77777777" w:rsidR="00027A9A" w:rsidRPr="00E5207F" w:rsidRDefault="00027A9A" w:rsidP="00064907">
            <w:pPr>
              <w:spacing w:after="0" w:line="240" w:lineRule="auto"/>
              <w:jc w:val="both"/>
              <w:rPr>
                <w:sz w:val="22"/>
              </w:rPr>
            </w:pPr>
          </w:p>
        </w:tc>
        <w:tc>
          <w:tcPr>
            <w:tcW w:w="530" w:type="dxa"/>
            <w:tcBorders>
              <w:bottom w:val="single" w:sz="2" w:space="0" w:color="auto"/>
            </w:tcBorders>
            <w:vAlign w:val="center"/>
          </w:tcPr>
          <w:p w14:paraId="0471CC51" w14:textId="77777777" w:rsidR="00027A9A" w:rsidRPr="00E5207F" w:rsidRDefault="00027A9A" w:rsidP="00064907">
            <w:pPr>
              <w:spacing w:after="0" w:line="240" w:lineRule="auto"/>
              <w:jc w:val="both"/>
              <w:rPr>
                <w:sz w:val="22"/>
              </w:rPr>
            </w:pPr>
            <w:r w:rsidRPr="00E5207F">
              <w:rPr>
                <w:sz w:val="22"/>
              </w:rPr>
              <w:sym w:font="Symbol" w:char="F02D"/>
            </w:r>
            <w:r w:rsidRPr="00E5207F">
              <w:rPr>
                <w:sz w:val="22"/>
              </w:rPr>
              <w:t>1</w:t>
            </w:r>
          </w:p>
        </w:tc>
        <w:tc>
          <w:tcPr>
            <w:tcW w:w="567" w:type="dxa"/>
            <w:tcBorders>
              <w:bottom w:val="single" w:sz="2" w:space="0" w:color="auto"/>
            </w:tcBorders>
            <w:vAlign w:val="center"/>
          </w:tcPr>
          <w:p w14:paraId="1CB7EB43" w14:textId="77777777" w:rsidR="00027A9A" w:rsidRPr="00E5207F" w:rsidRDefault="00027A9A" w:rsidP="00064907">
            <w:pPr>
              <w:spacing w:after="0" w:line="240" w:lineRule="auto"/>
              <w:jc w:val="both"/>
              <w:rPr>
                <w:sz w:val="22"/>
              </w:rPr>
            </w:pPr>
            <w:r w:rsidRPr="00E5207F">
              <w:rPr>
                <w:sz w:val="22"/>
              </w:rPr>
              <w:t>0</w:t>
            </w:r>
          </w:p>
        </w:tc>
        <w:tc>
          <w:tcPr>
            <w:tcW w:w="567" w:type="dxa"/>
            <w:tcBorders>
              <w:bottom w:val="single" w:sz="2" w:space="0" w:color="auto"/>
            </w:tcBorders>
            <w:vAlign w:val="center"/>
          </w:tcPr>
          <w:p w14:paraId="56C926C8" w14:textId="77777777" w:rsidR="00027A9A" w:rsidRPr="00E5207F" w:rsidRDefault="00027A9A" w:rsidP="00064907">
            <w:pPr>
              <w:spacing w:after="0" w:line="240" w:lineRule="auto"/>
              <w:jc w:val="both"/>
              <w:rPr>
                <w:sz w:val="22"/>
              </w:rPr>
            </w:pPr>
            <w:r w:rsidRPr="00E5207F">
              <w:rPr>
                <w:sz w:val="22"/>
              </w:rPr>
              <w:t>+1</w:t>
            </w:r>
          </w:p>
        </w:tc>
      </w:tr>
      <w:tr w:rsidR="00027A9A" w:rsidRPr="00E5207F" w14:paraId="763D6EEE" w14:textId="77777777" w:rsidTr="00064907">
        <w:tc>
          <w:tcPr>
            <w:tcW w:w="1688" w:type="dxa"/>
            <w:tcBorders>
              <w:bottom w:val="nil"/>
            </w:tcBorders>
            <w:vAlign w:val="center"/>
          </w:tcPr>
          <w:p w14:paraId="53867D6E" w14:textId="77777777" w:rsidR="00027A9A" w:rsidRPr="00E5207F" w:rsidRDefault="00027A9A" w:rsidP="00064907">
            <w:pPr>
              <w:spacing w:after="0" w:line="240" w:lineRule="auto"/>
              <w:rPr>
                <w:sz w:val="22"/>
              </w:rPr>
            </w:pPr>
            <w:r w:rsidRPr="00C66AA6">
              <w:rPr>
                <w:rFonts w:cs="Times New Roman"/>
                <w:sz w:val="22"/>
              </w:rPr>
              <w:t>Initial CR concentration (mg/L)</w:t>
            </w:r>
          </w:p>
        </w:tc>
        <w:tc>
          <w:tcPr>
            <w:tcW w:w="901" w:type="dxa"/>
            <w:tcBorders>
              <w:bottom w:val="nil"/>
            </w:tcBorders>
            <w:vAlign w:val="center"/>
          </w:tcPr>
          <w:p w14:paraId="6986BECC" w14:textId="77777777" w:rsidR="00027A9A" w:rsidRPr="00E5207F" w:rsidRDefault="00027A9A" w:rsidP="00064907">
            <w:pPr>
              <w:spacing w:after="0" w:line="240" w:lineRule="auto"/>
              <w:jc w:val="both"/>
              <w:rPr>
                <w:sz w:val="22"/>
              </w:rPr>
            </w:pPr>
            <w:r w:rsidRPr="00E5207F">
              <w:rPr>
                <w:sz w:val="22"/>
              </w:rPr>
              <w:t>A</w:t>
            </w:r>
          </w:p>
        </w:tc>
        <w:tc>
          <w:tcPr>
            <w:tcW w:w="530" w:type="dxa"/>
            <w:tcBorders>
              <w:bottom w:val="nil"/>
            </w:tcBorders>
            <w:vAlign w:val="center"/>
          </w:tcPr>
          <w:p w14:paraId="71529024" w14:textId="77777777" w:rsidR="00027A9A" w:rsidRPr="00E5207F" w:rsidRDefault="00027A9A" w:rsidP="00064907">
            <w:pPr>
              <w:spacing w:after="0" w:line="240" w:lineRule="auto"/>
              <w:jc w:val="both"/>
              <w:rPr>
                <w:sz w:val="22"/>
              </w:rPr>
            </w:pPr>
            <w:r w:rsidRPr="00E5207F">
              <w:rPr>
                <w:sz w:val="22"/>
              </w:rPr>
              <w:t>30</w:t>
            </w:r>
          </w:p>
        </w:tc>
        <w:tc>
          <w:tcPr>
            <w:tcW w:w="567" w:type="dxa"/>
            <w:tcBorders>
              <w:bottom w:val="nil"/>
            </w:tcBorders>
            <w:vAlign w:val="center"/>
          </w:tcPr>
          <w:p w14:paraId="0770B4D6" w14:textId="77777777" w:rsidR="00027A9A" w:rsidRPr="00E5207F" w:rsidRDefault="00027A9A" w:rsidP="00064907">
            <w:pPr>
              <w:spacing w:after="0" w:line="240" w:lineRule="auto"/>
              <w:jc w:val="both"/>
              <w:rPr>
                <w:sz w:val="22"/>
              </w:rPr>
            </w:pPr>
            <w:r w:rsidRPr="00E5207F">
              <w:rPr>
                <w:sz w:val="22"/>
              </w:rPr>
              <w:t>40</w:t>
            </w:r>
          </w:p>
        </w:tc>
        <w:tc>
          <w:tcPr>
            <w:tcW w:w="567" w:type="dxa"/>
            <w:tcBorders>
              <w:bottom w:val="nil"/>
            </w:tcBorders>
            <w:vAlign w:val="center"/>
          </w:tcPr>
          <w:p w14:paraId="09D61DAF" w14:textId="77777777" w:rsidR="00027A9A" w:rsidRPr="00E5207F" w:rsidRDefault="00027A9A" w:rsidP="00064907">
            <w:pPr>
              <w:spacing w:after="0" w:line="240" w:lineRule="auto"/>
              <w:jc w:val="both"/>
              <w:rPr>
                <w:sz w:val="22"/>
              </w:rPr>
            </w:pPr>
            <w:r w:rsidRPr="00E5207F">
              <w:rPr>
                <w:sz w:val="22"/>
              </w:rPr>
              <w:t>50</w:t>
            </w:r>
          </w:p>
        </w:tc>
      </w:tr>
      <w:tr w:rsidR="00027A9A" w:rsidRPr="00E5207F" w14:paraId="0EF97BFF" w14:textId="77777777" w:rsidTr="00064907">
        <w:tc>
          <w:tcPr>
            <w:tcW w:w="1688" w:type="dxa"/>
            <w:tcBorders>
              <w:top w:val="nil"/>
              <w:bottom w:val="nil"/>
            </w:tcBorders>
            <w:vAlign w:val="center"/>
          </w:tcPr>
          <w:p w14:paraId="2DD58EAF" w14:textId="77777777" w:rsidR="00027A9A" w:rsidRPr="00E5207F" w:rsidRDefault="00027A9A" w:rsidP="00064907">
            <w:pPr>
              <w:spacing w:after="0" w:line="240" w:lineRule="auto"/>
              <w:rPr>
                <w:sz w:val="22"/>
                <w:highlight w:val="yellow"/>
              </w:rPr>
            </w:pPr>
            <w:r w:rsidRPr="00C66AA6">
              <w:rPr>
                <w:rFonts w:cs="Times New Roman"/>
                <w:sz w:val="22"/>
              </w:rPr>
              <w:t>Reaction temperature (°C)</w:t>
            </w:r>
          </w:p>
        </w:tc>
        <w:tc>
          <w:tcPr>
            <w:tcW w:w="901" w:type="dxa"/>
            <w:tcBorders>
              <w:top w:val="nil"/>
              <w:bottom w:val="nil"/>
            </w:tcBorders>
            <w:vAlign w:val="center"/>
          </w:tcPr>
          <w:p w14:paraId="74CF8A8A" w14:textId="77777777" w:rsidR="00027A9A" w:rsidRPr="00E5207F" w:rsidRDefault="00027A9A" w:rsidP="00064907">
            <w:pPr>
              <w:spacing w:after="0" w:line="240" w:lineRule="auto"/>
              <w:jc w:val="both"/>
              <w:rPr>
                <w:sz w:val="22"/>
              </w:rPr>
            </w:pPr>
            <w:r w:rsidRPr="00E5207F">
              <w:rPr>
                <w:sz w:val="22"/>
              </w:rPr>
              <w:t>B</w:t>
            </w:r>
          </w:p>
        </w:tc>
        <w:tc>
          <w:tcPr>
            <w:tcW w:w="530" w:type="dxa"/>
            <w:tcBorders>
              <w:top w:val="nil"/>
              <w:bottom w:val="nil"/>
            </w:tcBorders>
            <w:vAlign w:val="center"/>
          </w:tcPr>
          <w:p w14:paraId="5902CE76" w14:textId="77777777" w:rsidR="00027A9A" w:rsidRPr="00E5207F" w:rsidRDefault="00027A9A" w:rsidP="00064907">
            <w:pPr>
              <w:spacing w:after="0" w:line="240" w:lineRule="auto"/>
              <w:jc w:val="both"/>
              <w:rPr>
                <w:sz w:val="22"/>
              </w:rPr>
            </w:pPr>
            <w:r w:rsidRPr="00E5207F">
              <w:rPr>
                <w:sz w:val="22"/>
              </w:rPr>
              <w:t>30</w:t>
            </w:r>
          </w:p>
        </w:tc>
        <w:tc>
          <w:tcPr>
            <w:tcW w:w="567" w:type="dxa"/>
            <w:tcBorders>
              <w:top w:val="nil"/>
              <w:bottom w:val="nil"/>
            </w:tcBorders>
            <w:vAlign w:val="center"/>
          </w:tcPr>
          <w:p w14:paraId="5BB7684C" w14:textId="77777777" w:rsidR="00027A9A" w:rsidRPr="00E5207F" w:rsidRDefault="00027A9A" w:rsidP="00064907">
            <w:pPr>
              <w:spacing w:after="0" w:line="240" w:lineRule="auto"/>
              <w:jc w:val="both"/>
              <w:rPr>
                <w:sz w:val="22"/>
              </w:rPr>
            </w:pPr>
            <w:r w:rsidRPr="00E5207F">
              <w:rPr>
                <w:sz w:val="22"/>
              </w:rPr>
              <w:t>40</w:t>
            </w:r>
          </w:p>
        </w:tc>
        <w:tc>
          <w:tcPr>
            <w:tcW w:w="567" w:type="dxa"/>
            <w:tcBorders>
              <w:top w:val="nil"/>
              <w:bottom w:val="nil"/>
            </w:tcBorders>
            <w:vAlign w:val="center"/>
          </w:tcPr>
          <w:p w14:paraId="262906E0" w14:textId="77777777" w:rsidR="00027A9A" w:rsidRPr="00E5207F" w:rsidRDefault="00027A9A" w:rsidP="00064907">
            <w:pPr>
              <w:spacing w:after="0" w:line="240" w:lineRule="auto"/>
              <w:jc w:val="both"/>
              <w:rPr>
                <w:sz w:val="22"/>
              </w:rPr>
            </w:pPr>
            <w:r w:rsidRPr="00E5207F">
              <w:rPr>
                <w:sz w:val="22"/>
              </w:rPr>
              <w:t>50</w:t>
            </w:r>
          </w:p>
        </w:tc>
      </w:tr>
      <w:tr w:rsidR="00027A9A" w:rsidRPr="00E5207F" w14:paraId="5AA8D23F" w14:textId="77777777" w:rsidTr="00064907">
        <w:tc>
          <w:tcPr>
            <w:tcW w:w="1688" w:type="dxa"/>
            <w:tcBorders>
              <w:top w:val="nil"/>
            </w:tcBorders>
            <w:vAlign w:val="center"/>
          </w:tcPr>
          <w:p w14:paraId="14169718" w14:textId="77777777" w:rsidR="00027A9A" w:rsidRPr="00E5207F" w:rsidRDefault="00027A9A" w:rsidP="00064907">
            <w:pPr>
              <w:spacing w:after="0" w:line="240" w:lineRule="auto"/>
              <w:rPr>
                <w:sz w:val="22"/>
              </w:rPr>
            </w:pPr>
            <w:r w:rsidRPr="00C66AA6">
              <w:rPr>
                <w:rFonts w:cs="Times New Roman"/>
                <w:sz w:val="22"/>
              </w:rPr>
              <w:t>Degradation time (min)</w:t>
            </w:r>
          </w:p>
        </w:tc>
        <w:tc>
          <w:tcPr>
            <w:tcW w:w="901" w:type="dxa"/>
            <w:tcBorders>
              <w:top w:val="nil"/>
            </w:tcBorders>
            <w:vAlign w:val="center"/>
          </w:tcPr>
          <w:p w14:paraId="41AF22B3" w14:textId="77777777" w:rsidR="00027A9A" w:rsidRPr="00E5207F" w:rsidRDefault="00027A9A" w:rsidP="00064907">
            <w:pPr>
              <w:spacing w:after="0" w:line="240" w:lineRule="auto"/>
              <w:jc w:val="both"/>
              <w:rPr>
                <w:sz w:val="22"/>
              </w:rPr>
            </w:pPr>
            <w:r w:rsidRPr="00E5207F">
              <w:rPr>
                <w:sz w:val="22"/>
              </w:rPr>
              <w:t>C</w:t>
            </w:r>
          </w:p>
        </w:tc>
        <w:tc>
          <w:tcPr>
            <w:tcW w:w="530" w:type="dxa"/>
            <w:tcBorders>
              <w:top w:val="nil"/>
            </w:tcBorders>
            <w:vAlign w:val="center"/>
          </w:tcPr>
          <w:p w14:paraId="76D30298" w14:textId="77777777" w:rsidR="00027A9A" w:rsidRPr="00E5207F" w:rsidRDefault="00027A9A" w:rsidP="00064907">
            <w:pPr>
              <w:spacing w:after="0" w:line="240" w:lineRule="auto"/>
              <w:jc w:val="both"/>
              <w:rPr>
                <w:sz w:val="22"/>
              </w:rPr>
            </w:pPr>
            <w:r w:rsidRPr="00E5207F">
              <w:rPr>
                <w:sz w:val="22"/>
              </w:rPr>
              <w:t>5</w:t>
            </w:r>
          </w:p>
        </w:tc>
        <w:tc>
          <w:tcPr>
            <w:tcW w:w="567" w:type="dxa"/>
            <w:tcBorders>
              <w:top w:val="nil"/>
            </w:tcBorders>
            <w:vAlign w:val="center"/>
          </w:tcPr>
          <w:p w14:paraId="18176BB2" w14:textId="77777777" w:rsidR="00027A9A" w:rsidRPr="00E5207F" w:rsidRDefault="00027A9A" w:rsidP="00064907">
            <w:pPr>
              <w:spacing w:after="0" w:line="240" w:lineRule="auto"/>
              <w:jc w:val="both"/>
              <w:rPr>
                <w:sz w:val="22"/>
              </w:rPr>
            </w:pPr>
            <w:r w:rsidRPr="00E5207F">
              <w:rPr>
                <w:sz w:val="22"/>
              </w:rPr>
              <w:t>25</w:t>
            </w:r>
          </w:p>
        </w:tc>
        <w:tc>
          <w:tcPr>
            <w:tcW w:w="567" w:type="dxa"/>
            <w:tcBorders>
              <w:top w:val="nil"/>
            </w:tcBorders>
            <w:vAlign w:val="center"/>
          </w:tcPr>
          <w:p w14:paraId="558B437C" w14:textId="77777777" w:rsidR="00027A9A" w:rsidRPr="00E5207F" w:rsidRDefault="00027A9A" w:rsidP="00064907">
            <w:pPr>
              <w:spacing w:after="0" w:line="240" w:lineRule="auto"/>
              <w:jc w:val="both"/>
              <w:rPr>
                <w:sz w:val="22"/>
              </w:rPr>
            </w:pPr>
            <w:r w:rsidRPr="00E5207F">
              <w:rPr>
                <w:sz w:val="22"/>
              </w:rPr>
              <w:t>45</w:t>
            </w:r>
          </w:p>
        </w:tc>
      </w:tr>
    </w:tbl>
    <w:p w14:paraId="0F2BBB8F" w14:textId="77777777" w:rsidR="00027A9A" w:rsidRPr="00027A9A" w:rsidRDefault="00027A9A" w:rsidP="00D55447">
      <w:pPr>
        <w:spacing w:before="120" w:after="120" w:line="240" w:lineRule="auto"/>
        <w:jc w:val="both"/>
        <w:rPr>
          <w:bCs/>
          <w:color w:val="000000"/>
          <w:sz w:val="22"/>
          <w:lang w:val="sv-SE"/>
        </w:rPr>
        <w:sectPr w:rsidR="00027A9A" w:rsidRPr="00027A9A" w:rsidSect="00027A9A">
          <w:type w:val="continuous"/>
          <w:pgSz w:w="11907" w:h="16840" w:code="9"/>
          <w:pgMar w:top="1134" w:right="1134" w:bottom="1134" w:left="1418" w:header="720" w:footer="720" w:gutter="0"/>
          <w:cols w:num="2" w:space="720"/>
          <w:docGrid w:linePitch="381"/>
        </w:sectPr>
      </w:pPr>
    </w:p>
    <w:p w14:paraId="30070F1C" w14:textId="0EEE7162" w:rsidR="00235B47" w:rsidRDefault="008A7A3F" w:rsidP="00286CA2">
      <w:pPr>
        <w:spacing w:before="120" w:after="120" w:line="240" w:lineRule="auto"/>
        <w:rPr>
          <w:sz w:val="22"/>
        </w:rPr>
      </w:pPr>
      <w:r w:rsidRPr="008A7A3F">
        <w:rPr>
          <w:noProof/>
          <w:sz w:val="22"/>
        </w:rPr>
        <w:drawing>
          <wp:inline distT="0" distB="0" distL="0" distR="0" wp14:anchorId="6163F4E9" wp14:editId="72AC29AA">
            <wp:extent cx="5940425" cy="3340100"/>
            <wp:effectExtent l="0" t="0" r="3175" b="0"/>
            <wp:docPr id="298495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340100"/>
                    </a:xfrm>
                    <a:prstGeom prst="rect">
                      <a:avLst/>
                    </a:prstGeom>
                    <a:noFill/>
                    <a:ln>
                      <a:noFill/>
                    </a:ln>
                  </pic:spPr>
                </pic:pic>
              </a:graphicData>
            </a:graphic>
          </wp:inline>
        </w:drawing>
      </w:r>
    </w:p>
    <w:p w14:paraId="2D2B047D" w14:textId="49501EE2" w:rsidR="00192750" w:rsidRPr="00C66AA6" w:rsidRDefault="00192750" w:rsidP="00424DEC">
      <w:pPr>
        <w:spacing w:before="120" w:after="240" w:line="240" w:lineRule="auto"/>
        <w:rPr>
          <w:sz w:val="20"/>
          <w:szCs w:val="20"/>
        </w:rPr>
      </w:pPr>
      <w:r w:rsidRPr="003B7C98">
        <w:rPr>
          <w:b/>
          <w:bCs/>
          <w:sz w:val="20"/>
          <w:szCs w:val="20"/>
          <w:lang w:val="fr-FR"/>
        </w:rPr>
        <w:t>Fig</w:t>
      </w:r>
      <w:r w:rsidR="009B323A" w:rsidRPr="003B7C98">
        <w:rPr>
          <w:b/>
          <w:bCs/>
          <w:sz w:val="20"/>
          <w:szCs w:val="20"/>
          <w:lang w:val="fr-FR"/>
        </w:rPr>
        <w:t>.</w:t>
      </w:r>
      <w:r w:rsidRPr="003B7C98">
        <w:rPr>
          <w:b/>
          <w:bCs/>
          <w:sz w:val="20"/>
          <w:szCs w:val="20"/>
        </w:rPr>
        <w:t xml:space="preserve"> 1.</w:t>
      </w:r>
      <w:r w:rsidRPr="00C66AA6">
        <w:rPr>
          <w:sz w:val="20"/>
          <w:szCs w:val="20"/>
        </w:rPr>
        <w:t xml:space="preserve"> SEM image and the inset presents TEM image (a), XRD </w:t>
      </w:r>
      <w:r w:rsidRPr="00C66AA6">
        <w:rPr>
          <w:sz w:val="20"/>
          <w:szCs w:val="20"/>
          <w:lang w:val="fr-FR"/>
        </w:rPr>
        <w:t>pattern</w:t>
      </w:r>
      <w:r w:rsidRPr="00C66AA6">
        <w:rPr>
          <w:sz w:val="20"/>
          <w:szCs w:val="20"/>
        </w:rPr>
        <w:t xml:space="preserve"> (b), FT-IR </w:t>
      </w:r>
      <w:r w:rsidRPr="00C66AA6">
        <w:rPr>
          <w:sz w:val="20"/>
          <w:szCs w:val="20"/>
          <w:lang w:val="fr-FR"/>
        </w:rPr>
        <w:t>spectrum (c), n</w:t>
      </w:r>
      <w:r w:rsidRPr="00C66AA6">
        <w:rPr>
          <w:sz w:val="20"/>
          <w:szCs w:val="20"/>
        </w:rPr>
        <w:t xml:space="preserve">itrogen adsorption/desorption isotherms (d), EDX spectrum and the insert presents the chemical composition (e) of </w:t>
      </w:r>
      <w:r w:rsidR="003025F3" w:rsidRPr="00C66AA6">
        <w:rPr>
          <w:rFonts w:cs="Times New Roman"/>
          <w:sz w:val="20"/>
          <w:szCs w:val="20"/>
        </w:rPr>
        <w:t>DE</w:t>
      </w:r>
      <w:r w:rsidR="003B7C98">
        <w:rPr>
          <w:rFonts w:cs="Times New Roman"/>
          <w:sz w:val="20"/>
          <w:szCs w:val="20"/>
        </w:rPr>
        <w:t>.</w:t>
      </w:r>
    </w:p>
    <w:p w14:paraId="0CE03971" w14:textId="77777777" w:rsidR="00027A9A" w:rsidRDefault="00027A9A" w:rsidP="00727F35">
      <w:pPr>
        <w:spacing w:before="120" w:after="120" w:line="240" w:lineRule="auto"/>
        <w:jc w:val="both"/>
        <w:rPr>
          <w:sz w:val="22"/>
          <w:lang w:val="fr-FR"/>
        </w:rPr>
        <w:sectPr w:rsidR="00027A9A" w:rsidSect="00027A9A">
          <w:type w:val="continuous"/>
          <w:pgSz w:w="11907" w:h="16840" w:code="9"/>
          <w:pgMar w:top="1134" w:right="1134" w:bottom="1134" w:left="1418" w:header="720" w:footer="720" w:gutter="0"/>
          <w:cols w:space="720"/>
          <w:docGrid w:linePitch="381"/>
        </w:sectPr>
      </w:pPr>
    </w:p>
    <w:p w14:paraId="1F76B56A" w14:textId="6A6E4D2B" w:rsidR="00717931" w:rsidRPr="00B121D1" w:rsidRDefault="00717931" w:rsidP="00727F35">
      <w:pPr>
        <w:spacing w:before="120" w:after="120" w:line="240" w:lineRule="auto"/>
        <w:jc w:val="both"/>
        <w:rPr>
          <w:sz w:val="22"/>
          <w:lang w:val="fr-FR"/>
        </w:rPr>
      </w:pPr>
      <w:r w:rsidRPr="00717931">
        <w:rPr>
          <w:sz w:val="22"/>
          <w:lang w:val="fr-FR"/>
        </w:rPr>
        <w:t>The nitrogen adsorption</w:t>
      </w:r>
      <w:r w:rsidR="00D7715D">
        <w:rPr>
          <w:sz w:val="22"/>
          <w:lang w:val="fr-FR"/>
        </w:rPr>
        <w:t>/</w:t>
      </w:r>
      <w:r w:rsidRPr="00717931">
        <w:rPr>
          <w:sz w:val="22"/>
          <w:lang w:val="fr-FR"/>
        </w:rPr>
        <w:t>desorption isotherm</w:t>
      </w:r>
      <w:r w:rsidR="00D7715D">
        <w:rPr>
          <w:sz w:val="22"/>
          <w:lang w:val="fr-FR"/>
        </w:rPr>
        <w:t>s</w:t>
      </w:r>
      <w:r w:rsidRPr="00717931">
        <w:rPr>
          <w:sz w:val="22"/>
          <w:lang w:val="fr-FR"/>
        </w:rPr>
        <w:t xml:space="preserve"> of DE is type II </w:t>
      </w:r>
      <w:r w:rsidR="00D7715D">
        <w:rPr>
          <w:sz w:val="22"/>
          <w:lang w:val="fr-FR"/>
        </w:rPr>
        <w:t>with a</w:t>
      </w:r>
      <w:r w:rsidRPr="00717931">
        <w:rPr>
          <w:sz w:val="22"/>
          <w:lang w:val="fr-FR"/>
        </w:rPr>
        <w:t xml:space="preserve"> </w:t>
      </w:r>
      <w:r w:rsidR="00D7715D" w:rsidRPr="00717931">
        <w:rPr>
          <w:sz w:val="22"/>
          <w:lang w:val="fr-FR"/>
        </w:rPr>
        <w:t xml:space="preserve">type H3 </w:t>
      </w:r>
      <w:r w:rsidRPr="00717931">
        <w:rPr>
          <w:sz w:val="22"/>
          <w:lang w:val="fr-FR"/>
        </w:rPr>
        <w:t xml:space="preserve">hysteresis loop (Fig. 1d), indicating the existence of macroporous structures with irregular sizes and shapes. DE has </w:t>
      </w:r>
      <w:r w:rsidRPr="00717931">
        <w:rPr>
          <w:sz w:val="22"/>
          <w:lang w:val="fr-FR"/>
        </w:rPr>
        <w:t xml:space="preserve">a large specific surface area (55.4 </w:t>
      </w:r>
      <w:r w:rsidR="00D7715D" w:rsidRPr="00B121D1">
        <w:rPr>
          <w:rFonts w:eastAsia="MS Mincho"/>
          <w:bCs/>
          <w:sz w:val="22"/>
          <w:lang w:val="fr-FR" w:eastAsia="ja-JP"/>
        </w:rPr>
        <w:t>m</w:t>
      </w:r>
      <w:r w:rsidR="00D7715D" w:rsidRPr="00B121D1">
        <w:rPr>
          <w:rFonts w:eastAsia="MS Mincho"/>
          <w:bCs/>
          <w:sz w:val="22"/>
          <w:vertAlign w:val="superscript"/>
          <w:lang w:val="fr-FR" w:eastAsia="ja-JP"/>
        </w:rPr>
        <w:t>2</w:t>
      </w:r>
      <w:r w:rsidR="00D7715D" w:rsidRPr="00B121D1">
        <w:rPr>
          <w:rFonts w:eastAsia="MS Mincho"/>
          <w:bCs/>
          <w:sz w:val="22"/>
          <w:lang w:val="fr-FR" w:eastAsia="ja-JP"/>
        </w:rPr>
        <w:t>/g</w:t>
      </w:r>
      <w:r w:rsidRPr="00717931">
        <w:rPr>
          <w:sz w:val="22"/>
          <w:lang w:val="fr-FR"/>
        </w:rPr>
        <w:t>), which is similar to that reported by Son et al.</w:t>
      </w:r>
      <w:sdt>
        <w:sdtPr>
          <w:rPr>
            <w:color w:val="000000"/>
            <w:sz w:val="22"/>
            <w:vertAlign w:val="superscript"/>
            <w:lang w:val="fr-FR"/>
          </w:rPr>
          <w:tag w:val="MENDELEY_CITATION_v3_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"/>
          <w:id w:val="1582178246"/>
          <w:placeholder>
            <w:docPart w:val="DefaultPlaceholder_-1854013440"/>
          </w:placeholder>
        </w:sdtPr>
        <w:sdtContent>
          <w:r w:rsidR="00027A9A" w:rsidRPr="00027A9A">
            <w:rPr>
              <w:color w:val="000000"/>
              <w:sz w:val="22"/>
              <w:vertAlign w:val="superscript"/>
              <w:lang w:val="fr-FR"/>
            </w:rPr>
            <w:t>8</w:t>
          </w:r>
        </w:sdtContent>
      </w:sdt>
      <w:r w:rsidRPr="00717931">
        <w:rPr>
          <w:sz w:val="22"/>
          <w:lang w:val="fr-FR"/>
        </w:rPr>
        <w:t xml:space="preserve">. The chemical composition of DE was analyzed by EDX (Fig. 1e). It can be seen that Si is the main </w:t>
      </w:r>
      <w:r w:rsidRPr="00717931">
        <w:rPr>
          <w:sz w:val="22"/>
          <w:lang w:val="fr-FR"/>
        </w:rPr>
        <w:lastRenderedPageBreak/>
        <w:t>element in diatomite (33.39%) with some other impurities such as Al (5.04%), Ti (0.56%), Fe (2.25%) and some organic compounds with a</w:t>
      </w:r>
      <w:r w:rsidR="00DC7E79">
        <w:rPr>
          <w:sz w:val="22"/>
          <w:lang w:val="fr-FR"/>
        </w:rPr>
        <w:t xml:space="preserve"> C</w:t>
      </w:r>
      <w:r w:rsidRPr="00717931">
        <w:rPr>
          <w:sz w:val="22"/>
          <w:lang w:val="fr-FR"/>
        </w:rPr>
        <w:t xml:space="preserve"> elemental content of 9.49%. With a large specific surface area, porous structure and the presence of metals, including iron, DE is a potential catalyst in the Fenton-type reaction system.</w:t>
      </w:r>
    </w:p>
    <w:p w14:paraId="10B1070E" w14:textId="26F4FBF1" w:rsidR="00A27E32" w:rsidRPr="00286CA2" w:rsidRDefault="00A27E32" w:rsidP="00A27E32">
      <w:pPr>
        <w:spacing w:before="120" w:after="120" w:line="240" w:lineRule="auto"/>
        <w:jc w:val="both"/>
        <w:rPr>
          <w:b/>
          <w:sz w:val="22"/>
        </w:rPr>
      </w:pPr>
      <w:r w:rsidRPr="00286CA2">
        <w:rPr>
          <w:b/>
          <w:sz w:val="22"/>
        </w:rPr>
        <w:t>3.</w:t>
      </w:r>
      <w:r>
        <w:rPr>
          <w:b/>
          <w:sz w:val="22"/>
        </w:rPr>
        <w:t xml:space="preserve">2. </w:t>
      </w:r>
      <w:r>
        <w:rPr>
          <w:rFonts w:cs="Times New Roman"/>
          <w:b/>
          <w:bCs/>
          <w:sz w:val="22"/>
        </w:rPr>
        <w:t>D</w:t>
      </w:r>
      <w:r w:rsidRPr="00A27E32">
        <w:rPr>
          <w:rFonts w:cs="Times New Roman"/>
          <w:b/>
          <w:bCs/>
          <w:sz w:val="22"/>
        </w:rPr>
        <w:t>egradation</w:t>
      </w:r>
      <w:r w:rsidRPr="00A27E32">
        <w:rPr>
          <w:rFonts w:cs="Times New Roman"/>
          <w:b/>
          <w:sz w:val="22"/>
        </w:rPr>
        <w:t xml:space="preserve"> of CR in aqueous solution</w:t>
      </w:r>
    </w:p>
    <w:p w14:paraId="72686EA3" w14:textId="0880007D" w:rsidR="00A27E32" w:rsidRPr="00195C12" w:rsidRDefault="00A27E32" w:rsidP="00A27E32">
      <w:pPr>
        <w:spacing w:before="120" w:after="120" w:line="240" w:lineRule="auto"/>
        <w:rPr>
          <w:i/>
          <w:iCs/>
          <w:sz w:val="22"/>
        </w:rPr>
      </w:pPr>
      <w:r w:rsidRPr="00195C12">
        <w:rPr>
          <w:i/>
          <w:iCs/>
          <w:sz w:val="22"/>
        </w:rPr>
        <w:t>3.1.1</w:t>
      </w:r>
      <w:r w:rsidR="00F12DDC">
        <w:rPr>
          <w:i/>
          <w:iCs/>
          <w:sz w:val="22"/>
        </w:rPr>
        <w:t xml:space="preserve">. </w:t>
      </w:r>
      <w:r w:rsidR="00F12DDC" w:rsidRPr="00F12DDC">
        <w:rPr>
          <w:i/>
          <w:iCs/>
          <w:sz w:val="22"/>
        </w:rPr>
        <w:t>Effect of solution pH</w:t>
      </w:r>
    </w:p>
    <w:p w14:paraId="054B7A94" w14:textId="5AB4B957" w:rsidR="001F1DCC" w:rsidRPr="008D13F6" w:rsidRDefault="001F1DCC" w:rsidP="00D55447">
      <w:pPr>
        <w:spacing w:before="120" w:after="120" w:line="240" w:lineRule="auto"/>
        <w:jc w:val="both"/>
        <w:rPr>
          <w:sz w:val="22"/>
          <w:lang w:val="fr-FR"/>
        </w:rPr>
      </w:pPr>
      <w:r w:rsidRPr="001F1DCC">
        <w:rPr>
          <w:sz w:val="22"/>
          <w:lang w:val="fr-FR"/>
        </w:rPr>
        <w:t xml:space="preserve">Figure 2 shows that CR </w:t>
      </w:r>
      <w:r>
        <w:rPr>
          <w:sz w:val="22"/>
          <w:lang w:val="fr-FR"/>
        </w:rPr>
        <w:t>i</w:t>
      </w:r>
      <w:r w:rsidRPr="001F1DCC">
        <w:rPr>
          <w:sz w:val="22"/>
          <w:lang w:val="fr-FR"/>
        </w:rPr>
        <w:t>s removed very quickly in the first 10 minutes of the reaction at all pH values ​​examined. After that, the concentration of CR in the solution d</w:t>
      </w:r>
      <w:r w:rsidR="00FA306C">
        <w:rPr>
          <w:sz w:val="22"/>
          <w:lang w:val="fr-FR"/>
        </w:rPr>
        <w:t>o</w:t>
      </w:r>
      <w:r w:rsidRPr="001F1DCC">
        <w:rPr>
          <w:sz w:val="22"/>
          <w:lang w:val="fr-FR"/>
        </w:rPr>
        <w:t xml:space="preserve"> not change significantly in the pH range from 4 to </w:t>
      </w:r>
      <w:r w:rsidR="00FA306C">
        <w:rPr>
          <w:sz w:val="22"/>
          <w:lang w:val="fr-FR"/>
        </w:rPr>
        <w:t>8</w:t>
      </w:r>
      <w:r w:rsidRPr="001F1DCC">
        <w:rPr>
          <w:sz w:val="22"/>
          <w:lang w:val="fr-FR"/>
        </w:rPr>
        <w:t xml:space="preserve">, but tend to decrease gradually until 90 minutes of reaction. On the contrary, in the pH range of </w:t>
      </w:r>
      <w:r w:rsidR="00FA306C">
        <w:rPr>
          <w:sz w:val="22"/>
          <w:lang w:val="fr-FR"/>
        </w:rPr>
        <w:t>9</w:t>
      </w:r>
      <w:r w:rsidRPr="008D13F6">
        <w:rPr>
          <w:sz w:val="22"/>
          <w:lang w:val="fr-FR"/>
        </w:rPr>
        <w:sym w:font="Symbol" w:char="F02D"/>
      </w:r>
      <w:r w:rsidRPr="001F1DCC">
        <w:rPr>
          <w:sz w:val="22"/>
          <w:lang w:val="fr-FR"/>
        </w:rPr>
        <w:t>11, the concentration of CR in the solution tend to increase with the reaction time. The reason for this problem can be explained by the fact that DE has a high affinity for adsorbing CR, so the concentration of CR decrease</w:t>
      </w:r>
      <w:r w:rsidR="00FA306C">
        <w:rPr>
          <w:sz w:val="22"/>
          <w:lang w:val="fr-FR"/>
        </w:rPr>
        <w:t>s</w:t>
      </w:r>
      <w:r w:rsidRPr="001F1DCC">
        <w:rPr>
          <w:sz w:val="22"/>
          <w:lang w:val="fr-FR"/>
        </w:rPr>
        <w:t xml:space="preserve"> significantly</w:t>
      </w:r>
      <w:r w:rsidR="00FA306C">
        <w:rPr>
          <w:sz w:val="22"/>
          <w:lang w:val="fr-FR"/>
        </w:rPr>
        <w:t xml:space="preserve"> </w:t>
      </w:r>
      <w:r w:rsidR="00FA306C" w:rsidRPr="001F1DCC">
        <w:rPr>
          <w:sz w:val="22"/>
          <w:lang w:val="fr-FR"/>
        </w:rPr>
        <w:t xml:space="preserve">at </w:t>
      </w:r>
      <w:r w:rsidR="00FA306C">
        <w:rPr>
          <w:sz w:val="22"/>
          <w:lang w:val="fr-FR"/>
        </w:rPr>
        <w:t xml:space="preserve">the </w:t>
      </w:r>
      <w:r w:rsidR="00FA306C" w:rsidRPr="001F1DCC">
        <w:rPr>
          <w:sz w:val="22"/>
          <w:lang w:val="fr-FR"/>
        </w:rPr>
        <w:t>first</w:t>
      </w:r>
      <w:r w:rsidRPr="001F1DCC">
        <w:rPr>
          <w:sz w:val="22"/>
          <w:lang w:val="fr-FR"/>
        </w:rPr>
        <w:t>; over time, the desorption occur</w:t>
      </w:r>
      <w:r w:rsidR="00FA306C">
        <w:rPr>
          <w:sz w:val="22"/>
          <w:lang w:val="fr-FR"/>
        </w:rPr>
        <w:t>s making</w:t>
      </w:r>
      <w:r w:rsidRPr="001F1DCC">
        <w:rPr>
          <w:sz w:val="22"/>
          <w:lang w:val="fr-FR"/>
        </w:rPr>
        <w:t xml:space="preserve"> the concentration of CR in the solution increase</w:t>
      </w:r>
      <w:r w:rsidR="00FA306C">
        <w:rPr>
          <w:sz w:val="22"/>
          <w:lang w:val="fr-FR"/>
        </w:rPr>
        <w:t>s</w:t>
      </w:r>
      <w:r w:rsidRPr="001F1DCC">
        <w:rPr>
          <w:sz w:val="22"/>
          <w:lang w:val="fr-FR"/>
        </w:rPr>
        <w:t xml:space="preserve"> again. But the oxidation of CR by H</w:t>
      </w:r>
      <w:r w:rsidRPr="003B0853">
        <w:rPr>
          <w:sz w:val="22"/>
          <w:vertAlign w:val="subscript"/>
          <w:lang w:val="fr-FR"/>
        </w:rPr>
        <w:t>2</w:t>
      </w:r>
      <w:r w:rsidRPr="001F1DCC">
        <w:rPr>
          <w:sz w:val="22"/>
          <w:lang w:val="fr-FR"/>
        </w:rPr>
        <w:t>O</w:t>
      </w:r>
      <w:r w:rsidRPr="003B0853">
        <w:rPr>
          <w:sz w:val="22"/>
          <w:vertAlign w:val="subscript"/>
          <w:lang w:val="fr-FR"/>
        </w:rPr>
        <w:t>2</w:t>
      </w:r>
      <w:r w:rsidRPr="001F1DCC">
        <w:rPr>
          <w:sz w:val="22"/>
          <w:lang w:val="fr-FR"/>
        </w:rPr>
        <w:t xml:space="preserve"> on the DE catalyst occur</w:t>
      </w:r>
      <w:r w:rsidR="00FA306C">
        <w:rPr>
          <w:sz w:val="22"/>
          <w:lang w:val="fr-FR"/>
        </w:rPr>
        <w:t>s</w:t>
      </w:r>
      <w:r w:rsidRPr="001F1DCC">
        <w:rPr>
          <w:sz w:val="22"/>
          <w:lang w:val="fr-FR"/>
        </w:rPr>
        <w:t xml:space="preserve"> favorably</w:t>
      </w:r>
      <w:r>
        <w:rPr>
          <w:sz w:val="22"/>
          <w:lang w:val="fr-FR"/>
        </w:rPr>
        <w:t xml:space="preserve"> </w:t>
      </w:r>
      <w:r w:rsidRPr="001F1DCC">
        <w:rPr>
          <w:sz w:val="22"/>
          <w:lang w:val="fr-FR"/>
        </w:rPr>
        <w:t>at pH 4</w:t>
      </w:r>
      <w:r w:rsidR="003B0853" w:rsidRPr="008D13F6">
        <w:rPr>
          <w:sz w:val="22"/>
          <w:lang w:val="fr-FR"/>
        </w:rPr>
        <w:sym w:font="Symbol" w:char="F02D"/>
      </w:r>
      <w:r w:rsidR="00FA306C">
        <w:rPr>
          <w:sz w:val="22"/>
          <w:lang w:val="fr-FR"/>
        </w:rPr>
        <w:t>8</w:t>
      </w:r>
      <w:r w:rsidRPr="001F1DCC">
        <w:rPr>
          <w:sz w:val="22"/>
          <w:lang w:val="fr-FR"/>
        </w:rPr>
        <w:t>, so the concentration of CR still decrease</w:t>
      </w:r>
      <w:r w:rsidR="00FA306C">
        <w:rPr>
          <w:sz w:val="22"/>
          <w:lang w:val="fr-FR"/>
        </w:rPr>
        <w:t>s</w:t>
      </w:r>
      <w:r w:rsidRPr="001F1DCC">
        <w:rPr>
          <w:sz w:val="22"/>
          <w:lang w:val="fr-FR"/>
        </w:rPr>
        <w:t xml:space="preserve"> gradually with the reaction time.</w:t>
      </w:r>
    </w:p>
    <w:p w14:paraId="3C0FF0C8" w14:textId="6B1DD441" w:rsidR="00825E97" w:rsidRPr="00AB4C4D" w:rsidRDefault="00AB4C4D" w:rsidP="00286CA2">
      <w:pPr>
        <w:spacing w:before="120" w:after="120" w:line="240" w:lineRule="auto"/>
        <w:rPr>
          <w:sz w:val="22"/>
          <w:lang w:val="fr-FR"/>
        </w:rPr>
      </w:pPr>
      <w:r w:rsidRPr="00AB4C4D">
        <w:rPr>
          <w:noProof/>
          <w:sz w:val="22"/>
        </w:rPr>
        <w:drawing>
          <wp:inline distT="0" distB="0" distL="0" distR="0" wp14:anchorId="7FF4C59D" wp14:editId="42ECF9A2">
            <wp:extent cx="2520000" cy="1980000"/>
            <wp:effectExtent l="0" t="0" r="0" b="1270"/>
            <wp:docPr id="445243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1980000"/>
                    </a:xfrm>
                    <a:prstGeom prst="rect">
                      <a:avLst/>
                    </a:prstGeom>
                    <a:noFill/>
                    <a:ln>
                      <a:noFill/>
                    </a:ln>
                  </pic:spPr>
                </pic:pic>
              </a:graphicData>
            </a:graphic>
          </wp:inline>
        </w:drawing>
      </w:r>
    </w:p>
    <w:p w14:paraId="25A5F7A7" w14:textId="21BD9806" w:rsidR="00A27E32" w:rsidRPr="00F412A6" w:rsidRDefault="00B0555C" w:rsidP="00424DEC">
      <w:pPr>
        <w:spacing w:before="120" w:after="240" w:line="240" w:lineRule="auto"/>
        <w:rPr>
          <w:sz w:val="20"/>
          <w:szCs w:val="20"/>
        </w:rPr>
      </w:pPr>
      <w:r w:rsidRPr="003B7C98">
        <w:rPr>
          <w:b/>
          <w:bCs/>
          <w:sz w:val="20"/>
          <w:szCs w:val="20"/>
        </w:rPr>
        <w:t>Fig. 2.</w:t>
      </w:r>
      <w:r w:rsidRPr="00F412A6">
        <w:rPr>
          <w:sz w:val="20"/>
          <w:szCs w:val="20"/>
        </w:rPr>
        <w:t xml:space="preserve"> Decomposition of CR by H</w:t>
      </w:r>
      <w:r w:rsidRPr="00F412A6">
        <w:rPr>
          <w:sz w:val="20"/>
          <w:szCs w:val="20"/>
          <w:vertAlign w:val="subscript"/>
        </w:rPr>
        <w:t>2</w:t>
      </w:r>
      <w:r w:rsidRPr="00F412A6">
        <w:rPr>
          <w:sz w:val="20"/>
          <w:szCs w:val="20"/>
        </w:rPr>
        <w:t>O</w:t>
      </w:r>
      <w:r w:rsidRPr="00F412A6">
        <w:rPr>
          <w:sz w:val="20"/>
          <w:szCs w:val="20"/>
          <w:vertAlign w:val="subscript"/>
        </w:rPr>
        <w:t>2</w:t>
      </w:r>
      <w:r w:rsidRPr="00F412A6">
        <w:rPr>
          <w:sz w:val="20"/>
          <w:szCs w:val="20"/>
        </w:rPr>
        <w:t xml:space="preserve"> on DE catalyst at different initial solution pHs </w:t>
      </w:r>
      <w:r w:rsidR="00F412A6" w:rsidRPr="00F412A6">
        <w:rPr>
          <w:iCs/>
          <w:sz w:val="20"/>
          <w:szCs w:val="20"/>
        </w:rPr>
        <w:t>(Experimental conditions: DE 1.2 g/L</w:t>
      </w:r>
      <w:r w:rsidR="00A6720F">
        <w:rPr>
          <w:iCs/>
          <w:sz w:val="20"/>
          <w:szCs w:val="20"/>
        </w:rPr>
        <w:t>,</w:t>
      </w:r>
      <w:r w:rsidR="00F412A6" w:rsidRPr="00F412A6">
        <w:rPr>
          <w:iCs/>
          <w:sz w:val="20"/>
          <w:szCs w:val="20"/>
        </w:rPr>
        <w:t xml:space="preserve"> CR 30 mg/L</w:t>
      </w:r>
      <w:r w:rsidR="00A6720F">
        <w:rPr>
          <w:iCs/>
          <w:sz w:val="20"/>
          <w:szCs w:val="20"/>
        </w:rPr>
        <w:t>,</w:t>
      </w:r>
      <w:r w:rsidR="00F412A6" w:rsidRPr="00F412A6">
        <w:rPr>
          <w:iCs/>
          <w:sz w:val="20"/>
          <w:szCs w:val="20"/>
        </w:rPr>
        <w:t xml:space="preserve"> H</w:t>
      </w:r>
      <w:r w:rsidR="00F412A6" w:rsidRPr="00F412A6">
        <w:rPr>
          <w:iCs/>
          <w:sz w:val="20"/>
          <w:szCs w:val="20"/>
          <w:vertAlign w:val="subscript"/>
        </w:rPr>
        <w:t>2</w:t>
      </w:r>
      <w:r w:rsidR="00F412A6" w:rsidRPr="00F412A6">
        <w:rPr>
          <w:iCs/>
          <w:sz w:val="20"/>
          <w:szCs w:val="20"/>
        </w:rPr>
        <w:t>O</w:t>
      </w:r>
      <w:r w:rsidR="00F412A6" w:rsidRPr="00F412A6">
        <w:rPr>
          <w:iCs/>
          <w:sz w:val="20"/>
          <w:szCs w:val="20"/>
          <w:vertAlign w:val="subscript"/>
        </w:rPr>
        <w:t>2</w:t>
      </w:r>
      <w:r w:rsidR="00F412A6" w:rsidRPr="00F412A6">
        <w:rPr>
          <w:iCs/>
          <w:sz w:val="20"/>
          <w:szCs w:val="20"/>
        </w:rPr>
        <w:t xml:space="preserve"> 6.</w:t>
      </w:r>
      <w:r w:rsidR="00544F22">
        <w:rPr>
          <w:iCs/>
          <w:sz w:val="20"/>
          <w:szCs w:val="20"/>
        </w:rPr>
        <w:t>5</w:t>
      </w:r>
      <w:r w:rsidR="00F412A6" w:rsidRPr="00F412A6">
        <w:rPr>
          <w:iCs/>
          <w:sz w:val="20"/>
          <w:szCs w:val="20"/>
        </w:rPr>
        <w:t xml:space="preserve"> g/L and ambient temperature)</w:t>
      </w:r>
      <w:r w:rsidR="003B7C98">
        <w:rPr>
          <w:iCs/>
          <w:sz w:val="20"/>
          <w:szCs w:val="20"/>
        </w:rPr>
        <w:t>.</w:t>
      </w:r>
    </w:p>
    <w:p w14:paraId="487F3FB4" w14:textId="7938AEDB" w:rsidR="00F12DDC" w:rsidRPr="00024649" w:rsidRDefault="00F12DDC" w:rsidP="00F12DDC">
      <w:pPr>
        <w:spacing w:before="120" w:after="120" w:line="240" w:lineRule="auto"/>
        <w:rPr>
          <w:i/>
          <w:iCs/>
          <w:sz w:val="22"/>
        </w:rPr>
      </w:pPr>
      <w:r w:rsidRPr="00024649">
        <w:rPr>
          <w:i/>
          <w:iCs/>
          <w:sz w:val="22"/>
        </w:rPr>
        <w:t>3.1.2. Removal of CR under different conditions</w:t>
      </w:r>
    </w:p>
    <w:p w14:paraId="0441A99F" w14:textId="5533077B" w:rsidR="0028685D" w:rsidRPr="008D13F6" w:rsidRDefault="0028685D" w:rsidP="00D55447">
      <w:pPr>
        <w:spacing w:before="120" w:after="120" w:line="240" w:lineRule="auto"/>
        <w:jc w:val="both"/>
        <w:rPr>
          <w:sz w:val="22"/>
          <w:lang w:val="fr-FR"/>
        </w:rPr>
      </w:pPr>
      <w:r w:rsidRPr="0028685D">
        <w:rPr>
          <w:sz w:val="22"/>
          <w:lang w:val="fr-FR"/>
        </w:rPr>
        <w:t>The removal of CR in aqueous solution under different conditions is shown in Fig</w:t>
      </w:r>
      <w:r>
        <w:rPr>
          <w:sz w:val="22"/>
          <w:lang w:val="fr-FR"/>
        </w:rPr>
        <w:t>.</w:t>
      </w:r>
      <w:r w:rsidRPr="0028685D">
        <w:rPr>
          <w:sz w:val="22"/>
          <w:lang w:val="fr-FR"/>
        </w:rPr>
        <w:t xml:space="preserve"> 3. It can be seen that CR is quite stable under the effect of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(without catalyst), CR is only degraded about 7% after 90 minutes of reaction. In the presence of DE (without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CR is removed about 50% after 90 minutes of contact, proving that DE also has the ability to adsorb CR. Notably, when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and DE are present at the same time, CR is removed very quickly, the degradation efficiency reaches 85% after only 10 minutes of reaction and changes insignificantly during the remaining investigation time. Therefore, the degradation of CR in aqueous solution by </w:t>
      </w:r>
      <w:r w:rsidRPr="008D13F6">
        <w:rPr>
          <w:sz w:val="22"/>
          <w:lang w:val="fr-FR"/>
        </w:rPr>
        <w:t>H</w:t>
      </w:r>
      <w:r w:rsidRPr="008D13F6">
        <w:rPr>
          <w:sz w:val="22"/>
          <w:vertAlign w:val="subscript"/>
          <w:lang w:val="fr-FR"/>
        </w:rPr>
        <w:t>2</w:t>
      </w:r>
      <w:r w:rsidRPr="008D13F6">
        <w:rPr>
          <w:sz w:val="22"/>
          <w:lang w:val="fr-FR"/>
        </w:rPr>
        <w:t>O</w:t>
      </w:r>
      <w:r w:rsidRPr="008D13F6">
        <w:rPr>
          <w:sz w:val="22"/>
          <w:vertAlign w:val="subscript"/>
          <w:lang w:val="fr-FR"/>
        </w:rPr>
        <w:t>2</w:t>
      </w:r>
      <w:r w:rsidRPr="0028685D">
        <w:rPr>
          <w:sz w:val="22"/>
          <w:lang w:val="fr-FR"/>
        </w:rPr>
        <w:t xml:space="preserve"> in the presence of DE continues to be studied.</w:t>
      </w:r>
    </w:p>
    <w:p w14:paraId="17827D75" w14:textId="15F474ED" w:rsidR="00BB1178" w:rsidRPr="00024649" w:rsidRDefault="00AB4C4D" w:rsidP="00286CA2">
      <w:pPr>
        <w:spacing w:before="120" w:after="120" w:line="240" w:lineRule="auto"/>
        <w:rPr>
          <w:sz w:val="22"/>
        </w:rPr>
      </w:pPr>
      <w:r w:rsidRPr="00AB4C4D">
        <w:rPr>
          <w:noProof/>
          <w:sz w:val="22"/>
        </w:rPr>
        <w:drawing>
          <wp:inline distT="0" distB="0" distL="0" distR="0" wp14:anchorId="439772DD" wp14:editId="79581365">
            <wp:extent cx="2520000" cy="1998000"/>
            <wp:effectExtent l="0" t="0" r="0" b="2540"/>
            <wp:docPr id="1827809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0000" cy="1998000"/>
                    </a:xfrm>
                    <a:prstGeom prst="rect">
                      <a:avLst/>
                    </a:prstGeom>
                    <a:noFill/>
                    <a:ln>
                      <a:noFill/>
                    </a:ln>
                  </pic:spPr>
                </pic:pic>
              </a:graphicData>
            </a:graphic>
          </wp:inline>
        </w:drawing>
      </w:r>
    </w:p>
    <w:p w14:paraId="70513273" w14:textId="017DE272" w:rsidR="00B0555C" w:rsidRPr="00F412A6" w:rsidRDefault="00B0555C" w:rsidP="00424DEC">
      <w:pPr>
        <w:spacing w:before="120" w:after="240" w:line="240" w:lineRule="auto"/>
        <w:rPr>
          <w:iCs/>
          <w:sz w:val="20"/>
          <w:szCs w:val="20"/>
        </w:rPr>
      </w:pPr>
      <w:r w:rsidRPr="003B7C98">
        <w:rPr>
          <w:b/>
          <w:bCs/>
          <w:iCs/>
          <w:sz w:val="20"/>
          <w:szCs w:val="20"/>
        </w:rPr>
        <w:t>Fig. 3.</w:t>
      </w:r>
      <w:r w:rsidRPr="00F412A6">
        <w:rPr>
          <w:iCs/>
          <w:sz w:val="20"/>
          <w:szCs w:val="20"/>
        </w:rPr>
        <w:t xml:space="preserve"> CR removal under different conditions (Experimental conditions: DE 1.2 g/L</w:t>
      </w:r>
      <w:r w:rsidR="00601A4E">
        <w:rPr>
          <w:iCs/>
          <w:sz w:val="20"/>
          <w:szCs w:val="20"/>
        </w:rPr>
        <w:t>,</w:t>
      </w:r>
      <w:r w:rsidRPr="00F412A6">
        <w:rPr>
          <w:iCs/>
          <w:sz w:val="20"/>
          <w:szCs w:val="20"/>
        </w:rPr>
        <w:t xml:space="preserve"> CR 30 mg/L</w:t>
      </w:r>
      <w:r w:rsidR="00601A4E">
        <w:rPr>
          <w:iCs/>
          <w:sz w:val="20"/>
          <w:szCs w:val="20"/>
        </w:rPr>
        <w:t>,</w:t>
      </w:r>
      <w:r w:rsidRPr="00F412A6">
        <w:rPr>
          <w:iCs/>
          <w:sz w:val="20"/>
          <w:szCs w:val="20"/>
        </w:rPr>
        <w:t xml:space="preserve"> pH 6</w:t>
      </w:r>
      <w:r w:rsidR="00601A4E">
        <w:rPr>
          <w:iCs/>
          <w:sz w:val="20"/>
          <w:szCs w:val="20"/>
        </w:rPr>
        <w:t>,</w:t>
      </w:r>
      <w:r w:rsidRPr="00F412A6">
        <w:rPr>
          <w:iCs/>
          <w:sz w:val="20"/>
          <w:szCs w:val="20"/>
        </w:rPr>
        <w:t xml:space="preserve"> H</w:t>
      </w:r>
      <w:r w:rsidRPr="00F412A6">
        <w:rPr>
          <w:iCs/>
          <w:sz w:val="20"/>
          <w:szCs w:val="20"/>
          <w:vertAlign w:val="subscript"/>
        </w:rPr>
        <w:t>2</w:t>
      </w:r>
      <w:r w:rsidRPr="00F412A6">
        <w:rPr>
          <w:iCs/>
          <w:sz w:val="20"/>
          <w:szCs w:val="20"/>
        </w:rPr>
        <w:t>O</w:t>
      </w:r>
      <w:r w:rsidRPr="00F412A6">
        <w:rPr>
          <w:iCs/>
          <w:sz w:val="20"/>
          <w:szCs w:val="20"/>
          <w:vertAlign w:val="subscript"/>
        </w:rPr>
        <w:t>2</w:t>
      </w:r>
      <w:r w:rsidRPr="00F412A6">
        <w:rPr>
          <w:iCs/>
          <w:sz w:val="20"/>
          <w:szCs w:val="20"/>
        </w:rPr>
        <w:t xml:space="preserve"> 6.</w:t>
      </w:r>
      <w:r w:rsidR="00544F22">
        <w:rPr>
          <w:iCs/>
          <w:sz w:val="20"/>
          <w:szCs w:val="20"/>
        </w:rPr>
        <w:t>5</w:t>
      </w:r>
      <w:r w:rsidRPr="00F412A6">
        <w:rPr>
          <w:iCs/>
          <w:sz w:val="20"/>
          <w:szCs w:val="20"/>
        </w:rPr>
        <w:t xml:space="preserve"> g/L and ambient temperature)</w:t>
      </w:r>
      <w:r w:rsidR="003B7C98">
        <w:rPr>
          <w:iCs/>
          <w:sz w:val="20"/>
          <w:szCs w:val="20"/>
        </w:rPr>
        <w:t>.</w:t>
      </w:r>
    </w:p>
    <w:p w14:paraId="6148E59E" w14:textId="34A83854" w:rsidR="00F12DDC" w:rsidRPr="00195C12" w:rsidRDefault="00F12DDC" w:rsidP="00F12DDC">
      <w:pPr>
        <w:spacing w:before="120" w:after="120" w:line="240" w:lineRule="auto"/>
        <w:rPr>
          <w:i/>
          <w:iCs/>
          <w:sz w:val="22"/>
        </w:rPr>
      </w:pPr>
      <w:r w:rsidRPr="00195C12">
        <w:rPr>
          <w:i/>
          <w:iCs/>
          <w:sz w:val="22"/>
        </w:rPr>
        <w:t>3.1.</w:t>
      </w:r>
      <w:r>
        <w:rPr>
          <w:i/>
          <w:iCs/>
          <w:sz w:val="22"/>
        </w:rPr>
        <w:t xml:space="preserve">3. </w:t>
      </w:r>
      <w:r w:rsidRPr="00F12DDC">
        <w:rPr>
          <w:i/>
          <w:iCs/>
          <w:sz w:val="22"/>
        </w:rPr>
        <w:t>Applying the Box-Behnken experimental design model</w:t>
      </w:r>
    </w:p>
    <w:p w14:paraId="11084F83" w14:textId="77777777" w:rsidR="00027A9A" w:rsidRDefault="00F0718E" w:rsidP="00C96D58">
      <w:pPr>
        <w:spacing w:before="120" w:after="120" w:line="240" w:lineRule="auto"/>
        <w:jc w:val="both"/>
        <w:rPr>
          <w:rFonts w:eastAsia="MS Mincho"/>
          <w:iCs/>
          <w:sz w:val="22"/>
          <w:lang w:val="fr-FR" w:eastAsia="ja-JP"/>
        </w:rPr>
        <w:sectPr w:rsidR="00027A9A" w:rsidSect="00027A9A">
          <w:type w:val="continuous"/>
          <w:pgSz w:w="11907" w:h="16840" w:code="9"/>
          <w:pgMar w:top="1134" w:right="1134" w:bottom="1134" w:left="1418" w:header="720" w:footer="720" w:gutter="0"/>
          <w:cols w:num="2" w:space="720"/>
          <w:docGrid w:linePitch="381"/>
        </w:sectPr>
      </w:pPr>
      <w:r w:rsidRPr="00F0718E">
        <w:rPr>
          <w:rFonts w:eastAsia="MS Mincho"/>
          <w:iCs/>
          <w:sz w:val="22"/>
          <w:lang w:val="fr-FR" w:eastAsia="ja-JP"/>
        </w:rPr>
        <w:t xml:space="preserve">The results of the CR degradation </w:t>
      </w:r>
      <w:r w:rsidRPr="00E55B41">
        <w:rPr>
          <w:rFonts w:cs="Times New Roman"/>
          <w:sz w:val="22"/>
        </w:rPr>
        <w:t>performance</w:t>
      </w:r>
      <w:r w:rsidRPr="00F0718E">
        <w:rPr>
          <w:rFonts w:eastAsia="MS Mincho"/>
          <w:iCs/>
          <w:sz w:val="22"/>
          <w:lang w:val="fr-FR" w:eastAsia="ja-JP"/>
        </w:rPr>
        <w:t xml:space="preserve"> determination of 15 experimental studies are given in Table 2. The experimental </w:t>
      </w:r>
      <w:r w:rsidRPr="00F0718E">
        <w:rPr>
          <w:rFonts w:eastAsia="MS Mincho"/>
          <w:i/>
          <w:sz w:val="22"/>
          <w:lang w:val="fr-FR" w:eastAsia="ja-JP"/>
        </w:rPr>
        <w:t>D</w:t>
      </w:r>
      <w:r w:rsidRPr="00F0718E">
        <w:rPr>
          <w:rFonts w:eastAsia="MS Mincho"/>
          <w:iCs/>
          <w:sz w:val="22"/>
          <w:lang w:val="fr-FR" w:eastAsia="ja-JP"/>
        </w:rPr>
        <w:t xml:space="preserve">% values ​​were found to be in the range of 80.82–99.74%. A multiple regression equation was derived using the experimental variable data and the experimental </w:t>
      </w:r>
      <w:r w:rsidRPr="00F0718E">
        <w:rPr>
          <w:rFonts w:eastAsia="MS Mincho"/>
          <w:i/>
          <w:sz w:val="22"/>
          <w:lang w:val="fr-FR" w:eastAsia="ja-JP"/>
        </w:rPr>
        <w:t>D</w:t>
      </w:r>
      <w:r w:rsidRPr="00F0718E">
        <w:rPr>
          <w:rFonts w:eastAsia="MS Mincho"/>
          <w:iCs/>
          <w:sz w:val="22"/>
          <w:lang w:val="fr-FR" w:eastAsia="ja-JP"/>
        </w:rPr>
        <w:t xml:space="preserve">% values ​​to express the relationship between </w:t>
      </w:r>
      <w:r w:rsidRPr="00F0718E">
        <w:rPr>
          <w:rFonts w:eastAsia="MS Mincho"/>
          <w:i/>
          <w:sz w:val="22"/>
          <w:lang w:val="fr-FR" w:eastAsia="ja-JP"/>
        </w:rPr>
        <w:t>D</w:t>
      </w:r>
      <w:r w:rsidRPr="00F0718E">
        <w:rPr>
          <w:rFonts w:eastAsia="MS Mincho"/>
          <w:iCs/>
          <w:sz w:val="22"/>
          <w:lang w:val="fr-FR" w:eastAsia="ja-JP"/>
        </w:rPr>
        <w:t xml:space="preserve">% and the process parameters according to the coded </w:t>
      </w:r>
      <w:r w:rsidRPr="00D40794">
        <w:rPr>
          <w:sz w:val="22"/>
          <w:lang w:val="fr-FR"/>
        </w:rPr>
        <w:t>variables</w:t>
      </w:r>
      <w:r w:rsidRPr="00F0718E">
        <w:rPr>
          <w:rFonts w:eastAsia="MS Mincho"/>
          <w:iCs/>
          <w:sz w:val="22"/>
          <w:lang w:val="fr-FR" w:eastAsia="ja-JP"/>
        </w:rPr>
        <w:t>. Eq</w:t>
      </w:r>
      <w:r>
        <w:rPr>
          <w:rFonts w:eastAsia="MS Mincho"/>
          <w:iCs/>
          <w:sz w:val="22"/>
          <w:lang w:val="fr-FR" w:eastAsia="ja-JP"/>
        </w:rPr>
        <w:t>.</w:t>
      </w:r>
      <w:r w:rsidRPr="00F0718E">
        <w:rPr>
          <w:rFonts w:eastAsia="MS Mincho"/>
          <w:iCs/>
          <w:sz w:val="22"/>
          <w:lang w:val="fr-FR" w:eastAsia="ja-JP"/>
        </w:rPr>
        <w:t xml:space="preserve"> (4) represents this relationship.</w:t>
      </w:r>
    </w:p>
    <w:tbl>
      <w:tblPr>
        <w:tblW w:w="9356" w:type="dxa"/>
        <w:tblLayout w:type="fixed"/>
        <w:tblLook w:val="04A0" w:firstRow="1" w:lastRow="0" w:firstColumn="1" w:lastColumn="0" w:noHBand="0" w:noVBand="1"/>
      </w:tblPr>
      <w:tblGrid>
        <w:gridCol w:w="8647"/>
        <w:gridCol w:w="709"/>
      </w:tblGrid>
      <w:tr w:rsidR="008D13F6" w:rsidRPr="008D13F6" w14:paraId="1755B52A" w14:textId="77777777" w:rsidTr="00C96D58">
        <w:tc>
          <w:tcPr>
            <w:tcW w:w="8647" w:type="dxa"/>
            <w:vAlign w:val="center"/>
          </w:tcPr>
          <w:p w14:paraId="65A6D395" w14:textId="19BB641D" w:rsidR="008D13F6" w:rsidRPr="00796C09" w:rsidRDefault="00336813" w:rsidP="008D13F6">
            <w:pPr>
              <w:spacing w:before="120" w:after="120" w:line="240" w:lineRule="auto"/>
              <w:jc w:val="both"/>
              <w:rPr>
                <w:sz w:val="22"/>
                <w:lang w:val="fr-FR"/>
              </w:rPr>
            </w:pPr>
            <m:oMathPara>
              <m:oMathParaPr>
                <m:jc m:val="center"/>
              </m:oMathParaPr>
              <m:oMath>
                <m:r>
                  <w:rPr>
                    <w:rFonts w:ascii="Cambria Math" w:hAnsi="Cambria Math"/>
                    <w:sz w:val="22"/>
                    <w:lang w:val="fr-FR"/>
                  </w:rPr>
                  <m:t>D%=</m:t>
                </m:r>
                <m:r>
                  <m:rPr>
                    <m:sty m:val="p"/>
                  </m:rPr>
                  <w:rPr>
                    <w:rFonts w:ascii="Cambria Math" w:hAnsi="Cambria Math"/>
                    <w:sz w:val="22"/>
                    <w:lang w:val="fr-FR"/>
                  </w:rPr>
                  <m:t xml:space="preserve">-18.3156+3.5972 A+3.0397 B-0.9453 C-0.0665 </m:t>
                </m:r>
                <m:sSup>
                  <m:sSupPr>
                    <m:ctrlPr>
                      <w:rPr>
                        <w:rFonts w:ascii="Cambria Math" w:hAnsi="Cambria Math"/>
                        <w:iCs/>
                        <w:sz w:val="22"/>
                        <w:lang w:val="fr-FR"/>
                      </w:rPr>
                    </m:ctrlPr>
                  </m:sSupPr>
                  <m:e>
                    <m:r>
                      <m:rPr>
                        <m:sty m:val="p"/>
                      </m:rPr>
                      <w:rPr>
                        <w:rFonts w:ascii="Cambria Math" w:hAnsi="Cambria Math"/>
                        <w:sz w:val="22"/>
                        <w:lang w:val="fr-FR"/>
                      </w:rPr>
                      <m:t>A</m:t>
                    </m:r>
                  </m:e>
                  <m:sup>
                    <m:r>
                      <m:rPr>
                        <m:sty m:val="p"/>
                      </m:rPr>
                      <w:rPr>
                        <w:rFonts w:ascii="Cambria Math" w:hAnsi="Cambria Math"/>
                        <w:sz w:val="22"/>
                        <w:lang w:val="fr-FR"/>
                      </w:rPr>
                      <m:t>2</m:t>
                    </m:r>
                  </m:sup>
                </m:sSup>
                <m:r>
                  <m:rPr>
                    <m:sty m:val="p"/>
                  </m:rPr>
                  <w:rPr>
                    <w:rFonts w:ascii="Cambria Math" w:hAnsi="Cambria Math"/>
                    <w:sz w:val="22"/>
                    <w:lang w:val="fr-FR"/>
                  </w:rPr>
                  <m:t xml:space="preserve">-0.0500 </m:t>
                </m:r>
                <m:sSup>
                  <m:sSupPr>
                    <m:ctrlPr>
                      <w:rPr>
                        <w:rFonts w:ascii="Cambria Math" w:hAnsi="Cambria Math"/>
                        <w:iCs/>
                        <w:sz w:val="22"/>
                        <w:lang w:val="fr-FR"/>
                      </w:rPr>
                    </m:ctrlPr>
                  </m:sSupPr>
                  <m:e>
                    <m:r>
                      <m:rPr>
                        <m:sty m:val="p"/>
                      </m:rPr>
                      <w:rPr>
                        <w:rFonts w:ascii="Cambria Math" w:hAnsi="Cambria Math"/>
                        <w:sz w:val="22"/>
                        <w:lang w:val="fr-FR"/>
                      </w:rPr>
                      <m:t>B</m:t>
                    </m:r>
                  </m:e>
                  <m:sup>
                    <m:r>
                      <m:rPr>
                        <m:sty m:val="p"/>
                      </m:rPr>
                      <w:rPr>
                        <w:rFonts w:ascii="Cambria Math" w:hAnsi="Cambria Math"/>
                        <w:sz w:val="22"/>
                        <w:lang w:val="fr-FR"/>
                      </w:rPr>
                      <m:t>2</m:t>
                    </m:r>
                  </m:sup>
                </m:sSup>
                <m:r>
                  <m:rPr>
                    <m:sty m:val="p"/>
                  </m:rPr>
                  <w:rPr>
                    <w:rFonts w:ascii="Cambria Math" w:hAnsi="Cambria Math"/>
                    <w:sz w:val="22"/>
                    <w:lang w:val="fr-FR"/>
                  </w:rPr>
                  <m:t xml:space="preserve">+0.0002 </m:t>
                </m:r>
                <m:sSup>
                  <m:sSupPr>
                    <m:ctrlPr>
                      <w:rPr>
                        <w:rFonts w:ascii="Cambria Math" w:hAnsi="Cambria Math"/>
                        <w:iCs/>
                        <w:sz w:val="22"/>
                        <w:lang w:val="fr-FR"/>
                      </w:rPr>
                    </m:ctrlPr>
                  </m:sSupPr>
                  <m:e>
                    <m:r>
                      <m:rPr>
                        <m:sty m:val="p"/>
                      </m:rPr>
                      <w:rPr>
                        <w:rFonts w:ascii="Cambria Math" w:hAnsi="Cambria Math"/>
                        <w:sz w:val="22"/>
                        <w:lang w:val="fr-FR"/>
                      </w:rPr>
                      <m:t>C</m:t>
                    </m:r>
                  </m:e>
                  <m:sup>
                    <m:r>
                      <m:rPr>
                        <m:sty m:val="p"/>
                      </m:rPr>
                      <w:rPr>
                        <w:rFonts w:ascii="Cambria Math" w:hAnsi="Cambria Math"/>
                        <w:sz w:val="22"/>
                        <w:lang w:val="fr-FR"/>
                      </w:rPr>
                      <m:t>2</m:t>
                    </m:r>
                  </m:sup>
                </m:sSup>
                <m:r>
                  <m:rPr>
                    <m:sty m:val="p"/>
                  </m:rPr>
                  <w:rPr>
                    <w:rFonts w:ascii="Cambria Math" w:hAnsi="Cambria Math"/>
                    <w:sz w:val="22"/>
                    <w:lang w:val="fr-FR"/>
                  </w:rPr>
                  <m:t>+0.0250 AB+0.0201 AC+0.0004 B</m:t>
                </m:r>
                <m:r>
                  <m:rPr>
                    <m:sty m:val="p"/>
                  </m:rPr>
                  <w:rPr>
                    <w:rFonts w:ascii="Cambria Math" w:hAnsi="Cambria Math"/>
                    <w:sz w:val="22"/>
                    <w:lang w:val="fr-FR"/>
                  </w:rPr>
                  <m:t>C</m:t>
                </m:r>
              </m:oMath>
            </m:oMathPara>
          </w:p>
        </w:tc>
        <w:tc>
          <w:tcPr>
            <w:tcW w:w="709" w:type="dxa"/>
            <w:vAlign w:val="center"/>
          </w:tcPr>
          <w:p w14:paraId="4C0FDB1D" w14:textId="77F2ACA4" w:rsidR="008D13F6" w:rsidRPr="008D13F6" w:rsidRDefault="008D13F6" w:rsidP="000B4032">
            <w:pPr>
              <w:spacing w:before="120" w:after="120" w:line="240" w:lineRule="auto"/>
              <w:jc w:val="right"/>
              <w:rPr>
                <w:sz w:val="22"/>
                <w:lang w:val="fr-FR"/>
              </w:rPr>
            </w:pPr>
            <w:r w:rsidRPr="008D13F6">
              <w:rPr>
                <w:sz w:val="22"/>
                <w:lang w:val="fr-FR"/>
              </w:rPr>
              <w:t>(</w:t>
            </w:r>
            <w:r w:rsidR="005150F1">
              <w:rPr>
                <w:sz w:val="22"/>
                <w:lang w:val="fr-FR"/>
              </w:rPr>
              <w:t>4</w:t>
            </w:r>
            <w:r w:rsidRPr="008D13F6">
              <w:rPr>
                <w:sz w:val="22"/>
                <w:lang w:val="fr-FR"/>
              </w:rPr>
              <w:t>)</w:t>
            </w:r>
          </w:p>
        </w:tc>
      </w:tr>
    </w:tbl>
    <w:p w14:paraId="796CECB7" w14:textId="07C70C9D" w:rsidR="00F0718E" w:rsidRDefault="00F0718E" w:rsidP="008D13F6">
      <w:pPr>
        <w:spacing w:before="120" w:after="120" w:line="240" w:lineRule="auto"/>
        <w:jc w:val="both"/>
        <w:rPr>
          <w:sz w:val="22"/>
          <w:lang w:val="fr-FR"/>
        </w:rPr>
      </w:pPr>
      <w:r w:rsidRPr="00F0718E">
        <w:rPr>
          <w:sz w:val="22"/>
          <w:lang w:val="fr-FR"/>
        </w:rPr>
        <w:t>Where A, B and C are the coded process variables.</w:t>
      </w:r>
    </w:p>
    <w:p w14:paraId="2CAEBC8D" w14:textId="77777777" w:rsidR="00027A9A" w:rsidRDefault="00027A9A" w:rsidP="000370E8">
      <w:pPr>
        <w:spacing w:before="120" w:after="120" w:line="240" w:lineRule="auto"/>
        <w:jc w:val="both"/>
        <w:rPr>
          <w:sz w:val="22"/>
          <w:lang w:val="pt-BR"/>
        </w:rPr>
        <w:sectPr w:rsidR="00027A9A" w:rsidSect="00027A9A">
          <w:type w:val="continuous"/>
          <w:pgSz w:w="11907" w:h="16840" w:code="9"/>
          <w:pgMar w:top="1134" w:right="1134" w:bottom="1134" w:left="1418" w:header="720" w:footer="720" w:gutter="0"/>
          <w:cols w:space="720"/>
          <w:docGrid w:linePitch="381"/>
        </w:sectPr>
      </w:pPr>
    </w:p>
    <w:p w14:paraId="04199F45" w14:textId="77777777" w:rsidR="00796C09" w:rsidRDefault="00DB6B34" w:rsidP="000370E8">
      <w:pPr>
        <w:spacing w:before="120" w:after="120" w:line="240" w:lineRule="auto"/>
        <w:jc w:val="both"/>
        <w:rPr>
          <w:sz w:val="22"/>
          <w:lang w:val="pt-BR"/>
        </w:rPr>
        <w:sectPr w:rsidR="00796C09" w:rsidSect="00796C09">
          <w:type w:val="continuous"/>
          <w:pgSz w:w="11907" w:h="16840" w:code="9"/>
          <w:pgMar w:top="1134" w:right="1134" w:bottom="1134" w:left="1418" w:header="720" w:footer="720" w:gutter="0"/>
          <w:cols w:num="2" w:space="720"/>
          <w:docGrid w:linePitch="381"/>
        </w:sectPr>
      </w:pPr>
      <w:r w:rsidRPr="00DB6B34">
        <w:rPr>
          <w:sz w:val="22"/>
          <w:lang w:val="pt-BR"/>
        </w:rPr>
        <w:t xml:space="preserve">The adequacy and significance of the proposed model were analyzed using </w:t>
      </w:r>
      <w:r>
        <w:rPr>
          <w:sz w:val="22"/>
          <w:lang w:val="pt-BR"/>
        </w:rPr>
        <w:t>a</w:t>
      </w:r>
      <w:r w:rsidRPr="00DB6B34">
        <w:rPr>
          <w:sz w:val="22"/>
          <w:lang w:val="pt-BR"/>
        </w:rPr>
        <w:t xml:space="preserve">nalysis of </w:t>
      </w:r>
      <w:r>
        <w:rPr>
          <w:sz w:val="22"/>
          <w:lang w:val="pt-BR"/>
        </w:rPr>
        <w:t>v</w:t>
      </w:r>
      <w:r w:rsidRPr="00DB6B34">
        <w:rPr>
          <w:sz w:val="22"/>
          <w:lang w:val="pt-BR"/>
        </w:rPr>
        <w:t xml:space="preserve">ariance, the results of which are shown in Table 3. Statistically, a low </w:t>
      </w:r>
      <w:r w:rsidRPr="00DB6B34">
        <w:rPr>
          <w:i/>
          <w:iCs/>
          <w:sz w:val="22"/>
          <w:lang w:val="pt-BR"/>
        </w:rPr>
        <w:t>p</w:t>
      </w:r>
      <w:r w:rsidRPr="00DB6B34">
        <w:rPr>
          <w:sz w:val="22"/>
          <w:lang w:val="pt-BR"/>
        </w:rPr>
        <w:t xml:space="preserve">-value (&lt;0.05) indicates the </w:t>
      </w:r>
      <w:r w:rsidRPr="00DB6B34">
        <w:rPr>
          <w:sz w:val="22"/>
          <w:lang w:val="pt-BR"/>
        </w:rPr>
        <w:t xml:space="preserve">significance of a model or parameter. Therefore, in </w:t>
      </w:r>
      <w:r>
        <w:rPr>
          <w:sz w:val="22"/>
          <w:lang w:val="pt-BR"/>
        </w:rPr>
        <w:t xml:space="preserve">the </w:t>
      </w:r>
      <w:r w:rsidRPr="00DB6B34">
        <w:rPr>
          <w:sz w:val="22"/>
          <w:lang w:val="pt-BR"/>
        </w:rPr>
        <w:t xml:space="preserve">interpreting the results of the variance test, it is known that independent variables with </w:t>
      </w:r>
      <w:r w:rsidRPr="00DB6B34">
        <w:rPr>
          <w:i/>
          <w:iCs/>
          <w:sz w:val="22"/>
          <w:lang w:val="pt-BR"/>
        </w:rPr>
        <w:t>p</w:t>
      </w:r>
      <w:r w:rsidRPr="00DB6B34">
        <w:rPr>
          <w:sz w:val="22"/>
          <w:lang w:val="pt-BR"/>
        </w:rPr>
        <w:t xml:space="preserve">-values ​​less than 0.05 are effective in the </w:t>
      </w:r>
      <w:r w:rsidR="00FB03D9" w:rsidRPr="00FB03D9">
        <w:rPr>
          <w:sz w:val="22"/>
          <w:lang w:val="pt-BR"/>
        </w:rPr>
        <w:t>obtained</w:t>
      </w:r>
      <w:r w:rsidR="00FB03D9">
        <w:rPr>
          <w:sz w:val="22"/>
          <w:lang w:val="pt-BR"/>
        </w:rPr>
        <w:t xml:space="preserve"> </w:t>
      </w:r>
      <w:r w:rsidRPr="00DB6B34">
        <w:rPr>
          <w:sz w:val="22"/>
          <w:lang w:val="pt-BR"/>
        </w:rPr>
        <w:lastRenderedPageBreak/>
        <w:t xml:space="preserve">model. Whereas, </w:t>
      </w:r>
      <w:r w:rsidRPr="00DB6B34">
        <w:rPr>
          <w:i/>
          <w:iCs/>
          <w:sz w:val="22"/>
          <w:lang w:val="pt-BR"/>
        </w:rPr>
        <w:t>p</w:t>
      </w:r>
      <w:r w:rsidRPr="00DB6B34">
        <w:rPr>
          <w:sz w:val="22"/>
          <w:lang w:val="pt-BR"/>
        </w:rPr>
        <w:t xml:space="preserve">-values ​​greater than 0.1 indicate that the </w:t>
      </w:r>
      <w:r w:rsidR="00880DC6" w:rsidRPr="00880DC6">
        <w:rPr>
          <w:sz w:val="22"/>
        </w:rPr>
        <w:t>term</w:t>
      </w:r>
      <w:r w:rsidR="00FB03D9">
        <w:rPr>
          <w:sz w:val="22"/>
        </w:rPr>
        <w:t>s</w:t>
      </w:r>
      <w:r w:rsidR="00880DC6" w:rsidRPr="00880DC6">
        <w:rPr>
          <w:sz w:val="22"/>
        </w:rPr>
        <w:t xml:space="preserve"> </w:t>
      </w:r>
      <w:r w:rsidR="00FB03D9">
        <w:rPr>
          <w:sz w:val="22"/>
          <w:lang w:val="pt-BR"/>
        </w:rPr>
        <w:t>are</w:t>
      </w:r>
      <w:r w:rsidRPr="00DB6B34">
        <w:rPr>
          <w:sz w:val="22"/>
          <w:lang w:val="pt-BR"/>
        </w:rPr>
        <w:t xml:space="preserve"> no</w:t>
      </w:r>
      <w:r w:rsidR="00880DC6">
        <w:rPr>
          <w:sz w:val="22"/>
          <w:lang w:val="pt-BR"/>
        </w:rPr>
        <w:t>n-</w:t>
      </w:r>
      <w:r w:rsidRPr="00DB6B34">
        <w:rPr>
          <w:sz w:val="22"/>
          <w:lang w:val="pt-BR"/>
        </w:rPr>
        <w:t>significant.</w:t>
      </w:r>
      <w:sdt>
        <w:sdtPr>
          <w:rPr>
            <w:color w:val="000000"/>
            <w:sz w:val="22"/>
            <w:vertAlign w:val="superscript"/>
            <w:lang w:val="pt-BR"/>
          </w:rPr>
          <w:tag w:val="MENDELEY_CITATION_v3_eyJjaXRhdGlvbklEIjoiTUVOREVMRVlfQ0lUQVRJT05fMjg4YzUzYjktMjg2MC00NDg0LWI3Y2MtMGU5MDA0OTk2ZjlmIiwicHJvcGVydGllcyI6eyJub3RlSW5kZXgiOjB9LCJpc0VkaXRlZCI6ZmFsc2UsIm1hbnVhbE92ZXJyaWRlIjp7ImlzTWFudWFsbHlPdmVycmlkZGVuIjpmYWxzZSwiY2l0ZXByb2NUZXh0IjoiPHN1cD45LDEw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"/>
          <w:id w:val="1056276378"/>
          <w:placeholder>
            <w:docPart w:val="DefaultPlaceholder_-1854013440"/>
          </w:placeholder>
        </w:sdtPr>
        <w:sdtContent>
          <w:r w:rsidR="00027A9A" w:rsidRPr="00027A9A">
            <w:rPr>
              <w:color w:val="000000"/>
              <w:sz w:val="22"/>
              <w:vertAlign w:val="superscript"/>
              <w:lang w:val="pt-BR"/>
            </w:rPr>
            <w:t>9,10</w:t>
          </w:r>
        </w:sdtContent>
      </w:sdt>
      <w:r w:rsidRPr="00DB6B34">
        <w:rPr>
          <w:sz w:val="22"/>
          <w:lang w:val="pt-BR"/>
        </w:rPr>
        <w:t xml:space="preserve"> From Table 3</w:t>
      </w:r>
      <w:r w:rsidR="00FB03D9">
        <w:rPr>
          <w:sz w:val="22"/>
          <w:lang w:val="pt-BR"/>
        </w:rPr>
        <w:t>,</w:t>
      </w:r>
      <w:r w:rsidRPr="00DB6B34">
        <w:rPr>
          <w:sz w:val="22"/>
          <w:lang w:val="pt-BR"/>
        </w:rPr>
        <w:t xml:space="preserve"> it can be seen that the </w:t>
      </w:r>
      <w:r w:rsidR="00FE68A1" w:rsidRPr="00FE68A1">
        <w:rPr>
          <w:sz w:val="22"/>
          <w:lang w:val="pt-BR"/>
        </w:rPr>
        <w:t>interacting factors</w:t>
      </w:r>
      <w:r w:rsidRPr="00DB6B34">
        <w:rPr>
          <w:sz w:val="22"/>
          <w:lang w:val="pt-BR"/>
        </w:rPr>
        <w:t xml:space="preserve"> of </w:t>
      </w:r>
      <w:r w:rsidR="00FB03D9">
        <w:rPr>
          <w:sz w:val="22"/>
          <w:lang w:val="pt-BR"/>
        </w:rPr>
        <w:t>C</w:t>
      </w:r>
      <w:r w:rsidR="00FB03D9">
        <w:rPr>
          <w:sz w:val="22"/>
          <w:vertAlign w:val="superscript"/>
          <w:lang w:val="pt-BR"/>
        </w:rPr>
        <w:t>2</w:t>
      </w:r>
      <w:r w:rsidRPr="00DB6B34">
        <w:rPr>
          <w:sz w:val="22"/>
          <w:lang w:val="pt-BR"/>
        </w:rPr>
        <w:t xml:space="preserve"> and BC is no</w:t>
      </w:r>
      <w:r w:rsidR="00FB03D9">
        <w:rPr>
          <w:sz w:val="22"/>
          <w:lang w:val="pt-BR"/>
        </w:rPr>
        <w:t>n-</w:t>
      </w:r>
      <w:r w:rsidRPr="00DB6B34">
        <w:rPr>
          <w:sz w:val="22"/>
          <w:lang w:val="pt-BR"/>
        </w:rPr>
        <w:t>significant, the</w:t>
      </w:r>
      <w:r w:rsidR="00FB03D9">
        <w:rPr>
          <w:sz w:val="22"/>
          <w:lang w:val="pt-BR"/>
        </w:rPr>
        <w:t xml:space="preserve"> </w:t>
      </w:r>
      <w:r w:rsidR="00FB03D9" w:rsidRPr="00FB03D9">
        <w:rPr>
          <w:sz w:val="22"/>
          <w:lang w:val="pt-BR"/>
        </w:rPr>
        <w:t>remaining</w:t>
      </w:r>
      <w:r w:rsidRPr="00DB6B34">
        <w:rPr>
          <w:sz w:val="22"/>
          <w:lang w:val="pt-BR"/>
        </w:rPr>
        <w:t xml:space="preserve"> </w:t>
      </w:r>
      <w:r w:rsidR="00FB03D9" w:rsidRPr="00880DC6">
        <w:rPr>
          <w:sz w:val="22"/>
        </w:rPr>
        <w:t>term</w:t>
      </w:r>
      <w:r w:rsidR="00FB03D9">
        <w:rPr>
          <w:sz w:val="22"/>
        </w:rPr>
        <w:t>s</w:t>
      </w:r>
      <w:r w:rsidRPr="00DB6B34">
        <w:rPr>
          <w:sz w:val="22"/>
          <w:lang w:val="pt-BR"/>
        </w:rPr>
        <w:t xml:space="preserve"> are </w:t>
      </w:r>
      <w:r w:rsidR="00FB03D9">
        <w:rPr>
          <w:sz w:val="22"/>
          <w:lang w:val="pt-BR"/>
        </w:rPr>
        <w:t xml:space="preserve">all </w:t>
      </w:r>
      <w:r w:rsidRPr="00DB6B34">
        <w:rPr>
          <w:sz w:val="22"/>
          <w:lang w:val="pt-BR"/>
        </w:rPr>
        <w:t xml:space="preserve">significant. The </w:t>
      </w:r>
      <w:r w:rsidRPr="00FB03D9">
        <w:rPr>
          <w:i/>
          <w:iCs/>
          <w:sz w:val="22"/>
          <w:lang w:val="pt-BR"/>
        </w:rPr>
        <w:t>F</w:t>
      </w:r>
      <w:r w:rsidR="00FB03D9">
        <w:rPr>
          <w:sz w:val="22"/>
          <w:lang w:val="pt-BR"/>
        </w:rPr>
        <w:t>-</w:t>
      </w:r>
      <w:r w:rsidRPr="00DB6B34">
        <w:rPr>
          <w:sz w:val="22"/>
          <w:lang w:val="pt-BR"/>
        </w:rPr>
        <w:t xml:space="preserve">value of the regression model is 4747.62 indicating that the model is significant at </w:t>
      </w:r>
      <w:r w:rsidRPr="00FB03D9">
        <w:rPr>
          <w:i/>
          <w:iCs/>
          <w:sz w:val="22"/>
          <w:lang w:val="pt-BR"/>
        </w:rPr>
        <w:t>p</w:t>
      </w:r>
      <w:r w:rsidRPr="00DB6B34">
        <w:rPr>
          <w:sz w:val="22"/>
          <w:lang w:val="pt-BR"/>
        </w:rPr>
        <w:t xml:space="preserve"> = 0.000 (&lt; 0.001). The </w:t>
      </w:r>
      <w:r w:rsidRPr="00FB03D9">
        <w:rPr>
          <w:i/>
          <w:iCs/>
          <w:sz w:val="22"/>
          <w:lang w:val="pt-BR"/>
        </w:rPr>
        <w:t>F</w:t>
      </w:r>
      <w:r w:rsidR="00FB03D9">
        <w:rPr>
          <w:sz w:val="22"/>
          <w:lang w:val="pt-BR"/>
        </w:rPr>
        <w:t>-</w:t>
      </w:r>
      <w:r w:rsidRPr="00DB6B34">
        <w:rPr>
          <w:sz w:val="22"/>
          <w:lang w:val="pt-BR"/>
        </w:rPr>
        <w:t xml:space="preserve">value of </w:t>
      </w:r>
      <w:r w:rsidR="00FB03D9">
        <w:rPr>
          <w:sz w:val="22"/>
          <w:lang w:val="pt-BR"/>
        </w:rPr>
        <w:t>L</w:t>
      </w:r>
      <w:r w:rsidRPr="00DB6B34">
        <w:rPr>
          <w:sz w:val="22"/>
          <w:lang w:val="pt-BR"/>
        </w:rPr>
        <w:t>ack</w:t>
      </w:r>
      <w:r w:rsidR="00FB03D9">
        <w:rPr>
          <w:sz w:val="22"/>
          <w:lang w:val="pt-BR"/>
        </w:rPr>
        <w:t>-</w:t>
      </w:r>
      <w:r w:rsidRPr="00DB6B34">
        <w:rPr>
          <w:sz w:val="22"/>
          <w:lang w:val="pt-BR"/>
        </w:rPr>
        <w:t>of</w:t>
      </w:r>
      <w:r w:rsidR="00FB03D9">
        <w:rPr>
          <w:sz w:val="22"/>
          <w:lang w:val="pt-BR"/>
        </w:rPr>
        <w:t>-F</w:t>
      </w:r>
      <w:r w:rsidRPr="00DB6B34">
        <w:rPr>
          <w:sz w:val="22"/>
          <w:lang w:val="pt-BR"/>
        </w:rPr>
        <w:t xml:space="preserve">it is 1.36 and the associated </w:t>
      </w:r>
      <w:r w:rsidRPr="00FB03D9">
        <w:rPr>
          <w:i/>
          <w:iCs/>
          <w:sz w:val="22"/>
          <w:lang w:val="pt-BR"/>
        </w:rPr>
        <w:t>p</w:t>
      </w:r>
      <w:r w:rsidR="00FB03D9">
        <w:rPr>
          <w:sz w:val="22"/>
          <w:lang w:val="pt-BR"/>
        </w:rPr>
        <w:t>-</w:t>
      </w:r>
      <w:r w:rsidRPr="00DB6B34">
        <w:rPr>
          <w:sz w:val="22"/>
          <w:lang w:val="pt-BR"/>
        </w:rPr>
        <w:t xml:space="preserve">value is 0.450 which is </w:t>
      </w:r>
      <w:r w:rsidR="00FB03D9">
        <w:rPr>
          <w:sz w:val="22"/>
          <w:lang w:val="pt-BR"/>
        </w:rPr>
        <w:t>non-</w:t>
      </w:r>
      <w:r w:rsidRPr="00DB6B34">
        <w:rPr>
          <w:sz w:val="22"/>
          <w:lang w:val="pt-BR"/>
        </w:rPr>
        <w:t>significant due to the pure relative error.</w:t>
      </w:r>
      <w:sdt>
        <w:sdtPr>
          <w:rPr>
            <w:color w:val="000000"/>
            <w:sz w:val="22"/>
            <w:vertAlign w:val="superscript"/>
            <w:lang w:val="pt-BR"/>
          </w:rPr>
          <w:tag w:val="MENDELEY_CITATION_v3_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"/>
          <w:id w:val="-47466350"/>
          <w:placeholder>
            <w:docPart w:val="DefaultPlaceholder_-1854013440"/>
          </w:placeholder>
        </w:sdtPr>
        <w:sdtContent>
          <w:r w:rsidR="00027A9A" w:rsidRPr="00027A9A">
            <w:rPr>
              <w:color w:val="000000"/>
              <w:sz w:val="22"/>
              <w:vertAlign w:val="superscript"/>
              <w:lang w:val="pt-BR"/>
            </w:rPr>
            <w:t>11</w:t>
          </w:r>
        </w:sdtContent>
      </w:sdt>
      <w:r w:rsidRPr="00DB6B34">
        <w:rPr>
          <w:sz w:val="22"/>
          <w:lang w:val="pt-BR"/>
        </w:rPr>
        <w:t xml:space="preserve"> Furthermore, there is a good agreement between the correlation coefficient (</w:t>
      </w:r>
      <w:r w:rsidR="00FE68A1" w:rsidRPr="0059710D">
        <w:rPr>
          <w:i/>
          <w:sz w:val="22"/>
          <w:lang w:val="fr-FR"/>
        </w:rPr>
        <w:t>R</w:t>
      </w:r>
      <w:r w:rsidR="00FE68A1" w:rsidRPr="0059710D">
        <w:rPr>
          <w:i/>
          <w:sz w:val="22"/>
          <w:vertAlign w:val="superscript"/>
          <w:lang w:val="fr-FR"/>
        </w:rPr>
        <w:t>2</w:t>
      </w:r>
      <w:r w:rsidRPr="00DB6B34">
        <w:rPr>
          <w:sz w:val="22"/>
          <w:lang w:val="pt-BR"/>
        </w:rPr>
        <w:t xml:space="preserve"> = 0.9999), </w:t>
      </w:r>
      <w:r w:rsidR="00FE68A1">
        <w:rPr>
          <w:sz w:val="22"/>
          <w:lang w:val="pt-BR"/>
        </w:rPr>
        <w:t xml:space="preserve">the </w:t>
      </w:r>
      <w:r w:rsidRPr="00DB6B34">
        <w:rPr>
          <w:sz w:val="22"/>
          <w:lang w:val="pt-BR"/>
        </w:rPr>
        <w:t xml:space="preserve">predicted </w:t>
      </w:r>
      <w:r w:rsidR="00FE68A1" w:rsidRPr="0059710D">
        <w:rPr>
          <w:i/>
          <w:sz w:val="22"/>
          <w:lang w:val="fr-FR"/>
        </w:rPr>
        <w:t>R</w:t>
      </w:r>
      <w:r w:rsidR="00FE68A1" w:rsidRPr="0059710D">
        <w:rPr>
          <w:i/>
          <w:sz w:val="22"/>
          <w:vertAlign w:val="superscript"/>
          <w:lang w:val="fr-FR"/>
        </w:rPr>
        <w:t>2</w:t>
      </w:r>
      <w:r w:rsidRPr="00DB6B34">
        <w:rPr>
          <w:sz w:val="22"/>
          <w:lang w:val="pt-BR"/>
        </w:rPr>
        <w:t xml:space="preserve"> (0.9987) and </w:t>
      </w:r>
      <w:r w:rsidR="00FE68A1">
        <w:rPr>
          <w:sz w:val="22"/>
          <w:lang w:val="pt-BR"/>
        </w:rPr>
        <w:t xml:space="preserve">the </w:t>
      </w:r>
      <w:r w:rsidRPr="00DB6B34">
        <w:rPr>
          <w:sz w:val="22"/>
          <w:lang w:val="pt-BR"/>
        </w:rPr>
        <w:t xml:space="preserve">adjusted </w:t>
      </w:r>
      <w:r w:rsidR="00FE68A1" w:rsidRPr="0059710D">
        <w:rPr>
          <w:i/>
          <w:sz w:val="22"/>
          <w:lang w:val="fr-FR"/>
        </w:rPr>
        <w:t>R</w:t>
      </w:r>
      <w:r w:rsidR="00FE68A1" w:rsidRPr="0059710D">
        <w:rPr>
          <w:i/>
          <w:sz w:val="22"/>
          <w:vertAlign w:val="superscript"/>
          <w:lang w:val="fr-FR"/>
        </w:rPr>
        <w:t>2</w:t>
      </w:r>
      <w:r w:rsidRPr="00DB6B34">
        <w:rPr>
          <w:sz w:val="22"/>
          <w:lang w:val="pt-BR"/>
        </w:rPr>
        <w:t xml:space="preserve"> (0.9997), between the theoretical and experimental values.</w:t>
      </w:r>
      <w:sdt>
        <w:sdtPr>
          <w:rPr>
            <w:color w:val="000000"/>
            <w:sz w:val="22"/>
            <w:vertAlign w:val="superscript"/>
            <w:lang w:val="pt-BR"/>
          </w:rPr>
          <w:tag w:val="MENDELEY_CITATION_v3_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"/>
          <w:id w:val="-1288505459"/>
          <w:placeholder>
            <w:docPart w:val="DefaultPlaceholder_-1854013440"/>
          </w:placeholder>
        </w:sdtPr>
        <w:sdtContent>
          <w:r w:rsidR="00027A9A" w:rsidRPr="00027A9A">
            <w:rPr>
              <w:color w:val="000000"/>
              <w:sz w:val="22"/>
              <w:vertAlign w:val="superscript"/>
              <w:lang w:val="pt-BR"/>
            </w:rPr>
            <w:t>10</w:t>
          </w:r>
        </w:sdtContent>
      </w:sdt>
      <w:r w:rsidR="00A04186">
        <w:rPr>
          <w:sz w:val="22"/>
          <w:lang w:val="pt-BR"/>
        </w:rPr>
        <w:t xml:space="preserve"> </w:t>
      </w:r>
      <w:r w:rsidRPr="00DB6B34">
        <w:rPr>
          <w:sz w:val="22"/>
          <w:lang w:val="pt-BR"/>
        </w:rPr>
        <w:t>Fig</w:t>
      </w:r>
      <w:r w:rsidR="00FE68A1">
        <w:rPr>
          <w:sz w:val="22"/>
          <w:lang w:val="pt-BR"/>
        </w:rPr>
        <w:t>.</w:t>
      </w:r>
      <w:r w:rsidRPr="00DB6B34">
        <w:rPr>
          <w:sz w:val="22"/>
          <w:lang w:val="pt-BR"/>
        </w:rPr>
        <w:t xml:space="preserve"> 4 shows the predicted response compared to the actual response as well as the </w:t>
      </w:r>
      <w:r w:rsidR="00FE68A1" w:rsidRPr="00FE68A1">
        <w:rPr>
          <w:sz w:val="22"/>
        </w:rPr>
        <w:t xml:space="preserve">normal </w:t>
      </w:r>
      <w:r w:rsidRPr="00DB6B34">
        <w:rPr>
          <w:sz w:val="22"/>
          <w:lang w:val="pt-BR"/>
        </w:rPr>
        <w:t>plot of residuals. The fact that the residuals lie around a straight line indicates that the errors are distributed reasonably (Fig</w:t>
      </w:r>
      <w:r w:rsidR="00FE68A1">
        <w:rPr>
          <w:sz w:val="22"/>
          <w:lang w:val="pt-BR"/>
        </w:rPr>
        <w:t>.</w:t>
      </w:r>
      <w:r w:rsidRPr="00DB6B34">
        <w:rPr>
          <w:sz w:val="22"/>
          <w:lang w:val="pt-BR"/>
        </w:rPr>
        <w:t xml:space="preserve"> 4a).</w:t>
      </w:r>
      <w:sdt>
        <w:sdtPr>
          <w:rPr>
            <w:color w:val="000000"/>
            <w:sz w:val="22"/>
            <w:vertAlign w:val="superscript"/>
            <w:lang w:val="pt-BR"/>
          </w:rPr>
          <w:tag w:val="MENDELEY_CITATION_v3_eyJjaXRhdGlvbklEIjoiTUVOREVMRVlfQ0lUQVRJT05fZWZkZjJlYjctY2YyNC00M2NmLThlNzYtZjE0ZmU0N2ZhY2MwIiwicHJvcGVydGllcyI6eyJub3RlSW5kZXgiOjB9LCJpc0VkaXRlZCI6ZmFsc2UsIm1hbnVhbE92ZXJyaWRlIjp7ImlzTWFudWFsbHlPdmVycmlkZGVuIjpmYWxzZSwiY2l0ZXByb2NUZXh0IjoiPHN1cD45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
          <w:id w:val="1429002494"/>
          <w:placeholder>
            <w:docPart w:val="DefaultPlaceholder_-1854013440"/>
          </w:placeholder>
        </w:sdtPr>
        <w:sdtContent>
          <w:r w:rsidR="00027A9A" w:rsidRPr="00027A9A">
            <w:rPr>
              <w:color w:val="000000"/>
              <w:sz w:val="22"/>
              <w:vertAlign w:val="superscript"/>
              <w:lang w:val="pt-BR"/>
            </w:rPr>
            <w:t>9</w:t>
          </w:r>
        </w:sdtContent>
      </w:sdt>
      <w:r w:rsidRPr="00DB6B34">
        <w:rPr>
          <w:sz w:val="22"/>
          <w:lang w:val="pt-BR"/>
        </w:rPr>
        <w:t xml:space="preserve"> The plotted points almost lying on the first quadrant bisector in Fig</w:t>
      </w:r>
      <w:r w:rsidR="00FE68A1">
        <w:rPr>
          <w:sz w:val="22"/>
          <w:lang w:val="pt-BR"/>
        </w:rPr>
        <w:t>.</w:t>
      </w:r>
      <w:r w:rsidRPr="00DB6B34">
        <w:rPr>
          <w:sz w:val="22"/>
          <w:lang w:val="pt-BR"/>
        </w:rPr>
        <w:t xml:space="preserve"> 4b also indicate that the predicted </w:t>
      </w:r>
      <w:r w:rsidRPr="00FE68A1">
        <w:rPr>
          <w:i/>
          <w:iCs/>
          <w:sz w:val="22"/>
          <w:lang w:val="pt-BR"/>
        </w:rPr>
        <w:t>D</w:t>
      </w:r>
      <w:r w:rsidRPr="00DB6B34">
        <w:rPr>
          <w:sz w:val="22"/>
          <w:lang w:val="pt-BR"/>
        </w:rPr>
        <w:t>% value is close to the experimental result. These demonstrate the adequacy of the proposed model.</w:t>
      </w:r>
    </w:p>
    <w:p w14:paraId="583AB1E6" w14:textId="71272673" w:rsidR="00DB6B34" w:rsidRDefault="00DB6B34" w:rsidP="000370E8">
      <w:pPr>
        <w:spacing w:before="120" w:after="120" w:line="240" w:lineRule="auto"/>
        <w:jc w:val="both"/>
        <w:rPr>
          <w:sz w:val="22"/>
          <w:lang w:val="pt-BR"/>
        </w:rPr>
      </w:pPr>
    </w:p>
    <w:p w14:paraId="0019CDB2" w14:textId="5564CEBC" w:rsidR="00027A9A" w:rsidRPr="00767947" w:rsidRDefault="00027A9A" w:rsidP="00027A9A">
      <w:pPr>
        <w:pStyle w:val="Caption"/>
        <w:spacing w:before="240" w:after="120"/>
        <w:rPr>
          <w:b w:val="0"/>
          <w:bCs w:val="0"/>
          <w:color w:val="auto"/>
          <w:sz w:val="20"/>
          <w:szCs w:val="20"/>
          <w:lang w:val="fr-FR"/>
        </w:rPr>
      </w:pPr>
      <w:r w:rsidRPr="003B7C98">
        <w:rPr>
          <w:color w:val="auto"/>
          <w:sz w:val="20"/>
          <w:szCs w:val="20"/>
          <w:lang w:val="fr-FR"/>
        </w:rPr>
        <w:t>Table 2.</w:t>
      </w:r>
      <w:r w:rsidRPr="00767947">
        <w:rPr>
          <w:b w:val="0"/>
          <w:bCs w:val="0"/>
          <w:color w:val="auto"/>
          <w:sz w:val="20"/>
          <w:szCs w:val="20"/>
          <w:lang w:val="fr-FR"/>
        </w:rPr>
        <w:t xml:space="preserve"> Experimental and predicted responses for different experimental runs</w:t>
      </w:r>
      <w:r w:rsidR="003B7C98">
        <w:rPr>
          <w:b w:val="0"/>
          <w:bCs w:val="0"/>
          <w:color w:val="auto"/>
          <w:sz w:val="20"/>
          <w:szCs w:val="20"/>
          <w:lang w:val="fr-FR"/>
        </w:rPr>
        <w:t>.</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83"/>
        <w:gridCol w:w="688"/>
        <w:gridCol w:w="709"/>
        <w:gridCol w:w="709"/>
        <w:gridCol w:w="1417"/>
        <w:gridCol w:w="1418"/>
        <w:gridCol w:w="1417"/>
        <w:gridCol w:w="1276"/>
        <w:gridCol w:w="1128"/>
      </w:tblGrid>
      <w:tr w:rsidR="00027A9A" w:rsidRPr="00C66AA6" w14:paraId="147D555C" w14:textId="77777777" w:rsidTr="00064907">
        <w:tc>
          <w:tcPr>
            <w:tcW w:w="583" w:type="dxa"/>
            <w:vMerge w:val="restart"/>
            <w:vAlign w:val="center"/>
          </w:tcPr>
          <w:p w14:paraId="78F4D457" w14:textId="77777777" w:rsidR="00027A9A" w:rsidRPr="00C66AA6" w:rsidRDefault="00027A9A" w:rsidP="00064907">
            <w:pPr>
              <w:jc w:val="center"/>
              <w:rPr>
                <w:rFonts w:cs="Times New Roman"/>
                <w:sz w:val="22"/>
              </w:rPr>
            </w:pPr>
            <w:r w:rsidRPr="00C66AA6">
              <w:rPr>
                <w:rFonts w:cs="Times New Roman"/>
                <w:sz w:val="22"/>
              </w:rPr>
              <w:t>Run</w:t>
            </w:r>
          </w:p>
        </w:tc>
        <w:tc>
          <w:tcPr>
            <w:tcW w:w="2106" w:type="dxa"/>
            <w:gridSpan w:val="3"/>
            <w:vAlign w:val="center"/>
          </w:tcPr>
          <w:p w14:paraId="63831407" w14:textId="77777777" w:rsidR="00027A9A" w:rsidRPr="00C66AA6" w:rsidRDefault="00027A9A" w:rsidP="00064907">
            <w:pPr>
              <w:jc w:val="center"/>
              <w:rPr>
                <w:rFonts w:cs="Times New Roman"/>
                <w:sz w:val="22"/>
              </w:rPr>
            </w:pPr>
            <w:r w:rsidRPr="00C66AA6">
              <w:rPr>
                <w:rFonts w:cs="Times New Roman"/>
                <w:sz w:val="22"/>
              </w:rPr>
              <w:t xml:space="preserve">Coded </w:t>
            </w:r>
            <w:r w:rsidRPr="00D40794">
              <w:rPr>
                <w:sz w:val="22"/>
                <w:lang w:val="fr-FR"/>
              </w:rPr>
              <w:t>variables</w:t>
            </w:r>
          </w:p>
        </w:tc>
        <w:tc>
          <w:tcPr>
            <w:tcW w:w="4252" w:type="dxa"/>
            <w:gridSpan w:val="3"/>
            <w:vAlign w:val="center"/>
          </w:tcPr>
          <w:p w14:paraId="36A432ED" w14:textId="77777777" w:rsidR="00027A9A" w:rsidRPr="00C66AA6" w:rsidRDefault="00027A9A" w:rsidP="00064907">
            <w:pPr>
              <w:jc w:val="center"/>
              <w:rPr>
                <w:rFonts w:cs="Times New Roman"/>
                <w:sz w:val="22"/>
              </w:rPr>
            </w:pPr>
            <w:r w:rsidRPr="00DB278D">
              <w:rPr>
                <w:sz w:val="22"/>
                <w:lang w:val="fr-FR"/>
              </w:rPr>
              <w:t>Experimental variables</w:t>
            </w:r>
          </w:p>
        </w:tc>
        <w:tc>
          <w:tcPr>
            <w:tcW w:w="2404" w:type="dxa"/>
            <w:gridSpan w:val="2"/>
            <w:vAlign w:val="center"/>
          </w:tcPr>
          <w:p w14:paraId="54427488" w14:textId="77777777" w:rsidR="00027A9A" w:rsidRPr="00C66AA6" w:rsidRDefault="00027A9A" w:rsidP="00064907">
            <w:pPr>
              <w:jc w:val="center"/>
              <w:rPr>
                <w:rFonts w:cs="Times New Roman"/>
                <w:sz w:val="22"/>
              </w:rPr>
            </w:pPr>
            <w:r w:rsidRPr="00C66AA6">
              <w:rPr>
                <w:rFonts w:cs="Times New Roman"/>
                <w:sz w:val="22"/>
              </w:rPr>
              <w:t>Response values</w:t>
            </w:r>
            <w:r>
              <w:rPr>
                <w:rFonts w:cs="Times New Roman"/>
                <w:sz w:val="22"/>
              </w:rPr>
              <w:t xml:space="preserve"> </w:t>
            </w:r>
            <w:r w:rsidRPr="00C66AA6">
              <w:rPr>
                <w:rFonts w:cs="Times New Roman"/>
                <w:sz w:val="22"/>
              </w:rPr>
              <w:t>(</w:t>
            </w:r>
            <w:r w:rsidRPr="009A2B52">
              <w:rPr>
                <w:rFonts w:cs="Times New Roman"/>
                <w:i/>
                <w:iCs/>
                <w:sz w:val="22"/>
              </w:rPr>
              <w:t>D</w:t>
            </w:r>
            <w:r w:rsidRPr="00126B4D">
              <w:rPr>
                <w:rFonts w:cs="Times New Roman"/>
                <w:sz w:val="22"/>
              </w:rPr>
              <w:t>%)</w:t>
            </w:r>
          </w:p>
        </w:tc>
      </w:tr>
      <w:tr w:rsidR="00027A9A" w:rsidRPr="00C66AA6" w14:paraId="6DCC86C5" w14:textId="77777777" w:rsidTr="00064907">
        <w:tc>
          <w:tcPr>
            <w:tcW w:w="583" w:type="dxa"/>
            <w:vMerge/>
            <w:tcBorders>
              <w:bottom w:val="single" w:sz="4" w:space="0" w:color="auto"/>
            </w:tcBorders>
            <w:vAlign w:val="center"/>
          </w:tcPr>
          <w:p w14:paraId="274056A2" w14:textId="77777777" w:rsidR="00027A9A" w:rsidRPr="00C66AA6" w:rsidRDefault="00027A9A" w:rsidP="00064907">
            <w:pPr>
              <w:jc w:val="center"/>
              <w:rPr>
                <w:rFonts w:cs="Times New Roman"/>
                <w:sz w:val="22"/>
              </w:rPr>
            </w:pPr>
          </w:p>
        </w:tc>
        <w:tc>
          <w:tcPr>
            <w:tcW w:w="688" w:type="dxa"/>
            <w:tcBorders>
              <w:bottom w:val="single" w:sz="4" w:space="0" w:color="auto"/>
            </w:tcBorders>
            <w:vAlign w:val="center"/>
          </w:tcPr>
          <w:p w14:paraId="6A483EC5" w14:textId="77777777" w:rsidR="00027A9A" w:rsidRPr="00C66AA6" w:rsidRDefault="00027A9A" w:rsidP="00064907">
            <w:pPr>
              <w:jc w:val="center"/>
              <w:rPr>
                <w:rFonts w:cs="Times New Roman"/>
                <w:sz w:val="22"/>
              </w:rPr>
            </w:pPr>
            <w:r w:rsidRPr="00C66AA6">
              <w:rPr>
                <w:rFonts w:cs="Times New Roman"/>
                <w:sz w:val="22"/>
              </w:rPr>
              <w:t>A</w:t>
            </w:r>
          </w:p>
        </w:tc>
        <w:tc>
          <w:tcPr>
            <w:tcW w:w="709" w:type="dxa"/>
            <w:tcBorders>
              <w:bottom w:val="single" w:sz="4" w:space="0" w:color="auto"/>
            </w:tcBorders>
            <w:vAlign w:val="center"/>
          </w:tcPr>
          <w:p w14:paraId="709CF510" w14:textId="77777777" w:rsidR="00027A9A" w:rsidRPr="00C66AA6" w:rsidRDefault="00027A9A" w:rsidP="00064907">
            <w:pPr>
              <w:jc w:val="center"/>
              <w:rPr>
                <w:rFonts w:cs="Times New Roman"/>
                <w:sz w:val="22"/>
              </w:rPr>
            </w:pPr>
            <w:r w:rsidRPr="00C66AA6">
              <w:rPr>
                <w:rFonts w:cs="Times New Roman"/>
                <w:sz w:val="22"/>
              </w:rPr>
              <w:t>B</w:t>
            </w:r>
          </w:p>
        </w:tc>
        <w:tc>
          <w:tcPr>
            <w:tcW w:w="709" w:type="dxa"/>
            <w:tcBorders>
              <w:bottom w:val="single" w:sz="4" w:space="0" w:color="auto"/>
            </w:tcBorders>
            <w:vAlign w:val="center"/>
          </w:tcPr>
          <w:p w14:paraId="50725D6C" w14:textId="77777777" w:rsidR="00027A9A" w:rsidRPr="00C66AA6" w:rsidRDefault="00027A9A" w:rsidP="00064907">
            <w:pPr>
              <w:jc w:val="center"/>
              <w:rPr>
                <w:rFonts w:cs="Times New Roman"/>
                <w:sz w:val="22"/>
              </w:rPr>
            </w:pPr>
            <w:r w:rsidRPr="00C66AA6">
              <w:rPr>
                <w:rFonts w:cs="Times New Roman"/>
                <w:sz w:val="22"/>
              </w:rPr>
              <w:t>C</w:t>
            </w:r>
          </w:p>
        </w:tc>
        <w:tc>
          <w:tcPr>
            <w:tcW w:w="1417" w:type="dxa"/>
            <w:tcBorders>
              <w:bottom w:val="single" w:sz="4" w:space="0" w:color="auto"/>
            </w:tcBorders>
            <w:vAlign w:val="center"/>
          </w:tcPr>
          <w:p w14:paraId="4E76E6C1" w14:textId="77777777" w:rsidR="00027A9A" w:rsidRPr="00C66AA6" w:rsidRDefault="00027A9A" w:rsidP="00064907">
            <w:pPr>
              <w:jc w:val="center"/>
              <w:rPr>
                <w:rFonts w:cs="Times New Roman"/>
                <w:sz w:val="22"/>
              </w:rPr>
            </w:pPr>
            <w:r w:rsidRPr="00C66AA6">
              <w:rPr>
                <w:rFonts w:cs="Times New Roman"/>
                <w:sz w:val="22"/>
              </w:rPr>
              <w:t>Initial CR concentration (mg/L)</w:t>
            </w:r>
          </w:p>
        </w:tc>
        <w:tc>
          <w:tcPr>
            <w:tcW w:w="1418" w:type="dxa"/>
            <w:tcBorders>
              <w:bottom w:val="single" w:sz="4" w:space="0" w:color="auto"/>
            </w:tcBorders>
            <w:vAlign w:val="center"/>
          </w:tcPr>
          <w:p w14:paraId="427F50E1" w14:textId="77777777" w:rsidR="00027A9A" w:rsidRPr="00C66AA6" w:rsidRDefault="00027A9A" w:rsidP="00064907">
            <w:pPr>
              <w:jc w:val="center"/>
              <w:rPr>
                <w:rFonts w:cs="Times New Roman"/>
                <w:sz w:val="22"/>
              </w:rPr>
            </w:pPr>
            <w:r w:rsidRPr="00C66AA6">
              <w:rPr>
                <w:rFonts w:cs="Times New Roman"/>
                <w:sz w:val="22"/>
              </w:rPr>
              <w:t>Reaction temperature (°C)</w:t>
            </w:r>
          </w:p>
        </w:tc>
        <w:tc>
          <w:tcPr>
            <w:tcW w:w="1417" w:type="dxa"/>
            <w:tcBorders>
              <w:bottom w:val="single" w:sz="4" w:space="0" w:color="auto"/>
            </w:tcBorders>
            <w:vAlign w:val="center"/>
          </w:tcPr>
          <w:p w14:paraId="294EAE9E" w14:textId="77777777" w:rsidR="00027A9A" w:rsidRPr="00C66AA6" w:rsidRDefault="00027A9A" w:rsidP="00064907">
            <w:pPr>
              <w:jc w:val="center"/>
              <w:rPr>
                <w:rFonts w:cs="Times New Roman"/>
                <w:sz w:val="22"/>
              </w:rPr>
            </w:pPr>
            <w:r w:rsidRPr="00C66AA6">
              <w:rPr>
                <w:rFonts w:cs="Times New Roman"/>
                <w:sz w:val="22"/>
              </w:rPr>
              <w:t>Degradation time (min)</w:t>
            </w:r>
          </w:p>
        </w:tc>
        <w:tc>
          <w:tcPr>
            <w:tcW w:w="1276" w:type="dxa"/>
            <w:tcBorders>
              <w:bottom w:val="single" w:sz="4" w:space="0" w:color="auto"/>
            </w:tcBorders>
            <w:vAlign w:val="center"/>
          </w:tcPr>
          <w:p w14:paraId="4A8DA5EF" w14:textId="77777777" w:rsidR="00027A9A" w:rsidRPr="00C66AA6" w:rsidRDefault="00027A9A" w:rsidP="00064907">
            <w:pPr>
              <w:jc w:val="center"/>
              <w:rPr>
                <w:rFonts w:cs="Times New Roman"/>
                <w:sz w:val="22"/>
              </w:rPr>
            </w:pPr>
            <w:r w:rsidRPr="00C66AA6">
              <w:rPr>
                <w:rFonts w:cs="Times New Roman"/>
                <w:sz w:val="22"/>
              </w:rPr>
              <w:t>Exp.</w:t>
            </w:r>
          </w:p>
        </w:tc>
        <w:tc>
          <w:tcPr>
            <w:tcW w:w="1128" w:type="dxa"/>
            <w:tcBorders>
              <w:bottom w:val="single" w:sz="4" w:space="0" w:color="auto"/>
            </w:tcBorders>
            <w:vAlign w:val="center"/>
          </w:tcPr>
          <w:p w14:paraId="3723A70E" w14:textId="77777777" w:rsidR="00027A9A" w:rsidRPr="00C66AA6" w:rsidRDefault="00027A9A" w:rsidP="00064907">
            <w:pPr>
              <w:jc w:val="center"/>
              <w:rPr>
                <w:rFonts w:cs="Times New Roman"/>
                <w:sz w:val="22"/>
              </w:rPr>
            </w:pPr>
            <w:r w:rsidRPr="00C66AA6">
              <w:rPr>
                <w:rFonts w:cs="Times New Roman"/>
                <w:sz w:val="22"/>
              </w:rPr>
              <w:t>Pred.</w:t>
            </w:r>
          </w:p>
        </w:tc>
      </w:tr>
      <w:tr w:rsidR="00027A9A" w:rsidRPr="00C66AA6" w14:paraId="27207DE3" w14:textId="77777777" w:rsidTr="00064907">
        <w:tc>
          <w:tcPr>
            <w:tcW w:w="583" w:type="dxa"/>
            <w:tcBorders>
              <w:bottom w:val="nil"/>
            </w:tcBorders>
          </w:tcPr>
          <w:p w14:paraId="5A5B26BB" w14:textId="77777777" w:rsidR="00027A9A" w:rsidRPr="00C66AA6" w:rsidRDefault="00027A9A" w:rsidP="00064907">
            <w:pPr>
              <w:jc w:val="center"/>
              <w:rPr>
                <w:rFonts w:cs="Times New Roman"/>
                <w:sz w:val="22"/>
              </w:rPr>
            </w:pPr>
            <w:r w:rsidRPr="00C66AA6">
              <w:rPr>
                <w:rFonts w:cs="Times New Roman"/>
                <w:sz w:val="22"/>
              </w:rPr>
              <w:t>1</w:t>
            </w:r>
          </w:p>
        </w:tc>
        <w:tc>
          <w:tcPr>
            <w:tcW w:w="688" w:type="dxa"/>
            <w:tcBorders>
              <w:bottom w:val="nil"/>
            </w:tcBorders>
            <w:vAlign w:val="bottom"/>
          </w:tcPr>
          <w:p w14:paraId="75E9B4D0"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bottom w:val="nil"/>
            </w:tcBorders>
            <w:vAlign w:val="bottom"/>
          </w:tcPr>
          <w:p w14:paraId="21CA8A72"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bottom w:val="nil"/>
            </w:tcBorders>
            <w:vAlign w:val="bottom"/>
          </w:tcPr>
          <w:p w14:paraId="722E0D0E"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1417" w:type="dxa"/>
            <w:tcBorders>
              <w:bottom w:val="nil"/>
            </w:tcBorders>
            <w:vAlign w:val="bottom"/>
          </w:tcPr>
          <w:p w14:paraId="6BB7C386" w14:textId="77777777" w:rsidR="00027A9A" w:rsidRPr="00C66AA6" w:rsidRDefault="00027A9A" w:rsidP="00064907">
            <w:pPr>
              <w:jc w:val="center"/>
              <w:rPr>
                <w:rFonts w:cs="Times New Roman"/>
                <w:sz w:val="22"/>
              </w:rPr>
            </w:pPr>
            <w:r w:rsidRPr="00C66AA6">
              <w:rPr>
                <w:rFonts w:cs="Times New Roman"/>
                <w:sz w:val="22"/>
              </w:rPr>
              <w:t>50</w:t>
            </w:r>
          </w:p>
        </w:tc>
        <w:tc>
          <w:tcPr>
            <w:tcW w:w="1418" w:type="dxa"/>
            <w:tcBorders>
              <w:bottom w:val="nil"/>
            </w:tcBorders>
            <w:vAlign w:val="bottom"/>
          </w:tcPr>
          <w:p w14:paraId="03D4EC30"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bottom w:val="nil"/>
            </w:tcBorders>
            <w:vAlign w:val="bottom"/>
          </w:tcPr>
          <w:p w14:paraId="1A758E55" w14:textId="77777777" w:rsidR="00027A9A" w:rsidRPr="00C66AA6" w:rsidRDefault="00027A9A" w:rsidP="00064907">
            <w:pPr>
              <w:jc w:val="center"/>
              <w:rPr>
                <w:rFonts w:cs="Times New Roman"/>
                <w:sz w:val="22"/>
              </w:rPr>
            </w:pPr>
            <w:r w:rsidRPr="00C66AA6">
              <w:rPr>
                <w:rFonts w:cs="Times New Roman"/>
                <w:sz w:val="22"/>
              </w:rPr>
              <w:t>45</w:t>
            </w:r>
          </w:p>
        </w:tc>
        <w:tc>
          <w:tcPr>
            <w:tcW w:w="1276" w:type="dxa"/>
            <w:tcBorders>
              <w:bottom w:val="nil"/>
            </w:tcBorders>
            <w:vAlign w:val="bottom"/>
          </w:tcPr>
          <w:p w14:paraId="2AE222C1" w14:textId="77777777" w:rsidR="00027A9A" w:rsidRPr="00E56289" w:rsidRDefault="00027A9A" w:rsidP="00064907">
            <w:pPr>
              <w:jc w:val="center"/>
              <w:rPr>
                <w:rFonts w:cs="Times New Roman"/>
                <w:sz w:val="22"/>
              </w:rPr>
            </w:pPr>
            <w:r w:rsidRPr="00E56289">
              <w:rPr>
                <w:rFonts w:cs="Times New Roman"/>
                <w:sz w:val="22"/>
              </w:rPr>
              <w:t>90.61</w:t>
            </w:r>
          </w:p>
        </w:tc>
        <w:tc>
          <w:tcPr>
            <w:tcW w:w="1128" w:type="dxa"/>
            <w:tcBorders>
              <w:bottom w:val="nil"/>
            </w:tcBorders>
            <w:vAlign w:val="bottom"/>
          </w:tcPr>
          <w:p w14:paraId="405C11B7" w14:textId="77777777" w:rsidR="00027A9A" w:rsidRPr="00E56289" w:rsidRDefault="00027A9A" w:rsidP="00064907">
            <w:pPr>
              <w:jc w:val="center"/>
              <w:rPr>
                <w:rFonts w:cs="Times New Roman"/>
                <w:sz w:val="22"/>
              </w:rPr>
            </w:pPr>
            <w:r w:rsidRPr="00E56289">
              <w:rPr>
                <w:rFonts w:cs="Times New Roman"/>
                <w:sz w:val="22"/>
              </w:rPr>
              <w:t>90.65</w:t>
            </w:r>
          </w:p>
        </w:tc>
      </w:tr>
      <w:tr w:rsidR="00027A9A" w:rsidRPr="00C66AA6" w14:paraId="6AFA13BD" w14:textId="77777777" w:rsidTr="00064907">
        <w:tc>
          <w:tcPr>
            <w:tcW w:w="583" w:type="dxa"/>
            <w:tcBorders>
              <w:top w:val="nil"/>
              <w:bottom w:val="nil"/>
            </w:tcBorders>
          </w:tcPr>
          <w:p w14:paraId="248A303A" w14:textId="77777777" w:rsidR="00027A9A" w:rsidRPr="00C66AA6" w:rsidRDefault="00027A9A" w:rsidP="00064907">
            <w:pPr>
              <w:jc w:val="center"/>
              <w:rPr>
                <w:rFonts w:cs="Times New Roman"/>
                <w:sz w:val="22"/>
              </w:rPr>
            </w:pPr>
            <w:r w:rsidRPr="00C66AA6">
              <w:rPr>
                <w:rFonts w:cs="Times New Roman"/>
                <w:sz w:val="22"/>
              </w:rPr>
              <w:t>2</w:t>
            </w:r>
          </w:p>
        </w:tc>
        <w:tc>
          <w:tcPr>
            <w:tcW w:w="688" w:type="dxa"/>
            <w:tcBorders>
              <w:top w:val="nil"/>
              <w:bottom w:val="nil"/>
            </w:tcBorders>
            <w:vAlign w:val="bottom"/>
          </w:tcPr>
          <w:p w14:paraId="6468F4D7"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2985B8CB"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0A0F11AD"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7F25C9B9" w14:textId="77777777" w:rsidR="00027A9A" w:rsidRPr="00C66AA6" w:rsidRDefault="00027A9A" w:rsidP="00064907">
            <w:pPr>
              <w:jc w:val="center"/>
              <w:rPr>
                <w:rFonts w:cs="Times New Roman"/>
                <w:sz w:val="22"/>
              </w:rPr>
            </w:pPr>
            <w:r w:rsidRPr="00C66AA6">
              <w:rPr>
                <w:rFonts w:cs="Times New Roman"/>
                <w:sz w:val="22"/>
              </w:rPr>
              <w:t>50</w:t>
            </w:r>
          </w:p>
        </w:tc>
        <w:tc>
          <w:tcPr>
            <w:tcW w:w="1418" w:type="dxa"/>
            <w:tcBorders>
              <w:top w:val="nil"/>
              <w:bottom w:val="nil"/>
            </w:tcBorders>
            <w:vAlign w:val="bottom"/>
          </w:tcPr>
          <w:p w14:paraId="67B8C108"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bottom w:val="nil"/>
            </w:tcBorders>
            <w:vAlign w:val="bottom"/>
          </w:tcPr>
          <w:p w14:paraId="35D22F71" w14:textId="77777777" w:rsidR="00027A9A" w:rsidRPr="00C66AA6" w:rsidRDefault="00027A9A" w:rsidP="00064907">
            <w:pPr>
              <w:jc w:val="center"/>
              <w:rPr>
                <w:rFonts w:cs="Times New Roman"/>
                <w:sz w:val="22"/>
              </w:rPr>
            </w:pPr>
            <w:r w:rsidRPr="00C66AA6">
              <w:rPr>
                <w:rFonts w:cs="Times New Roman"/>
                <w:sz w:val="22"/>
              </w:rPr>
              <w:t>5</w:t>
            </w:r>
          </w:p>
        </w:tc>
        <w:tc>
          <w:tcPr>
            <w:tcW w:w="1276" w:type="dxa"/>
            <w:tcBorders>
              <w:top w:val="nil"/>
              <w:bottom w:val="nil"/>
            </w:tcBorders>
            <w:vAlign w:val="bottom"/>
          </w:tcPr>
          <w:p w14:paraId="5B72CC3A" w14:textId="77777777" w:rsidR="00027A9A" w:rsidRPr="00E56289" w:rsidRDefault="00027A9A" w:rsidP="00064907">
            <w:pPr>
              <w:jc w:val="center"/>
              <w:rPr>
                <w:rFonts w:cs="Times New Roman"/>
                <w:sz w:val="22"/>
              </w:rPr>
            </w:pPr>
            <w:r w:rsidRPr="00E56289">
              <w:rPr>
                <w:rFonts w:cs="Times New Roman"/>
                <w:sz w:val="22"/>
              </w:rPr>
              <w:t>87.30</w:t>
            </w:r>
          </w:p>
        </w:tc>
        <w:tc>
          <w:tcPr>
            <w:tcW w:w="1128" w:type="dxa"/>
            <w:tcBorders>
              <w:top w:val="nil"/>
              <w:bottom w:val="nil"/>
            </w:tcBorders>
            <w:vAlign w:val="bottom"/>
          </w:tcPr>
          <w:p w14:paraId="5E11C687" w14:textId="77777777" w:rsidR="00027A9A" w:rsidRPr="00E56289" w:rsidRDefault="00027A9A" w:rsidP="00064907">
            <w:pPr>
              <w:jc w:val="center"/>
              <w:rPr>
                <w:rFonts w:cs="Times New Roman"/>
                <w:sz w:val="22"/>
              </w:rPr>
            </w:pPr>
            <w:r w:rsidRPr="00E56289">
              <w:rPr>
                <w:rFonts w:cs="Times New Roman"/>
                <w:sz w:val="22"/>
              </w:rPr>
              <w:t>87.24</w:t>
            </w:r>
          </w:p>
        </w:tc>
      </w:tr>
      <w:tr w:rsidR="00027A9A" w:rsidRPr="00C66AA6" w14:paraId="61E56FFD" w14:textId="77777777" w:rsidTr="00064907">
        <w:tc>
          <w:tcPr>
            <w:tcW w:w="583" w:type="dxa"/>
            <w:tcBorders>
              <w:top w:val="nil"/>
              <w:bottom w:val="nil"/>
            </w:tcBorders>
          </w:tcPr>
          <w:p w14:paraId="16D42CAE" w14:textId="77777777" w:rsidR="00027A9A" w:rsidRPr="00C66AA6" w:rsidRDefault="00027A9A" w:rsidP="00064907">
            <w:pPr>
              <w:jc w:val="center"/>
              <w:rPr>
                <w:rFonts w:cs="Times New Roman"/>
                <w:sz w:val="22"/>
              </w:rPr>
            </w:pPr>
            <w:r w:rsidRPr="00C66AA6">
              <w:rPr>
                <w:rFonts w:cs="Times New Roman"/>
                <w:sz w:val="22"/>
              </w:rPr>
              <w:t>3</w:t>
            </w:r>
          </w:p>
        </w:tc>
        <w:tc>
          <w:tcPr>
            <w:tcW w:w="688" w:type="dxa"/>
            <w:tcBorders>
              <w:top w:val="nil"/>
              <w:bottom w:val="nil"/>
            </w:tcBorders>
            <w:vAlign w:val="bottom"/>
          </w:tcPr>
          <w:p w14:paraId="64C2BBCB"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1DAB3782"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4C7D4B1F"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1417" w:type="dxa"/>
            <w:tcBorders>
              <w:top w:val="nil"/>
              <w:bottom w:val="nil"/>
            </w:tcBorders>
            <w:vAlign w:val="bottom"/>
          </w:tcPr>
          <w:p w14:paraId="7DB7B661" w14:textId="77777777" w:rsidR="00027A9A" w:rsidRPr="00C66AA6" w:rsidRDefault="00027A9A" w:rsidP="00064907">
            <w:pPr>
              <w:jc w:val="center"/>
              <w:rPr>
                <w:rFonts w:cs="Times New Roman"/>
                <w:sz w:val="22"/>
              </w:rPr>
            </w:pPr>
            <w:r w:rsidRPr="00C66AA6">
              <w:rPr>
                <w:rFonts w:cs="Times New Roman"/>
                <w:sz w:val="22"/>
              </w:rPr>
              <w:t>30</w:t>
            </w:r>
          </w:p>
        </w:tc>
        <w:tc>
          <w:tcPr>
            <w:tcW w:w="1418" w:type="dxa"/>
            <w:tcBorders>
              <w:top w:val="nil"/>
              <w:bottom w:val="nil"/>
            </w:tcBorders>
            <w:vAlign w:val="bottom"/>
          </w:tcPr>
          <w:p w14:paraId="0BDCAA71"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bottom w:val="nil"/>
            </w:tcBorders>
            <w:vAlign w:val="bottom"/>
          </w:tcPr>
          <w:p w14:paraId="2B8366A0" w14:textId="77777777" w:rsidR="00027A9A" w:rsidRPr="00C66AA6" w:rsidRDefault="00027A9A" w:rsidP="00064907">
            <w:pPr>
              <w:jc w:val="center"/>
              <w:rPr>
                <w:rFonts w:cs="Times New Roman"/>
                <w:sz w:val="22"/>
              </w:rPr>
            </w:pPr>
            <w:r w:rsidRPr="00C66AA6">
              <w:rPr>
                <w:rFonts w:cs="Times New Roman"/>
                <w:sz w:val="22"/>
              </w:rPr>
              <w:t>45</w:t>
            </w:r>
          </w:p>
        </w:tc>
        <w:tc>
          <w:tcPr>
            <w:tcW w:w="1276" w:type="dxa"/>
            <w:tcBorders>
              <w:top w:val="nil"/>
              <w:bottom w:val="nil"/>
            </w:tcBorders>
            <w:vAlign w:val="bottom"/>
          </w:tcPr>
          <w:p w14:paraId="6B04DD17" w14:textId="77777777" w:rsidR="00027A9A" w:rsidRPr="00E56289" w:rsidRDefault="00027A9A" w:rsidP="00064907">
            <w:pPr>
              <w:jc w:val="center"/>
              <w:rPr>
                <w:rFonts w:cs="Times New Roman"/>
                <w:sz w:val="22"/>
              </w:rPr>
            </w:pPr>
            <w:r w:rsidRPr="00E56289">
              <w:rPr>
                <w:rFonts w:cs="Times New Roman"/>
                <w:sz w:val="22"/>
              </w:rPr>
              <w:t>86.98</w:t>
            </w:r>
          </w:p>
        </w:tc>
        <w:tc>
          <w:tcPr>
            <w:tcW w:w="1128" w:type="dxa"/>
            <w:tcBorders>
              <w:top w:val="nil"/>
              <w:bottom w:val="nil"/>
            </w:tcBorders>
            <w:vAlign w:val="bottom"/>
          </w:tcPr>
          <w:p w14:paraId="34A2BACF" w14:textId="77777777" w:rsidR="00027A9A" w:rsidRPr="00E56289" w:rsidRDefault="00027A9A" w:rsidP="00064907">
            <w:pPr>
              <w:jc w:val="center"/>
              <w:rPr>
                <w:rFonts w:cs="Times New Roman"/>
                <w:sz w:val="22"/>
              </w:rPr>
            </w:pPr>
            <w:r w:rsidRPr="00E56289">
              <w:rPr>
                <w:rFonts w:cs="Times New Roman"/>
                <w:sz w:val="22"/>
              </w:rPr>
              <w:t>87.04</w:t>
            </w:r>
          </w:p>
        </w:tc>
      </w:tr>
      <w:tr w:rsidR="00027A9A" w:rsidRPr="00C66AA6" w14:paraId="35928AC2" w14:textId="77777777" w:rsidTr="00064907">
        <w:tc>
          <w:tcPr>
            <w:tcW w:w="583" w:type="dxa"/>
            <w:tcBorders>
              <w:top w:val="nil"/>
              <w:bottom w:val="nil"/>
            </w:tcBorders>
          </w:tcPr>
          <w:p w14:paraId="3A06201E" w14:textId="77777777" w:rsidR="00027A9A" w:rsidRPr="00C66AA6" w:rsidRDefault="00027A9A" w:rsidP="00064907">
            <w:pPr>
              <w:jc w:val="center"/>
              <w:rPr>
                <w:rFonts w:cs="Times New Roman"/>
                <w:sz w:val="22"/>
              </w:rPr>
            </w:pPr>
            <w:r w:rsidRPr="00C66AA6">
              <w:rPr>
                <w:rFonts w:cs="Times New Roman"/>
                <w:sz w:val="22"/>
              </w:rPr>
              <w:t>4</w:t>
            </w:r>
          </w:p>
        </w:tc>
        <w:tc>
          <w:tcPr>
            <w:tcW w:w="688" w:type="dxa"/>
            <w:tcBorders>
              <w:top w:val="nil"/>
              <w:bottom w:val="nil"/>
            </w:tcBorders>
            <w:vAlign w:val="bottom"/>
          </w:tcPr>
          <w:p w14:paraId="180AE542"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7509DDF4"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1694D6B3"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66FD4AA5" w14:textId="77777777" w:rsidR="00027A9A" w:rsidRPr="00C66AA6" w:rsidRDefault="00027A9A" w:rsidP="00064907">
            <w:pPr>
              <w:jc w:val="center"/>
              <w:rPr>
                <w:rFonts w:cs="Times New Roman"/>
                <w:sz w:val="22"/>
              </w:rPr>
            </w:pPr>
            <w:r w:rsidRPr="00C66AA6">
              <w:rPr>
                <w:rFonts w:cs="Times New Roman"/>
                <w:sz w:val="22"/>
              </w:rPr>
              <w:t>30</w:t>
            </w:r>
          </w:p>
        </w:tc>
        <w:tc>
          <w:tcPr>
            <w:tcW w:w="1418" w:type="dxa"/>
            <w:tcBorders>
              <w:top w:val="nil"/>
              <w:bottom w:val="nil"/>
            </w:tcBorders>
            <w:vAlign w:val="bottom"/>
          </w:tcPr>
          <w:p w14:paraId="1E258FEF"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bottom w:val="nil"/>
            </w:tcBorders>
            <w:vAlign w:val="bottom"/>
          </w:tcPr>
          <w:p w14:paraId="220F7E32" w14:textId="77777777" w:rsidR="00027A9A" w:rsidRPr="00C66AA6" w:rsidRDefault="00027A9A" w:rsidP="00064907">
            <w:pPr>
              <w:jc w:val="center"/>
              <w:rPr>
                <w:rFonts w:cs="Times New Roman"/>
                <w:sz w:val="22"/>
              </w:rPr>
            </w:pPr>
            <w:r w:rsidRPr="00C66AA6">
              <w:rPr>
                <w:rFonts w:cs="Times New Roman"/>
                <w:sz w:val="22"/>
              </w:rPr>
              <w:t>5</w:t>
            </w:r>
          </w:p>
        </w:tc>
        <w:tc>
          <w:tcPr>
            <w:tcW w:w="1276" w:type="dxa"/>
            <w:tcBorders>
              <w:top w:val="nil"/>
              <w:bottom w:val="nil"/>
            </w:tcBorders>
            <w:vAlign w:val="bottom"/>
          </w:tcPr>
          <w:p w14:paraId="47690ABF" w14:textId="77777777" w:rsidR="00027A9A" w:rsidRPr="00E56289" w:rsidRDefault="00027A9A" w:rsidP="00064907">
            <w:pPr>
              <w:jc w:val="center"/>
              <w:rPr>
                <w:rFonts w:cs="Times New Roman"/>
                <w:sz w:val="22"/>
              </w:rPr>
            </w:pPr>
            <w:r w:rsidRPr="00E56289">
              <w:rPr>
                <w:rFonts w:cs="Times New Roman"/>
                <w:sz w:val="22"/>
              </w:rPr>
              <w:t>99.74</w:t>
            </w:r>
          </w:p>
        </w:tc>
        <w:tc>
          <w:tcPr>
            <w:tcW w:w="1128" w:type="dxa"/>
            <w:tcBorders>
              <w:top w:val="nil"/>
              <w:bottom w:val="nil"/>
            </w:tcBorders>
            <w:vAlign w:val="bottom"/>
          </w:tcPr>
          <w:p w14:paraId="23CE1F46" w14:textId="77777777" w:rsidR="00027A9A" w:rsidRPr="00E56289" w:rsidRDefault="00027A9A" w:rsidP="00064907">
            <w:pPr>
              <w:jc w:val="center"/>
              <w:rPr>
                <w:rFonts w:cs="Times New Roman"/>
                <w:sz w:val="22"/>
              </w:rPr>
            </w:pPr>
            <w:r w:rsidRPr="00E56289">
              <w:rPr>
                <w:rFonts w:cs="Times New Roman"/>
                <w:sz w:val="22"/>
              </w:rPr>
              <w:t>99.70</w:t>
            </w:r>
          </w:p>
        </w:tc>
      </w:tr>
      <w:tr w:rsidR="00027A9A" w:rsidRPr="00C66AA6" w14:paraId="3E457803" w14:textId="77777777" w:rsidTr="00064907">
        <w:tc>
          <w:tcPr>
            <w:tcW w:w="583" w:type="dxa"/>
            <w:tcBorders>
              <w:top w:val="nil"/>
              <w:bottom w:val="nil"/>
            </w:tcBorders>
          </w:tcPr>
          <w:p w14:paraId="51E21582" w14:textId="77777777" w:rsidR="00027A9A" w:rsidRPr="00C66AA6" w:rsidRDefault="00027A9A" w:rsidP="00064907">
            <w:pPr>
              <w:jc w:val="center"/>
              <w:rPr>
                <w:rFonts w:cs="Times New Roman"/>
                <w:sz w:val="22"/>
              </w:rPr>
            </w:pPr>
            <w:r w:rsidRPr="00C66AA6">
              <w:rPr>
                <w:rFonts w:cs="Times New Roman"/>
                <w:sz w:val="22"/>
              </w:rPr>
              <w:t>5</w:t>
            </w:r>
          </w:p>
        </w:tc>
        <w:tc>
          <w:tcPr>
            <w:tcW w:w="688" w:type="dxa"/>
            <w:tcBorders>
              <w:top w:val="nil"/>
              <w:bottom w:val="nil"/>
            </w:tcBorders>
            <w:vAlign w:val="bottom"/>
          </w:tcPr>
          <w:p w14:paraId="695FFEAE"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22BA4CFA"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6027DEA5"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1417" w:type="dxa"/>
            <w:tcBorders>
              <w:top w:val="nil"/>
              <w:bottom w:val="nil"/>
            </w:tcBorders>
            <w:vAlign w:val="bottom"/>
          </w:tcPr>
          <w:p w14:paraId="7495593F"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208DC903" w14:textId="77777777" w:rsidR="00027A9A" w:rsidRPr="00C66AA6" w:rsidRDefault="00027A9A" w:rsidP="00064907">
            <w:pPr>
              <w:jc w:val="center"/>
              <w:rPr>
                <w:rFonts w:cs="Times New Roman"/>
                <w:sz w:val="22"/>
              </w:rPr>
            </w:pPr>
            <w:r w:rsidRPr="00C66AA6">
              <w:rPr>
                <w:rFonts w:cs="Times New Roman"/>
                <w:sz w:val="22"/>
              </w:rPr>
              <w:t>50</w:t>
            </w:r>
          </w:p>
        </w:tc>
        <w:tc>
          <w:tcPr>
            <w:tcW w:w="1417" w:type="dxa"/>
            <w:tcBorders>
              <w:top w:val="nil"/>
              <w:bottom w:val="nil"/>
            </w:tcBorders>
            <w:vAlign w:val="bottom"/>
          </w:tcPr>
          <w:p w14:paraId="7A654D21" w14:textId="77777777" w:rsidR="00027A9A" w:rsidRPr="00C66AA6" w:rsidRDefault="00027A9A" w:rsidP="00064907">
            <w:pPr>
              <w:jc w:val="center"/>
              <w:rPr>
                <w:rFonts w:cs="Times New Roman"/>
                <w:sz w:val="22"/>
              </w:rPr>
            </w:pPr>
            <w:r w:rsidRPr="00C66AA6">
              <w:rPr>
                <w:rFonts w:cs="Times New Roman"/>
                <w:sz w:val="22"/>
              </w:rPr>
              <w:t>45</w:t>
            </w:r>
          </w:p>
        </w:tc>
        <w:tc>
          <w:tcPr>
            <w:tcW w:w="1276" w:type="dxa"/>
            <w:tcBorders>
              <w:top w:val="nil"/>
              <w:bottom w:val="nil"/>
            </w:tcBorders>
            <w:vAlign w:val="bottom"/>
          </w:tcPr>
          <w:p w14:paraId="1B4CF16A" w14:textId="77777777" w:rsidR="00027A9A" w:rsidRPr="00E56289" w:rsidRDefault="00027A9A" w:rsidP="00064907">
            <w:pPr>
              <w:jc w:val="center"/>
              <w:rPr>
                <w:rFonts w:cs="Times New Roman"/>
                <w:sz w:val="22"/>
              </w:rPr>
            </w:pPr>
            <w:r w:rsidRPr="00E56289">
              <w:rPr>
                <w:rFonts w:cs="Times New Roman"/>
                <w:sz w:val="22"/>
              </w:rPr>
              <w:t>91.08</w:t>
            </w:r>
          </w:p>
        </w:tc>
        <w:tc>
          <w:tcPr>
            <w:tcW w:w="1128" w:type="dxa"/>
            <w:tcBorders>
              <w:top w:val="nil"/>
              <w:bottom w:val="nil"/>
            </w:tcBorders>
            <w:vAlign w:val="bottom"/>
          </w:tcPr>
          <w:p w14:paraId="71D61DE3" w14:textId="77777777" w:rsidR="00027A9A" w:rsidRPr="00E56289" w:rsidRDefault="00027A9A" w:rsidP="00064907">
            <w:pPr>
              <w:jc w:val="center"/>
              <w:rPr>
                <w:rFonts w:cs="Times New Roman"/>
                <w:sz w:val="22"/>
              </w:rPr>
            </w:pPr>
            <w:r w:rsidRPr="00E56289">
              <w:rPr>
                <w:rFonts w:cs="Times New Roman"/>
                <w:sz w:val="22"/>
              </w:rPr>
              <w:t>91.07</w:t>
            </w:r>
          </w:p>
        </w:tc>
      </w:tr>
      <w:tr w:rsidR="00027A9A" w:rsidRPr="00C66AA6" w14:paraId="4DEBD526" w14:textId="77777777" w:rsidTr="00064907">
        <w:tc>
          <w:tcPr>
            <w:tcW w:w="583" w:type="dxa"/>
            <w:tcBorders>
              <w:top w:val="nil"/>
              <w:bottom w:val="nil"/>
            </w:tcBorders>
          </w:tcPr>
          <w:p w14:paraId="0A19F052" w14:textId="77777777" w:rsidR="00027A9A" w:rsidRPr="00C66AA6" w:rsidRDefault="00027A9A" w:rsidP="00064907">
            <w:pPr>
              <w:jc w:val="center"/>
              <w:rPr>
                <w:rFonts w:cs="Times New Roman"/>
                <w:sz w:val="22"/>
              </w:rPr>
            </w:pPr>
            <w:r w:rsidRPr="00C66AA6">
              <w:rPr>
                <w:rFonts w:cs="Times New Roman"/>
                <w:sz w:val="22"/>
              </w:rPr>
              <w:t>6</w:t>
            </w:r>
          </w:p>
        </w:tc>
        <w:tc>
          <w:tcPr>
            <w:tcW w:w="688" w:type="dxa"/>
            <w:tcBorders>
              <w:top w:val="nil"/>
              <w:bottom w:val="nil"/>
            </w:tcBorders>
            <w:vAlign w:val="bottom"/>
          </w:tcPr>
          <w:p w14:paraId="20253C7A"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4F8DE11F"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11024312"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1ED3D718"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3FEF671F" w14:textId="77777777" w:rsidR="00027A9A" w:rsidRPr="00C66AA6" w:rsidRDefault="00027A9A" w:rsidP="00064907">
            <w:pPr>
              <w:jc w:val="center"/>
              <w:rPr>
                <w:rFonts w:cs="Times New Roman"/>
                <w:sz w:val="22"/>
              </w:rPr>
            </w:pPr>
            <w:r w:rsidRPr="00C66AA6">
              <w:rPr>
                <w:rFonts w:cs="Times New Roman"/>
                <w:sz w:val="22"/>
              </w:rPr>
              <w:t>50</w:t>
            </w:r>
          </w:p>
        </w:tc>
        <w:tc>
          <w:tcPr>
            <w:tcW w:w="1417" w:type="dxa"/>
            <w:tcBorders>
              <w:top w:val="nil"/>
              <w:bottom w:val="nil"/>
            </w:tcBorders>
            <w:vAlign w:val="bottom"/>
          </w:tcPr>
          <w:p w14:paraId="5E53DAF7" w14:textId="77777777" w:rsidR="00027A9A" w:rsidRPr="00C66AA6" w:rsidRDefault="00027A9A" w:rsidP="00064907">
            <w:pPr>
              <w:jc w:val="center"/>
              <w:rPr>
                <w:rFonts w:cs="Times New Roman"/>
                <w:sz w:val="22"/>
              </w:rPr>
            </w:pPr>
            <w:r w:rsidRPr="00C66AA6">
              <w:rPr>
                <w:rFonts w:cs="Times New Roman"/>
                <w:sz w:val="22"/>
              </w:rPr>
              <w:t>5</w:t>
            </w:r>
          </w:p>
        </w:tc>
        <w:tc>
          <w:tcPr>
            <w:tcW w:w="1276" w:type="dxa"/>
            <w:tcBorders>
              <w:top w:val="nil"/>
              <w:bottom w:val="nil"/>
            </w:tcBorders>
            <w:vAlign w:val="bottom"/>
          </w:tcPr>
          <w:p w14:paraId="5204133D" w14:textId="77777777" w:rsidR="00027A9A" w:rsidRPr="00E56289" w:rsidRDefault="00027A9A" w:rsidP="00064907">
            <w:pPr>
              <w:jc w:val="center"/>
              <w:rPr>
                <w:rFonts w:cs="Times New Roman"/>
                <w:sz w:val="22"/>
              </w:rPr>
            </w:pPr>
            <w:r w:rsidRPr="00E56289">
              <w:rPr>
                <w:rFonts w:cs="Times New Roman"/>
                <w:sz w:val="22"/>
              </w:rPr>
              <w:t>95.45</w:t>
            </w:r>
          </w:p>
        </w:tc>
        <w:tc>
          <w:tcPr>
            <w:tcW w:w="1128" w:type="dxa"/>
            <w:tcBorders>
              <w:top w:val="nil"/>
              <w:bottom w:val="nil"/>
            </w:tcBorders>
            <w:vAlign w:val="bottom"/>
          </w:tcPr>
          <w:p w14:paraId="0162FF61" w14:textId="77777777" w:rsidR="00027A9A" w:rsidRPr="00E56289" w:rsidRDefault="00027A9A" w:rsidP="00064907">
            <w:pPr>
              <w:jc w:val="center"/>
              <w:rPr>
                <w:rFonts w:cs="Times New Roman"/>
                <w:sz w:val="22"/>
              </w:rPr>
            </w:pPr>
            <w:r w:rsidRPr="00E56289">
              <w:rPr>
                <w:rFonts w:cs="Times New Roman"/>
                <w:sz w:val="22"/>
              </w:rPr>
              <w:t>95.54</w:t>
            </w:r>
          </w:p>
        </w:tc>
      </w:tr>
      <w:tr w:rsidR="00027A9A" w:rsidRPr="00C66AA6" w14:paraId="20B1C006" w14:textId="77777777" w:rsidTr="00064907">
        <w:tc>
          <w:tcPr>
            <w:tcW w:w="583" w:type="dxa"/>
            <w:tcBorders>
              <w:top w:val="nil"/>
              <w:bottom w:val="nil"/>
            </w:tcBorders>
          </w:tcPr>
          <w:p w14:paraId="6B5CF363" w14:textId="77777777" w:rsidR="00027A9A" w:rsidRPr="00C66AA6" w:rsidRDefault="00027A9A" w:rsidP="00064907">
            <w:pPr>
              <w:jc w:val="center"/>
              <w:rPr>
                <w:rFonts w:cs="Times New Roman"/>
                <w:sz w:val="22"/>
              </w:rPr>
            </w:pPr>
            <w:r w:rsidRPr="00C66AA6">
              <w:rPr>
                <w:rFonts w:cs="Times New Roman"/>
                <w:sz w:val="22"/>
              </w:rPr>
              <w:t>7</w:t>
            </w:r>
          </w:p>
        </w:tc>
        <w:tc>
          <w:tcPr>
            <w:tcW w:w="688" w:type="dxa"/>
            <w:tcBorders>
              <w:top w:val="nil"/>
              <w:bottom w:val="nil"/>
            </w:tcBorders>
            <w:vAlign w:val="bottom"/>
          </w:tcPr>
          <w:p w14:paraId="67F20770"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4B1431DF"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60CA1E36"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1417" w:type="dxa"/>
            <w:tcBorders>
              <w:top w:val="nil"/>
              <w:bottom w:val="nil"/>
            </w:tcBorders>
            <w:vAlign w:val="bottom"/>
          </w:tcPr>
          <w:p w14:paraId="44F5F487"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2AB2C300" w14:textId="77777777" w:rsidR="00027A9A" w:rsidRPr="00C66AA6" w:rsidRDefault="00027A9A" w:rsidP="00064907">
            <w:pPr>
              <w:jc w:val="center"/>
              <w:rPr>
                <w:rFonts w:cs="Times New Roman"/>
                <w:sz w:val="22"/>
              </w:rPr>
            </w:pPr>
            <w:r w:rsidRPr="00C66AA6">
              <w:rPr>
                <w:rFonts w:cs="Times New Roman"/>
                <w:sz w:val="22"/>
              </w:rPr>
              <w:t>30</w:t>
            </w:r>
          </w:p>
        </w:tc>
        <w:tc>
          <w:tcPr>
            <w:tcW w:w="1417" w:type="dxa"/>
            <w:tcBorders>
              <w:top w:val="nil"/>
              <w:bottom w:val="nil"/>
            </w:tcBorders>
            <w:vAlign w:val="bottom"/>
          </w:tcPr>
          <w:p w14:paraId="26EF9651" w14:textId="77777777" w:rsidR="00027A9A" w:rsidRPr="00C66AA6" w:rsidRDefault="00027A9A" w:rsidP="00064907">
            <w:pPr>
              <w:jc w:val="center"/>
              <w:rPr>
                <w:rFonts w:cs="Times New Roman"/>
                <w:sz w:val="22"/>
              </w:rPr>
            </w:pPr>
            <w:r w:rsidRPr="00C66AA6">
              <w:rPr>
                <w:rFonts w:cs="Times New Roman"/>
                <w:sz w:val="22"/>
              </w:rPr>
              <w:t>45</w:t>
            </w:r>
          </w:p>
        </w:tc>
        <w:tc>
          <w:tcPr>
            <w:tcW w:w="1276" w:type="dxa"/>
            <w:tcBorders>
              <w:top w:val="nil"/>
              <w:bottom w:val="nil"/>
            </w:tcBorders>
            <w:vAlign w:val="bottom"/>
          </w:tcPr>
          <w:p w14:paraId="5066678F" w14:textId="77777777" w:rsidR="00027A9A" w:rsidRPr="00E56289" w:rsidRDefault="00027A9A" w:rsidP="00064907">
            <w:pPr>
              <w:jc w:val="center"/>
              <w:rPr>
                <w:rFonts w:cs="Times New Roman"/>
                <w:sz w:val="22"/>
              </w:rPr>
            </w:pPr>
            <w:r w:rsidRPr="00E56289">
              <w:rPr>
                <w:rFonts w:cs="Times New Roman"/>
                <w:sz w:val="22"/>
              </w:rPr>
              <w:t>90.02</w:t>
            </w:r>
          </w:p>
        </w:tc>
        <w:tc>
          <w:tcPr>
            <w:tcW w:w="1128" w:type="dxa"/>
            <w:tcBorders>
              <w:top w:val="nil"/>
              <w:bottom w:val="nil"/>
            </w:tcBorders>
            <w:vAlign w:val="bottom"/>
          </w:tcPr>
          <w:p w14:paraId="039FB364" w14:textId="77777777" w:rsidR="00027A9A" w:rsidRPr="00E56289" w:rsidRDefault="00027A9A" w:rsidP="00064907">
            <w:pPr>
              <w:jc w:val="center"/>
              <w:rPr>
                <w:rFonts w:cs="Times New Roman"/>
                <w:sz w:val="22"/>
              </w:rPr>
            </w:pPr>
            <w:r w:rsidRPr="00E56289">
              <w:rPr>
                <w:rFonts w:cs="Times New Roman"/>
                <w:sz w:val="22"/>
              </w:rPr>
              <w:t>89.93</w:t>
            </w:r>
          </w:p>
        </w:tc>
      </w:tr>
      <w:tr w:rsidR="00027A9A" w:rsidRPr="00C66AA6" w14:paraId="18089316" w14:textId="77777777" w:rsidTr="00064907">
        <w:tc>
          <w:tcPr>
            <w:tcW w:w="583" w:type="dxa"/>
            <w:tcBorders>
              <w:top w:val="nil"/>
              <w:bottom w:val="nil"/>
            </w:tcBorders>
          </w:tcPr>
          <w:p w14:paraId="5E205E99" w14:textId="77777777" w:rsidR="00027A9A" w:rsidRPr="00C66AA6" w:rsidRDefault="00027A9A" w:rsidP="00064907">
            <w:pPr>
              <w:jc w:val="center"/>
              <w:rPr>
                <w:rFonts w:cs="Times New Roman"/>
                <w:sz w:val="22"/>
              </w:rPr>
            </w:pPr>
            <w:r w:rsidRPr="00C66AA6">
              <w:rPr>
                <w:rFonts w:cs="Times New Roman"/>
                <w:sz w:val="22"/>
              </w:rPr>
              <w:t>8</w:t>
            </w:r>
          </w:p>
        </w:tc>
        <w:tc>
          <w:tcPr>
            <w:tcW w:w="688" w:type="dxa"/>
            <w:tcBorders>
              <w:top w:val="nil"/>
              <w:bottom w:val="nil"/>
            </w:tcBorders>
            <w:vAlign w:val="bottom"/>
          </w:tcPr>
          <w:p w14:paraId="1ADA0B2C"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39EB4691"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11FEE944"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1417" w:type="dxa"/>
            <w:tcBorders>
              <w:top w:val="nil"/>
              <w:bottom w:val="nil"/>
            </w:tcBorders>
            <w:vAlign w:val="bottom"/>
          </w:tcPr>
          <w:p w14:paraId="7B479F34"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05B3955D" w14:textId="77777777" w:rsidR="00027A9A" w:rsidRPr="00C66AA6" w:rsidRDefault="00027A9A" w:rsidP="00064907">
            <w:pPr>
              <w:jc w:val="center"/>
              <w:rPr>
                <w:rFonts w:cs="Times New Roman"/>
                <w:sz w:val="22"/>
              </w:rPr>
            </w:pPr>
            <w:r w:rsidRPr="00C66AA6">
              <w:rPr>
                <w:rFonts w:cs="Times New Roman"/>
                <w:sz w:val="22"/>
              </w:rPr>
              <w:t>30</w:t>
            </w:r>
          </w:p>
        </w:tc>
        <w:tc>
          <w:tcPr>
            <w:tcW w:w="1417" w:type="dxa"/>
            <w:tcBorders>
              <w:top w:val="nil"/>
              <w:bottom w:val="nil"/>
            </w:tcBorders>
            <w:vAlign w:val="bottom"/>
          </w:tcPr>
          <w:p w14:paraId="5575D3D8" w14:textId="77777777" w:rsidR="00027A9A" w:rsidRPr="00C66AA6" w:rsidRDefault="00027A9A" w:rsidP="00064907">
            <w:pPr>
              <w:jc w:val="center"/>
              <w:rPr>
                <w:rFonts w:cs="Times New Roman"/>
                <w:sz w:val="22"/>
              </w:rPr>
            </w:pPr>
            <w:r w:rsidRPr="00C66AA6">
              <w:rPr>
                <w:rFonts w:cs="Times New Roman"/>
                <w:sz w:val="22"/>
              </w:rPr>
              <w:t>5</w:t>
            </w:r>
          </w:p>
        </w:tc>
        <w:tc>
          <w:tcPr>
            <w:tcW w:w="1276" w:type="dxa"/>
            <w:tcBorders>
              <w:top w:val="nil"/>
              <w:bottom w:val="nil"/>
            </w:tcBorders>
            <w:vAlign w:val="bottom"/>
          </w:tcPr>
          <w:p w14:paraId="244CF51D" w14:textId="77777777" w:rsidR="00027A9A" w:rsidRPr="00E56289" w:rsidRDefault="00027A9A" w:rsidP="00064907">
            <w:pPr>
              <w:jc w:val="center"/>
              <w:rPr>
                <w:rFonts w:cs="Times New Roman"/>
                <w:sz w:val="22"/>
              </w:rPr>
            </w:pPr>
            <w:r w:rsidRPr="00E56289">
              <w:rPr>
                <w:rFonts w:cs="Times New Roman"/>
                <w:sz w:val="22"/>
              </w:rPr>
              <w:t>94.69</w:t>
            </w:r>
          </w:p>
        </w:tc>
        <w:tc>
          <w:tcPr>
            <w:tcW w:w="1128" w:type="dxa"/>
            <w:tcBorders>
              <w:top w:val="nil"/>
              <w:bottom w:val="nil"/>
            </w:tcBorders>
            <w:vAlign w:val="bottom"/>
          </w:tcPr>
          <w:p w14:paraId="376425BD" w14:textId="77777777" w:rsidR="00027A9A" w:rsidRPr="00E56289" w:rsidRDefault="00027A9A" w:rsidP="00064907">
            <w:pPr>
              <w:jc w:val="center"/>
              <w:rPr>
                <w:rFonts w:cs="Times New Roman"/>
                <w:sz w:val="22"/>
              </w:rPr>
            </w:pPr>
            <w:r w:rsidRPr="00E56289">
              <w:rPr>
                <w:rFonts w:cs="Times New Roman"/>
                <w:sz w:val="22"/>
              </w:rPr>
              <w:t>94.71</w:t>
            </w:r>
          </w:p>
        </w:tc>
      </w:tr>
      <w:tr w:rsidR="00027A9A" w:rsidRPr="00C66AA6" w14:paraId="20CB107C" w14:textId="77777777" w:rsidTr="00064907">
        <w:tc>
          <w:tcPr>
            <w:tcW w:w="583" w:type="dxa"/>
            <w:tcBorders>
              <w:top w:val="nil"/>
              <w:bottom w:val="nil"/>
            </w:tcBorders>
          </w:tcPr>
          <w:p w14:paraId="1BFF7B27" w14:textId="77777777" w:rsidR="00027A9A" w:rsidRPr="00C66AA6" w:rsidRDefault="00027A9A" w:rsidP="00064907">
            <w:pPr>
              <w:jc w:val="center"/>
              <w:rPr>
                <w:rFonts w:cs="Times New Roman"/>
                <w:sz w:val="22"/>
              </w:rPr>
            </w:pPr>
            <w:r w:rsidRPr="00C66AA6">
              <w:rPr>
                <w:rFonts w:cs="Times New Roman"/>
                <w:sz w:val="22"/>
              </w:rPr>
              <w:t>9</w:t>
            </w:r>
          </w:p>
        </w:tc>
        <w:tc>
          <w:tcPr>
            <w:tcW w:w="688" w:type="dxa"/>
            <w:tcBorders>
              <w:top w:val="nil"/>
              <w:bottom w:val="nil"/>
            </w:tcBorders>
            <w:vAlign w:val="bottom"/>
          </w:tcPr>
          <w:p w14:paraId="33243793"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0F74C2EB"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0D6673E9"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2E797083" w14:textId="77777777" w:rsidR="00027A9A" w:rsidRPr="00C66AA6" w:rsidRDefault="00027A9A" w:rsidP="00064907">
            <w:pPr>
              <w:jc w:val="center"/>
              <w:rPr>
                <w:rFonts w:cs="Times New Roman"/>
                <w:sz w:val="22"/>
              </w:rPr>
            </w:pPr>
            <w:r w:rsidRPr="00C66AA6">
              <w:rPr>
                <w:rFonts w:cs="Times New Roman"/>
                <w:sz w:val="22"/>
              </w:rPr>
              <w:t>50</w:t>
            </w:r>
          </w:p>
        </w:tc>
        <w:tc>
          <w:tcPr>
            <w:tcW w:w="1418" w:type="dxa"/>
            <w:tcBorders>
              <w:top w:val="nil"/>
              <w:bottom w:val="nil"/>
            </w:tcBorders>
            <w:vAlign w:val="bottom"/>
          </w:tcPr>
          <w:p w14:paraId="03DE1448" w14:textId="77777777" w:rsidR="00027A9A" w:rsidRPr="00C66AA6" w:rsidRDefault="00027A9A" w:rsidP="00064907">
            <w:pPr>
              <w:jc w:val="center"/>
              <w:rPr>
                <w:rFonts w:cs="Times New Roman"/>
                <w:sz w:val="22"/>
              </w:rPr>
            </w:pPr>
            <w:r w:rsidRPr="00C66AA6">
              <w:rPr>
                <w:rFonts w:cs="Times New Roman"/>
                <w:sz w:val="22"/>
              </w:rPr>
              <w:t>50</w:t>
            </w:r>
          </w:p>
        </w:tc>
        <w:tc>
          <w:tcPr>
            <w:tcW w:w="1417" w:type="dxa"/>
            <w:tcBorders>
              <w:top w:val="nil"/>
              <w:bottom w:val="nil"/>
            </w:tcBorders>
            <w:vAlign w:val="bottom"/>
          </w:tcPr>
          <w:p w14:paraId="79BCB497"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57690C06" w14:textId="77777777" w:rsidR="00027A9A" w:rsidRPr="00E56289" w:rsidRDefault="00027A9A" w:rsidP="00064907">
            <w:pPr>
              <w:jc w:val="center"/>
              <w:rPr>
                <w:rFonts w:cs="Times New Roman"/>
                <w:sz w:val="22"/>
              </w:rPr>
            </w:pPr>
            <w:r w:rsidRPr="00E56289">
              <w:rPr>
                <w:rFonts w:cs="Times New Roman"/>
                <w:sz w:val="22"/>
              </w:rPr>
              <w:t>86.88</w:t>
            </w:r>
          </w:p>
        </w:tc>
        <w:tc>
          <w:tcPr>
            <w:tcW w:w="1128" w:type="dxa"/>
            <w:tcBorders>
              <w:top w:val="nil"/>
              <w:bottom w:val="nil"/>
            </w:tcBorders>
            <w:vAlign w:val="bottom"/>
          </w:tcPr>
          <w:p w14:paraId="73FF3617" w14:textId="77777777" w:rsidR="00027A9A" w:rsidRPr="00E56289" w:rsidRDefault="00027A9A" w:rsidP="00064907">
            <w:pPr>
              <w:jc w:val="center"/>
              <w:rPr>
                <w:rFonts w:cs="Times New Roman"/>
                <w:sz w:val="22"/>
              </w:rPr>
            </w:pPr>
            <w:r w:rsidRPr="00E56289">
              <w:rPr>
                <w:rFonts w:cs="Times New Roman"/>
                <w:sz w:val="22"/>
              </w:rPr>
              <w:t>86.85</w:t>
            </w:r>
          </w:p>
        </w:tc>
      </w:tr>
      <w:tr w:rsidR="00027A9A" w:rsidRPr="00C66AA6" w14:paraId="40CA4EB2" w14:textId="77777777" w:rsidTr="00064907">
        <w:tc>
          <w:tcPr>
            <w:tcW w:w="583" w:type="dxa"/>
            <w:tcBorders>
              <w:top w:val="nil"/>
              <w:bottom w:val="nil"/>
            </w:tcBorders>
          </w:tcPr>
          <w:p w14:paraId="29442FE7" w14:textId="77777777" w:rsidR="00027A9A" w:rsidRPr="00C66AA6" w:rsidRDefault="00027A9A" w:rsidP="00064907">
            <w:pPr>
              <w:jc w:val="center"/>
              <w:rPr>
                <w:rFonts w:cs="Times New Roman"/>
                <w:sz w:val="22"/>
              </w:rPr>
            </w:pPr>
            <w:r w:rsidRPr="00C66AA6">
              <w:rPr>
                <w:rFonts w:cs="Times New Roman"/>
                <w:sz w:val="22"/>
              </w:rPr>
              <w:t>10</w:t>
            </w:r>
          </w:p>
        </w:tc>
        <w:tc>
          <w:tcPr>
            <w:tcW w:w="688" w:type="dxa"/>
            <w:tcBorders>
              <w:top w:val="nil"/>
              <w:bottom w:val="nil"/>
            </w:tcBorders>
            <w:vAlign w:val="bottom"/>
          </w:tcPr>
          <w:p w14:paraId="37EE7601"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5231C9F9"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5B1E257B"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2E90B939" w14:textId="77777777" w:rsidR="00027A9A" w:rsidRPr="00C66AA6" w:rsidRDefault="00027A9A" w:rsidP="00064907">
            <w:pPr>
              <w:jc w:val="center"/>
              <w:rPr>
                <w:rFonts w:cs="Times New Roman"/>
                <w:sz w:val="22"/>
              </w:rPr>
            </w:pPr>
            <w:r w:rsidRPr="00C66AA6">
              <w:rPr>
                <w:rFonts w:cs="Times New Roman"/>
                <w:sz w:val="22"/>
              </w:rPr>
              <w:t>50</w:t>
            </w:r>
          </w:p>
        </w:tc>
        <w:tc>
          <w:tcPr>
            <w:tcW w:w="1418" w:type="dxa"/>
            <w:tcBorders>
              <w:top w:val="nil"/>
              <w:bottom w:val="nil"/>
            </w:tcBorders>
            <w:vAlign w:val="bottom"/>
          </w:tcPr>
          <w:p w14:paraId="011E9BDF" w14:textId="77777777" w:rsidR="00027A9A" w:rsidRPr="00C66AA6" w:rsidRDefault="00027A9A" w:rsidP="00064907">
            <w:pPr>
              <w:jc w:val="center"/>
              <w:rPr>
                <w:rFonts w:cs="Times New Roman"/>
                <w:sz w:val="22"/>
              </w:rPr>
            </w:pPr>
            <w:r w:rsidRPr="00C66AA6">
              <w:rPr>
                <w:rFonts w:cs="Times New Roman"/>
                <w:sz w:val="22"/>
              </w:rPr>
              <w:t>30</w:t>
            </w:r>
          </w:p>
        </w:tc>
        <w:tc>
          <w:tcPr>
            <w:tcW w:w="1417" w:type="dxa"/>
            <w:tcBorders>
              <w:top w:val="nil"/>
              <w:bottom w:val="nil"/>
            </w:tcBorders>
            <w:vAlign w:val="bottom"/>
          </w:tcPr>
          <w:p w14:paraId="0E4E7D87"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74324A68" w14:textId="77777777" w:rsidR="00027A9A" w:rsidRPr="00E56289" w:rsidRDefault="00027A9A" w:rsidP="00064907">
            <w:pPr>
              <w:jc w:val="center"/>
              <w:rPr>
                <w:rFonts w:cs="Times New Roman"/>
                <w:sz w:val="22"/>
              </w:rPr>
            </w:pPr>
            <w:r w:rsidRPr="00E56289">
              <w:rPr>
                <w:rFonts w:cs="Times New Roman"/>
                <w:sz w:val="22"/>
              </w:rPr>
              <w:t>80.82</w:t>
            </w:r>
          </w:p>
        </w:tc>
        <w:tc>
          <w:tcPr>
            <w:tcW w:w="1128" w:type="dxa"/>
            <w:tcBorders>
              <w:top w:val="nil"/>
              <w:bottom w:val="nil"/>
            </w:tcBorders>
            <w:vAlign w:val="bottom"/>
          </w:tcPr>
          <w:p w14:paraId="485D5D1F" w14:textId="77777777" w:rsidR="00027A9A" w:rsidRPr="00E56289" w:rsidRDefault="00027A9A" w:rsidP="00064907">
            <w:pPr>
              <w:jc w:val="center"/>
              <w:rPr>
                <w:rFonts w:cs="Times New Roman"/>
                <w:sz w:val="22"/>
              </w:rPr>
            </w:pPr>
            <w:r w:rsidRPr="00E56289">
              <w:rPr>
                <w:rFonts w:cs="Times New Roman"/>
                <w:sz w:val="22"/>
              </w:rPr>
              <w:t>80.86</w:t>
            </w:r>
          </w:p>
        </w:tc>
      </w:tr>
      <w:tr w:rsidR="00027A9A" w:rsidRPr="00C66AA6" w14:paraId="51222431" w14:textId="77777777" w:rsidTr="00064907">
        <w:tc>
          <w:tcPr>
            <w:tcW w:w="583" w:type="dxa"/>
            <w:tcBorders>
              <w:top w:val="nil"/>
              <w:bottom w:val="nil"/>
            </w:tcBorders>
          </w:tcPr>
          <w:p w14:paraId="2C39D3BD" w14:textId="77777777" w:rsidR="00027A9A" w:rsidRPr="00C66AA6" w:rsidRDefault="00027A9A" w:rsidP="00064907">
            <w:pPr>
              <w:jc w:val="center"/>
              <w:rPr>
                <w:rFonts w:cs="Times New Roman"/>
                <w:sz w:val="22"/>
              </w:rPr>
            </w:pPr>
            <w:r w:rsidRPr="00C66AA6">
              <w:rPr>
                <w:rFonts w:cs="Times New Roman"/>
                <w:sz w:val="22"/>
              </w:rPr>
              <w:t>11</w:t>
            </w:r>
          </w:p>
        </w:tc>
        <w:tc>
          <w:tcPr>
            <w:tcW w:w="688" w:type="dxa"/>
            <w:tcBorders>
              <w:top w:val="nil"/>
              <w:bottom w:val="nil"/>
            </w:tcBorders>
            <w:vAlign w:val="bottom"/>
          </w:tcPr>
          <w:p w14:paraId="417CC1AB"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6A1E85F3" w14:textId="77777777" w:rsidR="00027A9A" w:rsidRPr="00C66AA6" w:rsidRDefault="00027A9A" w:rsidP="00064907">
            <w:pPr>
              <w:jc w:val="center"/>
              <w:rPr>
                <w:rFonts w:cs="Times New Roman"/>
                <w:sz w:val="22"/>
              </w:rPr>
            </w:pPr>
            <w:r>
              <w:rPr>
                <w:rFonts w:cs="Times New Roman"/>
                <w:sz w:val="22"/>
              </w:rPr>
              <w:t>+</w:t>
            </w:r>
            <w:r w:rsidRPr="00C66AA6">
              <w:rPr>
                <w:rFonts w:cs="Times New Roman"/>
                <w:sz w:val="22"/>
              </w:rPr>
              <w:t>1</w:t>
            </w:r>
          </w:p>
        </w:tc>
        <w:tc>
          <w:tcPr>
            <w:tcW w:w="709" w:type="dxa"/>
            <w:tcBorders>
              <w:top w:val="nil"/>
              <w:bottom w:val="nil"/>
            </w:tcBorders>
            <w:vAlign w:val="bottom"/>
          </w:tcPr>
          <w:p w14:paraId="3005AA66"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6466CCD7" w14:textId="77777777" w:rsidR="00027A9A" w:rsidRPr="00C66AA6" w:rsidRDefault="00027A9A" w:rsidP="00064907">
            <w:pPr>
              <w:jc w:val="center"/>
              <w:rPr>
                <w:rFonts w:cs="Times New Roman"/>
                <w:sz w:val="22"/>
              </w:rPr>
            </w:pPr>
            <w:r w:rsidRPr="00C66AA6">
              <w:rPr>
                <w:rFonts w:cs="Times New Roman"/>
                <w:sz w:val="22"/>
              </w:rPr>
              <w:t>30</w:t>
            </w:r>
          </w:p>
        </w:tc>
        <w:tc>
          <w:tcPr>
            <w:tcW w:w="1418" w:type="dxa"/>
            <w:tcBorders>
              <w:top w:val="nil"/>
              <w:bottom w:val="nil"/>
            </w:tcBorders>
            <w:vAlign w:val="bottom"/>
          </w:tcPr>
          <w:p w14:paraId="56CD4060" w14:textId="77777777" w:rsidR="00027A9A" w:rsidRPr="00C66AA6" w:rsidRDefault="00027A9A" w:rsidP="00064907">
            <w:pPr>
              <w:jc w:val="center"/>
              <w:rPr>
                <w:rFonts w:cs="Times New Roman"/>
                <w:sz w:val="22"/>
              </w:rPr>
            </w:pPr>
            <w:r w:rsidRPr="00C66AA6">
              <w:rPr>
                <w:rFonts w:cs="Times New Roman"/>
                <w:sz w:val="22"/>
              </w:rPr>
              <w:t>50</w:t>
            </w:r>
          </w:p>
        </w:tc>
        <w:tc>
          <w:tcPr>
            <w:tcW w:w="1417" w:type="dxa"/>
            <w:tcBorders>
              <w:top w:val="nil"/>
              <w:bottom w:val="nil"/>
            </w:tcBorders>
            <w:vAlign w:val="bottom"/>
          </w:tcPr>
          <w:p w14:paraId="1B2B8EC6"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71110AFB" w14:textId="77777777" w:rsidR="00027A9A" w:rsidRPr="00E56289" w:rsidRDefault="00027A9A" w:rsidP="00064907">
            <w:pPr>
              <w:jc w:val="center"/>
              <w:rPr>
                <w:rFonts w:cs="Times New Roman"/>
                <w:sz w:val="22"/>
              </w:rPr>
            </w:pPr>
            <w:r w:rsidRPr="00E56289">
              <w:rPr>
                <w:rFonts w:cs="Times New Roman"/>
                <w:sz w:val="22"/>
              </w:rPr>
              <w:t>86.32</w:t>
            </w:r>
          </w:p>
        </w:tc>
        <w:tc>
          <w:tcPr>
            <w:tcW w:w="1128" w:type="dxa"/>
            <w:tcBorders>
              <w:top w:val="nil"/>
              <w:bottom w:val="nil"/>
            </w:tcBorders>
            <w:vAlign w:val="bottom"/>
          </w:tcPr>
          <w:p w14:paraId="35DF4335" w14:textId="77777777" w:rsidR="00027A9A" w:rsidRPr="00E56289" w:rsidRDefault="00027A9A" w:rsidP="00064907">
            <w:pPr>
              <w:jc w:val="center"/>
              <w:rPr>
                <w:rFonts w:cs="Times New Roman"/>
                <w:sz w:val="22"/>
              </w:rPr>
            </w:pPr>
            <w:r w:rsidRPr="00E56289">
              <w:rPr>
                <w:rFonts w:cs="Times New Roman"/>
                <w:sz w:val="22"/>
              </w:rPr>
              <w:t>86.27</w:t>
            </w:r>
          </w:p>
        </w:tc>
      </w:tr>
      <w:tr w:rsidR="00027A9A" w:rsidRPr="00C66AA6" w14:paraId="39DDCADA" w14:textId="77777777" w:rsidTr="00064907">
        <w:tc>
          <w:tcPr>
            <w:tcW w:w="583" w:type="dxa"/>
            <w:tcBorders>
              <w:top w:val="nil"/>
              <w:bottom w:val="nil"/>
            </w:tcBorders>
          </w:tcPr>
          <w:p w14:paraId="25D340C5" w14:textId="77777777" w:rsidR="00027A9A" w:rsidRPr="00C66AA6" w:rsidRDefault="00027A9A" w:rsidP="00064907">
            <w:pPr>
              <w:jc w:val="center"/>
              <w:rPr>
                <w:rFonts w:cs="Times New Roman"/>
                <w:sz w:val="22"/>
              </w:rPr>
            </w:pPr>
            <w:r w:rsidRPr="00C66AA6">
              <w:rPr>
                <w:rFonts w:cs="Times New Roman"/>
                <w:sz w:val="22"/>
              </w:rPr>
              <w:t>12</w:t>
            </w:r>
          </w:p>
        </w:tc>
        <w:tc>
          <w:tcPr>
            <w:tcW w:w="688" w:type="dxa"/>
            <w:tcBorders>
              <w:top w:val="nil"/>
              <w:bottom w:val="nil"/>
            </w:tcBorders>
            <w:vAlign w:val="bottom"/>
          </w:tcPr>
          <w:p w14:paraId="34689EA8"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2C9B6BBF" w14:textId="77777777" w:rsidR="00027A9A" w:rsidRPr="00C66AA6" w:rsidRDefault="00027A9A" w:rsidP="00064907">
            <w:pPr>
              <w:jc w:val="center"/>
              <w:rPr>
                <w:rFonts w:cs="Times New Roman"/>
                <w:sz w:val="22"/>
              </w:rPr>
            </w:pPr>
            <w:r w:rsidRPr="00E5207F">
              <w:rPr>
                <w:sz w:val="22"/>
              </w:rPr>
              <w:sym w:font="Symbol" w:char="F02D"/>
            </w:r>
            <w:r w:rsidRPr="00E5207F">
              <w:rPr>
                <w:sz w:val="22"/>
              </w:rPr>
              <w:t>1</w:t>
            </w:r>
          </w:p>
        </w:tc>
        <w:tc>
          <w:tcPr>
            <w:tcW w:w="709" w:type="dxa"/>
            <w:tcBorders>
              <w:top w:val="nil"/>
              <w:bottom w:val="nil"/>
            </w:tcBorders>
            <w:vAlign w:val="bottom"/>
          </w:tcPr>
          <w:p w14:paraId="61815A9F"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3A7E769B" w14:textId="77777777" w:rsidR="00027A9A" w:rsidRPr="00C66AA6" w:rsidRDefault="00027A9A" w:rsidP="00064907">
            <w:pPr>
              <w:jc w:val="center"/>
              <w:rPr>
                <w:rFonts w:cs="Times New Roman"/>
                <w:sz w:val="22"/>
              </w:rPr>
            </w:pPr>
            <w:r w:rsidRPr="00C66AA6">
              <w:rPr>
                <w:rFonts w:cs="Times New Roman"/>
                <w:sz w:val="22"/>
              </w:rPr>
              <w:t>30</w:t>
            </w:r>
          </w:p>
        </w:tc>
        <w:tc>
          <w:tcPr>
            <w:tcW w:w="1418" w:type="dxa"/>
            <w:tcBorders>
              <w:top w:val="nil"/>
              <w:bottom w:val="nil"/>
            </w:tcBorders>
            <w:vAlign w:val="bottom"/>
          </w:tcPr>
          <w:p w14:paraId="2098E0EB" w14:textId="77777777" w:rsidR="00027A9A" w:rsidRPr="00C66AA6" w:rsidRDefault="00027A9A" w:rsidP="00064907">
            <w:pPr>
              <w:jc w:val="center"/>
              <w:rPr>
                <w:rFonts w:cs="Times New Roman"/>
                <w:sz w:val="22"/>
              </w:rPr>
            </w:pPr>
            <w:r w:rsidRPr="00C66AA6">
              <w:rPr>
                <w:rFonts w:cs="Times New Roman"/>
                <w:sz w:val="22"/>
              </w:rPr>
              <w:t>30</w:t>
            </w:r>
          </w:p>
        </w:tc>
        <w:tc>
          <w:tcPr>
            <w:tcW w:w="1417" w:type="dxa"/>
            <w:tcBorders>
              <w:top w:val="nil"/>
              <w:bottom w:val="nil"/>
            </w:tcBorders>
            <w:vAlign w:val="bottom"/>
          </w:tcPr>
          <w:p w14:paraId="23F94B39"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2DC797DC" w14:textId="77777777" w:rsidR="00027A9A" w:rsidRPr="00E56289" w:rsidRDefault="00027A9A" w:rsidP="00064907">
            <w:pPr>
              <w:jc w:val="center"/>
              <w:rPr>
                <w:rFonts w:cs="Times New Roman"/>
                <w:sz w:val="22"/>
              </w:rPr>
            </w:pPr>
            <w:r w:rsidRPr="00E56289">
              <w:rPr>
                <w:rFonts w:cs="Times New Roman"/>
                <w:sz w:val="22"/>
              </w:rPr>
              <w:t>90.26</w:t>
            </w:r>
          </w:p>
        </w:tc>
        <w:tc>
          <w:tcPr>
            <w:tcW w:w="1128" w:type="dxa"/>
            <w:tcBorders>
              <w:top w:val="nil"/>
              <w:bottom w:val="nil"/>
            </w:tcBorders>
            <w:vAlign w:val="bottom"/>
          </w:tcPr>
          <w:p w14:paraId="5D1997B4" w14:textId="77777777" w:rsidR="00027A9A" w:rsidRPr="00E56289" w:rsidRDefault="00027A9A" w:rsidP="00064907">
            <w:pPr>
              <w:jc w:val="center"/>
              <w:rPr>
                <w:rFonts w:cs="Times New Roman"/>
                <w:sz w:val="22"/>
              </w:rPr>
            </w:pPr>
            <w:r w:rsidRPr="00E56289">
              <w:rPr>
                <w:rFonts w:cs="Times New Roman"/>
                <w:sz w:val="22"/>
              </w:rPr>
              <w:t>90.29</w:t>
            </w:r>
          </w:p>
        </w:tc>
      </w:tr>
      <w:tr w:rsidR="00027A9A" w:rsidRPr="00C66AA6" w14:paraId="6BFEEC4A" w14:textId="77777777" w:rsidTr="00064907">
        <w:tc>
          <w:tcPr>
            <w:tcW w:w="583" w:type="dxa"/>
            <w:tcBorders>
              <w:top w:val="nil"/>
              <w:bottom w:val="nil"/>
            </w:tcBorders>
          </w:tcPr>
          <w:p w14:paraId="0CBBEDB5" w14:textId="77777777" w:rsidR="00027A9A" w:rsidRPr="00C66AA6" w:rsidRDefault="00027A9A" w:rsidP="00064907">
            <w:pPr>
              <w:jc w:val="center"/>
              <w:rPr>
                <w:rFonts w:cs="Times New Roman"/>
                <w:sz w:val="22"/>
              </w:rPr>
            </w:pPr>
            <w:r w:rsidRPr="00C66AA6">
              <w:rPr>
                <w:rFonts w:cs="Times New Roman"/>
                <w:sz w:val="22"/>
              </w:rPr>
              <w:t>13</w:t>
            </w:r>
          </w:p>
        </w:tc>
        <w:tc>
          <w:tcPr>
            <w:tcW w:w="688" w:type="dxa"/>
            <w:tcBorders>
              <w:top w:val="nil"/>
              <w:bottom w:val="nil"/>
            </w:tcBorders>
            <w:vAlign w:val="bottom"/>
          </w:tcPr>
          <w:p w14:paraId="209AEA6F"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72206835"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604AA8D2"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2B3B6BF6"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21A996E2"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bottom w:val="nil"/>
            </w:tcBorders>
            <w:vAlign w:val="bottom"/>
          </w:tcPr>
          <w:p w14:paraId="020E1FC4"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72E55680" w14:textId="77777777" w:rsidR="00027A9A" w:rsidRPr="00E56289" w:rsidRDefault="00027A9A" w:rsidP="00064907">
            <w:pPr>
              <w:jc w:val="center"/>
              <w:rPr>
                <w:rFonts w:cs="Times New Roman"/>
                <w:sz w:val="22"/>
              </w:rPr>
            </w:pPr>
            <w:r w:rsidRPr="00E56289">
              <w:rPr>
                <w:rFonts w:cs="Times New Roman"/>
                <w:sz w:val="22"/>
              </w:rPr>
              <w:t>97.81</w:t>
            </w:r>
          </w:p>
        </w:tc>
        <w:tc>
          <w:tcPr>
            <w:tcW w:w="1128" w:type="dxa"/>
            <w:tcBorders>
              <w:top w:val="nil"/>
              <w:bottom w:val="nil"/>
            </w:tcBorders>
            <w:vAlign w:val="bottom"/>
          </w:tcPr>
          <w:p w14:paraId="63346476" w14:textId="77777777" w:rsidR="00027A9A" w:rsidRPr="00E56289" w:rsidRDefault="00027A9A" w:rsidP="00064907">
            <w:pPr>
              <w:jc w:val="center"/>
              <w:rPr>
                <w:rFonts w:cs="Times New Roman"/>
                <w:sz w:val="22"/>
              </w:rPr>
            </w:pPr>
            <w:r w:rsidRPr="00E56289">
              <w:rPr>
                <w:rFonts w:cs="Times New Roman"/>
                <w:sz w:val="22"/>
              </w:rPr>
              <w:t>97.72</w:t>
            </w:r>
          </w:p>
        </w:tc>
      </w:tr>
      <w:tr w:rsidR="00027A9A" w:rsidRPr="00C66AA6" w14:paraId="0C95BCF4" w14:textId="77777777" w:rsidTr="00064907">
        <w:tc>
          <w:tcPr>
            <w:tcW w:w="583" w:type="dxa"/>
            <w:tcBorders>
              <w:top w:val="nil"/>
              <w:bottom w:val="nil"/>
            </w:tcBorders>
          </w:tcPr>
          <w:p w14:paraId="2DBBC287" w14:textId="77777777" w:rsidR="00027A9A" w:rsidRPr="00C66AA6" w:rsidRDefault="00027A9A" w:rsidP="00064907">
            <w:pPr>
              <w:jc w:val="center"/>
              <w:rPr>
                <w:rFonts w:cs="Times New Roman"/>
                <w:sz w:val="22"/>
              </w:rPr>
            </w:pPr>
            <w:r w:rsidRPr="00C66AA6">
              <w:rPr>
                <w:rFonts w:cs="Times New Roman"/>
                <w:sz w:val="22"/>
              </w:rPr>
              <w:t>14</w:t>
            </w:r>
          </w:p>
        </w:tc>
        <w:tc>
          <w:tcPr>
            <w:tcW w:w="688" w:type="dxa"/>
            <w:tcBorders>
              <w:top w:val="nil"/>
              <w:bottom w:val="nil"/>
            </w:tcBorders>
            <w:vAlign w:val="bottom"/>
          </w:tcPr>
          <w:p w14:paraId="17228166"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21CADD0E"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bottom w:val="nil"/>
            </w:tcBorders>
            <w:vAlign w:val="bottom"/>
          </w:tcPr>
          <w:p w14:paraId="7E8F21FF"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bottom w:val="nil"/>
            </w:tcBorders>
            <w:vAlign w:val="bottom"/>
          </w:tcPr>
          <w:p w14:paraId="54183184"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bottom w:val="nil"/>
            </w:tcBorders>
            <w:vAlign w:val="bottom"/>
          </w:tcPr>
          <w:p w14:paraId="3F3074C9"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bottom w:val="nil"/>
            </w:tcBorders>
            <w:vAlign w:val="bottom"/>
          </w:tcPr>
          <w:p w14:paraId="40FD2912"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bottom w:val="nil"/>
            </w:tcBorders>
            <w:vAlign w:val="bottom"/>
          </w:tcPr>
          <w:p w14:paraId="4B1D8083" w14:textId="77777777" w:rsidR="00027A9A" w:rsidRPr="00E56289" w:rsidRDefault="00027A9A" w:rsidP="00064907">
            <w:pPr>
              <w:jc w:val="center"/>
              <w:rPr>
                <w:rFonts w:cs="Times New Roman"/>
                <w:sz w:val="22"/>
              </w:rPr>
            </w:pPr>
            <w:r w:rsidRPr="00E56289">
              <w:rPr>
                <w:rFonts w:cs="Times New Roman"/>
                <w:sz w:val="22"/>
              </w:rPr>
              <w:t>97.72</w:t>
            </w:r>
          </w:p>
        </w:tc>
        <w:tc>
          <w:tcPr>
            <w:tcW w:w="1128" w:type="dxa"/>
            <w:tcBorders>
              <w:top w:val="nil"/>
              <w:bottom w:val="nil"/>
            </w:tcBorders>
            <w:vAlign w:val="bottom"/>
          </w:tcPr>
          <w:p w14:paraId="45D80DC9" w14:textId="77777777" w:rsidR="00027A9A" w:rsidRPr="00E56289" w:rsidRDefault="00027A9A" w:rsidP="00064907">
            <w:pPr>
              <w:jc w:val="center"/>
              <w:rPr>
                <w:rFonts w:cs="Times New Roman"/>
                <w:sz w:val="22"/>
              </w:rPr>
            </w:pPr>
            <w:r w:rsidRPr="00E56289">
              <w:rPr>
                <w:rFonts w:cs="Times New Roman"/>
                <w:sz w:val="22"/>
              </w:rPr>
              <w:t>97.72</w:t>
            </w:r>
          </w:p>
        </w:tc>
      </w:tr>
      <w:tr w:rsidR="00027A9A" w:rsidRPr="00C66AA6" w14:paraId="262C86FB" w14:textId="77777777" w:rsidTr="00064907">
        <w:tc>
          <w:tcPr>
            <w:tcW w:w="583" w:type="dxa"/>
            <w:tcBorders>
              <w:top w:val="nil"/>
            </w:tcBorders>
          </w:tcPr>
          <w:p w14:paraId="677E8374" w14:textId="77777777" w:rsidR="00027A9A" w:rsidRPr="00C66AA6" w:rsidRDefault="00027A9A" w:rsidP="00064907">
            <w:pPr>
              <w:jc w:val="center"/>
              <w:rPr>
                <w:rFonts w:cs="Times New Roman"/>
                <w:sz w:val="22"/>
              </w:rPr>
            </w:pPr>
            <w:r w:rsidRPr="00C66AA6">
              <w:rPr>
                <w:rFonts w:cs="Times New Roman"/>
                <w:sz w:val="22"/>
              </w:rPr>
              <w:t>15</w:t>
            </w:r>
          </w:p>
        </w:tc>
        <w:tc>
          <w:tcPr>
            <w:tcW w:w="688" w:type="dxa"/>
            <w:tcBorders>
              <w:top w:val="nil"/>
            </w:tcBorders>
            <w:vAlign w:val="bottom"/>
          </w:tcPr>
          <w:p w14:paraId="7B85D66C"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tcBorders>
            <w:vAlign w:val="bottom"/>
          </w:tcPr>
          <w:p w14:paraId="587FF2E8" w14:textId="77777777" w:rsidR="00027A9A" w:rsidRPr="00C66AA6" w:rsidRDefault="00027A9A" w:rsidP="00064907">
            <w:pPr>
              <w:jc w:val="center"/>
              <w:rPr>
                <w:rFonts w:cs="Times New Roman"/>
                <w:sz w:val="22"/>
              </w:rPr>
            </w:pPr>
            <w:r w:rsidRPr="00C66AA6">
              <w:rPr>
                <w:rFonts w:cs="Times New Roman"/>
                <w:sz w:val="22"/>
              </w:rPr>
              <w:t>0</w:t>
            </w:r>
          </w:p>
        </w:tc>
        <w:tc>
          <w:tcPr>
            <w:tcW w:w="709" w:type="dxa"/>
            <w:tcBorders>
              <w:top w:val="nil"/>
            </w:tcBorders>
            <w:vAlign w:val="bottom"/>
          </w:tcPr>
          <w:p w14:paraId="3F9689EB" w14:textId="77777777" w:rsidR="00027A9A" w:rsidRPr="00C66AA6" w:rsidRDefault="00027A9A" w:rsidP="00064907">
            <w:pPr>
              <w:jc w:val="center"/>
              <w:rPr>
                <w:rFonts w:cs="Times New Roman"/>
                <w:sz w:val="22"/>
              </w:rPr>
            </w:pPr>
            <w:r w:rsidRPr="00C66AA6">
              <w:rPr>
                <w:rFonts w:cs="Times New Roman"/>
                <w:sz w:val="22"/>
              </w:rPr>
              <w:t>0</w:t>
            </w:r>
          </w:p>
        </w:tc>
        <w:tc>
          <w:tcPr>
            <w:tcW w:w="1417" w:type="dxa"/>
            <w:tcBorders>
              <w:top w:val="nil"/>
            </w:tcBorders>
            <w:vAlign w:val="bottom"/>
          </w:tcPr>
          <w:p w14:paraId="0D35DBD5" w14:textId="77777777" w:rsidR="00027A9A" w:rsidRPr="00C66AA6" w:rsidRDefault="00027A9A" w:rsidP="00064907">
            <w:pPr>
              <w:jc w:val="center"/>
              <w:rPr>
                <w:rFonts w:cs="Times New Roman"/>
                <w:sz w:val="22"/>
              </w:rPr>
            </w:pPr>
            <w:r w:rsidRPr="00C66AA6">
              <w:rPr>
                <w:rFonts w:cs="Times New Roman"/>
                <w:sz w:val="22"/>
              </w:rPr>
              <w:t>40</w:t>
            </w:r>
          </w:p>
        </w:tc>
        <w:tc>
          <w:tcPr>
            <w:tcW w:w="1418" w:type="dxa"/>
            <w:tcBorders>
              <w:top w:val="nil"/>
            </w:tcBorders>
            <w:vAlign w:val="bottom"/>
          </w:tcPr>
          <w:p w14:paraId="663F3D96" w14:textId="77777777" w:rsidR="00027A9A" w:rsidRPr="00C66AA6" w:rsidRDefault="00027A9A" w:rsidP="00064907">
            <w:pPr>
              <w:jc w:val="center"/>
              <w:rPr>
                <w:rFonts w:cs="Times New Roman"/>
                <w:sz w:val="22"/>
              </w:rPr>
            </w:pPr>
            <w:r w:rsidRPr="00C66AA6">
              <w:rPr>
                <w:rFonts w:cs="Times New Roman"/>
                <w:sz w:val="22"/>
              </w:rPr>
              <w:t>40</w:t>
            </w:r>
          </w:p>
        </w:tc>
        <w:tc>
          <w:tcPr>
            <w:tcW w:w="1417" w:type="dxa"/>
            <w:tcBorders>
              <w:top w:val="nil"/>
            </w:tcBorders>
            <w:vAlign w:val="bottom"/>
          </w:tcPr>
          <w:p w14:paraId="232AA113" w14:textId="77777777" w:rsidR="00027A9A" w:rsidRPr="00C66AA6" w:rsidRDefault="00027A9A" w:rsidP="00064907">
            <w:pPr>
              <w:jc w:val="center"/>
              <w:rPr>
                <w:rFonts w:cs="Times New Roman"/>
                <w:sz w:val="22"/>
              </w:rPr>
            </w:pPr>
            <w:r w:rsidRPr="00C66AA6">
              <w:rPr>
                <w:rFonts w:cs="Times New Roman"/>
                <w:sz w:val="22"/>
              </w:rPr>
              <w:t>25</w:t>
            </w:r>
          </w:p>
        </w:tc>
        <w:tc>
          <w:tcPr>
            <w:tcW w:w="1276" w:type="dxa"/>
            <w:tcBorders>
              <w:top w:val="nil"/>
            </w:tcBorders>
            <w:vAlign w:val="bottom"/>
          </w:tcPr>
          <w:p w14:paraId="357219DD" w14:textId="77777777" w:rsidR="00027A9A" w:rsidRPr="00E56289" w:rsidRDefault="00027A9A" w:rsidP="00064907">
            <w:pPr>
              <w:jc w:val="center"/>
              <w:rPr>
                <w:rFonts w:cs="Times New Roman"/>
                <w:sz w:val="22"/>
              </w:rPr>
            </w:pPr>
            <w:r w:rsidRPr="00E56289">
              <w:rPr>
                <w:rFonts w:cs="Times New Roman"/>
                <w:sz w:val="22"/>
              </w:rPr>
              <w:t>97.63</w:t>
            </w:r>
          </w:p>
        </w:tc>
        <w:tc>
          <w:tcPr>
            <w:tcW w:w="1128" w:type="dxa"/>
            <w:tcBorders>
              <w:top w:val="nil"/>
            </w:tcBorders>
            <w:vAlign w:val="bottom"/>
          </w:tcPr>
          <w:p w14:paraId="75570375" w14:textId="77777777" w:rsidR="00027A9A" w:rsidRPr="00E56289" w:rsidRDefault="00027A9A" w:rsidP="00064907">
            <w:pPr>
              <w:jc w:val="center"/>
              <w:rPr>
                <w:rFonts w:cs="Times New Roman"/>
                <w:sz w:val="22"/>
              </w:rPr>
            </w:pPr>
            <w:r w:rsidRPr="00E56289">
              <w:rPr>
                <w:rFonts w:cs="Times New Roman"/>
                <w:sz w:val="22"/>
              </w:rPr>
              <w:t>97.72</w:t>
            </w:r>
          </w:p>
        </w:tc>
      </w:tr>
    </w:tbl>
    <w:p w14:paraId="37BCB6B8" w14:textId="175BD94B" w:rsidR="000370E8" w:rsidRPr="00767947" w:rsidRDefault="000370E8" w:rsidP="00424DEC">
      <w:pPr>
        <w:spacing w:before="240" w:after="120" w:line="240" w:lineRule="auto"/>
        <w:rPr>
          <w:sz w:val="20"/>
          <w:szCs w:val="20"/>
        </w:rPr>
      </w:pPr>
      <w:r w:rsidRPr="003B7C98">
        <w:rPr>
          <w:b/>
          <w:bCs/>
          <w:sz w:val="20"/>
          <w:szCs w:val="20"/>
          <w:lang w:val="fr-FR"/>
        </w:rPr>
        <w:t>Table 3.</w:t>
      </w:r>
      <w:r w:rsidRPr="00767947">
        <w:rPr>
          <w:sz w:val="20"/>
          <w:szCs w:val="20"/>
          <w:lang w:val="fr-FR"/>
        </w:rPr>
        <w:t xml:space="preserve"> </w:t>
      </w:r>
      <w:r w:rsidRPr="00767947">
        <w:rPr>
          <w:sz w:val="20"/>
          <w:szCs w:val="20"/>
        </w:rPr>
        <w:t xml:space="preserve">Analysis of variance for </w:t>
      </w:r>
      <w:r w:rsidRPr="00767947">
        <w:rPr>
          <w:i/>
          <w:iCs/>
          <w:sz w:val="20"/>
          <w:szCs w:val="20"/>
        </w:rPr>
        <w:t>D</w:t>
      </w:r>
      <w:r w:rsidRPr="00767947">
        <w:rPr>
          <w:sz w:val="20"/>
          <w:szCs w:val="20"/>
        </w:rPr>
        <w:t>% of the</w:t>
      </w:r>
      <w:r w:rsidRPr="00767947">
        <w:rPr>
          <w:sz w:val="20"/>
          <w:szCs w:val="20"/>
          <w:lang w:val="fr-FR"/>
        </w:rPr>
        <w:t xml:space="preserve"> CR degradation on DE catalyst</w:t>
      </w:r>
      <w:r w:rsidR="003B7C98">
        <w:rPr>
          <w:sz w:val="20"/>
          <w:szCs w:val="20"/>
          <w:lang w:val="fr-FR"/>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55"/>
        <w:gridCol w:w="567"/>
        <w:gridCol w:w="1134"/>
        <w:gridCol w:w="1134"/>
        <w:gridCol w:w="1134"/>
        <w:gridCol w:w="1134"/>
        <w:gridCol w:w="992"/>
        <w:gridCol w:w="1695"/>
      </w:tblGrid>
      <w:tr w:rsidR="000370E8" w14:paraId="18A53D38" w14:textId="77777777" w:rsidTr="00D55447">
        <w:tc>
          <w:tcPr>
            <w:tcW w:w="1555" w:type="dxa"/>
            <w:tcBorders>
              <w:bottom w:val="single" w:sz="4" w:space="0" w:color="auto"/>
            </w:tcBorders>
            <w:vAlign w:val="bottom"/>
          </w:tcPr>
          <w:p w14:paraId="5DBA7ADF" w14:textId="77777777" w:rsidR="000370E8" w:rsidRPr="001A1A88" w:rsidRDefault="000370E8" w:rsidP="00B931E4">
            <w:pPr>
              <w:rPr>
                <w:rFonts w:cs="Times New Roman"/>
                <w:sz w:val="22"/>
              </w:rPr>
            </w:pPr>
            <w:r w:rsidRPr="001A1A88">
              <w:rPr>
                <w:rFonts w:cs="Times New Roman"/>
                <w:color w:val="000000"/>
                <w:sz w:val="22"/>
              </w:rPr>
              <w:t>Source</w:t>
            </w:r>
          </w:p>
        </w:tc>
        <w:tc>
          <w:tcPr>
            <w:tcW w:w="567" w:type="dxa"/>
            <w:tcBorders>
              <w:bottom w:val="single" w:sz="4" w:space="0" w:color="auto"/>
            </w:tcBorders>
            <w:vAlign w:val="bottom"/>
          </w:tcPr>
          <w:p w14:paraId="5608A888" w14:textId="77777777" w:rsidR="000370E8" w:rsidRPr="001A1A88" w:rsidRDefault="000370E8" w:rsidP="00B931E4">
            <w:pPr>
              <w:rPr>
                <w:rFonts w:cs="Times New Roman"/>
                <w:sz w:val="22"/>
              </w:rPr>
            </w:pPr>
            <w:r>
              <w:rPr>
                <w:rFonts w:cs="Times New Roman"/>
                <w:color w:val="000000"/>
                <w:sz w:val="22"/>
              </w:rPr>
              <w:t>df</w:t>
            </w:r>
          </w:p>
        </w:tc>
        <w:tc>
          <w:tcPr>
            <w:tcW w:w="1134" w:type="dxa"/>
            <w:tcBorders>
              <w:bottom w:val="single" w:sz="4" w:space="0" w:color="auto"/>
            </w:tcBorders>
            <w:vAlign w:val="bottom"/>
          </w:tcPr>
          <w:p w14:paraId="25365C59" w14:textId="77777777" w:rsidR="000370E8" w:rsidRPr="001A1A88" w:rsidRDefault="000370E8" w:rsidP="00B931E4">
            <w:pPr>
              <w:rPr>
                <w:rFonts w:cs="Times New Roman"/>
                <w:sz w:val="22"/>
              </w:rPr>
            </w:pPr>
            <w:r w:rsidRPr="001A1A88">
              <w:rPr>
                <w:rFonts w:cs="Times New Roman"/>
                <w:color w:val="000000"/>
                <w:sz w:val="22"/>
              </w:rPr>
              <w:t>Seq SS</w:t>
            </w:r>
          </w:p>
        </w:tc>
        <w:tc>
          <w:tcPr>
            <w:tcW w:w="1134" w:type="dxa"/>
            <w:tcBorders>
              <w:bottom w:val="single" w:sz="4" w:space="0" w:color="auto"/>
            </w:tcBorders>
            <w:vAlign w:val="bottom"/>
          </w:tcPr>
          <w:p w14:paraId="31818E3C" w14:textId="77777777" w:rsidR="000370E8" w:rsidRPr="001A1A88" w:rsidRDefault="000370E8" w:rsidP="00B931E4">
            <w:pPr>
              <w:rPr>
                <w:rFonts w:cs="Times New Roman"/>
                <w:sz w:val="22"/>
              </w:rPr>
            </w:pPr>
            <w:r w:rsidRPr="001A1A88">
              <w:rPr>
                <w:rFonts w:cs="Times New Roman"/>
                <w:color w:val="000000"/>
                <w:sz w:val="22"/>
              </w:rPr>
              <w:t>Adj SS</w:t>
            </w:r>
          </w:p>
        </w:tc>
        <w:tc>
          <w:tcPr>
            <w:tcW w:w="1134" w:type="dxa"/>
            <w:tcBorders>
              <w:bottom w:val="single" w:sz="4" w:space="0" w:color="auto"/>
            </w:tcBorders>
            <w:vAlign w:val="bottom"/>
          </w:tcPr>
          <w:p w14:paraId="523A6DB6" w14:textId="77777777" w:rsidR="000370E8" w:rsidRPr="001A1A88" w:rsidRDefault="000370E8" w:rsidP="00B931E4">
            <w:pPr>
              <w:rPr>
                <w:rFonts w:cs="Times New Roman"/>
                <w:sz w:val="22"/>
              </w:rPr>
            </w:pPr>
            <w:r w:rsidRPr="001A1A88">
              <w:rPr>
                <w:rFonts w:cs="Times New Roman"/>
                <w:color w:val="000000"/>
                <w:sz w:val="22"/>
              </w:rPr>
              <w:t>Adj MS</w:t>
            </w:r>
          </w:p>
        </w:tc>
        <w:tc>
          <w:tcPr>
            <w:tcW w:w="1134" w:type="dxa"/>
            <w:tcBorders>
              <w:bottom w:val="single" w:sz="4" w:space="0" w:color="auto"/>
            </w:tcBorders>
            <w:vAlign w:val="bottom"/>
          </w:tcPr>
          <w:p w14:paraId="268FB7C2" w14:textId="77777777" w:rsidR="000370E8" w:rsidRPr="001A1A88" w:rsidRDefault="000370E8" w:rsidP="00B931E4">
            <w:pPr>
              <w:rPr>
                <w:rFonts w:cs="Times New Roman"/>
                <w:sz w:val="22"/>
              </w:rPr>
            </w:pPr>
            <w:r w:rsidRPr="008C4098">
              <w:rPr>
                <w:rFonts w:cs="Times New Roman"/>
                <w:i/>
                <w:iCs/>
                <w:color w:val="000000"/>
                <w:sz w:val="22"/>
              </w:rPr>
              <w:t>F</w:t>
            </w:r>
            <w:r>
              <w:rPr>
                <w:rFonts w:cs="Times New Roman"/>
                <w:color w:val="000000"/>
                <w:sz w:val="22"/>
              </w:rPr>
              <w:t>-value</w:t>
            </w:r>
          </w:p>
        </w:tc>
        <w:tc>
          <w:tcPr>
            <w:tcW w:w="992" w:type="dxa"/>
            <w:tcBorders>
              <w:bottom w:val="single" w:sz="4" w:space="0" w:color="auto"/>
            </w:tcBorders>
            <w:vAlign w:val="bottom"/>
          </w:tcPr>
          <w:p w14:paraId="728962BE" w14:textId="77777777" w:rsidR="000370E8" w:rsidRPr="001A1A88" w:rsidRDefault="000370E8" w:rsidP="00B931E4">
            <w:pPr>
              <w:rPr>
                <w:rFonts w:cs="Times New Roman"/>
                <w:sz w:val="22"/>
              </w:rPr>
            </w:pPr>
            <w:r w:rsidRPr="008C4098">
              <w:rPr>
                <w:rFonts w:cs="Times New Roman"/>
                <w:i/>
                <w:iCs/>
                <w:color w:val="000000"/>
                <w:sz w:val="22"/>
              </w:rPr>
              <w:t>p</w:t>
            </w:r>
            <w:r>
              <w:rPr>
                <w:rFonts w:cs="Times New Roman"/>
                <w:color w:val="000000"/>
                <w:sz w:val="22"/>
              </w:rPr>
              <w:t>-value</w:t>
            </w:r>
          </w:p>
        </w:tc>
        <w:tc>
          <w:tcPr>
            <w:tcW w:w="1695" w:type="dxa"/>
            <w:tcBorders>
              <w:bottom w:val="single" w:sz="4" w:space="0" w:color="auto"/>
            </w:tcBorders>
            <w:vAlign w:val="bottom"/>
          </w:tcPr>
          <w:p w14:paraId="1B9E07FD" w14:textId="77777777" w:rsidR="000370E8" w:rsidRPr="001A1A88" w:rsidRDefault="000370E8" w:rsidP="00B931E4">
            <w:pPr>
              <w:rPr>
                <w:rFonts w:cs="Times New Roman"/>
                <w:sz w:val="22"/>
              </w:rPr>
            </w:pPr>
            <w:r w:rsidRPr="00643A19">
              <w:rPr>
                <w:rFonts w:cs="Times New Roman"/>
                <w:sz w:val="22"/>
              </w:rPr>
              <w:t>Remarks</w:t>
            </w:r>
          </w:p>
        </w:tc>
      </w:tr>
      <w:tr w:rsidR="000370E8" w14:paraId="60540779" w14:textId="77777777" w:rsidTr="00D55447">
        <w:tc>
          <w:tcPr>
            <w:tcW w:w="1555" w:type="dxa"/>
            <w:tcBorders>
              <w:bottom w:val="nil"/>
            </w:tcBorders>
            <w:vAlign w:val="bottom"/>
          </w:tcPr>
          <w:p w14:paraId="162A4BB0" w14:textId="77777777" w:rsidR="000370E8" w:rsidRPr="001A1A88" w:rsidRDefault="000370E8" w:rsidP="00B931E4">
            <w:pPr>
              <w:rPr>
                <w:rFonts w:cs="Times New Roman"/>
                <w:sz w:val="22"/>
              </w:rPr>
            </w:pPr>
            <w:r w:rsidRPr="001A1A88">
              <w:rPr>
                <w:rFonts w:cs="Times New Roman"/>
                <w:color w:val="000000"/>
                <w:sz w:val="22"/>
              </w:rPr>
              <w:t>Regression</w:t>
            </w:r>
          </w:p>
        </w:tc>
        <w:tc>
          <w:tcPr>
            <w:tcW w:w="567" w:type="dxa"/>
            <w:tcBorders>
              <w:bottom w:val="nil"/>
            </w:tcBorders>
            <w:vAlign w:val="bottom"/>
          </w:tcPr>
          <w:p w14:paraId="6FA65735" w14:textId="77777777" w:rsidR="000370E8" w:rsidRPr="001A1A88" w:rsidRDefault="000370E8" w:rsidP="00B931E4">
            <w:pPr>
              <w:rPr>
                <w:rFonts w:cs="Times New Roman"/>
                <w:sz w:val="22"/>
              </w:rPr>
            </w:pPr>
            <w:r w:rsidRPr="001A1A88">
              <w:rPr>
                <w:rFonts w:cs="Times New Roman"/>
                <w:color w:val="000000"/>
                <w:sz w:val="22"/>
              </w:rPr>
              <w:t>9</w:t>
            </w:r>
          </w:p>
        </w:tc>
        <w:tc>
          <w:tcPr>
            <w:tcW w:w="1134" w:type="dxa"/>
            <w:tcBorders>
              <w:bottom w:val="nil"/>
            </w:tcBorders>
            <w:vAlign w:val="bottom"/>
          </w:tcPr>
          <w:p w14:paraId="5B6C75E7" w14:textId="77777777" w:rsidR="000370E8" w:rsidRPr="001A1A88" w:rsidRDefault="000370E8" w:rsidP="00B931E4">
            <w:pPr>
              <w:rPr>
                <w:rFonts w:cs="Times New Roman"/>
                <w:sz w:val="22"/>
              </w:rPr>
            </w:pPr>
            <w:r w:rsidRPr="001A1A88">
              <w:rPr>
                <w:rFonts w:cs="Times New Roman"/>
                <w:color w:val="000000"/>
                <w:sz w:val="22"/>
              </w:rPr>
              <w:t>414.745</w:t>
            </w:r>
          </w:p>
        </w:tc>
        <w:tc>
          <w:tcPr>
            <w:tcW w:w="1134" w:type="dxa"/>
            <w:tcBorders>
              <w:bottom w:val="nil"/>
            </w:tcBorders>
            <w:vAlign w:val="bottom"/>
          </w:tcPr>
          <w:p w14:paraId="6AF3FD40" w14:textId="77777777" w:rsidR="000370E8" w:rsidRPr="001A1A88" w:rsidRDefault="000370E8" w:rsidP="00B931E4">
            <w:pPr>
              <w:rPr>
                <w:rFonts w:cs="Times New Roman"/>
                <w:sz w:val="22"/>
              </w:rPr>
            </w:pPr>
            <w:r w:rsidRPr="001A1A88">
              <w:rPr>
                <w:rFonts w:cs="Times New Roman"/>
                <w:color w:val="000000"/>
                <w:sz w:val="22"/>
              </w:rPr>
              <w:t>414.745</w:t>
            </w:r>
          </w:p>
        </w:tc>
        <w:tc>
          <w:tcPr>
            <w:tcW w:w="1134" w:type="dxa"/>
            <w:tcBorders>
              <w:bottom w:val="nil"/>
            </w:tcBorders>
            <w:vAlign w:val="bottom"/>
          </w:tcPr>
          <w:p w14:paraId="2D477464" w14:textId="77777777" w:rsidR="000370E8" w:rsidRPr="001A1A88" w:rsidRDefault="000370E8" w:rsidP="00B931E4">
            <w:pPr>
              <w:rPr>
                <w:rFonts w:cs="Times New Roman"/>
                <w:sz w:val="22"/>
              </w:rPr>
            </w:pPr>
            <w:r w:rsidRPr="001A1A88">
              <w:rPr>
                <w:rFonts w:cs="Times New Roman"/>
                <w:color w:val="000000"/>
                <w:sz w:val="22"/>
              </w:rPr>
              <w:t>46.083</w:t>
            </w:r>
          </w:p>
        </w:tc>
        <w:tc>
          <w:tcPr>
            <w:tcW w:w="1134" w:type="dxa"/>
            <w:tcBorders>
              <w:bottom w:val="nil"/>
            </w:tcBorders>
            <w:vAlign w:val="bottom"/>
          </w:tcPr>
          <w:p w14:paraId="2948E8C9" w14:textId="77777777" w:rsidR="000370E8" w:rsidRPr="001A1A88" w:rsidRDefault="000370E8" w:rsidP="00B931E4">
            <w:pPr>
              <w:rPr>
                <w:rFonts w:cs="Times New Roman"/>
                <w:sz w:val="22"/>
              </w:rPr>
            </w:pPr>
            <w:r w:rsidRPr="001A1A88">
              <w:rPr>
                <w:rFonts w:cs="Times New Roman"/>
                <w:color w:val="000000"/>
                <w:sz w:val="22"/>
              </w:rPr>
              <w:t>4747.62</w:t>
            </w:r>
          </w:p>
        </w:tc>
        <w:tc>
          <w:tcPr>
            <w:tcW w:w="992" w:type="dxa"/>
            <w:tcBorders>
              <w:bottom w:val="nil"/>
            </w:tcBorders>
            <w:vAlign w:val="bottom"/>
          </w:tcPr>
          <w:p w14:paraId="6D17334B"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bottom w:val="nil"/>
            </w:tcBorders>
            <w:vAlign w:val="bottom"/>
          </w:tcPr>
          <w:p w14:paraId="2E17C101" w14:textId="77777777" w:rsidR="000370E8" w:rsidRPr="001A1A88" w:rsidRDefault="000370E8" w:rsidP="00B931E4">
            <w:pPr>
              <w:rPr>
                <w:rFonts w:cs="Times New Roman"/>
                <w:sz w:val="22"/>
              </w:rPr>
            </w:pPr>
            <w:r w:rsidRPr="00643A19">
              <w:rPr>
                <w:rFonts w:cs="Times New Roman"/>
                <w:sz w:val="22"/>
              </w:rPr>
              <w:t>Significant</w:t>
            </w:r>
          </w:p>
        </w:tc>
      </w:tr>
      <w:tr w:rsidR="000370E8" w14:paraId="56925B02" w14:textId="77777777" w:rsidTr="00D55447">
        <w:tc>
          <w:tcPr>
            <w:tcW w:w="1555" w:type="dxa"/>
            <w:tcBorders>
              <w:top w:val="nil"/>
              <w:bottom w:val="nil"/>
            </w:tcBorders>
            <w:vAlign w:val="bottom"/>
          </w:tcPr>
          <w:p w14:paraId="12AF8B12" w14:textId="77777777" w:rsidR="000370E8" w:rsidRPr="001A1A88" w:rsidRDefault="000370E8" w:rsidP="00B931E4">
            <w:pPr>
              <w:rPr>
                <w:rFonts w:cs="Times New Roman"/>
                <w:sz w:val="22"/>
              </w:rPr>
            </w:pPr>
            <w:r w:rsidRPr="001A1A88">
              <w:rPr>
                <w:rFonts w:cs="Times New Roman"/>
                <w:color w:val="000000"/>
                <w:sz w:val="22"/>
              </w:rPr>
              <w:t>Linear</w:t>
            </w:r>
          </w:p>
        </w:tc>
        <w:tc>
          <w:tcPr>
            <w:tcW w:w="567" w:type="dxa"/>
            <w:tcBorders>
              <w:top w:val="nil"/>
              <w:bottom w:val="nil"/>
            </w:tcBorders>
            <w:vAlign w:val="bottom"/>
          </w:tcPr>
          <w:p w14:paraId="7376EA68"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340B92D1" w14:textId="77777777" w:rsidR="000370E8" w:rsidRPr="001A1A88" w:rsidRDefault="000370E8" w:rsidP="00B931E4">
            <w:pPr>
              <w:rPr>
                <w:rFonts w:cs="Times New Roman"/>
                <w:sz w:val="22"/>
              </w:rPr>
            </w:pPr>
            <w:r w:rsidRPr="001A1A88">
              <w:rPr>
                <w:rFonts w:cs="Times New Roman"/>
                <w:color w:val="000000"/>
                <w:sz w:val="22"/>
              </w:rPr>
              <w:t>83.839</w:t>
            </w:r>
          </w:p>
        </w:tc>
        <w:tc>
          <w:tcPr>
            <w:tcW w:w="1134" w:type="dxa"/>
            <w:tcBorders>
              <w:top w:val="nil"/>
              <w:bottom w:val="nil"/>
            </w:tcBorders>
            <w:vAlign w:val="bottom"/>
          </w:tcPr>
          <w:p w14:paraId="3B0C194B" w14:textId="77777777" w:rsidR="000370E8" w:rsidRPr="001A1A88" w:rsidRDefault="000370E8" w:rsidP="00B931E4">
            <w:pPr>
              <w:rPr>
                <w:rFonts w:cs="Times New Roman"/>
                <w:sz w:val="22"/>
              </w:rPr>
            </w:pPr>
            <w:r w:rsidRPr="001A1A88">
              <w:rPr>
                <w:rFonts w:cs="Times New Roman"/>
                <w:color w:val="000000"/>
                <w:sz w:val="22"/>
              </w:rPr>
              <w:t>136.875</w:t>
            </w:r>
          </w:p>
        </w:tc>
        <w:tc>
          <w:tcPr>
            <w:tcW w:w="1134" w:type="dxa"/>
            <w:tcBorders>
              <w:top w:val="nil"/>
              <w:bottom w:val="nil"/>
            </w:tcBorders>
            <w:vAlign w:val="bottom"/>
          </w:tcPr>
          <w:p w14:paraId="5A332304" w14:textId="77777777" w:rsidR="000370E8" w:rsidRPr="001A1A88" w:rsidRDefault="000370E8" w:rsidP="00B931E4">
            <w:pPr>
              <w:rPr>
                <w:rFonts w:cs="Times New Roman"/>
                <w:sz w:val="22"/>
              </w:rPr>
            </w:pPr>
            <w:r w:rsidRPr="001A1A88">
              <w:rPr>
                <w:rFonts w:cs="Times New Roman"/>
                <w:color w:val="000000"/>
                <w:sz w:val="22"/>
              </w:rPr>
              <w:t>45.625</w:t>
            </w:r>
          </w:p>
        </w:tc>
        <w:tc>
          <w:tcPr>
            <w:tcW w:w="1134" w:type="dxa"/>
            <w:tcBorders>
              <w:top w:val="nil"/>
              <w:bottom w:val="nil"/>
            </w:tcBorders>
            <w:vAlign w:val="bottom"/>
          </w:tcPr>
          <w:p w14:paraId="76D3494F" w14:textId="77777777" w:rsidR="000370E8" w:rsidRPr="001A1A88" w:rsidRDefault="000370E8" w:rsidP="00B931E4">
            <w:pPr>
              <w:rPr>
                <w:rFonts w:cs="Times New Roman"/>
                <w:sz w:val="22"/>
              </w:rPr>
            </w:pPr>
            <w:r w:rsidRPr="001A1A88">
              <w:rPr>
                <w:rFonts w:cs="Times New Roman"/>
                <w:color w:val="000000"/>
                <w:sz w:val="22"/>
              </w:rPr>
              <w:t>4700.45</w:t>
            </w:r>
          </w:p>
        </w:tc>
        <w:tc>
          <w:tcPr>
            <w:tcW w:w="992" w:type="dxa"/>
            <w:tcBorders>
              <w:top w:val="nil"/>
              <w:bottom w:val="nil"/>
            </w:tcBorders>
            <w:vAlign w:val="bottom"/>
          </w:tcPr>
          <w:p w14:paraId="22B05B61"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62AE5F7E" w14:textId="77777777" w:rsidR="000370E8" w:rsidRPr="001A1A88" w:rsidRDefault="000370E8" w:rsidP="00B931E4">
            <w:pPr>
              <w:rPr>
                <w:rFonts w:cs="Times New Roman"/>
                <w:sz w:val="22"/>
              </w:rPr>
            </w:pPr>
            <w:r w:rsidRPr="00643A19">
              <w:rPr>
                <w:rFonts w:cs="Times New Roman"/>
                <w:sz w:val="22"/>
              </w:rPr>
              <w:t>Significant</w:t>
            </w:r>
          </w:p>
        </w:tc>
      </w:tr>
      <w:tr w:rsidR="000370E8" w14:paraId="7A9AD783" w14:textId="77777777" w:rsidTr="00D55447">
        <w:tc>
          <w:tcPr>
            <w:tcW w:w="1555" w:type="dxa"/>
            <w:tcBorders>
              <w:top w:val="nil"/>
              <w:bottom w:val="nil"/>
            </w:tcBorders>
            <w:vAlign w:val="bottom"/>
          </w:tcPr>
          <w:p w14:paraId="47BA4DB1" w14:textId="77777777" w:rsidR="000370E8" w:rsidRPr="001A1A88" w:rsidRDefault="000370E8" w:rsidP="00B931E4">
            <w:pPr>
              <w:rPr>
                <w:rFonts w:cs="Times New Roman"/>
                <w:sz w:val="22"/>
              </w:rPr>
            </w:pPr>
            <w:r w:rsidRPr="001A1A88">
              <w:rPr>
                <w:rFonts w:cs="Times New Roman"/>
                <w:color w:val="000000"/>
                <w:sz w:val="22"/>
              </w:rPr>
              <w:t>A</w:t>
            </w:r>
          </w:p>
        </w:tc>
        <w:tc>
          <w:tcPr>
            <w:tcW w:w="567" w:type="dxa"/>
            <w:tcBorders>
              <w:top w:val="nil"/>
              <w:bottom w:val="nil"/>
            </w:tcBorders>
            <w:vAlign w:val="bottom"/>
          </w:tcPr>
          <w:p w14:paraId="514363B4"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2154D984" w14:textId="77777777" w:rsidR="000370E8" w:rsidRPr="001A1A88" w:rsidRDefault="000370E8" w:rsidP="00B931E4">
            <w:pPr>
              <w:rPr>
                <w:rFonts w:cs="Times New Roman"/>
                <w:sz w:val="22"/>
              </w:rPr>
            </w:pPr>
            <w:r w:rsidRPr="001A1A88">
              <w:rPr>
                <w:rFonts w:cs="Times New Roman"/>
                <w:color w:val="000000"/>
                <w:sz w:val="22"/>
              </w:rPr>
              <w:t>39.167</w:t>
            </w:r>
          </w:p>
        </w:tc>
        <w:tc>
          <w:tcPr>
            <w:tcW w:w="1134" w:type="dxa"/>
            <w:tcBorders>
              <w:top w:val="nil"/>
              <w:bottom w:val="nil"/>
            </w:tcBorders>
            <w:vAlign w:val="bottom"/>
          </w:tcPr>
          <w:p w14:paraId="4F2970B9" w14:textId="77777777" w:rsidR="000370E8" w:rsidRPr="001A1A88" w:rsidRDefault="000370E8" w:rsidP="00B931E4">
            <w:pPr>
              <w:rPr>
                <w:rFonts w:cs="Times New Roman"/>
                <w:sz w:val="22"/>
              </w:rPr>
            </w:pPr>
            <w:r w:rsidRPr="001A1A88">
              <w:rPr>
                <w:rFonts w:cs="Times New Roman"/>
                <w:color w:val="000000"/>
                <w:sz w:val="22"/>
              </w:rPr>
              <w:t>59.225</w:t>
            </w:r>
          </w:p>
        </w:tc>
        <w:tc>
          <w:tcPr>
            <w:tcW w:w="1134" w:type="dxa"/>
            <w:tcBorders>
              <w:top w:val="nil"/>
              <w:bottom w:val="nil"/>
            </w:tcBorders>
            <w:vAlign w:val="bottom"/>
          </w:tcPr>
          <w:p w14:paraId="03D645E6" w14:textId="77777777" w:rsidR="000370E8" w:rsidRPr="001A1A88" w:rsidRDefault="000370E8" w:rsidP="00B931E4">
            <w:pPr>
              <w:rPr>
                <w:rFonts w:cs="Times New Roman"/>
                <w:sz w:val="22"/>
              </w:rPr>
            </w:pPr>
            <w:r w:rsidRPr="001A1A88">
              <w:rPr>
                <w:rFonts w:cs="Times New Roman"/>
                <w:color w:val="000000"/>
                <w:sz w:val="22"/>
              </w:rPr>
              <w:t>59.225</w:t>
            </w:r>
          </w:p>
        </w:tc>
        <w:tc>
          <w:tcPr>
            <w:tcW w:w="1134" w:type="dxa"/>
            <w:tcBorders>
              <w:top w:val="nil"/>
              <w:bottom w:val="nil"/>
            </w:tcBorders>
            <w:vAlign w:val="bottom"/>
          </w:tcPr>
          <w:p w14:paraId="4E44301E" w14:textId="77777777" w:rsidR="000370E8" w:rsidRPr="001A1A88" w:rsidRDefault="000370E8" w:rsidP="00B931E4">
            <w:pPr>
              <w:rPr>
                <w:rFonts w:cs="Times New Roman"/>
                <w:sz w:val="22"/>
              </w:rPr>
            </w:pPr>
            <w:r w:rsidRPr="001A1A88">
              <w:rPr>
                <w:rFonts w:cs="Times New Roman"/>
                <w:color w:val="000000"/>
                <w:sz w:val="22"/>
              </w:rPr>
              <w:t>6101.57</w:t>
            </w:r>
          </w:p>
        </w:tc>
        <w:tc>
          <w:tcPr>
            <w:tcW w:w="992" w:type="dxa"/>
            <w:tcBorders>
              <w:top w:val="nil"/>
              <w:bottom w:val="nil"/>
            </w:tcBorders>
            <w:vAlign w:val="bottom"/>
          </w:tcPr>
          <w:p w14:paraId="28F6C525"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1DF5D28B" w14:textId="77777777" w:rsidR="000370E8" w:rsidRPr="001A1A88" w:rsidRDefault="000370E8" w:rsidP="00B931E4">
            <w:pPr>
              <w:rPr>
                <w:rFonts w:cs="Times New Roman"/>
                <w:sz w:val="22"/>
              </w:rPr>
            </w:pPr>
            <w:r w:rsidRPr="00643A19">
              <w:rPr>
                <w:rFonts w:cs="Times New Roman"/>
                <w:sz w:val="22"/>
              </w:rPr>
              <w:t>Significant</w:t>
            </w:r>
          </w:p>
        </w:tc>
      </w:tr>
      <w:tr w:rsidR="000370E8" w14:paraId="0C00EB7F" w14:textId="77777777" w:rsidTr="00D55447">
        <w:tc>
          <w:tcPr>
            <w:tcW w:w="1555" w:type="dxa"/>
            <w:tcBorders>
              <w:top w:val="nil"/>
              <w:bottom w:val="nil"/>
            </w:tcBorders>
            <w:vAlign w:val="bottom"/>
          </w:tcPr>
          <w:p w14:paraId="214AC590" w14:textId="77777777" w:rsidR="000370E8" w:rsidRPr="001A1A88" w:rsidRDefault="000370E8" w:rsidP="00B931E4">
            <w:pPr>
              <w:rPr>
                <w:rFonts w:cs="Times New Roman"/>
                <w:sz w:val="22"/>
              </w:rPr>
            </w:pPr>
            <w:r w:rsidRPr="001A1A88">
              <w:rPr>
                <w:rFonts w:cs="Times New Roman"/>
                <w:color w:val="000000"/>
                <w:sz w:val="22"/>
              </w:rPr>
              <w:t>B</w:t>
            </w:r>
          </w:p>
        </w:tc>
        <w:tc>
          <w:tcPr>
            <w:tcW w:w="567" w:type="dxa"/>
            <w:tcBorders>
              <w:top w:val="nil"/>
              <w:bottom w:val="nil"/>
            </w:tcBorders>
            <w:vAlign w:val="bottom"/>
          </w:tcPr>
          <w:p w14:paraId="4C89DA49"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5F880C77" w14:textId="77777777" w:rsidR="000370E8" w:rsidRPr="001A1A88" w:rsidRDefault="000370E8" w:rsidP="00B931E4">
            <w:pPr>
              <w:rPr>
                <w:rFonts w:cs="Times New Roman"/>
                <w:sz w:val="22"/>
              </w:rPr>
            </w:pPr>
            <w:r w:rsidRPr="001A1A88">
              <w:rPr>
                <w:rFonts w:cs="Times New Roman"/>
                <w:color w:val="000000"/>
                <w:sz w:val="22"/>
              </w:rPr>
              <w:t>1.933</w:t>
            </w:r>
          </w:p>
        </w:tc>
        <w:tc>
          <w:tcPr>
            <w:tcW w:w="1134" w:type="dxa"/>
            <w:tcBorders>
              <w:top w:val="nil"/>
              <w:bottom w:val="nil"/>
            </w:tcBorders>
            <w:vAlign w:val="bottom"/>
          </w:tcPr>
          <w:p w14:paraId="01532B4B" w14:textId="77777777" w:rsidR="000370E8" w:rsidRPr="001A1A88" w:rsidRDefault="000370E8" w:rsidP="00B931E4">
            <w:pPr>
              <w:rPr>
                <w:rFonts w:cs="Times New Roman"/>
                <w:sz w:val="22"/>
              </w:rPr>
            </w:pPr>
            <w:r w:rsidRPr="001A1A88">
              <w:rPr>
                <w:rFonts w:cs="Times New Roman"/>
                <w:color w:val="000000"/>
                <w:sz w:val="22"/>
              </w:rPr>
              <w:t>42.29</w:t>
            </w:r>
            <w:r>
              <w:rPr>
                <w:rFonts w:cs="Times New Roman"/>
                <w:color w:val="000000"/>
                <w:sz w:val="22"/>
              </w:rPr>
              <w:t>0</w:t>
            </w:r>
          </w:p>
        </w:tc>
        <w:tc>
          <w:tcPr>
            <w:tcW w:w="1134" w:type="dxa"/>
            <w:tcBorders>
              <w:top w:val="nil"/>
              <w:bottom w:val="nil"/>
            </w:tcBorders>
            <w:vAlign w:val="bottom"/>
          </w:tcPr>
          <w:p w14:paraId="6EB08B99" w14:textId="77777777" w:rsidR="000370E8" w:rsidRPr="001A1A88" w:rsidRDefault="000370E8" w:rsidP="00B931E4">
            <w:pPr>
              <w:rPr>
                <w:rFonts w:cs="Times New Roman"/>
                <w:sz w:val="22"/>
              </w:rPr>
            </w:pPr>
            <w:r w:rsidRPr="001A1A88">
              <w:rPr>
                <w:rFonts w:cs="Times New Roman"/>
                <w:color w:val="000000"/>
                <w:sz w:val="22"/>
              </w:rPr>
              <w:t>42.29</w:t>
            </w:r>
            <w:r>
              <w:rPr>
                <w:rFonts w:cs="Times New Roman"/>
                <w:color w:val="000000"/>
                <w:sz w:val="22"/>
              </w:rPr>
              <w:t>0</w:t>
            </w:r>
          </w:p>
        </w:tc>
        <w:tc>
          <w:tcPr>
            <w:tcW w:w="1134" w:type="dxa"/>
            <w:tcBorders>
              <w:top w:val="nil"/>
              <w:bottom w:val="nil"/>
            </w:tcBorders>
            <w:vAlign w:val="bottom"/>
          </w:tcPr>
          <w:p w14:paraId="05E864FF" w14:textId="77777777" w:rsidR="000370E8" w:rsidRPr="001A1A88" w:rsidRDefault="000370E8" w:rsidP="00B931E4">
            <w:pPr>
              <w:rPr>
                <w:rFonts w:cs="Times New Roman"/>
                <w:sz w:val="22"/>
              </w:rPr>
            </w:pPr>
            <w:r w:rsidRPr="001A1A88">
              <w:rPr>
                <w:rFonts w:cs="Times New Roman"/>
                <w:color w:val="000000"/>
                <w:sz w:val="22"/>
              </w:rPr>
              <w:t>4356.9</w:t>
            </w:r>
            <w:r>
              <w:rPr>
                <w:rFonts w:cs="Times New Roman"/>
                <w:color w:val="000000"/>
                <w:sz w:val="22"/>
              </w:rPr>
              <w:t>0</w:t>
            </w:r>
          </w:p>
        </w:tc>
        <w:tc>
          <w:tcPr>
            <w:tcW w:w="992" w:type="dxa"/>
            <w:tcBorders>
              <w:top w:val="nil"/>
              <w:bottom w:val="nil"/>
            </w:tcBorders>
            <w:vAlign w:val="bottom"/>
          </w:tcPr>
          <w:p w14:paraId="3F7745C1"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5DBBE304" w14:textId="77777777" w:rsidR="000370E8" w:rsidRPr="001A1A88" w:rsidRDefault="000370E8" w:rsidP="00B931E4">
            <w:pPr>
              <w:rPr>
                <w:rFonts w:cs="Times New Roman"/>
                <w:sz w:val="22"/>
              </w:rPr>
            </w:pPr>
            <w:r w:rsidRPr="00643A19">
              <w:rPr>
                <w:rFonts w:cs="Times New Roman"/>
                <w:sz w:val="22"/>
              </w:rPr>
              <w:t>Significant</w:t>
            </w:r>
          </w:p>
        </w:tc>
      </w:tr>
      <w:tr w:rsidR="000370E8" w14:paraId="3E2974CB" w14:textId="77777777" w:rsidTr="00D55447">
        <w:tc>
          <w:tcPr>
            <w:tcW w:w="1555" w:type="dxa"/>
            <w:tcBorders>
              <w:top w:val="nil"/>
              <w:bottom w:val="nil"/>
            </w:tcBorders>
            <w:vAlign w:val="bottom"/>
          </w:tcPr>
          <w:p w14:paraId="1A570EDA" w14:textId="77777777" w:rsidR="000370E8" w:rsidRPr="001A1A88" w:rsidRDefault="000370E8" w:rsidP="00B931E4">
            <w:pPr>
              <w:rPr>
                <w:rFonts w:cs="Times New Roman"/>
                <w:sz w:val="22"/>
              </w:rPr>
            </w:pPr>
            <w:r w:rsidRPr="001A1A88">
              <w:rPr>
                <w:rFonts w:cs="Times New Roman"/>
                <w:color w:val="000000"/>
                <w:sz w:val="22"/>
              </w:rPr>
              <w:t>C</w:t>
            </w:r>
          </w:p>
        </w:tc>
        <w:tc>
          <w:tcPr>
            <w:tcW w:w="567" w:type="dxa"/>
            <w:tcBorders>
              <w:top w:val="nil"/>
              <w:bottom w:val="nil"/>
            </w:tcBorders>
            <w:vAlign w:val="bottom"/>
          </w:tcPr>
          <w:p w14:paraId="18E17F04"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1DD26A50" w14:textId="77777777" w:rsidR="000370E8" w:rsidRPr="001A1A88" w:rsidRDefault="000370E8" w:rsidP="00B931E4">
            <w:pPr>
              <w:rPr>
                <w:rFonts w:cs="Times New Roman"/>
                <w:sz w:val="22"/>
              </w:rPr>
            </w:pPr>
            <w:r w:rsidRPr="001A1A88">
              <w:rPr>
                <w:rFonts w:cs="Times New Roman"/>
                <w:color w:val="000000"/>
                <w:sz w:val="22"/>
              </w:rPr>
              <w:t>42.739</w:t>
            </w:r>
          </w:p>
        </w:tc>
        <w:tc>
          <w:tcPr>
            <w:tcW w:w="1134" w:type="dxa"/>
            <w:tcBorders>
              <w:top w:val="nil"/>
              <w:bottom w:val="nil"/>
            </w:tcBorders>
            <w:vAlign w:val="bottom"/>
          </w:tcPr>
          <w:p w14:paraId="2C4538D5" w14:textId="77777777" w:rsidR="000370E8" w:rsidRPr="001A1A88" w:rsidRDefault="000370E8" w:rsidP="00B931E4">
            <w:pPr>
              <w:rPr>
                <w:rFonts w:cs="Times New Roman"/>
                <w:sz w:val="22"/>
              </w:rPr>
            </w:pPr>
            <w:r w:rsidRPr="001A1A88">
              <w:rPr>
                <w:rFonts w:cs="Times New Roman"/>
                <w:color w:val="000000"/>
                <w:sz w:val="22"/>
              </w:rPr>
              <w:t>36.406</w:t>
            </w:r>
          </w:p>
        </w:tc>
        <w:tc>
          <w:tcPr>
            <w:tcW w:w="1134" w:type="dxa"/>
            <w:tcBorders>
              <w:top w:val="nil"/>
              <w:bottom w:val="nil"/>
            </w:tcBorders>
            <w:vAlign w:val="bottom"/>
          </w:tcPr>
          <w:p w14:paraId="76A21EF0" w14:textId="77777777" w:rsidR="000370E8" w:rsidRPr="001A1A88" w:rsidRDefault="000370E8" w:rsidP="00B931E4">
            <w:pPr>
              <w:rPr>
                <w:rFonts w:cs="Times New Roman"/>
                <w:sz w:val="22"/>
              </w:rPr>
            </w:pPr>
            <w:r w:rsidRPr="001A1A88">
              <w:rPr>
                <w:rFonts w:cs="Times New Roman"/>
                <w:color w:val="000000"/>
                <w:sz w:val="22"/>
              </w:rPr>
              <w:t>36.406</w:t>
            </w:r>
          </w:p>
        </w:tc>
        <w:tc>
          <w:tcPr>
            <w:tcW w:w="1134" w:type="dxa"/>
            <w:tcBorders>
              <w:top w:val="nil"/>
              <w:bottom w:val="nil"/>
            </w:tcBorders>
            <w:vAlign w:val="bottom"/>
          </w:tcPr>
          <w:p w14:paraId="4489DC0B" w14:textId="77777777" w:rsidR="000370E8" w:rsidRPr="001A1A88" w:rsidRDefault="000370E8" w:rsidP="00B931E4">
            <w:pPr>
              <w:rPr>
                <w:rFonts w:cs="Times New Roman"/>
                <w:sz w:val="22"/>
              </w:rPr>
            </w:pPr>
            <w:r w:rsidRPr="001A1A88">
              <w:rPr>
                <w:rFonts w:cs="Times New Roman"/>
                <w:color w:val="000000"/>
                <w:sz w:val="22"/>
              </w:rPr>
              <w:t>3750.66</w:t>
            </w:r>
          </w:p>
        </w:tc>
        <w:tc>
          <w:tcPr>
            <w:tcW w:w="992" w:type="dxa"/>
            <w:tcBorders>
              <w:top w:val="nil"/>
              <w:bottom w:val="nil"/>
            </w:tcBorders>
            <w:vAlign w:val="bottom"/>
          </w:tcPr>
          <w:p w14:paraId="77CB5966"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4F31A23A" w14:textId="77777777" w:rsidR="000370E8" w:rsidRPr="001A1A88" w:rsidRDefault="000370E8" w:rsidP="00B931E4">
            <w:pPr>
              <w:rPr>
                <w:rFonts w:cs="Times New Roman"/>
                <w:sz w:val="22"/>
              </w:rPr>
            </w:pPr>
            <w:r w:rsidRPr="00643A19">
              <w:rPr>
                <w:rFonts w:cs="Times New Roman"/>
                <w:sz w:val="22"/>
              </w:rPr>
              <w:t>Significant</w:t>
            </w:r>
          </w:p>
        </w:tc>
      </w:tr>
      <w:tr w:rsidR="000370E8" w14:paraId="3A9FE7A3" w14:textId="77777777" w:rsidTr="00D55447">
        <w:tc>
          <w:tcPr>
            <w:tcW w:w="1555" w:type="dxa"/>
            <w:tcBorders>
              <w:top w:val="nil"/>
              <w:bottom w:val="nil"/>
            </w:tcBorders>
            <w:vAlign w:val="bottom"/>
          </w:tcPr>
          <w:p w14:paraId="577274E6" w14:textId="77777777" w:rsidR="000370E8" w:rsidRPr="001A1A88" w:rsidRDefault="000370E8" w:rsidP="00B931E4">
            <w:pPr>
              <w:rPr>
                <w:rFonts w:cs="Times New Roman"/>
                <w:sz w:val="22"/>
              </w:rPr>
            </w:pPr>
            <w:r w:rsidRPr="001A1A88">
              <w:rPr>
                <w:rFonts w:cs="Times New Roman"/>
                <w:color w:val="000000"/>
                <w:sz w:val="22"/>
              </w:rPr>
              <w:t>Square</w:t>
            </w:r>
          </w:p>
        </w:tc>
        <w:tc>
          <w:tcPr>
            <w:tcW w:w="567" w:type="dxa"/>
            <w:tcBorders>
              <w:top w:val="nil"/>
              <w:bottom w:val="nil"/>
            </w:tcBorders>
            <w:vAlign w:val="bottom"/>
          </w:tcPr>
          <w:p w14:paraId="5CFB7DA2"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370FA723" w14:textId="77777777" w:rsidR="000370E8" w:rsidRPr="001A1A88" w:rsidRDefault="000370E8" w:rsidP="00B931E4">
            <w:pPr>
              <w:rPr>
                <w:rFonts w:cs="Times New Roman"/>
                <w:sz w:val="22"/>
              </w:rPr>
            </w:pPr>
            <w:r w:rsidRPr="001A1A88">
              <w:rPr>
                <w:rFonts w:cs="Times New Roman"/>
                <w:color w:val="000000"/>
                <w:sz w:val="22"/>
              </w:rPr>
              <w:t>241.342</w:t>
            </w:r>
          </w:p>
        </w:tc>
        <w:tc>
          <w:tcPr>
            <w:tcW w:w="1134" w:type="dxa"/>
            <w:tcBorders>
              <w:top w:val="nil"/>
              <w:bottom w:val="nil"/>
            </w:tcBorders>
            <w:vAlign w:val="bottom"/>
          </w:tcPr>
          <w:p w14:paraId="6E8BCA25" w14:textId="77777777" w:rsidR="000370E8" w:rsidRPr="001A1A88" w:rsidRDefault="000370E8" w:rsidP="00B931E4">
            <w:pPr>
              <w:rPr>
                <w:rFonts w:cs="Times New Roman"/>
                <w:sz w:val="22"/>
              </w:rPr>
            </w:pPr>
            <w:r w:rsidRPr="001A1A88">
              <w:rPr>
                <w:rFonts w:cs="Times New Roman"/>
                <w:color w:val="000000"/>
                <w:sz w:val="22"/>
              </w:rPr>
              <w:t>241.342</w:t>
            </w:r>
          </w:p>
        </w:tc>
        <w:tc>
          <w:tcPr>
            <w:tcW w:w="1134" w:type="dxa"/>
            <w:tcBorders>
              <w:top w:val="nil"/>
              <w:bottom w:val="nil"/>
            </w:tcBorders>
            <w:vAlign w:val="bottom"/>
          </w:tcPr>
          <w:p w14:paraId="03D6E4E2" w14:textId="77777777" w:rsidR="000370E8" w:rsidRPr="001A1A88" w:rsidRDefault="000370E8" w:rsidP="00B931E4">
            <w:pPr>
              <w:rPr>
                <w:rFonts w:cs="Times New Roman"/>
                <w:sz w:val="22"/>
              </w:rPr>
            </w:pPr>
            <w:r w:rsidRPr="001A1A88">
              <w:rPr>
                <w:rFonts w:cs="Times New Roman"/>
                <w:color w:val="000000"/>
                <w:sz w:val="22"/>
              </w:rPr>
              <w:t>80.447</w:t>
            </w:r>
          </w:p>
        </w:tc>
        <w:tc>
          <w:tcPr>
            <w:tcW w:w="1134" w:type="dxa"/>
            <w:tcBorders>
              <w:top w:val="nil"/>
              <w:bottom w:val="nil"/>
            </w:tcBorders>
            <w:vAlign w:val="bottom"/>
          </w:tcPr>
          <w:p w14:paraId="661753E4" w14:textId="77777777" w:rsidR="000370E8" w:rsidRPr="001A1A88" w:rsidRDefault="000370E8" w:rsidP="00B931E4">
            <w:pPr>
              <w:rPr>
                <w:rFonts w:cs="Times New Roman"/>
                <w:sz w:val="22"/>
              </w:rPr>
            </w:pPr>
            <w:r w:rsidRPr="001A1A88">
              <w:rPr>
                <w:rFonts w:cs="Times New Roman"/>
                <w:color w:val="000000"/>
                <w:sz w:val="22"/>
              </w:rPr>
              <w:t>8288</w:t>
            </w:r>
            <w:r>
              <w:rPr>
                <w:rFonts w:cs="Times New Roman"/>
                <w:color w:val="000000"/>
                <w:sz w:val="22"/>
              </w:rPr>
              <w:t>.00</w:t>
            </w:r>
          </w:p>
        </w:tc>
        <w:tc>
          <w:tcPr>
            <w:tcW w:w="992" w:type="dxa"/>
            <w:tcBorders>
              <w:top w:val="nil"/>
              <w:bottom w:val="nil"/>
            </w:tcBorders>
            <w:vAlign w:val="bottom"/>
          </w:tcPr>
          <w:p w14:paraId="27FA4EF6"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48B3F3E1" w14:textId="77777777" w:rsidR="000370E8" w:rsidRPr="001A1A88" w:rsidRDefault="000370E8" w:rsidP="00B931E4">
            <w:pPr>
              <w:rPr>
                <w:rFonts w:cs="Times New Roman"/>
                <w:sz w:val="22"/>
              </w:rPr>
            </w:pPr>
            <w:r w:rsidRPr="00643A19">
              <w:rPr>
                <w:rFonts w:cs="Times New Roman"/>
                <w:sz w:val="22"/>
              </w:rPr>
              <w:t>Significant</w:t>
            </w:r>
          </w:p>
        </w:tc>
      </w:tr>
      <w:tr w:rsidR="000370E8" w14:paraId="5818C37B" w14:textId="77777777" w:rsidTr="00D55447">
        <w:tc>
          <w:tcPr>
            <w:tcW w:w="1555" w:type="dxa"/>
            <w:tcBorders>
              <w:top w:val="nil"/>
              <w:bottom w:val="nil"/>
            </w:tcBorders>
            <w:vAlign w:val="bottom"/>
          </w:tcPr>
          <w:p w14:paraId="23863D72" w14:textId="77777777" w:rsidR="000370E8" w:rsidRPr="00395052" w:rsidRDefault="000370E8" w:rsidP="00B931E4">
            <w:pPr>
              <w:rPr>
                <w:rFonts w:cs="Times New Roman"/>
                <w:sz w:val="22"/>
                <w:vertAlign w:val="superscript"/>
              </w:rPr>
            </w:pPr>
            <w:r w:rsidRPr="001A1A88">
              <w:rPr>
                <w:rFonts w:cs="Times New Roman"/>
                <w:color w:val="000000"/>
                <w:sz w:val="22"/>
              </w:rPr>
              <w:t>A</w:t>
            </w:r>
            <w:r>
              <w:rPr>
                <w:rFonts w:cs="Times New Roman"/>
                <w:color w:val="000000"/>
                <w:sz w:val="22"/>
                <w:vertAlign w:val="superscript"/>
              </w:rPr>
              <w:t>2</w:t>
            </w:r>
          </w:p>
        </w:tc>
        <w:tc>
          <w:tcPr>
            <w:tcW w:w="567" w:type="dxa"/>
            <w:tcBorders>
              <w:top w:val="nil"/>
              <w:bottom w:val="nil"/>
            </w:tcBorders>
            <w:vAlign w:val="bottom"/>
          </w:tcPr>
          <w:p w14:paraId="6FF00119"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65670F3F" w14:textId="77777777" w:rsidR="000370E8" w:rsidRPr="001A1A88" w:rsidRDefault="000370E8" w:rsidP="00B931E4">
            <w:pPr>
              <w:rPr>
                <w:rFonts w:cs="Times New Roman"/>
                <w:sz w:val="22"/>
              </w:rPr>
            </w:pPr>
            <w:r w:rsidRPr="001A1A88">
              <w:rPr>
                <w:rFonts w:cs="Times New Roman"/>
                <w:color w:val="000000"/>
                <w:sz w:val="22"/>
              </w:rPr>
              <w:t>148.183</w:t>
            </w:r>
          </w:p>
        </w:tc>
        <w:tc>
          <w:tcPr>
            <w:tcW w:w="1134" w:type="dxa"/>
            <w:tcBorders>
              <w:top w:val="nil"/>
              <w:bottom w:val="nil"/>
            </w:tcBorders>
            <w:vAlign w:val="bottom"/>
          </w:tcPr>
          <w:p w14:paraId="3DC0C4C5" w14:textId="77777777" w:rsidR="000370E8" w:rsidRPr="001A1A88" w:rsidRDefault="000370E8" w:rsidP="00B931E4">
            <w:pPr>
              <w:rPr>
                <w:rFonts w:cs="Times New Roman"/>
                <w:sz w:val="22"/>
              </w:rPr>
            </w:pPr>
            <w:r w:rsidRPr="001A1A88">
              <w:rPr>
                <w:rFonts w:cs="Times New Roman"/>
                <w:color w:val="000000"/>
                <w:sz w:val="22"/>
              </w:rPr>
              <w:t>163.332</w:t>
            </w:r>
          </w:p>
        </w:tc>
        <w:tc>
          <w:tcPr>
            <w:tcW w:w="1134" w:type="dxa"/>
            <w:tcBorders>
              <w:top w:val="nil"/>
              <w:bottom w:val="nil"/>
            </w:tcBorders>
            <w:vAlign w:val="bottom"/>
          </w:tcPr>
          <w:p w14:paraId="27498E16" w14:textId="77777777" w:rsidR="000370E8" w:rsidRPr="001A1A88" w:rsidRDefault="000370E8" w:rsidP="00B931E4">
            <w:pPr>
              <w:rPr>
                <w:rFonts w:cs="Times New Roman"/>
                <w:sz w:val="22"/>
              </w:rPr>
            </w:pPr>
            <w:r w:rsidRPr="001A1A88">
              <w:rPr>
                <w:rFonts w:cs="Times New Roman"/>
                <w:color w:val="000000"/>
                <w:sz w:val="22"/>
              </w:rPr>
              <w:t>163.332</w:t>
            </w:r>
          </w:p>
        </w:tc>
        <w:tc>
          <w:tcPr>
            <w:tcW w:w="1134" w:type="dxa"/>
            <w:tcBorders>
              <w:top w:val="nil"/>
              <w:bottom w:val="nil"/>
            </w:tcBorders>
            <w:vAlign w:val="bottom"/>
          </w:tcPr>
          <w:p w14:paraId="4BDCB7A3" w14:textId="77777777" w:rsidR="000370E8" w:rsidRPr="001A1A88" w:rsidRDefault="000370E8" w:rsidP="00B931E4">
            <w:pPr>
              <w:rPr>
                <w:rFonts w:cs="Times New Roman"/>
                <w:sz w:val="22"/>
              </w:rPr>
            </w:pPr>
            <w:r w:rsidRPr="001A1A88">
              <w:rPr>
                <w:rFonts w:cs="Times New Roman"/>
                <w:color w:val="000000"/>
                <w:sz w:val="22"/>
              </w:rPr>
              <w:t>16827.08</w:t>
            </w:r>
          </w:p>
        </w:tc>
        <w:tc>
          <w:tcPr>
            <w:tcW w:w="992" w:type="dxa"/>
            <w:tcBorders>
              <w:top w:val="nil"/>
              <w:bottom w:val="nil"/>
            </w:tcBorders>
            <w:vAlign w:val="bottom"/>
          </w:tcPr>
          <w:p w14:paraId="6D7DB34A"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0A541E3D" w14:textId="77777777" w:rsidR="000370E8" w:rsidRPr="001A1A88" w:rsidRDefault="000370E8" w:rsidP="00B931E4">
            <w:pPr>
              <w:rPr>
                <w:rFonts w:cs="Times New Roman"/>
                <w:sz w:val="22"/>
              </w:rPr>
            </w:pPr>
            <w:r w:rsidRPr="00643A19">
              <w:rPr>
                <w:rFonts w:cs="Times New Roman"/>
                <w:sz w:val="22"/>
              </w:rPr>
              <w:t>Significant</w:t>
            </w:r>
          </w:p>
        </w:tc>
      </w:tr>
      <w:tr w:rsidR="000370E8" w14:paraId="694B6C3D" w14:textId="77777777" w:rsidTr="00D55447">
        <w:tc>
          <w:tcPr>
            <w:tcW w:w="1555" w:type="dxa"/>
            <w:tcBorders>
              <w:top w:val="nil"/>
              <w:bottom w:val="nil"/>
            </w:tcBorders>
            <w:vAlign w:val="bottom"/>
          </w:tcPr>
          <w:p w14:paraId="49101DCD" w14:textId="77777777" w:rsidR="000370E8" w:rsidRPr="00395052" w:rsidRDefault="000370E8" w:rsidP="00B931E4">
            <w:pPr>
              <w:rPr>
                <w:rFonts w:cs="Times New Roman"/>
                <w:sz w:val="22"/>
                <w:vertAlign w:val="superscript"/>
              </w:rPr>
            </w:pPr>
            <w:r w:rsidRPr="001A1A88">
              <w:rPr>
                <w:rFonts w:cs="Times New Roman"/>
                <w:color w:val="000000"/>
                <w:sz w:val="22"/>
              </w:rPr>
              <w:t>B</w:t>
            </w:r>
            <w:r>
              <w:rPr>
                <w:rFonts w:cs="Times New Roman"/>
                <w:color w:val="000000"/>
                <w:sz w:val="22"/>
                <w:vertAlign w:val="superscript"/>
              </w:rPr>
              <w:t>2</w:t>
            </w:r>
          </w:p>
        </w:tc>
        <w:tc>
          <w:tcPr>
            <w:tcW w:w="567" w:type="dxa"/>
            <w:tcBorders>
              <w:top w:val="nil"/>
              <w:bottom w:val="nil"/>
            </w:tcBorders>
            <w:vAlign w:val="bottom"/>
          </w:tcPr>
          <w:p w14:paraId="0A540C54"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5569B799" w14:textId="77777777" w:rsidR="000370E8" w:rsidRPr="001A1A88" w:rsidRDefault="000370E8" w:rsidP="00B931E4">
            <w:pPr>
              <w:rPr>
                <w:rFonts w:cs="Times New Roman"/>
                <w:sz w:val="22"/>
              </w:rPr>
            </w:pPr>
            <w:r w:rsidRPr="001A1A88">
              <w:rPr>
                <w:rFonts w:cs="Times New Roman"/>
                <w:color w:val="000000"/>
                <w:sz w:val="22"/>
              </w:rPr>
              <w:t>93.13</w:t>
            </w:r>
            <w:r>
              <w:rPr>
                <w:rFonts w:cs="Times New Roman"/>
                <w:color w:val="000000"/>
                <w:sz w:val="22"/>
              </w:rPr>
              <w:t>0</w:t>
            </w:r>
          </w:p>
        </w:tc>
        <w:tc>
          <w:tcPr>
            <w:tcW w:w="1134" w:type="dxa"/>
            <w:tcBorders>
              <w:top w:val="nil"/>
              <w:bottom w:val="nil"/>
            </w:tcBorders>
            <w:vAlign w:val="bottom"/>
          </w:tcPr>
          <w:p w14:paraId="53B5548E" w14:textId="77777777" w:rsidR="000370E8" w:rsidRPr="001A1A88" w:rsidRDefault="000370E8" w:rsidP="00B931E4">
            <w:pPr>
              <w:rPr>
                <w:rFonts w:cs="Times New Roman"/>
                <w:sz w:val="22"/>
              </w:rPr>
            </w:pPr>
            <w:r w:rsidRPr="001A1A88">
              <w:rPr>
                <w:rFonts w:cs="Times New Roman"/>
                <w:color w:val="000000"/>
                <w:sz w:val="22"/>
              </w:rPr>
              <w:t>92.326</w:t>
            </w:r>
          </w:p>
        </w:tc>
        <w:tc>
          <w:tcPr>
            <w:tcW w:w="1134" w:type="dxa"/>
            <w:tcBorders>
              <w:top w:val="nil"/>
              <w:bottom w:val="nil"/>
            </w:tcBorders>
            <w:vAlign w:val="bottom"/>
          </w:tcPr>
          <w:p w14:paraId="6E799B9B" w14:textId="77777777" w:rsidR="000370E8" w:rsidRPr="001A1A88" w:rsidRDefault="000370E8" w:rsidP="00B931E4">
            <w:pPr>
              <w:rPr>
                <w:rFonts w:cs="Times New Roman"/>
                <w:sz w:val="22"/>
              </w:rPr>
            </w:pPr>
            <w:r w:rsidRPr="001A1A88">
              <w:rPr>
                <w:rFonts w:cs="Times New Roman"/>
                <w:color w:val="000000"/>
                <w:sz w:val="22"/>
              </w:rPr>
              <w:t>92.326</w:t>
            </w:r>
          </w:p>
        </w:tc>
        <w:tc>
          <w:tcPr>
            <w:tcW w:w="1134" w:type="dxa"/>
            <w:tcBorders>
              <w:top w:val="nil"/>
              <w:bottom w:val="nil"/>
            </w:tcBorders>
            <w:vAlign w:val="bottom"/>
          </w:tcPr>
          <w:p w14:paraId="4A538936" w14:textId="77777777" w:rsidR="000370E8" w:rsidRPr="001A1A88" w:rsidRDefault="000370E8" w:rsidP="00B931E4">
            <w:pPr>
              <w:rPr>
                <w:rFonts w:cs="Times New Roman"/>
                <w:sz w:val="22"/>
              </w:rPr>
            </w:pPr>
            <w:r w:rsidRPr="001A1A88">
              <w:rPr>
                <w:rFonts w:cs="Times New Roman"/>
                <w:color w:val="000000"/>
                <w:sz w:val="22"/>
              </w:rPr>
              <w:t>9511.81</w:t>
            </w:r>
          </w:p>
        </w:tc>
        <w:tc>
          <w:tcPr>
            <w:tcW w:w="992" w:type="dxa"/>
            <w:tcBorders>
              <w:top w:val="nil"/>
              <w:bottom w:val="nil"/>
            </w:tcBorders>
            <w:vAlign w:val="bottom"/>
          </w:tcPr>
          <w:p w14:paraId="01C3B8DC"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4C977409" w14:textId="77777777" w:rsidR="000370E8" w:rsidRPr="001A1A88" w:rsidRDefault="000370E8" w:rsidP="00B931E4">
            <w:pPr>
              <w:rPr>
                <w:rFonts w:cs="Times New Roman"/>
                <w:sz w:val="22"/>
              </w:rPr>
            </w:pPr>
            <w:r w:rsidRPr="00643A19">
              <w:rPr>
                <w:rFonts w:cs="Times New Roman"/>
                <w:sz w:val="22"/>
              </w:rPr>
              <w:t>Significant</w:t>
            </w:r>
          </w:p>
        </w:tc>
      </w:tr>
      <w:tr w:rsidR="000370E8" w14:paraId="5A5B4F58" w14:textId="77777777" w:rsidTr="00D55447">
        <w:tc>
          <w:tcPr>
            <w:tcW w:w="1555" w:type="dxa"/>
            <w:tcBorders>
              <w:top w:val="nil"/>
              <w:bottom w:val="nil"/>
            </w:tcBorders>
            <w:vAlign w:val="bottom"/>
          </w:tcPr>
          <w:p w14:paraId="0D845161" w14:textId="77777777" w:rsidR="000370E8" w:rsidRPr="00395052" w:rsidRDefault="000370E8" w:rsidP="00B931E4">
            <w:pPr>
              <w:rPr>
                <w:rFonts w:cs="Times New Roman"/>
                <w:sz w:val="22"/>
                <w:vertAlign w:val="superscript"/>
              </w:rPr>
            </w:pPr>
            <w:r w:rsidRPr="001A1A88">
              <w:rPr>
                <w:rFonts w:cs="Times New Roman"/>
                <w:color w:val="000000"/>
                <w:sz w:val="22"/>
              </w:rPr>
              <w:t>C</w:t>
            </w:r>
            <w:r>
              <w:rPr>
                <w:rFonts w:cs="Times New Roman"/>
                <w:color w:val="000000"/>
                <w:sz w:val="22"/>
                <w:vertAlign w:val="superscript"/>
              </w:rPr>
              <w:t>2</w:t>
            </w:r>
          </w:p>
        </w:tc>
        <w:tc>
          <w:tcPr>
            <w:tcW w:w="567" w:type="dxa"/>
            <w:tcBorders>
              <w:top w:val="nil"/>
              <w:bottom w:val="nil"/>
            </w:tcBorders>
            <w:vAlign w:val="bottom"/>
          </w:tcPr>
          <w:p w14:paraId="2832BB53"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3D4924C3" w14:textId="77777777" w:rsidR="000370E8" w:rsidRPr="001A1A88" w:rsidRDefault="000370E8" w:rsidP="00B931E4">
            <w:pPr>
              <w:rPr>
                <w:rFonts w:cs="Times New Roman"/>
                <w:sz w:val="22"/>
              </w:rPr>
            </w:pPr>
            <w:r w:rsidRPr="001A1A88">
              <w:rPr>
                <w:rFonts w:cs="Times New Roman"/>
                <w:color w:val="000000"/>
                <w:sz w:val="22"/>
              </w:rPr>
              <w:t>0.029</w:t>
            </w:r>
          </w:p>
        </w:tc>
        <w:tc>
          <w:tcPr>
            <w:tcW w:w="1134" w:type="dxa"/>
            <w:tcBorders>
              <w:top w:val="nil"/>
              <w:bottom w:val="nil"/>
            </w:tcBorders>
            <w:vAlign w:val="bottom"/>
          </w:tcPr>
          <w:p w14:paraId="3A141CDD" w14:textId="77777777" w:rsidR="000370E8" w:rsidRPr="001A1A88" w:rsidRDefault="000370E8" w:rsidP="00B931E4">
            <w:pPr>
              <w:rPr>
                <w:rFonts w:cs="Times New Roman"/>
                <w:sz w:val="22"/>
              </w:rPr>
            </w:pPr>
            <w:r w:rsidRPr="001A1A88">
              <w:rPr>
                <w:rFonts w:cs="Times New Roman"/>
                <w:color w:val="000000"/>
                <w:sz w:val="22"/>
              </w:rPr>
              <w:t>0.029</w:t>
            </w:r>
          </w:p>
        </w:tc>
        <w:tc>
          <w:tcPr>
            <w:tcW w:w="1134" w:type="dxa"/>
            <w:tcBorders>
              <w:top w:val="nil"/>
              <w:bottom w:val="nil"/>
            </w:tcBorders>
            <w:vAlign w:val="bottom"/>
          </w:tcPr>
          <w:p w14:paraId="30A423D3" w14:textId="77777777" w:rsidR="000370E8" w:rsidRPr="001A1A88" w:rsidRDefault="000370E8" w:rsidP="00B931E4">
            <w:pPr>
              <w:rPr>
                <w:rFonts w:cs="Times New Roman"/>
                <w:sz w:val="22"/>
              </w:rPr>
            </w:pPr>
            <w:r w:rsidRPr="001A1A88">
              <w:rPr>
                <w:rFonts w:cs="Times New Roman"/>
                <w:color w:val="000000"/>
                <w:sz w:val="22"/>
              </w:rPr>
              <w:t>0.029</w:t>
            </w:r>
          </w:p>
        </w:tc>
        <w:tc>
          <w:tcPr>
            <w:tcW w:w="1134" w:type="dxa"/>
            <w:tcBorders>
              <w:top w:val="nil"/>
              <w:bottom w:val="nil"/>
            </w:tcBorders>
            <w:vAlign w:val="bottom"/>
          </w:tcPr>
          <w:p w14:paraId="23FF31D1" w14:textId="77777777" w:rsidR="000370E8" w:rsidRPr="001A1A88" w:rsidRDefault="000370E8" w:rsidP="00B931E4">
            <w:pPr>
              <w:rPr>
                <w:rFonts w:cs="Times New Roman"/>
                <w:sz w:val="22"/>
              </w:rPr>
            </w:pPr>
            <w:r w:rsidRPr="001A1A88">
              <w:rPr>
                <w:rFonts w:cs="Times New Roman"/>
                <w:color w:val="000000"/>
                <w:sz w:val="22"/>
              </w:rPr>
              <w:t>3</w:t>
            </w:r>
            <w:r>
              <w:rPr>
                <w:rFonts w:cs="Times New Roman"/>
                <w:color w:val="000000"/>
                <w:sz w:val="22"/>
              </w:rPr>
              <w:t>.00</w:t>
            </w:r>
          </w:p>
        </w:tc>
        <w:tc>
          <w:tcPr>
            <w:tcW w:w="992" w:type="dxa"/>
            <w:tcBorders>
              <w:top w:val="nil"/>
              <w:bottom w:val="nil"/>
            </w:tcBorders>
            <w:vAlign w:val="bottom"/>
          </w:tcPr>
          <w:p w14:paraId="1026E270" w14:textId="77777777" w:rsidR="000370E8" w:rsidRPr="001A1A88" w:rsidRDefault="000370E8" w:rsidP="00B931E4">
            <w:pPr>
              <w:rPr>
                <w:rFonts w:cs="Times New Roman"/>
                <w:sz w:val="22"/>
              </w:rPr>
            </w:pPr>
            <w:r w:rsidRPr="001A1A88">
              <w:rPr>
                <w:rFonts w:cs="Times New Roman"/>
                <w:color w:val="000000"/>
                <w:sz w:val="22"/>
              </w:rPr>
              <w:t>0.144</w:t>
            </w:r>
          </w:p>
        </w:tc>
        <w:tc>
          <w:tcPr>
            <w:tcW w:w="1695" w:type="dxa"/>
            <w:tcBorders>
              <w:top w:val="nil"/>
              <w:bottom w:val="nil"/>
            </w:tcBorders>
            <w:vAlign w:val="bottom"/>
          </w:tcPr>
          <w:p w14:paraId="3EC9AF6A" w14:textId="5CB1A503" w:rsidR="000370E8" w:rsidRPr="001A1A88" w:rsidRDefault="000370E8" w:rsidP="00B931E4">
            <w:pPr>
              <w:rPr>
                <w:rFonts w:cs="Times New Roman"/>
                <w:sz w:val="22"/>
              </w:rPr>
            </w:pPr>
            <w:r w:rsidRPr="00643A19">
              <w:rPr>
                <w:rFonts w:cs="Times New Roman"/>
                <w:sz w:val="22"/>
              </w:rPr>
              <w:t>No</w:t>
            </w:r>
            <w:r>
              <w:rPr>
                <w:rFonts w:cs="Times New Roman"/>
                <w:sz w:val="22"/>
              </w:rPr>
              <w:t>n</w:t>
            </w:r>
            <w:r w:rsidR="00AC1D4C">
              <w:rPr>
                <w:rFonts w:cs="Times New Roman"/>
                <w:sz w:val="22"/>
              </w:rPr>
              <w:t>-</w:t>
            </w:r>
            <w:r w:rsidRPr="00643A19">
              <w:rPr>
                <w:rFonts w:cs="Times New Roman"/>
                <w:sz w:val="22"/>
              </w:rPr>
              <w:t>significant</w:t>
            </w:r>
          </w:p>
        </w:tc>
      </w:tr>
      <w:tr w:rsidR="000370E8" w14:paraId="2FFCD98A" w14:textId="77777777" w:rsidTr="00D55447">
        <w:tc>
          <w:tcPr>
            <w:tcW w:w="1555" w:type="dxa"/>
            <w:tcBorders>
              <w:top w:val="nil"/>
              <w:bottom w:val="nil"/>
            </w:tcBorders>
            <w:vAlign w:val="bottom"/>
          </w:tcPr>
          <w:p w14:paraId="7BFFDB00" w14:textId="77777777" w:rsidR="000370E8" w:rsidRPr="001A1A88" w:rsidRDefault="000370E8" w:rsidP="00B931E4">
            <w:pPr>
              <w:rPr>
                <w:rFonts w:cs="Times New Roman"/>
                <w:sz w:val="22"/>
              </w:rPr>
            </w:pPr>
            <w:r w:rsidRPr="001A1A88">
              <w:rPr>
                <w:rFonts w:cs="Times New Roman"/>
                <w:color w:val="000000"/>
                <w:sz w:val="22"/>
              </w:rPr>
              <w:t>Interaction</w:t>
            </w:r>
          </w:p>
        </w:tc>
        <w:tc>
          <w:tcPr>
            <w:tcW w:w="567" w:type="dxa"/>
            <w:tcBorders>
              <w:top w:val="nil"/>
              <w:bottom w:val="nil"/>
            </w:tcBorders>
            <w:vAlign w:val="bottom"/>
          </w:tcPr>
          <w:p w14:paraId="21818EC1"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024E506B" w14:textId="77777777" w:rsidR="000370E8" w:rsidRPr="001A1A88" w:rsidRDefault="000370E8" w:rsidP="00B931E4">
            <w:pPr>
              <w:rPr>
                <w:rFonts w:cs="Times New Roman"/>
                <w:sz w:val="22"/>
              </w:rPr>
            </w:pPr>
            <w:r w:rsidRPr="001A1A88">
              <w:rPr>
                <w:rFonts w:cs="Times New Roman"/>
                <w:color w:val="000000"/>
                <w:sz w:val="22"/>
              </w:rPr>
              <w:t>89.563</w:t>
            </w:r>
          </w:p>
        </w:tc>
        <w:tc>
          <w:tcPr>
            <w:tcW w:w="1134" w:type="dxa"/>
            <w:tcBorders>
              <w:top w:val="nil"/>
              <w:bottom w:val="nil"/>
            </w:tcBorders>
            <w:vAlign w:val="bottom"/>
          </w:tcPr>
          <w:p w14:paraId="116FC53B" w14:textId="77777777" w:rsidR="000370E8" w:rsidRPr="001A1A88" w:rsidRDefault="000370E8" w:rsidP="00B931E4">
            <w:pPr>
              <w:rPr>
                <w:rFonts w:cs="Times New Roman"/>
                <w:sz w:val="22"/>
              </w:rPr>
            </w:pPr>
            <w:r w:rsidRPr="001A1A88">
              <w:rPr>
                <w:rFonts w:cs="Times New Roman"/>
                <w:color w:val="000000"/>
                <w:sz w:val="22"/>
              </w:rPr>
              <w:t>89.563</w:t>
            </w:r>
          </w:p>
        </w:tc>
        <w:tc>
          <w:tcPr>
            <w:tcW w:w="1134" w:type="dxa"/>
            <w:tcBorders>
              <w:top w:val="nil"/>
              <w:bottom w:val="nil"/>
            </w:tcBorders>
            <w:vAlign w:val="bottom"/>
          </w:tcPr>
          <w:p w14:paraId="07EE304C" w14:textId="77777777" w:rsidR="000370E8" w:rsidRPr="001A1A88" w:rsidRDefault="000370E8" w:rsidP="00B931E4">
            <w:pPr>
              <w:rPr>
                <w:rFonts w:cs="Times New Roman"/>
                <w:sz w:val="22"/>
              </w:rPr>
            </w:pPr>
            <w:r w:rsidRPr="001A1A88">
              <w:rPr>
                <w:rFonts w:cs="Times New Roman"/>
                <w:color w:val="000000"/>
                <w:sz w:val="22"/>
              </w:rPr>
              <w:t>29.854</w:t>
            </w:r>
          </w:p>
        </w:tc>
        <w:tc>
          <w:tcPr>
            <w:tcW w:w="1134" w:type="dxa"/>
            <w:tcBorders>
              <w:top w:val="nil"/>
              <w:bottom w:val="nil"/>
            </w:tcBorders>
            <w:vAlign w:val="bottom"/>
          </w:tcPr>
          <w:p w14:paraId="57BF7F24" w14:textId="77777777" w:rsidR="000370E8" w:rsidRPr="001A1A88" w:rsidRDefault="000370E8" w:rsidP="00B931E4">
            <w:pPr>
              <w:rPr>
                <w:rFonts w:cs="Times New Roman"/>
                <w:sz w:val="22"/>
              </w:rPr>
            </w:pPr>
            <w:r w:rsidRPr="001A1A88">
              <w:rPr>
                <w:rFonts w:cs="Times New Roman"/>
                <w:color w:val="000000"/>
                <w:sz w:val="22"/>
              </w:rPr>
              <w:t>3075.71</w:t>
            </w:r>
          </w:p>
        </w:tc>
        <w:tc>
          <w:tcPr>
            <w:tcW w:w="992" w:type="dxa"/>
            <w:tcBorders>
              <w:top w:val="nil"/>
              <w:bottom w:val="nil"/>
            </w:tcBorders>
            <w:vAlign w:val="bottom"/>
          </w:tcPr>
          <w:p w14:paraId="687D765F"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303302BD" w14:textId="77777777" w:rsidR="000370E8" w:rsidRPr="001A1A88" w:rsidRDefault="000370E8" w:rsidP="00B931E4">
            <w:pPr>
              <w:rPr>
                <w:rFonts w:cs="Times New Roman"/>
                <w:sz w:val="22"/>
              </w:rPr>
            </w:pPr>
            <w:r w:rsidRPr="00643A19">
              <w:rPr>
                <w:rFonts w:cs="Times New Roman"/>
                <w:sz w:val="22"/>
              </w:rPr>
              <w:t>Significant</w:t>
            </w:r>
          </w:p>
        </w:tc>
      </w:tr>
      <w:tr w:rsidR="000370E8" w14:paraId="516DB2EE" w14:textId="77777777" w:rsidTr="00D55447">
        <w:tc>
          <w:tcPr>
            <w:tcW w:w="1555" w:type="dxa"/>
            <w:tcBorders>
              <w:top w:val="nil"/>
              <w:bottom w:val="nil"/>
            </w:tcBorders>
            <w:vAlign w:val="bottom"/>
          </w:tcPr>
          <w:p w14:paraId="1232448C" w14:textId="77777777" w:rsidR="000370E8" w:rsidRPr="001A1A88" w:rsidRDefault="000370E8" w:rsidP="00B931E4">
            <w:pPr>
              <w:rPr>
                <w:rFonts w:cs="Times New Roman"/>
                <w:sz w:val="22"/>
              </w:rPr>
            </w:pPr>
            <w:r w:rsidRPr="001A1A88">
              <w:rPr>
                <w:rFonts w:cs="Times New Roman"/>
                <w:color w:val="000000"/>
                <w:sz w:val="22"/>
              </w:rPr>
              <w:t>AB</w:t>
            </w:r>
          </w:p>
        </w:tc>
        <w:tc>
          <w:tcPr>
            <w:tcW w:w="567" w:type="dxa"/>
            <w:tcBorders>
              <w:top w:val="nil"/>
              <w:bottom w:val="nil"/>
            </w:tcBorders>
            <w:vAlign w:val="bottom"/>
          </w:tcPr>
          <w:p w14:paraId="2D7C784A"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1B1F8906" w14:textId="77777777" w:rsidR="000370E8" w:rsidRPr="001A1A88" w:rsidRDefault="000370E8" w:rsidP="00B931E4">
            <w:pPr>
              <w:rPr>
                <w:rFonts w:cs="Times New Roman"/>
                <w:sz w:val="22"/>
              </w:rPr>
            </w:pPr>
            <w:r w:rsidRPr="001A1A88">
              <w:rPr>
                <w:rFonts w:cs="Times New Roman"/>
                <w:color w:val="000000"/>
                <w:sz w:val="22"/>
              </w:rPr>
              <w:t>25.013</w:t>
            </w:r>
          </w:p>
        </w:tc>
        <w:tc>
          <w:tcPr>
            <w:tcW w:w="1134" w:type="dxa"/>
            <w:tcBorders>
              <w:top w:val="nil"/>
              <w:bottom w:val="nil"/>
            </w:tcBorders>
            <w:vAlign w:val="bottom"/>
          </w:tcPr>
          <w:p w14:paraId="23D8725D" w14:textId="77777777" w:rsidR="000370E8" w:rsidRPr="001A1A88" w:rsidRDefault="000370E8" w:rsidP="00B931E4">
            <w:pPr>
              <w:rPr>
                <w:rFonts w:cs="Times New Roman"/>
                <w:sz w:val="22"/>
              </w:rPr>
            </w:pPr>
            <w:r w:rsidRPr="001A1A88">
              <w:rPr>
                <w:rFonts w:cs="Times New Roman"/>
                <w:color w:val="000000"/>
                <w:sz w:val="22"/>
              </w:rPr>
              <w:t>25.013</w:t>
            </w:r>
          </w:p>
        </w:tc>
        <w:tc>
          <w:tcPr>
            <w:tcW w:w="1134" w:type="dxa"/>
            <w:tcBorders>
              <w:top w:val="nil"/>
              <w:bottom w:val="nil"/>
            </w:tcBorders>
            <w:vAlign w:val="bottom"/>
          </w:tcPr>
          <w:p w14:paraId="41A822B1" w14:textId="77777777" w:rsidR="000370E8" w:rsidRPr="001A1A88" w:rsidRDefault="000370E8" w:rsidP="00B931E4">
            <w:pPr>
              <w:rPr>
                <w:rFonts w:cs="Times New Roman"/>
                <w:sz w:val="22"/>
              </w:rPr>
            </w:pPr>
            <w:r w:rsidRPr="001A1A88">
              <w:rPr>
                <w:rFonts w:cs="Times New Roman"/>
                <w:color w:val="000000"/>
                <w:sz w:val="22"/>
              </w:rPr>
              <w:t>25.013</w:t>
            </w:r>
          </w:p>
        </w:tc>
        <w:tc>
          <w:tcPr>
            <w:tcW w:w="1134" w:type="dxa"/>
            <w:tcBorders>
              <w:top w:val="nil"/>
              <w:bottom w:val="nil"/>
            </w:tcBorders>
            <w:vAlign w:val="bottom"/>
          </w:tcPr>
          <w:p w14:paraId="6A47B006" w14:textId="77777777" w:rsidR="000370E8" w:rsidRPr="001A1A88" w:rsidRDefault="000370E8" w:rsidP="00B931E4">
            <w:pPr>
              <w:rPr>
                <w:rFonts w:cs="Times New Roman"/>
                <w:sz w:val="22"/>
              </w:rPr>
            </w:pPr>
            <w:r w:rsidRPr="001A1A88">
              <w:rPr>
                <w:rFonts w:cs="Times New Roman"/>
                <w:color w:val="000000"/>
                <w:sz w:val="22"/>
              </w:rPr>
              <w:t>2576.89</w:t>
            </w:r>
          </w:p>
        </w:tc>
        <w:tc>
          <w:tcPr>
            <w:tcW w:w="992" w:type="dxa"/>
            <w:tcBorders>
              <w:top w:val="nil"/>
              <w:bottom w:val="nil"/>
            </w:tcBorders>
            <w:vAlign w:val="bottom"/>
          </w:tcPr>
          <w:p w14:paraId="5B38BA35"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2A4C6FE7" w14:textId="77777777" w:rsidR="000370E8" w:rsidRPr="001A1A88" w:rsidRDefault="000370E8" w:rsidP="00B931E4">
            <w:pPr>
              <w:rPr>
                <w:rFonts w:cs="Times New Roman"/>
                <w:sz w:val="22"/>
              </w:rPr>
            </w:pPr>
            <w:r w:rsidRPr="00643A19">
              <w:rPr>
                <w:rFonts w:cs="Times New Roman"/>
                <w:sz w:val="22"/>
              </w:rPr>
              <w:t>Significant</w:t>
            </w:r>
          </w:p>
        </w:tc>
      </w:tr>
      <w:tr w:rsidR="000370E8" w14:paraId="7C930077" w14:textId="77777777" w:rsidTr="00D55447">
        <w:tc>
          <w:tcPr>
            <w:tcW w:w="1555" w:type="dxa"/>
            <w:tcBorders>
              <w:top w:val="nil"/>
              <w:bottom w:val="nil"/>
            </w:tcBorders>
            <w:vAlign w:val="bottom"/>
          </w:tcPr>
          <w:p w14:paraId="78762F45" w14:textId="77777777" w:rsidR="000370E8" w:rsidRPr="001A1A88" w:rsidRDefault="000370E8" w:rsidP="00B931E4">
            <w:pPr>
              <w:rPr>
                <w:rFonts w:cs="Times New Roman"/>
                <w:sz w:val="22"/>
              </w:rPr>
            </w:pPr>
            <w:r w:rsidRPr="001A1A88">
              <w:rPr>
                <w:rFonts w:cs="Times New Roman"/>
                <w:color w:val="000000"/>
                <w:sz w:val="22"/>
              </w:rPr>
              <w:t>AC</w:t>
            </w:r>
          </w:p>
        </w:tc>
        <w:tc>
          <w:tcPr>
            <w:tcW w:w="567" w:type="dxa"/>
            <w:tcBorders>
              <w:top w:val="nil"/>
              <w:bottom w:val="nil"/>
            </w:tcBorders>
            <w:vAlign w:val="bottom"/>
          </w:tcPr>
          <w:p w14:paraId="69006FF6"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50D420FC" w14:textId="77777777" w:rsidR="000370E8" w:rsidRPr="001A1A88" w:rsidRDefault="000370E8" w:rsidP="00B931E4">
            <w:pPr>
              <w:rPr>
                <w:rFonts w:cs="Times New Roman"/>
                <w:sz w:val="22"/>
              </w:rPr>
            </w:pPr>
            <w:r w:rsidRPr="001A1A88">
              <w:rPr>
                <w:rFonts w:cs="Times New Roman"/>
                <w:color w:val="000000"/>
                <w:sz w:val="22"/>
              </w:rPr>
              <w:t>64.527</w:t>
            </w:r>
          </w:p>
        </w:tc>
        <w:tc>
          <w:tcPr>
            <w:tcW w:w="1134" w:type="dxa"/>
            <w:tcBorders>
              <w:top w:val="nil"/>
              <w:bottom w:val="nil"/>
            </w:tcBorders>
            <w:vAlign w:val="bottom"/>
          </w:tcPr>
          <w:p w14:paraId="75023D9C" w14:textId="77777777" w:rsidR="000370E8" w:rsidRPr="001A1A88" w:rsidRDefault="000370E8" w:rsidP="00B931E4">
            <w:pPr>
              <w:rPr>
                <w:rFonts w:cs="Times New Roman"/>
                <w:sz w:val="22"/>
              </w:rPr>
            </w:pPr>
            <w:r w:rsidRPr="001A1A88">
              <w:rPr>
                <w:rFonts w:cs="Times New Roman"/>
                <w:color w:val="000000"/>
                <w:sz w:val="22"/>
              </w:rPr>
              <w:t>64.527</w:t>
            </w:r>
          </w:p>
        </w:tc>
        <w:tc>
          <w:tcPr>
            <w:tcW w:w="1134" w:type="dxa"/>
            <w:tcBorders>
              <w:top w:val="nil"/>
              <w:bottom w:val="nil"/>
            </w:tcBorders>
            <w:vAlign w:val="bottom"/>
          </w:tcPr>
          <w:p w14:paraId="7202703F" w14:textId="77777777" w:rsidR="000370E8" w:rsidRPr="001A1A88" w:rsidRDefault="000370E8" w:rsidP="00B931E4">
            <w:pPr>
              <w:rPr>
                <w:rFonts w:cs="Times New Roman"/>
                <w:sz w:val="22"/>
              </w:rPr>
            </w:pPr>
            <w:r w:rsidRPr="001A1A88">
              <w:rPr>
                <w:rFonts w:cs="Times New Roman"/>
                <w:color w:val="000000"/>
                <w:sz w:val="22"/>
              </w:rPr>
              <w:t>64.527</w:t>
            </w:r>
          </w:p>
        </w:tc>
        <w:tc>
          <w:tcPr>
            <w:tcW w:w="1134" w:type="dxa"/>
            <w:tcBorders>
              <w:top w:val="nil"/>
              <w:bottom w:val="nil"/>
            </w:tcBorders>
            <w:vAlign w:val="bottom"/>
          </w:tcPr>
          <w:p w14:paraId="62991459" w14:textId="77777777" w:rsidR="000370E8" w:rsidRPr="001A1A88" w:rsidRDefault="000370E8" w:rsidP="00B931E4">
            <w:pPr>
              <w:rPr>
                <w:rFonts w:cs="Times New Roman"/>
                <w:sz w:val="22"/>
              </w:rPr>
            </w:pPr>
            <w:r w:rsidRPr="001A1A88">
              <w:rPr>
                <w:rFonts w:cs="Times New Roman"/>
                <w:color w:val="000000"/>
                <w:sz w:val="22"/>
              </w:rPr>
              <w:t>6647.83</w:t>
            </w:r>
          </w:p>
        </w:tc>
        <w:tc>
          <w:tcPr>
            <w:tcW w:w="992" w:type="dxa"/>
            <w:tcBorders>
              <w:top w:val="nil"/>
              <w:bottom w:val="nil"/>
            </w:tcBorders>
            <w:vAlign w:val="bottom"/>
          </w:tcPr>
          <w:p w14:paraId="25AE9717" w14:textId="77777777" w:rsidR="000370E8" w:rsidRPr="001A1A88" w:rsidRDefault="000370E8" w:rsidP="00B931E4">
            <w:pPr>
              <w:rPr>
                <w:rFonts w:cs="Times New Roman"/>
                <w:sz w:val="22"/>
              </w:rPr>
            </w:pPr>
            <w:r w:rsidRPr="001A1A88">
              <w:rPr>
                <w:rFonts w:cs="Times New Roman"/>
                <w:color w:val="000000"/>
                <w:sz w:val="22"/>
              </w:rPr>
              <w:t>0</w:t>
            </w:r>
            <w:r>
              <w:rPr>
                <w:rFonts w:cs="Times New Roman"/>
                <w:color w:val="000000"/>
                <w:sz w:val="22"/>
              </w:rPr>
              <w:t>.000</w:t>
            </w:r>
          </w:p>
        </w:tc>
        <w:tc>
          <w:tcPr>
            <w:tcW w:w="1695" w:type="dxa"/>
            <w:tcBorders>
              <w:top w:val="nil"/>
              <w:bottom w:val="nil"/>
            </w:tcBorders>
            <w:vAlign w:val="bottom"/>
          </w:tcPr>
          <w:p w14:paraId="35E71164" w14:textId="77777777" w:rsidR="000370E8" w:rsidRPr="001A1A88" w:rsidRDefault="000370E8" w:rsidP="00B931E4">
            <w:pPr>
              <w:rPr>
                <w:rFonts w:cs="Times New Roman"/>
                <w:sz w:val="22"/>
              </w:rPr>
            </w:pPr>
            <w:r w:rsidRPr="00643A19">
              <w:rPr>
                <w:rFonts w:cs="Times New Roman"/>
                <w:sz w:val="22"/>
              </w:rPr>
              <w:t>Significant</w:t>
            </w:r>
          </w:p>
        </w:tc>
      </w:tr>
      <w:tr w:rsidR="000370E8" w14:paraId="6D1DC138" w14:textId="77777777" w:rsidTr="00D55447">
        <w:tc>
          <w:tcPr>
            <w:tcW w:w="1555" w:type="dxa"/>
            <w:tcBorders>
              <w:top w:val="nil"/>
              <w:bottom w:val="nil"/>
            </w:tcBorders>
            <w:vAlign w:val="bottom"/>
          </w:tcPr>
          <w:p w14:paraId="2E85DEF3" w14:textId="77777777" w:rsidR="000370E8" w:rsidRPr="001A1A88" w:rsidRDefault="000370E8" w:rsidP="00B931E4">
            <w:pPr>
              <w:rPr>
                <w:rFonts w:cs="Times New Roman"/>
                <w:sz w:val="22"/>
              </w:rPr>
            </w:pPr>
            <w:r w:rsidRPr="001A1A88">
              <w:rPr>
                <w:rFonts w:cs="Times New Roman"/>
                <w:color w:val="000000"/>
                <w:sz w:val="22"/>
              </w:rPr>
              <w:t>BC</w:t>
            </w:r>
          </w:p>
        </w:tc>
        <w:tc>
          <w:tcPr>
            <w:tcW w:w="567" w:type="dxa"/>
            <w:tcBorders>
              <w:top w:val="nil"/>
              <w:bottom w:val="nil"/>
            </w:tcBorders>
            <w:vAlign w:val="bottom"/>
          </w:tcPr>
          <w:p w14:paraId="60C6E4B8" w14:textId="77777777" w:rsidR="000370E8" w:rsidRPr="001A1A88" w:rsidRDefault="000370E8" w:rsidP="00B931E4">
            <w:pPr>
              <w:rPr>
                <w:rFonts w:cs="Times New Roman"/>
                <w:sz w:val="22"/>
              </w:rPr>
            </w:pPr>
            <w:r w:rsidRPr="001A1A88">
              <w:rPr>
                <w:rFonts w:cs="Times New Roman"/>
                <w:color w:val="000000"/>
                <w:sz w:val="22"/>
              </w:rPr>
              <w:t>1</w:t>
            </w:r>
          </w:p>
        </w:tc>
        <w:tc>
          <w:tcPr>
            <w:tcW w:w="1134" w:type="dxa"/>
            <w:tcBorders>
              <w:top w:val="nil"/>
              <w:bottom w:val="nil"/>
            </w:tcBorders>
            <w:vAlign w:val="bottom"/>
          </w:tcPr>
          <w:p w14:paraId="49415BE2" w14:textId="77777777" w:rsidR="000370E8" w:rsidRPr="001A1A88" w:rsidRDefault="000370E8" w:rsidP="00B931E4">
            <w:pPr>
              <w:rPr>
                <w:rFonts w:cs="Times New Roman"/>
                <w:sz w:val="22"/>
              </w:rPr>
            </w:pPr>
            <w:r w:rsidRPr="001A1A88">
              <w:rPr>
                <w:rFonts w:cs="Times New Roman"/>
                <w:color w:val="000000"/>
                <w:sz w:val="22"/>
              </w:rPr>
              <w:t>0.023</w:t>
            </w:r>
          </w:p>
        </w:tc>
        <w:tc>
          <w:tcPr>
            <w:tcW w:w="1134" w:type="dxa"/>
            <w:tcBorders>
              <w:top w:val="nil"/>
              <w:bottom w:val="nil"/>
            </w:tcBorders>
            <w:vAlign w:val="bottom"/>
          </w:tcPr>
          <w:p w14:paraId="6B6EBC4C" w14:textId="77777777" w:rsidR="000370E8" w:rsidRPr="001A1A88" w:rsidRDefault="000370E8" w:rsidP="00B931E4">
            <w:pPr>
              <w:rPr>
                <w:rFonts w:cs="Times New Roman"/>
                <w:sz w:val="22"/>
              </w:rPr>
            </w:pPr>
            <w:r w:rsidRPr="001A1A88">
              <w:rPr>
                <w:rFonts w:cs="Times New Roman"/>
                <w:color w:val="000000"/>
                <w:sz w:val="22"/>
              </w:rPr>
              <w:t>0.023</w:t>
            </w:r>
          </w:p>
        </w:tc>
        <w:tc>
          <w:tcPr>
            <w:tcW w:w="1134" w:type="dxa"/>
            <w:tcBorders>
              <w:top w:val="nil"/>
              <w:bottom w:val="nil"/>
            </w:tcBorders>
            <w:vAlign w:val="bottom"/>
          </w:tcPr>
          <w:p w14:paraId="123AAF97" w14:textId="77777777" w:rsidR="000370E8" w:rsidRPr="001A1A88" w:rsidRDefault="000370E8" w:rsidP="00B931E4">
            <w:pPr>
              <w:rPr>
                <w:rFonts w:cs="Times New Roman"/>
                <w:sz w:val="22"/>
              </w:rPr>
            </w:pPr>
            <w:r w:rsidRPr="001A1A88">
              <w:rPr>
                <w:rFonts w:cs="Times New Roman"/>
                <w:color w:val="000000"/>
                <w:sz w:val="22"/>
              </w:rPr>
              <w:t>0.023</w:t>
            </w:r>
          </w:p>
        </w:tc>
        <w:tc>
          <w:tcPr>
            <w:tcW w:w="1134" w:type="dxa"/>
            <w:tcBorders>
              <w:top w:val="nil"/>
              <w:bottom w:val="nil"/>
            </w:tcBorders>
            <w:vAlign w:val="bottom"/>
          </w:tcPr>
          <w:p w14:paraId="706EF09F" w14:textId="77777777" w:rsidR="000370E8" w:rsidRPr="001A1A88" w:rsidRDefault="000370E8" w:rsidP="00B931E4">
            <w:pPr>
              <w:rPr>
                <w:rFonts w:cs="Times New Roman"/>
                <w:sz w:val="22"/>
              </w:rPr>
            </w:pPr>
            <w:r w:rsidRPr="001A1A88">
              <w:rPr>
                <w:rFonts w:cs="Times New Roman"/>
                <w:color w:val="000000"/>
                <w:sz w:val="22"/>
              </w:rPr>
              <w:t>2.42</w:t>
            </w:r>
          </w:p>
        </w:tc>
        <w:tc>
          <w:tcPr>
            <w:tcW w:w="992" w:type="dxa"/>
            <w:tcBorders>
              <w:top w:val="nil"/>
              <w:bottom w:val="nil"/>
            </w:tcBorders>
            <w:vAlign w:val="bottom"/>
          </w:tcPr>
          <w:p w14:paraId="6B11E983" w14:textId="77777777" w:rsidR="000370E8" w:rsidRPr="001A1A88" w:rsidRDefault="000370E8" w:rsidP="00B931E4">
            <w:pPr>
              <w:rPr>
                <w:rFonts w:cs="Times New Roman"/>
                <w:sz w:val="22"/>
              </w:rPr>
            </w:pPr>
            <w:r w:rsidRPr="001A1A88">
              <w:rPr>
                <w:rFonts w:cs="Times New Roman"/>
                <w:color w:val="000000"/>
                <w:sz w:val="22"/>
              </w:rPr>
              <w:t>0.181</w:t>
            </w:r>
          </w:p>
        </w:tc>
        <w:tc>
          <w:tcPr>
            <w:tcW w:w="1695" w:type="dxa"/>
            <w:tcBorders>
              <w:top w:val="nil"/>
              <w:bottom w:val="nil"/>
            </w:tcBorders>
            <w:vAlign w:val="bottom"/>
          </w:tcPr>
          <w:p w14:paraId="29383A35" w14:textId="7633301B" w:rsidR="000370E8" w:rsidRPr="001A1A88" w:rsidRDefault="000370E8" w:rsidP="00B931E4">
            <w:pPr>
              <w:rPr>
                <w:rFonts w:cs="Times New Roman"/>
                <w:sz w:val="22"/>
              </w:rPr>
            </w:pPr>
            <w:r w:rsidRPr="00643A19">
              <w:rPr>
                <w:rFonts w:cs="Times New Roman"/>
                <w:sz w:val="22"/>
              </w:rPr>
              <w:t>No</w:t>
            </w:r>
            <w:r>
              <w:rPr>
                <w:rFonts w:cs="Times New Roman"/>
                <w:sz w:val="22"/>
              </w:rPr>
              <w:t>n</w:t>
            </w:r>
            <w:r w:rsidR="00AC1D4C">
              <w:rPr>
                <w:rFonts w:cs="Times New Roman"/>
                <w:sz w:val="22"/>
              </w:rPr>
              <w:t>-</w:t>
            </w:r>
            <w:r w:rsidRPr="00643A19">
              <w:rPr>
                <w:rFonts w:cs="Times New Roman"/>
                <w:sz w:val="22"/>
              </w:rPr>
              <w:t>significant</w:t>
            </w:r>
          </w:p>
        </w:tc>
      </w:tr>
      <w:tr w:rsidR="000370E8" w14:paraId="57738E9A" w14:textId="77777777" w:rsidTr="00D55447">
        <w:tc>
          <w:tcPr>
            <w:tcW w:w="1555" w:type="dxa"/>
            <w:tcBorders>
              <w:top w:val="nil"/>
              <w:bottom w:val="nil"/>
            </w:tcBorders>
            <w:vAlign w:val="bottom"/>
          </w:tcPr>
          <w:p w14:paraId="298A6380" w14:textId="77777777" w:rsidR="000370E8" w:rsidRPr="001A1A88" w:rsidRDefault="000370E8" w:rsidP="00B931E4">
            <w:pPr>
              <w:rPr>
                <w:rFonts w:cs="Times New Roman"/>
                <w:sz w:val="22"/>
              </w:rPr>
            </w:pPr>
            <w:r w:rsidRPr="001A1A88">
              <w:rPr>
                <w:rFonts w:cs="Times New Roman"/>
                <w:color w:val="000000"/>
                <w:sz w:val="22"/>
              </w:rPr>
              <w:t>Residual Error</w:t>
            </w:r>
          </w:p>
        </w:tc>
        <w:tc>
          <w:tcPr>
            <w:tcW w:w="567" w:type="dxa"/>
            <w:tcBorders>
              <w:top w:val="nil"/>
              <w:bottom w:val="nil"/>
            </w:tcBorders>
            <w:vAlign w:val="bottom"/>
          </w:tcPr>
          <w:p w14:paraId="3D17FD8B" w14:textId="77777777" w:rsidR="000370E8" w:rsidRPr="001A1A88" w:rsidRDefault="000370E8" w:rsidP="00B931E4">
            <w:pPr>
              <w:rPr>
                <w:rFonts w:cs="Times New Roman"/>
                <w:sz w:val="22"/>
              </w:rPr>
            </w:pPr>
            <w:r w:rsidRPr="001A1A88">
              <w:rPr>
                <w:rFonts w:cs="Times New Roman"/>
                <w:color w:val="000000"/>
                <w:sz w:val="22"/>
              </w:rPr>
              <w:t>5</w:t>
            </w:r>
          </w:p>
        </w:tc>
        <w:tc>
          <w:tcPr>
            <w:tcW w:w="1134" w:type="dxa"/>
            <w:tcBorders>
              <w:top w:val="nil"/>
              <w:bottom w:val="nil"/>
            </w:tcBorders>
            <w:vAlign w:val="bottom"/>
          </w:tcPr>
          <w:p w14:paraId="5C668161" w14:textId="77777777" w:rsidR="000370E8" w:rsidRPr="001A1A88" w:rsidRDefault="000370E8" w:rsidP="00B931E4">
            <w:pPr>
              <w:rPr>
                <w:rFonts w:cs="Times New Roman"/>
                <w:sz w:val="22"/>
              </w:rPr>
            </w:pPr>
            <w:r w:rsidRPr="001A1A88">
              <w:rPr>
                <w:rFonts w:cs="Times New Roman"/>
                <w:color w:val="000000"/>
                <w:sz w:val="22"/>
              </w:rPr>
              <w:t>0.049</w:t>
            </w:r>
          </w:p>
        </w:tc>
        <w:tc>
          <w:tcPr>
            <w:tcW w:w="1134" w:type="dxa"/>
            <w:tcBorders>
              <w:top w:val="nil"/>
              <w:bottom w:val="nil"/>
            </w:tcBorders>
            <w:vAlign w:val="bottom"/>
          </w:tcPr>
          <w:p w14:paraId="637E55CE" w14:textId="77777777" w:rsidR="000370E8" w:rsidRPr="001A1A88" w:rsidRDefault="000370E8" w:rsidP="00B931E4">
            <w:pPr>
              <w:rPr>
                <w:rFonts w:cs="Times New Roman"/>
                <w:sz w:val="22"/>
              </w:rPr>
            </w:pPr>
            <w:r w:rsidRPr="001A1A88">
              <w:rPr>
                <w:rFonts w:cs="Times New Roman"/>
                <w:color w:val="000000"/>
                <w:sz w:val="22"/>
              </w:rPr>
              <w:t>0.049</w:t>
            </w:r>
          </w:p>
        </w:tc>
        <w:tc>
          <w:tcPr>
            <w:tcW w:w="1134" w:type="dxa"/>
            <w:tcBorders>
              <w:top w:val="nil"/>
              <w:bottom w:val="nil"/>
            </w:tcBorders>
            <w:vAlign w:val="bottom"/>
          </w:tcPr>
          <w:p w14:paraId="00AEAB70" w14:textId="77777777" w:rsidR="000370E8" w:rsidRPr="001A1A88" w:rsidRDefault="000370E8" w:rsidP="00B931E4">
            <w:pPr>
              <w:rPr>
                <w:rFonts w:cs="Times New Roman"/>
                <w:sz w:val="22"/>
              </w:rPr>
            </w:pPr>
            <w:r w:rsidRPr="001A1A88">
              <w:rPr>
                <w:rFonts w:cs="Times New Roman"/>
                <w:color w:val="000000"/>
                <w:sz w:val="22"/>
              </w:rPr>
              <w:t>0.01</w:t>
            </w:r>
            <w:r>
              <w:rPr>
                <w:rFonts w:cs="Times New Roman"/>
                <w:color w:val="000000"/>
                <w:sz w:val="22"/>
              </w:rPr>
              <w:t>0</w:t>
            </w:r>
          </w:p>
        </w:tc>
        <w:tc>
          <w:tcPr>
            <w:tcW w:w="1134" w:type="dxa"/>
            <w:tcBorders>
              <w:top w:val="nil"/>
              <w:bottom w:val="nil"/>
            </w:tcBorders>
            <w:vAlign w:val="bottom"/>
          </w:tcPr>
          <w:p w14:paraId="47F394DE" w14:textId="77777777" w:rsidR="000370E8" w:rsidRPr="001A1A88" w:rsidRDefault="000370E8" w:rsidP="00B931E4">
            <w:pPr>
              <w:rPr>
                <w:rFonts w:cs="Times New Roman"/>
                <w:sz w:val="22"/>
              </w:rPr>
            </w:pPr>
          </w:p>
        </w:tc>
        <w:tc>
          <w:tcPr>
            <w:tcW w:w="992" w:type="dxa"/>
            <w:tcBorders>
              <w:top w:val="nil"/>
              <w:bottom w:val="nil"/>
            </w:tcBorders>
            <w:vAlign w:val="bottom"/>
          </w:tcPr>
          <w:p w14:paraId="66A2F6CB" w14:textId="77777777" w:rsidR="000370E8" w:rsidRPr="001A1A88" w:rsidRDefault="000370E8" w:rsidP="00B931E4">
            <w:pPr>
              <w:rPr>
                <w:rFonts w:cs="Times New Roman"/>
                <w:sz w:val="22"/>
              </w:rPr>
            </w:pPr>
          </w:p>
        </w:tc>
        <w:tc>
          <w:tcPr>
            <w:tcW w:w="1695" w:type="dxa"/>
            <w:tcBorders>
              <w:top w:val="nil"/>
              <w:bottom w:val="nil"/>
            </w:tcBorders>
            <w:vAlign w:val="bottom"/>
          </w:tcPr>
          <w:p w14:paraId="14E2AF80" w14:textId="77777777" w:rsidR="000370E8" w:rsidRPr="001A1A88" w:rsidRDefault="000370E8" w:rsidP="00B931E4">
            <w:pPr>
              <w:rPr>
                <w:rFonts w:cs="Times New Roman"/>
                <w:sz w:val="22"/>
              </w:rPr>
            </w:pPr>
          </w:p>
        </w:tc>
      </w:tr>
      <w:tr w:rsidR="000370E8" w14:paraId="42D9CD27" w14:textId="77777777" w:rsidTr="00D55447">
        <w:tc>
          <w:tcPr>
            <w:tcW w:w="1555" w:type="dxa"/>
            <w:tcBorders>
              <w:top w:val="nil"/>
              <w:bottom w:val="nil"/>
            </w:tcBorders>
            <w:vAlign w:val="bottom"/>
          </w:tcPr>
          <w:p w14:paraId="07328044" w14:textId="77777777" w:rsidR="000370E8" w:rsidRPr="001A1A88" w:rsidRDefault="000370E8" w:rsidP="00B931E4">
            <w:pPr>
              <w:rPr>
                <w:rFonts w:cs="Times New Roman"/>
                <w:sz w:val="22"/>
              </w:rPr>
            </w:pPr>
            <w:r w:rsidRPr="001A1A88">
              <w:rPr>
                <w:rFonts w:cs="Times New Roman"/>
                <w:color w:val="000000"/>
                <w:sz w:val="22"/>
              </w:rPr>
              <w:t>Lack-of-Fit</w:t>
            </w:r>
          </w:p>
        </w:tc>
        <w:tc>
          <w:tcPr>
            <w:tcW w:w="567" w:type="dxa"/>
            <w:tcBorders>
              <w:top w:val="nil"/>
              <w:bottom w:val="nil"/>
            </w:tcBorders>
            <w:vAlign w:val="bottom"/>
          </w:tcPr>
          <w:p w14:paraId="376F6DC5" w14:textId="77777777" w:rsidR="000370E8" w:rsidRPr="001A1A88" w:rsidRDefault="000370E8" w:rsidP="00B931E4">
            <w:pPr>
              <w:rPr>
                <w:rFonts w:cs="Times New Roman"/>
                <w:sz w:val="22"/>
              </w:rPr>
            </w:pPr>
            <w:r w:rsidRPr="001A1A88">
              <w:rPr>
                <w:rFonts w:cs="Times New Roman"/>
                <w:color w:val="000000"/>
                <w:sz w:val="22"/>
              </w:rPr>
              <w:t>3</w:t>
            </w:r>
          </w:p>
        </w:tc>
        <w:tc>
          <w:tcPr>
            <w:tcW w:w="1134" w:type="dxa"/>
            <w:tcBorders>
              <w:top w:val="nil"/>
              <w:bottom w:val="nil"/>
            </w:tcBorders>
            <w:vAlign w:val="bottom"/>
          </w:tcPr>
          <w:p w14:paraId="48D2F9D4" w14:textId="77777777" w:rsidR="000370E8" w:rsidRPr="001A1A88" w:rsidRDefault="000370E8" w:rsidP="00B931E4">
            <w:pPr>
              <w:rPr>
                <w:rFonts w:cs="Times New Roman"/>
                <w:sz w:val="22"/>
              </w:rPr>
            </w:pPr>
            <w:r w:rsidRPr="001A1A88">
              <w:rPr>
                <w:rFonts w:cs="Times New Roman"/>
                <w:color w:val="000000"/>
                <w:sz w:val="22"/>
              </w:rPr>
              <w:t>0.033</w:t>
            </w:r>
          </w:p>
        </w:tc>
        <w:tc>
          <w:tcPr>
            <w:tcW w:w="1134" w:type="dxa"/>
            <w:tcBorders>
              <w:top w:val="nil"/>
              <w:bottom w:val="nil"/>
            </w:tcBorders>
            <w:vAlign w:val="bottom"/>
          </w:tcPr>
          <w:p w14:paraId="60C71CFF" w14:textId="77777777" w:rsidR="000370E8" w:rsidRPr="001A1A88" w:rsidRDefault="000370E8" w:rsidP="00B931E4">
            <w:pPr>
              <w:rPr>
                <w:rFonts w:cs="Times New Roman"/>
                <w:sz w:val="22"/>
              </w:rPr>
            </w:pPr>
            <w:r w:rsidRPr="001A1A88">
              <w:rPr>
                <w:rFonts w:cs="Times New Roman"/>
                <w:color w:val="000000"/>
                <w:sz w:val="22"/>
              </w:rPr>
              <w:t>0.033</w:t>
            </w:r>
          </w:p>
        </w:tc>
        <w:tc>
          <w:tcPr>
            <w:tcW w:w="1134" w:type="dxa"/>
            <w:tcBorders>
              <w:top w:val="nil"/>
              <w:bottom w:val="nil"/>
            </w:tcBorders>
            <w:vAlign w:val="bottom"/>
          </w:tcPr>
          <w:p w14:paraId="51B03A74" w14:textId="77777777" w:rsidR="000370E8" w:rsidRPr="001A1A88" w:rsidRDefault="000370E8" w:rsidP="00B931E4">
            <w:pPr>
              <w:rPr>
                <w:rFonts w:cs="Times New Roman"/>
                <w:sz w:val="22"/>
              </w:rPr>
            </w:pPr>
            <w:r w:rsidRPr="001A1A88">
              <w:rPr>
                <w:rFonts w:cs="Times New Roman"/>
                <w:color w:val="000000"/>
                <w:sz w:val="22"/>
              </w:rPr>
              <w:t>0.011</w:t>
            </w:r>
          </w:p>
        </w:tc>
        <w:tc>
          <w:tcPr>
            <w:tcW w:w="1134" w:type="dxa"/>
            <w:tcBorders>
              <w:top w:val="nil"/>
              <w:bottom w:val="nil"/>
            </w:tcBorders>
            <w:vAlign w:val="bottom"/>
          </w:tcPr>
          <w:p w14:paraId="70BF497B" w14:textId="77777777" w:rsidR="000370E8" w:rsidRPr="001A1A88" w:rsidRDefault="000370E8" w:rsidP="00B931E4">
            <w:pPr>
              <w:rPr>
                <w:rFonts w:cs="Times New Roman"/>
                <w:sz w:val="22"/>
              </w:rPr>
            </w:pPr>
            <w:r w:rsidRPr="001A1A88">
              <w:rPr>
                <w:rFonts w:cs="Times New Roman"/>
                <w:color w:val="000000"/>
                <w:sz w:val="22"/>
              </w:rPr>
              <w:t>1.36</w:t>
            </w:r>
          </w:p>
        </w:tc>
        <w:tc>
          <w:tcPr>
            <w:tcW w:w="992" w:type="dxa"/>
            <w:tcBorders>
              <w:top w:val="nil"/>
              <w:bottom w:val="nil"/>
            </w:tcBorders>
            <w:vAlign w:val="bottom"/>
          </w:tcPr>
          <w:p w14:paraId="7572EF9D" w14:textId="77777777" w:rsidR="000370E8" w:rsidRPr="001A1A88" w:rsidRDefault="000370E8" w:rsidP="00B931E4">
            <w:pPr>
              <w:rPr>
                <w:rFonts w:cs="Times New Roman"/>
                <w:sz w:val="22"/>
              </w:rPr>
            </w:pPr>
            <w:r w:rsidRPr="001A1A88">
              <w:rPr>
                <w:rFonts w:cs="Times New Roman"/>
                <w:color w:val="000000"/>
                <w:sz w:val="22"/>
              </w:rPr>
              <w:t>0.45</w:t>
            </w:r>
            <w:r>
              <w:rPr>
                <w:rFonts w:cs="Times New Roman"/>
                <w:color w:val="000000"/>
                <w:sz w:val="22"/>
              </w:rPr>
              <w:t>0</w:t>
            </w:r>
          </w:p>
        </w:tc>
        <w:tc>
          <w:tcPr>
            <w:tcW w:w="1695" w:type="dxa"/>
            <w:tcBorders>
              <w:top w:val="nil"/>
              <w:bottom w:val="nil"/>
            </w:tcBorders>
            <w:vAlign w:val="bottom"/>
          </w:tcPr>
          <w:p w14:paraId="555F44A8" w14:textId="6056D475" w:rsidR="000370E8" w:rsidRPr="001A1A88" w:rsidRDefault="000370E8" w:rsidP="00B931E4">
            <w:pPr>
              <w:rPr>
                <w:rFonts w:cs="Times New Roman"/>
                <w:sz w:val="22"/>
              </w:rPr>
            </w:pPr>
            <w:r w:rsidRPr="00643A19">
              <w:rPr>
                <w:rFonts w:cs="Times New Roman"/>
                <w:sz w:val="22"/>
              </w:rPr>
              <w:t>No</w:t>
            </w:r>
            <w:r>
              <w:rPr>
                <w:rFonts w:cs="Times New Roman"/>
                <w:sz w:val="22"/>
              </w:rPr>
              <w:t>n</w:t>
            </w:r>
            <w:r w:rsidR="00AC1D4C">
              <w:rPr>
                <w:rFonts w:cs="Times New Roman"/>
                <w:sz w:val="22"/>
              </w:rPr>
              <w:t>-</w:t>
            </w:r>
            <w:r w:rsidRPr="00643A19">
              <w:rPr>
                <w:rFonts w:cs="Times New Roman"/>
                <w:sz w:val="22"/>
              </w:rPr>
              <w:t>significant</w:t>
            </w:r>
          </w:p>
        </w:tc>
      </w:tr>
      <w:tr w:rsidR="000370E8" w14:paraId="1CB6DF91" w14:textId="77777777" w:rsidTr="00D55447">
        <w:tc>
          <w:tcPr>
            <w:tcW w:w="1555" w:type="dxa"/>
            <w:tcBorders>
              <w:top w:val="nil"/>
              <w:bottom w:val="nil"/>
            </w:tcBorders>
            <w:vAlign w:val="bottom"/>
          </w:tcPr>
          <w:p w14:paraId="38A02F21" w14:textId="77777777" w:rsidR="000370E8" w:rsidRPr="001A1A88" w:rsidRDefault="000370E8" w:rsidP="00B931E4">
            <w:pPr>
              <w:rPr>
                <w:rFonts w:cs="Times New Roman"/>
                <w:sz w:val="22"/>
              </w:rPr>
            </w:pPr>
            <w:r w:rsidRPr="001A1A88">
              <w:rPr>
                <w:rFonts w:cs="Times New Roman"/>
                <w:color w:val="000000"/>
                <w:sz w:val="22"/>
              </w:rPr>
              <w:t>Pure Error</w:t>
            </w:r>
          </w:p>
        </w:tc>
        <w:tc>
          <w:tcPr>
            <w:tcW w:w="567" w:type="dxa"/>
            <w:tcBorders>
              <w:top w:val="nil"/>
              <w:bottom w:val="nil"/>
            </w:tcBorders>
            <w:vAlign w:val="bottom"/>
          </w:tcPr>
          <w:p w14:paraId="743CD648" w14:textId="77777777" w:rsidR="000370E8" w:rsidRPr="001A1A88" w:rsidRDefault="000370E8" w:rsidP="00B931E4">
            <w:pPr>
              <w:rPr>
                <w:rFonts w:cs="Times New Roman"/>
                <w:sz w:val="22"/>
              </w:rPr>
            </w:pPr>
            <w:r w:rsidRPr="001A1A88">
              <w:rPr>
                <w:rFonts w:cs="Times New Roman"/>
                <w:color w:val="000000"/>
                <w:sz w:val="22"/>
              </w:rPr>
              <w:t>2</w:t>
            </w:r>
          </w:p>
        </w:tc>
        <w:tc>
          <w:tcPr>
            <w:tcW w:w="1134" w:type="dxa"/>
            <w:tcBorders>
              <w:top w:val="nil"/>
              <w:bottom w:val="nil"/>
            </w:tcBorders>
            <w:vAlign w:val="bottom"/>
          </w:tcPr>
          <w:p w14:paraId="5CF58B6E" w14:textId="77777777" w:rsidR="000370E8" w:rsidRPr="001A1A88" w:rsidRDefault="000370E8" w:rsidP="00B931E4">
            <w:pPr>
              <w:rPr>
                <w:rFonts w:cs="Times New Roman"/>
                <w:sz w:val="22"/>
              </w:rPr>
            </w:pPr>
            <w:r w:rsidRPr="001A1A88">
              <w:rPr>
                <w:rFonts w:cs="Times New Roman"/>
                <w:color w:val="000000"/>
                <w:sz w:val="22"/>
              </w:rPr>
              <w:t>0.016</w:t>
            </w:r>
          </w:p>
        </w:tc>
        <w:tc>
          <w:tcPr>
            <w:tcW w:w="1134" w:type="dxa"/>
            <w:tcBorders>
              <w:top w:val="nil"/>
              <w:bottom w:val="nil"/>
            </w:tcBorders>
            <w:vAlign w:val="bottom"/>
          </w:tcPr>
          <w:p w14:paraId="52F2DDCA" w14:textId="77777777" w:rsidR="000370E8" w:rsidRPr="001A1A88" w:rsidRDefault="000370E8" w:rsidP="00B931E4">
            <w:pPr>
              <w:rPr>
                <w:rFonts w:cs="Times New Roman"/>
                <w:sz w:val="22"/>
              </w:rPr>
            </w:pPr>
            <w:r w:rsidRPr="001A1A88">
              <w:rPr>
                <w:rFonts w:cs="Times New Roman"/>
                <w:color w:val="000000"/>
                <w:sz w:val="22"/>
              </w:rPr>
              <w:t>0.016</w:t>
            </w:r>
          </w:p>
        </w:tc>
        <w:tc>
          <w:tcPr>
            <w:tcW w:w="1134" w:type="dxa"/>
            <w:tcBorders>
              <w:top w:val="nil"/>
              <w:bottom w:val="nil"/>
            </w:tcBorders>
            <w:vAlign w:val="bottom"/>
          </w:tcPr>
          <w:p w14:paraId="4A337EA0" w14:textId="77777777" w:rsidR="000370E8" w:rsidRPr="001A1A88" w:rsidRDefault="000370E8" w:rsidP="00B931E4">
            <w:pPr>
              <w:rPr>
                <w:rFonts w:cs="Times New Roman"/>
                <w:sz w:val="22"/>
              </w:rPr>
            </w:pPr>
            <w:r w:rsidRPr="001A1A88">
              <w:rPr>
                <w:rFonts w:cs="Times New Roman"/>
                <w:color w:val="000000"/>
                <w:sz w:val="22"/>
              </w:rPr>
              <w:t>0.008</w:t>
            </w:r>
          </w:p>
        </w:tc>
        <w:tc>
          <w:tcPr>
            <w:tcW w:w="1134" w:type="dxa"/>
            <w:tcBorders>
              <w:top w:val="nil"/>
              <w:bottom w:val="nil"/>
            </w:tcBorders>
            <w:vAlign w:val="bottom"/>
          </w:tcPr>
          <w:p w14:paraId="348D9DB6" w14:textId="77777777" w:rsidR="000370E8" w:rsidRPr="001A1A88" w:rsidRDefault="000370E8" w:rsidP="00B931E4">
            <w:pPr>
              <w:rPr>
                <w:rFonts w:cs="Times New Roman"/>
                <w:sz w:val="22"/>
              </w:rPr>
            </w:pPr>
          </w:p>
        </w:tc>
        <w:tc>
          <w:tcPr>
            <w:tcW w:w="992" w:type="dxa"/>
            <w:tcBorders>
              <w:top w:val="nil"/>
              <w:bottom w:val="nil"/>
            </w:tcBorders>
            <w:vAlign w:val="bottom"/>
          </w:tcPr>
          <w:p w14:paraId="37E823F0" w14:textId="77777777" w:rsidR="000370E8" w:rsidRPr="001A1A88" w:rsidRDefault="000370E8" w:rsidP="00B931E4">
            <w:pPr>
              <w:rPr>
                <w:rFonts w:cs="Times New Roman"/>
                <w:sz w:val="22"/>
              </w:rPr>
            </w:pPr>
          </w:p>
        </w:tc>
        <w:tc>
          <w:tcPr>
            <w:tcW w:w="1695" w:type="dxa"/>
            <w:tcBorders>
              <w:top w:val="nil"/>
              <w:bottom w:val="nil"/>
            </w:tcBorders>
            <w:vAlign w:val="bottom"/>
          </w:tcPr>
          <w:p w14:paraId="5FB77957" w14:textId="77777777" w:rsidR="000370E8" w:rsidRPr="001A1A88" w:rsidRDefault="000370E8" w:rsidP="00B931E4">
            <w:pPr>
              <w:rPr>
                <w:rFonts w:cs="Times New Roman"/>
                <w:sz w:val="22"/>
              </w:rPr>
            </w:pPr>
          </w:p>
        </w:tc>
      </w:tr>
      <w:tr w:rsidR="000370E8" w14:paraId="09C2DBCA" w14:textId="77777777" w:rsidTr="00D55447">
        <w:tc>
          <w:tcPr>
            <w:tcW w:w="1555" w:type="dxa"/>
            <w:tcBorders>
              <w:top w:val="nil"/>
            </w:tcBorders>
            <w:vAlign w:val="bottom"/>
          </w:tcPr>
          <w:p w14:paraId="2EAB72CD" w14:textId="77777777" w:rsidR="000370E8" w:rsidRPr="001A1A88" w:rsidRDefault="000370E8" w:rsidP="00B931E4">
            <w:pPr>
              <w:rPr>
                <w:rFonts w:cs="Times New Roman"/>
                <w:sz w:val="22"/>
              </w:rPr>
            </w:pPr>
            <w:r w:rsidRPr="001A1A88">
              <w:rPr>
                <w:rFonts w:cs="Times New Roman"/>
                <w:color w:val="000000"/>
                <w:sz w:val="22"/>
              </w:rPr>
              <w:t>Total</w:t>
            </w:r>
          </w:p>
        </w:tc>
        <w:tc>
          <w:tcPr>
            <w:tcW w:w="567" w:type="dxa"/>
            <w:tcBorders>
              <w:top w:val="nil"/>
            </w:tcBorders>
            <w:vAlign w:val="bottom"/>
          </w:tcPr>
          <w:p w14:paraId="025FF400" w14:textId="77777777" w:rsidR="000370E8" w:rsidRPr="001A1A88" w:rsidRDefault="000370E8" w:rsidP="00B931E4">
            <w:pPr>
              <w:rPr>
                <w:rFonts w:cs="Times New Roman"/>
                <w:sz w:val="22"/>
              </w:rPr>
            </w:pPr>
            <w:r w:rsidRPr="001A1A88">
              <w:rPr>
                <w:rFonts w:cs="Times New Roman"/>
                <w:color w:val="000000"/>
                <w:sz w:val="22"/>
              </w:rPr>
              <w:t>14</w:t>
            </w:r>
          </w:p>
        </w:tc>
        <w:tc>
          <w:tcPr>
            <w:tcW w:w="1134" w:type="dxa"/>
            <w:tcBorders>
              <w:top w:val="nil"/>
            </w:tcBorders>
            <w:vAlign w:val="bottom"/>
          </w:tcPr>
          <w:p w14:paraId="36204917" w14:textId="77777777" w:rsidR="000370E8" w:rsidRPr="001A1A88" w:rsidRDefault="000370E8" w:rsidP="00B931E4">
            <w:pPr>
              <w:rPr>
                <w:rFonts w:cs="Times New Roman"/>
                <w:sz w:val="22"/>
              </w:rPr>
            </w:pPr>
            <w:r w:rsidRPr="001A1A88">
              <w:rPr>
                <w:rFonts w:cs="Times New Roman"/>
                <w:color w:val="000000"/>
                <w:sz w:val="22"/>
              </w:rPr>
              <w:t>414.793</w:t>
            </w:r>
          </w:p>
        </w:tc>
        <w:tc>
          <w:tcPr>
            <w:tcW w:w="1134" w:type="dxa"/>
            <w:tcBorders>
              <w:top w:val="nil"/>
            </w:tcBorders>
            <w:vAlign w:val="bottom"/>
          </w:tcPr>
          <w:p w14:paraId="0FA0CDD4" w14:textId="77777777" w:rsidR="000370E8" w:rsidRPr="001A1A88" w:rsidRDefault="000370E8" w:rsidP="00B931E4">
            <w:pPr>
              <w:rPr>
                <w:rFonts w:cs="Times New Roman"/>
                <w:sz w:val="22"/>
              </w:rPr>
            </w:pPr>
          </w:p>
        </w:tc>
        <w:tc>
          <w:tcPr>
            <w:tcW w:w="1134" w:type="dxa"/>
            <w:tcBorders>
              <w:top w:val="nil"/>
            </w:tcBorders>
            <w:vAlign w:val="bottom"/>
          </w:tcPr>
          <w:p w14:paraId="2704F9A9" w14:textId="77777777" w:rsidR="000370E8" w:rsidRPr="001A1A88" w:rsidRDefault="000370E8" w:rsidP="00B931E4">
            <w:pPr>
              <w:rPr>
                <w:rFonts w:cs="Times New Roman"/>
                <w:sz w:val="22"/>
              </w:rPr>
            </w:pPr>
          </w:p>
        </w:tc>
        <w:tc>
          <w:tcPr>
            <w:tcW w:w="1134" w:type="dxa"/>
            <w:tcBorders>
              <w:top w:val="nil"/>
            </w:tcBorders>
            <w:vAlign w:val="bottom"/>
          </w:tcPr>
          <w:p w14:paraId="04EA925A" w14:textId="77777777" w:rsidR="000370E8" w:rsidRPr="001A1A88" w:rsidRDefault="000370E8" w:rsidP="00B931E4">
            <w:pPr>
              <w:rPr>
                <w:rFonts w:cs="Times New Roman"/>
                <w:sz w:val="22"/>
              </w:rPr>
            </w:pPr>
          </w:p>
        </w:tc>
        <w:tc>
          <w:tcPr>
            <w:tcW w:w="992" w:type="dxa"/>
            <w:tcBorders>
              <w:top w:val="nil"/>
            </w:tcBorders>
            <w:vAlign w:val="bottom"/>
          </w:tcPr>
          <w:p w14:paraId="35FD44E3" w14:textId="77777777" w:rsidR="000370E8" w:rsidRPr="001A1A88" w:rsidRDefault="000370E8" w:rsidP="00B931E4">
            <w:pPr>
              <w:rPr>
                <w:rFonts w:cs="Times New Roman"/>
                <w:sz w:val="22"/>
              </w:rPr>
            </w:pPr>
          </w:p>
        </w:tc>
        <w:tc>
          <w:tcPr>
            <w:tcW w:w="1695" w:type="dxa"/>
            <w:tcBorders>
              <w:top w:val="nil"/>
            </w:tcBorders>
            <w:vAlign w:val="bottom"/>
          </w:tcPr>
          <w:p w14:paraId="50488929" w14:textId="77777777" w:rsidR="000370E8" w:rsidRPr="001A1A88" w:rsidRDefault="000370E8" w:rsidP="00B931E4">
            <w:pPr>
              <w:rPr>
                <w:rFonts w:cs="Times New Roman"/>
                <w:sz w:val="22"/>
              </w:rPr>
            </w:pPr>
          </w:p>
        </w:tc>
      </w:tr>
    </w:tbl>
    <w:p w14:paraId="3D3A3B92" w14:textId="77777777" w:rsidR="00137551" w:rsidRDefault="00137551" w:rsidP="00796C09">
      <w:pPr>
        <w:spacing w:before="120" w:after="120" w:line="240" w:lineRule="auto"/>
        <w:jc w:val="both"/>
        <w:rPr>
          <w:sz w:val="22"/>
          <w:lang w:val="pt-BR"/>
        </w:rPr>
        <w:sectPr w:rsidR="00137551" w:rsidSect="00027A9A">
          <w:type w:val="continuous"/>
          <w:pgSz w:w="11907" w:h="16840" w:code="9"/>
          <w:pgMar w:top="1134" w:right="1134" w:bottom="1134" w:left="1418" w:header="720" w:footer="720" w:gutter="0"/>
          <w:cols w:space="720"/>
          <w:docGrid w:linePitch="381"/>
        </w:sectPr>
      </w:pPr>
    </w:p>
    <w:p w14:paraId="7E0C2322" w14:textId="77777777" w:rsidR="00137551" w:rsidRDefault="00796C09" w:rsidP="00796C09">
      <w:pPr>
        <w:spacing w:before="120" w:after="120" w:line="240" w:lineRule="auto"/>
        <w:jc w:val="both"/>
        <w:rPr>
          <w:sz w:val="22"/>
          <w:lang w:val="pt-BR"/>
        </w:rPr>
        <w:sectPr w:rsidR="00137551" w:rsidSect="00137551">
          <w:type w:val="continuous"/>
          <w:pgSz w:w="11907" w:h="16840" w:code="9"/>
          <w:pgMar w:top="1134" w:right="1134" w:bottom="1134" w:left="1418" w:header="720" w:footer="720" w:gutter="0"/>
          <w:cols w:num="2" w:space="720"/>
          <w:docGrid w:linePitch="381"/>
        </w:sectPr>
      </w:pPr>
      <w:r w:rsidRPr="00FE3375">
        <w:rPr>
          <w:sz w:val="22"/>
          <w:lang w:val="pt-BR"/>
        </w:rPr>
        <w:lastRenderedPageBreak/>
        <w:t>As can be seen from Eq</w:t>
      </w:r>
      <w:r>
        <w:rPr>
          <w:sz w:val="22"/>
          <w:lang w:val="pt-BR"/>
        </w:rPr>
        <w:t>.</w:t>
      </w:r>
      <w:r w:rsidRPr="00FE3375">
        <w:rPr>
          <w:sz w:val="22"/>
          <w:lang w:val="pt-BR"/>
        </w:rPr>
        <w:t xml:space="preserve"> (4), the parameters that are significant to the model are those with larger coefficients, so with small changes in this value, the reaction will undergo large changes. Furthermore, with Eq</w:t>
      </w:r>
      <w:r>
        <w:rPr>
          <w:sz w:val="22"/>
          <w:lang w:val="pt-BR"/>
        </w:rPr>
        <w:t>.</w:t>
      </w:r>
      <w:r w:rsidRPr="00FE3375">
        <w:rPr>
          <w:sz w:val="22"/>
          <w:lang w:val="pt-BR"/>
        </w:rPr>
        <w:t xml:space="preserve"> (4), the effect of the variable on the process can be inferred. The combined effects of decomposition time, reaction temperature and initial CR concentration on </w:t>
      </w:r>
      <w:r w:rsidRPr="00FE3375">
        <w:rPr>
          <w:i/>
          <w:iCs/>
          <w:sz w:val="22"/>
          <w:lang w:val="pt-BR"/>
        </w:rPr>
        <w:t>D</w:t>
      </w:r>
      <w:r w:rsidRPr="00FE3375">
        <w:rPr>
          <w:sz w:val="22"/>
          <w:lang w:val="pt-BR"/>
        </w:rPr>
        <w:t>% are depicted in Fig</w:t>
      </w:r>
      <w:r>
        <w:rPr>
          <w:sz w:val="22"/>
          <w:lang w:val="pt-BR"/>
        </w:rPr>
        <w:t>.</w:t>
      </w:r>
      <w:r w:rsidRPr="00FE3375">
        <w:rPr>
          <w:sz w:val="22"/>
          <w:lang w:val="pt-BR"/>
        </w:rPr>
        <w:t xml:space="preserve"> 5. These plots can be understood as graphical representations of the regression model equation used to solve the optimal conditions of the factors</w:t>
      </w:r>
      <w:r>
        <w:rPr>
          <w:sz w:val="22"/>
          <w:lang w:val="pt-BR"/>
        </w:rPr>
        <w:t>,</w:t>
      </w:r>
      <w:r w:rsidRPr="00FE3375">
        <w:rPr>
          <w:sz w:val="22"/>
          <w:lang w:val="pt-BR"/>
        </w:rPr>
        <w:t xml:space="preserve"> and are often applied to demonstrate an understanding of the types of interactions between variables that can </w:t>
      </w:r>
      <w:r w:rsidRPr="00FE3375">
        <w:rPr>
          <w:sz w:val="22"/>
          <w:lang w:val="pt-BR"/>
        </w:rPr>
        <w:t>be used to improve the decomposition performance.</w:t>
      </w:r>
      <w:sdt>
        <w:sdtPr>
          <w:rPr>
            <w:color w:val="000000"/>
            <w:sz w:val="22"/>
            <w:vertAlign w:val="superscript"/>
            <w:lang w:val="pt-BR"/>
          </w:rPr>
          <w:tag w:val="MENDELEY_CITATION_v3_eyJjaXRhdGlvbklEIjoiTUVOREVMRVlfQ0lUQVRJT05fNGU4OGFmODUtZTBhNC00ODhhLWE5NjQtNTUyYmNmNzRkZDliIiwicHJvcGVydGllcyI6eyJub3RlSW5kZXgiOjB9LCJpc0VkaXRlZCI6ZmFsc2UsIm1hbnVhbE92ZXJyaWRlIjp7ImlzTWFudWFsbHlPdmVycmlkZGVuIjpmYWxzZSwiY2l0ZXByb2NUZXh0IjoiPHN1cD45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
          <w:id w:val="1359090573"/>
          <w:placeholder>
            <w:docPart w:val="BDA988FAB94F467EB93E4C8F832E18CC"/>
          </w:placeholder>
        </w:sdtPr>
        <w:sdtContent>
          <w:r w:rsidRPr="00027A9A">
            <w:rPr>
              <w:color w:val="000000"/>
              <w:sz w:val="22"/>
              <w:vertAlign w:val="superscript"/>
              <w:lang w:val="pt-BR"/>
            </w:rPr>
            <w:t>9</w:t>
          </w:r>
        </w:sdtContent>
      </w:sdt>
      <w:r w:rsidRPr="00FE3375">
        <w:rPr>
          <w:sz w:val="22"/>
          <w:lang w:val="pt-BR"/>
        </w:rPr>
        <w:t xml:space="preserve"> The degradation efficiency of CR by </w:t>
      </w:r>
      <w:r w:rsidRPr="00A77AB7">
        <w:rPr>
          <w:sz w:val="22"/>
          <w:lang w:val="pt-BR"/>
        </w:rPr>
        <w:t>H</w:t>
      </w:r>
      <w:r w:rsidRPr="00A77AB7">
        <w:rPr>
          <w:sz w:val="22"/>
          <w:vertAlign w:val="subscript"/>
          <w:lang w:val="pt-BR"/>
        </w:rPr>
        <w:t>2</w:t>
      </w:r>
      <w:r w:rsidRPr="00A77AB7">
        <w:rPr>
          <w:sz w:val="22"/>
          <w:lang w:val="pt-BR"/>
        </w:rPr>
        <w:t>O</w:t>
      </w:r>
      <w:r w:rsidRPr="00A77AB7">
        <w:rPr>
          <w:sz w:val="22"/>
          <w:vertAlign w:val="subscript"/>
          <w:lang w:val="pt-BR"/>
        </w:rPr>
        <w:t>2</w:t>
      </w:r>
      <w:r w:rsidRPr="00FE3375">
        <w:rPr>
          <w:sz w:val="22"/>
          <w:lang w:val="pt-BR"/>
        </w:rPr>
        <w:t xml:space="preserve"> on DE catalyst with a target of about 99.0% was predicted by Minitab software (v. 16) for three process parameters found to be 40 (mg/L), 40 (°C), and 14.2 (min) corresponding to initial CR concentration, temperature and reaction time, respectively. Under these conditions, the experimental results </w:t>
      </w:r>
      <w:r w:rsidRPr="00796C09">
        <w:rPr>
          <w:sz w:val="22"/>
          <w:lang w:val="pt-BR"/>
        </w:rPr>
        <w:t xml:space="preserve">showed that the </w:t>
      </w:r>
      <w:r w:rsidRPr="00796C09">
        <w:rPr>
          <w:i/>
          <w:iCs/>
          <w:sz w:val="22"/>
          <w:lang w:val="pt-BR"/>
        </w:rPr>
        <w:t>D</w:t>
      </w:r>
      <w:r w:rsidRPr="00796C09">
        <w:rPr>
          <w:sz w:val="22"/>
          <w:lang w:val="pt-BR"/>
        </w:rPr>
        <w:t>% value reached 98.6%. The experimental results, under the same conditions, are close to the software prediction results, which confirm the reliability of the mode</w:t>
      </w:r>
      <w:r>
        <w:rPr>
          <w:sz w:val="22"/>
          <w:lang w:val="pt-BR"/>
        </w:rPr>
        <w:t>.</w:t>
      </w:r>
    </w:p>
    <w:p w14:paraId="02238252" w14:textId="274B2822" w:rsidR="00796C09" w:rsidRDefault="00796C09" w:rsidP="00796C09">
      <w:pPr>
        <w:spacing w:before="120" w:after="120" w:line="240" w:lineRule="auto"/>
        <w:jc w:val="both"/>
        <w:rPr>
          <w:sz w:val="22"/>
          <w:lang w:val="pt-BR"/>
        </w:rPr>
      </w:pPr>
    </w:p>
    <w:p w14:paraId="0A148F1B" w14:textId="3B54C4B5" w:rsidR="00796C09" w:rsidRPr="00796C09" w:rsidRDefault="00796C09" w:rsidP="00796C09">
      <w:pPr>
        <w:spacing w:before="120" w:after="120" w:line="240" w:lineRule="auto"/>
        <w:rPr>
          <w:sz w:val="22"/>
        </w:rPr>
      </w:pPr>
      <w:r w:rsidRPr="00796C09">
        <w:rPr>
          <w:noProof/>
          <w:sz w:val="22"/>
        </w:rPr>
        <w:drawing>
          <wp:inline distT="0" distB="0" distL="0" distR="0" wp14:anchorId="3520C357" wp14:editId="44F2BD5E">
            <wp:extent cx="5760000" cy="1929600"/>
            <wp:effectExtent l="0" t="0" r="0" b="0"/>
            <wp:docPr id="891108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00" cy="1929600"/>
                    </a:xfrm>
                    <a:prstGeom prst="rect">
                      <a:avLst/>
                    </a:prstGeom>
                    <a:noFill/>
                    <a:ln>
                      <a:noFill/>
                    </a:ln>
                  </pic:spPr>
                </pic:pic>
              </a:graphicData>
            </a:graphic>
          </wp:inline>
        </w:drawing>
      </w:r>
    </w:p>
    <w:p w14:paraId="51C2A5D8" w14:textId="39ABCCC4" w:rsidR="00796C09" w:rsidRPr="003B7C98" w:rsidRDefault="00796C09" w:rsidP="003B7C98">
      <w:pPr>
        <w:spacing w:before="120" w:after="240" w:line="240" w:lineRule="auto"/>
        <w:rPr>
          <w:sz w:val="20"/>
          <w:szCs w:val="20"/>
        </w:rPr>
      </w:pPr>
      <w:r w:rsidRPr="003B7C98">
        <w:rPr>
          <w:b/>
          <w:bCs/>
          <w:iCs/>
          <w:sz w:val="20"/>
          <w:szCs w:val="20"/>
        </w:rPr>
        <w:t>Fig. 4.</w:t>
      </w:r>
      <w:r w:rsidRPr="003B7C98">
        <w:rPr>
          <w:iCs/>
          <w:sz w:val="20"/>
          <w:szCs w:val="20"/>
        </w:rPr>
        <w:t xml:space="preserve"> Normal plot of residuals (a) and predicted vs. actual values (b) for CR degradation</w:t>
      </w:r>
      <w:r w:rsidR="003B7C98" w:rsidRPr="003B7C98">
        <w:rPr>
          <w:iCs/>
          <w:sz w:val="20"/>
          <w:szCs w:val="20"/>
        </w:rPr>
        <w:t>.</w:t>
      </w:r>
    </w:p>
    <w:p w14:paraId="6A7761D8" w14:textId="5F87E3DF" w:rsidR="009F033C" w:rsidRPr="00092FBC" w:rsidRDefault="001C4626" w:rsidP="008D13F6">
      <w:pPr>
        <w:spacing w:before="120" w:after="120" w:line="240" w:lineRule="auto"/>
        <w:rPr>
          <w:sz w:val="22"/>
          <w:lang w:val="pt-BR"/>
        </w:rPr>
      </w:pPr>
      <w:r w:rsidRPr="001C4626">
        <w:rPr>
          <w:noProof/>
          <w:sz w:val="22"/>
        </w:rPr>
        <w:drawing>
          <wp:inline distT="0" distB="0" distL="0" distR="0" wp14:anchorId="16C61247" wp14:editId="6595F9F1">
            <wp:extent cx="5760000" cy="2646000"/>
            <wp:effectExtent l="0" t="0" r="0" b="2540"/>
            <wp:docPr id="645175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00" cy="2646000"/>
                    </a:xfrm>
                    <a:prstGeom prst="rect">
                      <a:avLst/>
                    </a:prstGeom>
                    <a:noFill/>
                    <a:ln>
                      <a:noFill/>
                    </a:ln>
                  </pic:spPr>
                </pic:pic>
              </a:graphicData>
            </a:graphic>
          </wp:inline>
        </w:drawing>
      </w:r>
    </w:p>
    <w:p w14:paraId="502484B3" w14:textId="64ACACD5" w:rsidR="009F033C" w:rsidRPr="00FC4328" w:rsidRDefault="00A23A82" w:rsidP="00424DEC">
      <w:pPr>
        <w:spacing w:before="120" w:after="240" w:line="240" w:lineRule="auto"/>
        <w:rPr>
          <w:sz w:val="20"/>
          <w:szCs w:val="20"/>
          <w:lang w:val="pt-BR"/>
        </w:rPr>
      </w:pPr>
      <w:r w:rsidRPr="003B7C98">
        <w:rPr>
          <w:b/>
          <w:bCs/>
          <w:sz w:val="20"/>
          <w:szCs w:val="20"/>
          <w:lang w:val="pt-BR"/>
        </w:rPr>
        <w:t>Fig. 5.</w:t>
      </w:r>
      <w:r w:rsidRPr="00FC4328">
        <w:rPr>
          <w:sz w:val="20"/>
          <w:szCs w:val="20"/>
          <w:lang w:val="pt-BR"/>
        </w:rPr>
        <w:t xml:space="preserve"> Combined effects of independent variables: (a, b) </w:t>
      </w:r>
      <w:r w:rsidRPr="00FC4328">
        <w:rPr>
          <w:rFonts w:cs="Times New Roman"/>
          <w:sz w:val="20"/>
          <w:szCs w:val="20"/>
        </w:rPr>
        <w:t>Initial CR concentration</w:t>
      </w:r>
      <w:r w:rsidRPr="00FC4328">
        <w:rPr>
          <w:sz w:val="20"/>
          <w:szCs w:val="20"/>
          <w:lang w:val="pt-BR"/>
        </w:rPr>
        <w:t xml:space="preserve"> and </w:t>
      </w:r>
      <w:r w:rsidRPr="00FC4328">
        <w:rPr>
          <w:rFonts w:cs="Times New Roman"/>
          <w:sz w:val="20"/>
          <w:szCs w:val="20"/>
          <w:lang w:val="pt-BR"/>
        </w:rPr>
        <w:t>r</w:t>
      </w:r>
      <w:r w:rsidRPr="00FC4328">
        <w:rPr>
          <w:rFonts w:cs="Times New Roman"/>
          <w:sz w:val="20"/>
          <w:szCs w:val="20"/>
        </w:rPr>
        <w:t>eaction temperature</w:t>
      </w:r>
      <w:r w:rsidRPr="00FC4328">
        <w:rPr>
          <w:sz w:val="20"/>
          <w:szCs w:val="20"/>
        </w:rPr>
        <w:t>;</w:t>
      </w:r>
      <w:r w:rsidRPr="00FC4328">
        <w:rPr>
          <w:sz w:val="20"/>
          <w:szCs w:val="20"/>
          <w:lang w:val="pt-BR"/>
        </w:rPr>
        <w:t xml:space="preserve"> (c, d) </w:t>
      </w:r>
      <w:r w:rsidRPr="00FC4328">
        <w:rPr>
          <w:rFonts w:cs="Times New Roman"/>
          <w:sz w:val="20"/>
          <w:szCs w:val="20"/>
        </w:rPr>
        <w:t>Initial CR concentration</w:t>
      </w:r>
      <w:r w:rsidRPr="00FC4328">
        <w:rPr>
          <w:sz w:val="20"/>
          <w:szCs w:val="20"/>
          <w:lang w:val="pt-BR"/>
        </w:rPr>
        <w:t xml:space="preserve"> and </w:t>
      </w:r>
      <w:r w:rsidRPr="00FC4328">
        <w:rPr>
          <w:rFonts w:cs="Times New Roman"/>
          <w:sz w:val="20"/>
          <w:szCs w:val="20"/>
          <w:lang w:val="pt-BR"/>
        </w:rPr>
        <w:t>d</w:t>
      </w:r>
      <w:r w:rsidRPr="00FC4328">
        <w:rPr>
          <w:rFonts w:cs="Times New Roman"/>
          <w:sz w:val="20"/>
          <w:szCs w:val="20"/>
        </w:rPr>
        <w:t>egradation time;</w:t>
      </w:r>
      <w:r w:rsidRPr="00FC4328">
        <w:rPr>
          <w:sz w:val="20"/>
          <w:szCs w:val="20"/>
          <w:lang w:val="pt-BR"/>
        </w:rPr>
        <w:t xml:space="preserve"> (e, f) </w:t>
      </w:r>
      <w:r w:rsidRPr="00FC4328">
        <w:rPr>
          <w:rFonts w:cs="Times New Roman"/>
          <w:sz w:val="20"/>
          <w:szCs w:val="20"/>
          <w:lang w:val="pt-BR"/>
        </w:rPr>
        <w:t>D</w:t>
      </w:r>
      <w:r w:rsidRPr="00FC4328">
        <w:rPr>
          <w:rFonts w:cs="Times New Roman"/>
          <w:sz w:val="20"/>
          <w:szCs w:val="20"/>
        </w:rPr>
        <w:t>egradation time</w:t>
      </w:r>
      <w:r w:rsidRPr="00FC4328">
        <w:rPr>
          <w:sz w:val="20"/>
          <w:szCs w:val="20"/>
          <w:lang w:val="pt-BR"/>
        </w:rPr>
        <w:t xml:space="preserve"> and </w:t>
      </w:r>
      <w:r w:rsidRPr="00FC4328">
        <w:rPr>
          <w:rFonts w:cs="Times New Roman"/>
          <w:sz w:val="20"/>
          <w:szCs w:val="20"/>
          <w:lang w:val="pt-BR"/>
        </w:rPr>
        <w:t>r</w:t>
      </w:r>
      <w:r w:rsidRPr="00FC4328">
        <w:rPr>
          <w:rFonts w:cs="Times New Roman"/>
          <w:sz w:val="20"/>
          <w:szCs w:val="20"/>
        </w:rPr>
        <w:t>eaction temperature</w:t>
      </w:r>
      <w:r w:rsidR="003B7C98">
        <w:rPr>
          <w:rFonts w:cs="Times New Roman"/>
          <w:sz w:val="20"/>
          <w:szCs w:val="20"/>
        </w:rPr>
        <w:t>.</w:t>
      </w:r>
    </w:p>
    <w:p w14:paraId="2F4BD63B" w14:textId="77777777" w:rsidR="00DC25A2" w:rsidRDefault="00DC25A2" w:rsidP="00286CA2">
      <w:pPr>
        <w:spacing w:before="120" w:after="120" w:line="240" w:lineRule="auto"/>
        <w:jc w:val="both"/>
        <w:rPr>
          <w:b/>
          <w:sz w:val="22"/>
          <w:lang w:val="pt-BR"/>
        </w:rPr>
        <w:sectPr w:rsidR="00DC25A2" w:rsidSect="00027A9A">
          <w:type w:val="continuous"/>
          <w:pgSz w:w="11907" w:h="16840" w:code="9"/>
          <w:pgMar w:top="1134" w:right="1134" w:bottom="1134" w:left="1418" w:header="720" w:footer="720" w:gutter="0"/>
          <w:cols w:space="720"/>
          <w:docGrid w:linePitch="381"/>
        </w:sectPr>
      </w:pPr>
    </w:p>
    <w:p w14:paraId="6A98856A" w14:textId="59F009EE" w:rsidR="00CF777F" w:rsidRPr="00484A21" w:rsidRDefault="00195C12" w:rsidP="00286CA2">
      <w:pPr>
        <w:spacing w:before="120" w:after="120" w:line="240" w:lineRule="auto"/>
        <w:jc w:val="both"/>
        <w:rPr>
          <w:b/>
          <w:sz w:val="22"/>
          <w:lang w:val="pt-BR"/>
        </w:rPr>
      </w:pPr>
      <w:r w:rsidRPr="00D312D6">
        <w:rPr>
          <w:b/>
          <w:sz w:val="22"/>
          <w:lang w:val="pt-BR"/>
        </w:rPr>
        <w:t>4. CONCLUSION</w:t>
      </w:r>
    </w:p>
    <w:p w14:paraId="7867730F" w14:textId="4AB888C9" w:rsidR="00F51D6E" w:rsidRDefault="00F51D6E" w:rsidP="00F51D6E">
      <w:pPr>
        <w:spacing w:before="120" w:after="120" w:line="240" w:lineRule="auto"/>
        <w:jc w:val="both"/>
        <w:rPr>
          <w:sz w:val="22"/>
          <w:lang w:val="pt-BR"/>
        </w:rPr>
      </w:pPr>
      <w:r w:rsidRPr="00F51D6E">
        <w:rPr>
          <w:sz w:val="22"/>
          <w:lang w:val="pt-BR"/>
        </w:rPr>
        <w:t xml:space="preserve">DE material was used as a catalyst in a heterogeneous Fenton oxidation system to decompose CR in aqueous solution. DE has a large specific surface area (55.4 </w:t>
      </w:r>
      <w:r w:rsidRPr="00B121D1">
        <w:rPr>
          <w:rFonts w:eastAsia="MS Mincho"/>
          <w:bCs/>
          <w:sz w:val="22"/>
          <w:lang w:val="fr-FR" w:eastAsia="ja-JP"/>
        </w:rPr>
        <w:t>m</w:t>
      </w:r>
      <w:r w:rsidRPr="00B121D1">
        <w:rPr>
          <w:rFonts w:eastAsia="MS Mincho"/>
          <w:bCs/>
          <w:sz w:val="22"/>
          <w:vertAlign w:val="superscript"/>
          <w:lang w:val="fr-FR" w:eastAsia="ja-JP"/>
        </w:rPr>
        <w:t>2</w:t>
      </w:r>
      <w:r w:rsidRPr="00B121D1">
        <w:rPr>
          <w:rFonts w:eastAsia="MS Mincho"/>
          <w:bCs/>
          <w:sz w:val="22"/>
          <w:lang w:val="fr-FR" w:eastAsia="ja-JP"/>
        </w:rPr>
        <w:t>/g</w:t>
      </w:r>
      <w:r w:rsidRPr="00F51D6E">
        <w:rPr>
          <w:sz w:val="22"/>
          <w:lang w:val="pt-BR"/>
        </w:rPr>
        <w:t xml:space="preserve">) with the main component being amorphous silica, and </w:t>
      </w:r>
      <w:r w:rsidRPr="00F51D6E">
        <w:rPr>
          <w:sz w:val="22"/>
          <w:lang w:val="pt-BR"/>
        </w:rPr>
        <w:t xml:space="preserve">some impurities such as Al (5.04%), Ti (0.56%), Fe (2.25%) (by weight). In the initial solution pH range from 4 to 8, the decomposition occurred favorable and the decomposition efficiency did not change significantly. At the initial solution pH of 6, the experimental results were effectively modeled using Box-Behnken factorial design for </w:t>
      </w:r>
      <w:r w:rsidRPr="00F51D6E">
        <w:rPr>
          <w:sz w:val="22"/>
          <w:lang w:val="pt-BR"/>
        </w:rPr>
        <w:lastRenderedPageBreak/>
        <w:t>three process variables affecting the CR decomposition efficiency, including initial CR concentration, temperature and reaction time. The model summary statistics showed that the developed model was adequate and accurate with the experimental data. The optimal operating conditions for the three process parameters were found to be 40 (mg/L)</w:t>
      </w:r>
      <w:r>
        <w:rPr>
          <w:sz w:val="22"/>
          <w:lang w:val="pt-BR"/>
        </w:rPr>
        <w:t>,</w:t>
      </w:r>
      <w:r w:rsidRPr="00F51D6E">
        <w:rPr>
          <w:sz w:val="22"/>
          <w:lang w:val="pt-BR"/>
        </w:rPr>
        <w:t xml:space="preserve"> 40 (°C)</w:t>
      </w:r>
      <w:r>
        <w:rPr>
          <w:sz w:val="22"/>
          <w:lang w:val="pt-BR"/>
        </w:rPr>
        <w:t>,</w:t>
      </w:r>
      <w:r w:rsidRPr="00F51D6E">
        <w:rPr>
          <w:sz w:val="22"/>
          <w:lang w:val="pt-BR"/>
        </w:rPr>
        <w:t xml:space="preserve"> and 14.2 (min) for the initial CR concentration, reaction temperature and decomposition time, respectively. Under these conditions, the CR decomposition efficiency was approximately 99% (at DE 1.2 g/L</w:t>
      </w:r>
      <w:r>
        <w:rPr>
          <w:sz w:val="22"/>
          <w:lang w:val="pt-BR"/>
        </w:rPr>
        <w:t>,</w:t>
      </w:r>
      <w:r w:rsidRPr="00F51D6E">
        <w:rPr>
          <w:sz w:val="22"/>
          <w:lang w:val="pt-BR"/>
        </w:rPr>
        <w:t xml:space="preserve"> pH 6</w:t>
      </w:r>
      <w:r>
        <w:rPr>
          <w:sz w:val="22"/>
          <w:lang w:val="pt-BR"/>
        </w:rPr>
        <w:t>,</w:t>
      </w:r>
      <w:r w:rsidRPr="00F51D6E">
        <w:rPr>
          <w:sz w:val="22"/>
          <w:lang w:val="pt-BR"/>
        </w:rPr>
        <w:t xml:space="preserve"> H</w:t>
      </w:r>
      <w:r w:rsidRPr="00F51D6E">
        <w:rPr>
          <w:sz w:val="22"/>
          <w:vertAlign w:val="subscript"/>
          <w:lang w:val="pt-BR"/>
        </w:rPr>
        <w:t>2</w:t>
      </w:r>
      <w:r w:rsidRPr="00F51D6E">
        <w:rPr>
          <w:sz w:val="22"/>
          <w:lang w:val="pt-BR"/>
        </w:rPr>
        <w:t>O</w:t>
      </w:r>
      <w:r w:rsidRPr="00F51D6E">
        <w:rPr>
          <w:sz w:val="22"/>
          <w:vertAlign w:val="subscript"/>
          <w:lang w:val="pt-BR"/>
        </w:rPr>
        <w:t>2</w:t>
      </w:r>
      <w:r w:rsidRPr="00F51D6E">
        <w:rPr>
          <w:sz w:val="22"/>
          <w:lang w:val="pt-BR"/>
        </w:rPr>
        <w:t xml:space="preserve"> 6.5 g/L).</w:t>
      </w:r>
    </w:p>
    <w:p w14:paraId="3AF8868C" w14:textId="0AB5BA2C" w:rsidR="00CF777F" w:rsidRPr="00C8575D" w:rsidRDefault="00C8575D" w:rsidP="00286CA2">
      <w:pPr>
        <w:widowControl w:val="0"/>
        <w:autoSpaceDE w:val="0"/>
        <w:autoSpaceDN w:val="0"/>
        <w:adjustRightInd w:val="0"/>
        <w:spacing w:before="120" w:after="120" w:line="240" w:lineRule="auto"/>
        <w:ind w:left="640" w:hanging="640"/>
        <w:jc w:val="both"/>
        <w:rPr>
          <w:b/>
          <w:iCs/>
          <w:sz w:val="22"/>
        </w:rPr>
      </w:pPr>
      <w:r w:rsidRPr="00C8575D">
        <w:rPr>
          <w:b/>
          <w:iCs/>
          <w:sz w:val="22"/>
        </w:rPr>
        <w:t>REFERENCES</w:t>
      </w:r>
    </w:p>
    <w:sdt>
      <w:sdtPr>
        <w:rPr>
          <w:noProof/>
          <w:color w:val="000000"/>
          <w:sz w:val="20"/>
          <w:szCs w:val="20"/>
        </w:rPr>
        <w:tag w:val="MENDELEY_BIBLIOGRAPHY"/>
        <w:id w:val="-2146115167"/>
        <w:placeholder>
          <w:docPart w:val="DefaultPlaceholder_-1854013440"/>
        </w:placeholder>
      </w:sdtPr>
      <w:sdtContent>
        <w:p w14:paraId="56712931" w14:textId="4C5645C0" w:rsidR="00027A9A" w:rsidRPr="00DC25A2" w:rsidRDefault="00027A9A" w:rsidP="00DC25A2">
          <w:pPr>
            <w:tabs>
              <w:tab w:val="left" w:pos="426"/>
            </w:tabs>
            <w:autoSpaceDE w:val="0"/>
            <w:autoSpaceDN w:val="0"/>
            <w:spacing w:before="120" w:after="120" w:line="240" w:lineRule="auto"/>
            <w:ind w:left="-283" w:hanging="284"/>
            <w:jc w:val="both"/>
            <w:divId w:val="677149153"/>
            <w:rPr>
              <w:rFonts w:eastAsia="Times New Roman"/>
              <w:kern w:val="0"/>
              <w:sz w:val="20"/>
              <w:szCs w:val="20"/>
              <w14:ligatures w14:val="none"/>
            </w:rPr>
          </w:pPr>
          <w:r w:rsidRPr="00DC25A2">
            <w:rPr>
              <w:rFonts w:eastAsia="Times New Roman"/>
              <w:sz w:val="20"/>
              <w:szCs w:val="20"/>
            </w:rPr>
            <w:t>1.</w:t>
          </w:r>
          <w:r w:rsidRPr="00DC25A2">
            <w:rPr>
              <w:rFonts w:eastAsia="Times New Roman"/>
              <w:sz w:val="20"/>
              <w:szCs w:val="20"/>
            </w:rPr>
            <w:tab/>
            <w:t>D.</w:t>
          </w:r>
          <w:r w:rsidR="00676F9D">
            <w:rPr>
              <w:rFonts w:eastAsia="Times New Roman"/>
              <w:sz w:val="20"/>
              <w:szCs w:val="20"/>
            </w:rPr>
            <w:t xml:space="preserve"> </w:t>
          </w:r>
          <w:r w:rsidR="00676F9D" w:rsidRPr="00DC25A2">
            <w:rPr>
              <w:rFonts w:eastAsia="Times New Roman"/>
              <w:sz w:val="20"/>
              <w:szCs w:val="20"/>
            </w:rPr>
            <w:t>Dai</w:t>
          </w:r>
          <w:r w:rsidRPr="00DC25A2">
            <w:rPr>
              <w:rFonts w:eastAsia="Times New Roman"/>
              <w:sz w:val="20"/>
              <w:szCs w:val="20"/>
            </w:rPr>
            <w:t>, H.</w:t>
          </w:r>
          <w:r w:rsidR="00676F9D">
            <w:rPr>
              <w:rFonts w:eastAsia="Times New Roman"/>
              <w:sz w:val="20"/>
              <w:szCs w:val="20"/>
            </w:rPr>
            <w:t xml:space="preserve"> </w:t>
          </w:r>
          <w:r w:rsidR="00676F9D" w:rsidRPr="00DC25A2">
            <w:rPr>
              <w:rFonts w:eastAsia="Times New Roman"/>
              <w:sz w:val="20"/>
              <w:szCs w:val="20"/>
            </w:rPr>
            <w:t>Liang</w:t>
          </w:r>
          <w:r w:rsidRPr="00DC25A2">
            <w:rPr>
              <w:rFonts w:eastAsia="Times New Roman"/>
              <w:sz w:val="20"/>
              <w:szCs w:val="20"/>
            </w:rPr>
            <w:t>, D.</w:t>
          </w:r>
          <w:r w:rsidR="00676F9D">
            <w:rPr>
              <w:rFonts w:eastAsia="Times New Roman"/>
              <w:sz w:val="20"/>
              <w:szCs w:val="20"/>
            </w:rPr>
            <w:t xml:space="preserve"> </w:t>
          </w:r>
          <w:r w:rsidR="00676F9D" w:rsidRPr="00DC25A2">
            <w:rPr>
              <w:rFonts w:eastAsia="Times New Roman"/>
              <w:sz w:val="20"/>
              <w:szCs w:val="20"/>
            </w:rPr>
            <w:t>He</w:t>
          </w:r>
          <w:r w:rsidRPr="00DC25A2">
            <w:rPr>
              <w:rFonts w:eastAsia="Times New Roman"/>
              <w:sz w:val="20"/>
              <w:szCs w:val="20"/>
            </w:rPr>
            <w:t>, H.</w:t>
          </w:r>
          <w:r w:rsidR="00676F9D">
            <w:rPr>
              <w:rFonts w:eastAsia="Times New Roman"/>
              <w:sz w:val="20"/>
              <w:szCs w:val="20"/>
            </w:rPr>
            <w:t xml:space="preserve"> </w:t>
          </w:r>
          <w:r w:rsidR="00676F9D" w:rsidRPr="00DC25A2">
            <w:rPr>
              <w:rFonts w:eastAsia="Times New Roman"/>
              <w:sz w:val="20"/>
              <w:szCs w:val="20"/>
            </w:rPr>
            <w:t>Potgieter</w:t>
          </w:r>
          <w:r w:rsidR="00676F9D">
            <w:rPr>
              <w:rFonts w:eastAsia="Times New Roman"/>
              <w:sz w:val="20"/>
              <w:szCs w:val="20"/>
            </w:rPr>
            <w:t>,</w:t>
          </w:r>
          <w:r w:rsidRPr="00DC25A2">
            <w:rPr>
              <w:rFonts w:eastAsia="Times New Roman"/>
              <w:sz w:val="20"/>
              <w:szCs w:val="20"/>
            </w:rPr>
            <w:t xml:space="preserve"> M.</w:t>
          </w:r>
          <w:r w:rsidR="00676F9D">
            <w:rPr>
              <w:rFonts w:eastAsia="Times New Roman"/>
              <w:sz w:val="20"/>
              <w:szCs w:val="20"/>
            </w:rPr>
            <w:t xml:space="preserve"> </w:t>
          </w:r>
          <w:r w:rsidR="00676F9D" w:rsidRPr="00DC25A2">
            <w:rPr>
              <w:rFonts w:eastAsia="Times New Roman"/>
              <w:sz w:val="20"/>
              <w:szCs w:val="20"/>
            </w:rPr>
            <w:t>Li</w:t>
          </w:r>
          <w:r w:rsidR="00676F9D">
            <w:rPr>
              <w:rFonts w:eastAsia="Times New Roman"/>
              <w:sz w:val="20"/>
              <w:szCs w:val="20"/>
            </w:rPr>
            <w:t>.</w:t>
          </w:r>
          <w:r w:rsidRPr="00DC25A2">
            <w:rPr>
              <w:rFonts w:eastAsia="Times New Roman"/>
              <w:sz w:val="20"/>
              <w:szCs w:val="20"/>
            </w:rPr>
            <w:t xml:space="preserve"> Mn-doped Fe</w:t>
          </w:r>
          <w:r w:rsidRPr="00676F9D">
            <w:rPr>
              <w:rFonts w:eastAsia="Times New Roman"/>
              <w:sz w:val="20"/>
              <w:szCs w:val="20"/>
              <w:vertAlign w:val="subscript"/>
            </w:rPr>
            <w:t>2</w:t>
          </w:r>
          <w:r w:rsidRPr="00DC25A2">
            <w:rPr>
              <w:rFonts w:eastAsia="Times New Roman"/>
              <w:sz w:val="20"/>
              <w:szCs w:val="20"/>
            </w:rPr>
            <w:t>O</w:t>
          </w:r>
          <w:r w:rsidRPr="00676F9D">
            <w:rPr>
              <w:rFonts w:eastAsia="Times New Roman"/>
              <w:sz w:val="20"/>
              <w:szCs w:val="20"/>
              <w:vertAlign w:val="subscript"/>
            </w:rPr>
            <w:t>3</w:t>
          </w:r>
          <w:r w:rsidRPr="00DC25A2">
            <w:rPr>
              <w:rFonts w:eastAsia="Times New Roman"/>
              <w:sz w:val="20"/>
              <w:szCs w:val="20"/>
            </w:rPr>
            <w:t>/diatomite granular composite as an efficient Fenton catalyst for rapid degradation of an organic dye in solution</w:t>
          </w:r>
          <w:r w:rsidR="00676F9D">
            <w:rPr>
              <w:rFonts w:eastAsia="Times New Roman"/>
              <w:sz w:val="20"/>
              <w:szCs w:val="20"/>
            </w:rPr>
            <w:t>,</w:t>
          </w:r>
          <w:r w:rsidRPr="00DC25A2">
            <w:rPr>
              <w:rFonts w:eastAsia="Times New Roman"/>
              <w:sz w:val="20"/>
              <w:szCs w:val="20"/>
            </w:rPr>
            <w:t xml:space="preserve"> </w:t>
          </w:r>
          <w:r w:rsidR="00AA627F" w:rsidRPr="00AA627F">
            <w:rPr>
              <w:rFonts w:eastAsia="Times New Roman"/>
              <w:i/>
              <w:iCs/>
              <w:sz w:val="20"/>
              <w:szCs w:val="20"/>
            </w:rPr>
            <w:t>Journal of Sol-Gel Science and Technology</w:t>
          </w:r>
          <w:r w:rsidR="00AA627F" w:rsidRPr="00AA627F">
            <w:rPr>
              <w:rFonts w:eastAsia="Times New Roman"/>
              <w:sz w:val="20"/>
              <w:szCs w:val="20"/>
            </w:rPr>
            <w:t xml:space="preserve">, </w:t>
          </w:r>
          <w:r w:rsidR="00AA627F" w:rsidRPr="00AA627F">
            <w:rPr>
              <w:rFonts w:eastAsia="Times New Roman"/>
              <w:b/>
              <w:bCs/>
              <w:sz w:val="20"/>
              <w:szCs w:val="20"/>
            </w:rPr>
            <w:t>2021</w:t>
          </w:r>
          <w:r w:rsidR="00AA627F" w:rsidRPr="00AA627F">
            <w:rPr>
              <w:rFonts w:eastAsia="Times New Roman"/>
              <w:sz w:val="20"/>
              <w:szCs w:val="20"/>
            </w:rPr>
            <w:t>,</w:t>
          </w:r>
          <w:r w:rsidRPr="00DC25A2">
            <w:rPr>
              <w:rFonts w:eastAsia="Times New Roman"/>
              <w:sz w:val="20"/>
              <w:szCs w:val="20"/>
            </w:rPr>
            <w:t xml:space="preserve"> </w:t>
          </w:r>
          <w:r w:rsidRPr="00AA627F">
            <w:rPr>
              <w:rFonts w:eastAsia="Times New Roman"/>
              <w:i/>
              <w:iCs/>
              <w:sz w:val="20"/>
              <w:szCs w:val="20"/>
            </w:rPr>
            <w:t>97</w:t>
          </w:r>
          <w:r w:rsidRPr="00DC25A2">
            <w:rPr>
              <w:rFonts w:eastAsia="Times New Roman"/>
              <w:sz w:val="20"/>
              <w:szCs w:val="20"/>
            </w:rPr>
            <w:t xml:space="preserve">, </w:t>
          </w:r>
          <w:r w:rsidR="00AA627F" w:rsidRPr="00AA55E4">
            <w:rPr>
              <w:color w:val="000000" w:themeColor="text1"/>
              <w:sz w:val="20"/>
              <w:szCs w:val="20"/>
            </w:rPr>
            <w:t>329</w:t>
          </w:r>
          <w:r w:rsidR="00AA627F">
            <w:rPr>
              <w:color w:val="000000" w:themeColor="text1"/>
              <w:sz w:val="20"/>
              <w:szCs w:val="20"/>
            </w:rPr>
            <w:t>-</w:t>
          </w:r>
          <w:r w:rsidR="00AA627F" w:rsidRPr="00AA55E4">
            <w:rPr>
              <w:color w:val="000000" w:themeColor="text1"/>
              <w:sz w:val="20"/>
              <w:szCs w:val="20"/>
            </w:rPr>
            <w:t>339</w:t>
          </w:r>
          <w:r w:rsidRPr="00DC25A2">
            <w:rPr>
              <w:rFonts w:eastAsia="Times New Roman"/>
              <w:sz w:val="20"/>
              <w:szCs w:val="20"/>
            </w:rPr>
            <w:t>.</w:t>
          </w:r>
        </w:p>
        <w:p w14:paraId="4E460F72" w14:textId="6BFAE216" w:rsidR="00027A9A" w:rsidRPr="00DC25A2" w:rsidRDefault="00027A9A" w:rsidP="00DC25A2">
          <w:pPr>
            <w:tabs>
              <w:tab w:val="left" w:pos="426"/>
            </w:tabs>
            <w:autoSpaceDE w:val="0"/>
            <w:autoSpaceDN w:val="0"/>
            <w:spacing w:before="120" w:after="120" w:line="240" w:lineRule="auto"/>
            <w:ind w:left="-283" w:hanging="284"/>
            <w:jc w:val="both"/>
            <w:divId w:val="1338465210"/>
            <w:rPr>
              <w:rFonts w:eastAsia="Times New Roman"/>
              <w:sz w:val="20"/>
              <w:szCs w:val="20"/>
            </w:rPr>
          </w:pPr>
          <w:r w:rsidRPr="00AA627F">
            <w:rPr>
              <w:rFonts w:eastAsia="Times New Roman"/>
              <w:sz w:val="20"/>
              <w:szCs w:val="20"/>
              <w:lang w:val="de-DE"/>
            </w:rPr>
            <w:t>2.</w:t>
          </w:r>
          <w:r w:rsidRPr="00AA627F">
            <w:rPr>
              <w:rFonts w:eastAsia="Times New Roman"/>
              <w:sz w:val="20"/>
              <w:szCs w:val="20"/>
              <w:lang w:val="de-DE"/>
            </w:rPr>
            <w:tab/>
            <w:t>W.</w:t>
          </w:r>
          <w:r w:rsidR="00AA627F" w:rsidRPr="00AA627F">
            <w:rPr>
              <w:rFonts w:eastAsia="Times New Roman"/>
              <w:sz w:val="20"/>
              <w:szCs w:val="20"/>
              <w:lang w:val="de-DE"/>
            </w:rPr>
            <w:t xml:space="preserve"> </w:t>
          </w:r>
          <w:r w:rsidR="00AA627F" w:rsidRPr="00AA627F">
            <w:rPr>
              <w:rFonts w:eastAsia="Times New Roman"/>
              <w:sz w:val="20"/>
              <w:szCs w:val="20"/>
              <w:lang w:val="de-DE"/>
            </w:rPr>
            <w:t>Chen</w:t>
          </w:r>
          <w:r w:rsidRPr="00AA627F">
            <w:rPr>
              <w:rFonts w:eastAsia="Times New Roman"/>
              <w:sz w:val="20"/>
              <w:szCs w:val="20"/>
              <w:lang w:val="de-DE"/>
            </w:rPr>
            <w:t>, M.</w:t>
          </w:r>
          <w:r w:rsidR="00AA627F" w:rsidRPr="00AA627F">
            <w:rPr>
              <w:rFonts w:eastAsia="Times New Roman"/>
              <w:sz w:val="20"/>
              <w:szCs w:val="20"/>
              <w:lang w:val="de-DE"/>
            </w:rPr>
            <w:t xml:space="preserve"> </w:t>
          </w:r>
          <w:r w:rsidR="00AA627F" w:rsidRPr="00AA627F">
            <w:rPr>
              <w:rFonts w:eastAsia="Times New Roman"/>
              <w:sz w:val="20"/>
              <w:szCs w:val="20"/>
              <w:lang w:val="de-DE"/>
            </w:rPr>
            <w:t>Zeng</w:t>
          </w:r>
          <w:r w:rsidR="00AA627F" w:rsidRPr="00AA627F">
            <w:rPr>
              <w:rFonts w:eastAsia="Times New Roman"/>
              <w:sz w:val="20"/>
              <w:szCs w:val="20"/>
              <w:lang w:val="de-DE"/>
            </w:rPr>
            <w:t>,</w:t>
          </w:r>
          <w:r w:rsidRPr="00AA627F">
            <w:rPr>
              <w:rFonts w:eastAsia="Times New Roman"/>
              <w:sz w:val="20"/>
              <w:szCs w:val="20"/>
              <w:lang w:val="de-DE"/>
            </w:rPr>
            <w:t xml:space="preserve"> J.</w:t>
          </w:r>
          <w:r w:rsidR="00AA627F" w:rsidRPr="00AA627F">
            <w:rPr>
              <w:rFonts w:eastAsia="Times New Roman"/>
              <w:sz w:val="20"/>
              <w:szCs w:val="20"/>
              <w:lang w:val="de-DE"/>
            </w:rPr>
            <w:t xml:space="preserve"> </w:t>
          </w:r>
          <w:r w:rsidR="00AA627F" w:rsidRPr="00AA627F">
            <w:rPr>
              <w:rFonts w:eastAsia="Times New Roman"/>
              <w:sz w:val="20"/>
              <w:szCs w:val="20"/>
              <w:lang w:val="de-DE"/>
            </w:rPr>
            <w:t>Yang</w:t>
          </w:r>
          <w:r w:rsidR="00AA627F" w:rsidRPr="00AA627F">
            <w:rPr>
              <w:rFonts w:eastAsia="Times New Roman"/>
              <w:sz w:val="20"/>
              <w:szCs w:val="20"/>
              <w:lang w:val="de-DE"/>
            </w:rPr>
            <w:t>.</w:t>
          </w:r>
          <w:r w:rsidRPr="00AA627F">
            <w:rPr>
              <w:rFonts w:eastAsia="Times New Roman"/>
              <w:sz w:val="20"/>
              <w:szCs w:val="20"/>
              <w:lang w:val="de-DE"/>
            </w:rPr>
            <w:t xml:space="preserve"> </w:t>
          </w:r>
          <w:r w:rsidRPr="00DC25A2">
            <w:rPr>
              <w:rFonts w:eastAsia="Times New Roman"/>
              <w:sz w:val="20"/>
              <w:szCs w:val="20"/>
            </w:rPr>
            <w:t>Preparation of Fenton Catalysts for Water Treatment</w:t>
          </w:r>
          <w:r w:rsidR="00AA627F">
            <w:rPr>
              <w:rFonts w:eastAsia="Times New Roman"/>
              <w:sz w:val="20"/>
              <w:szCs w:val="20"/>
            </w:rPr>
            <w:t>,</w:t>
          </w:r>
          <w:r w:rsidRPr="00DC25A2">
            <w:rPr>
              <w:rFonts w:eastAsia="Times New Roman"/>
              <w:sz w:val="20"/>
              <w:szCs w:val="20"/>
            </w:rPr>
            <w:t xml:space="preserve"> </w:t>
          </w:r>
          <w:r w:rsidRPr="00DC25A2">
            <w:rPr>
              <w:rFonts w:eastAsia="Times New Roman"/>
              <w:i/>
              <w:iCs/>
              <w:sz w:val="20"/>
              <w:szCs w:val="20"/>
            </w:rPr>
            <w:t>Catalysts</w:t>
          </w:r>
          <w:r w:rsidR="00AA627F" w:rsidRPr="00AA627F">
            <w:rPr>
              <w:rFonts w:eastAsia="Times New Roman"/>
              <w:sz w:val="20"/>
              <w:szCs w:val="20"/>
            </w:rPr>
            <w:t xml:space="preserve">, </w:t>
          </w:r>
          <w:r w:rsidR="00AA627F" w:rsidRPr="00AA627F">
            <w:rPr>
              <w:rFonts w:eastAsia="Times New Roman"/>
              <w:b/>
              <w:bCs/>
              <w:sz w:val="20"/>
              <w:szCs w:val="20"/>
            </w:rPr>
            <w:t>2023</w:t>
          </w:r>
          <w:r w:rsidR="00AA627F">
            <w:rPr>
              <w:rFonts w:eastAsia="Times New Roman"/>
              <w:sz w:val="20"/>
              <w:szCs w:val="20"/>
            </w:rPr>
            <w:t>,</w:t>
          </w:r>
          <w:r w:rsidRPr="00AA627F">
            <w:rPr>
              <w:rFonts w:eastAsia="Times New Roman"/>
              <w:sz w:val="20"/>
              <w:szCs w:val="20"/>
            </w:rPr>
            <w:t xml:space="preserve"> </w:t>
          </w:r>
          <w:r w:rsidRPr="00AA627F">
            <w:rPr>
              <w:rFonts w:eastAsia="Times New Roman"/>
              <w:i/>
              <w:iCs/>
              <w:sz w:val="20"/>
              <w:szCs w:val="20"/>
            </w:rPr>
            <w:t>13</w:t>
          </w:r>
          <w:r w:rsidRPr="00AA627F">
            <w:rPr>
              <w:rFonts w:eastAsia="Times New Roman"/>
              <w:sz w:val="20"/>
              <w:szCs w:val="20"/>
            </w:rPr>
            <w:t xml:space="preserve">, </w:t>
          </w:r>
          <w:r w:rsidR="00AA627F" w:rsidRPr="00F5164B">
            <w:rPr>
              <w:sz w:val="20"/>
              <w:szCs w:val="20"/>
              <w:shd w:val="clear" w:color="auto" w:fill="FFFFFF"/>
            </w:rPr>
            <w:t>1407</w:t>
          </w:r>
          <w:r w:rsidRPr="00DC25A2">
            <w:rPr>
              <w:rFonts w:eastAsia="Times New Roman"/>
              <w:sz w:val="20"/>
              <w:szCs w:val="20"/>
            </w:rPr>
            <w:t>.</w:t>
          </w:r>
        </w:p>
        <w:p w14:paraId="70CB6FAA" w14:textId="0FF73F43" w:rsidR="00027A9A" w:rsidRPr="00DC25A2" w:rsidRDefault="00027A9A" w:rsidP="00DC25A2">
          <w:pPr>
            <w:tabs>
              <w:tab w:val="left" w:pos="426"/>
            </w:tabs>
            <w:autoSpaceDE w:val="0"/>
            <w:autoSpaceDN w:val="0"/>
            <w:spacing w:before="120" w:after="120" w:line="240" w:lineRule="auto"/>
            <w:ind w:left="-283" w:hanging="284"/>
            <w:jc w:val="both"/>
            <w:divId w:val="1445079243"/>
            <w:rPr>
              <w:rFonts w:eastAsia="Times New Roman"/>
              <w:sz w:val="20"/>
              <w:szCs w:val="20"/>
            </w:rPr>
          </w:pPr>
          <w:r w:rsidRPr="00DC25A2">
            <w:rPr>
              <w:rFonts w:eastAsia="Times New Roman"/>
              <w:sz w:val="20"/>
              <w:szCs w:val="20"/>
            </w:rPr>
            <w:t>3.</w:t>
          </w:r>
          <w:r w:rsidRPr="00DC25A2">
            <w:rPr>
              <w:rFonts w:eastAsia="Times New Roman"/>
              <w:sz w:val="20"/>
              <w:szCs w:val="20"/>
            </w:rPr>
            <w:tab/>
            <w:t>G.</w:t>
          </w:r>
          <w:r w:rsidR="00EC5AC9">
            <w:rPr>
              <w:rFonts w:eastAsia="Times New Roman"/>
              <w:sz w:val="20"/>
              <w:szCs w:val="20"/>
            </w:rPr>
            <w:t xml:space="preserve"> </w:t>
          </w:r>
          <w:r w:rsidR="00EC5AC9" w:rsidRPr="00DC25A2">
            <w:rPr>
              <w:rFonts w:eastAsia="Times New Roman"/>
              <w:sz w:val="20"/>
              <w:szCs w:val="20"/>
            </w:rPr>
            <w:t>Afef</w:t>
          </w:r>
          <w:r w:rsidR="00EC5AC9">
            <w:rPr>
              <w:rFonts w:eastAsia="Times New Roman"/>
              <w:sz w:val="20"/>
              <w:szCs w:val="20"/>
            </w:rPr>
            <w:t xml:space="preserve">, </w:t>
          </w:r>
          <w:r w:rsidRPr="00DC25A2">
            <w:rPr>
              <w:rFonts w:eastAsia="Times New Roman"/>
              <w:sz w:val="20"/>
              <w:szCs w:val="20"/>
            </w:rPr>
            <w:t>B.</w:t>
          </w:r>
          <w:r w:rsidR="00EC5AC9">
            <w:rPr>
              <w:rFonts w:eastAsia="Times New Roman"/>
              <w:sz w:val="20"/>
              <w:szCs w:val="20"/>
            </w:rPr>
            <w:t xml:space="preserve"> </w:t>
          </w:r>
          <w:r w:rsidR="00EC5AC9" w:rsidRPr="00DC25A2">
            <w:rPr>
              <w:rFonts w:eastAsia="Times New Roman"/>
              <w:sz w:val="20"/>
              <w:szCs w:val="20"/>
            </w:rPr>
            <w:t>Mohamed</w:t>
          </w:r>
          <w:r w:rsidR="00EC5AC9">
            <w:rPr>
              <w:rFonts w:eastAsia="Times New Roman"/>
              <w:sz w:val="20"/>
              <w:szCs w:val="20"/>
            </w:rPr>
            <w:t>.</w:t>
          </w:r>
          <w:r w:rsidRPr="00DC25A2">
            <w:rPr>
              <w:rFonts w:eastAsia="Times New Roman"/>
              <w:sz w:val="20"/>
              <w:szCs w:val="20"/>
            </w:rPr>
            <w:t xml:space="preserve"> Removal of Congo Red and Rhodamine B Dyes from Aqueous Solution by Fenton Process: Optimization of Operational Parameters</w:t>
          </w:r>
          <w:r w:rsidR="00EC5AC9">
            <w:rPr>
              <w:rFonts w:eastAsia="Times New Roman"/>
              <w:sz w:val="20"/>
              <w:szCs w:val="20"/>
            </w:rPr>
            <w:t>,</w:t>
          </w:r>
          <w:r w:rsidRPr="00DC25A2">
            <w:rPr>
              <w:rFonts w:eastAsia="Times New Roman"/>
              <w:sz w:val="20"/>
              <w:szCs w:val="20"/>
            </w:rPr>
            <w:t xml:space="preserve"> </w:t>
          </w:r>
          <w:r w:rsidRPr="00DC25A2">
            <w:rPr>
              <w:rFonts w:eastAsia="Times New Roman"/>
              <w:i/>
              <w:iCs/>
              <w:sz w:val="20"/>
              <w:szCs w:val="20"/>
            </w:rPr>
            <w:t>Iranian Journal of Chemistry and Chemical Engineering</w:t>
          </w:r>
          <w:r w:rsidR="00EC5AC9" w:rsidRPr="00EC5AC9">
            <w:rPr>
              <w:rFonts w:eastAsia="Times New Roman"/>
              <w:sz w:val="20"/>
              <w:szCs w:val="20"/>
            </w:rPr>
            <w:t xml:space="preserve">, </w:t>
          </w:r>
          <w:r w:rsidR="00EC5AC9" w:rsidRPr="00EC5AC9">
            <w:rPr>
              <w:rFonts w:eastAsia="Times New Roman"/>
              <w:b/>
              <w:bCs/>
              <w:sz w:val="20"/>
              <w:szCs w:val="20"/>
            </w:rPr>
            <w:t>2023</w:t>
          </w:r>
          <w:r w:rsidR="00EC5AC9" w:rsidRPr="00EC5AC9">
            <w:rPr>
              <w:rFonts w:eastAsia="Times New Roman"/>
              <w:sz w:val="20"/>
              <w:szCs w:val="20"/>
            </w:rPr>
            <w:t>,</w:t>
          </w:r>
          <w:r w:rsidRPr="00EC5AC9">
            <w:rPr>
              <w:rFonts w:eastAsia="Times New Roman"/>
              <w:sz w:val="20"/>
              <w:szCs w:val="20"/>
            </w:rPr>
            <w:t xml:space="preserve"> </w:t>
          </w:r>
          <w:r w:rsidRPr="00EC5AC9">
            <w:rPr>
              <w:rFonts w:eastAsia="Times New Roman"/>
              <w:i/>
              <w:iCs/>
              <w:sz w:val="20"/>
              <w:szCs w:val="20"/>
            </w:rPr>
            <w:t>42</w:t>
          </w:r>
          <w:r w:rsidRPr="00EC5AC9">
            <w:rPr>
              <w:rFonts w:eastAsia="Times New Roman"/>
              <w:sz w:val="20"/>
              <w:szCs w:val="20"/>
            </w:rPr>
            <w:t xml:space="preserve">, </w:t>
          </w:r>
          <w:r w:rsidR="00EC5AC9" w:rsidRPr="00F5164B">
            <w:rPr>
              <w:sz w:val="20"/>
              <w:szCs w:val="20"/>
              <w:shd w:val="clear" w:color="auto" w:fill="FFFFFF"/>
            </w:rPr>
            <w:t>801-809</w:t>
          </w:r>
          <w:r w:rsidRPr="00DC25A2">
            <w:rPr>
              <w:rFonts w:eastAsia="Times New Roman"/>
              <w:sz w:val="20"/>
              <w:szCs w:val="20"/>
            </w:rPr>
            <w:t>.</w:t>
          </w:r>
        </w:p>
        <w:p w14:paraId="4787B223" w14:textId="0F11C2DA" w:rsidR="00027A9A" w:rsidRPr="00DC25A2" w:rsidRDefault="00027A9A" w:rsidP="00DC25A2">
          <w:pPr>
            <w:tabs>
              <w:tab w:val="left" w:pos="426"/>
            </w:tabs>
            <w:autoSpaceDE w:val="0"/>
            <w:autoSpaceDN w:val="0"/>
            <w:spacing w:before="120" w:after="120" w:line="240" w:lineRule="auto"/>
            <w:ind w:left="-283" w:hanging="284"/>
            <w:jc w:val="both"/>
            <w:divId w:val="1185291825"/>
            <w:rPr>
              <w:rFonts w:eastAsia="Times New Roman"/>
              <w:sz w:val="20"/>
              <w:szCs w:val="20"/>
            </w:rPr>
          </w:pPr>
          <w:r w:rsidRPr="00EC5AC9">
            <w:rPr>
              <w:rFonts w:eastAsia="Times New Roman"/>
              <w:sz w:val="20"/>
              <w:szCs w:val="20"/>
              <w:lang w:val="de-DE"/>
            </w:rPr>
            <w:t>4.</w:t>
          </w:r>
          <w:r w:rsidRPr="00EC5AC9">
            <w:rPr>
              <w:rFonts w:eastAsia="Times New Roman"/>
              <w:sz w:val="20"/>
              <w:szCs w:val="20"/>
              <w:lang w:val="de-DE"/>
            </w:rPr>
            <w:tab/>
          </w:r>
          <w:r w:rsidR="00EC5AC9" w:rsidRPr="00EC5AC9">
            <w:rPr>
              <w:noProof/>
              <w:color w:val="000000" w:themeColor="text1"/>
              <w:sz w:val="20"/>
              <w:szCs w:val="20"/>
              <w:lang w:val="de-DE"/>
            </w:rPr>
            <w:t>J</w:t>
          </w:r>
          <w:r w:rsidR="00EC5AC9" w:rsidRPr="00EC5AC9">
            <w:rPr>
              <w:noProof/>
              <w:color w:val="000000" w:themeColor="text1"/>
              <w:sz w:val="20"/>
              <w:szCs w:val="20"/>
              <w:lang w:val="de-DE"/>
            </w:rPr>
            <w:t xml:space="preserve">. </w:t>
          </w:r>
          <w:r w:rsidR="00EC5AC9" w:rsidRPr="00EC5AC9">
            <w:rPr>
              <w:noProof/>
              <w:color w:val="000000" w:themeColor="text1"/>
              <w:sz w:val="20"/>
              <w:szCs w:val="20"/>
              <w:lang w:val="de-DE"/>
            </w:rPr>
            <w:t>Xu, X</w:t>
          </w:r>
          <w:r w:rsidR="00EC5AC9" w:rsidRPr="00EC5AC9">
            <w:rPr>
              <w:noProof/>
              <w:color w:val="000000" w:themeColor="text1"/>
              <w:sz w:val="20"/>
              <w:szCs w:val="20"/>
              <w:lang w:val="de-DE"/>
            </w:rPr>
            <w:t xml:space="preserve">. </w:t>
          </w:r>
          <w:r w:rsidR="00EC5AC9" w:rsidRPr="00EC5AC9">
            <w:rPr>
              <w:noProof/>
              <w:color w:val="000000" w:themeColor="text1"/>
              <w:sz w:val="20"/>
              <w:szCs w:val="20"/>
              <w:lang w:val="de-DE"/>
            </w:rPr>
            <w:t>Yun, M</w:t>
          </w:r>
          <w:r w:rsidR="00EC5AC9" w:rsidRPr="00EC5AC9">
            <w:rPr>
              <w:noProof/>
              <w:color w:val="000000" w:themeColor="text1"/>
              <w:sz w:val="20"/>
              <w:szCs w:val="20"/>
              <w:lang w:val="de-DE"/>
            </w:rPr>
            <w:t xml:space="preserve">. </w:t>
          </w:r>
          <w:r w:rsidR="00EC5AC9" w:rsidRPr="00EC5AC9">
            <w:rPr>
              <w:noProof/>
              <w:color w:val="000000" w:themeColor="text1"/>
              <w:sz w:val="20"/>
              <w:szCs w:val="20"/>
              <w:lang w:val="de-DE"/>
            </w:rPr>
            <w:t>Li, Y</w:t>
          </w:r>
          <w:r w:rsidR="00EC5AC9" w:rsidRPr="00EC5AC9">
            <w:rPr>
              <w:noProof/>
              <w:color w:val="000000" w:themeColor="text1"/>
              <w:sz w:val="20"/>
              <w:szCs w:val="20"/>
              <w:lang w:val="de-DE"/>
            </w:rPr>
            <w:t xml:space="preserve">. </w:t>
          </w:r>
          <w:r w:rsidR="00EC5AC9" w:rsidRPr="00EC5AC9">
            <w:rPr>
              <w:noProof/>
              <w:color w:val="000000" w:themeColor="text1"/>
              <w:sz w:val="20"/>
              <w:szCs w:val="20"/>
              <w:lang w:val="de-DE"/>
            </w:rPr>
            <w:t>Tian, X</w:t>
          </w:r>
          <w:r w:rsidR="00EC5AC9" w:rsidRPr="00EC5AC9">
            <w:rPr>
              <w:noProof/>
              <w:color w:val="000000" w:themeColor="text1"/>
              <w:sz w:val="20"/>
              <w:szCs w:val="20"/>
              <w:lang w:val="de-DE"/>
            </w:rPr>
            <w:t xml:space="preserve">. </w:t>
          </w:r>
          <w:r w:rsidR="00EC5AC9" w:rsidRPr="00EC5AC9">
            <w:rPr>
              <w:noProof/>
              <w:color w:val="000000" w:themeColor="text1"/>
              <w:sz w:val="20"/>
              <w:szCs w:val="20"/>
              <w:lang w:val="de-DE"/>
            </w:rPr>
            <w:t>Lei, F.</w:t>
          </w:r>
          <w:r w:rsidR="00EC5AC9" w:rsidRPr="00EC5AC9">
            <w:rPr>
              <w:noProof/>
              <w:color w:val="000000" w:themeColor="text1"/>
              <w:sz w:val="20"/>
              <w:szCs w:val="20"/>
              <w:lang w:val="de-DE"/>
            </w:rPr>
            <w:t xml:space="preserve"> </w:t>
          </w:r>
          <w:r w:rsidR="00EC5AC9" w:rsidRPr="00EC5AC9">
            <w:rPr>
              <w:noProof/>
              <w:color w:val="000000" w:themeColor="text1"/>
              <w:sz w:val="20"/>
              <w:szCs w:val="20"/>
              <w:lang w:val="de-DE"/>
            </w:rPr>
            <w:t>Zhang</w:t>
          </w:r>
          <w:r w:rsidR="00EC5AC9" w:rsidRPr="00EC5AC9">
            <w:rPr>
              <w:noProof/>
              <w:color w:val="000000" w:themeColor="text1"/>
              <w:sz w:val="20"/>
              <w:szCs w:val="20"/>
              <w:lang w:val="de-DE"/>
            </w:rPr>
            <w:t>.</w:t>
          </w:r>
          <w:r w:rsidRPr="00EC5AC9">
            <w:rPr>
              <w:rFonts w:eastAsia="Times New Roman"/>
              <w:sz w:val="20"/>
              <w:szCs w:val="20"/>
              <w:lang w:val="de-DE"/>
            </w:rPr>
            <w:t xml:space="preserve"> </w:t>
          </w:r>
          <w:r w:rsidRPr="00DC25A2">
            <w:rPr>
              <w:rFonts w:eastAsia="Times New Roman"/>
              <w:sz w:val="20"/>
              <w:szCs w:val="20"/>
            </w:rPr>
            <w:t>Iron-containing palygorskite clay as Fenton reagent for the catalytic degradation of phenol in water</w:t>
          </w:r>
          <w:r w:rsidR="00EC5AC9">
            <w:rPr>
              <w:rFonts w:eastAsia="Times New Roman"/>
              <w:sz w:val="20"/>
              <w:szCs w:val="20"/>
            </w:rPr>
            <w:t>,</w:t>
          </w:r>
          <w:r w:rsidRPr="00DC25A2">
            <w:rPr>
              <w:rFonts w:eastAsia="Times New Roman"/>
              <w:sz w:val="20"/>
              <w:szCs w:val="20"/>
            </w:rPr>
            <w:t xml:space="preserve"> </w:t>
          </w:r>
          <w:r w:rsidR="00EC5AC9" w:rsidRPr="00EC5AC9">
            <w:rPr>
              <w:rFonts w:eastAsia="Times New Roman"/>
              <w:i/>
              <w:iCs/>
              <w:sz w:val="20"/>
              <w:szCs w:val="20"/>
            </w:rPr>
            <w:t>RSC Advances</w:t>
          </w:r>
          <w:r w:rsidR="00EC5AC9" w:rsidRPr="00EC5AC9">
            <w:rPr>
              <w:rFonts w:eastAsia="Times New Roman"/>
              <w:sz w:val="20"/>
              <w:szCs w:val="20"/>
            </w:rPr>
            <w:t xml:space="preserve">, </w:t>
          </w:r>
          <w:r w:rsidR="00EC5AC9" w:rsidRPr="00EC5AC9">
            <w:rPr>
              <w:rFonts w:eastAsia="Times New Roman"/>
              <w:b/>
              <w:bCs/>
              <w:sz w:val="20"/>
              <w:szCs w:val="20"/>
            </w:rPr>
            <w:t>2021</w:t>
          </w:r>
          <w:r w:rsidR="00EC5AC9" w:rsidRPr="00EC5AC9">
            <w:rPr>
              <w:rFonts w:eastAsia="Times New Roman"/>
              <w:sz w:val="20"/>
              <w:szCs w:val="20"/>
            </w:rPr>
            <w:t>,</w:t>
          </w:r>
          <w:r w:rsidRPr="00EC5AC9">
            <w:rPr>
              <w:rFonts w:eastAsia="Times New Roman"/>
              <w:sz w:val="20"/>
              <w:szCs w:val="20"/>
            </w:rPr>
            <w:t xml:space="preserve"> </w:t>
          </w:r>
          <w:r w:rsidRPr="00EC5AC9">
            <w:rPr>
              <w:rFonts w:eastAsia="Times New Roman"/>
              <w:i/>
              <w:iCs/>
              <w:sz w:val="20"/>
              <w:szCs w:val="20"/>
            </w:rPr>
            <w:t>11</w:t>
          </w:r>
          <w:r w:rsidRPr="00EC5AC9">
            <w:rPr>
              <w:rFonts w:eastAsia="Times New Roman"/>
              <w:sz w:val="20"/>
              <w:szCs w:val="20"/>
            </w:rPr>
            <w:t>,</w:t>
          </w:r>
          <w:r w:rsidRPr="00DC25A2">
            <w:rPr>
              <w:rFonts w:eastAsia="Times New Roman"/>
              <w:sz w:val="20"/>
              <w:szCs w:val="20"/>
            </w:rPr>
            <w:t xml:space="preserve"> 29537</w:t>
          </w:r>
          <w:r w:rsidR="00EC5AC9">
            <w:rPr>
              <w:rFonts w:eastAsia="Times New Roman"/>
              <w:sz w:val="20"/>
              <w:szCs w:val="20"/>
            </w:rPr>
            <w:t>-</w:t>
          </w:r>
          <w:r w:rsidRPr="00DC25A2">
            <w:rPr>
              <w:rFonts w:eastAsia="Times New Roman"/>
              <w:sz w:val="20"/>
              <w:szCs w:val="20"/>
            </w:rPr>
            <w:t>29542.</w:t>
          </w:r>
        </w:p>
        <w:p w14:paraId="3BC9B96A" w14:textId="419467B7" w:rsidR="00027A9A" w:rsidRPr="00DC25A2" w:rsidRDefault="00027A9A" w:rsidP="00DC25A2">
          <w:pPr>
            <w:tabs>
              <w:tab w:val="left" w:pos="426"/>
            </w:tabs>
            <w:autoSpaceDE w:val="0"/>
            <w:autoSpaceDN w:val="0"/>
            <w:spacing w:before="120" w:after="120" w:line="240" w:lineRule="auto"/>
            <w:ind w:left="-283" w:hanging="284"/>
            <w:jc w:val="both"/>
            <w:divId w:val="1407146922"/>
            <w:rPr>
              <w:rFonts w:eastAsia="Times New Roman"/>
              <w:sz w:val="20"/>
              <w:szCs w:val="20"/>
            </w:rPr>
          </w:pPr>
          <w:r w:rsidRPr="00EC5AC9">
            <w:rPr>
              <w:rFonts w:eastAsia="Times New Roman"/>
              <w:sz w:val="20"/>
              <w:szCs w:val="20"/>
            </w:rPr>
            <w:t>5.</w:t>
          </w:r>
          <w:r w:rsidRPr="00EC5AC9">
            <w:rPr>
              <w:rFonts w:eastAsia="Times New Roman"/>
              <w:sz w:val="20"/>
              <w:szCs w:val="20"/>
            </w:rPr>
            <w:tab/>
            <w:t>A.</w:t>
          </w:r>
          <w:r w:rsidR="00EC5AC9" w:rsidRPr="00EC5AC9">
            <w:rPr>
              <w:rFonts w:eastAsia="Times New Roman"/>
              <w:sz w:val="20"/>
              <w:szCs w:val="20"/>
            </w:rPr>
            <w:t xml:space="preserve"> </w:t>
          </w:r>
          <w:r w:rsidR="00EC5AC9" w:rsidRPr="00EC5AC9">
            <w:rPr>
              <w:rFonts w:eastAsia="Times New Roman"/>
              <w:sz w:val="20"/>
              <w:szCs w:val="20"/>
            </w:rPr>
            <w:t>Przybek</w:t>
          </w:r>
          <w:r w:rsidRPr="00EC5AC9">
            <w:rPr>
              <w:rFonts w:eastAsia="Times New Roman"/>
              <w:sz w:val="20"/>
              <w:szCs w:val="20"/>
            </w:rPr>
            <w:t>, M.</w:t>
          </w:r>
          <w:r w:rsidR="00EC5AC9" w:rsidRPr="00EC5AC9">
            <w:rPr>
              <w:rFonts w:eastAsia="Times New Roman"/>
              <w:sz w:val="20"/>
              <w:szCs w:val="20"/>
            </w:rPr>
            <w:t xml:space="preserve"> </w:t>
          </w:r>
          <w:r w:rsidR="00EC5AC9" w:rsidRPr="00EC5AC9">
            <w:rPr>
              <w:rFonts w:eastAsia="Times New Roman"/>
              <w:sz w:val="20"/>
              <w:szCs w:val="20"/>
            </w:rPr>
            <w:t>Łach</w:t>
          </w:r>
          <w:r w:rsidRPr="00EC5AC9">
            <w:rPr>
              <w:rFonts w:eastAsia="Times New Roman"/>
              <w:sz w:val="20"/>
              <w:szCs w:val="20"/>
            </w:rPr>
            <w:t>, M.</w:t>
          </w:r>
          <w:r w:rsidR="00EC5AC9" w:rsidRPr="00EC5AC9">
            <w:rPr>
              <w:rFonts w:eastAsia="Times New Roman"/>
              <w:sz w:val="20"/>
              <w:szCs w:val="20"/>
            </w:rPr>
            <w:t xml:space="preserve"> </w:t>
          </w:r>
          <w:r w:rsidR="00EC5AC9" w:rsidRPr="00EC5AC9">
            <w:rPr>
              <w:rFonts w:eastAsia="Times New Roman"/>
              <w:sz w:val="20"/>
              <w:szCs w:val="20"/>
            </w:rPr>
            <w:t>Hebdowska-Krupa</w:t>
          </w:r>
          <w:r w:rsidRPr="00EC5AC9">
            <w:rPr>
              <w:rFonts w:eastAsia="Times New Roman"/>
              <w:sz w:val="20"/>
              <w:szCs w:val="20"/>
            </w:rPr>
            <w:t>, K.</w:t>
          </w:r>
          <w:r w:rsidR="00EC5AC9" w:rsidRPr="00EC5AC9">
            <w:rPr>
              <w:rFonts w:eastAsia="Times New Roman"/>
              <w:sz w:val="20"/>
              <w:szCs w:val="20"/>
            </w:rPr>
            <w:t xml:space="preserve"> </w:t>
          </w:r>
          <w:r w:rsidR="00EC5AC9" w:rsidRPr="00EC5AC9">
            <w:rPr>
              <w:rFonts w:eastAsia="Times New Roman"/>
              <w:sz w:val="20"/>
              <w:szCs w:val="20"/>
            </w:rPr>
            <w:t>Miernik</w:t>
          </w:r>
          <w:r w:rsidR="00EC5AC9" w:rsidRPr="00EC5AC9">
            <w:rPr>
              <w:rFonts w:eastAsia="Times New Roman"/>
              <w:sz w:val="20"/>
              <w:szCs w:val="20"/>
            </w:rPr>
            <w:t>,</w:t>
          </w:r>
          <w:r w:rsidRPr="00EC5AC9">
            <w:rPr>
              <w:rFonts w:eastAsia="Times New Roman"/>
              <w:sz w:val="20"/>
              <w:szCs w:val="20"/>
            </w:rPr>
            <w:t xml:space="preserve"> J.</w:t>
          </w:r>
          <w:r w:rsidR="00EC5AC9" w:rsidRPr="00EC5AC9">
            <w:rPr>
              <w:rFonts w:eastAsia="Times New Roman"/>
              <w:sz w:val="20"/>
              <w:szCs w:val="20"/>
            </w:rPr>
            <w:t xml:space="preserve"> </w:t>
          </w:r>
          <w:r w:rsidR="00EC5AC9" w:rsidRPr="00DC25A2">
            <w:rPr>
              <w:rFonts w:eastAsia="Times New Roman"/>
              <w:sz w:val="20"/>
              <w:szCs w:val="20"/>
            </w:rPr>
            <w:t>Mikuła</w:t>
          </w:r>
          <w:r w:rsidR="00EC5AC9">
            <w:rPr>
              <w:rFonts w:eastAsia="Times New Roman"/>
              <w:sz w:val="20"/>
              <w:szCs w:val="20"/>
            </w:rPr>
            <w:t>.</w:t>
          </w:r>
          <w:r w:rsidRPr="00EC5AC9">
            <w:rPr>
              <w:rFonts w:eastAsia="Times New Roman"/>
              <w:sz w:val="20"/>
              <w:szCs w:val="20"/>
            </w:rPr>
            <w:t xml:space="preserve"> </w:t>
          </w:r>
          <w:r w:rsidRPr="00DC25A2">
            <w:rPr>
              <w:rFonts w:eastAsia="Times New Roman"/>
              <w:sz w:val="20"/>
              <w:szCs w:val="20"/>
            </w:rPr>
            <w:t xml:space="preserve">Research of the physical and chemical properties of diatomite as a carrier of </w:t>
          </w:r>
          <w:r w:rsidRPr="00DC25A2">
            <w:rPr>
              <w:rFonts w:eastAsia="Times New Roman"/>
              <w:sz w:val="20"/>
              <w:szCs w:val="20"/>
            </w:rPr>
            <w:t>phase change materials for use in advanced building materials</w:t>
          </w:r>
          <w:r w:rsidR="00EC5AC9">
            <w:rPr>
              <w:rFonts w:eastAsia="Times New Roman"/>
              <w:sz w:val="20"/>
              <w:szCs w:val="20"/>
            </w:rPr>
            <w:t>,</w:t>
          </w:r>
          <w:r w:rsidRPr="00DC25A2">
            <w:rPr>
              <w:rFonts w:eastAsia="Times New Roman"/>
              <w:sz w:val="20"/>
              <w:szCs w:val="20"/>
            </w:rPr>
            <w:t xml:space="preserve"> </w:t>
          </w:r>
          <w:r w:rsidR="00EC5AC9" w:rsidRPr="00EC5AC9">
            <w:rPr>
              <w:rFonts w:eastAsia="Times New Roman"/>
              <w:i/>
              <w:iCs/>
              <w:sz w:val="20"/>
              <w:szCs w:val="20"/>
            </w:rPr>
            <w:t>Frontiers in Materials</w:t>
          </w:r>
          <w:r w:rsidR="00EC5AC9" w:rsidRPr="00EC5AC9">
            <w:rPr>
              <w:rFonts w:eastAsia="Times New Roman"/>
              <w:sz w:val="20"/>
              <w:szCs w:val="20"/>
            </w:rPr>
            <w:t xml:space="preserve">, </w:t>
          </w:r>
          <w:r w:rsidR="00EC5AC9" w:rsidRPr="00EC5AC9">
            <w:rPr>
              <w:rFonts w:eastAsia="Times New Roman"/>
              <w:b/>
              <w:bCs/>
              <w:sz w:val="20"/>
              <w:szCs w:val="20"/>
            </w:rPr>
            <w:t>2024</w:t>
          </w:r>
          <w:r w:rsidR="00EC5AC9" w:rsidRPr="00EC5AC9">
            <w:rPr>
              <w:rFonts w:eastAsia="Times New Roman"/>
              <w:sz w:val="20"/>
              <w:szCs w:val="20"/>
            </w:rPr>
            <w:t>,</w:t>
          </w:r>
          <w:r w:rsidRPr="00EC5AC9">
            <w:rPr>
              <w:rFonts w:eastAsia="Times New Roman"/>
              <w:sz w:val="20"/>
              <w:szCs w:val="20"/>
            </w:rPr>
            <w:t xml:space="preserve"> </w:t>
          </w:r>
          <w:r w:rsidRPr="00EC5AC9">
            <w:rPr>
              <w:rFonts w:eastAsia="Times New Roman"/>
              <w:i/>
              <w:iCs/>
              <w:sz w:val="20"/>
              <w:szCs w:val="20"/>
            </w:rPr>
            <w:t>11</w:t>
          </w:r>
          <w:r w:rsidRPr="00EC5AC9">
            <w:rPr>
              <w:rFonts w:eastAsia="Times New Roman"/>
              <w:sz w:val="20"/>
              <w:szCs w:val="20"/>
            </w:rPr>
            <w:t>,</w:t>
          </w:r>
          <w:r w:rsidRPr="00DC25A2">
            <w:rPr>
              <w:rFonts w:eastAsia="Times New Roman"/>
              <w:sz w:val="20"/>
              <w:szCs w:val="20"/>
            </w:rPr>
            <w:t xml:space="preserve"> </w:t>
          </w:r>
          <w:r w:rsidR="00EC5AC9" w:rsidRPr="00F5164B">
            <w:rPr>
              <w:bCs/>
              <w:sz w:val="20"/>
              <w:szCs w:val="20"/>
              <w:lang w:val="pt-BR"/>
            </w:rPr>
            <w:t>1507779</w:t>
          </w:r>
          <w:r w:rsidRPr="00DC25A2">
            <w:rPr>
              <w:rFonts w:eastAsia="Times New Roman"/>
              <w:sz w:val="20"/>
              <w:szCs w:val="20"/>
            </w:rPr>
            <w:t>.</w:t>
          </w:r>
        </w:p>
        <w:p w14:paraId="44DAE309" w14:textId="13030D0A" w:rsidR="00027A9A" w:rsidRPr="00DC25A2" w:rsidRDefault="00027A9A" w:rsidP="00DC25A2">
          <w:pPr>
            <w:tabs>
              <w:tab w:val="left" w:pos="426"/>
            </w:tabs>
            <w:autoSpaceDE w:val="0"/>
            <w:autoSpaceDN w:val="0"/>
            <w:spacing w:before="120" w:after="120" w:line="240" w:lineRule="auto"/>
            <w:ind w:left="-283" w:hanging="284"/>
            <w:jc w:val="both"/>
            <w:divId w:val="1942296979"/>
            <w:rPr>
              <w:rFonts w:eastAsia="Times New Roman"/>
              <w:sz w:val="20"/>
              <w:szCs w:val="20"/>
            </w:rPr>
          </w:pPr>
          <w:r w:rsidRPr="00DC25A2">
            <w:rPr>
              <w:rFonts w:eastAsia="Times New Roman"/>
              <w:sz w:val="20"/>
              <w:szCs w:val="20"/>
            </w:rPr>
            <w:t>6.</w:t>
          </w:r>
          <w:r w:rsidRPr="00DC25A2">
            <w:rPr>
              <w:rFonts w:eastAsia="Times New Roman"/>
              <w:sz w:val="20"/>
              <w:szCs w:val="20"/>
            </w:rPr>
            <w:tab/>
            <w:t>P. O.</w:t>
          </w:r>
          <w:r w:rsidR="00EC5AC9">
            <w:rPr>
              <w:rFonts w:eastAsia="Times New Roman"/>
              <w:sz w:val="20"/>
              <w:szCs w:val="20"/>
            </w:rPr>
            <w:t xml:space="preserve"> </w:t>
          </w:r>
          <w:r w:rsidR="00EC5AC9" w:rsidRPr="00DC25A2">
            <w:rPr>
              <w:rFonts w:eastAsia="Times New Roman"/>
              <w:sz w:val="20"/>
              <w:szCs w:val="20"/>
            </w:rPr>
            <w:t>Oladoye</w:t>
          </w:r>
          <w:r w:rsidRPr="00DC25A2">
            <w:rPr>
              <w:rFonts w:eastAsia="Times New Roman"/>
              <w:sz w:val="20"/>
              <w:szCs w:val="20"/>
            </w:rPr>
            <w:t>, M. O.</w:t>
          </w:r>
          <w:r w:rsidR="00EC5AC9">
            <w:rPr>
              <w:rFonts w:eastAsia="Times New Roman"/>
              <w:sz w:val="20"/>
              <w:szCs w:val="20"/>
            </w:rPr>
            <w:t xml:space="preserve"> </w:t>
          </w:r>
          <w:r w:rsidR="00EC5AC9" w:rsidRPr="00DC25A2">
            <w:rPr>
              <w:rFonts w:eastAsia="Times New Roman"/>
              <w:sz w:val="20"/>
              <w:szCs w:val="20"/>
            </w:rPr>
            <w:t>Bamigboye</w:t>
          </w:r>
          <w:r w:rsidRPr="00DC25A2">
            <w:rPr>
              <w:rFonts w:eastAsia="Times New Roman"/>
              <w:sz w:val="20"/>
              <w:szCs w:val="20"/>
            </w:rPr>
            <w:t>, O. D.</w:t>
          </w:r>
          <w:r w:rsidR="00EC5AC9">
            <w:rPr>
              <w:rFonts w:eastAsia="Times New Roman"/>
              <w:sz w:val="20"/>
              <w:szCs w:val="20"/>
            </w:rPr>
            <w:t xml:space="preserve"> </w:t>
          </w:r>
          <w:r w:rsidR="00EC5AC9" w:rsidRPr="00DC25A2">
            <w:rPr>
              <w:rFonts w:eastAsia="Times New Roman"/>
              <w:sz w:val="20"/>
              <w:szCs w:val="20"/>
            </w:rPr>
            <w:t>Ogunbiyi</w:t>
          </w:r>
          <w:r w:rsidR="00EC5AC9">
            <w:rPr>
              <w:rFonts w:eastAsia="Times New Roman"/>
              <w:sz w:val="20"/>
              <w:szCs w:val="20"/>
            </w:rPr>
            <w:t xml:space="preserve">, </w:t>
          </w:r>
          <w:r w:rsidRPr="00DC25A2">
            <w:rPr>
              <w:rFonts w:eastAsia="Times New Roman"/>
              <w:sz w:val="20"/>
              <w:szCs w:val="20"/>
            </w:rPr>
            <w:t>M. T.</w:t>
          </w:r>
          <w:r w:rsidR="00EC5AC9">
            <w:rPr>
              <w:rFonts w:eastAsia="Times New Roman"/>
              <w:sz w:val="20"/>
              <w:szCs w:val="20"/>
            </w:rPr>
            <w:t xml:space="preserve"> </w:t>
          </w:r>
          <w:r w:rsidR="00EC5AC9" w:rsidRPr="00DC25A2">
            <w:rPr>
              <w:rFonts w:eastAsia="Times New Roman"/>
              <w:sz w:val="20"/>
              <w:szCs w:val="20"/>
            </w:rPr>
            <w:t>Akano</w:t>
          </w:r>
          <w:r w:rsidR="00EC5AC9">
            <w:rPr>
              <w:rFonts w:eastAsia="Times New Roman"/>
              <w:sz w:val="20"/>
              <w:szCs w:val="20"/>
            </w:rPr>
            <w:t>.</w:t>
          </w:r>
          <w:r w:rsidRPr="00DC25A2">
            <w:rPr>
              <w:rFonts w:eastAsia="Times New Roman"/>
              <w:sz w:val="20"/>
              <w:szCs w:val="20"/>
            </w:rPr>
            <w:t xml:space="preserve"> Toxicity and decontamination strategies of Congo red dye</w:t>
          </w:r>
          <w:r w:rsidR="00EC5AC9">
            <w:rPr>
              <w:rFonts w:eastAsia="Times New Roman"/>
              <w:sz w:val="20"/>
              <w:szCs w:val="20"/>
            </w:rPr>
            <w:t>,</w:t>
          </w:r>
          <w:r w:rsidRPr="00DC25A2">
            <w:rPr>
              <w:rFonts w:eastAsia="Times New Roman"/>
              <w:sz w:val="20"/>
              <w:szCs w:val="20"/>
            </w:rPr>
            <w:t xml:space="preserve"> </w:t>
          </w:r>
          <w:r w:rsidR="00EC5AC9" w:rsidRPr="00F5164B">
            <w:rPr>
              <w:i/>
              <w:iCs/>
              <w:sz w:val="20"/>
              <w:szCs w:val="20"/>
              <w:shd w:val="clear" w:color="auto" w:fill="FFFFFF"/>
            </w:rPr>
            <w:t>Groundwater for Sustainable Development</w:t>
          </w:r>
          <w:r w:rsidR="00EC5AC9" w:rsidRPr="00EC5AC9">
            <w:rPr>
              <w:sz w:val="20"/>
              <w:szCs w:val="20"/>
              <w:shd w:val="clear" w:color="auto" w:fill="FFFFFF"/>
            </w:rPr>
            <w:t xml:space="preserve">, </w:t>
          </w:r>
          <w:r w:rsidR="00EC5AC9" w:rsidRPr="00EC5AC9">
            <w:rPr>
              <w:b/>
              <w:bCs/>
              <w:sz w:val="20"/>
              <w:szCs w:val="20"/>
              <w:shd w:val="clear" w:color="auto" w:fill="FFFFFF"/>
            </w:rPr>
            <w:t>2022</w:t>
          </w:r>
          <w:r w:rsidR="00EC5AC9" w:rsidRPr="00EC5AC9">
            <w:rPr>
              <w:sz w:val="20"/>
              <w:szCs w:val="20"/>
              <w:shd w:val="clear" w:color="auto" w:fill="FFFFFF"/>
            </w:rPr>
            <w:t>,</w:t>
          </w:r>
          <w:r w:rsidRPr="00EC5AC9">
            <w:rPr>
              <w:rFonts w:eastAsia="Times New Roman"/>
              <w:sz w:val="20"/>
              <w:szCs w:val="20"/>
            </w:rPr>
            <w:t xml:space="preserve"> </w:t>
          </w:r>
          <w:r w:rsidRPr="00EC5AC9">
            <w:rPr>
              <w:rFonts w:eastAsia="Times New Roman"/>
              <w:i/>
              <w:iCs/>
              <w:sz w:val="20"/>
              <w:szCs w:val="20"/>
            </w:rPr>
            <w:t>19</w:t>
          </w:r>
          <w:r w:rsidRPr="00EC5AC9">
            <w:rPr>
              <w:rFonts w:eastAsia="Times New Roman"/>
              <w:sz w:val="20"/>
              <w:szCs w:val="20"/>
            </w:rPr>
            <w:t>,</w:t>
          </w:r>
          <w:r w:rsidRPr="00DC25A2">
            <w:rPr>
              <w:rFonts w:eastAsia="Times New Roman"/>
              <w:sz w:val="20"/>
              <w:szCs w:val="20"/>
            </w:rPr>
            <w:t xml:space="preserve"> 100844.</w:t>
          </w:r>
        </w:p>
        <w:p w14:paraId="1C44ADB5" w14:textId="16300C0D" w:rsidR="00027A9A" w:rsidRPr="00DC25A2" w:rsidRDefault="00027A9A" w:rsidP="00DC25A2">
          <w:pPr>
            <w:tabs>
              <w:tab w:val="left" w:pos="426"/>
            </w:tabs>
            <w:autoSpaceDE w:val="0"/>
            <w:autoSpaceDN w:val="0"/>
            <w:spacing w:before="120" w:after="120" w:line="240" w:lineRule="auto"/>
            <w:ind w:left="-283" w:hanging="284"/>
            <w:jc w:val="both"/>
            <w:divId w:val="588852702"/>
            <w:rPr>
              <w:rFonts w:eastAsia="Times New Roman"/>
              <w:sz w:val="20"/>
              <w:szCs w:val="20"/>
            </w:rPr>
          </w:pPr>
          <w:r w:rsidRPr="003D3538">
            <w:rPr>
              <w:rFonts w:eastAsia="Times New Roman"/>
              <w:sz w:val="20"/>
              <w:szCs w:val="20"/>
            </w:rPr>
            <w:t>7.</w:t>
          </w:r>
          <w:r w:rsidRPr="003D3538">
            <w:rPr>
              <w:rFonts w:eastAsia="Times New Roman"/>
              <w:sz w:val="20"/>
              <w:szCs w:val="20"/>
            </w:rPr>
            <w:tab/>
            <w:t>Y.</w:t>
          </w:r>
          <w:r w:rsidR="003D3538" w:rsidRPr="003D3538">
            <w:rPr>
              <w:rFonts w:eastAsia="Times New Roman"/>
              <w:sz w:val="20"/>
              <w:szCs w:val="20"/>
            </w:rPr>
            <w:t xml:space="preserve"> </w:t>
          </w:r>
          <w:r w:rsidR="003D3538" w:rsidRPr="003D3538">
            <w:rPr>
              <w:rFonts w:eastAsia="Times New Roman"/>
              <w:sz w:val="20"/>
              <w:szCs w:val="20"/>
            </w:rPr>
            <w:t>Liu</w:t>
          </w:r>
          <w:r w:rsidRPr="003D3538">
            <w:rPr>
              <w:rFonts w:eastAsia="Times New Roman"/>
              <w:sz w:val="20"/>
              <w:szCs w:val="20"/>
            </w:rPr>
            <w:t>, J.</w:t>
          </w:r>
          <w:r w:rsidR="003D3538" w:rsidRPr="003D3538">
            <w:rPr>
              <w:rFonts w:eastAsia="Times New Roman"/>
              <w:sz w:val="20"/>
              <w:szCs w:val="20"/>
            </w:rPr>
            <w:t xml:space="preserve"> </w:t>
          </w:r>
          <w:r w:rsidR="003D3538" w:rsidRPr="003D3538">
            <w:rPr>
              <w:rFonts w:eastAsia="Times New Roman"/>
              <w:sz w:val="20"/>
              <w:szCs w:val="20"/>
            </w:rPr>
            <w:t>Zhang</w:t>
          </w:r>
          <w:r w:rsidRPr="003D3538">
            <w:rPr>
              <w:rFonts w:eastAsia="Times New Roman"/>
              <w:sz w:val="20"/>
              <w:szCs w:val="20"/>
            </w:rPr>
            <w:t>, X.</w:t>
          </w:r>
          <w:r w:rsidR="003D3538" w:rsidRPr="003D3538">
            <w:rPr>
              <w:rFonts w:eastAsia="Times New Roman"/>
              <w:sz w:val="20"/>
              <w:szCs w:val="20"/>
            </w:rPr>
            <w:t xml:space="preserve"> </w:t>
          </w:r>
          <w:r w:rsidR="003D3538" w:rsidRPr="003D3538">
            <w:rPr>
              <w:rFonts w:eastAsia="Times New Roman"/>
              <w:sz w:val="20"/>
              <w:szCs w:val="20"/>
            </w:rPr>
            <w:t>Sheng</w:t>
          </w:r>
          <w:r w:rsidRPr="003D3538">
            <w:rPr>
              <w:rFonts w:eastAsia="Times New Roman"/>
              <w:sz w:val="20"/>
              <w:szCs w:val="20"/>
            </w:rPr>
            <w:t>, N.</w:t>
          </w:r>
          <w:r w:rsidR="003D3538" w:rsidRPr="003D3538">
            <w:rPr>
              <w:rFonts w:eastAsia="Times New Roman"/>
              <w:sz w:val="20"/>
              <w:szCs w:val="20"/>
            </w:rPr>
            <w:t xml:space="preserve"> </w:t>
          </w:r>
          <w:r w:rsidR="003D3538" w:rsidRPr="003D3538">
            <w:rPr>
              <w:rFonts w:eastAsia="Times New Roman"/>
              <w:sz w:val="20"/>
              <w:szCs w:val="20"/>
            </w:rPr>
            <w:t>Li</w:t>
          </w:r>
          <w:r w:rsidR="003D3538" w:rsidRPr="003D3538">
            <w:rPr>
              <w:rFonts w:eastAsia="Times New Roman"/>
              <w:sz w:val="20"/>
              <w:szCs w:val="20"/>
            </w:rPr>
            <w:t>,</w:t>
          </w:r>
          <w:r w:rsidRPr="003D3538">
            <w:rPr>
              <w:rFonts w:eastAsia="Times New Roman"/>
              <w:sz w:val="20"/>
              <w:szCs w:val="20"/>
            </w:rPr>
            <w:t xml:space="preserve"> Q.</w:t>
          </w:r>
          <w:r w:rsidR="003D3538" w:rsidRPr="003D3538">
            <w:rPr>
              <w:rFonts w:eastAsia="Times New Roman"/>
              <w:sz w:val="20"/>
              <w:szCs w:val="20"/>
            </w:rPr>
            <w:t xml:space="preserve"> </w:t>
          </w:r>
          <w:r w:rsidR="003D3538" w:rsidRPr="00DC25A2">
            <w:rPr>
              <w:rFonts w:eastAsia="Times New Roman"/>
              <w:sz w:val="20"/>
              <w:szCs w:val="20"/>
            </w:rPr>
            <w:t>Ping</w:t>
          </w:r>
          <w:r w:rsidR="003D3538">
            <w:rPr>
              <w:rFonts w:eastAsia="Times New Roman"/>
              <w:sz w:val="20"/>
              <w:szCs w:val="20"/>
            </w:rPr>
            <w:t>.</w:t>
          </w:r>
          <w:r w:rsidRPr="003D3538">
            <w:rPr>
              <w:rFonts w:eastAsia="Times New Roman"/>
              <w:sz w:val="20"/>
              <w:szCs w:val="20"/>
            </w:rPr>
            <w:t xml:space="preserve"> </w:t>
          </w:r>
          <w:r w:rsidRPr="00DC25A2">
            <w:rPr>
              <w:rFonts w:eastAsia="Times New Roman"/>
              <w:sz w:val="20"/>
              <w:szCs w:val="20"/>
            </w:rPr>
            <w:t>Adsorption and Release Kinetics, Equilibrium, and Thermodynamic Studies of Hymexazol onto Diatomite</w:t>
          </w:r>
          <w:r w:rsidR="003D3538">
            <w:rPr>
              <w:rFonts w:eastAsia="Times New Roman"/>
              <w:sz w:val="20"/>
              <w:szCs w:val="20"/>
            </w:rPr>
            <w:t>,</w:t>
          </w:r>
          <w:r w:rsidRPr="00DC25A2">
            <w:rPr>
              <w:rFonts w:eastAsia="Times New Roman"/>
              <w:sz w:val="20"/>
              <w:szCs w:val="20"/>
            </w:rPr>
            <w:t xml:space="preserve"> </w:t>
          </w:r>
          <w:r w:rsidRPr="00DC25A2">
            <w:rPr>
              <w:rFonts w:eastAsia="Times New Roman"/>
              <w:i/>
              <w:iCs/>
              <w:sz w:val="20"/>
              <w:szCs w:val="20"/>
            </w:rPr>
            <w:t>ACS Omega</w:t>
          </w:r>
          <w:r w:rsidR="003D3538" w:rsidRPr="003D3538">
            <w:rPr>
              <w:rFonts w:eastAsia="Times New Roman"/>
              <w:sz w:val="20"/>
              <w:szCs w:val="20"/>
            </w:rPr>
            <w:t xml:space="preserve">, </w:t>
          </w:r>
          <w:r w:rsidR="003D3538" w:rsidRPr="003D3538">
            <w:rPr>
              <w:rFonts w:eastAsia="Times New Roman"/>
              <w:b/>
              <w:bCs/>
              <w:sz w:val="20"/>
              <w:szCs w:val="20"/>
            </w:rPr>
            <w:t>2020</w:t>
          </w:r>
          <w:r w:rsidR="003D3538" w:rsidRPr="003D3538">
            <w:rPr>
              <w:rFonts w:eastAsia="Times New Roman"/>
              <w:sz w:val="20"/>
              <w:szCs w:val="20"/>
            </w:rPr>
            <w:t>,</w:t>
          </w:r>
          <w:r w:rsidRPr="003D3538">
            <w:rPr>
              <w:rFonts w:eastAsia="Times New Roman"/>
              <w:sz w:val="20"/>
              <w:szCs w:val="20"/>
            </w:rPr>
            <w:t xml:space="preserve"> </w:t>
          </w:r>
          <w:r w:rsidRPr="003D3538">
            <w:rPr>
              <w:rFonts w:eastAsia="Times New Roman"/>
              <w:i/>
              <w:iCs/>
              <w:sz w:val="20"/>
              <w:szCs w:val="20"/>
            </w:rPr>
            <w:t>5</w:t>
          </w:r>
          <w:r w:rsidRPr="003D3538">
            <w:rPr>
              <w:rFonts w:eastAsia="Times New Roman"/>
              <w:sz w:val="20"/>
              <w:szCs w:val="20"/>
            </w:rPr>
            <w:t xml:space="preserve">, </w:t>
          </w:r>
          <w:r w:rsidRPr="00DC25A2">
            <w:rPr>
              <w:rFonts w:eastAsia="Times New Roman"/>
              <w:sz w:val="20"/>
              <w:szCs w:val="20"/>
            </w:rPr>
            <w:t>29504</w:t>
          </w:r>
          <w:r w:rsidR="003D3538">
            <w:rPr>
              <w:rFonts w:eastAsia="Times New Roman"/>
              <w:sz w:val="20"/>
              <w:szCs w:val="20"/>
            </w:rPr>
            <w:t>-</w:t>
          </w:r>
          <w:r w:rsidRPr="00DC25A2">
            <w:rPr>
              <w:rFonts w:eastAsia="Times New Roman"/>
              <w:sz w:val="20"/>
              <w:szCs w:val="20"/>
            </w:rPr>
            <w:t>29512.</w:t>
          </w:r>
        </w:p>
        <w:p w14:paraId="11C8BFA4" w14:textId="48FE6CCA" w:rsidR="00027A9A" w:rsidRPr="00DC25A2" w:rsidRDefault="00027A9A" w:rsidP="00DC25A2">
          <w:pPr>
            <w:tabs>
              <w:tab w:val="left" w:pos="426"/>
            </w:tabs>
            <w:autoSpaceDE w:val="0"/>
            <w:autoSpaceDN w:val="0"/>
            <w:spacing w:before="120" w:after="120" w:line="240" w:lineRule="auto"/>
            <w:ind w:left="-283" w:hanging="284"/>
            <w:jc w:val="both"/>
            <w:divId w:val="1680544649"/>
            <w:rPr>
              <w:rFonts w:eastAsia="Times New Roman"/>
              <w:sz w:val="20"/>
              <w:szCs w:val="20"/>
            </w:rPr>
          </w:pPr>
          <w:r w:rsidRPr="00DC25A2">
            <w:rPr>
              <w:rFonts w:eastAsia="Times New Roman"/>
              <w:sz w:val="20"/>
              <w:szCs w:val="20"/>
            </w:rPr>
            <w:t>8.</w:t>
          </w:r>
          <w:r w:rsidRPr="00DC25A2">
            <w:rPr>
              <w:rFonts w:eastAsia="Times New Roman"/>
              <w:sz w:val="20"/>
              <w:szCs w:val="20"/>
            </w:rPr>
            <w:tab/>
          </w:r>
          <w:r w:rsidR="00382D51" w:rsidRPr="00F5164B">
            <w:rPr>
              <w:noProof/>
              <w:sz w:val="20"/>
              <w:szCs w:val="20"/>
            </w:rPr>
            <w:t>B. H. D. Son, V. Q. Mai, D. X. Du, N. H. Phong, N. D. Cuong, D. Q. Khieu</w:t>
          </w:r>
          <w:r w:rsidR="00382D51">
            <w:rPr>
              <w:noProof/>
              <w:sz w:val="20"/>
              <w:szCs w:val="20"/>
            </w:rPr>
            <w:t>.</w:t>
          </w:r>
          <w:r w:rsidRPr="00DC25A2">
            <w:rPr>
              <w:rFonts w:eastAsia="Times New Roman"/>
              <w:sz w:val="20"/>
              <w:szCs w:val="20"/>
            </w:rPr>
            <w:t xml:space="preserve"> Catalytic wet peroxide oxidation of phenol solution over Fe–Mn binary oxides diatomite composite</w:t>
          </w:r>
          <w:r w:rsidR="00382D51">
            <w:rPr>
              <w:rFonts w:eastAsia="Times New Roman"/>
              <w:sz w:val="20"/>
              <w:szCs w:val="20"/>
            </w:rPr>
            <w:t>,</w:t>
          </w:r>
          <w:r w:rsidRPr="00DC25A2">
            <w:rPr>
              <w:rFonts w:eastAsia="Times New Roman"/>
              <w:sz w:val="20"/>
              <w:szCs w:val="20"/>
            </w:rPr>
            <w:t xml:space="preserve"> </w:t>
          </w:r>
          <w:r w:rsidRPr="00DC25A2">
            <w:rPr>
              <w:rFonts w:eastAsia="Times New Roman"/>
              <w:i/>
              <w:iCs/>
              <w:sz w:val="20"/>
              <w:szCs w:val="20"/>
            </w:rPr>
            <w:t>Journal of Porous Materials</w:t>
          </w:r>
          <w:r w:rsidR="00382D51" w:rsidRPr="00382D51">
            <w:rPr>
              <w:rFonts w:eastAsia="Times New Roman"/>
              <w:sz w:val="20"/>
              <w:szCs w:val="20"/>
            </w:rPr>
            <w:t xml:space="preserve">, </w:t>
          </w:r>
          <w:r w:rsidR="00382D51" w:rsidRPr="00382D51">
            <w:rPr>
              <w:rFonts w:eastAsia="Times New Roman"/>
              <w:b/>
              <w:bCs/>
              <w:sz w:val="20"/>
              <w:szCs w:val="20"/>
            </w:rPr>
            <w:t>2017</w:t>
          </w:r>
          <w:r w:rsidR="00382D51" w:rsidRPr="00382D51">
            <w:rPr>
              <w:rFonts w:eastAsia="Times New Roman"/>
              <w:sz w:val="20"/>
              <w:szCs w:val="20"/>
            </w:rPr>
            <w:t>,</w:t>
          </w:r>
          <w:r w:rsidRPr="00382D51">
            <w:rPr>
              <w:rFonts w:eastAsia="Times New Roman"/>
              <w:sz w:val="20"/>
              <w:szCs w:val="20"/>
            </w:rPr>
            <w:t xml:space="preserve"> </w:t>
          </w:r>
          <w:r w:rsidRPr="00382D51">
            <w:rPr>
              <w:rFonts w:eastAsia="Times New Roman"/>
              <w:i/>
              <w:iCs/>
              <w:sz w:val="20"/>
              <w:szCs w:val="20"/>
            </w:rPr>
            <w:t>24</w:t>
          </w:r>
          <w:r w:rsidRPr="00382D51">
            <w:rPr>
              <w:rFonts w:eastAsia="Times New Roman"/>
              <w:sz w:val="20"/>
              <w:szCs w:val="20"/>
            </w:rPr>
            <w:t>,</w:t>
          </w:r>
          <w:r w:rsidRPr="00DC25A2">
            <w:rPr>
              <w:rFonts w:eastAsia="Times New Roman"/>
              <w:sz w:val="20"/>
              <w:szCs w:val="20"/>
            </w:rPr>
            <w:t xml:space="preserve"> 601</w:t>
          </w:r>
          <w:r w:rsidR="00382D51">
            <w:rPr>
              <w:rFonts w:eastAsia="Times New Roman"/>
              <w:sz w:val="20"/>
              <w:szCs w:val="20"/>
            </w:rPr>
            <w:t>-</w:t>
          </w:r>
          <w:r w:rsidRPr="00DC25A2">
            <w:rPr>
              <w:rFonts w:eastAsia="Times New Roman"/>
              <w:sz w:val="20"/>
              <w:szCs w:val="20"/>
            </w:rPr>
            <w:t>611.</w:t>
          </w:r>
        </w:p>
        <w:p w14:paraId="5D6CA39C" w14:textId="3D34654B" w:rsidR="00027A9A" w:rsidRPr="00DC25A2" w:rsidRDefault="00027A9A" w:rsidP="00DC25A2">
          <w:pPr>
            <w:tabs>
              <w:tab w:val="left" w:pos="426"/>
            </w:tabs>
            <w:autoSpaceDE w:val="0"/>
            <w:autoSpaceDN w:val="0"/>
            <w:spacing w:before="120" w:after="120" w:line="240" w:lineRule="auto"/>
            <w:ind w:left="-283" w:hanging="284"/>
            <w:jc w:val="both"/>
            <w:divId w:val="538200715"/>
            <w:rPr>
              <w:rFonts w:eastAsia="Times New Roman"/>
              <w:sz w:val="20"/>
              <w:szCs w:val="20"/>
            </w:rPr>
          </w:pPr>
          <w:r w:rsidRPr="006027E5">
            <w:rPr>
              <w:rFonts w:eastAsia="Times New Roman"/>
              <w:sz w:val="20"/>
              <w:szCs w:val="20"/>
              <w:lang w:val="de-DE"/>
            </w:rPr>
            <w:t>9.</w:t>
          </w:r>
          <w:r w:rsidRPr="006027E5">
            <w:rPr>
              <w:rFonts w:eastAsia="Times New Roman"/>
              <w:sz w:val="20"/>
              <w:szCs w:val="20"/>
              <w:lang w:val="de-DE"/>
            </w:rPr>
            <w:tab/>
            <w:t>M.</w:t>
          </w:r>
          <w:r w:rsidR="006027E5" w:rsidRPr="006027E5">
            <w:rPr>
              <w:rFonts w:eastAsia="Times New Roman"/>
              <w:sz w:val="20"/>
              <w:szCs w:val="20"/>
              <w:lang w:val="de-DE"/>
            </w:rPr>
            <w:t xml:space="preserve"> </w:t>
          </w:r>
          <w:r w:rsidR="006027E5" w:rsidRPr="006027E5">
            <w:rPr>
              <w:rFonts w:eastAsia="Times New Roman"/>
              <w:sz w:val="20"/>
              <w:szCs w:val="20"/>
              <w:lang w:val="de-DE"/>
            </w:rPr>
            <w:t>Seloglu</w:t>
          </w:r>
          <w:r w:rsidRPr="006027E5">
            <w:rPr>
              <w:rFonts w:eastAsia="Times New Roman"/>
              <w:sz w:val="20"/>
              <w:szCs w:val="20"/>
              <w:lang w:val="de-DE"/>
            </w:rPr>
            <w:t>, R.</w:t>
          </w:r>
          <w:r w:rsidR="006027E5" w:rsidRPr="006027E5">
            <w:rPr>
              <w:rFonts w:eastAsia="Times New Roman"/>
              <w:sz w:val="20"/>
              <w:szCs w:val="20"/>
              <w:lang w:val="de-DE"/>
            </w:rPr>
            <w:t xml:space="preserve"> </w:t>
          </w:r>
          <w:r w:rsidR="006027E5" w:rsidRPr="006027E5">
            <w:rPr>
              <w:rFonts w:eastAsia="Times New Roman"/>
              <w:sz w:val="20"/>
              <w:szCs w:val="20"/>
              <w:lang w:val="de-DE"/>
            </w:rPr>
            <w:t>Orhan</w:t>
          </w:r>
          <w:r w:rsidRPr="006027E5">
            <w:rPr>
              <w:rFonts w:eastAsia="Times New Roman"/>
              <w:sz w:val="20"/>
              <w:szCs w:val="20"/>
              <w:lang w:val="de-DE"/>
            </w:rPr>
            <w:t>, V.</w:t>
          </w:r>
          <w:r w:rsidR="006027E5" w:rsidRPr="006027E5">
            <w:rPr>
              <w:rFonts w:eastAsia="Times New Roman"/>
              <w:sz w:val="20"/>
              <w:szCs w:val="20"/>
              <w:lang w:val="de-DE"/>
            </w:rPr>
            <w:t xml:space="preserve"> </w:t>
          </w:r>
          <w:r w:rsidR="006027E5" w:rsidRPr="006027E5">
            <w:rPr>
              <w:rFonts w:eastAsia="Times New Roman"/>
              <w:sz w:val="20"/>
              <w:szCs w:val="20"/>
              <w:lang w:val="de-DE"/>
            </w:rPr>
            <w:t>Selen</w:t>
          </w:r>
          <w:r w:rsidR="006027E5" w:rsidRPr="006027E5">
            <w:rPr>
              <w:rFonts w:eastAsia="Times New Roman"/>
              <w:sz w:val="20"/>
              <w:szCs w:val="20"/>
              <w:lang w:val="de-DE"/>
            </w:rPr>
            <w:t>,</w:t>
          </w:r>
          <w:r w:rsidRPr="006027E5">
            <w:rPr>
              <w:rFonts w:eastAsia="Times New Roman"/>
              <w:sz w:val="20"/>
              <w:szCs w:val="20"/>
              <w:lang w:val="de-DE"/>
            </w:rPr>
            <w:t xml:space="preserve"> G.</w:t>
          </w:r>
          <w:r w:rsidR="006027E5" w:rsidRPr="006027E5">
            <w:rPr>
              <w:rFonts w:eastAsia="Times New Roman"/>
              <w:sz w:val="20"/>
              <w:szCs w:val="20"/>
              <w:lang w:val="de-DE"/>
            </w:rPr>
            <w:t xml:space="preserve"> </w:t>
          </w:r>
          <w:r w:rsidR="006027E5" w:rsidRPr="006027E5">
            <w:rPr>
              <w:rFonts w:eastAsia="Times New Roman"/>
              <w:sz w:val="20"/>
              <w:szCs w:val="20"/>
              <w:lang w:val="de-DE"/>
            </w:rPr>
            <w:t>Dursun</w:t>
          </w:r>
          <w:r w:rsidR="006027E5" w:rsidRPr="006027E5">
            <w:rPr>
              <w:rFonts w:eastAsia="Times New Roman"/>
              <w:sz w:val="20"/>
              <w:szCs w:val="20"/>
              <w:lang w:val="de-DE"/>
            </w:rPr>
            <w:t>.</w:t>
          </w:r>
          <w:r w:rsidRPr="006027E5">
            <w:rPr>
              <w:rFonts w:eastAsia="Times New Roman"/>
              <w:sz w:val="20"/>
              <w:szCs w:val="20"/>
              <w:lang w:val="de-DE"/>
            </w:rPr>
            <w:t xml:space="preserve"> </w:t>
          </w:r>
          <w:r w:rsidRPr="00DC25A2">
            <w:rPr>
              <w:rFonts w:eastAsia="Times New Roman"/>
              <w:sz w:val="20"/>
              <w:szCs w:val="20"/>
            </w:rPr>
            <w:t>Analysis of Photocatalytic Degradation of Phenol by Zinc Oxide Using Response Surface Methodology</w:t>
          </w:r>
          <w:r w:rsidR="006027E5">
            <w:rPr>
              <w:rFonts w:eastAsia="Times New Roman"/>
              <w:sz w:val="20"/>
              <w:szCs w:val="20"/>
            </w:rPr>
            <w:t>,</w:t>
          </w:r>
          <w:r w:rsidRPr="00DC25A2">
            <w:rPr>
              <w:rFonts w:eastAsia="Times New Roman"/>
              <w:sz w:val="20"/>
              <w:szCs w:val="20"/>
            </w:rPr>
            <w:t xml:space="preserve"> </w:t>
          </w:r>
          <w:r w:rsidRPr="00DC25A2">
            <w:rPr>
              <w:rFonts w:eastAsia="Times New Roman"/>
              <w:i/>
              <w:iCs/>
              <w:sz w:val="20"/>
              <w:szCs w:val="20"/>
            </w:rPr>
            <w:t>ChemistryOpen</w:t>
          </w:r>
          <w:r w:rsidR="006027E5" w:rsidRPr="006027E5">
            <w:rPr>
              <w:rFonts w:eastAsia="Times New Roman"/>
              <w:sz w:val="20"/>
              <w:szCs w:val="20"/>
            </w:rPr>
            <w:t xml:space="preserve">, </w:t>
          </w:r>
          <w:r w:rsidR="006027E5" w:rsidRPr="006027E5">
            <w:rPr>
              <w:rFonts w:eastAsia="Times New Roman"/>
              <w:b/>
              <w:bCs/>
              <w:sz w:val="20"/>
              <w:szCs w:val="20"/>
            </w:rPr>
            <w:t>2024</w:t>
          </w:r>
          <w:r w:rsidR="006027E5" w:rsidRPr="006027E5">
            <w:rPr>
              <w:rFonts w:eastAsia="Times New Roman"/>
              <w:sz w:val="20"/>
              <w:szCs w:val="20"/>
            </w:rPr>
            <w:t>,</w:t>
          </w:r>
          <w:r w:rsidRPr="006027E5">
            <w:rPr>
              <w:rFonts w:eastAsia="Times New Roman"/>
              <w:sz w:val="20"/>
              <w:szCs w:val="20"/>
            </w:rPr>
            <w:t xml:space="preserve"> </w:t>
          </w:r>
          <w:r w:rsidRPr="006027E5">
            <w:rPr>
              <w:rFonts w:eastAsia="Times New Roman"/>
              <w:i/>
              <w:iCs/>
              <w:sz w:val="20"/>
              <w:szCs w:val="20"/>
            </w:rPr>
            <w:t>13</w:t>
          </w:r>
          <w:r w:rsidRPr="006027E5">
            <w:rPr>
              <w:rFonts w:eastAsia="Times New Roman"/>
              <w:sz w:val="20"/>
              <w:szCs w:val="20"/>
            </w:rPr>
            <w:t>,</w:t>
          </w:r>
          <w:r w:rsidRPr="00DC25A2">
            <w:rPr>
              <w:rFonts w:eastAsia="Times New Roman"/>
              <w:sz w:val="20"/>
              <w:szCs w:val="20"/>
            </w:rPr>
            <w:t xml:space="preserve"> </w:t>
          </w:r>
          <w:r w:rsidR="004753D9" w:rsidRPr="004753D9">
            <w:rPr>
              <w:rFonts w:eastAsia="Times New Roman"/>
              <w:sz w:val="20"/>
              <w:szCs w:val="20"/>
            </w:rPr>
            <w:t>e202300238</w:t>
          </w:r>
          <w:r w:rsidRPr="00DC25A2">
            <w:rPr>
              <w:rFonts w:eastAsia="Times New Roman"/>
              <w:sz w:val="20"/>
              <w:szCs w:val="20"/>
            </w:rPr>
            <w:t>.</w:t>
          </w:r>
        </w:p>
        <w:p w14:paraId="2BCD77E2" w14:textId="7CBF68FD" w:rsidR="00027A9A" w:rsidRPr="00DC25A2" w:rsidRDefault="00027A9A" w:rsidP="00DC25A2">
          <w:pPr>
            <w:tabs>
              <w:tab w:val="left" w:pos="426"/>
            </w:tabs>
            <w:autoSpaceDE w:val="0"/>
            <w:autoSpaceDN w:val="0"/>
            <w:spacing w:before="120" w:after="120" w:line="240" w:lineRule="auto"/>
            <w:ind w:left="-283" w:hanging="284"/>
            <w:jc w:val="both"/>
            <w:divId w:val="1898735030"/>
            <w:rPr>
              <w:rFonts w:eastAsia="Times New Roman"/>
              <w:sz w:val="20"/>
              <w:szCs w:val="20"/>
            </w:rPr>
          </w:pPr>
          <w:r w:rsidRPr="00DC25A2">
            <w:rPr>
              <w:rFonts w:eastAsia="Times New Roman"/>
              <w:sz w:val="20"/>
              <w:szCs w:val="20"/>
            </w:rPr>
            <w:t>10.</w:t>
          </w:r>
          <w:r w:rsidRPr="00DC25A2">
            <w:rPr>
              <w:rFonts w:eastAsia="Times New Roman"/>
              <w:sz w:val="20"/>
              <w:szCs w:val="20"/>
            </w:rPr>
            <w:tab/>
            <w:t>A.</w:t>
          </w:r>
          <w:r w:rsidR="004753D9">
            <w:rPr>
              <w:rFonts w:eastAsia="Times New Roman"/>
              <w:sz w:val="20"/>
              <w:szCs w:val="20"/>
            </w:rPr>
            <w:t xml:space="preserve"> </w:t>
          </w:r>
          <w:r w:rsidR="004753D9" w:rsidRPr="00DC25A2">
            <w:rPr>
              <w:rFonts w:eastAsia="Times New Roman"/>
              <w:sz w:val="20"/>
              <w:szCs w:val="20"/>
            </w:rPr>
            <w:t>Fdez-Sanromán</w:t>
          </w:r>
          <w:r w:rsidRPr="00DC25A2">
            <w:rPr>
              <w:rFonts w:eastAsia="Times New Roman"/>
              <w:sz w:val="20"/>
              <w:szCs w:val="20"/>
            </w:rPr>
            <w:t>, E.</w:t>
          </w:r>
          <w:r w:rsidR="004753D9">
            <w:rPr>
              <w:rFonts w:eastAsia="Times New Roman"/>
              <w:sz w:val="20"/>
              <w:szCs w:val="20"/>
            </w:rPr>
            <w:t xml:space="preserve"> </w:t>
          </w:r>
          <w:r w:rsidR="004753D9" w:rsidRPr="00DC25A2">
            <w:rPr>
              <w:rFonts w:eastAsia="Times New Roman"/>
              <w:sz w:val="20"/>
              <w:szCs w:val="20"/>
            </w:rPr>
            <w:t>Rosales</w:t>
          </w:r>
          <w:r w:rsidRPr="00DC25A2">
            <w:rPr>
              <w:rFonts w:eastAsia="Times New Roman"/>
              <w:sz w:val="20"/>
              <w:szCs w:val="20"/>
            </w:rPr>
            <w:t>, M.</w:t>
          </w:r>
          <w:r w:rsidR="004753D9">
            <w:rPr>
              <w:rFonts w:eastAsia="Times New Roman"/>
              <w:sz w:val="20"/>
              <w:szCs w:val="20"/>
            </w:rPr>
            <w:t xml:space="preserve"> </w:t>
          </w:r>
          <w:r w:rsidR="004753D9" w:rsidRPr="00DC25A2">
            <w:rPr>
              <w:rFonts w:eastAsia="Times New Roman"/>
              <w:sz w:val="20"/>
              <w:szCs w:val="20"/>
            </w:rPr>
            <w:t>Pazos</w:t>
          </w:r>
          <w:r w:rsidR="004753D9">
            <w:rPr>
              <w:rFonts w:eastAsia="Times New Roman"/>
              <w:sz w:val="20"/>
              <w:szCs w:val="20"/>
            </w:rPr>
            <w:t>,</w:t>
          </w:r>
          <w:r w:rsidRPr="00DC25A2">
            <w:rPr>
              <w:rFonts w:eastAsia="Times New Roman"/>
              <w:sz w:val="20"/>
              <w:szCs w:val="20"/>
            </w:rPr>
            <w:t xml:space="preserve"> A.</w:t>
          </w:r>
          <w:r w:rsidR="004753D9">
            <w:rPr>
              <w:rFonts w:eastAsia="Times New Roman"/>
              <w:sz w:val="20"/>
              <w:szCs w:val="20"/>
            </w:rPr>
            <w:t xml:space="preserve"> </w:t>
          </w:r>
          <w:r w:rsidR="004753D9" w:rsidRPr="00DC25A2">
            <w:rPr>
              <w:rFonts w:eastAsia="Times New Roman"/>
              <w:sz w:val="20"/>
              <w:szCs w:val="20"/>
            </w:rPr>
            <w:t>Sanromán</w:t>
          </w:r>
          <w:r w:rsidR="004753D9">
            <w:rPr>
              <w:rFonts w:eastAsia="Times New Roman"/>
              <w:sz w:val="20"/>
              <w:szCs w:val="20"/>
            </w:rPr>
            <w:t>.</w:t>
          </w:r>
          <w:r w:rsidRPr="00DC25A2">
            <w:rPr>
              <w:rFonts w:eastAsia="Times New Roman"/>
              <w:sz w:val="20"/>
              <w:szCs w:val="20"/>
            </w:rPr>
            <w:t xml:space="preserve"> One-pot synthesis of bimetallic Fe–Cu metal–organic frameworks composite for the elimination of organic pollutants via peroxymonosulphate activation</w:t>
          </w:r>
          <w:r w:rsidR="004753D9">
            <w:rPr>
              <w:rFonts w:eastAsia="Times New Roman"/>
              <w:sz w:val="20"/>
              <w:szCs w:val="20"/>
            </w:rPr>
            <w:t>,</w:t>
          </w:r>
          <w:r w:rsidRPr="00DC25A2">
            <w:rPr>
              <w:rFonts w:eastAsia="Times New Roman"/>
              <w:sz w:val="20"/>
              <w:szCs w:val="20"/>
            </w:rPr>
            <w:t xml:space="preserve"> </w:t>
          </w:r>
          <w:r w:rsidRPr="00DC25A2">
            <w:rPr>
              <w:rFonts w:eastAsia="Times New Roman"/>
              <w:i/>
              <w:iCs/>
              <w:sz w:val="20"/>
              <w:szCs w:val="20"/>
            </w:rPr>
            <w:t>Environmental Science and Pollution Research</w:t>
          </w:r>
          <w:r w:rsidR="004753D9" w:rsidRPr="004753D9">
            <w:rPr>
              <w:rFonts w:eastAsia="Times New Roman"/>
              <w:sz w:val="20"/>
              <w:szCs w:val="20"/>
            </w:rPr>
            <w:t xml:space="preserve">, </w:t>
          </w:r>
          <w:r w:rsidR="004753D9" w:rsidRPr="004753D9">
            <w:rPr>
              <w:rFonts w:eastAsia="Times New Roman"/>
              <w:b/>
              <w:bCs/>
              <w:sz w:val="20"/>
              <w:szCs w:val="20"/>
            </w:rPr>
            <w:t>2023</w:t>
          </w:r>
          <w:r w:rsidR="004753D9" w:rsidRPr="004753D9">
            <w:rPr>
              <w:rFonts w:eastAsia="Times New Roman"/>
              <w:sz w:val="20"/>
              <w:szCs w:val="20"/>
            </w:rPr>
            <w:t>,</w:t>
          </w:r>
          <w:r w:rsidRPr="004753D9">
            <w:rPr>
              <w:rFonts w:eastAsia="Times New Roman"/>
              <w:sz w:val="20"/>
              <w:szCs w:val="20"/>
            </w:rPr>
            <w:t xml:space="preserve"> </w:t>
          </w:r>
          <w:r w:rsidRPr="004753D9">
            <w:rPr>
              <w:rFonts w:eastAsia="Times New Roman"/>
              <w:i/>
              <w:iCs/>
              <w:sz w:val="20"/>
              <w:szCs w:val="20"/>
            </w:rPr>
            <w:t>32</w:t>
          </w:r>
          <w:r w:rsidRPr="004753D9">
            <w:rPr>
              <w:rFonts w:eastAsia="Times New Roman"/>
              <w:sz w:val="20"/>
              <w:szCs w:val="20"/>
            </w:rPr>
            <w:t>,</w:t>
          </w:r>
          <w:r w:rsidRPr="00DC25A2">
            <w:rPr>
              <w:rFonts w:eastAsia="Times New Roman"/>
              <w:sz w:val="20"/>
              <w:szCs w:val="20"/>
            </w:rPr>
            <w:t xml:space="preserve"> 10592</w:t>
          </w:r>
          <w:r w:rsidR="004753D9">
            <w:rPr>
              <w:rFonts w:eastAsia="Times New Roman"/>
              <w:sz w:val="20"/>
              <w:szCs w:val="20"/>
            </w:rPr>
            <w:t>-</w:t>
          </w:r>
          <w:r w:rsidRPr="00DC25A2">
            <w:rPr>
              <w:rFonts w:eastAsia="Times New Roman"/>
              <w:sz w:val="20"/>
              <w:szCs w:val="20"/>
            </w:rPr>
            <w:t>10607.</w:t>
          </w:r>
        </w:p>
        <w:p w14:paraId="047CD546" w14:textId="02EF97F5" w:rsidR="00027A9A" w:rsidRPr="00DC25A2" w:rsidRDefault="00027A9A" w:rsidP="00DC25A2">
          <w:pPr>
            <w:tabs>
              <w:tab w:val="left" w:pos="426"/>
            </w:tabs>
            <w:autoSpaceDE w:val="0"/>
            <w:autoSpaceDN w:val="0"/>
            <w:spacing w:before="120" w:after="120" w:line="240" w:lineRule="auto"/>
            <w:ind w:left="-283" w:hanging="284"/>
            <w:jc w:val="both"/>
            <w:divId w:val="877204890"/>
            <w:rPr>
              <w:rFonts w:eastAsia="Times New Roman"/>
              <w:sz w:val="20"/>
              <w:szCs w:val="20"/>
            </w:rPr>
          </w:pPr>
          <w:r w:rsidRPr="004753D9">
            <w:rPr>
              <w:rFonts w:eastAsia="Times New Roman"/>
              <w:sz w:val="20"/>
              <w:szCs w:val="20"/>
            </w:rPr>
            <w:t>11.</w:t>
          </w:r>
          <w:r w:rsidRPr="004753D9">
            <w:rPr>
              <w:rFonts w:eastAsia="Times New Roman"/>
              <w:sz w:val="20"/>
              <w:szCs w:val="20"/>
            </w:rPr>
            <w:tab/>
            <w:t>J.</w:t>
          </w:r>
          <w:r w:rsidR="004753D9" w:rsidRPr="004753D9">
            <w:rPr>
              <w:rFonts w:eastAsia="Times New Roman"/>
              <w:sz w:val="20"/>
              <w:szCs w:val="20"/>
            </w:rPr>
            <w:t xml:space="preserve"> </w:t>
          </w:r>
          <w:r w:rsidR="004753D9" w:rsidRPr="004753D9">
            <w:rPr>
              <w:rFonts w:eastAsia="Times New Roman"/>
              <w:sz w:val="20"/>
              <w:szCs w:val="20"/>
            </w:rPr>
            <w:t>Prakash</w:t>
          </w:r>
          <w:r w:rsidR="004753D9" w:rsidRPr="004753D9">
            <w:rPr>
              <w:rFonts w:eastAsia="Times New Roman"/>
              <w:sz w:val="20"/>
              <w:szCs w:val="20"/>
            </w:rPr>
            <w:t>-</w:t>
          </w:r>
          <w:r w:rsidR="004753D9" w:rsidRPr="004753D9">
            <w:rPr>
              <w:rFonts w:eastAsia="Times New Roman"/>
              <w:sz w:val="20"/>
              <w:szCs w:val="20"/>
            </w:rPr>
            <w:t>Maran</w:t>
          </w:r>
          <w:r w:rsidRPr="004753D9">
            <w:rPr>
              <w:rFonts w:eastAsia="Times New Roman"/>
              <w:sz w:val="20"/>
              <w:szCs w:val="20"/>
            </w:rPr>
            <w:t>, S.</w:t>
          </w:r>
          <w:r w:rsidR="004753D9" w:rsidRPr="004753D9">
            <w:rPr>
              <w:rFonts w:eastAsia="Times New Roman"/>
              <w:sz w:val="20"/>
              <w:szCs w:val="20"/>
            </w:rPr>
            <w:t xml:space="preserve"> </w:t>
          </w:r>
          <w:r w:rsidR="004753D9" w:rsidRPr="004753D9">
            <w:rPr>
              <w:rFonts w:eastAsia="Times New Roman"/>
              <w:sz w:val="20"/>
              <w:szCs w:val="20"/>
            </w:rPr>
            <w:t>Manikandan</w:t>
          </w:r>
          <w:r w:rsidRPr="004753D9">
            <w:rPr>
              <w:rFonts w:eastAsia="Times New Roman"/>
              <w:sz w:val="20"/>
              <w:szCs w:val="20"/>
            </w:rPr>
            <w:t>, K.</w:t>
          </w:r>
          <w:r w:rsidR="004753D9" w:rsidRPr="004753D9">
            <w:rPr>
              <w:rFonts w:eastAsia="Times New Roman"/>
              <w:sz w:val="20"/>
              <w:szCs w:val="20"/>
            </w:rPr>
            <w:t xml:space="preserve"> </w:t>
          </w:r>
          <w:r w:rsidR="004753D9" w:rsidRPr="004753D9">
            <w:rPr>
              <w:rFonts w:eastAsia="Times New Roman"/>
              <w:sz w:val="20"/>
              <w:szCs w:val="20"/>
            </w:rPr>
            <w:t>Thirugnanasambandham</w:t>
          </w:r>
          <w:r w:rsidRPr="004753D9">
            <w:rPr>
              <w:rFonts w:eastAsia="Times New Roman"/>
              <w:sz w:val="20"/>
              <w:szCs w:val="20"/>
            </w:rPr>
            <w:t>, C.</w:t>
          </w:r>
          <w:r w:rsidR="004753D9" w:rsidRPr="004753D9">
            <w:rPr>
              <w:rFonts w:eastAsia="Times New Roman"/>
              <w:sz w:val="20"/>
              <w:szCs w:val="20"/>
            </w:rPr>
            <w:t xml:space="preserve"> </w:t>
          </w:r>
          <w:r w:rsidR="004753D9" w:rsidRPr="00DC25A2">
            <w:rPr>
              <w:rFonts w:eastAsia="Times New Roman"/>
              <w:sz w:val="20"/>
              <w:szCs w:val="20"/>
            </w:rPr>
            <w:t>Vigna</w:t>
          </w:r>
          <w:r w:rsidR="004753D9">
            <w:rPr>
              <w:rFonts w:eastAsia="Times New Roman"/>
              <w:sz w:val="20"/>
              <w:szCs w:val="20"/>
            </w:rPr>
            <w:t>-</w:t>
          </w:r>
          <w:r w:rsidR="004753D9" w:rsidRPr="00DC25A2">
            <w:rPr>
              <w:rFonts w:eastAsia="Times New Roman"/>
              <w:sz w:val="20"/>
              <w:szCs w:val="20"/>
            </w:rPr>
            <w:t>Nivetha</w:t>
          </w:r>
          <w:r w:rsidR="004753D9">
            <w:rPr>
              <w:rFonts w:eastAsia="Times New Roman"/>
              <w:sz w:val="20"/>
              <w:szCs w:val="20"/>
            </w:rPr>
            <w:t>,</w:t>
          </w:r>
          <w:r w:rsidRPr="00DC25A2">
            <w:rPr>
              <w:rFonts w:eastAsia="Times New Roman"/>
              <w:sz w:val="20"/>
              <w:szCs w:val="20"/>
            </w:rPr>
            <w:t xml:space="preserve"> R.</w:t>
          </w:r>
          <w:r w:rsidR="004753D9">
            <w:rPr>
              <w:rFonts w:eastAsia="Times New Roman"/>
              <w:sz w:val="20"/>
              <w:szCs w:val="20"/>
            </w:rPr>
            <w:t xml:space="preserve"> </w:t>
          </w:r>
          <w:r w:rsidR="004753D9" w:rsidRPr="00DC25A2">
            <w:rPr>
              <w:rFonts w:eastAsia="Times New Roman"/>
              <w:sz w:val="20"/>
              <w:szCs w:val="20"/>
            </w:rPr>
            <w:t>Dinesh</w:t>
          </w:r>
          <w:r w:rsidR="004753D9">
            <w:rPr>
              <w:rFonts w:eastAsia="Times New Roman"/>
              <w:sz w:val="20"/>
              <w:szCs w:val="20"/>
            </w:rPr>
            <w:t>.</w:t>
          </w:r>
          <w:r w:rsidRPr="00DC25A2">
            <w:rPr>
              <w:rFonts w:eastAsia="Times New Roman"/>
              <w:sz w:val="20"/>
              <w:szCs w:val="20"/>
            </w:rPr>
            <w:t xml:space="preserve"> Box–Behnken design based statistical modeling for ultrasound-assisted extraction of corn silk polysaccharide</w:t>
          </w:r>
          <w:r w:rsidR="004753D9">
            <w:rPr>
              <w:rFonts w:eastAsia="Times New Roman"/>
              <w:sz w:val="20"/>
              <w:szCs w:val="20"/>
            </w:rPr>
            <w:t>,</w:t>
          </w:r>
          <w:r w:rsidRPr="00DC25A2">
            <w:rPr>
              <w:rFonts w:eastAsia="Times New Roman"/>
              <w:sz w:val="20"/>
              <w:szCs w:val="20"/>
            </w:rPr>
            <w:t xml:space="preserve"> </w:t>
          </w:r>
          <w:r w:rsidR="004753D9" w:rsidRPr="004753D9">
            <w:rPr>
              <w:i/>
              <w:iCs/>
              <w:sz w:val="20"/>
              <w:szCs w:val="20"/>
              <w:lang w:val="pt-BR"/>
            </w:rPr>
            <w:t>Carbohydrate Polymers</w:t>
          </w:r>
          <w:r w:rsidR="004753D9">
            <w:rPr>
              <w:sz w:val="20"/>
              <w:szCs w:val="20"/>
              <w:lang w:val="pt-BR"/>
            </w:rPr>
            <w:t>,</w:t>
          </w:r>
          <w:r w:rsidRPr="00DC25A2">
            <w:rPr>
              <w:rFonts w:eastAsia="Times New Roman"/>
              <w:sz w:val="20"/>
              <w:szCs w:val="20"/>
            </w:rPr>
            <w:t xml:space="preserve"> </w:t>
          </w:r>
          <w:r w:rsidR="004753D9" w:rsidRPr="004753D9">
            <w:rPr>
              <w:rFonts w:eastAsia="Times New Roman"/>
              <w:b/>
              <w:bCs/>
              <w:sz w:val="20"/>
              <w:szCs w:val="20"/>
            </w:rPr>
            <w:t>2013</w:t>
          </w:r>
          <w:r w:rsidR="004753D9">
            <w:rPr>
              <w:rFonts w:eastAsia="Times New Roman"/>
              <w:sz w:val="20"/>
              <w:szCs w:val="20"/>
            </w:rPr>
            <w:t xml:space="preserve">, </w:t>
          </w:r>
          <w:r w:rsidRPr="004753D9">
            <w:rPr>
              <w:rFonts w:eastAsia="Times New Roman"/>
              <w:i/>
              <w:iCs/>
              <w:sz w:val="20"/>
              <w:szCs w:val="20"/>
            </w:rPr>
            <w:t>92</w:t>
          </w:r>
          <w:r w:rsidRPr="00DC25A2">
            <w:rPr>
              <w:rFonts w:eastAsia="Times New Roman"/>
              <w:sz w:val="20"/>
              <w:szCs w:val="20"/>
            </w:rPr>
            <w:t>, 604</w:t>
          </w:r>
          <w:r w:rsidR="004753D9">
            <w:rPr>
              <w:rFonts w:eastAsia="Times New Roman"/>
              <w:sz w:val="20"/>
              <w:szCs w:val="20"/>
            </w:rPr>
            <w:t>-</w:t>
          </w:r>
          <w:r w:rsidRPr="00DC25A2">
            <w:rPr>
              <w:rFonts w:eastAsia="Times New Roman"/>
              <w:sz w:val="20"/>
              <w:szCs w:val="20"/>
            </w:rPr>
            <w:t>611.</w:t>
          </w:r>
        </w:p>
        <w:p w14:paraId="3230965E" w14:textId="440E8C70" w:rsidR="00CD266F" w:rsidRDefault="00027A9A" w:rsidP="0089081B">
          <w:pPr>
            <w:spacing w:before="120" w:after="120" w:line="240" w:lineRule="auto"/>
            <w:rPr>
              <w:noProof/>
              <w:color w:val="000000" w:themeColor="text1"/>
              <w:sz w:val="20"/>
              <w:szCs w:val="20"/>
            </w:rPr>
          </w:pPr>
          <w:r>
            <w:rPr>
              <w:rFonts w:eastAsia="Times New Roman"/>
            </w:rPr>
            <w:t> </w:t>
          </w:r>
        </w:p>
      </w:sdtContent>
    </w:sdt>
    <w:p w14:paraId="0B665AF8" w14:textId="77777777" w:rsidR="00DC25A2" w:rsidRDefault="00DC25A2" w:rsidP="00286CA2">
      <w:pPr>
        <w:spacing w:before="120" w:after="120" w:line="240" w:lineRule="auto"/>
        <w:rPr>
          <w:sz w:val="22"/>
          <w:lang w:val="pt-BR"/>
        </w:rPr>
        <w:sectPr w:rsidR="00DC25A2" w:rsidSect="00DC25A2">
          <w:type w:val="continuous"/>
          <w:pgSz w:w="11907" w:h="16840" w:code="9"/>
          <w:pgMar w:top="1134" w:right="1134" w:bottom="1134" w:left="1418" w:header="720" w:footer="720" w:gutter="0"/>
          <w:cols w:num="2" w:space="720"/>
          <w:docGrid w:linePitch="381"/>
        </w:sectPr>
      </w:pPr>
    </w:p>
    <w:p w14:paraId="03C956C6" w14:textId="77777777" w:rsidR="0089081B" w:rsidRPr="00B33D04" w:rsidRDefault="0089081B" w:rsidP="00286CA2">
      <w:pPr>
        <w:spacing w:before="120" w:after="120" w:line="240" w:lineRule="auto"/>
        <w:rPr>
          <w:sz w:val="22"/>
          <w:lang w:val="pt-BR"/>
        </w:rPr>
      </w:pPr>
    </w:p>
    <w:sectPr w:rsidR="0089081B" w:rsidRPr="00B33D04" w:rsidSect="00027A9A">
      <w:type w:val="continuous"/>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ACC0" w14:textId="77777777" w:rsidR="00FB63E1" w:rsidRDefault="00FB63E1" w:rsidP="00C8575D">
      <w:pPr>
        <w:spacing w:after="0" w:line="240" w:lineRule="auto"/>
      </w:pPr>
      <w:r>
        <w:separator/>
      </w:r>
    </w:p>
  </w:endnote>
  <w:endnote w:type="continuationSeparator" w:id="0">
    <w:p w14:paraId="20BBCD5F" w14:textId="77777777" w:rsidR="00FB63E1" w:rsidRDefault="00FB63E1" w:rsidP="00C8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44975"/>
      <w:docPartObj>
        <w:docPartGallery w:val="Page Numbers (Bottom of Page)"/>
        <w:docPartUnique/>
      </w:docPartObj>
    </w:sdtPr>
    <w:sdtEndPr>
      <w:rPr>
        <w:noProof/>
      </w:rPr>
    </w:sdtEndPr>
    <w:sdtContent>
      <w:p w14:paraId="45158513" w14:textId="2145575A" w:rsidR="00C8575D" w:rsidRDefault="00C857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5EE0EB" w14:textId="77777777" w:rsidR="00C8575D" w:rsidRDefault="00C85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A6FB8" w14:textId="77777777" w:rsidR="00FB63E1" w:rsidRDefault="00FB63E1" w:rsidP="00C8575D">
      <w:pPr>
        <w:spacing w:after="0" w:line="240" w:lineRule="auto"/>
      </w:pPr>
      <w:r>
        <w:separator/>
      </w:r>
    </w:p>
  </w:footnote>
  <w:footnote w:type="continuationSeparator" w:id="0">
    <w:p w14:paraId="7B80F2F4" w14:textId="77777777" w:rsidR="00FB63E1" w:rsidRDefault="00FB63E1" w:rsidP="00C85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47B12"/>
    <w:multiLevelType w:val="hybridMultilevel"/>
    <w:tmpl w:val="4942B800"/>
    <w:lvl w:ilvl="0" w:tplc="8354BA4A">
      <w:start w:val="1"/>
      <w:numFmt w:val="decimal"/>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15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B6"/>
    <w:rsid w:val="0001369E"/>
    <w:rsid w:val="00024649"/>
    <w:rsid w:val="00027A9A"/>
    <w:rsid w:val="000339A5"/>
    <w:rsid w:val="000359F7"/>
    <w:rsid w:val="000370E8"/>
    <w:rsid w:val="00043452"/>
    <w:rsid w:val="00084E90"/>
    <w:rsid w:val="00092FBC"/>
    <w:rsid w:val="000A7430"/>
    <w:rsid w:val="000B4032"/>
    <w:rsid w:val="000B4239"/>
    <w:rsid w:val="000B62D3"/>
    <w:rsid w:val="000C3281"/>
    <w:rsid w:val="000D3463"/>
    <w:rsid w:val="000D5AF7"/>
    <w:rsid w:val="000D7200"/>
    <w:rsid w:val="00101C7D"/>
    <w:rsid w:val="00115AC9"/>
    <w:rsid w:val="0011611B"/>
    <w:rsid w:val="00123115"/>
    <w:rsid w:val="00126725"/>
    <w:rsid w:val="00126B4D"/>
    <w:rsid w:val="001307A6"/>
    <w:rsid w:val="00131660"/>
    <w:rsid w:val="00137551"/>
    <w:rsid w:val="00152D2E"/>
    <w:rsid w:val="001709B8"/>
    <w:rsid w:val="001770E3"/>
    <w:rsid w:val="00177762"/>
    <w:rsid w:val="001842B5"/>
    <w:rsid w:val="0018632A"/>
    <w:rsid w:val="00186896"/>
    <w:rsid w:val="00192750"/>
    <w:rsid w:val="00195C12"/>
    <w:rsid w:val="001A1A88"/>
    <w:rsid w:val="001B46A8"/>
    <w:rsid w:val="001B756B"/>
    <w:rsid w:val="001C4626"/>
    <w:rsid w:val="001C6876"/>
    <w:rsid w:val="001F0C18"/>
    <w:rsid w:val="001F1DCC"/>
    <w:rsid w:val="001F3E31"/>
    <w:rsid w:val="001F5F54"/>
    <w:rsid w:val="002002DE"/>
    <w:rsid w:val="00235B47"/>
    <w:rsid w:val="0024025E"/>
    <w:rsid w:val="00247068"/>
    <w:rsid w:val="00251094"/>
    <w:rsid w:val="0025508F"/>
    <w:rsid w:val="00261AFE"/>
    <w:rsid w:val="002647AC"/>
    <w:rsid w:val="0026618E"/>
    <w:rsid w:val="002772A4"/>
    <w:rsid w:val="00281E4C"/>
    <w:rsid w:val="0028685D"/>
    <w:rsid w:val="00286CA2"/>
    <w:rsid w:val="002A1D86"/>
    <w:rsid w:val="002B120C"/>
    <w:rsid w:val="002B5059"/>
    <w:rsid w:val="002B6CEA"/>
    <w:rsid w:val="003025F3"/>
    <w:rsid w:val="00312C4F"/>
    <w:rsid w:val="003137D2"/>
    <w:rsid w:val="00322B9D"/>
    <w:rsid w:val="0033298B"/>
    <w:rsid w:val="00336813"/>
    <w:rsid w:val="00366D20"/>
    <w:rsid w:val="003678A0"/>
    <w:rsid w:val="00377F76"/>
    <w:rsid w:val="00382D51"/>
    <w:rsid w:val="00386DDD"/>
    <w:rsid w:val="0039328D"/>
    <w:rsid w:val="00393F68"/>
    <w:rsid w:val="00395052"/>
    <w:rsid w:val="003B0853"/>
    <w:rsid w:val="003B7A74"/>
    <w:rsid w:val="003B7C98"/>
    <w:rsid w:val="003D3538"/>
    <w:rsid w:val="00404D60"/>
    <w:rsid w:val="00416D2F"/>
    <w:rsid w:val="00424DEC"/>
    <w:rsid w:val="004258C2"/>
    <w:rsid w:val="00426D1A"/>
    <w:rsid w:val="00433B90"/>
    <w:rsid w:val="00436ED9"/>
    <w:rsid w:val="004420D5"/>
    <w:rsid w:val="00450371"/>
    <w:rsid w:val="004753D9"/>
    <w:rsid w:val="00476343"/>
    <w:rsid w:val="0048013A"/>
    <w:rsid w:val="00484A21"/>
    <w:rsid w:val="004A75A6"/>
    <w:rsid w:val="004B7925"/>
    <w:rsid w:val="004B7A46"/>
    <w:rsid w:val="004C4A08"/>
    <w:rsid w:val="004C7FDA"/>
    <w:rsid w:val="004E193D"/>
    <w:rsid w:val="005150F1"/>
    <w:rsid w:val="005221C5"/>
    <w:rsid w:val="0053009D"/>
    <w:rsid w:val="00544F22"/>
    <w:rsid w:val="005460DB"/>
    <w:rsid w:val="005509B7"/>
    <w:rsid w:val="00585595"/>
    <w:rsid w:val="0059414A"/>
    <w:rsid w:val="0059710D"/>
    <w:rsid w:val="005A174A"/>
    <w:rsid w:val="005A488C"/>
    <w:rsid w:val="005B7E8B"/>
    <w:rsid w:val="005D2261"/>
    <w:rsid w:val="0060180B"/>
    <w:rsid w:val="00601A4E"/>
    <w:rsid w:val="006027E5"/>
    <w:rsid w:val="00621DB0"/>
    <w:rsid w:val="00623A00"/>
    <w:rsid w:val="006371C2"/>
    <w:rsid w:val="00640FB0"/>
    <w:rsid w:val="00643A19"/>
    <w:rsid w:val="00645C98"/>
    <w:rsid w:val="00654F83"/>
    <w:rsid w:val="006561C7"/>
    <w:rsid w:val="00657F26"/>
    <w:rsid w:val="00663245"/>
    <w:rsid w:val="00673FE9"/>
    <w:rsid w:val="00676F9D"/>
    <w:rsid w:val="006866A2"/>
    <w:rsid w:val="00696EF8"/>
    <w:rsid w:val="006A4465"/>
    <w:rsid w:val="006B75F6"/>
    <w:rsid w:val="006C2B7E"/>
    <w:rsid w:val="006C34F0"/>
    <w:rsid w:val="006D10B0"/>
    <w:rsid w:val="006E0960"/>
    <w:rsid w:val="006F0D1B"/>
    <w:rsid w:val="006F51EE"/>
    <w:rsid w:val="00706DB0"/>
    <w:rsid w:val="00707E03"/>
    <w:rsid w:val="00717931"/>
    <w:rsid w:val="00727F35"/>
    <w:rsid w:val="0073241B"/>
    <w:rsid w:val="0073265A"/>
    <w:rsid w:val="0073519B"/>
    <w:rsid w:val="00737A99"/>
    <w:rsid w:val="00766AB0"/>
    <w:rsid w:val="00767947"/>
    <w:rsid w:val="00773327"/>
    <w:rsid w:val="00787CD5"/>
    <w:rsid w:val="00793A68"/>
    <w:rsid w:val="00796C09"/>
    <w:rsid w:val="007E1C32"/>
    <w:rsid w:val="00825E97"/>
    <w:rsid w:val="00833658"/>
    <w:rsid w:val="00841A64"/>
    <w:rsid w:val="00845B3A"/>
    <w:rsid w:val="00854D60"/>
    <w:rsid w:val="00865DA2"/>
    <w:rsid w:val="00870775"/>
    <w:rsid w:val="00871384"/>
    <w:rsid w:val="00871A3B"/>
    <w:rsid w:val="00872635"/>
    <w:rsid w:val="00880DC6"/>
    <w:rsid w:val="00880E35"/>
    <w:rsid w:val="00886B16"/>
    <w:rsid w:val="0089081B"/>
    <w:rsid w:val="00891D7E"/>
    <w:rsid w:val="008A7A3F"/>
    <w:rsid w:val="008B594F"/>
    <w:rsid w:val="008C0D6E"/>
    <w:rsid w:val="008C2987"/>
    <w:rsid w:val="008C4098"/>
    <w:rsid w:val="008C5C22"/>
    <w:rsid w:val="008C6598"/>
    <w:rsid w:val="008D013A"/>
    <w:rsid w:val="008D13F6"/>
    <w:rsid w:val="008E0345"/>
    <w:rsid w:val="008F31A5"/>
    <w:rsid w:val="008F4154"/>
    <w:rsid w:val="008F4DC8"/>
    <w:rsid w:val="008F69E5"/>
    <w:rsid w:val="00920175"/>
    <w:rsid w:val="00941D9D"/>
    <w:rsid w:val="009607A0"/>
    <w:rsid w:val="00970CC0"/>
    <w:rsid w:val="00986129"/>
    <w:rsid w:val="009A2B52"/>
    <w:rsid w:val="009B323A"/>
    <w:rsid w:val="009F033C"/>
    <w:rsid w:val="009F244F"/>
    <w:rsid w:val="00A04186"/>
    <w:rsid w:val="00A069D3"/>
    <w:rsid w:val="00A10E16"/>
    <w:rsid w:val="00A141F4"/>
    <w:rsid w:val="00A17301"/>
    <w:rsid w:val="00A23A82"/>
    <w:rsid w:val="00A27217"/>
    <w:rsid w:val="00A27E32"/>
    <w:rsid w:val="00A60EAB"/>
    <w:rsid w:val="00A6720F"/>
    <w:rsid w:val="00A76F63"/>
    <w:rsid w:val="00A77AB7"/>
    <w:rsid w:val="00A77DB6"/>
    <w:rsid w:val="00A96849"/>
    <w:rsid w:val="00AA4224"/>
    <w:rsid w:val="00AA55E4"/>
    <w:rsid w:val="00AA627F"/>
    <w:rsid w:val="00AB0DD3"/>
    <w:rsid w:val="00AB2F9B"/>
    <w:rsid w:val="00AB4C4D"/>
    <w:rsid w:val="00AB5F32"/>
    <w:rsid w:val="00AC1D4C"/>
    <w:rsid w:val="00AC51D9"/>
    <w:rsid w:val="00AC7D1C"/>
    <w:rsid w:val="00AD4876"/>
    <w:rsid w:val="00AE7254"/>
    <w:rsid w:val="00B01DBB"/>
    <w:rsid w:val="00B02EB9"/>
    <w:rsid w:val="00B0555C"/>
    <w:rsid w:val="00B121D1"/>
    <w:rsid w:val="00B13C66"/>
    <w:rsid w:val="00B20963"/>
    <w:rsid w:val="00B25DD9"/>
    <w:rsid w:val="00B33D04"/>
    <w:rsid w:val="00B518D0"/>
    <w:rsid w:val="00B51D8C"/>
    <w:rsid w:val="00B75AEB"/>
    <w:rsid w:val="00B973A7"/>
    <w:rsid w:val="00BA6116"/>
    <w:rsid w:val="00BB1178"/>
    <w:rsid w:val="00BC382F"/>
    <w:rsid w:val="00BC4CC8"/>
    <w:rsid w:val="00BE2F9E"/>
    <w:rsid w:val="00BE5C34"/>
    <w:rsid w:val="00C0499F"/>
    <w:rsid w:val="00C417F1"/>
    <w:rsid w:val="00C47CEF"/>
    <w:rsid w:val="00C51F90"/>
    <w:rsid w:val="00C52B48"/>
    <w:rsid w:val="00C66AA6"/>
    <w:rsid w:val="00C83B97"/>
    <w:rsid w:val="00C8575D"/>
    <w:rsid w:val="00C91F5F"/>
    <w:rsid w:val="00C96D58"/>
    <w:rsid w:val="00CA20DF"/>
    <w:rsid w:val="00CA59E7"/>
    <w:rsid w:val="00CA62D0"/>
    <w:rsid w:val="00CC2ECC"/>
    <w:rsid w:val="00CD0018"/>
    <w:rsid w:val="00CD266F"/>
    <w:rsid w:val="00CE0223"/>
    <w:rsid w:val="00CF443B"/>
    <w:rsid w:val="00CF777F"/>
    <w:rsid w:val="00D01B12"/>
    <w:rsid w:val="00D03E1C"/>
    <w:rsid w:val="00D14ED3"/>
    <w:rsid w:val="00D312D6"/>
    <w:rsid w:val="00D36BEC"/>
    <w:rsid w:val="00D40794"/>
    <w:rsid w:val="00D44F4A"/>
    <w:rsid w:val="00D50D15"/>
    <w:rsid w:val="00D55447"/>
    <w:rsid w:val="00D63915"/>
    <w:rsid w:val="00D67249"/>
    <w:rsid w:val="00D744D4"/>
    <w:rsid w:val="00D7715D"/>
    <w:rsid w:val="00D81DC6"/>
    <w:rsid w:val="00DB2680"/>
    <w:rsid w:val="00DB278D"/>
    <w:rsid w:val="00DB6B34"/>
    <w:rsid w:val="00DC25A2"/>
    <w:rsid w:val="00DC7E79"/>
    <w:rsid w:val="00DD101A"/>
    <w:rsid w:val="00DE43D5"/>
    <w:rsid w:val="00DF70F0"/>
    <w:rsid w:val="00E12412"/>
    <w:rsid w:val="00E20A3E"/>
    <w:rsid w:val="00E24566"/>
    <w:rsid w:val="00E405E2"/>
    <w:rsid w:val="00E418E2"/>
    <w:rsid w:val="00E478D0"/>
    <w:rsid w:val="00E5100B"/>
    <w:rsid w:val="00E5207F"/>
    <w:rsid w:val="00E55B41"/>
    <w:rsid w:val="00E56289"/>
    <w:rsid w:val="00E72FB9"/>
    <w:rsid w:val="00E76D13"/>
    <w:rsid w:val="00E87ED0"/>
    <w:rsid w:val="00E92458"/>
    <w:rsid w:val="00EA0036"/>
    <w:rsid w:val="00EA33EC"/>
    <w:rsid w:val="00EC0638"/>
    <w:rsid w:val="00EC5AC9"/>
    <w:rsid w:val="00EC7902"/>
    <w:rsid w:val="00F00F91"/>
    <w:rsid w:val="00F022D9"/>
    <w:rsid w:val="00F0718E"/>
    <w:rsid w:val="00F10EAF"/>
    <w:rsid w:val="00F12DDC"/>
    <w:rsid w:val="00F1711A"/>
    <w:rsid w:val="00F24E46"/>
    <w:rsid w:val="00F26421"/>
    <w:rsid w:val="00F36706"/>
    <w:rsid w:val="00F412A6"/>
    <w:rsid w:val="00F4465D"/>
    <w:rsid w:val="00F473EC"/>
    <w:rsid w:val="00F5164B"/>
    <w:rsid w:val="00F51D6E"/>
    <w:rsid w:val="00F80424"/>
    <w:rsid w:val="00F96C06"/>
    <w:rsid w:val="00FA306C"/>
    <w:rsid w:val="00FA7752"/>
    <w:rsid w:val="00FB03D9"/>
    <w:rsid w:val="00FB1F40"/>
    <w:rsid w:val="00FB63E1"/>
    <w:rsid w:val="00FC08CE"/>
    <w:rsid w:val="00FC4328"/>
    <w:rsid w:val="00FE3375"/>
    <w:rsid w:val="00FE68A1"/>
    <w:rsid w:val="00FF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86FE"/>
  <w15:chartTrackingRefBased/>
  <w15:docId w15:val="{3E10DC04-4C0A-4E30-9265-0211CBA5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D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7D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7DB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7DB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77DB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77D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7D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7D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7D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7D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7DB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7DB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77DB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77D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D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D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D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D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D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7D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7DB6"/>
    <w:rPr>
      <w:i/>
      <w:iCs/>
      <w:color w:val="404040" w:themeColor="text1" w:themeTint="BF"/>
    </w:rPr>
  </w:style>
  <w:style w:type="paragraph" w:styleId="ListParagraph">
    <w:name w:val="List Paragraph"/>
    <w:basedOn w:val="Normal"/>
    <w:link w:val="ListParagraphChar"/>
    <w:uiPriority w:val="34"/>
    <w:qFormat/>
    <w:rsid w:val="00A77DB6"/>
    <w:pPr>
      <w:ind w:left="720"/>
      <w:contextualSpacing/>
    </w:pPr>
  </w:style>
  <w:style w:type="character" w:styleId="IntenseEmphasis">
    <w:name w:val="Intense Emphasis"/>
    <w:basedOn w:val="DefaultParagraphFont"/>
    <w:uiPriority w:val="21"/>
    <w:qFormat/>
    <w:rsid w:val="00A77DB6"/>
    <w:rPr>
      <w:i/>
      <w:iCs/>
      <w:color w:val="365F91" w:themeColor="accent1" w:themeShade="BF"/>
    </w:rPr>
  </w:style>
  <w:style w:type="paragraph" w:styleId="IntenseQuote">
    <w:name w:val="Intense Quote"/>
    <w:basedOn w:val="Normal"/>
    <w:next w:val="Normal"/>
    <w:link w:val="IntenseQuoteChar"/>
    <w:uiPriority w:val="30"/>
    <w:qFormat/>
    <w:rsid w:val="00A77D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7DB6"/>
    <w:rPr>
      <w:i/>
      <w:iCs/>
      <w:color w:val="365F91" w:themeColor="accent1" w:themeShade="BF"/>
    </w:rPr>
  </w:style>
  <w:style w:type="character" w:styleId="IntenseReference">
    <w:name w:val="Intense Reference"/>
    <w:basedOn w:val="DefaultParagraphFont"/>
    <w:uiPriority w:val="32"/>
    <w:qFormat/>
    <w:rsid w:val="00A77DB6"/>
    <w:rPr>
      <w:b/>
      <w:bCs/>
      <w:smallCaps/>
      <w:color w:val="365F91" w:themeColor="accent1" w:themeShade="BF"/>
      <w:spacing w:val="5"/>
    </w:rPr>
  </w:style>
  <w:style w:type="paragraph" w:styleId="Header">
    <w:name w:val="header"/>
    <w:basedOn w:val="Normal"/>
    <w:link w:val="HeaderChar"/>
    <w:uiPriority w:val="99"/>
    <w:unhideWhenUsed/>
    <w:rsid w:val="00C8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75D"/>
  </w:style>
  <w:style w:type="paragraph" w:styleId="Footer">
    <w:name w:val="footer"/>
    <w:basedOn w:val="Normal"/>
    <w:link w:val="FooterChar"/>
    <w:uiPriority w:val="99"/>
    <w:unhideWhenUsed/>
    <w:rsid w:val="00C85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75D"/>
  </w:style>
  <w:style w:type="table" w:styleId="TableGrid">
    <w:name w:val="Table Grid"/>
    <w:basedOn w:val="TableNormal"/>
    <w:uiPriority w:val="59"/>
    <w:rsid w:val="00024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E5207F"/>
    <w:pPr>
      <w:spacing w:line="240" w:lineRule="auto"/>
    </w:pPr>
    <w:rPr>
      <w:rFonts w:eastAsia="Times New Roman" w:cs="Times New Roman"/>
      <w:b/>
      <w:bCs/>
      <w:noProof/>
      <w:color w:val="4F81BD" w:themeColor="accent1"/>
      <w:kern w:val="0"/>
      <w:sz w:val="18"/>
      <w:szCs w:val="18"/>
      <w14:ligatures w14:val="none"/>
    </w:rPr>
  </w:style>
  <w:style w:type="character" w:customStyle="1" w:styleId="CaptionChar">
    <w:name w:val="Caption Char"/>
    <w:link w:val="Caption"/>
    <w:uiPriority w:val="35"/>
    <w:rsid w:val="00E5207F"/>
    <w:rPr>
      <w:rFonts w:eastAsia="Times New Roman" w:cs="Times New Roman"/>
      <w:b/>
      <w:bCs/>
      <w:noProof/>
      <w:color w:val="4F81BD" w:themeColor="accent1"/>
      <w:kern w:val="0"/>
      <w:sz w:val="18"/>
      <w:szCs w:val="18"/>
      <w14:ligatures w14:val="none"/>
    </w:rPr>
  </w:style>
  <w:style w:type="character" w:styleId="Hyperlink">
    <w:name w:val="Hyperlink"/>
    <w:uiPriority w:val="99"/>
    <w:unhideWhenUsed/>
    <w:qFormat/>
    <w:rsid w:val="00CF443B"/>
    <w:rPr>
      <w:color w:val="0000FF"/>
      <w:u w:val="single"/>
    </w:rPr>
  </w:style>
  <w:style w:type="character" w:customStyle="1" w:styleId="ListParagraphChar">
    <w:name w:val="List Paragraph Char"/>
    <w:basedOn w:val="DefaultParagraphFont"/>
    <w:link w:val="ListParagraph"/>
    <w:uiPriority w:val="34"/>
    <w:qFormat/>
    <w:rsid w:val="00845B3A"/>
  </w:style>
  <w:style w:type="character" w:styleId="UnresolvedMention">
    <w:name w:val="Unresolved Mention"/>
    <w:basedOn w:val="DefaultParagraphFont"/>
    <w:uiPriority w:val="99"/>
    <w:semiHidden/>
    <w:unhideWhenUsed/>
    <w:rsid w:val="0089081B"/>
    <w:rPr>
      <w:color w:val="605E5C"/>
      <w:shd w:val="clear" w:color="auto" w:fill="E1DFDD"/>
    </w:rPr>
  </w:style>
  <w:style w:type="character" w:styleId="PlaceholderText">
    <w:name w:val="Placeholder Text"/>
    <w:basedOn w:val="DefaultParagraphFont"/>
    <w:uiPriority w:val="99"/>
    <w:semiHidden/>
    <w:rsid w:val="00CD26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0646">
      <w:marLeft w:val="640"/>
      <w:marRight w:val="0"/>
      <w:marTop w:val="0"/>
      <w:marBottom w:val="0"/>
      <w:divBdr>
        <w:top w:val="none" w:sz="0" w:space="0" w:color="auto"/>
        <w:left w:val="none" w:sz="0" w:space="0" w:color="auto"/>
        <w:bottom w:val="none" w:sz="0" w:space="0" w:color="auto"/>
        <w:right w:val="none" w:sz="0" w:space="0" w:color="auto"/>
      </w:divBdr>
    </w:div>
    <w:div w:id="226307804">
      <w:marLeft w:val="640"/>
      <w:marRight w:val="0"/>
      <w:marTop w:val="0"/>
      <w:marBottom w:val="0"/>
      <w:divBdr>
        <w:top w:val="none" w:sz="0" w:space="0" w:color="auto"/>
        <w:left w:val="none" w:sz="0" w:space="0" w:color="auto"/>
        <w:bottom w:val="none" w:sz="0" w:space="0" w:color="auto"/>
        <w:right w:val="none" w:sz="0" w:space="0" w:color="auto"/>
      </w:divBdr>
    </w:div>
    <w:div w:id="292248847">
      <w:marLeft w:val="640"/>
      <w:marRight w:val="0"/>
      <w:marTop w:val="0"/>
      <w:marBottom w:val="0"/>
      <w:divBdr>
        <w:top w:val="none" w:sz="0" w:space="0" w:color="auto"/>
        <w:left w:val="none" w:sz="0" w:space="0" w:color="auto"/>
        <w:bottom w:val="none" w:sz="0" w:space="0" w:color="auto"/>
        <w:right w:val="none" w:sz="0" w:space="0" w:color="auto"/>
      </w:divBdr>
    </w:div>
    <w:div w:id="302849833">
      <w:marLeft w:val="640"/>
      <w:marRight w:val="0"/>
      <w:marTop w:val="0"/>
      <w:marBottom w:val="0"/>
      <w:divBdr>
        <w:top w:val="none" w:sz="0" w:space="0" w:color="auto"/>
        <w:left w:val="none" w:sz="0" w:space="0" w:color="auto"/>
        <w:bottom w:val="none" w:sz="0" w:space="0" w:color="auto"/>
        <w:right w:val="none" w:sz="0" w:space="0" w:color="auto"/>
      </w:divBdr>
    </w:div>
    <w:div w:id="438061548">
      <w:marLeft w:val="640"/>
      <w:marRight w:val="0"/>
      <w:marTop w:val="0"/>
      <w:marBottom w:val="0"/>
      <w:divBdr>
        <w:top w:val="none" w:sz="0" w:space="0" w:color="auto"/>
        <w:left w:val="none" w:sz="0" w:space="0" w:color="auto"/>
        <w:bottom w:val="none" w:sz="0" w:space="0" w:color="auto"/>
        <w:right w:val="none" w:sz="0" w:space="0" w:color="auto"/>
      </w:divBdr>
    </w:div>
    <w:div w:id="456533225">
      <w:marLeft w:val="640"/>
      <w:marRight w:val="0"/>
      <w:marTop w:val="0"/>
      <w:marBottom w:val="0"/>
      <w:divBdr>
        <w:top w:val="none" w:sz="0" w:space="0" w:color="auto"/>
        <w:left w:val="none" w:sz="0" w:space="0" w:color="auto"/>
        <w:bottom w:val="none" w:sz="0" w:space="0" w:color="auto"/>
        <w:right w:val="none" w:sz="0" w:space="0" w:color="auto"/>
      </w:divBdr>
    </w:div>
    <w:div w:id="538200715">
      <w:marLeft w:val="640"/>
      <w:marRight w:val="0"/>
      <w:marTop w:val="0"/>
      <w:marBottom w:val="0"/>
      <w:divBdr>
        <w:top w:val="none" w:sz="0" w:space="0" w:color="auto"/>
        <w:left w:val="none" w:sz="0" w:space="0" w:color="auto"/>
        <w:bottom w:val="none" w:sz="0" w:space="0" w:color="auto"/>
        <w:right w:val="none" w:sz="0" w:space="0" w:color="auto"/>
      </w:divBdr>
    </w:div>
    <w:div w:id="588852702">
      <w:marLeft w:val="640"/>
      <w:marRight w:val="0"/>
      <w:marTop w:val="0"/>
      <w:marBottom w:val="0"/>
      <w:divBdr>
        <w:top w:val="none" w:sz="0" w:space="0" w:color="auto"/>
        <w:left w:val="none" w:sz="0" w:space="0" w:color="auto"/>
        <w:bottom w:val="none" w:sz="0" w:space="0" w:color="auto"/>
        <w:right w:val="none" w:sz="0" w:space="0" w:color="auto"/>
      </w:divBdr>
    </w:div>
    <w:div w:id="677149153">
      <w:marLeft w:val="640"/>
      <w:marRight w:val="0"/>
      <w:marTop w:val="0"/>
      <w:marBottom w:val="0"/>
      <w:divBdr>
        <w:top w:val="none" w:sz="0" w:space="0" w:color="auto"/>
        <w:left w:val="none" w:sz="0" w:space="0" w:color="auto"/>
        <w:bottom w:val="none" w:sz="0" w:space="0" w:color="auto"/>
        <w:right w:val="none" w:sz="0" w:space="0" w:color="auto"/>
      </w:divBdr>
    </w:div>
    <w:div w:id="725224076">
      <w:marLeft w:val="640"/>
      <w:marRight w:val="0"/>
      <w:marTop w:val="0"/>
      <w:marBottom w:val="0"/>
      <w:divBdr>
        <w:top w:val="none" w:sz="0" w:space="0" w:color="auto"/>
        <w:left w:val="none" w:sz="0" w:space="0" w:color="auto"/>
        <w:bottom w:val="none" w:sz="0" w:space="0" w:color="auto"/>
        <w:right w:val="none" w:sz="0" w:space="0" w:color="auto"/>
      </w:divBdr>
    </w:div>
    <w:div w:id="780342616">
      <w:marLeft w:val="640"/>
      <w:marRight w:val="0"/>
      <w:marTop w:val="0"/>
      <w:marBottom w:val="0"/>
      <w:divBdr>
        <w:top w:val="none" w:sz="0" w:space="0" w:color="auto"/>
        <w:left w:val="none" w:sz="0" w:space="0" w:color="auto"/>
        <w:bottom w:val="none" w:sz="0" w:space="0" w:color="auto"/>
        <w:right w:val="none" w:sz="0" w:space="0" w:color="auto"/>
      </w:divBdr>
    </w:div>
    <w:div w:id="877204890">
      <w:marLeft w:val="640"/>
      <w:marRight w:val="0"/>
      <w:marTop w:val="0"/>
      <w:marBottom w:val="0"/>
      <w:divBdr>
        <w:top w:val="none" w:sz="0" w:space="0" w:color="auto"/>
        <w:left w:val="none" w:sz="0" w:space="0" w:color="auto"/>
        <w:bottom w:val="none" w:sz="0" w:space="0" w:color="auto"/>
        <w:right w:val="none" w:sz="0" w:space="0" w:color="auto"/>
      </w:divBdr>
    </w:div>
    <w:div w:id="884219515">
      <w:marLeft w:val="640"/>
      <w:marRight w:val="0"/>
      <w:marTop w:val="0"/>
      <w:marBottom w:val="0"/>
      <w:divBdr>
        <w:top w:val="none" w:sz="0" w:space="0" w:color="auto"/>
        <w:left w:val="none" w:sz="0" w:space="0" w:color="auto"/>
        <w:bottom w:val="none" w:sz="0" w:space="0" w:color="auto"/>
        <w:right w:val="none" w:sz="0" w:space="0" w:color="auto"/>
      </w:divBdr>
    </w:div>
    <w:div w:id="905340178">
      <w:marLeft w:val="640"/>
      <w:marRight w:val="0"/>
      <w:marTop w:val="0"/>
      <w:marBottom w:val="0"/>
      <w:divBdr>
        <w:top w:val="none" w:sz="0" w:space="0" w:color="auto"/>
        <w:left w:val="none" w:sz="0" w:space="0" w:color="auto"/>
        <w:bottom w:val="none" w:sz="0" w:space="0" w:color="auto"/>
        <w:right w:val="none" w:sz="0" w:space="0" w:color="auto"/>
      </w:divBdr>
    </w:div>
    <w:div w:id="1064329034">
      <w:marLeft w:val="640"/>
      <w:marRight w:val="0"/>
      <w:marTop w:val="0"/>
      <w:marBottom w:val="0"/>
      <w:divBdr>
        <w:top w:val="none" w:sz="0" w:space="0" w:color="auto"/>
        <w:left w:val="none" w:sz="0" w:space="0" w:color="auto"/>
        <w:bottom w:val="none" w:sz="0" w:space="0" w:color="auto"/>
        <w:right w:val="none" w:sz="0" w:space="0" w:color="auto"/>
      </w:divBdr>
    </w:div>
    <w:div w:id="1087462174">
      <w:marLeft w:val="640"/>
      <w:marRight w:val="0"/>
      <w:marTop w:val="0"/>
      <w:marBottom w:val="0"/>
      <w:divBdr>
        <w:top w:val="none" w:sz="0" w:space="0" w:color="auto"/>
        <w:left w:val="none" w:sz="0" w:space="0" w:color="auto"/>
        <w:bottom w:val="none" w:sz="0" w:space="0" w:color="auto"/>
        <w:right w:val="none" w:sz="0" w:space="0" w:color="auto"/>
      </w:divBdr>
    </w:div>
    <w:div w:id="1185291825">
      <w:marLeft w:val="640"/>
      <w:marRight w:val="0"/>
      <w:marTop w:val="0"/>
      <w:marBottom w:val="0"/>
      <w:divBdr>
        <w:top w:val="none" w:sz="0" w:space="0" w:color="auto"/>
        <w:left w:val="none" w:sz="0" w:space="0" w:color="auto"/>
        <w:bottom w:val="none" w:sz="0" w:space="0" w:color="auto"/>
        <w:right w:val="none" w:sz="0" w:space="0" w:color="auto"/>
      </w:divBdr>
    </w:div>
    <w:div w:id="1270233015">
      <w:marLeft w:val="640"/>
      <w:marRight w:val="0"/>
      <w:marTop w:val="0"/>
      <w:marBottom w:val="0"/>
      <w:divBdr>
        <w:top w:val="none" w:sz="0" w:space="0" w:color="auto"/>
        <w:left w:val="none" w:sz="0" w:space="0" w:color="auto"/>
        <w:bottom w:val="none" w:sz="0" w:space="0" w:color="auto"/>
        <w:right w:val="none" w:sz="0" w:space="0" w:color="auto"/>
      </w:divBdr>
    </w:div>
    <w:div w:id="1338465210">
      <w:marLeft w:val="640"/>
      <w:marRight w:val="0"/>
      <w:marTop w:val="0"/>
      <w:marBottom w:val="0"/>
      <w:divBdr>
        <w:top w:val="none" w:sz="0" w:space="0" w:color="auto"/>
        <w:left w:val="none" w:sz="0" w:space="0" w:color="auto"/>
        <w:bottom w:val="none" w:sz="0" w:space="0" w:color="auto"/>
        <w:right w:val="none" w:sz="0" w:space="0" w:color="auto"/>
      </w:divBdr>
    </w:div>
    <w:div w:id="1362786047">
      <w:marLeft w:val="640"/>
      <w:marRight w:val="0"/>
      <w:marTop w:val="0"/>
      <w:marBottom w:val="0"/>
      <w:divBdr>
        <w:top w:val="none" w:sz="0" w:space="0" w:color="auto"/>
        <w:left w:val="none" w:sz="0" w:space="0" w:color="auto"/>
        <w:bottom w:val="none" w:sz="0" w:space="0" w:color="auto"/>
        <w:right w:val="none" w:sz="0" w:space="0" w:color="auto"/>
      </w:divBdr>
    </w:div>
    <w:div w:id="1372152267">
      <w:marLeft w:val="640"/>
      <w:marRight w:val="0"/>
      <w:marTop w:val="0"/>
      <w:marBottom w:val="0"/>
      <w:divBdr>
        <w:top w:val="none" w:sz="0" w:space="0" w:color="auto"/>
        <w:left w:val="none" w:sz="0" w:space="0" w:color="auto"/>
        <w:bottom w:val="none" w:sz="0" w:space="0" w:color="auto"/>
        <w:right w:val="none" w:sz="0" w:space="0" w:color="auto"/>
      </w:divBdr>
    </w:div>
    <w:div w:id="1407146922">
      <w:marLeft w:val="640"/>
      <w:marRight w:val="0"/>
      <w:marTop w:val="0"/>
      <w:marBottom w:val="0"/>
      <w:divBdr>
        <w:top w:val="none" w:sz="0" w:space="0" w:color="auto"/>
        <w:left w:val="none" w:sz="0" w:space="0" w:color="auto"/>
        <w:bottom w:val="none" w:sz="0" w:space="0" w:color="auto"/>
        <w:right w:val="none" w:sz="0" w:space="0" w:color="auto"/>
      </w:divBdr>
    </w:div>
    <w:div w:id="1420953782">
      <w:marLeft w:val="640"/>
      <w:marRight w:val="0"/>
      <w:marTop w:val="0"/>
      <w:marBottom w:val="0"/>
      <w:divBdr>
        <w:top w:val="none" w:sz="0" w:space="0" w:color="auto"/>
        <w:left w:val="none" w:sz="0" w:space="0" w:color="auto"/>
        <w:bottom w:val="none" w:sz="0" w:space="0" w:color="auto"/>
        <w:right w:val="none" w:sz="0" w:space="0" w:color="auto"/>
      </w:divBdr>
    </w:div>
    <w:div w:id="1445079243">
      <w:marLeft w:val="640"/>
      <w:marRight w:val="0"/>
      <w:marTop w:val="0"/>
      <w:marBottom w:val="0"/>
      <w:divBdr>
        <w:top w:val="none" w:sz="0" w:space="0" w:color="auto"/>
        <w:left w:val="none" w:sz="0" w:space="0" w:color="auto"/>
        <w:bottom w:val="none" w:sz="0" w:space="0" w:color="auto"/>
        <w:right w:val="none" w:sz="0" w:space="0" w:color="auto"/>
      </w:divBdr>
    </w:div>
    <w:div w:id="1680544649">
      <w:marLeft w:val="640"/>
      <w:marRight w:val="0"/>
      <w:marTop w:val="0"/>
      <w:marBottom w:val="0"/>
      <w:divBdr>
        <w:top w:val="none" w:sz="0" w:space="0" w:color="auto"/>
        <w:left w:val="none" w:sz="0" w:space="0" w:color="auto"/>
        <w:bottom w:val="none" w:sz="0" w:space="0" w:color="auto"/>
        <w:right w:val="none" w:sz="0" w:space="0" w:color="auto"/>
      </w:divBdr>
    </w:div>
    <w:div w:id="1801607135">
      <w:marLeft w:val="640"/>
      <w:marRight w:val="0"/>
      <w:marTop w:val="0"/>
      <w:marBottom w:val="0"/>
      <w:divBdr>
        <w:top w:val="none" w:sz="0" w:space="0" w:color="auto"/>
        <w:left w:val="none" w:sz="0" w:space="0" w:color="auto"/>
        <w:bottom w:val="none" w:sz="0" w:space="0" w:color="auto"/>
        <w:right w:val="none" w:sz="0" w:space="0" w:color="auto"/>
      </w:divBdr>
    </w:div>
    <w:div w:id="1845167908">
      <w:marLeft w:val="640"/>
      <w:marRight w:val="0"/>
      <w:marTop w:val="0"/>
      <w:marBottom w:val="0"/>
      <w:divBdr>
        <w:top w:val="none" w:sz="0" w:space="0" w:color="auto"/>
        <w:left w:val="none" w:sz="0" w:space="0" w:color="auto"/>
        <w:bottom w:val="none" w:sz="0" w:space="0" w:color="auto"/>
        <w:right w:val="none" w:sz="0" w:space="0" w:color="auto"/>
      </w:divBdr>
    </w:div>
    <w:div w:id="1852573394">
      <w:marLeft w:val="640"/>
      <w:marRight w:val="0"/>
      <w:marTop w:val="0"/>
      <w:marBottom w:val="0"/>
      <w:divBdr>
        <w:top w:val="none" w:sz="0" w:space="0" w:color="auto"/>
        <w:left w:val="none" w:sz="0" w:space="0" w:color="auto"/>
        <w:bottom w:val="none" w:sz="0" w:space="0" w:color="auto"/>
        <w:right w:val="none" w:sz="0" w:space="0" w:color="auto"/>
      </w:divBdr>
    </w:div>
    <w:div w:id="1898735030">
      <w:marLeft w:val="640"/>
      <w:marRight w:val="0"/>
      <w:marTop w:val="0"/>
      <w:marBottom w:val="0"/>
      <w:divBdr>
        <w:top w:val="none" w:sz="0" w:space="0" w:color="auto"/>
        <w:left w:val="none" w:sz="0" w:space="0" w:color="auto"/>
        <w:bottom w:val="none" w:sz="0" w:space="0" w:color="auto"/>
        <w:right w:val="none" w:sz="0" w:space="0" w:color="auto"/>
      </w:divBdr>
    </w:div>
    <w:div w:id="1942296979">
      <w:marLeft w:val="640"/>
      <w:marRight w:val="0"/>
      <w:marTop w:val="0"/>
      <w:marBottom w:val="0"/>
      <w:divBdr>
        <w:top w:val="none" w:sz="0" w:space="0" w:color="auto"/>
        <w:left w:val="none" w:sz="0" w:space="0" w:color="auto"/>
        <w:bottom w:val="none" w:sz="0" w:space="0" w:color="auto"/>
        <w:right w:val="none" w:sz="0" w:space="0" w:color="auto"/>
      </w:divBdr>
    </w:div>
    <w:div w:id="2016767549">
      <w:marLeft w:val="640"/>
      <w:marRight w:val="0"/>
      <w:marTop w:val="0"/>
      <w:marBottom w:val="0"/>
      <w:divBdr>
        <w:top w:val="none" w:sz="0" w:space="0" w:color="auto"/>
        <w:left w:val="none" w:sz="0" w:space="0" w:color="auto"/>
        <w:bottom w:val="none" w:sz="0" w:space="0" w:color="auto"/>
        <w:right w:val="none" w:sz="0" w:space="0" w:color="auto"/>
      </w:divBdr>
    </w:div>
    <w:div w:id="2071732091">
      <w:marLeft w:val="640"/>
      <w:marRight w:val="0"/>
      <w:marTop w:val="0"/>
      <w:marBottom w:val="0"/>
      <w:divBdr>
        <w:top w:val="none" w:sz="0" w:space="0" w:color="auto"/>
        <w:left w:val="none" w:sz="0" w:space="0" w:color="auto"/>
        <w:bottom w:val="none" w:sz="0" w:space="0" w:color="auto"/>
        <w:right w:val="none" w:sz="0" w:space="0" w:color="auto"/>
      </w:divBdr>
    </w:div>
    <w:div w:id="2087871037">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pd@tdmu.edu.vn"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pd@tdmu.edu.vn"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CB686CF-42E1-4D55-9C66-7348F1B40A36}"/>
      </w:docPartPr>
      <w:docPartBody>
        <w:p w:rsidR="006209E6" w:rsidRDefault="0085259C">
          <w:r w:rsidRPr="00FA5F75">
            <w:rPr>
              <w:rStyle w:val="PlaceholderText"/>
            </w:rPr>
            <w:t>Click or tap here to enter text.</w:t>
          </w:r>
        </w:p>
      </w:docPartBody>
    </w:docPart>
    <w:docPart>
      <w:docPartPr>
        <w:name w:val="BDA988FAB94F467EB93E4C8F832E18CC"/>
        <w:category>
          <w:name w:val="General"/>
          <w:gallery w:val="placeholder"/>
        </w:category>
        <w:types>
          <w:type w:val="bbPlcHdr"/>
        </w:types>
        <w:behaviors>
          <w:behavior w:val="content"/>
        </w:behaviors>
        <w:guid w:val="{06C52A30-854F-4A3C-9222-9261B6AAD126}"/>
      </w:docPartPr>
      <w:docPartBody>
        <w:p w:rsidR="00000000" w:rsidRDefault="006209E6" w:rsidP="006209E6">
          <w:pPr>
            <w:pStyle w:val="BDA988FAB94F467EB93E4C8F832E18CC"/>
          </w:pPr>
          <w:r w:rsidRPr="00FA5F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9C"/>
    <w:rsid w:val="003A3877"/>
    <w:rsid w:val="006209E6"/>
    <w:rsid w:val="0085259C"/>
    <w:rsid w:val="00B01DBB"/>
    <w:rsid w:val="00B20963"/>
    <w:rsid w:val="00DF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9E6"/>
    <w:rPr>
      <w:color w:val="666666"/>
    </w:rPr>
  </w:style>
  <w:style w:type="paragraph" w:customStyle="1" w:styleId="F11410E7013F422796C08750BFB0A813">
    <w:name w:val="F11410E7013F422796C08750BFB0A813"/>
    <w:rsid w:val="0085259C"/>
  </w:style>
  <w:style w:type="paragraph" w:customStyle="1" w:styleId="D63A732E3D634814A43CAD9FAB815BDE">
    <w:name w:val="D63A732E3D634814A43CAD9FAB815BDE"/>
    <w:rsid w:val="006209E6"/>
  </w:style>
  <w:style w:type="paragraph" w:customStyle="1" w:styleId="3C7C2D6792F64D448B521274707A4383">
    <w:name w:val="3C7C2D6792F64D448B521274707A4383"/>
    <w:rsid w:val="006209E6"/>
  </w:style>
  <w:style w:type="paragraph" w:customStyle="1" w:styleId="7B58E0BB3711476C9769F8DF612DB71D">
    <w:name w:val="7B58E0BB3711476C9769F8DF612DB71D"/>
    <w:rsid w:val="006209E6"/>
  </w:style>
  <w:style w:type="paragraph" w:customStyle="1" w:styleId="E531B234FAAF41769403F0EA4B1E7DA5">
    <w:name w:val="E531B234FAAF41769403F0EA4B1E7DA5"/>
    <w:rsid w:val="006209E6"/>
  </w:style>
  <w:style w:type="paragraph" w:customStyle="1" w:styleId="24B402DA3F9D46D9BABD9DDDA7F30A3E">
    <w:name w:val="24B402DA3F9D46D9BABD9DDDA7F30A3E"/>
    <w:rsid w:val="006209E6"/>
  </w:style>
  <w:style w:type="paragraph" w:customStyle="1" w:styleId="BC07F15759C04C70A1E187939794D8AB">
    <w:name w:val="BC07F15759C04C70A1E187939794D8AB"/>
    <w:rsid w:val="006209E6"/>
  </w:style>
  <w:style w:type="paragraph" w:customStyle="1" w:styleId="BDA988FAB94F467EB93E4C8F832E18CC">
    <w:name w:val="BDA988FAB94F467EB93E4C8F832E18CC"/>
    <w:rsid w:val="00620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98FD0C-787E-4BC2-A610-36F98394D2C6}">
  <we:reference id="wa104382081" version="1.55.1.0" store="en-US" storeType="OMEX"/>
  <we:alternateReferences>
    <we:reference id="wa104382081" version="1.55.1.0" store="WA104382081" storeType="OMEX"/>
  </we:alternateReferences>
  <we:properties>
    <we:property name="MENDELEY_CITATIONS" value="[{&quot;citationID&quot;:&quot;MENDELEY_CITATION_92fced06-e154-4a66-86e7-3cb73cbec8f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TJmY2VkMDYtZTE1NC00YTY2LTg2ZTctM2NiNzNjYmVjOGZi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citationID&quot;:&quot;MENDELEY_CITATION_9dadec24-ff44-45eb-a65c-dbc1b34819dd&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&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id&quot;:&quot;c58d4946-0a12-3d88-9f9a-d0315ba8208b&quot;,&quot;itemData&quot;:{&quot;type&quot;:&quot;article-journal&quot;,&quot;id&quot;:&quot;c58d4946-0a12-3d88-9f9a-d0315ba8208b&quot;,&quot;title&quot;:&quot;Preparation of Fenton Catalysts for Water Treatment&quot;,&quot;author&quot;:[{&quot;family&quot;:&quot;Chen&quot;,&quot;given&quot;:&quot;Wei&quot;,&quot;parse-names&quot;:false,&quot;dropping-particle&quot;:&quot;&quot;,&quot;non-dropping-particle&quot;:&quot;&quot;},{&quot;family&quot;:&quot;Zeng&quot;,&quot;given&quot;:&quot;Mei&quot;,&quot;parse-names&quot;:false,&quot;dropping-particle&quot;:&quot;&quot;,&quot;non-dropping-particle&quot;:&quot;&quot;},{&quot;family&quot;:&quot;Yang&quot;,&quot;given&quot;:&quot;Junjiao&quot;,&quot;parse-names&quot;:false,&quot;dropping-particle&quot;:&quot;&quot;,&quot;non-dropping-particle&quot;:&quot;&quot;}],&quot;container-title&quot;:&quot;Catalysts&quot;,&quot;DOI&quot;:&quot;10.3390/catal13111407&quot;,&quot;ISSN&quot;:&quot;20734344&quot;,&quot;issued&quot;:{&quot;date-parts&quot;:[[2023]]},&quot;abstract&quot;:&quot;In the heterogeneous Fenton reaction, a solid catalyst reacts with H2O2 to generate highly oxidizing free radicals, that degrade organic pollutants in aqueous solutions. In this study, impregnation calcination was used to modify activated carbon and load it with various metal compounds. The synergistic catalysis of the various metal compounds showed improved catalytic activity, and the prepared heterogeneous Fenton catalyst exhibited high catalytic activity, a wide pH range, and good stability. The concentration ratios of the Fenton catalyst impregnation solutions-were as follows: Fe3+, Cu2+, Mn2+, and Ce3+ at 0.45, 0.72, 0.19, and 0.11 mol/L, respectively. The optimal sintering temperature of AC impregnation was determined through TGA/DSC, SEM, SEM-EDS, XPS, and XRD testing. At a final calcination temperature of 900 °C, the degradation efficiency of 10 ppm methylene blue reached 98.25% at pH 5 with 5 mM H2O2. After ten soaking cycles, the degradation efficiency exceeded 90%. The structure and performance of the catalysts were characterized using EPR, BET, ICP, and UV spectroscopy, demonstrating the excellent performance of the catalyst and providing an improved treatment plan for solving wastewater problems.&quot;,&quot;issue&quot;:&quot;11&quot;,&quot;volume&quot;:&quot;13&quot;,&quot;container-title-short&quot;:&quot;&quot;},&quot;isTemporary&quot;:false}]},{&quot;citationID&quot;:&quot;MENDELEY_CITATION_f96b71fa-ebfa-4c7f-9333-b6137abb63d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k2YjcxZmEtZWJmYS00YzdmLTkzMzMtYjYxMzdhYmI2M2Rk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302f8eca-12ec-4528-bfe8-a0da3b7594b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AyZjhlY2EtMTJlYy00NTI4LWJmZTgtYTBkYTNiNzU5NGJm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c8c3bc3f-9e0e-4a8a-ba49-b4af01fa2f7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&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id&quot;:&quot;c58d4946-0a12-3d88-9f9a-d0315ba8208b&quot;,&quot;itemData&quot;:{&quot;type&quot;:&quot;article-journal&quot;,&quot;id&quot;:&quot;c58d4946-0a12-3d88-9f9a-d0315ba8208b&quot;,&quot;title&quot;:&quot;Preparation of Fenton Catalysts for Water Treatment&quot;,&quot;author&quot;:[{&quot;family&quot;:&quot;Chen&quot;,&quot;given&quot;:&quot;Wei&quot;,&quot;parse-names&quot;:false,&quot;dropping-particle&quot;:&quot;&quot;,&quot;non-dropping-particle&quot;:&quot;&quot;},{&quot;family&quot;:&quot;Zeng&quot;,&quot;given&quot;:&quot;Mei&quot;,&quot;parse-names&quot;:false,&quot;dropping-particle&quot;:&quot;&quot;,&quot;non-dropping-particle&quot;:&quot;&quot;},{&quot;family&quot;:&quot;Yang&quot;,&quot;given&quot;:&quot;Junjiao&quot;,&quot;parse-names&quot;:false,&quot;dropping-particle&quot;:&quot;&quot;,&quot;non-dropping-particle&quot;:&quot;&quot;}],&quot;container-title&quot;:&quot;Catalysts&quot;,&quot;DOI&quot;:&quot;10.3390/catal13111407&quot;,&quot;ISSN&quot;:&quot;20734344&quot;,&quot;issued&quot;:{&quot;date-parts&quot;:[[2023]]},&quot;abstract&quot;:&quot;In the heterogeneous Fenton reaction, a solid catalyst reacts with H2O2 to generate highly oxidizing free radicals, that degrade organic pollutants in aqueous solutions. In this study, impregnation calcination was used to modify activated carbon and load it with various metal compounds. The synergistic catalysis of the various metal compounds showed improved catalytic activity, and the prepared heterogeneous Fenton catalyst exhibited high catalytic activity, a wide pH range, and good stability. The concentration ratios of the Fenton catalyst impregnation solutions-were as follows: Fe3+, Cu2+, Mn2+, and Ce3+ at 0.45, 0.72, 0.19, and 0.11 mol/L, respectively. The optimal sintering temperature of AC impregnation was determined through TGA/DSC, SEM, SEM-EDS, XPS, and XRD testing. At a final calcination temperature of 900 °C, the degradation efficiency of 10 ppm methylene blue reached 98.25% at pH 5 with 5 mM H2O2. After ten soaking cycles, the degradation efficiency exceeded 90%. The structure and performance of the catalysts were characterized using EPR, BET, ICP, and UV spectroscopy, demonstrating the excellent performance of the catalyst and providing an improved treatment plan for solving wastewater problems.&quot;,&quot;issue&quot;:&quot;11&quot;,&quot;volume&quot;:&quot;13&quot;,&quot;container-title-short&quot;:&quot;&quot;},&quot;isTemporary&quot;:false},{&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dff14c08-5ab9-466f-ae07-db734f2e1210&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GZmMTRjMDgtNWFiOS00NjZmLWFlMDctZGI3MzRmMmUxMjEw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9ead86fd-f4ad-4ca9-ba47-b89b04c55c81&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&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id&quot;:&quot;ec395e2f-ba64-3943-b254-20d7264934c9&quot;,&quot;itemData&quot;:{&quot;type&quot;:&quot;article-journal&quot;,&quot;id&quot;:&quot;ec395e2f-ba64-3943-b254-20d7264934c9&quot;,&quot;title&quot;:&quot;Iron-containing palygorskite clay as Fenton reagent for the catalytic degradation of phenol in water&quot;,&quot;author&quot;:[{&quot;family&quot;:&quot;Xu&quot;,&quot;given&quot;:&quot;Jie&quot;,&quot;parse-names&quot;:false,&quot;dropping-particle&quot;:&quot;&quot;,&quot;non-dropping-particle&quot;:&quot;&quot;},{&quot;family&quot;:&quot;Yun&quot;,&quot;given&quot;:&quot;Xuehai&quot;,&quot;parse-names&quot;:false,&quot;dropping-particle&quot;:&quot;&quot;,&quot;non-dropping-particle&quot;:&quot;&quot;},{&quot;family&quot;:&quot;Li&quot;,&quot;given&quot;:&quot;Meng&quot;,&quot;parse-names&quot;:false,&quot;dropping-particle&quot;:&quot;&quot;,&quot;non-dropping-particle&quot;:&quot;&quot;},{&quot;family&quot;:&quot;Tian&quot;,&quot;given&quot;:&quot;Ye&quot;,&quot;parse-names&quot;:false,&quot;dropping-particle&quot;:&quot;&quot;,&quot;non-dropping-particle&quot;:&quot;&quot;},{&quot;family&quot;:&quot;Lei&quot;,&quot;given&quot;:&quot;Xiaodong&quot;,&quot;parse-names&quot;:false,&quot;dropping-particle&quot;:&quot;&quot;,&quot;non-dropping-particle&quot;:&quot;&quot;},{&quot;family&quot;:&quot;Zhang&quot;,&quot;given&quot;:&quot;Fazhi&quot;,&quot;parse-names&quot;:false,&quot;dropping-particle&quot;:&quot;&quot;,&quot;non-dropping-particle&quot;:&quot;&quot;}],&quot;container-title&quot;:&quot;RSC Advances&quot;,&quot;container-title-short&quot;:&quot;RSC Adv&quot;,&quot;DOI&quot;:&quot;10.1039/D1RA05416C&quot;,&quot;ISSN&quot;:&quot;2046-2069&quot;,&quot;issued&quot;:{&quot;date-parts&quot;:[[2021]]},&quot;page&quot;:&quot;29537-29542&quot;,&quot;abstract&quot;:&quot;&lt;p&gt;Mechanism diagram of palygorskite clay degradation of phenol-containing wastewater.&lt;/p&gt;&quot;,&quot;issue&quot;:&quot;47&quot;,&quot;volume&quot;:&quot;11&quot;},&quot;isTemporary&quot;:false}]},{&quot;citationID&quot;:&quot;MENDELEY_CITATION_a0d547a4-b0ec-443e-857e-2aec7fdfeaa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&quot;,&quot;citationItems&quot;:[{&quot;id&quot;:&quot;88db1c71-e073-3e5d-bdd6-aaf53c2f90d5&quot;,&quot;itemData&quot;:{&quot;type&quot;:&quot;article-journal&quot;,&quot;id&quot;:&quot;88db1c71-e073-3e5d-bdd6-aaf53c2f90d5&quot;,&quot;title&quot;:&quot;Removal of Congo Red and Rhodamine B Dyes from Aqueous Solution by Fenton Process: Optimization of Operational Parameters&quot;,&quot;author&quot;:[{&quot;family&quot;:&quot;Afef&quot;,&quot;given&quot;:&quot;Ghribi&quot;,&quot;parse-names&quot;:false,&quot;dropping-particle&quot;:&quot;&quot;,&quot;non-dropping-particle&quot;:&quot;&quot;},{&quot;family&quot;:&quot;Mohamed&quot;,&quot;given&quot;:&quot;Bagane&quot;,&quot;parse-names&quot;:false,&quot;dropping-particle&quot;:&quot;&quot;,&quot;non-dropping-particle&quot;:&quot;&quot;}],&quot;container-title&quot;:&quot;Iranian Journal of Chemistry and Chemical Engineering&quot;,&quot;DOI&quot;:&quot;10.30492/IJCCE.2022.545521.5077&quot;,&quot;ISSN&quot;:&quot;10219986&quot;,&quot;issued&quot;:{&quot;date-parts&quot;:[[2023]]},&quot;abstract&quot;:&quot;Dye discharge in industrial effluents is a major source of concern, as its existence and accumulation can be harmful or carcinogenic to living organisms. This research focuses on using the Fenton process to treat dyes, Congo Red (CR) and Rhodamine B (RB), in aqueous solutions. The effects of the three independent variables considered for the optimization of the oxidative process: temperature, Fe (II), and H2O2 concentrations were evaluated using Response Surface Methodology (RSM). The experimental results are reported in terms of the degradation percentage of the dye. The optimal reaction conditions to degrade the congo red from aqueous solutions were: pH 3; T 298 K; 1.03 mM Fe2+ and 11.77 mM H2 O2. The optimal reaction conditions to degrade the rhodamine B from aqueous solutions were: pH 3; T 298 K; 1.038 mM Fe2+ and 12.14 mM H2O2. Under these conditions and with a 120 min treatment, it was possible to reach 74.75 and 97.63 % of decolorization efficiency, for CR and RB, respectively. The model (R2) correlation coefficients for CR (congo red) and RB (rhodamine B) were 0.979 and 0.986, respectively, in the optimization. The Fenton process also showed a higher removal efficiency of RB compared to RC. RSM was clearly demonstrated to be one of the most effective methods for optimizing operating conditions in this study.&quot;,&quot;issue&quot;:&quot;3&quot;,&quot;volume&quot;:&quot;42&quot;,&quot;container-title-short&quot;:&quot;&quot;},&quot;isTemporary&quot;:false}]},{&quot;citationID&quot;:&quot;MENDELEY_CITATION_1497f8a4-328e-4266-8f20-1163ab11741f&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quot;,&quot;citationItems&quot;:[{&quot;id&quot;:&quot;c58d4946-0a12-3d88-9f9a-d0315ba8208b&quot;,&quot;itemData&quot;:{&quot;type&quot;:&quot;article-journal&quot;,&quot;id&quot;:&quot;c58d4946-0a12-3d88-9f9a-d0315ba8208b&quot;,&quot;title&quot;:&quot;Preparation of Fenton Catalysts for Water Treatment&quot;,&quot;author&quot;:[{&quot;family&quot;:&quot;Chen&quot;,&quot;given&quot;:&quot;Wei&quot;,&quot;parse-names&quot;:false,&quot;dropping-particle&quot;:&quot;&quot;,&quot;non-dropping-particle&quot;:&quot;&quot;},{&quot;family&quot;:&quot;Zeng&quot;,&quot;given&quot;:&quot;Mei&quot;,&quot;parse-names&quot;:false,&quot;dropping-particle&quot;:&quot;&quot;,&quot;non-dropping-particle&quot;:&quot;&quot;},{&quot;family&quot;:&quot;Yang&quot;,&quot;given&quot;:&quot;Junjiao&quot;,&quot;parse-names&quot;:false,&quot;dropping-particle&quot;:&quot;&quot;,&quot;non-dropping-particle&quot;:&quot;&quot;}],&quot;container-title&quot;:&quot;Catalysts&quot;,&quot;DOI&quot;:&quot;10.3390/catal13111407&quot;,&quot;ISSN&quot;:&quot;20734344&quot;,&quot;issued&quot;:{&quot;date-parts&quot;:[[2023]]},&quot;abstract&quot;:&quot;In the heterogeneous Fenton reaction, a solid catalyst reacts with H2O2 to generate highly oxidizing free radicals, that degrade organic pollutants in aqueous solutions. In this study, impregnation calcination was used to modify activated carbon and load it with various metal compounds. The synergistic catalysis of the various metal compounds showed improved catalytic activity, and the prepared heterogeneous Fenton catalyst exhibited high catalytic activity, a wide pH range, and good stability. The concentration ratios of the Fenton catalyst impregnation solutions-were as follows: Fe3+, Cu2+, Mn2+, and Ce3+ at 0.45, 0.72, 0.19, and 0.11 mol/L, respectively. The optimal sintering temperature of AC impregnation was determined through TGA/DSC, SEM, SEM-EDS, XPS, and XRD testing. At a final calcination temperature of 900 °C, the degradation efficiency of 10 ppm methylene blue reached 98.25% at pH 5 with 5 mM H2O2. After ten soaking cycles, the degradation efficiency exceeded 90%. The structure and performance of the catalysts were characterized using EPR, BET, ICP, and UV spectroscopy, demonstrating the excellent performance of the catalyst and providing an improved treatment plan for solving wastewater problems.&quot;,&quot;issue&quot;:&quot;11&quot;,&quot;volume&quot;:&quot;13&quot;,&quot;container-title-short&quot;:&quot;&quot;},&quot;isTemporary&quot;:false},{&quot;id&quot;:&quot;ec395e2f-ba64-3943-b254-20d7264934c9&quot;,&quot;itemData&quot;:{&quot;type&quot;:&quot;article-journal&quot;,&quot;id&quot;:&quot;ec395e2f-ba64-3943-b254-20d7264934c9&quot;,&quot;title&quot;:&quot;Iron-containing palygorskite clay as Fenton reagent for the catalytic degradation of phenol in water&quot;,&quot;author&quot;:[{&quot;family&quot;:&quot;Xu&quot;,&quot;given&quot;:&quot;Jie&quot;,&quot;parse-names&quot;:false,&quot;dropping-particle&quot;:&quot;&quot;,&quot;non-dropping-particle&quot;:&quot;&quot;},{&quot;family&quot;:&quot;Yun&quot;,&quot;given&quot;:&quot;Xuehai&quot;,&quot;parse-names&quot;:false,&quot;dropping-particle&quot;:&quot;&quot;,&quot;non-dropping-particle&quot;:&quot;&quot;},{&quot;family&quot;:&quot;Li&quot;,&quot;given&quot;:&quot;Meng&quot;,&quot;parse-names&quot;:false,&quot;dropping-particle&quot;:&quot;&quot;,&quot;non-dropping-particle&quot;:&quot;&quot;},{&quot;family&quot;:&quot;Tian&quot;,&quot;given&quot;:&quot;Ye&quot;,&quot;parse-names&quot;:false,&quot;dropping-particle&quot;:&quot;&quot;,&quot;non-dropping-particle&quot;:&quot;&quot;},{&quot;family&quot;:&quot;Lei&quot;,&quot;given&quot;:&quot;Xiaodong&quot;,&quot;parse-names&quot;:false,&quot;dropping-particle&quot;:&quot;&quot;,&quot;non-dropping-particle&quot;:&quot;&quot;},{&quot;family&quot;:&quot;Zhang&quot;,&quot;given&quot;:&quot;Fazhi&quot;,&quot;parse-names&quot;:false,&quot;dropping-particle&quot;:&quot;&quot;,&quot;non-dropping-particle&quot;:&quot;&quot;}],&quot;container-title&quot;:&quot;RSC Advances&quot;,&quot;container-title-short&quot;:&quot;RSC Adv&quot;,&quot;DOI&quot;:&quot;10.1039/D1RA05416C&quot;,&quot;ISSN&quot;:&quot;2046-2069&quot;,&quot;issued&quot;:{&quot;date-parts&quot;:[[2021]]},&quot;page&quot;:&quot;29537-29542&quot;,&quot;abstract&quot;:&quot;&lt;p&gt;Mechanism diagram of palygorskite clay degradation of phenol-containing wastewater.&lt;/p&gt;&quot;,&quot;issue&quot;:&quot;47&quot;,&quot;volume&quot;:&quot;11&quot;},&quot;isTemporary&quot;:false}]},{&quot;citationID&quot;:&quot;MENDELEY_CITATION_aa6bc2f8-5f06-40db-8887-75690944f12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&quot;,&quot;citationItems&quot;:[{&quot;id&quot;:&quot;ec395e2f-ba64-3943-b254-20d7264934c9&quot;,&quot;itemData&quot;:{&quot;type&quot;:&quot;article-journal&quot;,&quot;id&quot;:&quot;ec395e2f-ba64-3943-b254-20d7264934c9&quot;,&quot;title&quot;:&quot;Iron-containing palygorskite clay as Fenton reagent for the catalytic degradation of phenol in water&quot;,&quot;author&quot;:[{&quot;family&quot;:&quot;Xu&quot;,&quot;given&quot;:&quot;Jie&quot;,&quot;parse-names&quot;:false,&quot;dropping-particle&quot;:&quot;&quot;,&quot;non-dropping-particle&quot;:&quot;&quot;},{&quot;family&quot;:&quot;Yun&quot;,&quot;given&quot;:&quot;Xuehai&quot;,&quot;parse-names&quot;:false,&quot;dropping-particle&quot;:&quot;&quot;,&quot;non-dropping-particle&quot;:&quot;&quot;},{&quot;family&quot;:&quot;Li&quot;,&quot;given&quot;:&quot;Meng&quot;,&quot;parse-names&quot;:false,&quot;dropping-particle&quot;:&quot;&quot;,&quot;non-dropping-particle&quot;:&quot;&quot;},{&quot;family&quot;:&quot;Tian&quot;,&quot;given&quot;:&quot;Ye&quot;,&quot;parse-names&quot;:false,&quot;dropping-particle&quot;:&quot;&quot;,&quot;non-dropping-particle&quot;:&quot;&quot;},{&quot;family&quot;:&quot;Lei&quot;,&quot;given&quot;:&quot;Xiaodong&quot;,&quot;parse-names&quot;:false,&quot;dropping-particle&quot;:&quot;&quot;,&quot;non-dropping-particle&quot;:&quot;&quot;},{&quot;family&quot;:&quot;Zhang&quot;,&quot;given&quot;:&quot;Fazhi&quot;,&quot;parse-names&quot;:false,&quot;dropping-particle&quot;:&quot;&quot;,&quot;non-dropping-particle&quot;:&quot;&quot;}],&quot;container-title&quot;:&quot;RSC Advances&quot;,&quot;container-title-short&quot;:&quot;RSC Adv&quot;,&quot;DOI&quot;:&quot;10.1039/D1RA05416C&quot;,&quot;ISSN&quot;:&quot;2046-2069&quot;,&quot;issued&quot;:{&quot;date-parts&quot;:[[2021]]},&quot;page&quot;:&quot;29537-29542&quot;,&quot;abstract&quot;:&quot;&lt;p&gt;Mechanism diagram of palygorskite clay degradation of phenol-containing wastewater.&lt;/p&gt;&quot;,&quot;issue&quot;:&quot;47&quot;,&quot;volume&quot;:&quot;11&quot;},&quot;isTemporary&quot;:false}]},{&quot;citationID&quot;:&quot;MENDELEY_CITATION_93a27ef8-16e4-4e6c-b250-5c065ea57447&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&quot;,&quot;citationItems&quot;:[{&quot;id&quot;:&quot;c116b626-d905-3c83-9939-ea7708afbb74&quot;,&quot;itemData&quot;:{&quot;type&quot;:&quot;article-journal&quot;,&quot;id&quot;:&quot;c116b626-d905-3c83-9939-ea7708afbb74&quot;,&quot;title&quot;:&quot;Research of the physical and chemical properties of diatomite as a carrier of phase change materials for use in advanced building materials&quot;,&quot;author&quot;:[{&quot;family&quot;:&quot;Przybek&quot;,&quot;given&quot;:&quot;Agnieszka&quot;,&quot;parse-names&quot;:false,&quot;dropping-particle&quot;:&quot;&quot;,&quot;non-dropping-particle&quot;:&quot;&quot;},{&quot;family&quot;:&quot;Łach&quot;,&quot;given&quot;:&quot;Michał&quot;,&quot;parse-names&quot;:false,&quot;dropping-particle&quot;:&quot;&quot;,&quot;non-dropping-particle&quot;:&quot;&quot;},{&quot;family&quot;:&quot;Hebdowska-Krupa&quot;,&quot;given&quot;:&quot;Maria&quot;,&quot;parse-names&quot;:false,&quot;dropping-particle&quot;:&quot;&quot;,&quot;non-dropping-particle&quot;:&quot;&quot;},{&quot;family&quot;:&quot;Miernik&quot;,&quot;given&quot;:&quot;Krzysztof&quot;,&quot;parse-names&quot;:false,&quot;dropping-particle&quot;:&quot;&quot;,&quot;non-dropping-particle&quot;:&quot;&quot;},{&quot;family&quot;:&quot;Mikuła&quot;,&quot;given&quot;:&quot;Janusz&quot;,&quot;parse-names&quot;:false,&quot;dropping-particle&quot;:&quot;&quot;,&quot;non-dropping-particle&quot;:&quot;&quot;}],&quot;container-title&quot;:&quot;Frontiers in Materials&quot;,&quot;container-title-short&quot;:&quot;Front Mater&quot;,&quot;DOI&quot;:&quot;10.3389/fmats.2024.1507779&quot;,&quot;ISSN&quot;:&quot;2296-8016&quot;,&quot;issued&quot;:{&quot;date-parts&quot;:[[2024,12,24]]},&quot;abstract&quot;:&quot;&lt;p&gt;Diatomaceous earth (diatomite) is a material that exhibits unique properties that can be used in many areas of the economy. The use of diatomite as a sorbent for absorbing oil substances has been known for many years. Diatomite, thanks to its structure, acts like a sponge, absorbing oil substances. Its micropores increase the surface area in contact with the pollutant, which speeds up the absorption process. Diatomite is used to clean up oil spills on land and water, secure industrial sites, treat wastewater, and manage pollution at ports and oil ports. Many scientific papers to date have focused on evaluating the potential of diatomite as a medium for petroleum substances. Still, there is little mention of the potential for using diatomite as a carrier for paraffinic PCMs. Paraffins are synthetic compounds obtained by distillation from a specific fraction of crude oil. This paper presents a study of the physicochemical properties of diatomite with a view to its subsequent use as a medium for absorbing paraffinic phase change materials. Thanks to its high porosity, high specific surface area, low density, and chemical inertness, this material is an ideal medium for paraffinic substances. In addition, its most important feature is the absence of desorption. A new type of environmentally friendly and cheap phase change materials may contribute to the increase in the use of this type of materials in construction. The benefits of using PCM materials are known.&lt;/p&gt;&quot;,&quot;volume&quot;:&quot;11&quot;},&quot;isTemporary&quot;:false}]},{&quot;citationID&quot;:&quot;MENDELEY_CITATION_d5d885b3-64fa-41e2-9fd5-802db496a1d5&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&quot;,&quot;citationItems&quot;:[{&quot;id&quot;:&quot;aa045456-c6c4-3c23-a133-1eb0c92cd463&quot;,&quot;itemData&quot;:{&quot;type&quot;:&quot;article-journal&quot;,&quot;id&quot;:&quot;aa045456-c6c4-3c23-a133-1eb0c92cd463&quot;,&quot;title&quot;:&quot;Toxicity and decontamination strategies of Congo red dye&quot;,&quot;author&quot;:[{&quot;family&quot;:&quot;Oladoye&quot;,&quot;given&quot;:&quot;Peter Olusakin&quot;,&quot;parse-names&quot;:false,&quot;dropping-particle&quot;:&quot;&quot;,&quot;non-dropping-particle&quot;:&quot;&quot;},{&quot;family&quot;:&quot;Bamigboye&quot;,&quot;given&quot;:&quot;Mutiat Oyedolapo&quot;,&quot;parse-names&quot;:false,&quot;dropping-particle&quot;:&quot;&quot;,&quot;non-dropping-particle&quot;:&quot;&quot;},{&quot;family&quot;:&quot;Ogunbiyi&quot;,&quot;given&quot;:&quot;Olutobi Daniel&quot;,&quot;parse-names&quot;:false,&quot;dropping-particle&quot;:&quot;&quot;,&quot;non-dropping-particle&quot;:&quot;&quot;},{&quot;family&quot;:&quot;Akano&quot;,&quot;given&quot;:&quot;Mary Taiwo&quot;,&quot;parse-names&quot;:false,&quot;dropping-particle&quot;:&quot;&quot;,&quot;non-dropping-particle&quot;:&quot;&quot;}],&quot;container-title&quot;:&quot;Groundwater for Sustainable Development&quot;,&quot;container-title-short&quot;:&quot;Groundw Sustain Dev&quot;,&quot;DOI&quot;:&quot;10.1016/j.gsd.2022.100844&quot;,&quot;ISSN&quot;:&quot;2352801X&quot;,&quot;issued&quot;:{&quot;date-parts&quot;:[[2022,11]]},&quot;page&quot;:&quot;100844&quot;,&quot;volume&quot;:&quot;19&quot;},&quot;isTemporary&quot;:false}]},{&quot;citationID&quot;:&quot;MENDELEY_CITATION_055be3f8-8e08-4fe2-ab27-6478a95a654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DU1YmUzZjgtOGUwOC00ZmUyLWFiMjctNjQ3OGE5NWE2NTQ4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citationID&quot;:&quot;MENDELEY_CITATION_cd2feb8f-828f-40b2-a621-586743e9079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&quot;,&quot;citationItems&quot;:[{&quot;id&quot;:&quot;d94b8206-1662-38a2-82c8-de3a36cbe75b&quot;,&quot;itemData&quot;:{&quot;type&quot;:&quot;article-journal&quot;,&quot;id&quot;:&quot;d94b8206-1662-38a2-82c8-de3a36cbe75b&quot;,&quot;title&quot;:&quot;Mn-doped Fe2O3/diatomite granular composite as an efficient Fenton catalyst for rapid degradation of an organic dye in solution&quot;,&quot;author&quot;:[{&quot;family&quot;:&quot;Dai&quot;,&quot;given&quot;:&quot;Dian&quot;,&quot;parse-names&quot;:false,&quot;dropping-particle&quot;:&quot;&quot;,&quot;non-dropping-particle&quot;:&quot;&quot;},{&quot;family&quot;:&quot;Liang&quot;,&quot;given&quot;:&quot;Huan&quot;,&quot;parse-names&quot;:false,&quot;dropping-particle&quot;:&quot;&quot;,&quot;non-dropping-particle&quot;:&quot;&quot;},{&quot;family&quot;:&quot;He&quot;,&quot;given&quot;:&quot;Dongsheng&quot;,&quot;parse-names&quot;:false,&quot;dropping-particle&quot;:&quot;&quot;,&quot;non-dropping-particle&quot;:&quot;&quot;},{&quot;family&quot;:&quot;Potgieter&quot;,&quot;given&quot;:&quot;Herman&quot;,&quot;parse-names&quot;:false,&quot;dropping-particle&quot;:&quot;&quot;,&quot;non-dropping-particle&quot;:&quot;&quot;},{&quot;family&quot;:&quot;Li&quot;,&quot;given&quot;:&quot;Ming&quot;,&quot;parse-names&quot;:false,&quot;dropping-particle&quot;:&quot;&quot;,&quot;non-dropping-particle&quot;:&quot;&quot;}],&quot;container-title&quot;:&quot;Journal of Sol-Gel Science and Technology&quot;,&quot;container-title-short&quot;:&quot;J Solgel Sci Technol&quot;,&quot;DOI&quot;:&quot;10.1007/s10971-020-05452-3&quot;,&quot;ISSN&quot;:&quot;15734846&quot;,&quot;issued&quot;:{&quot;date-parts&quot;:[[2021]]},&quot;abstract&quot;:&quot;This investigation reports the synthesis and evaluation of a novel and improved diatomite modified with Fe–Mn binary oxide (DT-FeMn) Fenton catalysis for photochemical reactions in aqueous media. The catalyst was prepared by a co-precipitation process and found to be highly efficient for the photocatalytic degradation Rhodamine B (RhB). In comparison with the iron trioxide coating on diatomite (DT-Fe), the nanoparticles on the surface of the DT-FeMn contained multiple active sites. Experimental results indicated that there was a synergy between the Fe and Mn in the Fe–Mn binary oxide, which was the most important factor for the improved catalytic oxidation performance. The stability and reusability of the composite coating of the catalyst were also investigated by comparing the photocatalytic performance and the loss of Fe3+ ions. It was found that the synergy between the components of the Fe–Mn binary oxide coating enhanced the stability of Fe3+ ions, which prevented the loss of the Fe3+ ions. A maximum of 99.1% RhB was degraded after 80 min. This work might provide a novel Fenton material for pollutants removal in the presence of H2O2 to alleviate environmental pollution. [Figure not available: see fulltext.]&quot;,&quot;issue&quot;:&quot;2&quot;,&quot;volume&quot;:&quot;97&quot;},&quot;isTemporary&quot;:false}]},{&quot;citationID&quot;:&quot;MENDELEY_CITATION_35bee964-0cea-4518-980a-a8ceba4504b7&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&quot;,&quot;citationItems&quot;:[{&quot;id&quot;:&quot;7f355360-eb4e-3f88-8417-8c71e9d694a9&quot;,&quot;itemData&quot;:{&quot;type&quot;:&quot;article-journal&quot;,&quot;id&quot;:&quot;7f355360-eb4e-3f88-8417-8c71e9d694a9&quot;,&quot;title&quot;:&quot;Adsorption and Release Kinetics, Equilibrium, and Thermodynamic Studies of Hymexazol onto Diatomite&quot;,&quot;author&quot;:[{&quot;family&quot;:&quot;Liu&quot;,&quot;given&quot;:&quot;Ying&quot;,&quot;parse-names&quot;:false,&quot;dropping-particle&quot;:&quot;&quot;,&quot;non-dropping-particle&quot;:&quot;&quot;},{&quot;family&quot;:&quot;Zhang&quot;,&quot;given&quot;:&quot;Jian&quot;,&quot;parse-names&quot;:false,&quot;dropping-particle&quot;:&quot;&quot;,&quot;non-dropping-particle&quot;:&quot;&quot;},{&quot;family&quot;:&quot;Sheng&quot;,&quot;given&quot;:&quot;Xueru&quot;,&quot;parse-names&quot;:false,&quot;dropping-particle&quot;:&quot;&quot;,&quot;non-dropping-particle&quot;:&quot;&quot;},{&quot;family&quot;:&quot;Li&quot;,&quot;given&quot;:&quot;Na&quot;,&quot;parse-names&quot;:false,&quot;dropping-particle&quot;:&quot;&quot;,&quot;non-dropping-particle&quot;:&quot;&quot;},{&quot;family&quot;:&quot;Ping&quot;,&quot;given&quot;:&quot;Qingwei&quot;,&quot;parse-names&quot;:false,&quot;dropping-particle&quot;:&quot;&quot;,&quot;non-dropping-particle&quot;:&quot;&quot;}],&quot;container-title&quot;:&quot;ACS Omega&quot;,&quot;container-title-short&quot;:&quot;ACS Omega&quot;,&quot;DOI&quot;:&quot;10.1021/acsomega.0c04449&quot;,&quot;ISSN&quot;:&quot;2470-1343&quot;,&quot;issued&quot;:{&quot;date-parts&quot;:[[2020,11,17]]},&quot;page&quot;:&quot;29504-29512&quot;,&quot;issue&quot;:&quot;45&quot;,&quot;volume&quot;:&quot;5&quot;},&quot;isTemporary&quot;:false}]},{&quot;citationID&quot;:&quot;MENDELEY_CITATION_60ed318e-770a-4b01-9a18-ecb2111738d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&quot;,&quot;citationItems&quot;:[{&quot;id&quot;:&quot;d33d1ed4-6f80-317c-aff4-be64355d1e23&quot;,&quot;itemData&quot;:{&quot;type&quot;:&quot;article-journal&quot;,&quot;id&quot;:&quot;d33d1ed4-6f80-317c-aff4-be64355d1e23&quot;,&quot;title&quot;:&quot;Catalytic wet peroxide oxidation of phenol solution over Fe–Mn binary oxides diatomite composite&quot;,&quot;author&quot;:[{&quot;family&quot;:&quot;Son&quot;,&quot;given&quot;:&quot;Bui Hai Dang&quot;,&quot;parse-names&quot;:false,&quot;dropping-particle&quot;:&quot;&quot;,&quot;non-dropping-particle&quot;:&quot;&quot;},{&quot;family&quot;:&quot;Mai&quot;,&quot;given&quot;:&quot;Vo Quang&quot;,&quot;parse-names&quot;:false,&quot;dropping-particle&quot;:&quot;&quot;,&quot;non-dropping-particle&quot;:&quot;&quot;},{&quot;family&quot;:&quot;Du&quot;,&quot;given&quot;:&quot;Dang Xuan&quot;,&quot;parse-names&quot;:false,&quot;dropping-particle&quot;:&quot;&quot;,&quot;non-dropping-particle&quot;:&quot;&quot;},{&quot;family&quot;:&quot;Phong&quot;,&quot;given&quot;:&quot;Nguyen Hai&quot;,&quot;parse-names&quot;:false,&quot;dropping-particle&quot;:&quot;&quot;,&quot;non-dropping-particle&quot;:&quot;&quot;},{&quot;family&quot;:&quot;Cuong&quot;,&quot;given&quot;:&quot;Nguyen Duc&quot;,&quot;parse-names&quot;:false,&quot;dropping-particle&quot;:&quot;&quot;,&quot;non-dropping-particle&quot;:&quot;&quot;},{&quot;family&quot;:&quot;Khieu&quot;,&quot;given&quot;:&quot;Dinh Quang&quot;,&quot;parse-names&quot;:false,&quot;dropping-particle&quot;:&quot;&quot;,&quot;non-dropping-particle&quot;:&quot;&quot;}],&quot;container-title&quot;:&quot;Journal of Porous Materials&quot;,&quot;DOI&quot;:&quot;10.1007/s10934-016-0296-7&quot;,&quot;ISSN&quot;:&quot;1380-2224&quot;,&quot;issued&quot;:{&quot;date-parts&quot;:[[2017,6,6]]},&quot;page&quot;:&quot;601-611&quot;,&quot;issue&quot;:&quot;3&quot;,&quot;volume&quot;:&quot;24&quot;,&quot;container-title-short&quot;:&quot;&quot;},&quot;isTemporary&quot;:false}]},{&quot;citationID&quot;:&quot;MENDELEY_CITATION_288c53b9-2860-4484-b7cc-0e9004996f9f&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Mjg4YzUzYjktMjg2MC00NDg0LWI3Y2MtMGU5MDA0OTk2ZjlmIiwicHJvcGVydGllcyI6eyJub3RlSW5kZXgiOjB9LCJpc0VkaXRlZCI6ZmFsc2UsIm1hbnVhbE92ZXJyaWRlIjp7ImlzTWFudWFsbHlPdmVycmlkZGVuIjpmYWxzZSwiY2l0ZXByb2NUZXh0IjoiPHN1cD45LDEw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&quot;,&quot;citationItems&quot;:[{&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id&quot;:&quot;95a47bf7-db69-3db1-8d32-04f31d5bcfcf&quot;,&quot;itemData&quot;:{&quot;type&quot;:&quot;article-journal&quot;,&quot;id&quot;:&quot;95a47bf7-db69-3db1-8d32-04f31d5bcfcf&quot;,&quot;title&quot;:&quot;One-pot synthesis of bimetallic Fe–Cu metal–organic frameworks composite for the elimination of organic pollutants via peroxymonosulphate activation&quot;,&quot;author&quot;:[{&quot;family&quot;:&quot;Fdez-Sanromán&quot;,&quot;given&quot;:&quot;Antía&quot;,&quot;parse-names&quot;:false,&quot;dropping-particle&quot;:&quot;&quot;,&quot;non-dropping-particle&quot;:&quot;&quot;},{&quot;family&quot;:&quot;Rosales&quot;,&quot;given&quot;:&quot;Emilio&quot;,&quot;parse-names&quot;:false,&quot;dropping-particle&quot;:&quot;&quot;,&quot;non-dropping-particle&quot;:&quot;&quot;},{&quot;family&quot;:&quot;Pazos&quot;,&quot;given&quot;:&quot;Marta&quot;,&quot;parse-names&quot;:false,&quot;dropping-particle&quot;:&quot;&quot;,&quot;non-dropping-particle&quot;:&quot;&quot;},{&quot;family&quot;:&quot;Sanromán&quot;,&quot;given&quot;:&quot;Angeles&quot;,&quot;parse-names&quot;:false,&quot;dropping-particle&quot;:&quot;&quot;,&quot;non-dropping-particle&quot;:&quot;&quot;}],&quot;container-title&quot;:&quot;Environmental Science and Pollution Research&quot;,&quot;DOI&quot;:&quot;10.1007/s11356-023-30026-5&quot;,&quot;ISSN&quot;:&quot;1614-7499&quot;,&quot;issued&quot;:{&quot;date-parts&quot;:[[2023,10,18]]},&quot;page&quot;:&quot;10592-10607&quot;,&quot;abstract&quot;:&quot;&lt;p&gt; A series of bimetallic of FeCu metal–organic frameworks (MOFs) have been synthesised using a solvothermal process by varying the ratio between the two metals. Further, the bimetallic MOF catalysts were characterised by X-ray powder diffraction, scanning electron microscopy, and infrared spectroscopy techniques. Their catalytic properties for activation of peroxymonosulphate (PMS) have been tested by the removal of a model dye, rhodamine B. As a result, NH &lt;sub&gt;2&lt;/sub&gt; –Fe &lt;sub&gt;2.4&lt;/sub&gt; Cu &lt;sub&gt;1&lt;/sub&gt; -MOF demonstrated the highest degradation, the effect of the ratio NH &lt;sub&gt;2&lt;/sub&gt; –Fe &lt;sub&gt;2.4&lt;/sub&gt; Cu &lt;sub&gt;1&lt;/sub&gt; -MOF/PMS has been studied, and the main reactive species have been assessed. The application of these MOFs in powder form is difficult to handle in successive batch or flow systems. Thus, this study assessed the feasibility of growing NH &lt;sub&gt;2&lt;/sub&gt; –Fe &lt;sub&gt;2,4&lt;/sub&gt; Cu &lt;sub&gt;1&lt;/sub&gt; -MOF on polyacrylonitrile (PAN) spheres using the one-pot solvothermal synthesis method. The optimisation of the catalytic activity of the synthesised composite (NH &lt;sub&gt;2&lt;/sub&gt; –Fe &lt;sub&gt;2.4&lt;/sub&gt; Cu &lt;sub&gt;1&lt;/sub&gt; -MOF@PAN) has been evaluated by response surface methodology using a central composite face-centred experimental design matrix and selecting as independent variables: time, PMS concentration, and catalyst dosage. Based on the results, the optimisation of the operational conditions has been validated. At 2.5 mM PMS, 90 min, and 1.19 g·L &lt;sup&gt;−1&lt;/sup&gt; of catalyst dosage, maximum degradation (80.92%) has been achieved, which doubles the removal values obtained in previous studies with other MOFs. In addition, under these conditions, the catalyst has been proven to maintain its activity and stability for several cycles without activity loss. &lt;/p&gt;&quot;,&quot;issue&quot;:&quot;16&quot;,&quot;volume&quot;:&quot;32&quot;,&quot;container-title-short&quot;:&quot;&quot;},&quot;isTemporary&quot;:false}]},{&quot;citationID&quot;:&quot;MENDELEY_CITATION_8d718a3e-ae3a-4895-9c31-e7ba4c05ce30&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&quot;,&quot;citationItems&quot;:[{&quot;id&quot;:&quot;4728c7ab-24bb-3403-a0b8-f1df493d6c2e&quot;,&quot;itemData&quot;:{&quot;type&quot;:&quot;article-journal&quot;,&quot;id&quot;:&quot;4728c7ab-24bb-3403-a0b8-f1df493d6c2e&quot;,&quot;title&quot;:&quot;Box–Behnken design based statistical modeling for ultrasound-assisted extraction of corn silk polysaccharide&quot;,&quot;author&quot;:[{&quot;family&quot;:&quot;Prakash Maran&quot;,&quot;given&quot;:&quot;J.&quot;,&quot;parse-names&quot;:false,&quot;dropping-particle&quot;:&quot;&quot;,&quot;non-dropping-particle&quot;:&quot;&quot;},{&quot;family&quot;:&quot;Manikandan&quot;,&quot;given&quot;:&quot;S.&quot;,&quot;parse-names&quot;:false,&quot;dropping-particle&quot;:&quot;&quot;,&quot;non-dropping-particle&quot;:&quot;&quot;},{&quot;family&quot;:&quot;Thirugnanasambandham&quot;,&quot;given&quot;:&quot;K.&quot;,&quot;parse-names&quot;:false,&quot;dropping-particle&quot;:&quot;&quot;,&quot;non-dropping-particle&quot;:&quot;&quot;},{&quot;family&quot;:&quot;Vigna Nivetha&quot;,&quot;given&quot;:&quot;C.&quot;,&quot;parse-names&quot;:false,&quot;dropping-particle&quot;:&quot;&quot;,&quot;non-dropping-particle&quot;:&quot;&quot;},{&quot;family&quot;:&quot;Dinesh&quot;,&quot;given&quot;:&quot;R.&quot;,&quot;parse-names&quot;:false,&quot;dropping-particle&quot;:&quot;&quot;,&quot;non-dropping-particle&quot;:&quot;&quot;}],&quot;container-title&quot;:&quot;Carbohydrate Polymers&quot;,&quot;container-title-short&quot;:&quot;Carbohydr Polym&quot;,&quot;DOI&quot;:&quot;10.1016/j.carbpol.2012.09.020&quot;,&quot;ISSN&quot;:&quot;01448617&quot;,&quot;issued&quot;:{&quot;date-parts&quot;:[[2013,1]]},&quot;page&quot;:&quot;604-611&quot;,&quot;issue&quot;:&quot;1&quot;,&quot;volume&quot;:&quot;92&quot;},&quot;isTemporary&quot;:false}]},{&quot;citationID&quot;:&quot;MENDELEY_CITATION_92dc63a7-4273-4f15-b830-948fa9a4877b&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&quot;,&quot;citationItems&quot;:[{&quot;id&quot;:&quot;95a47bf7-db69-3db1-8d32-04f31d5bcfcf&quot;,&quot;itemData&quot;:{&quot;type&quot;:&quot;article-journal&quot;,&quot;id&quot;:&quot;95a47bf7-db69-3db1-8d32-04f31d5bcfcf&quot;,&quot;title&quot;:&quot;One-pot synthesis of bimetallic Fe–Cu metal–organic frameworks composite for the elimination of organic pollutants via peroxymonosulphate activation&quot;,&quot;author&quot;:[{&quot;family&quot;:&quot;Fdez-Sanromán&quot;,&quot;given&quot;:&quot;Antía&quot;,&quot;parse-names&quot;:false,&quot;dropping-particle&quot;:&quot;&quot;,&quot;non-dropping-particle&quot;:&quot;&quot;},{&quot;family&quot;:&quot;Rosales&quot;,&quot;given&quot;:&quot;Emilio&quot;,&quot;parse-names&quot;:false,&quot;dropping-particle&quot;:&quot;&quot;,&quot;non-dropping-particle&quot;:&quot;&quot;},{&quot;family&quot;:&quot;Pazos&quot;,&quot;given&quot;:&quot;Marta&quot;,&quot;parse-names&quot;:false,&quot;dropping-particle&quot;:&quot;&quot;,&quot;non-dropping-particle&quot;:&quot;&quot;},{&quot;family&quot;:&quot;Sanromán&quot;,&quot;given&quot;:&quot;Angeles&quot;,&quot;parse-names&quot;:false,&quot;dropping-particle&quot;:&quot;&quot;,&quot;non-dropping-particle&quot;:&quot;&quot;}],&quot;container-title&quot;:&quot;Environmental Science and Pollution Research&quot;,&quot;DOI&quot;:&quot;10.1007/s11356-023-30026-5&quot;,&quot;ISSN&quot;:&quot;1614-7499&quot;,&quot;issued&quot;:{&quot;date-parts&quot;:[[2023,10,18]]},&quot;page&quot;:&quot;10592-10607&quot;,&quot;abstract&quot;:&quot;&lt;p&gt; A series of bimetallic of FeCu metal–organic frameworks (MOFs) have been synthesised using a solvothermal process by varying the ratio between the two metals. Further, the bimetallic MOF catalysts were characterised by X-ray powder diffraction, scanning electron microscopy, and infrared spectroscopy techniques. Their catalytic properties for activation of peroxymonosulphate (PMS) have been tested by the removal of a model dye, rhodamine B. As a result, NH &lt;sub&gt;2&lt;/sub&gt; –Fe &lt;sub&gt;2.4&lt;/sub&gt; Cu &lt;sub&gt;1&lt;/sub&gt; -MOF demonstrated the highest degradation, the effect of the ratio NH &lt;sub&gt;2&lt;/sub&gt; –Fe &lt;sub&gt;2.4&lt;/sub&gt; Cu &lt;sub&gt;1&lt;/sub&gt; -MOF/PMS has been studied, and the main reactive species have been assessed. The application of these MOFs in powder form is difficult to handle in successive batch or flow systems. Thus, this study assessed the feasibility of growing NH &lt;sub&gt;2&lt;/sub&gt; –Fe &lt;sub&gt;2,4&lt;/sub&gt; Cu &lt;sub&gt;1&lt;/sub&gt; -MOF on polyacrylonitrile (PAN) spheres using the one-pot solvothermal synthesis method. The optimisation of the catalytic activity of the synthesised composite (NH &lt;sub&gt;2&lt;/sub&gt; –Fe &lt;sub&gt;2.4&lt;/sub&gt; Cu &lt;sub&gt;1&lt;/sub&gt; -MOF@PAN) has been evaluated by response surface methodology using a central composite face-centred experimental design matrix and selecting as independent variables: time, PMS concentration, and catalyst dosage. Based on the results, the optimisation of the operational conditions has been validated. At 2.5 mM PMS, 90 min, and 1.19 g·L &lt;sup&gt;−1&lt;/sup&gt; of catalyst dosage, maximum degradation (80.92%) has been achieved, which doubles the removal values obtained in previous studies with other MOFs. In addition, under these conditions, the catalyst has been proven to maintain its activity and stability for several cycles without activity loss. &lt;/p&gt;&quot;,&quot;issue&quot;:&quot;16&quot;,&quot;volume&quot;:&quot;32&quot;,&quot;container-title-short&quot;:&quot;&quot;},&quot;isTemporary&quot;:false}]},{&quot;citationID&quot;:&quot;MENDELEY_CITATION_efdf2eb7-cf24-43cf-8e76-f14fe47facc0&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WZkZjJlYjctY2YyNC00M2NmLThlNzYtZjE0ZmU0N2ZhY2MwIiwicHJvcGVydGllcyI6eyJub3RlSW5kZXgiOjB9LCJpc0VkaXRlZCI6ZmFsc2UsIm1hbnVhbE92ZXJyaWRlIjp7ImlzTWFudWFsbHlPdmVycmlkZGVuIjpmYWxzZSwiY2l0ZXByb2NUZXh0IjoiPHN1cD45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quot;,&quot;citationItems&quot;:[{&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citationID&quot;:&quot;MENDELEY_CITATION_4e88af85-e0a4-488a-a964-552bcf74dd9b&quot;,&quot;properties&quot;:{&quot;noteIndex&quot;:0},&quot;isEdited&quot;:false,&quot;manualOverride&quot;:{&quot;isManuallyOverridden&quot;:false,&quot;citeprocText&quot;:&quot;&lt;sup&gt;9&lt;/sup&gt;&quot;,&quot;manualOverrideText&quot;:&quot;&quot;},&quot;citationItems&quot;:[{&quot;id&quot;:&quot;5a1544ac-a5b0-37ef-8cb0-d179ecc2f98b&quot;,&quot;itemData&quot;:{&quot;type&quot;:&quot;article-journal&quot;,&quot;id&quot;:&quot;5a1544ac-a5b0-37ef-8cb0-d179ecc2f98b&quot;,&quot;title&quot;:&quot;Analysis of Photocatalytic Degradation of Phenol by Zinc Oxide Using Response Surface Methodology&quot;,&quot;author&quot;:[{&quot;family&quot;:&quot;Seloglu&quot;,&quot;given&quot;:&quot;Meliha&quot;,&quot;parse-names&quot;:false,&quot;dropping-particle&quot;:&quot;&quot;,&quot;non-dropping-particle&quot;:&quot;&quot;},{&quot;family&quot;:&quot;Orhan&quot;,&quot;given&quot;:&quot;Ramazan&quot;,&quot;parse-names&quot;:false,&quot;dropping-particle&quot;:&quot;&quot;,&quot;non-dropping-particle&quot;:&quot;&quot;},{&quot;family&quot;:&quot;Selen&quot;,&quot;given&quot;:&quot;Veyis&quot;,&quot;parse-names&quot;:false,&quot;dropping-particle&quot;:&quot;&quot;,&quot;non-dropping-particle&quot;:&quot;&quot;},{&quot;family&quot;:&quot;Dursun&quot;,&quot;given&quot;:&quot;Gülbeyi&quot;,&quot;parse-names&quot;:false,&quot;dropping-particle&quot;:&quot;&quot;,&quot;non-dropping-particle&quot;:&quot;&quot;}],&quot;container-title&quot;:&quot;ChemistryOpen&quot;,&quot;container-title-short&quot;:&quot;ChemistryOpen&quot;,&quot;DOI&quot;:&quot;10.1002/open.202300238&quot;,&quot;ISSN&quot;:&quot;2191-1363&quot;,&quot;issued&quot;:{&quot;date-parts&quot;:[[2024,6,9]]},&quot;abstract&quot;:&quot;&lt;p&gt;In this study, the photocatalytic degradation of phenol, which is commonly found in industrial wastewater at high rates, was investigated using a zinc oxide (ZnO) catalyst. It is thought that our findings will contribute to the removal of phenol in industrial wastewater. The experimental study was conducted in a batch‐type air‐fed cylindrical photocatalytic reactor, and a central composite design (CCD) was chosen and analyzed using response surface methodology (RSM). The study aimed to explore the effects of initial phenol concentration, catalyst concentration, airflow rate, and degradation time on the photocatalytic degradation of phenol and the removal efficiency of total organic carbon (TOC). A quadratic regression model was developed to establish the relationship between phenol degradation, TOC removal effectiveness, and the four factors mentioned. The validity of the model was assessed through an analysis of variance (ANOVA). A good agreement was observed between the model results and the experimental data. As a result of the experiments carried out under optimized conditions, the degradation percentage of phenol was found to be 77.15 %, and the degradation percentage of TOC was 59.87 %. Additionally, pseudo‐first‐order kinetics were used in the photocatalytic degradation of phenol.&lt;/p&gt;&quot;,&quot;issue&quot;:&quot;6&quot;,&quot;volume&quot;:&quot;13&quot;},&quot;isTemporary&quot;:false}],&quot;citationTag&quot;:&quot;MENDELEY_CITATION_v3_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&quot;}]"/>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Sal24</b:Tag>
    <b:SourceType>JournalArticle</b:SourceType>
    <b:Guid>{702D154D-B905-4AA6-BD2D-7F61DDDDC9C5}</b:Guid>
    <b:Author>
      <b:Author>
        <b:Corporate>Salem-Gaballah S. M, Fouad M. K, Barakat F. I, Abdelfatah A.</b:Corporate>
      </b:Author>
    </b:Author>
    <b:Title>A Novel Treatment of Phenolic Wastewater Using Recyclable Rubbery Carrier for Heterogeneous Fenton's Process</b:Title>
    <b:JournalName>Egyptian Journal of Chemistry</b:JournalName>
    <b:Year>2024</b:Year>
    <b:Pages>353-359</b:Pages>
    <b:Volume>67</b:Volume>
    <b:RefOrder>95</b:RefOrder>
  </b:Source>
  <b:Source>
    <b:Tag>Cui222</b:Tag>
    <b:SourceType>JournalArticle</b:SourceType>
    <b:Guid>{5F9CDC19-5590-48AA-AF04-4AA215975ED5}</b:Guid>
    <b:Author>
      <b:Author>
        <b:Corporate>Cui KP, He YY, Xu KJ, Zhang Y, Chen CB, Xu ZJ, Chen X.</b:Corporate>
      </b:Author>
    </b:Author>
    <b:Title>Degradation of Tetracycline Hydrochloride by Cu-Doped MIL-101(Fe) Loaded Diatomite Heterogeneous Fenton Catalyst</b:Title>
    <b:JournalName>Nanomaterials, vol. 12</b:JournalName>
    <b:Year>2022</b:Year>
    <b:Pages>811</b:Pages>
    <b:Volume>12</b:Volume>
    <b:RefOrder>96</b:RefOrder>
  </b:Source>
</b:Sources>
</file>

<file path=customXml/itemProps1.xml><?xml version="1.0" encoding="utf-8"?>
<ds:datastoreItem xmlns:ds="http://schemas.openxmlformats.org/officeDocument/2006/customXml" ds:itemID="{44DAD87F-078B-460A-B300-2A1EA1E9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8</Pages>
  <Words>3470</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188</cp:revision>
  <dcterms:created xsi:type="dcterms:W3CDTF">2025-08-12T09:07:00Z</dcterms:created>
  <dcterms:modified xsi:type="dcterms:W3CDTF">2025-08-25T09:06:00Z</dcterms:modified>
</cp:coreProperties>
</file>