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28167" w14:textId="77777777" w:rsidR="000967A4" w:rsidRPr="00A64121" w:rsidRDefault="0009793E" w:rsidP="008A259F">
      <w:pPr>
        <w:tabs>
          <w:tab w:val="left" w:pos="360"/>
          <w:tab w:val="right" w:leader="hyphen" w:pos="9072"/>
        </w:tabs>
        <w:jc w:val="center"/>
        <w:rPr>
          <w:rFonts w:ascii="Arial" w:hAnsi="Arial" w:cs="Arial"/>
          <w:b/>
          <w:szCs w:val="20"/>
        </w:rPr>
      </w:pPr>
      <w:bookmarkStart w:id="0" w:name="_GoBack"/>
      <w:bookmarkEnd w:id="0"/>
      <w:r w:rsidRPr="0009793E">
        <w:rPr>
          <w:rFonts w:ascii="Arial" w:hAnsi="Arial" w:cs="Arial"/>
          <w:b/>
          <w:sz w:val="32"/>
          <w:szCs w:val="20"/>
        </w:rPr>
        <w:t xml:space="preserve"> </w:t>
      </w:r>
      <w:r w:rsidR="00E44102" w:rsidRPr="00A64121">
        <w:rPr>
          <w:rFonts w:ascii="Arial" w:hAnsi="Arial" w:cs="Arial"/>
          <w:b/>
          <w:sz w:val="32"/>
          <w:szCs w:val="20"/>
        </w:rPr>
        <w:t>Đánh giá tác động của vốn con người và chuyển đổi số đến tăng trưởng kinh tế ở Vùng Trung Trung Bộ qua mô hình dữ liệu bảng AR(1)</w:t>
      </w:r>
    </w:p>
    <w:p w14:paraId="4D3B4234" w14:textId="77777777" w:rsidR="000967A4" w:rsidRPr="00A64121" w:rsidRDefault="000967A4" w:rsidP="008A259F">
      <w:pPr>
        <w:tabs>
          <w:tab w:val="left" w:pos="360"/>
          <w:tab w:val="right" w:leader="hyphen" w:pos="9072"/>
        </w:tabs>
        <w:jc w:val="center"/>
        <w:rPr>
          <w:b/>
          <w:szCs w:val="20"/>
        </w:rPr>
      </w:pPr>
    </w:p>
    <w:p w14:paraId="7567B368" w14:textId="77777777" w:rsidR="0009793E" w:rsidRPr="00A64121" w:rsidRDefault="0009793E" w:rsidP="0009793E">
      <w:pPr>
        <w:ind w:right="68"/>
        <w:jc w:val="center"/>
        <w:rPr>
          <w:b/>
          <w:szCs w:val="22"/>
        </w:rPr>
      </w:pPr>
      <w:r w:rsidRPr="00A64121">
        <w:rPr>
          <w:b/>
          <w:szCs w:val="22"/>
        </w:rPr>
        <w:t>Võ Cao Thị Mộng Hoài*</w:t>
      </w:r>
    </w:p>
    <w:p w14:paraId="265A99EA" w14:textId="77777777" w:rsidR="001A6D74" w:rsidRPr="00A64121" w:rsidRDefault="001A6D74" w:rsidP="000967A4">
      <w:pPr>
        <w:ind w:right="68"/>
        <w:jc w:val="center"/>
        <w:rPr>
          <w:b/>
          <w:szCs w:val="22"/>
        </w:rPr>
      </w:pPr>
    </w:p>
    <w:p w14:paraId="7CCF66AB" w14:textId="77777777" w:rsidR="0009793E" w:rsidRPr="00A64121" w:rsidRDefault="0009793E" w:rsidP="0009793E">
      <w:pPr>
        <w:ind w:right="70"/>
        <w:jc w:val="center"/>
        <w:rPr>
          <w:bCs/>
          <w:i/>
          <w:sz w:val="22"/>
          <w:szCs w:val="22"/>
        </w:rPr>
      </w:pPr>
      <w:r w:rsidRPr="00A64121">
        <w:rPr>
          <w:bCs/>
          <w:i/>
          <w:sz w:val="22"/>
          <w:szCs w:val="22"/>
        </w:rPr>
        <w:t>Sở Khoa học và Công nghệ tỉnh Gia Lai</w:t>
      </w:r>
    </w:p>
    <w:p w14:paraId="3BA2A4F5" w14:textId="77777777" w:rsidR="00660D9A" w:rsidRPr="00A64121" w:rsidRDefault="00660D9A" w:rsidP="00660D9A">
      <w:pPr>
        <w:ind w:right="70"/>
        <w:jc w:val="center"/>
        <w:rPr>
          <w:i/>
          <w:sz w:val="22"/>
          <w:szCs w:val="22"/>
        </w:rPr>
      </w:pPr>
      <w:r w:rsidRPr="00A64121">
        <w:rPr>
          <w:i/>
          <w:sz w:val="22"/>
          <w:szCs w:val="22"/>
          <w:lang w:val="vi-VN"/>
        </w:rPr>
        <w:t>Ngày nhận bài:</w:t>
      </w:r>
    </w:p>
    <w:p w14:paraId="699F2823" w14:textId="77777777" w:rsidR="000967A4" w:rsidRPr="00A64121" w:rsidRDefault="00660D9A" w:rsidP="00660D9A">
      <w:pPr>
        <w:ind w:right="70"/>
        <w:jc w:val="center"/>
        <w:rPr>
          <w:i/>
          <w:sz w:val="22"/>
          <w:szCs w:val="22"/>
        </w:rPr>
      </w:pPr>
      <w:r w:rsidRPr="00A64121">
        <w:rPr>
          <w:i/>
          <w:sz w:val="22"/>
          <w:szCs w:val="22"/>
          <w:lang w:val="vi-VN"/>
        </w:rPr>
        <w:t xml:space="preserve">Ngày nhận đăng: </w:t>
      </w:r>
    </w:p>
    <w:p w14:paraId="19D3BE74" w14:textId="77777777" w:rsidR="00793A52" w:rsidRPr="00A64121" w:rsidRDefault="00793A52" w:rsidP="00793A52">
      <w:pPr>
        <w:pStyle w:val="Footer"/>
        <w:rPr>
          <w:i/>
          <w:iCs/>
          <w:sz w:val="22"/>
          <w:szCs w:val="22"/>
          <w:lang w:val="vi-VN"/>
        </w:rPr>
      </w:pPr>
    </w:p>
    <w:p w14:paraId="6B3E25A8" w14:textId="77777777" w:rsidR="00793A52" w:rsidRPr="00A64121" w:rsidRDefault="00793A52" w:rsidP="00793A52">
      <w:pPr>
        <w:pStyle w:val="Footer"/>
        <w:jc w:val="center"/>
        <w:rPr>
          <w:i/>
          <w:iCs/>
          <w:sz w:val="22"/>
          <w:szCs w:val="22"/>
          <w:lang w:val="vi-VN"/>
        </w:rPr>
      </w:pPr>
      <w:r w:rsidRPr="00A64121">
        <w:rPr>
          <w:i/>
          <w:iCs/>
          <w:sz w:val="22"/>
          <w:szCs w:val="22"/>
          <w:lang w:val="vi-VN"/>
        </w:rPr>
        <w:t>*Tác giả liên hệ chính.</w:t>
      </w:r>
      <w:r w:rsidR="00FA7FE9" w:rsidRPr="00A64121">
        <w:rPr>
          <w:i/>
          <w:iCs/>
          <w:sz w:val="22"/>
          <w:szCs w:val="22"/>
          <w:lang w:val="vi-VN"/>
        </w:rPr>
        <w:t xml:space="preserve"> </w:t>
      </w:r>
      <w:r w:rsidRPr="00A64121">
        <w:rPr>
          <w:i/>
          <w:iCs/>
          <w:sz w:val="22"/>
          <w:szCs w:val="22"/>
          <w:lang w:val="vi-VN"/>
        </w:rPr>
        <w:t xml:space="preserve">Email: </w:t>
      </w:r>
    </w:p>
    <w:p w14:paraId="4A377CBE" w14:textId="77777777" w:rsidR="000967A4" w:rsidRPr="00A64121" w:rsidRDefault="000967A4" w:rsidP="000967A4">
      <w:pPr>
        <w:ind w:right="70"/>
        <w:rPr>
          <w:i/>
          <w:sz w:val="22"/>
          <w:szCs w:val="22"/>
          <w:lang w:val="vi-VN"/>
        </w:rPr>
      </w:pPr>
    </w:p>
    <w:p w14:paraId="4DB94F47" w14:textId="77777777" w:rsidR="000967A4" w:rsidRPr="00A64121" w:rsidRDefault="000967A4" w:rsidP="00660D9A">
      <w:pPr>
        <w:ind w:right="70"/>
        <w:rPr>
          <w:i/>
          <w:sz w:val="22"/>
          <w:szCs w:val="22"/>
          <w:lang w:val="vi-VN"/>
        </w:rPr>
      </w:pPr>
      <w:r w:rsidRPr="00A64121">
        <w:rPr>
          <w:i/>
          <w:sz w:val="22"/>
          <w:szCs w:val="22"/>
          <w:lang w:val="vi-VN"/>
        </w:rPr>
        <w:t xml:space="preserve"> </w:t>
      </w:r>
    </w:p>
    <w:p w14:paraId="592330DB" w14:textId="77777777" w:rsidR="000967A4" w:rsidRPr="00A64121" w:rsidRDefault="00BC5B54" w:rsidP="000967A4">
      <w:pPr>
        <w:tabs>
          <w:tab w:val="left" w:pos="360"/>
          <w:tab w:val="right" w:leader="hyphen" w:pos="9072"/>
        </w:tabs>
        <w:spacing w:before="120" w:after="120"/>
        <w:jc w:val="both"/>
        <w:rPr>
          <w:b/>
          <w:sz w:val="22"/>
          <w:szCs w:val="20"/>
          <w:lang w:val="vi-VN"/>
        </w:rPr>
      </w:pPr>
      <w:r w:rsidRPr="00A64121">
        <w:rPr>
          <w:b/>
          <w:sz w:val="22"/>
          <w:szCs w:val="20"/>
          <w:lang w:val="vi-VN"/>
        </w:rPr>
        <w:t>TÓM TẮT</w:t>
      </w:r>
    </w:p>
    <w:p w14:paraId="36162823" w14:textId="77777777" w:rsidR="001618D5" w:rsidRPr="00A64121" w:rsidRDefault="001618D5" w:rsidP="0009793E">
      <w:pPr>
        <w:tabs>
          <w:tab w:val="right" w:leader="hyphen" w:pos="9072"/>
        </w:tabs>
        <w:spacing w:before="120" w:after="120"/>
        <w:ind w:firstLine="567"/>
        <w:jc w:val="both"/>
        <w:rPr>
          <w:sz w:val="20"/>
          <w:szCs w:val="20"/>
          <w:lang w:val="vi-VN"/>
        </w:rPr>
      </w:pPr>
      <w:r w:rsidRPr="00A64121">
        <w:rPr>
          <w:sz w:val="20"/>
          <w:szCs w:val="20"/>
          <w:lang w:val="vi-VN"/>
        </w:rPr>
        <w:t>Nghiên cứu này phân tích tác động của vốn con người và chuyển đổi số (ICT) đến tăng trưởng kinh tế cấp tỉnh tại Vùng Trung Trung Bộ Việt Nam giai đoạn 2010–2024, sử dụng dữ liệu bảng cân bằng và mô hình RE-GLS(AR1). Kết quả cho thấy vốn con người có tác động dương, mạnh và ổn định đến tăng trưởng, khẳng định vai trò trung tâm của nguồn nhân lực trong nâng cao năng suất và đổi mới. Chất lượng thể chế (PCI) cũng thể hiện ảnh hưởng tích cực và đóng vai trò trung gian, khuếch đại tác động của nhân lực và chuyển đổi số. Trong khi đó, ICT có dấu dương nhưng ý nghĩa chưa ổn định, phản ánh sự khác biệt về mức độ sẵn sàng số giữa các tỉnh. Kiểm định tính vững bằng phương pháp Driscoll–Kraay  khẳng định độ ổn định của mô hình theo thời gian. Kết quả nhấn mạnh cấu trúc tăng trưởng dựa trên ba trụ cột: nhân lực – thể chế – công nghệ, đồng thời cung cấp bằng chứng thực nghiệm cho hoạch định chính sách vùng trong bối cảnh cải cách hành chính và tái cấu trúc địa giới sau tháng 7/2025.</w:t>
      </w:r>
    </w:p>
    <w:p w14:paraId="0B0E93BF" w14:textId="77777777" w:rsidR="00002F6F" w:rsidRPr="00A64121" w:rsidRDefault="00A6388C" w:rsidP="00660D9A">
      <w:pPr>
        <w:tabs>
          <w:tab w:val="right" w:leader="hyphen" w:pos="9072"/>
        </w:tabs>
        <w:spacing w:before="120" w:after="120"/>
        <w:jc w:val="both"/>
        <w:rPr>
          <w:i/>
          <w:sz w:val="20"/>
          <w:szCs w:val="20"/>
          <w:lang w:val="vi-VN"/>
        </w:rPr>
      </w:pPr>
      <w:r w:rsidRPr="00A64121">
        <w:rPr>
          <w:b/>
          <w:sz w:val="20"/>
          <w:szCs w:val="20"/>
          <w:lang w:val="vi-VN"/>
        </w:rPr>
        <w:t>Từ khóa</w:t>
      </w:r>
      <w:r w:rsidR="000967A4" w:rsidRPr="00A64121">
        <w:rPr>
          <w:b/>
          <w:sz w:val="20"/>
          <w:szCs w:val="20"/>
          <w:lang w:val="vi-VN"/>
        </w:rPr>
        <w:t>:</w:t>
      </w:r>
      <w:r w:rsidR="000967A4" w:rsidRPr="00A64121">
        <w:rPr>
          <w:i/>
          <w:sz w:val="20"/>
          <w:szCs w:val="20"/>
          <w:lang w:val="vi-VN"/>
        </w:rPr>
        <w:t xml:space="preserve"> </w:t>
      </w:r>
      <w:r w:rsidR="0009793E" w:rsidRPr="00A64121">
        <w:rPr>
          <w:i/>
          <w:sz w:val="20"/>
          <w:szCs w:val="20"/>
          <w:lang w:val="vi-VN"/>
        </w:rPr>
        <w:t>Tăng trưởng kinh tế; Vốn con người; Chuyển đổi số; Mô hình dữ liệu bảng; RE-GLS(AR1)</w:t>
      </w:r>
    </w:p>
    <w:p w14:paraId="4946AF5F" w14:textId="77777777" w:rsidR="00377620" w:rsidRPr="00A64121" w:rsidRDefault="00002F6F" w:rsidP="00E44102">
      <w:pPr>
        <w:jc w:val="center"/>
        <w:rPr>
          <w:rFonts w:ascii="Arial" w:hAnsi="Arial" w:cs="Arial"/>
          <w:b/>
          <w:szCs w:val="20"/>
        </w:rPr>
      </w:pPr>
      <w:r w:rsidRPr="00A64121">
        <w:rPr>
          <w:i/>
          <w:sz w:val="20"/>
          <w:szCs w:val="20"/>
          <w:lang w:val="vi-VN"/>
        </w:rPr>
        <w:br w:type="page"/>
      </w:r>
      <w:r w:rsidR="00E44102" w:rsidRPr="00A64121">
        <w:rPr>
          <w:rFonts w:ascii="Arial" w:hAnsi="Arial" w:cs="Arial"/>
          <w:b/>
          <w:bCs/>
          <w:sz w:val="32"/>
          <w:szCs w:val="20"/>
        </w:rPr>
        <w:lastRenderedPageBreak/>
        <w:t>Assessing the Impact of Human Capital and Digital Transformation on Economic Growth in the Central Central Region of Vietnam: Evidence from a Panel Data Model with AR(1)</w:t>
      </w:r>
    </w:p>
    <w:p w14:paraId="37C2B710" w14:textId="77777777" w:rsidR="00377620" w:rsidRPr="00A64121" w:rsidRDefault="00377620" w:rsidP="00CA0D85">
      <w:pPr>
        <w:tabs>
          <w:tab w:val="left" w:pos="360"/>
          <w:tab w:val="right" w:leader="hyphen" w:pos="9072"/>
        </w:tabs>
        <w:jc w:val="center"/>
        <w:rPr>
          <w:b/>
          <w:szCs w:val="20"/>
        </w:rPr>
      </w:pPr>
    </w:p>
    <w:p w14:paraId="43F5BBB3" w14:textId="77777777" w:rsidR="0056502C" w:rsidRPr="00A64121" w:rsidRDefault="0009793E" w:rsidP="007D0017">
      <w:pPr>
        <w:ind w:right="68"/>
        <w:jc w:val="center"/>
        <w:rPr>
          <w:b/>
          <w:szCs w:val="22"/>
          <w:vertAlign w:val="superscript"/>
        </w:rPr>
      </w:pPr>
      <w:r w:rsidRPr="00A64121">
        <w:rPr>
          <w:b/>
          <w:szCs w:val="22"/>
        </w:rPr>
        <w:t>Vo Cao Thi Mong Hoai</w:t>
      </w:r>
    </w:p>
    <w:p w14:paraId="452EA887" w14:textId="77777777" w:rsidR="0056502C" w:rsidRPr="00A64121" w:rsidRDefault="0056502C" w:rsidP="0056502C">
      <w:pPr>
        <w:ind w:right="70"/>
        <w:jc w:val="center"/>
        <w:rPr>
          <w:szCs w:val="18"/>
          <w:lang w:val="fr-FR"/>
        </w:rPr>
      </w:pPr>
    </w:p>
    <w:p w14:paraId="2A042F77" w14:textId="77777777" w:rsidR="0044020D" w:rsidRPr="00A64121" w:rsidRDefault="0044020D" w:rsidP="0044020D">
      <w:pPr>
        <w:ind w:right="68"/>
        <w:jc w:val="center"/>
        <w:rPr>
          <w:i/>
          <w:sz w:val="22"/>
          <w:szCs w:val="22"/>
        </w:rPr>
      </w:pPr>
      <w:r w:rsidRPr="00A64121">
        <w:rPr>
          <w:i/>
          <w:sz w:val="22"/>
          <w:szCs w:val="22"/>
        </w:rPr>
        <w:t>Department of Science and Technology of Gia Lai Province</w:t>
      </w:r>
    </w:p>
    <w:p w14:paraId="7D9DBBB2" w14:textId="77777777" w:rsidR="00793A52" w:rsidRPr="00A64121" w:rsidRDefault="00793A52" w:rsidP="00793A52">
      <w:pPr>
        <w:ind w:right="70"/>
        <w:jc w:val="center"/>
        <w:rPr>
          <w:i/>
          <w:sz w:val="22"/>
          <w:szCs w:val="22"/>
        </w:rPr>
      </w:pPr>
      <w:r w:rsidRPr="00A64121">
        <w:rPr>
          <w:i/>
          <w:sz w:val="22"/>
          <w:szCs w:val="22"/>
        </w:rPr>
        <w:t>Received: ;</w:t>
      </w:r>
    </w:p>
    <w:p w14:paraId="2736A935" w14:textId="77777777" w:rsidR="00793A52" w:rsidRPr="00A64121" w:rsidRDefault="00793A52" w:rsidP="00793A52">
      <w:pPr>
        <w:ind w:right="70"/>
        <w:jc w:val="center"/>
        <w:rPr>
          <w:i/>
          <w:sz w:val="22"/>
          <w:szCs w:val="22"/>
        </w:rPr>
      </w:pPr>
      <w:r w:rsidRPr="00A64121">
        <w:rPr>
          <w:i/>
          <w:sz w:val="22"/>
          <w:szCs w:val="22"/>
        </w:rPr>
        <w:t xml:space="preserve">Accepted: </w:t>
      </w:r>
    </w:p>
    <w:p w14:paraId="77060E5F" w14:textId="77777777" w:rsidR="00793A52" w:rsidRPr="00A64121" w:rsidRDefault="00793A52" w:rsidP="00793A52">
      <w:pPr>
        <w:ind w:right="70"/>
        <w:rPr>
          <w:i/>
          <w:iCs/>
          <w:sz w:val="22"/>
          <w:szCs w:val="22"/>
        </w:rPr>
      </w:pPr>
    </w:p>
    <w:p w14:paraId="3E625496" w14:textId="77777777" w:rsidR="00793A52" w:rsidRPr="00A64121" w:rsidRDefault="00793A52" w:rsidP="0056502C">
      <w:pPr>
        <w:ind w:right="70"/>
        <w:jc w:val="center"/>
        <w:rPr>
          <w:i/>
          <w:sz w:val="22"/>
          <w:szCs w:val="22"/>
        </w:rPr>
      </w:pPr>
      <w:r w:rsidRPr="00A64121">
        <w:rPr>
          <w:i/>
          <w:iCs/>
          <w:sz w:val="22"/>
          <w:szCs w:val="22"/>
        </w:rPr>
        <w:t xml:space="preserve">*Corresponding author. </w:t>
      </w:r>
    </w:p>
    <w:p w14:paraId="5D53E4EB" w14:textId="77777777" w:rsidR="0056502C" w:rsidRPr="00A64121" w:rsidRDefault="0056502C" w:rsidP="0056502C">
      <w:pPr>
        <w:ind w:right="70"/>
        <w:rPr>
          <w:i/>
          <w:sz w:val="22"/>
          <w:szCs w:val="22"/>
        </w:rPr>
      </w:pPr>
    </w:p>
    <w:p w14:paraId="7681F0D2" w14:textId="77777777" w:rsidR="0046281E" w:rsidRPr="00A64121" w:rsidRDefault="0046281E" w:rsidP="0046281E">
      <w:pPr>
        <w:tabs>
          <w:tab w:val="left" w:pos="360"/>
          <w:tab w:val="right" w:leader="hyphen" w:pos="9072"/>
        </w:tabs>
        <w:spacing w:before="120" w:after="120"/>
        <w:jc w:val="both"/>
        <w:rPr>
          <w:b/>
          <w:sz w:val="22"/>
          <w:szCs w:val="20"/>
        </w:rPr>
      </w:pPr>
      <w:r w:rsidRPr="00A64121">
        <w:rPr>
          <w:b/>
          <w:sz w:val="22"/>
          <w:szCs w:val="20"/>
        </w:rPr>
        <w:t>ABSTRACT</w:t>
      </w:r>
    </w:p>
    <w:p w14:paraId="7200A63E" w14:textId="77777777" w:rsidR="001618D5" w:rsidRPr="00A64121" w:rsidRDefault="001618D5" w:rsidP="003A64F0">
      <w:pPr>
        <w:tabs>
          <w:tab w:val="right" w:leader="hyphen" w:pos="9072"/>
        </w:tabs>
        <w:spacing w:before="120" w:after="120"/>
        <w:ind w:firstLine="567"/>
        <w:jc w:val="both"/>
        <w:rPr>
          <w:sz w:val="20"/>
          <w:szCs w:val="20"/>
        </w:rPr>
      </w:pPr>
      <w:r w:rsidRPr="00A64121">
        <w:rPr>
          <w:sz w:val="20"/>
          <w:szCs w:val="20"/>
        </w:rPr>
        <w:t>This study investigates the impacts of human capital and digital transformation (ICT) on provincial economic growth in Vietnam’s Central Central Region during 2010–2024, employing a balanced panel and the RE-GLS(AR1) model. The results reveal that human capital exerts a strong and consistent positive effect on economic growth, confirming its central role in enhancing productivity and innovation. Institutional quality (PCI) also shows a significant positive influence, acting as a mediating factor that amplifies the effects of human capital and ICT. Meanwhile, the impact of digital transformation remains positive but statistically unstable, reflecting disparities in digital readiness among provinces. Robustness checks using Driscoll–Kraay estimations confirm the model’s stability over time. The findings highlight a growth structure based on three interlinked pillars – human capital, institutional quality, and technology, providing empirical evidence for regional development and policy reform following Vietnam’s administrative restructuring in July 2025.</w:t>
      </w:r>
    </w:p>
    <w:p w14:paraId="1DF67F67" w14:textId="77777777" w:rsidR="0044020D" w:rsidRPr="00A64121" w:rsidRDefault="0046281E" w:rsidP="0044020D">
      <w:pPr>
        <w:pStyle w:val="NoSpacing"/>
        <w:rPr>
          <w:i/>
          <w:iCs/>
        </w:rPr>
      </w:pPr>
      <w:r w:rsidRPr="00A64121">
        <w:rPr>
          <w:b/>
          <w:sz w:val="20"/>
          <w:szCs w:val="20"/>
        </w:rPr>
        <w:t>Keywords:</w:t>
      </w:r>
      <w:r w:rsidRPr="00A64121">
        <w:rPr>
          <w:i/>
          <w:sz w:val="20"/>
          <w:szCs w:val="20"/>
        </w:rPr>
        <w:t xml:space="preserve"> </w:t>
      </w:r>
      <w:r w:rsidR="0044020D" w:rsidRPr="00A64121">
        <w:rPr>
          <w:i/>
          <w:iCs/>
        </w:rPr>
        <w:t>Economic growth; Human capital; Digital transformation; Panel data model; RE-GLS(AR1)</w:t>
      </w:r>
    </w:p>
    <w:p w14:paraId="14825508" w14:textId="77777777" w:rsidR="006E4FDD" w:rsidRPr="00A64121" w:rsidRDefault="006E4FDD" w:rsidP="006E4FDD">
      <w:pPr>
        <w:tabs>
          <w:tab w:val="right" w:leader="hyphen" w:pos="9072"/>
        </w:tabs>
        <w:spacing w:before="120" w:after="120"/>
        <w:jc w:val="both"/>
        <w:rPr>
          <w:i/>
          <w:sz w:val="20"/>
          <w:szCs w:val="20"/>
        </w:rPr>
      </w:pPr>
    </w:p>
    <w:p w14:paraId="512A6B03" w14:textId="77777777" w:rsidR="00260A33" w:rsidRPr="00A64121" w:rsidRDefault="00260A33" w:rsidP="006E4FDD">
      <w:pPr>
        <w:tabs>
          <w:tab w:val="right" w:leader="hyphen" w:pos="9072"/>
        </w:tabs>
        <w:spacing w:before="120" w:after="120"/>
        <w:jc w:val="both"/>
        <w:rPr>
          <w:i/>
          <w:sz w:val="22"/>
          <w:szCs w:val="22"/>
        </w:rPr>
        <w:sectPr w:rsidR="00260A33" w:rsidRPr="00A64121" w:rsidSect="00646217">
          <w:footerReference w:type="default" r:id="rId9"/>
          <w:type w:val="continuous"/>
          <w:pgSz w:w="11907" w:h="16840" w:code="9"/>
          <w:pgMar w:top="1134" w:right="1134" w:bottom="1134" w:left="1418" w:header="720" w:footer="720" w:gutter="0"/>
          <w:cols w:space="720"/>
          <w:docGrid w:linePitch="360"/>
        </w:sectPr>
      </w:pPr>
    </w:p>
    <w:p w14:paraId="6704D9BD" w14:textId="77777777" w:rsidR="006E4FDD" w:rsidRPr="00A64121" w:rsidRDefault="006E4FDD" w:rsidP="006E4FDD">
      <w:pPr>
        <w:tabs>
          <w:tab w:val="right" w:leader="hyphen" w:pos="9072"/>
        </w:tabs>
        <w:spacing w:before="120" w:after="120"/>
        <w:jc w:val="both"/>
        <w:rPr>
          <w:i/>
          <w:sz w:val="22"/>
          <w:szCs w:val="22"/>
        </w:rPr>
        <w:sectPr w:rsidR="006E4FDD" w:rsidRPr="00A64121" w:rsidSect="00260A33">
          <w:type w:val="continuous"/>
          <w:pgSz w:w="11907" w:h="16840" w:code="9"/>
          <w:pgMar w:top="1134" w:right="1134" w:bottom="1134" w:left="1418" w:header="720" w:footer="720" w:gutter="0"/>
          <w:cols w:space="720"/>
          <w:docGrid w:linePitch="360"/>
        </w:sectPr>
      </w:pPr>
    </w:p>
    <w:p w14:paraId="40220C97" w14:textId="77777777" w:rsidR="006E4FDD" w:rsidRPr="00A64121" w:rsidRDefault="006E4FDD" w:rsidP="006E4FDD">
      <w:pPr>
        <w:tabs>
          <w:tab w:val="right" w:leader="hyphen" w:pos="9072"/>
        </w:tabs>
        <w:spacing w:before="120" w:after="120"/>
        <w:jc w:val="both"/>
        <w:rPr>
          <w:sz w:val="22"/>
          <w:szCs w:val="22"/>
          <w:lang w:val="vi-VN"/>
        </w:rPr>
      </w:pPr>
      <w:r w:rsidRPr="00A64121">
        <w:rPr>
          <w:b/>
          <w:bCs/>
          <w:sz w:val="22"/>
          <w:szCs w:val="22"/>
          <w:lang w:val="vi-VN"/>
        </w:rPr>
        <w:lastRenderedPageBreak/>
        <w:t>1</w:t>
      </w:r>
      <w:r w:rsidR="00E32F41" w:rsidRPr="00A64121">
        <w:rPr>
          <w:b/>
          <w:bCs/>
          <w:sz w:val="22"/>
          <w:szCs w:val="22"/>
        </w:rPr>
        <w:t xml:space="preserve"> </w:t>
      </w:r>
      <w:r w:rsidRPr="00A64121">
        <w:rPr>
          <w:b/>
          <w:bCs/>
          <w:sz w:val="22"/>
          <w:szCs w:val="22"/>
          <w:lang w:val="vi-VN"/>
        </w:rPr>
        <w:t xml:space="preserve">. </w:t>
      </w:r>
      <w:r w:rsidR="0044020D" w:rsidRPr="00A64121">
        <w:rPr>
          <w:b/>
          <w:bCs/>
          <w:sz w:val="22"/>
          <w:szCs w:val="22"/>
        </w:rPr>
        <w:t>GIỚI THIỆU</w:t>
      </w:r>
      <w:r w:rsidRPr="00A64121">
        <w:rPr>
          <w:b/>
          <w:bCs/>
          <w:sz w:val="22"/>
          <w:szCs w:val="22"/>
          <w:lang w:val="vi-VN"/>
        </w:rPr>
        <w:t xml:space="preserve"> </w:t>
      </w:r>
    </w:p>
    <w:p w14:paraId="7549CA07" w14:textId="77777777" w:rsidR="00511FDC" w:rsidRPr="00A64121" w:rsidRDefault="00511FDC" w:rsidP="00365498">
      <w:pPr>
        <w:tabs>
          <w:tab w:val="left" w:pos="567"/>
          <w:tab w:val="right" w:leader="hyphen" w:pos="9072"/>
        </w:tabs>
        <w:spacing w:before="120" w:after="120"/>
        <w:jc w:val="both"/>
        <w:rPr>
          <w:sz w:val="22"/>
          <w:szCs w:val="22"/>
          <w:lang w:val="vi-VN"/>
        </w:rPr>
        <w:sectPr w:rsidR="00511FDC" w:rsidRPr="00A64121" w:rsidSect="00260A33">
          <w:headerReference w:type="default" r:id="rId10"/>
          <w:footerReference w:type="default" r:id="rId11"/>
          <w:type w:val="continuous"/>
          <w:pgSz w:w="11907" w:h="16840" w:code="9"/>
          <w:pgMar w:top="1134" w:right="1134" w:bottom="1134" w:left="1418" w:header="720" w:footer="720" w:gutter="0"/>
          <w:cols w:space="720"/>
          <w:docGrid w:linePitch="360"/>
        </w:sectPr>
      </w:pPr>
    </w:p>
    <w:p w14:paraId="1348FB50" w14:textId="77777777" w:rsidR="00D75A61" w:rsidRPr="00D75A61" w:rsidRDefault="00D75A61" w:rsidP="00D75A61">
      <w:pPr>
        <w:tabs>
          <w:tab w:val="left" w:pos="567"/>
          <w:tab w:val="right" w:leader="hyphen" w:pos="9072"/>
        </w:tabs>
        <w:spacing w:before="120" w:after="120"/>
        <w:jc w:val="both"/>
        <w:rPr>
          <w:sz w:val="22"/>
          <w:szCs w:val="22"/>
          <w:lang w:val="vi-VN"/>
        </w:rPr>
      </w:pPr>
      <w:r w:rsidRPr="00D75A61">
        <w:rPr>
          <w:sz w:val="22"/>
          <w:szCs w:val="22"/>
          <w:lang w:val="vi-VN"/>
        </w:rPr>
        <w:lastRenderedPageBreak/>
        <w:t>rong bối cảnh chuyển đổi sang nền kinh tế số và phát triển bền vững, Việt Nam đang đối mặt với thách thức kép: duy trì tăng trưởng năng suất và thu hẹp khoảng cách phát triển giữa các vùng. Vùng Trung Trung Bộ – bao gồm Thừa Thiên Huế, Đà Nẵng, Quảng Nam, Quảng Ngãi và Bình Định – được xem là không gian chiến lược trong chuỗi đô thị ven biển miền Trung, đóng vai trò cầu nối kinh tế – xã hội giữa Bắc và Nam. Tuy nhiên, sự khác biệt đáng kể về năng lực thể chế, hạ tầng số và chất lượng nguồn nhân lực đang là rào cản lớn đối với hiệu quả chuyển đổi và hội tụ tăng trưởng.</w:t>
      </w:r>
    </w:p>
    <w:p w14:paraId="71DDE1B5" w14:textId="77777777" w:rsidR="00D75A61" w:rsidRPr="00D75A61" w:rsidRDefault="00D75A61" w:rsidP="00D75A61">
      <w:pPr>
        <w:tabs>
          <w:tab w:val="left" w:pos="567"/>
          <w:tab w:val="right" w:leader="hyphen" w:pos="9072"/>
        </w:tabs>
        <w:spacing w:before="120" w:after="120"/>
        <w:jc w:val="both"/>
        <w:rPr>
          <w:sz w:val="22"/>
          <w:szCs w:val="22"/>
          <w:highlight w:val="yellow"/>
          <w:lang w:val="vi-VN"/>
        </w:rPr>
      </w:pPr>
      <w:r w:rsidRPr="00D75A61">
        <w:rPr>
          <w:sz w:val="22"/>
          <w:szCs w:val="22"/>
          <w:highlight w:val="yellow"/>
          <w:lang w:val="vi-VN"/>
        </w:rPr>
        <w:t>Trong bối cảnh đó, việc phân tích tác động của vốn con người và chuyển đổi số (ICT) đến tăng trưởng kinh tế cấp tỉnh mang ý nghĩa thực chứng quan trọng, giúp xác định cơ chế tương tác giữa nhân lực, thể chế và công nghệ – ba trụ cột của tăng trưởng nội sinh. Nghiên cứu tập trung vào giai đoạn 2010–2024, phản ánh thực trạng trước khi Việt Nam tiến hành cải cách hành chính quy mô lớn từ ngày 1/7/2025, trong đó một số tỉnh trong vùng sẽ được sáp nhập, tái cấu trúc thành các đơn vị hành chính mở rộng.</w:t>
      </w:r>
    </w:p>
    <w:p w14:paraId="4A9995BB" w14:textId="54D4E952" w:rsidR="00D75A61" w:rsidRPr="00D75A61" w:rsidRDefault="00D75A61" w:rsidP="001618D5">
      <w:pPr>
        <w:tabs>
          <w:tab w:val="left" w:pos="567"/>
          <w:tab w:val="right" w:leader="hyphen" w:pos="9072"/>
        </w:tabs>
        <w:spacing w:before="120" w:after="120"/>
        <w:jc w:val="both"/>
        <w:rPr>
          <w:sz w:val="22"/>
          <w:szCs w:val="22"/>
          <w:lang w:val="vi-VN"/>
        </w:rPr>
      </w:pPr>
      <w:r w:rsidRPr="00D75A61">
        <w:rPr>
          <w:sz w:val="22"/>
          <w:szCs w:val="22"/>
          <w:highlight w:val="yellow"/>
          <w:lang w:val="vi-VN"/>
        </w:rPr>
        <w:t>Cần lưu ý rằng phạm vi dữ liệu và phân tích chỉ giới hạn trong ranh giới hành chính hiện hành của Vùng Trung Trung Bộ gồm năm tỉnh nêu trên, nhằm bảo đảm tính nhất quán của chuỗi số liệu. Việc đề cập đến cải cách sau 2025 được sử dụng như bối cảnh định hướng chính sách vùng mở rộng, giúp so sánh và dự báo xu hướng phát triển trong giai đoạn tiếp theo mà không ảnh hưởng đến giá trị thực nghiệm của mô hình.</w:t>
      </w:r>
      <w:r w:rsidRPr="00D75A61">
        <w:rPr>
          <w:sz w:val="22"/>
          <w:szCs w:val="22"/>
          <w:lang w:val="vi-VN"/>
        </w:rPr>
        <w:t xml:space="preserve"> </w:t>
      </w:r>
    </w:p>
    <w:p w14:paraId="0456708D" w14:textId="77777777" w:rsidR="00045A94" w:rsidRPr="00A64121" w:rsidRDefault="00045A94" w:rsidP="00DE2713">
      <w:pPr>
        <w:tabs>
          <w:tab w:val="left" w:pos="567"/>
          <w:tab w:val="right" w:leader="hyphen" w:pos="9072"/>
        </w:tabs>
        <w:spacing w:before="120" w:after="120"/>
        <w:jc w:val="both"/>
        <w:rPr>
          <w:sz w:val="22"/>
          <w:szCs w:val="22"/>
          <w:lang w:val="vi-VN"/>
        </w:rPr>
        <w:sectPr w:rsidR="00045A94" w:rsidRPr="00A64121" w:rsidSect="00260A33">
          <w:type w:val="continuous"/>
          <w:pgSz w:w="11907" w:h="16840" w:code="9"/>
          <w:pgMar w:top="1134" w:right="1134" w:bottom="1134" w:left="1418" w:header="720" w:footer="720" w:gutter="0"/>
          <w:cols w:space="720"/>
          <w:docGrid w:linePitch="360"/>
        </w:sectPr>
      </w:pPr>
    </w:p>
    <w:p w14:paraId="032894E3" w14:textId="77777777" w:rsidR="006E4FDD" w:rsidRPr="00D75A61" w:rsidRDefault="006E4FDD" w:rsidP="006E4FDD">
      <w:pPr>
        <w:tabs>
          <w:tab w:val="right" w:leader="hyphen" w:pos="9072"/>
        </w:tabs>
        <w:spacing w:before="120" w:after="120"/>
        <w:jc w:val="both"/>
        <w:rPr>
          <w:b/>
          <w:bCs/>
          <w:sz w:val="22"/>
          <w:szCs w:val="22"/>
          <w:lang w:val="vi-VN"/>
        </w:rPr>
      </w:pPr>
      <w:r w:rsidRPr="00A64121">
        <w:rPr>
          <w:b/>
          <w:bCs/>
          <w:sz w:val="22"/>
          <w:szCs w:val="22"/>
          <w:lang w:val="vi-VN"/>
        </w:rPr>
        <w:lastRenderedPageBreak/>
        <w:t xml:space="preserve">2. </w:t>
      </w:r>
      <w:r w:rsidR="00DE2713" w:rsidRPr="00A64121">
        <w:rPr>
          <w:b/>
          <w:bCs/>
          <w:sz w:val="22"/>
          <w:szCs w:val="22"/>
          <w:lang w:val="vi-VN"/>
        </w:rPr>
        <w:t>PHƯƠNG PHÁP NGHIÊN CỨU</w:t>
      </w:r>
    </w:p>
    <w:p w14:paraId="0745E07F" w14:textId="2E6B088E" w:rsidR="00A64121" w:rsidRPr="00D75A61" w:rsidRDefault="00A64121" w:rsidP="006E4FDD">
      <w:pPr>
        <w:tabs>
          <w:tab w:val="right" w:leader="hyphen" w:pos="9072"/>
        </w:tabs>
        <w:spacing w:before="120" w:after="120"/>
        <w:jc w:val="both"/>
        <w:rPr>
          <w:b/>
          <w:bCs/>
          <w:sz w:val="22"/>
          <w:szCs w:val="22"/>
          <w:lang w:val="vi-VN"/>
        </w:rPr>
      </w:pPr>
      <w:r w:rsidRPr="00D75A61">
        <w:rPr>
          <w:b/>
          <w:bCs/>
          <w:sz w:val="22"/>
          <w:szCs w:val="22"/>
          <w:lang w:val="vi-VN"/>
        </w:rPr>
        <w:t>2.1. Địa bàn nghiên cứu</w:t>
      </w:r>
    </w:p>
    <w:p w14:paraId="28174BF8" w14:textId="77777777" w:rsidR="00EF5FBF" w:rsidRPr="00D75A61" w:rsidRDefault="00EF5FBF" w:rsidP="00EF5FBF">
      <w:pPr>
        <w:tabs>
          <w:tab w:val="left" w:pos="567"/>
          <w:tab w:val="right" w:leader="hyphen" w:pos="9072"/>
        </w:tabs>
        <w:spacing w:before="120" w:after="120"/>
        <w:jc w:val="both"/>
        <w:rPr>
          <w:sz w:val="22"/>
          <w:szCs w:val="22"/>
          <w:highlight w:val="yellow"/>
          <w:lang w:val="vi-VN"/>
        </w:rPr>
      </w:pPr>
      <w:r w:rsidRPr="00D75A61">
        <w:rPr>
          <w:sz w:val="22"/>
          <w:szCs w:val="22"/>
          <w:highlight w:val="yellow"/>
          <w:lang w:val="vi-VN"/>
        </w:rPr>
        <w:t xml:space="preserve">Vùng Trung Trung Bộ gồm năm tỉnh Thừa Thiên Huế, Đà Nẵng, Quảng Nam, Quảng Ngãi và Bình Định – là khu vực có cấu trúc kinh tế chuyển dịch mạnh từ nông nghiệp sang công nghiệp và dịch vụ, song mức độ phát triển giữa các địa phương vẫn chênh lệch đáng kể. Đà Nẵng giữ vai trò trung tâm tăng </w:t>
      </w:r>
      <w:r w:rsidRPr="00D75A61">
        <w:rPr>
          <w:sz w:val="22"/>
          <w:szCs w:val="22"/>
          <w:highlight w:val="yellow"/>
          <w:lang w:val="vi-VN"/>
        </w:rPr>
        <w:lastRenderedPageBreak/>
        <w:t>trưởng, với GRDP bình quân đầu người và chỉ số ICT cao nhất vùng (ICT khoảng 0,72 giai đoạn 2020–2024), phản ánh năng lực hạ tầng số và quản trị công nghệ vượt trội. Thừa Thiên Huế nổi bật ở lĩnh vực dịch vụ công nghệ và giáo dục đại học, có tỷ lệ lao động qua đào tạo đạt trên 65%, tạo nền tảng thuận lợi cho đổi mới sáng tạo.</w:t>
      </w:r>
    </w:p>
    <w:p w14:paraId="74DEFD56" w14:textId="1AEE4E8F" w:rsidR="00A64121" w:rsidRDefault="00EF5FBF" w:rsidP="00A64121">
      <w:pPr>
        <w:tabs>
          <w:tab w:val="left" w:pos="567"/>
          <w:tab w:val="right" w:leader="hyphen" w:pos="9072"/>
        </w:tabs>
        <w:spacing w:before="120" w:after="120"/>
        <w:jc w:val="both"/>
        <w:rPr>
          <w:sz w:val="22"/>
          <w:szCs w:val="22"/>
        </w:rPr>
      </w:pPr>
      <w:r w:rsidRPr="00D75A61">
        <w:rPr>
          <w:sz w:val="22"/>
          <w:szCs w:val="22"/>
          <w:highlight w:val="yellow"/>
          <w:lang w:val="vi-VN"/>
        </w:rPr>
        <w:t>Ngược lại, Quảng Nam và Quảng Ngãi có cơ cấu kinh tế dựa nhiều vào công nghiệp chế biến, chế tạo, nhưng mức độ ứng dụng số hóa và kỹ năng lao động còn hạn chế; tỷ lệ lao động qua đào tạo chỉ khoảng 52–55%, chỉ số ICT trung bình 0,42–0,45. Bình Định đang nổi lên với chiến lược phát triển trung tâm trí tuệ nhân tạo và logistics Quy Nhơn, PCI cao (trên 68 điểm), thể hiện môi trường thể chế năng động hơn. Nhìn chung, sự phân hóa về vốn con người và hạ tầng số là nguyên nhân chính tạo nên khác biệt tăng trưởng trong vùng, đồng thời là cơ sở để kiểm định giả thuyết rằng tác động của ICT và nhân lực đến tăng trưởng mạnh hơn ở các địa phương có nền tảng ban đầu yếu hơn – điều đặc biệt quan trọng khi khu vực mở rộng bao gồm thêm Gia Lai và Kon Tum sau cải cách hành chính 2025.</w:t>
      </w:r>
    </w:p>
    <w:p w14:paraId="54714E94" w14:textId="3D9FF4B3" w:rsidR="00D75A61" w:rsidRPr="00D75A61" w:rsidRDefault="00D75A61" w:rsidP="00A64121">
      <w:pPr>
        <w:tabs>
          <w:tab w:val="left" w:pos="567"/>
          <w:tab w:val="right" w:leader="hyphen" w:pos="9072"/>
        </w:tabs>
        <w:spacing w:before="120" w:after="120"/>
        <w:jc w:val="both"/>
        <w:rPr>
          <w:sz w:val="22"/>
          <w:szCs w:val="22"/>
        </w:rPr>
      </w:pPr>
      <w:r w:rsidRPr="00D75A61">
        <w:rPr>
          <w:sz w:val="22"/>
          <w:szCs w:val="22"/>
          <w:highlight w:val="yellow"/>
        </w:rPr>
        <w:t>Phạm vi nghiên cứu được xác định trong giới hạn không gian hành chính của Vùng Trung Trung Bộ hiện hành (5 tỉnh) với dữ liệu giai đoạn 2010–2024. Các nội dung liên quan đến sắp xếp hành chính năm 2025 được thảo luận ở phần hàm ý chính sách, không mở rộng mẫu hay thay đổi cấu trúc dữ liệu. Cách tiếp cận này nhằm đảm bảo tính nhất quán của phân tích định lượng, đồng thời cung cấp góc nhìn tham chiếu cho giai đoạn hậu cải cách</w:t>
      </w:r>
    </w:p>
    <w:p w14:paraId="46E47CC4" w14:textId="15E3FC25" w:rsidR="00DE2713" w:rsidRPr="00A64121" w:rsidRDefault="00DE2713" w:rsidP="006E4FDD">
      <w:pPr>
        <w:tabs>
          <w:tab w:val="right" w:leader="hyphen" w:pos="9072"/>
        </w:tabs>
        <w:spacing w:before="120" w:after="120"/>
        <w:jc w:val="both"/>
        <w:rPr>
          <w:b/>
          <w:bCs/>
          <w:sz w:val="22"/>
          <w:szCs w:val="22"/>
          <w:lang w:val="vi-VN"/>
        </w:rPr>
      </w:pPr>
      <w:r w:rsidRPr="00A64121">
        <w:rPr>
          <w:b/>
          <w:bCs/>
          <w:sz w:val="22"/>
          <w:szCs w:val="22"/>
          <w:lang w:val="vi-VN"/>
        </w:rPr>
        <w:t>2.</w:t>
      </w:r>
      <w:r w:rsidR="00A64121" w:rsidRPr="00D75A61">
        <w:rPr>
          <w:b/>
          <w:bCs/>
          <w:sz w:val="22"/>
          <w:szCs w:val="22"/>
          <w:lang w:val="vi-VN"/>
        </w:rPr>
        <w:t>2</w:t>
      </w:r>
      <w:r w:rsidRPr="00A64121">
        <w:rPr>
          <w:b/>
          <w:bCs/>
          <w:sz w:val="22"/>
          <w:szCs w:val="22"/>
          <w:lang w:val="vi-VN"/>
        </w:rPr>
        <w:t>.</w:t>
      </w:r>
      <w:r w:rsidRPr="00A64121">
        <w:rPr>
          <w:sz w:val="22"/>
          <w:szCs w:val="22"/>
          <w:lang w:val="vi-VN"/>
        </w:rPr>
        <w:t xml:space="preserve"> </w:t>
      </w:r>
      <w:r w:rsidR="004E4475" w:rsidRPr="00A64121">
        <w:rPr>
          <w:b/>
          <w:bCs/>
          <w:sz w:val="22"/>
          <w:szCs w:val="22"/>
          <w:lang w:val="vi-VN"/>
        </w:rPr>
        <w:t>Tổng quan tài liệu</w:t>
      </w:r>
      <w:r w:rsidRPr="00A64121">
        <w:rPr>
          <w:b/>
          <w:bCs/>
          <w:sz w:val="22"/>
          <w:szCs w:val="22"/>
          <w:lang w:val="vi-VN"/>
        </w:rPr>
        <w:t xml:space="preserve"> nghiên cứu</w:t>
      </w:r>
    </w:p>
    <w:p w14:paraId="46933CCD" w14:textId="7A3797F6" w:rsidR="002E0694" w:rsidRPr="00A64121" w:rsidRDefault="002E0694" w:rsidP="002E0694">
      <w:pPr>
        <w:tabs>
          <w:tab w:val="left" w:pos="567"/>
          <w:tab w:val="right" w:leader="hyphen" w:pos="9072"/>
        </w:tabs>
        <w:spacing w:before="120" w:after="120"/>
        <w:jc w:val="both"/>
        <w:rPr>
          <w:sz w:val="22"/>
          <w:szCs w:val="22"/>
          <w:lang w:val="vi-VN"/>
        </w:rPr>
      </w:pPr>
      <w:r w:rsidRPr="00A64121">
        <w:rPr>
          <w:sz w:val="22"/>
          <w:szCs w:val="22"/>
          <w:lang w:val="vi-VN"/>
        </w:rPr>
        <w:t>Các lý thuyết tăng trưởng nội sinh xem vốn con người là động lực cốt lõi tạo tri thức, nâng năng suất và duy trì tăng trưởng dài hạn</w:t>
      </w:r>
      <w:r w:rsidR="00D91D2A" w:rsidRPr="00A64121">
        <w:rPr>
          <w:sz w:val="22"/>
          <w:szCs w:val="22"/>
          <w:vertAlign w:val="superscript"/>
          <w:lang w:val="vi-VN"/>
        </w:rPr>
        <w:t>1 và 3</w:t>
      </w:r>
      <w:r w:rsidRPr="00A64121">
        <w:rPr>
          <w:color w:val="FF0000"/>
          <w:sz w:val="22"/>
          <w:szCs w:val="22"/>
          <w:lang w:val="vi-VN"/>
        </w:rPr>
        <w:t>.</w:t>
      </w:r>
      <w:r w:rsidRPr="00A64121">
        <w:rPr>
          <w:sz w:val="22"/>
          <w:szCs w:val="22"/>
          <w:lang w:val="vi-VN"/>
        </w:rPr>
        <w:t xml:space="preserve"> Trên nền tảng đó, dòng nghiên cứu về công nghệ thông tin &amp; truyền thông (ICT) cho thấy công nghệ là nguồn tăng trưởng năng suất thông qua giảm chi phí giao dịch, mở rộng thị trường và cải thiện hiệu quả phân bổ nguồn lực</w:t>
      </w:r>
      <w:r w:rsidR="00984FE1" w:rsidRPr="00A64121">
        <w:rPr>
          <w:sz w:val="22"/>
          <w:szCs w:val="22"/>
          <w:vertAlign w:val="superscript"/>
          <w:lang w:val="vi-VN"/>
        </w:rPr>
        <w:t>4-5</w:t>
      </w:r>
      <w:r w:rsidRPr="00A64121">
        <w:rPr>
          <w:sz w:val="22"/>
          <w:szCs w:val="22"/>
          <w:lang w:val="vi-VN"/>
        </w:rPr>
        <w:t>. Tác động này không chỉ trực tiếp (nâng cấp hạ tầng số, số hóa quy trình) mà còn gián tiếp thông qua lan tỏa công nghệ và đổi mới.</w:t>
      </w:r>
    </w:p>
    <w:p w14:paraId="19906DE6" w14:textId="1E062BFF" w:rsidR="002E0694" w:rsidRPr="00A64121" w:rsidRDefault="002E0694" w:rsidP="002E0694">
      <w:pPr>
        <w:tabs>
          <w:tab w:val="left" w:pos="567"/>
          <w:tab w:val="right" w:leader="hyphen" w:pos="9072"/>
        </w:tabs>
        <w:spacing w:before="120" w:after="120"/>
        <w:jc w:val="both"/>
        <w:rPr>
          <w:sz w:val="22"/>
          <w:szCs w:val="22"/>
          <w:lang w:val="vi-VN"/>
        </w:rPr>
      </w:pPr>
      <w:r w:rsidRPr="00A64121">
        <w:rPr>
          <w:sz w:val="22"/>
          <w:szCs w:val="22"/>
          <w:lang w:val="vi-VN"/>
        </w:rPr>
        <w:t>Một nhánh bằng chứng nhấn mạnh tính bổ sung lẫn nhau giữa ICT và vốn con người: nơi có kỹ năng số và giáo dục cao, lợi ích biên của ICT lớn hơn nhờ hấp thụ công nghệ hiệu quả và đổi mới tổ chức</w:t>
      </w:r>
      <w:r w:rsidR="00A93874" w:rsidRPr="00A64121">
        <w:rPr>
          <w:sz w:val="22"/>
          <w:szCs w:val="22"/>
          <w:vertAlign w:val="superscript"/>
          <w:lang w:val="vi-VN"/>
        </w:rPr>
        <w:t>6-7</w:t>
      </w:r>
      <w:r w:rsidRPr="00A64121">
        <w:rPr>
          <w:color w:val="FF0000"/>
          <w:sz w:val="22"/>
          <w:szCs w:val="22"/>
          <w:lang w:val="vi-VN"/>
        </w:rPr>
        <w:t>.</w:t>
      </w:r>
      <w:r w:rsidRPr="00A64121">
        <w:rPr>
          <w:sz w:val="22"/>
          <w:szCs w:val="22"/>
          <w:lang w:val="vi-VN"/>
        </w:rPr>
        <w:t xml:space="preserve"> Tổng quan gần đây khẳng định kết quả tích cực của ICT với tăng trưởng nhưng mức độ phụ thuộc mạnh vào điều kiện thể chế, năng lực quản trị và hạ tầng số</w:t>
      </w:r>
      <w:r w:rsidR="000F38B4" w:rsidRPr="00A64121">
        <w:rPr>
          <w:sz w:val="22"/>
          <w:szCs w:val="22"/>
          <w:vertAlign w:val="superscript"/>
          <w:lang w:val="vi-VN"/>
        </w:rPr>
        <w:t>8</w:t>
      </w:r>
      <w:r w:rsidRPr="00A64121">
        <w:rPr>
          <w:color w:val="FF0000"/>
          <w:sz w:val="22"/>
          <w:szCs w:val="22"/>
          <w:lang w:val="vi-VN"/>
        </w:rPr>
        <w:t>,</w:t>
      </w:r>
      <w:r w:rsidRPr="00A64121">
        <w:rPr>
          <w:sz w:val="22"/>
          <w:szCs w:val="22"/>
          <w:lang w:val="vi-VN"/>
        </w:rPr>
        <w:t xml:space="preserve"> đồng thời số hóa có xu hướng nâng hiệu quả kinh tế thông qua cải thiện năng suất tổng hợp</w:t>
      </w:r>
      <w:r w:rsidR="009B399C" w:rsidRPr="00A64121">
        <w:rPr>
          <w:sz w:val="22"/>
          <w:szCs w:val="22"/>
          <w:vertAlign w:val="superscript"/>
          <w:lang w:val="vi-VN"/>
        </w:rPr>
        <w:t>9</w:t>
      </w:r>
      <w:r w:rsidRPr="00A64121">
        <w:rPr>
          <w:color w:val="FF0000"/>
          <w:sz w:val="22"/>
          <w:szCs w:val="22"/>
          <w:lang w:val="vi-VN"/>
        </w:rPr>
        <w:t>.</w:t>
      </w:r>
    </w:p>
    <w:p w14:paraId="54D4D9D5" w14:textId="3DDF4913" w:rsidR="002E0694" w:rsidRPr="00A64121" w:rsidRDefault="002E0694" w:rsidP="002E0694">
      <w:pPr>
        <w:tabs>
          <w:tab w:val="left" w:pos="567"/>
          <w:tab w:val="right" w:leader="hyphen" w:pos="9072"/>
        </w:tabs>
        <w:spacing w:before="120" w:after="120"/>
        <w:jc w:val="both"/>
        <w:rPr>
          <w:sz w:val="22"/>
          <w:szCs w:val="22"/>
          <w:lang w:val="vi-VN"/>
        </w:rPr>
      </w:pPr>
      <w:r w:rsidRPr="00A64121">
        <w:rPr>
          <w:sz w:val="22"/>
          <w:szCs w:val="22"/>
          <w:lang w:val="vi-VN"/>
        </w:rPr>
        <w:t>Trong bối cảnh các nền kinh tế đang phát triển, kết quả thực nghiệm không đồng nhất. Một số nghiên cứu cho thấy ICT thúc đẩy tăng trưởng “chất lượng cao” nhưng hiệu quả nhạy cảm với năng lực tiếp nhận và điều phối chính sách</w:t>
      </w:r>
      <w:r w:rsidR="009C05BB" w:rsidRPr="00A64121">
        <w:rPr>
          <w:sz w:val="22"/>
          <w:szCs w:val="22"/>
          <w:vertAlign w:val="superscript"/>
          <w:lang w:val="vi-VN"/>
        </w:rPr>
        <w:t>10</w:t>
      </w:r>
      <w:r w:rsidRPr="00A64121">
        <w:rPr>
          <w:color w:val="FF0000"/>
          <w:sz w:val="22"/>
          <w:szCs w:val="22"/>
          <w:lang w:val="vi-VN"/>
        </w:rPr>
        <w:t>.</w:t>
      </w:r>
      <w:r w:rsidRPr="00A64121">
        <w:rPr>
          <w:sz w:val="22"/>
          <w:szCs w:val="22"/>
          <w:lang w:val="vi-VN"/>
        </w:rPr>
        <w:t xml:space="preserve"> Ở Nam Á và nhiều nền kinh tế mới nổi, ICT liên quan chặt chẽ đến năng suất và tiêu dùng năng lượng, đặt ra yêu cầu đồng bộ chính sách để tránh đánh đổi</w:t>
      </w:r>
      <w:r w:rsidR="00FF4965" w:rsidRPr="00A64121">
        <w:rPr>
          <w:sz w:val="22"/>
          <w:szCs w:val="22"/>
          <w:vertAlign w:val="superscript"/>
          <w:lang w:val="vi-VN"/>
        </w:rPr>
        <w:t>12-13</w:t>
      </w:r>
      <w:r w:rsidRPr="00A64121">
        <w:rPr>
          <w:color w:val="FF0000"/>
          <w:sz w:val="22"/>
          <w:szCs w:val="22"/>
          <w:lang w:val="vi-VN"/>
        </w:rPr>
        <w:t>.</w:t>
      </w:r>
      <w:r w:rsidRPr="00A64121">
        <w:rPr>
          <w:sz w:val="22"/>
          <w:szCs w:val="22"/>
          <w:lang w:val="vi-VN"/>
        </w:rPr>
        <w:t xml:space="preserve"> Nhìn chung, thể chế tốt và vốn nhân lực vững là điều kiện cần để ICT chuyển hóa thành tăng trưởng bền vững.</w:t>
      </w:r>
    </w:p>
    <w:p w14:paraId="04B5B2F3" w14:textId="6C4A9D96" w:rsidR="002E0694" w:rsidRPr="00A64121" w:rsidRDefault="002E0694" w:rsidP="002E0694">
      <w:pPr>
        <w:tabs>
          <w:tab w:val="left" w:pos="567"/>
          <w:tab w:val="right" w:leader="hyphen" w:pos="9072"/>
        </w:tabs>
        <w:spacing w:before="120" w:after="120"/>
        <w:jc w:val="both"/>
        <w:rPr>
          <w:sz w:val="22"/>
          <w:szCs w:val="22"/>
          <w:lang w:val="vi-VN"/>
        </w:rPr>
      </w:pPr>
      <w:r w:rsidRPr="00A64121">
        <w:rPr>
          <w:sz w:val="22"/>
          <w:szCs w:val="22"/>
          <w:lang w:val="vi-VN"/>
        </w:rPr>
        <w:t>Đối với Việt Nam, bằng chứng cấp quốc gia đã đề cập vai trò tích cực của ICT và vốn con người, song nghiên cứu cấp vùng/tỉnh còn mỏng, nhất là các bối cảnh phân hóa mạnh về hạ tầng số, kỹ năng lao động và chất lượng điều hành như Vùng Trung Trung Bộ. Phần lớn công trình trước đây phân tích riêng lẻ từng yếu tố (đầu tư vật chất, thể chế) hoặc sử dụng mô hình tĩnh, trong khi những vấn đề đặc trưng của dữ liệu địa phương—dị biệt không quan sát được, tự tương quan theo thời gian và nội sinh yếu—đòi hỏi khung phân tích bảng động và kiểm soát chặt chẽ tính nội sinh</w:t>
      </w:r>
      <w:r w:rsidR="001D5FAB" w:rsidRPr="00A64121">
        <w:rPr>
          <w:sz w:val="22"/>
          <w:szCs w:val="22"/>
          <w:vertAlign w:val="superscript"/>
          <w:lang w:val="vi-VN"/>
        </w:rPr>
        <w:t xml:space="preserve">2 và 14 </w:t>
      </w:r>
      <w:r w:rsidRPr="00A64121">
        <w:rPr>
          <w:color w:val="FF0000"/>
          <w:sz w:val="22"/>
          <w:szCs w:val="22"/>
          <w:lang w:val="vi-VN"/>
        </w:rPr>
        <w:t>.</w:t>
      </w:r>
    </w:p>
    <w:p w14:paraId="499EBD56" w14:textId="77777777" w:rsidR="002E0694" w:rsidRPr="00A64121" w:rsidRDefault="002E0694" w:rsidP="002E0694">
      <w:pPr>
        <w:tabs>
          <w:tab w:val="left" w:pos="567"/>
          <w:tab w:val="right" w:leader="hyphen" w:pos="9072"/>
        </w:tabs>
        <w:spacing w:before="120" w:after="120"/>
        <w:jc w:val="both"/>
        <w:rPr>
          <w:sz w:val="22"/>
          <w:szCs w:val="22"/>
          <w:lang w:val="vi-VN"/>
        </w:rPr>
      </w:pPr>
      <w:r w:rsidRPr="00A64121">
        <w:rPr>
          <w:sz w:val="22"/>
          <w:szCs w:val="22"/>
          <w:lang w:val="vi-VN"/>
        </w:rPr>
        <w:t>Khoảng trống nghiên cứu nổi bật gồm: (i) thiếu một khung tổng hợp kiểm định tác động đồng thời của vốn con người và ICT lên tăng trưởng ở cấp tỉnh, có xét vai trò thể chế; (ii) thiếu bằng chứng so sánh nội vùng cho khu vực Trung Trung Bộ—nơi chênh lệch về số hóa và chất lượng nhân lực cao; và (iii) thiếu áp dụng các kỹ thuật bảng động/AR(1) để xử lý tự tương quan và kiểm định–sửa nội sinh bằng công cụ trễ khi đánh giá quan hệ hai chiều giữa tăng trưởng–nhân lực–ICT.</w:t>
      </w:r>
    </w:p>
    <w:p w14:paraId="69D27AC2" w14:textId="77777777" w:rsidR="002E0694" w:rsidRPr="00A64121" w:rsidRDefault="002E0694" w:rsidP="002E0694">
      <w:pPr>
        <w:tabs>
          <w:tab w:val="left" w:pos="567"/>
          <w:tab w:val="right" w:leader="hyphen" w:pos="9072"/>
        </w:tabs>
        <w:spacing w:before="120" w:after="120"/>
        <w:jc w:val="both"/>
        <w:rPr>
          <w:sz w:val="22"/>
          <w:szCs w:val="22"/>
          <w:lang w:val="vi-VN"/>
        </w:rPr>
      </w:pPr>
      <w:r w:rsidRPr="00A64121">
        <w:rPr>
          <w:sz w:val="22"/>
          <w:szCs w:val="22"/>
          <w:lang w:val="vi-VN"/>
        </w:rPr>
        <w:t>Bài nghiên cứu hiện tại đóng góp theo ba hướng: (1) xây dựng khung phân tích kết nối vốn con người–ICT–thể chế trong tăng trưởng cấp tỉnh; (2) cung cấp bằng chứng định lượng nội vùng cho Trung Trung Bộ với dữ liệu dài (2010–2024); và (3) áp dụng mô hình bảng động AR(1) cùng chiến lược công cụ trễ, qua đó nâng độ tin cậy suy luận nhân–quả trong bối cảnh địa phương. Các kết quả kỳ vọng giúp làm rõ điều kiện để ICT và vốn con người phát huy hiệu quả, định hướng thiết kế chính sách đào tạo–số hóa–cải cách thể chế theo đặc thù vùng.</w:t>
      </w:r>
    </w:p>
    <w:p w14:paraId="4ABC619B" w14:textId="2AD7EDA2" w:rsidR="006E4FDD" w:rsidRPr="00A64121" w:rsidRDefault="006E4FDD" w:rsidP="00365498">
      <w:pPr>
        <w:tabs>
          <w:tab w:val="left" w:pos="567"/>
          <w:tab w:val="right" w:leader="hyphen" w:pos="9072"/>
        </w:tabs>
        <w:spacing w:before="120" w:after="120"/>
        <w:jc w:val="both"/>
        <w:rPr>
          <w:b/>
          <w:bCs/>
          <w:sz w:val="22"/>
          <w:szCs w:val="22"/>
          <w:lang w:val="vi-VN"/>
        </w:rPr>
      </w:pPr>
      <w:r w:rsidRPr="00A64121">
        <w:rPr>
          <w:b/>
          <w:bCs/>
          <w:sz w:val="22"/>
          <w:szCs w:val="22"/>
          <w:lang w:val="vi-VN"/>
        </w:rPr>
        <w:t>2.</w:t>
      </w:r>
      <w:r w:rsidR="00A64121" w:rsidRPr="00D75A61">
        <w:rPr>
          <w:b/>
          <w:bCs/>
          <w:sz w:val="22"/>
          <w:szCs w:val="22"/>
          <w:lang w:val="vi-VN"/>
        </w:rPr>
        <w:t>3</w:t>
      </w:r>
      <w:r w:rsidRPr="00A64121">
        <w:rPr>
          <w:b/>
          <w:bCs/>
          <w:sz w:val="22"/>
          <w:szCs w:val="22"/>
          <w:lang w:val="vi-VN"/>
        </w:rPr>
        <w:t xml:space="preserve">. </w:t>
      </w:r>
      <w:r w:rsidR="002E0694" w:rsidRPr="00A64121">
        <w:rPr>
          <w:b/>
          <w:bCs/>
          <w:sz w:val="22"/>
          <w:szCs w:val="22"/>
          <w:lang w:val="vi-VN"/>
        </w:rPr>
        <w:t>Mô hình nghiên cứu</w:t>
      </w:r>
    </w:p>
    <w:p w14:paraId="37F95E30" w14:textId="2F57044F" w:rsidR="002E0694" w:rsidRPr="00A64121" w:rsidRDefault="002E0694" w:rsidP="002E0694">
      <w:pPr>
        <w:pStyle w:val="NoSpacing"/>
        <w:rPr>
          <w:sz w:val="22"/>
          <w:szCs w:val="22"/>
          <w:lang w:val="vi-VN"/>
        </w:rPr>
      </w:pPr>
      <w:r w:rsidRPr="00A64121">
        <w:rPr>
          <w:sz w:val="22"/>
          <w:szCs w:val="22"/>
          <w:lang w:val="vi-VN"/>
        </w:rPr>
        <w:lastRenderedPageBreak/>
        <w:t>Dựa trên khung lý thuyết tăng trưởng nội sinh và bằng chứng thực nghiệm đã trình bày, nghiên cứu này đề xuất mô hình phân tích mối quan hệ giữa vốn con người, chuyển đổi số (ICT) và tăng trưởng kinh tế cấp tỉnh, có xét đến các yếu tố thể chế, vốn vật chất và lao động. Cấu trúc mô hình phản ánh cơ chế lan tỏa tri thức – công nghệ – năng suất được thúc đẩy thông qua chất lượng nhân lực và hạ tầng số</w:t>
      </w:r>
      <w:r w:rsidR="00A24414" w:rsidRPr="00A64121">
        <w:rPr>
          <w:sz w:val="22"/>
          <w:szCs w:val="22"/>
          <w:vertAlign w:val="superscript"/>
          <w:lang w:val="vi-VN"/>
        </w:rPr>
        <w:t>1</w:t>
      </w:r>
      <w:r w:rsidR="005D4006" w:rsidRPr="00A64121">
        <w:rPr>
          <w:sz w:val="22"/>
          <w:szCs w:val="22"/>
          <w:vertAlign w:val="superscript"/>
          <w:lang w:val="vi-VN"/>
        </w:rPr>
        <w:t xml:space="preserve"> và 6</w:t>
      </w:r>
      <w:r w:rsidRPr="00A64121">
        <w:rPr>
          <w:color w:val="FF0000"/>
          <w:sz w:val="22"/>
          <w:szCs w:val="22"/>
          <w:lang w:val="vi-VN"/>
        </w:rPr>
        <w:t>.</w:t>
      </w:r>
    </w:p>
    <w:p w14:paraId="749F19F9" w14:textId="77777777" w:rsidR="002E0694" w:rsidRPr="00A64121" w:rsidRDefault="002E0694" w:rsidP="002E0694">
      <w:pPr>
        <w:pStyle w:val="NoSpacing"/>
        <w:rPr>
          <w:sz w:val="22"/>
          <w:szCs w:val="22"/>
          <w:lang w:val="vi-VN"/>
        </w:rPr>
      </w:pPr>
      <w:r w:rsidRPr="00A64121">
        <w:rPr>
          <w:b/>
          <w:bCs/>
          <w:sz w:val="22"/>
          <w:szCs w:val="22"/>
          <w:lang w:val="vi-VN"/>
        </w:rPr>
        <w:t xml:space="preserve"> </w:t>
      </w:r>
      <w:r w:rsidRPr="00A64121">
        <w:rPr>
          <w:sz w:val="22"/>
          <w:szCs w:val="22"/>
          <w:lang w:val="vi-VN"/>
        </w:rPr>
        <w:t>Mô hình tổng quát được xác định như sau:</w:t>
      </w:r>
    </w:p>
    <w:p w14:paraId="51EC1EF3" w14:textId="77777777" w:rsidR="002C1394" w:rsidRPr="00A64121" w:rsidRDefault="002C1394" w:rsidP="002E0694">
      <w:pPr>
        <w:pStyle w:val="NoSpacing"/>
        <w:rPr>
          <w:sz w:val="22"/>
          <w:szCs w:val="22"/>
          <w:lang w:val="vi-VN"/>
        </w:rPr>
        <w:sectPr w:rsidR="002C1394" w:rsidRPr="00A64121" w:rsidSect="00260A33">
          <w:type w:val="continuous"/>
          <w:pgSz w:w="11907" w:h="16840" w:code="9"/>
          <w:pgMar w:top="1134" w:right="1134" w:bottom="1134" w:left="1418" w:header="720" w:footer="720" w:gutter="0"/>
          <w:cols w:space="720"/>
          <w:docGrid w:linePitch="360"/>
        </w:sectPr>
      </w:pPr>
    </w:p>
    <w:p w14:paraId="16B44AB0" w14:textId="026BB535" w:rsidR="002E0694" w:rsidRPr="00A64121" w:rsidRDefault="00B76743" w:rsidP="002E0694">
      <w:pPr>
        <w:pStyle w:val="NoSpacing"/>
        <w:rPr>
          <w:sz w:val="22"/>
          <w:szCs w:val="22"/>
        </w:rPr>
      </w:pPr>
      <m:oMathPara>
        <m:oMath>
          <m:r>
            <m:rPr>
              <m:sty m:val="p"/>
            </m:rPr>
            <w:rPr>
              <w:rFonts w:ascii="Cambria Math" w:hAnsi="Cambria Math"/>
            </w:rPr>
            <w:lastRenderedPageBreak/>
            <m:t>ln</m:t>
          </m:r>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r>
            <m:rPr>
              <m:sty m:val="p"/>
            </m:rPr>
            <w:rPr>
              <w:rFonts w:ascii="Cambria Math" w:hAnsi="Cambria Math"/>
            </w:rPr>
            <m:t>ln</m:t>
          </m:r>
          <m:r>
            <w:rPr>
              <w:rFonts w:ascii="Cambria Math" w:hAnsi="Cambria Math"/>
            </w:rPr>
            <m:t>⁡lquad</m:t>
          </m:r>
          <m:sSub>
            <m:sSubPr>
              <m:ctrlPr>
                <w:rPr>
                  <w:rFonts w:ascii="Cambria Math" w:hAnsi="Cambria Math"/>
                </w:rPr>
              </m:ctrlPr>
            </m:sSubPr>
            <m:e>
              <m:r>
                <w:rPr>
                  <w:rFonts w:ascii="Cambria Math" w:hAnsi="Cambria Math"/>
                </w:rPr>
                <m:t>t</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r>
            <w:rPr>
              <w:rFonts w:ascii="Cambria Math" w:hAnsi="Cambria Math"/>
            </w:rPr>
            <m:t>ic</m:t>
          </m:r>
          <m:sSub>
            <m:sSubPr>
              <m:ctrlPr>
                <w:rPr>
                  <w:rFonts w:ascii="Cambria Math" w:hAnsi="Cambria Math"/>
                </w:rPr>
              </m:ctrlPr>
            </m:sSubPr>
            <m:e>
              <m:r>
                <w:rPr>
                  <w:rFonts w:ascii="Cambria Math" w:hAnsi="Cambria Math"/>
                </w:rPr>
                <m:t>t</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3</m:t>
              </m:r>
            </m:sub>
          </m:sSub>
          <m:r>
            <w:rPr>
              <w:rFonts w:ascii="Cambria Math" w:hAnsi="Cambria Math"/>
            </w:rPr>
            <m:t>pc</m:t>
          </m:r>
          <m:sSub>
            <m:sSubPr>
              <m:ctrlPr>
                <w:rPr>
                  <w:rFonts w:ascii="Cambria Math" w:hAnsi="Cambria Math"/>
                </w:rPr>
              </m:ctrlPr>
            </m:sSubPr>
            <m:e>
              <m:r>
                <w:rPr>
                  <w:rFonts w:ascii="Cambria Math" w:hAnsi="Cambria Math"/>
                </w:rPr>
                <m:t>i</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4</m:t>
              </m:r>
            </m:sub>
          </m:sSub>
          <m:r>
            <m:rPr>
              <m:sty m:val="p"/>
            </m:rPr>
            <w:rPr>
              <w:rFonts w:ascii="Cambria Math" w:hAnsi="Cambria Math"/>
            </w:rPr>
            <m:t>ln</m:t>
          </m:r>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5</m:t>
              </m:r>
            </m:sub>
          </m:sSub>
          <m:r>
            <m:rPr>
              <m:sty m:val="p"/>
            </m:rPr>
            <w:rPr>
              <w:rFonts w:ascii="Cambria Math" w:hAnsi="Cambria Math"/>
            </w:rPr>
            <m:t>ln</m:t>
          </m:r>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it</m:t>
              </m:r>
            </m:sub>
          </m:sSub>
          <m:r>
            <w:rPr>
              <w:sz w:val="22"/>
              <w:szCs w:val="22"/>
            </w:rPr>
            <w:br/>
          </m:r>
        </m:oMath>
      </m:oMathPara>
    </w:p>
    <w:p w14:paraId="5AA53F34" w14:textId="77777777" w:rsidR="00D75562" w:rsidRPr="00A64121" w:rsidRDefault="00D75562" w:rsidP="002E0694">
      <w:pPr>
        <w:pStyle w:val="NoSpacing"/>
        <w:rPr>
          <w:sz w:val="22"/>
          <w:szCs w:val="22"/>
        </w:rPr>
        <w:sectPr w:rsidR="00D75562" w:rsidRPr="00A64121" w:rsidSect="00260A33">
          <w:type w:val="continuous"/>
          <w:pgSz w:w="11907" w:h="16840" w:code="9"/>
          <w:pgMar w:top="1134" w:right="1134" w:bottom="1134" w:left="1418" w:header="720" w:footer="720" w:gutter="0"/>
          <w:cols w:space="720"/>
          <w:docGrid w:linePitch="360"/>
        </w:sectPr>
      </w:pPr>
    </w:p>
    <w:p w14:paraId="1DA204B3" w14:textId="77777777" w:rsidR="002E0694" w:rsidRPr="00A64121" w:rsidRDefault="002E0694" w:rsidP="002E0694">
      <w:pPr>
        <w:pStyle w:val="NoSpacing"/>
        <w:rPr>
          <w:sz w:val="22"/>
          <w:szCs w:val="22"/>
        </w:rPr>
      </w:pPr>
      <w:r w:rsidRPr="00A64121">
        <w:rPr>
          <w:sz w:val="22"/>
          <w:szCs w:val="22"/>
        </w:rPr>
        <w:lastRenderedPageBreak/>
        <w:t>Trong đó:</w:t>
      </w:r>
    </w:p>
    <w:p w14:paraId="6B9B1ACB" w14:textId="77777777" w:rsidR="002E0694" w:rsidRPr="00A64121" w:rsidRDefault="002E0694" w:rsidP="002E0694">
      <w:pPr>
        <w:pStyle w:val="NoSpacing"/>
        <w:ind w:left="360"/>
        <w:rPr>
          <w:sz w:val="22"/>
          <w:szCs w:val="22"/>
        </w:rPr>
      </w:pPr>
      <w:r w:rsidRPr="00A64121">
        <w:rPr>
          <w:sz w:val="22"/>
          <w:szCs w:val="22"/>
        </w:rPr>
        <w:t>lny: GRDP theo giá cố định 2010 – đại diện cho tăng trưởng kinh tế;</w:t>
      </w:r>
    </w:p>
    <w:p w14:paraId="385FE0CC" w14:textId="77777777" w:rsidR="002E0694" w:rsidRPr="00A64121" w:rsidRDefault="002E0694" w:rsidP="002E0694">
      <w:pPr>
        <w:pStyle w:val="NoSpacing"/>
        <w:ind w:left="360"/>
        <w:rPr>
          <w:sz w:val="22"/>
          <w:szCs w:val="22"/>
        </w:rPr>
      </w:pPr>
      <w:r w:rsidRPr="00A64121">
        <w:rPr>
          <w:sz w:val="22"/>
          <w:szCs w:val="22"/>
        </w:rPr>
        <w:t>lnlquadt: tỷ lệ lao động qua đào tạo – đại diện cho vốn con người kỳ vọng tác động (+);</w:t>
      </w:r>
    </w:p>
    <w:p w14:paraId="513FC01C" w14:textId="77777777" w:rsidR="002E0694" w:rsidRPr="00A64121" w:rsidRDefault="002E0694" w:rsidP="002E0694">
      <w:pPr>
        <w:pStyle w:val="NoSpacing"/>
        <w:ind w:left="360"/>
        <w:rPr>
          <w:sz w:val="22"/>
          <w:szCs w:val="22"/>
        </w:rPr>
      </w:pPr>
      <w:r w:rsidRPr="00A64121">
        <w:rPr>
          <w:sz w:val="22"/>
          <w:szCs w:val="22"/>
        </w:rPr>
        <w:t>ict: chỉ số chuyển đổi số cấp tỉnh, tác động (+);</w:t>
      </w:r>
    </w:p>
    <w:p w14:paraId="15B9CF63" w14:textId="77777777" w:rsidR="002E0694" w:rsidRPr="00A64121" w:rsidRDefault="002E0694" w:rsidP="002E0694">
      <w:pPr>
        <w:pStyle w:val="NoSpacing"/>
        <w:ind w:left="360"/>
        <w:rPr>
          <w:sz w:val="22"/>
          <w:szCs w:val="22"/>
        </w:rPr>
      </w:pPr>
      <w:r w:rsidRPr="00A64121">
        <w:rPr>
          <w:sz w:val="22"/>
          <w:szCs w:val="22"/>
        </w:rPr>
        <w:t>pci: chất lượng thể chế, ảnh hưởng (+);</w:t>
      </w:r>
    </w:p>
    <w:p w14:paraId="1455BAF2" w14:textId="77777777" w:rsidR="002E0694" w:rsidRPr="00A64121" w:rsidRDefault="002E0694" w:rsidP="002E0694">
      <w:pPr>
        <w:pStyle w:val="NoSpacing"/>
        <w:ind w:left="360"/>
        <w:rPr>
          <w:sz w:val="22"/>
          <w:szCs w:val="22"/>
        </w:rPr>
      </w:pPr>
      <w:r w:rsidRPr="00A64121">
        <w:rPr>
          <w:sz w:val="22"/>
          <w:szCs w:val="22"/>
        </w:rPr>
        <w:t>lnk: vốn vật chất phản ánh tích lũy đầu tư, ảnh hưởng (+);</w:t>
      </w:r>
    </w:p>
    <w:p w14:paraId="37F18F4F" w14:textId="77777777" w:rsidR="002E0694" w:rsidRPr="00A64121" w:rsidRDefault="002E0694" w:rsidP="002E0694">
      <w:pPr>
        <w:pStyle w:val="NoSpacing"/>
        <w:ind w:left="360"/>
        <w:rPr>
          <w:sz w:val="22"/>
          <w:szCs w:val="22"/>
        </w:rPr>
      </w:pPr>
      <w:r w:rsidRPr="00A64121">
        <w:rPr>
          <w:sz w:val="22"/>
          <w:szCs w:val="22"/>
        </w:rPr>
        <w:t xml:space="preserve">lnl: quy mô lao động, ảnh hưởng </w:t>
      </w:r>
      <w:r w:rsidRPr="00A64121">
        <w:rPr>
          <w:b/>
          <w:bCs/>
          <w:sz w:val="22"/>
          <w:szCs w:val="22"/>
        </w:rPr>
        <w:t>(+).</w:t>
      </w:r>
    </w:p>
    <w:p w14:paraId="4913A8C8" w14:textId="77777777" w:rsidR="00F3681A" w:rsidRPr="00A64121" w:rsidRDefault="00F3681A" w:rsidP="0009673F">
      <w:pPr>
        <w:tabs>
          <w:tab w:val="left" w:pos="567"/>
          <w:tab w:val="right" w:leader="hyphen" w:pos="9072"/>
        </w:tabs>
        <w:spacing w:before="120" w:after="120"/>
        <w:jc w:val="both"/>
        <w:rPr>
          <w:sz w:val="22"/>
          <w:szCs w:val="22"/>
        </w:rPr>
      </w:pPr>
      <w:bookmarkStart w:id="1" w:name="_Hlk207201049"/>
      <w:r w:rsidRPr="00A64121">
        <w:rPr>
          <w:sz w:val="22"/>
          <w:szCs w:val="22"/>
        </w:rPr>
        <w:t xml:space="preserve">Tất cả được cụ thể ở Bảng 1 dưới. </w:t>
      </w:r>
    </w:p>
    <w:p w14:paraId="123EEDC1" w14:textId="77777777" w:rsidR="00BB6A60" w:rsidRPr="00A64121" w:rsidRDefault="00BB6A60" w:rsidP="00F3681A">
      <w:pPr>
        <w:tabs>
          <w:tab w:val="left" w:pos="567"/>
          <w:tab w:val="right" w:leader="hyphen" w:pos="9072"/>
        </w:tabs>
        <w:spacing w:before="120" w:after="120"/>
        <w:jc w:val="both"/>
        <w:rPr>
          <w:b/>
          <w:bCs/>
          <w:sz w:val="22"/>
          <w:szCs w:val="22"/>
        </w:rPr>
        <w:sectPr w:rsidR="00BB6A60" w:rsidRPr="00A64121" w:rsidSect="00260A33">
          <w:type w:val="continuous"/>
          <w:pgSz w:w="11907" w:h="16840" w:code="9"/>
          <w:pgMar w:top="1134" w:right="1134" w:bottom="1134" w:left="1418" w:header="720" w:footer="720" w:gutter="0"/>
          <w:cols w:space="720"/>
          <w:docGrid w:linePitch="360"/>
        </w:sectPr>
      </w:pPr>
    </w:p>
    <w:p w14:paraId="1333CA93" w14:textId="77777777" w:rsidR="00F3681A" w:rsidRPr="00A64121" w:rsidRDefault="00F3681A" w:rsidP="00BB6A60">
      <w:pPr>
        <w:tabs>
          <w:tab w:val="left" w:pos="567"/>
          <w:tab w:val="right" w:leader="hyphen" w:pos="9072"/>
        </w:tabs>
        <w:spacing w:before="120" w:after="120"/>
        <w:jc w:val="center"/>
        <w:rPr>
          <w:b/>
          <w:bCs/>
          <w:sz w:val="22"/>
          <w:szCs w:val="22"/>
        </w:rPr>
      </w:pPr>
      <w:r w:rsidRPr="00A64121">
        <w:rPr>
          <w:b/>
          <w:bCs/>
          <w:sz w:val="22"/>
          <w:szCs w:val="22"/>
        </w:rPr>
        <w:lastRenderedPageBreak/>
        <w:t>Bảng 1. Mô tả và định nghĩa các biến trong mô hình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938"/>
        <w:gridCol w:w="1995"/>
        <w:gridCol w:w="5229"/>
      </w:tblGrid>
      <w:tr w:rsidR="00F3681A" w:rsidRPr="00A64121" w14:paraId="4D4D766B" w14:textId="77777777">
        <w:tc>
          <w:tcPr>
            <w:tcW w:w="0" w:type="auto"/>
          </w:tcPr>
          <w:p w14:paraId="44EF2B7D" w14:textId="77777777" w:rsidR="00F3681A" w:rsidRPr="00A64121" w:rsidRDefault="00F3681A" w:rsidP="00383BF6">
            <w:pPr>
              <w:tabs>
                <w:tab w:val="left" w:pos="567"/>
                <w:tab w:val="right" w:leader="hyphen" w:pos="9072"/>
              </w:tabs>
              <w:jc w:val="both"/>
              <w:rPr>
                <w:sz w:val="22"/>
                <w:szCs w:val="22"/>
              </w:rPr>
            </w:pPr>
            <w:r w:rsidRPr="00A64121">
              <w:rPr>
                <w:sz w:val="22"/>
                <w:szCs w:val="22"/>
              </w:rPr>
              <w:t>Biến</w:t>
            </w:r>
          </w:p>
        </w:tc>
        <w:tc>
          <w:tcPr>
            <w:tcW w:w="0" w:type="auto"/>
          </w:tcPr>
          <w:p w14:paraId="26643C32" w14:textId="77777777" w:rsidR="00F3681A" w:rsidRPr="00A64121" w:rsidRDefault="00F3681A" w:rsidP="00383BF6">
            <w:pPr>
              <w:tabs>
                <w:tab w:val="left" w:pos="567"/>
                <w:tab w:val="right" w:leader="hyphen" w:pos="9072"/>
              </w:tabs>
              <w:jc w:val="both"/>
              <w:rPr>
                <w:sz w:val="22"/>
                <w:szCs w:val="22"/>
              </w:rPr>
            </w:pPr>
            <w:r w:rsidRPr="00A64121">
              <w:rPr>
                <w:sz w:val="22"/>
                <w:szCs w:val="22"/>
              </w:rPr>
              <w:t>Ký hiệu</w:t>
            </w:r>
          </w:p>
        </w:tc>
        <w:tc>
          <w:tcPr>
            <w:tcW w:w="0" w:type="auto"/>
          </w:tcPr>
          <w:p w14:paraId="6E65FF36" w14:textId="77777777" w:rsidR="00F3681A" w:rsidRPr="00A64121" w:rsidRDefault="00F3681A" w:rsidP="00383BF6">
            <w:pPr>
              <w:tabs>
                <w:tab w:val="left" w:pos="567"/>
                <w:tab w:val="right" w:leader="hyphen" w:pos="9072"/>
              </w:tabs>
              <w:jc w:val="both"/>
              <w:rPr>
                <w:sz w:val="22"/>
                <w:szCs w:val="22"/>
              </w:rPr>
            </w:pPr>
            <w:r w:rsidRPr="00A64121">
              <w:rPr>
                <w:sz w:val="22"/>
                <w:szCs w:val="22"/>
              </w:rPr>
              <w:t>Đơn vị</w:t>
            </w:r>
          </w:p>
        </w:tc>
        <w:tc>
          <w:tcPr>
            <w:tcW w:w="0" w:type="auto"/>
          </w:tcPr>
          <w:p w14:paraId="59FCAB88" w14:textId="77777777" w:rsidR="00F3681A" w:rsidRPr="00A64121" w:rsidRDefault="00F3681A" w:rsidP="00383BF6">
            <w:pPr>
              <w:tabs>
                <w:tab w:val="left" w:pos="567"/>
                <w:tab w:val="right" w:leader="hyphen" w:pos="9072"/>
              </w:tabs>
              <w:jc w:val="both"/>
              <w:rPr>
                <w:sz w:val="22"/>
                <w:szCs w:val="22"/>
              </w:rPr>
            </w:pPr>
            <w:r w:rsidRPr="00A64121">
              <w:rPr>
                <w:sz w:val="22"/>
                <w:szCs w:val="22"/>
              </w:rPr>
              <w:t>Định nghĩa &amp; Nguồn dữ liệu</w:t>
            </w:r>
          </w:p>
        </w:tc>
      </w:tr>
      <w:tr w:rsidR="00F3681A" w:rsidRPr="00A64121" w14:paraId="68430A39" w14:textId="77777777">
        <w:tc>
          <w:tcPr>
            <w:tcW w:w="0" w:type="auto"/>
          </w:tcPr>
          <w:p w14:paraId="2FC4C3EF" w14:textId="77777777" w:rsidR="00F3681A" w:rsidRPr="00A64121" w:rsidRDefault="00F3681A" w:rsidP="00383BF6">
            <w:pPr>
              <w:tabs>
                <w:tab w:val="left" w:pos="567"/>
                <w:tab w:val="right" w:leader="hyphen" w:pos="9072"/>
              </w:tabs>
              <w:jc w:val="both"/>
              <w:rPr>
                <w:sz w:val="22"/>
                <w:szCs w:val="22"/>
              </w:rPr>
            </w:pPr>
            <w:r w:rsidRPr="00A64121">
              <w:rPr>
                <w:sz w:val="22"/>
                <w:szCs w:val="22"/>
              </w:rPr>
              <w:t>Tăng trưởng kinh tế</w:t>
            </w:r>
          </w:p>
        </w:tc>
        <w:tc>
          <w:tcPr>
            <w:tcW w:w="0" w:type="auto"/>
          </w:tcPr>
          <w:p w14:paraId="2A9D723B" w14:textId="77777777" w:rsidR="00F3681A" w:rsidRPr="00A64121" w:rsidRDefault="00F3681A" w:rsidP="00383BF6">
            <w:pPr>
              <w:tabs>
                <w:tab w:val="left" w:pos="567"/>
                <w:tab w:val="right" w:leader="hyphen" w:pos="9072"/>
              </w:tabs>
              <w:jc w:val="both"/>
              <w:rPr>
                <w:sz w:val="22"/>
                <w:szCs w:val="22"/>
              </w:rPr>
            </w:pPr>
            <w:r w:rsidRPr="00A64121">
              <w:rPr>
                <w:sz w:val="22"/>
                <w:szCs w:val="22"/>
              </w:rPr>
              <w:t>lny</w:t>
            </w:r>
          </w:p>
        </w:tc>
        <w:tc>
          <w:tcPr>
            <w:tcW w:w="0" w:type="auto"/>
          </w:tcPr>
          <w:p w14:paraId="75340311" w14:textId="77777777" w:rsidR="00F3681A" w:rsidRPr="00A64121" w:rsidRDefault="00F3681A" w:rsidP="00383BF6">
            <w:pPr>
              <w:tabs>
                <w:tab w:val="left" w:pos="567"/>
                <w:tab w:val="right" w:leader="hyphen" w:pos="9072"/>
              </w:tabs>
              <w:jc w:val="both"/>
              <w:rPr>
                <w:sz w:val="22"/>
                <w:szCs w:val="22"/>
              </w:rPr>
            </w:pPr>
            <w:r w:rsidRPr="00A64121">
              <w:rPr>
                <w:sz w:val="22"/>
                <w:szCs w:val="22"/>
              </w:rPr>
              <w:t>Logarit GRDP (tỷ đồng, giá 2010)</w:t>
            </w:r>
          </w:p>
        </w:tc>
        <w:tc>
          <w:tcPr>
            <w:tcW w:w="0" w:type="auto"/>
          </w:tcPr>
          <w:p w14:paraId="6766A7DF" w14:textId="77777777" w:rsidR="00F3681A" w:rsidRPr="00A64121" w:rsidRDefault="00F3681A" w:rsidP="00383BF6">
            <w:pPr>
              <w:tabs>
                <w:tab w:val="left" w:pos="567"/>
                <w:tab w:val="right" w:leader="hyphen" w:pos="9072"/>
              </w:tabs>
              <w:jc w:val="both"/>
              <w:rPr>
                <w:sz w:val="22"/>
                <w:szCs w:val="22"/>
              </w:rPr>
            </w:pPr>
            <w:r w:rsidRPr="00A64121">
              <w:rPr>
                <w:sz w:val="22"/>
                <w:szCs w:val="22"/>
              </w:rPr>
              <w:t>Biến phụ thuộc: GRDP theo giá so sánh 2010 của các tỉnh Vùng Trung Trung Bộ, lấy từ Cục Thống kê các tỉnh</w:t>
            </w:r>
          </w:p>
        </w:tc>
      </w:tr>
      <w:tr w:rsidR="00F3681A" w:rsidRPr="00A64121" w14:paraId="668962A7" w14:textId="77777777">
        <w:tc>
          <w:tcPr>
            <w:tcW w:w="0" w:type="auto"/>
          </w:tcPr>
          <w:p w14:paraId="6EEC2258" w14:textId="77777777" w:rsidR="00F3681A" w:rsidRPr="00A64121" w:rsidRDefault="00F3681A" w:rsidP="00383BF6">
            <w:pPr>
              <w:tabs>
                <w:tab w:val="left" w:pos="567"/>
                <w:tab w:val="right" w:leader="hyphen" w:pos="9072"/>
              </w:tabs>
              <w:jc w:val="both"/>
              <w:rPr>
                <w:sz w:val="22"/>
                <w:szCs w:val="22"/>
              </w:rPr>
            </w:pPr>
            <w:r w:rsidRPr="00A64121">
              <w:rPr>
                <w:sz w:val="22"/>
                <w:szCs w:val="22"/>
              </w:rPr>
              <w:t>Vốn con người</w:t>
            </w:r>
          </w:p>
        </w:tc>
        <w:tc>
          <w:tcPr>
            <w:tcW w:w="0" w:type="auto"/>
          </w:tcPr>
          <w:p w14:paraId="73EE6A8C" w14:textId="77777777" w:rsidR="00F3681A" w:rsidRPr="00A64121" w:rsidRDefault="00F3681A" w:rsidP="00383BF6">
            <w:pPr>
              <w:tabs>
                <w:tab w:val="left" w:pos="567"/>
                <w:tab w:val="right" w:leader="hyphen" w:pos="9072"/>
              </w:tabs>
              <w:jc w:val="both"/>
              <w:rPr>
                <w:sz w:val="22"/>
                <w:szCs w:val="22"/>
              </w:rPr>
            </w:pPr>
            <w:r w:rsidRPr="00A64121">
              <w:rPr>
                <w:sz w:val="22"/>
                <w:szCs w:val="22"/>
              </w:rPr>
              <w:t>lnlquadt</w:t>
            </w:r>
          </w:p>
        </w:tc>
        <w:tc>
          <w:tcPr>
            <w:tcW w:w="0" w:type="auto"/>
          </w:tcPr>
          <w:p w14:paraId="1C7A824F" w14:textId="77777777" w:rsidR="00F3681A" w:rsidRPr="00A64121" w:rsidRDefault="00F3681A" w:rsidP="00383BF6">
            <w:pPr>
              <w:tabs>
                <w:tab w:val="left" w:pos="567"/>
                <w:tab w:val="right" w:leader="hyphen" w:pos="9072"/>
              </w:tabs>
              <w:jc w:val="both"/>
              <w:rPr>
                <w:sz w:val="22"/>
                <w:szCs w:val="22"/>
              </w:rPr>
            </w:pPr>
            <w:r w:rsidRPr="00A64121">
              <w:rPr>
                <w:sz w:val="22"/>
                <w:szCs w:val="22"/>
              </w:rPr>
              <w:t>Logarit (%)</w:t>
            </w:r>
          </w:p>
        </w:tc>
        <w:tc>
          <w:tcPr>
            <w:tcW w:w="0" w:type="auto"/>
          </w:tcPr>
          <w:p w14:paraId="22E5D782" w14:textId="77777777" w:rsidR="00F3681A" w:rsidRPr="00A64121" w:rsidRDefault="00F3681A" w:rsidP="00383BF6">
            <w:pPr>
              <w:tabs>
                <w:tab w:val="left" w:pos="567"/>
                <w:tab w:val="right" w:leader="hyphen" w:pos="9072"/>
              </w:tabs>
              <w:jc w:val="both"/>
              <w:rPr>
                <w:sz w:val="22"/>
                <w:szCs w:val="22"/>
              </w:rPr>
            </w:pPr>
            <w:r w:rsidRPr="00A64121">
              <w:rPr>
                <w:sz w:val="22"/>
                <w:szCs w:val="22"/>
              </w:rPr>
              <w:t>Tỷ lệ lao động đã qua đào tạo, lấy từ Cục Thống kê các tỉnh Vùng TTB</w:t>
            </w:r>
          </w:p>
        </w:tc>
      </w:tr>
      <w:tr w:rsidR="00F3681A" w:rsidRPr="00A64121" w14:paraId="15F2687E" w14:textId="77777777">
        <w:tc>
          <w:tcPr>
            <w:tcW w:w="0" w:type="auto"/>
          </w:tcPr>
          <w:p w14:paraId="3F9A84FF" w14:textId="77777777" w:rsidR="00F3681A" w:rsidRPr="00A64121" w:rsidRDefault="00F3681A" w:rsidP="00383BF6">
            <w:pPr>
              <w:tabs>
                <w:tab w:val="left" w:pos="567"/>
                <w:tab w:val="right" w:leader="hyphen" w:pos="9072"/>
              </w:tabs>
              <w:jc w:val="both"/>
              <w:rPr>
                <w:sz w:val="22"/>
                <w:szCs w:val="22"/>
              </w:rPr>
            </w:pPr>
            <w:r w:rsidRPr="00A64121">
              <w:rPr>
                <w:sz w:val="22"/>
                <w:szCs w:val="22"/>
              </w:rPr>
              <w:t>Chuyển đổi số</w:t>
            </w:r>
          </w:p>
        </w:tc>
        <w:tc>
          <w:tcPr>
            <w:tcW w:w="0" w:type="auto"/>
          </w:tcPr>
          <w:p w14:paraId="25ED0CCB" w14:textId="77777777" w:rsidR="00F3681A" w:rsidRPr="00A64121" w:rsidRDefault="00F3681A" w:rsidP="00383BF6">
            <w:pPr>
              <w:tabs>
                <w:tab w:val="left" w:pos="567"/>
                <w:tab w:val="right" w:leader="hyphen" w:pos="9072"/>
              </w:tabs>
              <w:jc w:val="both"/>
              <w:rPr>
                <w:sz w:val="22"/>
                <w:szCs w:val="22"/>
              </w:rPr>
            </w:pPr>
            <w:r w:rsidRPr="00A64121">
              <w:rPr>
                <w:sz w:val="22"/>
                <w:szCs w:val="22"/>
              </w:rPr>
              <w:t>ict</w:t>
            </w:r>
          </w:p>
        </w:tc>
        <w:tc>
          <w:tcPr>
            <w:tcW w:w="0" w:type="auto"/>
          </w:tcPr>
          <w:p w14:paraId="12109FA4" w14:textId="77777777" w:rsidR="00F3681A" w:rsidRPr="00A64121" w:rsidRDefault="00F3681A" w:rsidP="00383BF6">
            <w:pPr>
              <w:tabs>
                <w:tab w:val="left" w:pos="567"/>
                <w:tab w:val="right" w:leader="hyphen" w:pos="9072"/>
              </w:tabs>
              <w:jc w:val="both"/>
              <w:rPr>
                <w:sz w:val="22"/>
                <w:szCs w:val="22"/>
              </w:rPr>
            </w:pPr>
            <w:r w:rsidRPr="00A64121">
              <w:rPr>
                <w:sz w:val="22"/>
                <w:szCs w:val="22"/>
              </w:rPr>
              <w:t>Chỉ số ICT (0–1)</w:t>
            </w:r>
          </w:p>
        </w:tc>
        <w:tc>
          <w:tcPr>
            <w:tcW w:w="0" w:type="auto"/>
          </w:tcPr>
          <w:p w14:paraId="22C90C87" w14:textId="77777777" w:rsidR="00F3681A" w:rsidRPr="00A64121" w:rsidRDefault="00F3681A" w:rsidP="00383BF6">
            <w:pPr>
              <w:tabs>
                <w:tab w:val="left" w:pos="567"/>
                <w:tab w:val="right" w:leader="hyphen" w:pos="9072"/>
              </w:tabs>
              <w:jc w:val="both"/>
              <w:rPr>
                <w:sz w:val="22"/>
                <w:szCs w:val="22"/>
              </w:rPr>
            </w:pPr>
            <w:r w:rsidRPr="00A64121">
              <w:rPr>
                <w:sz w:val="22"/>
                <w:szCs w:val="22"/>
              </w:rPr>
              <w:t>Chỉ số ICT công bố hàng năm, nguồn: Bộ Thông tin &amp; Truyền thông</w:t>
            </w:r>
          </w:p>
        </w:tc>
      </w:tr>
      <w:tr w:rsidR="00F3681A" w:rsidRPr="00A64121" w14:paraId="289328B6" w14:textId="77777777">
        <w:tc>
          <w:tcPr>
            <w:tcW w:w="0" w:type="auto"/>
          </w:tcPr>
          <w:p w14:paraId="0F9F6E43" w14:textId="77777777" w:rsidR="00F3681A" w:rsidRPr="00A64121" w:rsidRDefault="00F3681A" w:rsidP="00383BF6">
            <w:pPr>
              <w:tabs>
                <w:tab w:val="left" w:pos="567"/>
                <w:tab w:val="right" w:leader="hyphen" w:pos="9072"/>
              </w:tabs>
              <w:jc w:val="both"/>
              <w:rPr>
                <w:sz w:val="22"/>
                <w:szCs w:val="22"/>
              </w:rPr>
            </w:pPr>
            <w:r w:rsidRPr="00A64121">
              <w:rPr>
                <w:sz w:val="22"/>
                <w:szCs w:val="22"/>
              </w:rPr>
              <w:t>Chất lượng thể chế</w:t>
            </w:r>
          </w:p>
        </w:tc>
        <w:tc>
          <w:tcPr>
            <w:tcW w:w="0" w:type="auto"/>
          </w:tcPr>
          <w:p w14:paraId="7255B490" w14:textId="77777777" w:rsidR="00F3681A" w:rsidRPr="00A64121" w:rsidRDefault="00F3681A" w:rsidP="00383BF6">
            <w:pPr>
              <w:tabs>
                <w:tab w:val="left" w:pos="567"/>
                <w:tab w:val="right" w:leader="hyphen" w:pos="9072"/>
              </w:tabs>
              <w:jc w:val="both"/>
              <w:rPr>
                <w:sz w:val="22"/>
                <w:szCs w:val="22"/>
              </w:rPr>
            </w:pPr>
            <w:r w:rsidRPr="00A64121">
              <w:rPr>
                <w:sz w:val="22"/>
                <w:szCs w:val="22"/>
              </w:rPr>
              <w:t>pci</w:t>
            </w:r>
          </w:p>
        </w:tc>
        <w:tc>
          <w:tcPr>
            <w:tcW w:w="0" w:type="auto"/>
          </w:tcPr>
          <w:p w14:paraId="5CFCE94E" w14:textId="77777777" w:rsidR="00F3681A" w:rsidRPr="00A64121" w:rsidRDefault="00F3681A" w:rsidP="00383BF6">
            <w:pPr>
              <w:tabs>
                <w:tab w:val="left" w:pos="567"/>
                <w:tab w:val="right" w:leader="hyphen" w:pos="9072"/>
              </w:tabs>
              <w:jc w:val="both"/>
              <w:rPr>
                <w:sz w:val="22"/>
                <w:szCs w:val="22"/>
              </w:rPr>
            </w:pPr>
            <w:r w:rsidRPr="00A64121">
              <w:rPr>
                <w:sz w:val="22"/>
                <w:szCs w:val="22"/>
              </w:rPr>
              <w:t>Điểm số PCI (0–100)</w:t>
            </w:r>
          </w:p>
        </w:tc>
        <w:tc>
          <w:tcPr>
            <w:tcW w:w="0" w:type="auto"/>
          </w:tcPr>
          <w:p w14:paraId="6D8F2BE0" w14:textId="77777777" w:rsidR="00F3681A" w:rsidRPr="00A64121" w:rsidRDefault="003D4417" w:rsidP="00383BF6">
            <w:pPr>
              <w:tabs>
                <w:tab w:val="left" w:pos="567"/>
                <w:tab w:val="right" w:leader="hyphen" w:pos="9072"/>
              </w:tabs>
              <w:jc w:val="both"/>
              <w:rPr>
                <w:sz w:val="22"/>
                <w:szCs w:val="22"/>
              </w:rPr>
            </w:pPr>
            <w:r w:rsidRPr="00A64121">
              <w:rPr>
                <w:sz w:val="22"/>
                <w:szCs w:val="22"/>
              </w:rPr>
              <w:t>Thước đo năng lực cạnh tranh cấp địa phương</w:t>
            </w:r>
            <w:r w:rsidR="00F3681A" w:rsidRPr="00A64121">
              <w:rPr>
                <w:sz w:val="22"/>
                <w:szCs w:val="22"/>
              </w:rPr>
              <w:t xml:space="preserve"> (PCI), nguồn: VCCI Việt Nam</w:t>
            </w:r>
          </w:p>
        </w:tc>
      </w:tr>
      <w:tr w:rsidR="00F3681A" w:rsidRPr="00A64121" w14:paraId="7934DB94" w14:textId="77777777">
        <w:tc>
          <w:tcPr>
            <w:tcW w:w="0" w:type="auto"/>
          </w:tcPr>
          <w:p w14:paraId="308D9D2B" w14:textId="77777777" w:rsidR="00F3681A" w:rsidRPr="00A64121" w:rsidRDefault="00F3681A" w:rsidP="00383BF6">
            <w:pPr>
              <w:tabs>
                <w:tab w:val="left" w:pos="567"/>
                <w:tab w:val="right" w:leader="hyphen" w:pos="9072"/>
              </w:tabs>
              <w:jc w:val="both"/>
              <w:rPr>
                <w:sz w:val="22"/>
                <w:szCs w:val="22"/>
              </w:rPr>
            </w:pPr>
            <w:r w:rsidRPr="00A64121">
              <w:rPr>
                <w:sz w:val="22"/>
                <w:szCs w:val="22"/>
              </w:rPr>
              <w:t>Vốn vật chất</w:t>
            </w:r>
          </w:p>
        </w:tc>
        <w:tc>
          <w:tcPr>
            <w:tcW w:w="0" w:type="auto"/>
          </w:tcPr>
          <w:p w14:paraId="43D3464C" w14:textId="77777777" w:rsidR="00F3681A" w:rsidRPr="00A64121" w:rsidRDefault="00F3681A" w:rsidP="00383BF6">
            <w:pPr>
              <w:tabs>
                <w:tab w:val="left" w:pos="567"/>
                <w:tab w:val="right" w:leader="hyphen" w:pos="9072"/>
              </w:tabs>
              <w:jc w:val="both"/>
              <w:rPr>
                <w:sz w:val="22"/>
                <w:szCs w:val="22"/>
              </w:rPr>
            </w:pPr>
            <w:r w:rsidRPr="00A64121">
              <w:rPr>
                <w:sz w:val="22"/>
                <w:szCs w:val="22"/>
              </w:rPr>
              <w:t>lnk</w:t>
            </w:r>
          </w:p>
        </w:tc>
        <w:tc>
          <w:tcPr>
            <w:tcW w:w="0" w:type="auto"/>
          </w:tcPr>
          <w:p w14:paraId="1B3CBCFC" w14:textId="77777777" w:rsidR="00F3681A" w:rsidRPr="00A64121" w:rsidRDefault="00F3681A" w:rsidP="00383BF6">
            <w:pPr>
              <w:tabs>
                <w:tab w:val="left" w:pos="567"/>
                <w:tab w:val="right" w:leader="hyphen" w:pos="9072"/>
              </w:tabs>
              <w:jc w:val="both"/>
              <w:rPr>
                <w:sz w:val="22"/>
                <w:szCs w:val="22"/>
              </w:rPr>
            </w:pPr>
            <w:r w:rsidRPr="00A64121">
              <w:rPr>
                <w:sz w:val="22"/>
                <w:szCs w:val="22"/>
              </w:rPr>
              <w:t>Logarit (tỷ đồng, giá 2010)</w:t>
            </w:r>
          </w:p>
        </w:tc>
        <w:tc>
          <w:tcPr>
            <w:tcW w:w="0" w:type="auto"/>
          </w:tcPr>
          <w:p w14:paraId="042ACE31" w14:textId="77777777" w:rsidR="00F3681A" w:rsidRPr="00A64121" w:rsidRDefault="00F3681A" w:rsidP="00383BF6">
            <w:pPr>
              <w:tabs>
                <w:tab w:val="left" w:pos="567"/>
                <w:tab w:val="right" w:leader="hyphen" w:pos="9072"/>
              </w:tabs>
              <w:jc w:val="both"/>
              <w:rPr>
                <w:sz w:val="22"/>
                <w:szCs w:val="22"/>
              </w:rPr>
            </w:pPr>
            <w:r w:rsidRPr="00A64121">
              <w:rPr>
                <w:sz w:val="22"/>
                <w:szCs w:val="22"/>
              </w:rPr>
              <w:t>Tổng vốn đầu tư phát triển xã hội theo giá so sánh 2010, từ Cục Thống kê các tỉnh Vùng TTB</w:t>
            </w:r>
          </w:p>
        </w:tc>
      </w:tr>
      <w:tr w:rsidR="00F3681A" w:rsidRPr="00A64121" w14:paraId="0485D525" w14:textId="77777777">
        <w:tc>
          <w:tcPr>
            <w:tcW w:w="0" w:type="auto"/>
          </w:tcPr>
          <w:p w14:paraId="7BD8BC4A" w14:textId="77777777" w:rsidR="00F3681A" w:rsidRPr="00A64121" w:rsidRDefault="00F3681A" w:rsidP="00383BF6">
            <w:pPr>
              <w:tabs>
                <w:tab w:val="left" w:pos="567"/>
                <w:tab w:val="right" w:leader="hyphen" w:pos="9072"/>
              </w:tabs>
              <w:jc w:val="both"/>
              <w:rPr>
                <w:sz w:val="22"/>
                <w:szCs w:val="22"/>
              </w:rPr>
            </w:pPr>
            <w:r w:rsidRPr="00A64121">
              <w:rPr>
                <w:sz w:val="22"/>
                <w:szCs w:val="22"/>
              </w:rPr>
              <w:t>Lao động</w:t>
            </w:r>
          </w:p>
        </w:tc>
        <w:tc>
          <w:tcPr>
            <w:tcW w:w="0" w:type="auto"/>
          </w:tcPr>
          <w:p w14:paraId="44BC6914" w14:textId="77777777" w:rsidR="00F3681A" w:rsidRPr="00A64121" w:rsidRDefault="00F3681A" w:rsidP="00383BF6">
            <w:pPr>
              <w:tabs>
                <w:tab w:val="left" w:pos="567"/>
                <w:tab w:val="right" w:leader="hyphen" w:pos="9072"/>
              </w:tabs>
              <w:jc w:val="both"/>
              <w:rPr>
                <w:sz w:val="22"/>
                <w:szCs w:val="22"/>
              </w:rPr>
            </w:pPr>
            <w:r w:rsidRPr="00A64121">
              <w:rPr>
                <w:sz w:val="22"/>
                <w:szCs w:val="22"/>
              </w:rPr>
              <w:t>lnl</w:t>
            </w:r>
          </w:p>
        </w:tc>
        <w:tc>
          <w:tcPr>
            <w:tcW w:w="0" w:type="auto"/>
          </w:tcPr>
          <w:p w14:paraId="0B180A65" w14:textId="77777777" w:rsidR="00F3681A" w:rsidRPr="00A64121" w:rsidRDefault="00F3681A" w:rsidP="00383BF6">
            <w:pPr>
              <w:tabs>
                <w:tab w:val="left" w:pos="567"/>
                <w:tab w:val="right" w:leader="hyphen" w:pos="9072"/>
              </w:tabs>
              <w:jc w:val="both"/>
              <w:rPr>
                <w:sz w:val="22"/>
                <w:szCs w:val="22"/>
              </w:rPr>
            </w:pPr>
            <w:r w:rsidRPr="00A64121">
              <w:rPr>
                <w:sz w:val="22"/>
                <w:szCs w:val="22"/>
              </w:rPr>
              <w:t>Logarit (nghìn người)</w:t>
            </w:r>
          </w:p>
        </w:tc>
        <w:tc>
          <w:tcPr>
            <w:tcW w:w="0" w:type="auto"/>
          </w:tcPr>
          <w:p w14:paraId="34538E46" w14:textId="77777777" w:rsidR="00F3681A" w:rsidRPr="00A64121" w:rsidRDefault="00F3681A" w:rsidP="00383BF6">
            <w:pPr>
              <w:tabs>
                <w:tab w:val="left" w:pos="567"/>
                <w:tab w:val="right" w:leader="hyphen" w:pos="9072"/>
              </w:tabs>
              <w:jc w:val="both"/>
              <w:rPr>
                <w:sz w:val="22"/>
                <w:szCs w:val="22"/>
              </w:rPr>
            </w:pPr>
            <w:r w:rsidRPr="00A64121">
              <w:rPr>
                <w:sz w:val="22"/>
                <w:szCs w:val="22"/>
              </w:rPr>
              <w:t>Số lượng lao động (tính bằng nghìn người), từ Cục Thống kê các tỉnh Vùng TTB</w:t>
            </w:r>
          </w:p>
        </w:tc>
      </w:tr>
      <w:bookmarkEnd w:id="1"/>
    </w:tbl>
    <w:p w14:paraId="1D4EAB62" w14:textId="77777777" w:rsidR="00511FDC" w:rsidRPr="00A64121" w:rsidRDefault="00511FDC" w:rsidP="006D17B2">
      <w:pPr>
        <w:tabs>
          <w:tab w:val="right" w:leader="hyphen" w:pos="9072"/>
        </w:tabs>
        <w:spacing w:before="120" w:after="120"/>
        <w:jc w:val="both"/>
        <w:rPr>
          <w:b/>
          <w:bCs/>
          <w:sz w:val="22"/>
          <w:szCs w:val="22"/>
        </w:rPr>
        <w:sectPr w:rsidR="00511FDC" w:rsidRPr="00A64121" w:rsidSect="00260A33">
          <w:type w:val="continuous"/>
          <w:pgSz w:w="11907" w:h="16840" w:code="9"/>
          <w:pgMar w:top="1134" w:right="1134" w:bottom="1134" w:left="1418" w:header="720" w:footer="720" w:gutter="0"/>
          <w:cols w:space="720"/>
          <w:docGrid w:linePitch="360"/>
        </w:sectPr>
      </w:pPr>
    </w:p>
    <w:p w14:paraId="6E119841" w14:textId="77777777" w:rsidR="00D0651E" w:rsidRPr="00A64121" w:rsidRDefault="00D0651E" w:rsidP="006D17B2">
      <w:pPr>
        <w:tabs>
          <w:tab w:val="right" w:leader="hyphen" w:pos="9072"/>
        </w:tabs>
        <w:spacing w:before="120" w:after="120"/>
        <w:jc w:val="both"/>
        <w:rPr>
          <w:b/>
          <w:bCs/>
          <w:sz w:val="22"/>
          <w:szCs w:val="22"/>
        </w:rPr>
      </w:pPr>
    </w:p>
    <w:p w14:paraId="10769692" w14:textId="77777777" w:rsidR="00D75562" w:rsidRPr="00A64121" w:rsidRDefault="00D75562" w:rsidP="00D0651E">
      <w:pPr>
        <w:tabs>
          <w:tab w:val="right" w:leader="hyphen" w:pos="9072"/>
        </w:tabs>
        <w:spacing w:before="120" w:after="120"/>
        <w:jc w:val="both"/>
        <w:rPr>
          <w:b/>
          <w:bCs/>
          <w:sz w:val="22"/>
          <w:szCs w:val="22"/>
        </w:rPr>
        <w:sectPr w:rsidR="00D75562" w:rsidRPr="00A64121" w:rsidSect="00260A33">
          <w:type w:val="continuous"/>
          <w:pgSz w:w="11907" w:h="16840" w:code="9"/>
          <w:pgMar w:top="1134" w:right="1134" w:bottom="1134" w:left="1418" w:header="720" w:footer="720" w:gutter="0"/>
          <w:cols w:space="720"/>
          <w:docGrid w:linePitch="360"/>
        </w:sectPr>
      </w:pPr>
    </w:p>
    <w:p w14:paraId="340AE4A8" w14:textId="55EF8622" w:rsidR="00D0651E" w:rsidRPr="00A64121" w:rsidRDefault="00D0651E" w:rsidP="00D0651E">
      <w:pPr>
        <w:tabs>
          <w:tab w:val="right" w:leader="hyphen" w:pos="9072"/>
        </w:tabs>
        <w:spacing w:before="120" w:after="120"/>
        <w:jc w:val="both"/>
        <w:rPr>
          <w:b/>
          <w:bCs/>
          <w:sz w:val="22"/>
          <w:szCs w:val="22"/>
        </w:rPr>
      </w:pPr>
      <w:r w:rsidRPr="00A64121">
        <w:rPr>
          <w:b/>
          <w:bCs/>
          <w:sz w:val="22"/>
          <w:szCs w:val="22"/>
        </w:rPr>
        <w:lastRenderedPageBreak/>
        <w:t>2.</w:t>
      </w:r>
      <w:r w:rsidR="00A64121">
        <w:rPr>
          <w:b/>
          <w:bCs/>
          <w:sz w:val="22"/>
          <w:szCs w:val="22"/>
        </w:rPr>
        <w:t>4</w:t>
      </w:r>
      <w:r w:rsidRPr="00A64121">
        <w:rPr>
          <w:b/>
          <w:bCs/>
          <w:sz w:val="22"/>
          <w:szCs w:val="22"/>
        </w:rPr>
        <w:t>. Giả thuyết nghiên cứu</w:t>
      </w:r>
    </w:p>
    <w:p w14:paraId="20F2E25E" w14:textId="16967171" w:rsidR="00D0651E" w:rsidRPr="00A64121" w:rsidRDefault="00D0651E" w:rsidP="00D0651E">
      <w:pPr>
        <w:pStyle w:val="NoSpacing"/>
        <w:rPr>
          <w:sz w:val="22"/>
          <w:szCs w:val="22"/>
        </w:rPr>
      </w:pPr>
      <w:r w:rsidRPr="00A64121">
        <w:rPr>
          <w:sz w:val="22"/>
          <w:szCs w:val="22"/>
        </w:rPr>
        <w:t>Dựa trên lý thuyết tăng trưởng nội sinh</w:t>
      </w:r>
      <w:r w:rsidR="005A0B72" w:rsidRPr="00A64121">
        <w:rPr>
          <w:sz w:val="22"/>
          <w:szCs w:val="22"/>
          <w:vertAlign w:val="superscript"/>
        </w:rPr>
        <w:t>1 và 3</w:t>
      </w:r>
      <w:r w:rsidRPr="00A64121">
        <w:rPr>
          <w:sz w:val="22"/>
          <w:szCs w:val="22"/>
        </w:rPr>
        <w:t xml:space="preserve"> và các kết quả thực nghiệm, nghiên cứu xác định bốn mối quan hệ chủ yếu giữa vốn con người, chuyển đổi số, thể chế, vốn vật chất và lao động đối với tăng trưởng kinh tế cấp tỉnh.</w:t>
      </w:r>
    </w:p>
    <w:p w14:paraId="20E2E1C1" w14:textId="77777777" w:rsidR="00D0651E" w:rsidRPr="00A64121" w:rsidRDefault="00D0651E" w:rsidP="00D0651E">
      <w:pPr>
        <w:pStyle w:val="NoSpacing"/>
        <w:rPr>
          <w:sz w:val="22"/>
          <w:szCs w:val="22"/>
        </w:rPr>
      </w:pPr>
      <w:r w:rsidRPr="00A64121">
        <w:rPr>
          <w:sz w:val="22"/>
          <w:szCs w:val="22"/>
        </w:rPr>
        <w:t>H1: Vốn con người tác động tích cực và ổn định đến tăng trưởng kinh tế.</w:t>
      </w:r>
      <w:r w:rsidRPr="00A64121">
        <w:rPr>
          <w:sz w:val="22"/>
          <w:szCs w:val="22"/>
        </w:rPr>
        <w:br/>
        <w:t>Lao động có kỹ năng giúp nâng cao năng suất, năng lực đổi mới và hấp thụ công nghệ. Kết quả mô hình cho thấy biến lnlquadt dương và có ý nghĩa cao, khẳng định vai trò trung tâm của nhân lực.</w:t>
      </w:r>
    </w:p>
    <w:p w14:paraId="3AFB6608" w14:textId="44F47C38" w:rsidR="00D0651E" w:rsidRPr="00A64121" w:rsidRDefault="00D0651E" w:rsidP="00D0651E">
      <w:pPr>
        <w:pStyle w:val="NoSpacing"/>
        <w:rPr>
          <w:sz w:val="22"/>
          <w:szCs w:val="22"/>
        </w:rPr>
      </w:pPr>
      <w:r w:rsidRPr="00A64121">
        <w:rPr>
          <w:sz w:val="22"/>
          <w:szCs w:val="22"/>
        </w:rPr>
        <w:t>H2: Chuyển đổi số (ICT) có ảnh hưởng dương nhưng không ổn định đến tăng trưởng.</w:t>
      </w:r>
      <w:r w:rsidRPr="00A64121">
        <w:rPr>
          <w:sz w:val="22"/>
          <w:szCs w:val="22"/>
        </w:rPr>
        <w:br/>
        <w:t>ICT hỗ trợ đổi mới và tăng năng suất</w:t>
      </w:r>
      <w:r w:rsidR="00A76D6D" w:rsidRPr="00A64121">
        <w:rPr>
          <w:sz w:val="22"/>
          <w:szCs w:val="22"/>
          <w:vertAlign w:val="superscript"/>
        </w:rPr>
        <w:t>4-5</w:t>
      </w:r>
      <w:r w:rsidRPr="00A64121">
        <w:rPr>
          <w:color w:val="FF0000"/>
          <w:sz w:val="22"/>
          <w:szCs w:val="22"/>
        </w:rPr>
        <w:t>,</w:t>
      </w:r>
      <w:r w:rsidRPr="00A64121">
        <w:rPr>
          <w:sz w:val="22"/>
          <w:szCs w:val="22"/>
        </w:rPr>
        <w:t xml:space="preserve"> song kết quả cho thấy hệ số ict dương nhưng không có ý nghĩa thống kê, phản ánh sự chênh lệch về năng lực số hóa giữa các địa phương.</w:t>
      </w:r>
    </w:p>
    <w:p w14:paraId="59860E3B" w14:textId="669E2574" w:rsidR="00D0651E" w:rsidRPr="00A64121" w:rsidRDefault="00D0651E" w:rsidP="00D0651E">
      <w:pPr>
        <w:pStyle w:val="NoSpacing"/>
        <w:rPr>
          <w:sz w:val="22"/>
          <w:szCs w:val="22"/>
        </w:rPr>
      </w:pPr>
      <w:r w:rsidRPr="00A64121">
        <w:rPr>
          <w:sz w:val="22"/>
          <w:szCs w:val="22"/>
        </w:rPr>
        <w:t>H3: Chất lượng thể chế tác động dương và củng cố hiệu quả của vốn con người và ICT.</w:t>
      </w:r>
      <w:r w:rsidRPr="00A64121">
        <w:rPr>
          <w:sz w:val="22"/>
          <w:szCs w:val="22"/>
        </w:rPr>
        <w:br/>
        <w:t>Các tỉnh có PCI cao có môi trường thuận lợi cho đổi mới và đầu tư công nghệ; pci dương và có ý nghĩa, thể hiện vai trò trung gian quan trọng</w:t>
      </w:r>
      <w:r w:rsidR="006D2BDC" w:rsidRPr="00A64121">
        <w:rPr>
          <w:sz w:val="22"/>
          <w:szCs w:val="22"/>
          <w:vertAlign w:val="superscript"/>
        </w:rPr>
        <w:t>8-9</w:t>
      </w:r>
      <w:r w:rsidRPr="00A64121">
        <w:rPr>
          <w:color w:val="FF0000"/>
          <w:sz w:val="22"/>
          <w:szCs w:val="22"/>
        </w:rPr>
        <w:t>.</w:t>
      </w:r>
    </w:p>
    <w:p w14:paraId="06DCD8A9" w14:textId="73FDC76A" w:rsidR="00D0651E" w:rsidRPr="00A64121" w:rsidRDefault="00D0651E" w:rsidP="00D0651E">
      <w:pPr>
        <w:pStyle w:val="NoSpacing"/>
        <w:rPr>
          <w:sz w:val="22"/>
          <w:szCs w:val="22"/>
        </w:rPr>
      </w:pPr>
      <w:r w:rsidRPr="00A64121">
        <w:rPr>
          <w:sz w:val="22"/>
          <w:szCs w:val="22"/>
        </w:rPr>
        <w:t>H4: Vốn vật chất và lao động tác động dương, đóng vai trò hỗ trợ.</w:t>
      </w:r>
      <w:r w:rsidRPr="00A64121">
        <w:rPr>
          <w:sz w:val="22"/>
          <w:szCs w:val="22"/>
        </w:rPr>
        <w:br/>
        <w:t>Hệ số lnk và lnl dương, có ý nghĩa ở mức 5–10%, cho thấy tác động bổ trợ cho hai yếu tố nội sinh</w:t>
      </w:r>
      <w:r w:rsidR="006D2BDC" w:rsidRPr="00A64121">
        <w:rPr>
          <w:sz w:val="22"/>
          <w:szCs w:val="22"/>
          <w:vertAlign w:val="superscript"/>
        </w:rPr>
        <w:t>1-2</w:t>
      </w:r>
      <w:r w:rsidRPr="00A64121">
        <w:rPr>
          <w:color w:val="FF0000"/>
          <w:sz w:val="22"/>
          <w:szCs w:val="22"/>
        </w:rPr>
        <w:t>.</w:t>
      </w:r>
    </w:p>
    <w:p w14:paraId="61707C19" w14:textId="66352A6F" w:rsidR="006D17B2" w:rsidRPr="00A64121" w:rsidRDefault="006D17B2" w:rsidP="006D17B2">
      <w:pPr>
        <w:tabs>
          <w:tab w:val="right" w:leader="hyphen" w:pos="9072"/>
        </w:tabs>
        <w:spacing w:before="120" w:after="120"/>
        <w:jc w:val="both"/>
        <w:rPr>
          <w:b/>
          <w:bCs/>
          <w:sz w:val="22"/>
          <w:szCs w:val="22"/>
        </w:rPr>
      </w:pPr>
      <w:r w:rsidRPr="00A64121">
        <w:rPr>
          <w:b/>
          <w:bCs/>
          <w:sz w:val="22"/>
          <w:szCs w:val="22"/>
        </w:rPr>
        <w:t>2.</w:t>
      </w:r>
      <w:r w:rsidR="00A64121">
        <w:rPr>
          <w:b/>
          <w:bCs/>
          <w:sz w:val="22"/>
          <w:szCs w:val="22"/>
        </w:rPr>
        <w:t>5</w:t>
      </w:r>
      <w:r w:rsidR="00E32F41" w:rsidRPr="00A64121">
        <w:rPr>
          <w:b/>
          <w:bCs/>
          <w:sz w:val="22"/>
          <w:szCs w:val="22"/>
        </w:rPr>
        <w:t>.</w:t>
      </w:r>
      <w:r w:rsidRPr="00A64121">
        <w:rPr>
          <w:b/>
          <w:bCs/>
          <w:sz w:val="22"/>
          <w:szCs w:val="22"/>
        </w:rPr>
        <w:t xml:space="preserve"> </w:t>
      </w:r>
      <w:r w:rsidR="00690F61" w:rsidRPr="00A64121">
        <w:rPr>
          <w:b/>
          <w:bCs/>
          <w:sz w:val="22"/>
          <w:szCs w:val="22"/>
        </w:rPr>
        <w:t>Dữ liệu nghiên cứu</w:t>
      </w:r>
    </w:p>
    <w:p w14:paraId="3355A778" w14:textId="77777777" w:rsidR="00E069D8" w:rsidRPr="00A64121" w:rsidRDefault="00E069D8" w:rsidP="00F11EA7">
      <w:pPr>
        <w:tabs>
          <w:tab w:val="left" w:pos="567"/>
          <w:tab w:val="right" w:leader="hyphen" w:pos="9072"/>
        </w:tabs>
        <w:spacing w:before="120" w:after="120"/>
        <w:jc w:val="both"/>
        <w:rPr>
          <w:sz w:val="22"/>
          <w:szCs w:val="22"/>
        </w:rPr>
        <w:sectPr w:rsidR="00E069D8" w:rsidRPr="00A64121" w:rsidSect="00260A33">
          <w:type w:val="continuous"/>
          <w:pgSz w:w="11907" w:h="16840" w:code="9"/>
          <w:pgMar w:top="1134" w:right="1134" w:bottom="1134" w:left="1418" w:header="720" w:footer="720" w:gutter="0"/>
          <w:cols w:space="720"/>
          <w:docGrid w:linePitch="360"/>
        </w:sectPr>
      </w:pPr>
    </w:p>
    <w:p w14:paraId="78067F02" w14:textId="77777777" w:rsidR="00933ED9" w:rsidRPr="00A64121" w:rsidRDefault="00933ED9" w:rsidP="000164D2">
      <w:pPr>
        <w:tabs>
          <w:tab w:val="left" w:pos="567"/>
          <w:tab w:val="right" w:leader="hyphen" w:pos="9072"/>
        </w:tabs>
        <w:spacing w:before="120" w:after="120"/>
        <w:jc w:val="both"/>
        <w:rPr>
          <w:sz w:val="22"/>
          <w:szCs w:val="22"/>
        </w:rPr>
      </w:pPr>
      <w:r w:rsidRPr="00A64121">
        <w:rPr>
          <w:sz w:val="22"/>
          <w:szCs w:val="22"/>
        </w:rPr>
        <w:lastRenderedPageBreak/>
        <w:t>Dữ liệu phục vụ nghiên cứu được thu thập từ các tỉnh Huế, Đà Nẵng, Quảng Nam, Quảng Ngãi và Bình Định. Nguồn thông tin chính lấy từ các Cục Thống kê địa phương (do Tổng cục Thống kê công bố), đây là kênh dữ liệu chính thức về kinh tế - xã hội. Ngoài ra, chỉ số liên quan đến chuyển đổi số (ICT) do Bộ Thông tin và Truyền thông (nay là Bộ Khoa học và Công nghệ) công bố; chỉ số năng lực cạnh tranh cấp tỉnh (PCI) – phản ánh chất lượng điều hành và môi trường kinh doanh – được tổng hợp từ khảo sát hằng năm của Liên đoàn Thương mại và Công nghiệp Việt Nam (VCCI).</w:t>
      </w:r>
    </w:p>
    <w:p w14:paraId="2C435674" w14:textId="77777777" w:rsidR="00933ED9" w:rsidRPr="00A64121" w:rsidRDefault="00933ED9" w:rsidP="000164D2">
      <w:pPr>
        <w:tabs>
          <w:tab w:val="left" w:pos="567"/>
          <w:tab w:val="right" w:leader="hyphen" w:pos="9072"/>
        </w:tabs>
        <w:spacing w:before="120" w:after="120"/>
        <w:jc w:val="both"/>
        <w:rPr>
          <w:sz w:val="22"/>
          <w:szCs w:val="22"/>
        </w:rPr>
      </w:pPr>
      <w:r w:rsidRPr="00A64121">
        <w:rPr>
          <w:sz w:val="22"/>
          <w:szCs w:val="22"/>
        </w:rPr>
        <w:t>Khoảng thời gian nghiên cứu từ năm 2010 đến 2024 cho phép nhận diện xu hướng phát triển và tiến trình chuyển đổi của các địa phương. Phương pháp sử dụng kết hợp dữ liệu bảng và chuỗi thời gian giúp xây dựng bộ dữ liệu đầy đủ, phản ánh nhiều góc cạnh khác nhau của bối cảnh xã hội. Cách tiếp cận này đồng thời tạo cơ sở nền tảng vững chắc để phân tích các yếu tố tác động như vốn con người, lao động, thể chế, cơ sở hạ tầng và bối cảnh kinh tế - xã hội của từng tỉnh.</w:t>
      </w:r>
    </w:p>
    <w:p w14:paraId="2E587B2E" w14:textId="2C21D539" w:rsidR="00690F61" w:rsidRPr="00A64121" w:rsidRDefault="000164D2" w:rsidP="00690F61">
      <w:pPr>
        <w:tabs>
          <w:tab w:val="left" w:pos="567"/>
          <w:tab w:val="right" w:leader="hyphen" w:pos="9072"/>
        </w:tabs>
        <w:spacing w:before="120" w:after="120"/>
        <w:jc w:val="both"/>
        <w:rPr>
          <w:sz w:val="22"/>
          <w:szCs w:val="22"/>
        </w:rPr>
      </w:pPr>
      <w:r w:rsidRPr="00A64121">
        <w:rPr>
          <w:sz w:val="22"/>
          <w:szCs w:val="22"/>
        </w:rPr>
        <w:t xml:space="preserve"> </w:t>
      </w:r>
      <w:r w:rsidR="00690F61" w:rsidRPr="00A64121">
        <w:rPr>
          <w:b/>
          <w:bCs/>
          <w:sz w:val="22"/>
          <w:szCs w:val="22"/>
        </w:rPr>
        <w:t>2.</w:t>
      </w:r>
      <w:r w:rsidR="00A64121">
        <w:rPr>
          <w:b/>
          <w:bCs/>
          <w:sz w:val="22"/>
          <w:szCs w:val="22"/>
        </w:rPr>
        <w:t>6</w:t>
      </w:r>
      <w:r w:rsidR="00690F61" w:rsidRPr="00A64121">
        <w:rPr>
          <w:b/>
          <w:bCs/>
          <w:sz w:val="22"/>
          <w:szCs w:val="22"/>
        </w:rPr>
        <w:t>. Phương pháp ước lượng</w:t>
      </w:r>
    </w:p>
    <w:p w14:paraId="137A61CA" w14:textId="77777777" w:rsidR="00365498" w:rsidRPr="00A64121" w:rsidRDefault="00365498" w:rsidP="00365498">
      <w:pPr>
        <w:tabs>
          <w:tab w:val="left" w:pos="567"/>
          <w:tab w:val="right" w:leader="hyphen" w:pos="9072"/>
        </w:tabs>
        <w:spacing w:before="120" w:after="120"/>
        <w:jc w:val="both"/>
        <w:rPr>
          <w:sz w:val="22"/>
          <w:szCs w:val="22"/>
        </w:rPr>
      </w:pPr>
      <w:r w:rsidRPr="00A64121">
        <w:rPr>
          <w:sz w:val="22"/>
          <w:szCs w:val="22"/>
        </w:rPr>
        <w:t>Ba phương pháp chính được sử dụng gồm:</w:t>
      </w:r>
    </w:p>
    <w:p w14:paraId="59064033" w14:textId="77777777" w:rsidR="00933ED9" w:rsidRPr="00A64121" w:rsidRDefault="00933ED9" w:rsidP="00933ED9">
      <w:pPr>
        <w:tabs>
          <w:tab w:val="left" w:pos="567"/>
          <w:tab w:val="right" w:leader="hyphen" w:pos="9072"/>
        </w:tabs>
        <w:spacing w:before="120" w:after="120"/>
        <w:jc w:val="both"/>
        <w:rPr>
          <w:sz w:val="22"/>
          <w:szCs w:val="22"/>
        </w:rPr>
      </w:pPr>
      <w:r w:rsidRPr="00A64121">
        <w:rPr>
          <w:sz w:val="22"/>
          <w:szCs w:val="22"/>
        </w:rPr>
        <w:t xml:space="preserve">(1) </w:t>
      </w:r>
      <w:r w:rsidR="004D1D40" w:rsidRPr="00A64121">
        <w:rPr>
          <w:sz w:val="22"/>
          <w:szCs w:val="22"/>
        </w:rPr>
        <w:t>Phương pháp phân tích</w:t>
      </w:r>
      <w:r w:rsidRPr="00A64121">
        <w:rPr>
          <w:sz w:val="22"/>
          <w:szCs w:val="22"/>
        </w:rPr>
        <w:t xml:space="preserve"> tác động ngẫu nhiên (REM): giả định rằng những đặc điểm không quan sát được của từng tỉnh không liên quan đến các biến giải thích. REM giúp khai thác hiệu quả tính đa dạng của dữ liệu, nhưng có thể dẫn đến sai lệch nếu giả định này không được đảm bảo.</w:t>
      </w:r>
    </w:p>
    <w:p w14:paraId="5FD9B8BF" w14:textId="77777777" w:rsidR="00933ED9" w:rsidRPr="00A64121" w:rsidRDefault="00933ED9" w:rsidP="00933ED9">
      <w:pPr>
        <w:tabs>
          <w:tab w:val="left" w:pos="567"/>
          <w:tab w:val="right" w:leader="hyphen" w:pos="9072"/>
        </w:tabs>
        <w:spacing w:before="120" w:after="120"/>
        <w:jc w:val="both"/>
        <w:rPr>
          <w:sz w:val="22"/>
          <w:szCs w:val="22"/>
        </w:rPr>
      </w:pPr>
      <w:r w:rsidRPr="00A64121">
        <w:rPr>
          <w:sz w:val="22"/>
          <w:szCs w:val="22"/>
        </w:rPr>
        <w:t xml:space="preserve">(2) Mô hình tác động cố định (FEM): cho phép kiểm soát các </w:t>
      </w:r>
      <w:r w:rsidR="004D1D40" w:rsidRPr="00A64121">
        <w:rPr>
          <w:sz w:val="22"/>
          <w:szCs w:val="22"/>
        </w:rPr>
        <w:t>yếu tố</w:t>
      </w:r>
      <w:r w:rsidRPr="00A64121">
        <w:rPr>
          <w:sz w:val="22"/>
          <w:szCs w:val="22"/>
        </w:rPr>
        <w:t xml:space="preserve"> bất biến theo thời gian của từng tỉnh. FEM đặc biệt phù hợp khi có khả năng tồn tại tương quan giữa các yếu tố cố hữu của địa phương và biến giải thích, tuy nhiên hạn chế là làm giảm bớt biến thiên trong dữ liệu.</w:t>
      </w:r>
    </w:p>
    <w:p w14:paraId="3E915785" w14:textId="77777777" w:rsidR="00933ED9" w:rsidRPr="00A64121" w:rsidRDefault="00933ED9" w:rsidP="00933ED9">
      <w:pPr>
        <w:tabs>
          <w:tab w:val="left" w:pos="567"/>
          <w:tab w:val="right" w:leader="hyphen" w:pos="9072"/>
        </w:tabs>
        <w:spacing w:before="120" w:after="120"/>
        <w:jc w:val="both"/>
        <w:rPr>
          <w:sz w:val="22"/>
          <w:szCs w:val="22"/>
        </w:rPr>
      </w:pPr>
      <w:r w:rsidRPr="00A64121">
        <w:rPr>
          <w:sz w:val="22"/>
          <w:szCs w:val="22"/>
        </w:rPr>
        <w:t>(3) Mô hình RE-GLS(AR1): được áp dụng nhằm xử lý hiện tượng tự tương quan trong sai số, vốn phổ biến trong dữ liệu bảng theo chuỗi thời gian. Phương pháp này sử dụng kỹ thuật bình phương tối thiểu tổng quát (GLS) với giả định sai số tuân theo quá trình AR(1), nhờ đó giúp đảm bảo ước lượng hiệu quả và hạn chế sai lệch.</w:t>
      </w:r>
    </w:p>
    <w:p w14:paraId="68D764E0" w14:textId="77777777" w:rsidR="001718F4" w:rsidRPr="00A64121" w:rsidRDefault="001718F4" w:rsidP="001718F4">
      <w:pPr>
        <w:tabs>
          <w:tab w:val="left" w:pos="567"/>
          <w:tab w:val="right" w:leader="hyphen" w:pos="9072"/>
        </w:tabs>
        <w:spacing w:before="120" w:after="120"/>
        <w:jc w:val="both"/>
        <w:rPr>
          <w:sz w:val="22"/>
          <w:szCs w:val="22"/>
        </w:rPr>
      </w:pPr>
      <w:r w:rsidRPr="00A64121">
        <w:rPr>
          <w:sz w:val="22"/>
          <w:szCs w:val="22"/>
        </w:rPr>
        <w:t>Để lựa chọn mô hình phù hợp, nghiên cứu tiến hành kiểm định Hausman để so sánh REM với FEM, đồng thời áp dụng kiểm định Wooldridge nhằm phát hiện khả năng tự tương quan. Trong trường hợp tồn tại bằng chứng về tự tương quan, RE-GLS(AR1) được ưu tiên vì cho kết quả ổn định và đáng tin cậy hơn. Ngoài ra, vấn đề đa cộng tuyến cũng được xem xét thông qua hệ số phóng đại phương sai (VIF), nhằm đảm bảo rằng không có sự phụ thuộc tuyến tính quá mức giữa các biến giải thích.</w:t>
      </w:r>
    </w:p>
    <w:p w14:paraId="2A45E43B" w14:textId="77777777" w:rsidR="00365498" w:rsidRPr="00A64121" w:rsidRDefault="00365498" w:rsidP="00365498">
      <w:pPr>
        <w:tabs>
          <w:tab w:val="left" w:pos="567"/>
          <w:tab w:val="right" w:leader="hyphen" w:pos="9072"/>
        </w:tabs>
        <w:spacing w:before="120" w:after="120"/>
        <w:jc w:val="both"/>
        <w:rPr>
          <w:sz w:val="22"/>
          <w:szCs w:val="22"/>
        </w:rPr>
      </w:pPr>
      <w:r w:rsidRPr="00A64121">
        <w:rPr>
          <w:sz w:val="22"/>
          <w:szCs w:val="22"/>
        </w:rPr>
        <w:t>Cách tiếp cận này cho phép vừa kiểm soát đặc thù cố hữu của từng địa phương, vừa xử lý sai số động, từ đó nâng cao độ tin cậy của kết quả định lượng.</w:t>
      </w:r>
    </w:p>
    <w:p w14:paraId="565172C4" w14:textId="77777777" w:rsidR="0050751C" w:rsidRPr="00A64121" w:rsidRDefault="0050751C" w:rsidP="0050751C">
      <w:pPr>
        <w:tabs>
          <w:tab w:val="left" w:pos="567"/>
          <w:tab w:val="right" w:leader="hyphen" w:pos="9072"/>
        </w:tabs>
        <w:spacing w:before="120" w:after="120"/>
        <w:jc w:val="both"/>
        <w:rPr>
          <w:sz w:val="22"/>
          <w:szCs w:val="22"/>
        </w:rPr>
        <w:sectPr w:rsidR="0050751C" w:rsidRPr="00A64121" w:rsidSect="00260A33">
          <w:type w:val="continuous"/>
          <w:pgSz w:w="11907" w:h="16840" w:code="9"/>
          <w:pgMar w:top="1134" w:right="1134" w:bottom="1134" w:left="1418" w:header="720" w:footer="720" w:gutter="0"/>
          <w:cols w:space="720"/>
          <w:docGrid w:linePitch="360"/>
        </w:sectPr>
      </w:pPr>
    </w:p>
    <w:p w14:paraId="0DACA00C" w14:textId="77777777" w:rsidR="00820203" w:rsidRPr="00A64121" w:rsidRDefault="00820203" w:rsidP="00820203">
      <w:pPr>
        <w:tabs>
          <w:tab w:val="right" w:leader="hyphen" w:pos="9072"/>
        </w:tabs>
        <w:spacing w:before="120" w:after="120"/>
        <w:jc w:val="both"/>
        <w:rPr>
          <w:b/>
          <w:bCs/>
          <w:sz w:val="22"/>
          <w:szCs w:val="22"/>
        </w:rPr>
      </w:pPr>
      <w:r w:rsidRPr="00A64121">
        <w:rPr>
          <w:b/>
          <w:bCs/>
          <w:sz w:val="22"/>
          <w:szCs w:val="22"/>
        </w:rPr>
        <w:lastRenderedPageBreak/>
        <w:t xml:space="preserve">3. </w:t>
      </w:r>
      <w:r w:rsidR="00690F61" w:rsidRPr="00A64121">
        <w:rPr>
          <w:b/>
          <w:bCs/>
          <w:sz w:val="22"/>
          <w:szCs w:val="22"/>
        </w:rPr>
        <w:t xml:space="preserve">KẾT QUẢ </w:t>
      </w:r>
    </w:p>
    <w:p w14:paraId="3284B3D8" w14:textId="77777777" w:rsidR="00820203" w:rsidRPr="00A64121" w:rsidRDefault="00BB1FC0" w:rsidP="00BB1FC0">
      <w:pPr>
        <w:tabs>
          <w:tab w:val="left" w:pos="567"/>
          <w:tab w:val="right" w:leader="hyphen" w:pos="9072"/>
        </w:tabs>
        <w:spacing w:before="120" w:after="120"/>
        <w:jc w:val="both"/>
        <w:rPr>
          <w:b/>
          <w:bCs/>
          <w:sz w:val="22"/>
          <w:szCs w:val="22"/>
        </w:rPr>
      </w:pPr>
      <w:r w:rsidRPr="00A64121">
        <w:rPr>
          <w:b/>
          <w:bCs/>
          <w:sz w:val="22"/>
          <w:szCs w:val="22"/>
        </w:rPr>
        <w:t xml:space="preserve">3.1. </w:t>
      </w:r>
      <w:r w:rsidR="00F3681A" w:rsidRPr="00A64121">
        <w:rPr>
          <w:b/>
          <w:bCs/>
          <w:sz w:val="22"/>
          <w:szCs w:val="22"/>
        </w:rPr>
        <w:t xml:space="preserve">Thống kê mô tả và </w:t>
      </w:r>
      <w:r w:rsidR="00383BF6" w:rsidRPr="00A64121">
        <w:rPr>
          <w:b/>
          <w:bCs/>
          <w:sz w:val="22"/>
          <w:szCs w:val="22"/>
        </w:rPr>
        <w:t>các kiểm định</w:t>
      </w:r>
    </w:p>
    <w:p w14:paraId="27F423E3" w14:textId="77777777" w:rsidR="00BB6A60" w:rsidRPr="00A64121" w:rsidRDefault="00BB6A60" w:rsidP="00383BF6">
      <w:pPr>
        <w:tabs>
          <w:tab w:val="left" w:pos="567"/>
          <w:tab w:val="right" w:leader="hyphen" w:pos="9072"/>
        </w:tabs>
        <w:spacing w:before="120" w:after="120"/>
        <w:jc w:val="center"/>
        <w:rPr>
          <w:b/>
          <w:bCs/>
          <w:sz w:val="22"/>
          <w:szCs w:val="22"/>
          <w:lang w:val="x-none"/>
        </w:rPr>
        <w:sectPr w:rsidR="00BB6A60" w:rsidRPr="00A64121" w:rsidSect="00260A33">
          <w:type w:val="continuous"/>
          <w:pgSz w:w="11907" w:h="16840" w:code="9"/>
          <w:pgMar w:top="1134" w:right="1134" w:bottom="1134" w:left="1418" w:header="720" w:footer="720" w:gutter="0"/>
          <w:cols w:space="720"/>
          <w:docGrid w:linePitch="360"/>
        </w:sectPr>
      </w:pPr>
    </w:p>
    <w:p w14:paraId="5C117AB4" w14:textId="77777777" w:rsidR="00383BF6" w:rsidRPr="00A64121" w:rsidRDefault="00383BF6" w:rsidP="00383BF6">
      <w:pPr>
        <w:tabs>
          <w:tab w:val="left" w:pos="567"/>
          <w:tab w:val="right" w:leader="hyphen" w:pos="9072"/>
        </w:tabs>
        <w:spacing w:before="120" w:after="120"/>
        <w:jc w:val="center"/>
        <w:rPr>
          <w:b/>
          <w:bCs/>
          <w:sz w:val="22"/>
          <w:szCs w:val="22"/>
        </w:rPr>
      </w:pPr>
      <w:r w:rsidRPr="00A64121">
        <w:rPr>
          <w:b/>
          <w:bCs/>
          <w:sz w:val="22"/>
          <w:szCs w:val="22"/>
          <w:lang w:val="x-none"/>
        </w:rPr>
        <w:lastRenderedPageBreak/>
        <w:t>Bảng</w:t>
      </w:r>
      <w:r w:rsidRPr="00A64121">
        <w:rPr>
          <w:b/>
          <w:bCs/>
          <w:sz w:val="22"/>
          <w:szCs w:val="22"/>
        </w:rPr>
        <w:t xml:space="preserve"> 2</w:t>
      </w:r>
      <w:r w:rsidRPr="00A64121">
        <w:rPr>
          <w:b/>
          <w:bCs/>
          <w:sz w:val="22"/>
          <w:szCs w:val="22"/>
          <w:lang w:val="x-none"/>
        </w:rPr>
        <w:t>: Thống kê mô tả</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583"/>
        <w:gridCol w:w="1997"/>
        <w:gridCol w:w="1997"/>
        <w:gridCol w:w="1997"/>
        <w:gridCol w:w="1997"/>
      </w:tblGrid>
      <w:tr w:rsidR="00383BF6" w:rsidRPr="00A64121" w14:paraId="7E998607" w14:textId="77777777" w:rsidTr="00352306">
        <w:trPr>
          <w:jc w:val="center"/>
        </w:trPr>
        <w:tc>
          <w:tcPr>
            <w:tcW w:w="827" w:type="pct"/>
            <w:shd w:val="clear" w:color="auto" w:fill="FFFFFF"/>
            <w:vAlign w:val="center"/>
          </w:tcPr>
          <w:p w14:paraId="259D30EC" w14:textId="77777777" w:rsidR="00383BF6" w:rsidRPr="00A64121" w:rsidRDefault="00383BF6" w:rsidP="00383BF6">
            <w:pPr>
              <w:tabs>
                <w:tab w:val="left" w:pos="567"/>
                <w:tab w:val="right" w:leader="hyphen" w:pos="9072"/>
              </w:tabs>
              <w:spacing w:before="120" w:after="120"/>
              <w:jc w:val="both"/>
              <w:rPr>
                <w:b/>
                <w:bCs/>
                <w:sz w:val="22"/>
                <w:szCs w:val="22"/>
              </w:rPr>
            </w:pPr>
            <w:r w:rsidRPr="00A64121">
              <w:rPr>
                <w:b/>
                <w:bCs/>
                <w:sz w:val="22"/>
                <w:szCs w:val="22"/>
              </w:rPr>
              <w:t>Tên biến</w:t>
            </w:r>
          </w:p>
        </w:tc>
        <w:tc>
          <w:tcPr>
            <w:tcW w:w="1043" w:type="pct"/>
            <w:shd w:val="clear" w:color="auto" w:fill="FFFFFF"/>
            <w:vAlign w:val="center"/>
          </w:tcPr>
          <w:p w14:paraId="1A6A85EF" w14:textId="77777777" w:rsidR="00383BF6" w:rsidRPr="00A64121" w:rsidRDefault="00383BF6" w:rsidP="00383BF6">
            <w:pPr>
              <w:tabs>
                <w:tab w:val="left" w:pos="567"/>
                <w:tab w:val="right" w:leader="hyphen" w:pos="9072"/>
              </w:tabs>
              <w:spacing w:before="120" w:after="120"/>
              <w:jc w:val="both"/>
              <w:rPr>
                <w:b/>
                <w:bCs/>
                <w:sz w:val="22"/>
                <w:szCs w:val="22"/>
              </w:rPr>
            </w:pPr>
            <w:r w:rsidRPr="00A64121">
              <w:rPr>
                <w:b/>
                <w:bCs/>
                <w:sz w:val="22"/>
                <w:szCs w:val="22"/>
              </w:rPr>
              <w:t>Trung bình</w:t>
            </w:r>
          </w:p>
        </w:tc>
        <w:tc>
          <w:tcPr>
            <w:tcW w:w="1043" w:type="pct"/>
            <w:shd w:val="clear" w:color="auto" w:fill="FFFFFF"/>
            <w:vAlign w:val="center"/>
          </w:tcPr>
          <w:p w14:paraId="03A0DE25" w14:textId="77777777" w:rsidR="00383BF6" w:rsidRPr="00A64121" w:rsidRDefault="00383BF6" w:rsidP="00383BF6">
            <w:pPr>
              <w:tabs>
                <w:tab w:val="left" w:pos="567"/>
                <w:tab w:val="right" w:leader="hyphen" w:pos="9072"/>
              </w:tabs>
              <w:spacing w:before="120" w:after="120"/>
              <w:jc w:val="both"/>
              <w:rPr>
                <w:b/>
                <w:bCs/>
                <w:sz w:val="22"/>
                <w:szCs w:val="22"/>
              </w:rPr>
            </w:pPr>
            <w:r w:rsidRPr="00A64121">
              <w:rPr>
                <w:b/>
                <w:bCs/>
                <w:sz w:val="22"/>
                <w:szCs w:val="22"/>
              </w:rPr>
              <w:t>Độ lệch chuẩn</w:t>
            </w:r>
          </w:p>
        </w:tc>
        <w:tc>
          <w:tcPr>
            <w:tcW w:w="1043" w:type="pct"/>
            <w:shd w:val="clear" w:color="auto" w:fill="FFFFFF"/>
            <w:vAlign w:val="center"/>
          </w:tcPr>
          <w:p w14:paraId="4D76ED62" w14:textId="77777777" w:rsidR="00383BF6" w:rsidRPr="00A64121" w:rsidRDefault="00383BF6" w:rsidP="00383BF6">
            <w:pPr>
              <w:tabs>
                <w:tab w:val="left" w:pos="567"/>
                <w:tab w:val="right" w:leader="hyphen" w:pos="9072"/>
              </w:tabs>
              <w:spacing w:before="120" w:after="120"/>
              <w:jc w:val="both"/>
              <w:rPr>
                <w:b/>
                <w:bCs/>
                <w:sz w:val="22"/>
                <w:szCs w:val="22"/>
              </w:rPr>
            </w:pPr>
            <w:r w:rsidRPr="00A64121">
              <w:rPr>
                <w:b/>
                <w:bCs/>
                <w:sz w:val="22"/>
                <w:szCs w:val="22"/>
              </w:rPr>
              <w:t>Giá trị bé nhất</w:t>
            </w:r>
          </w:p>
        </w:tc>
        <w:tc>
          <w:tcPr>
            <w:tcW w:w="1043" w:type="pct"/>
            <w:shd w:val="clear" w:color="auto" w:fill="FFFFFF"/>
            <w:vAlign w:val="center"/>
          </w:tcPr>
          <w:p w14:paraId="667DAE6D" w14:textId="77777777" w:rsidR="00383BF6" w:rsidRPr="00A64121" w:rsidRDefault="00383BF6" w:rsidP="00383BF6">
            <w:pPr>
              <w:tabs>
                <w:tab w:val="left" w:pos="567"/>
                <w:tab w:val="right" w:leader="hyphen" w:pos="9072"/>
              </w:tabs>
              <w:spacing w:before="120" w:after="120"/>
              <w:jc w:val="both"/>
              <w:rPr>
                <w:b/>
                <w:bCs/>
                <w:sz w:val="22"/>
                <w:szCs w:val="22"/>
              </w:rPr>
            </w:pPr>
            <w:r w:rsidRPr="00A64121">
              <w:rPr>
                <w:b/>
                <w:bCs/>
                <w:sz w:val="22"/>
                <w:szCs w:val="22"/>
              </w:rPr>
              <w:t>Giá trị lớn nhất</w:t>
            </w:r>
          </w:p>
        </w:tc>
      </w:tr>
      <w:tr w:rsidR="00383BF6" w:rsidRPr="00A64121" w14:paraId="494C4ABE" w14:textId="77777777" w:rsidTr="00352306">
        <w:trPr>
          <w:jc w:val="center"/>
        </w:trPr>
        <w:tc>
          <w:tcPr>
            <w:tcW w:w="827" w:type="pct"/>
            <w:vAlign w:val="bottom"/>
          </w:tcPr>
          <w:p w14:paraId="62B7B31A" w14:textId="77777777" w:rsidR="00383BF6" w:rsidRPr="00A64121" w:rsidRDefault="00383BF6" w:rsidP="00383BF6">
            <w:pPr>
              <w:tabs>
                <w:tab w:val="left" w:pos="567"/>
                <w:tab w:val="right" w:leader="hyphen" w:pos="9072"/>
              </w:tabs>
              <w:spacing w:before="120" w:after="120"/>
              <w:jc w:val="both"/>
              <w:rPr>
                <w:b/>
                <w:bCs/>
                <w:iCs/>
                <w:sz w:val="22"/>
                <w:szCs w:val="22"/>
              </w:rPr>
            </w:pPr>
            <w:bookmarkStart w:id="2" w:name="_Hlk101623730"/>
            <w:r w:rsidRPr="00A64121">
              <w:rPr>
                <w:b/>
                <w:bCs/>
                <w:sz w:val="22"/>
                <w:szCs w:val="22"/>
              </w:rPr>
              <w:t>lny</w:t>
            </w:r>
          </w:p>
        </w:tc>
        <w:tc>
          <w:tcPr>
            <w:tcW w:w="1043" w:type="pct"/>
            <w:vAlign w:val="bottom"/>
          </w:tcPr>
          <w:p w14:paraId="3C5ED053"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10.65</w:t>
            </w:r>
          </w:p>
        </w:tc>
        <w:tc>
          <w:tcPr>
            <w:tcW w:w="1043" w:type="pct"/>
            <w:vAlign w:val="bottom"/>
          </w:tcPr>
          <w:p w14:paraId="1C6ADEDD"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0.36</w:t>
            </w:r>
          </w:p>
        </w:tc>
        <w:tc>
          <w:tcPr>
            <w:tcW w:w="1043" w:type="pct"/>
            <w:vAlign w:val="bottom"/>
          </w:tcPr>
          <w:p w14:paraId="4AF48E8A"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9.78</w:t>
            </w:r>
          </w:p>
        </w:tc>
        <w:tc>
          <w:tcPr>
            <w:tcW w:w="1043" w:type="pct"/>
            <w:vAlign w:val="bottom"/>
          </w:tcPr>
          <w:p w14:paraId="230D1E33"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11.28</w:t>
            </w:r>
          </w:p>
        </w:tc>
      </w:tr>
      <w:tr w:rsidR="00383BF6" w:rsidRPr="00A64121" w14:paraId="04F2809B" w14:textId="77777777" w:rsidTr="00352306">
        <w:trPr>
          <w:jc w:val="center"/>
        </w:trPr>
        <w:tc>
          <w:tcPr>
            <w:tcW w:w="827" w:type="pct"/>
            <w:vAlign w:val="bottom"/>
          </w:tcPr>
          <w:p w14:paraId="0EDC280E" w14:textId="77777777" w:rsidR="00383BF6" w:rsidRPr="00A64121" w:rsidRDefault="00383BF6" w:rsidP="00383BF6">
            <w:pPr>
              <w:tabs>
                <w:tab w:val="left" w:pos="567"/>
                <w:tab w:val="right" w:leader="hyphen" w:pos="9072"/>
              </w:tabs>
              <w:spacing w:before="120" w:after="120"/>
              <w:jc w:val="both"/>
              <w:rPr>
                <w:b/>
                <w:bCs/>
                <w:iCs/>
                <w:sz w:val="22"/>
                <w:szCs w:val="22"/>
              </w:rPr>
            </w:pPr>
            <w:r w:rsidRPr="00A64121">
              <w:rPr>
                <w:b/>
                <w:bCs/>
                <w:sz w:val="22"/>
                <w:szCs w:val="22"/>
              </w:rPr>
              <w:t>lnlquadt</w:t>
            </w:r>
          </w:p>
        </w:tc>
        <w:tc>
          <w:tcPr>
            <w:tcW w:w="1043" w:type="pct"/>
            <w:vAlign w:val="bottom"/>
          </w:tcPr>
          <w:p w14:paraId="2EF94A13"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5.04</w:t>
            </w:r>
          </w:p>
        </w:tc>
        <w:tc>
          <w:tcPr>
            <w:tcW w:w="1043" w:type="pct"/>
            <w:vAlign w:val="bottom"/>
          </w:tcPr>
          <w:p w14:paraId="2C9B7C17"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0.34</w:t>
            </w:r>
          </w:p>
        </w:tc>
        <w:tc>
          <w:tcPr>
            <w:tcW w:w="1043" w:type="pct"/>
            <w:vAlign w:val="bottom"/>
          </w:tcPr>
          <w:p w14:paraId="63F4593E"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4.24</w:t>
            </w:r>
          </w:p>
        </w:tc>
        <w:tc>
          <w:tcPr>
            <w:tcW w:w="1043" w:type="pct"/>
            <w:vAlign w:val="bottom"/>
          </w:tcPr>
          <w:p w14:paraId="30108607"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5.82</w:t>
            </w:r>
          </w:p>
        </w:tc>
      </w:tr>
      <w:tr w:rsidR="00383BF6" w:rsidRPr="00A64121" w14:paraId="0199DCEA" w14:textId="77777777" w:rsidTr="00352306">
        <w:trPr>
          <w:jc w:val="center"/>
        </w:trPr>
        <w:tc>
          <w:tcPr>
            <w:tcW w:w="827" w:type="pct"/>
            <w:vAlign w:val="bottom"/>
          </w:tcPr>
          <w:p w14:paraId="663C676A" w14:textId="77777777" w:rsidR="00383BF6" w:rsidRPr="00A64121" w:rsidRDefault="00383BF6" w:rsidP="00383BF6">
            <w:pPr>
              <w:tabs>
                <w:tab w:val="left" w:pos="567"/>
                <w:tab w:val="right" w:leader="hyphen" w:pos="9072"/>
              </w:tabs>
              <w:spacing w:before="120" w:after="120"/>
              <w:jc w:val="both"/>
              <w:rPr>
                <w:b/>
                <w:bCs/>
                <w:iCs/>
                <w:sz w:val="22"/>
                <w:szCs w:val="22"/>
              </w:rPr>
            </w:pPr>
            <w:r w:rsidRPr="00A64121">
              <w:rPr>
                <w:b/>
                <w:bCs/>
                <w:sz w:val="22"/>
                <w:szCs w:val="22"/>
              </w:rPr>
              <w:t>ict</w:t>
            </w:r>
          </w:p>
        </w:tc>
        <w:tc>
          <w:tcPr>
            <w:tcW w:w="1043" w:type="pct"/>
            <w:vAlign w:val="bottom"/>
          </w:tcPr>
          <w:p w14:paraId="365834AF"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0.49</w:t>
            </w:r>
          </w:p>
        </w:tc>
        <w:tc>
          <w:tcPr>
            <w:tcW w:w="1043" w:type="pct"/>
            <w:vAlign w:val="bottom"/>
          </w:tcPr>
          <w:p w14:paraId="70E9FBFB"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0.11</w:t>
            </w:r>
          </w:p>
        </w:tc>
        <w:tc>
          <w:tcPr>
            <w:tcW w:w="1043" w:type="pct"/>
            <w:vAlign w:val="bottom"/>
          </w:tcPr>
          <w:p w14:paraId="5B74C74A"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0.32</w:t>
            </w:r>
          </w:p>
        </w:tc>
        <w:tc>
          <w:tcPr>
            <w:tcW w:w="1043" w:type="pct"/>
            <w:vAlign w:val="bottom"/>
          </w:tcPr>
          <w:p w14:paraId="2A0E4C82"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0.77</w:t>
            </w:r>
          </w:p>
        </w:tc>
      </w:tr>
      <w:tr w:rsidR="00383BF6" w:rsidRPr="00A64121" w14:paraId="1702907C" w14:textId="77777777" w:rsidTr="00352306">
        <w:trPr>
          <w:jc w:val="center"/>
        </w:trPr>
        <w:tc>
          <w:tcPr>
            <w:tcW w:w="827" w:type="pct"/>
            <w:vAlign w:val="bottom"/>
          </w:tcPr>
          <w:p w14:paraId="06BCADA4" w14:textId="77777777" w:rsidR="00383BF6" w:rsidRPr="00A64121" w:rsidRDefault="00383BF6" w:rsidP="00383BF6">
            <w:pPr>
              <w:tabs>
                <w:tab w:val="left" w:pos="567"/>
                <w:tab w:val="right" w:leader="hyphen" w:pos="9072"/>
              </w:tabs>
              <w:spacing w:before="120" w:after="120"/>
              <w:jc w:val="both"/>
              <w:rPr>
                <w:b/>
                <w:bCs/>
                <w:iCs/>
                <w:sz w:val="22"/>
                <w:szCs w:val="22"/>
              </w:rPr>
            </w:pPr>
            <w:r w:rsidRPr="00A64121">
              <w:rPr>
                <w:b/>
                <w:bCs/>
                <w:sz w:val="22"/>
                <w:szCs w:val="22"/>
              </w:rPr>
              <w:t>pci</w:t>
            </w:r>
          </w:p>
        </w:tc>
        <w:tc>
          <w:tcPr>
            <w:tcW w:w="1043" w:type="pct"/>
            <w:vAlign w:val="bottom"/>
          </w:tcPr>
          <w:p w14:paraId="0F5E1BA3"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64.27</w:t>
            </w:r>
          </w:p>
        </w:tc>
        <w:tc>
          <w:tcPr>
            <w:tcW w:w="1043" w:type="pct"/>
            <w:vAlign w:val="bottom"/>
          </w:tcPr>
          <w:p w14:paraId="2856FDE4"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4.10</w:t>
            </w:r>
          </w:p>
        </w:tc>
        <w:tc>
          <w:tcPr>
            <w:tcW w:w="1043" w:type="pct"/>
            <w:vAlign w:val="bottom"/>
          </w:tcPr>
          <w:p w14:paraId="2C56E278"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52.21</w:t>
            </w:r>
          </w:p>
        </w:tc>
        <w:tc>
          <w:tcPr>
            <w:tcW w:w="1043" w:type="pct"/>
            <w:vAlign w:val="bottom"/>
          </w:tcPr>
          <w:p w14:paraId="1C3ACE21"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70.42</w:t>
            </w:r>
          </w:p>
        </w:tc>
      </w:tr>
      <w:tr w:rsidR="00383BF6" w:rsidRPr="00A64121" w14:paraId="0488B620" w14:textId="77777777" w:rsidTr="00352306">
        <w:trPr>
          <w:jc w:val="center"/>
        </w:trPr>
        <w:tc>
          <w:tcPr>
            <w:tcW w:w="827" w:type="pct"/>
            <w:vAlign w:val="bottom"/>
          </w:tcPr>
          <w:p w14:paraId="586DA1A0" w14:textId="77777777" w:rsidR="00383BF6" w:rsidRPr="00A64121" w:rsidRDefault="00383BF6" w:rsidP="00383BF6">
            <w:pPr>
              <w:tabs>
                <w:tab w:val="left" w:pos="567"/>
                <w:tab w:val="right" w:leader="hyphen" w:pos="9072"/>
              </w:tabs>
              <w:spacing w:before="120" w:after="120"/>
              <w:jc w:val="both"/>
              <w:rPr>
                <w:b/>
                <w:bCs/>
                <w:iCs/>
                <w:sz w:val="22"/>
                <w:szCs w:val="22"/>
              </w:rPr>
            </w:pPr>
            <w:r w:rsidRPr="00A64121">
              <w:rPr>
                <w:b/>
                <w:bCs/>
                <w:sz w:val="22"/>
                <w:szCs w:val="22"/>
              </w:rPr>
              <w:t>lnk</w:t>
            </w:r>
          </w:p>
        </w:tc>
        <w:tc>
          <w:tcPr>
            <w:tcW w:w="1043" w:type="pct"/>
            <w:vAlign w:val="bottom"/>
          </w:tcPr>
          <w:p w14:paraId="00DE5EA5"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9.92</w:t>
            </w:r>
          </w:p>
        </w:tc>
        <w:tc>
          <w:tcPr>
            <w:tcW w:w="1043" w:type="pct"/>
            <w:vAlign w:val="bottom"/>
          </w:tcPr>
          <w:p w14:paraId="6DE17DC3"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0.41</w:t>
            </w:r>
          </w:p>
        </w:tc>
        <w:tc>
          <w:tcPr>
            <w:tcW w:w="1043" w:type="pct"/>
            <w:vAlign w:val="bottom"/>
          </w:tcPr>
          <w:p w14:paraId="7EA286EA"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9.23</w:t>
            </w:r>
          </w:p>
        </w:tc>
        <w:tc>
          <w:tcPr>
            <w:tcW w:w="1043" w:type="pct"/>
            <w:vAlign w:val="bottom"/>
          </w:tcPr>
          <w:p w14:paraId="3C1ECC19"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11.59</w:t>
            </w:r>
          </w:p>
        </w:tc>
      </w:tr>
      <w:tr w:rsidR="00383BF6" w:rsidRPr="00A64121" w14:paraId="701475E9" w14:textId="77777777" w:rsidTr="00352306">
        <w:trPr>
          <w:jc w:val="center"/>
        </w:trPr>
        <w:tc>
          <w:tcPr>
            <w:tcW w:w="827" w:type="pct"/>
            <w:vAlign w:val="bottom"/>
          </w:tcPr>
          <w:p w14:paraId="0BBF9157" w14:textId="77777777" w:rsidR="00383BF6" w:rsidRPr="00A64121" w:rsidRDefault="00383BF6" w:rsidP="00383BF6">
            <w:pPr>
              <w:tabs>
                <w:tab w:val="left" w:pos="567"/>
                <w:tab w:val="right" w:leader="hyphen" w:pos="9072"/>
              </w:tabs>
              <w:spacing w:before="120" w:after="120"/>
              <w:jc w:val="both"/>
              <w:rPr>
                <w:b/>
                <w:bCs/>
                <w:iCs/>
                <w:sz w:val="22"/>
                <w:szCs w:val="22"/>
              </w:rPr>
            </w:pPr>
            <w:r w:rsidRPr="00A64121">
              <w:rPr>
                <w:b/>
                <w:bCs/>
                <w:sz w:val="22"/>
                <w:szCs w:val="22"/>
              </w:rPr>
              <w:t>lnl</w:t>
            </w:r>
          </w:p>
        </w:tc>
        <w:tc>
          <w:tcPr>
            <w:tcW w:w="1043" w:type="pct"/>
            <w:vAlign w:val="bottom"/>
          </w:tcPr>
          <w:p w14:paraId="4F37746C"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6.55</w:t>
            </w:r>
          </w:p>
        </w:tc>
        <w:tc>
          <w:tcPr>
            <w:tcW w:w="1043" w:type="pct"/>
            <w:vAlign w:val="bottom"/>
          </w:tcPr>
          <w:p w14:paraId="1D7A2775"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0.19</w:t>
            </w:r>
          </w:p>
        </w:tc>
        <w:tc>
          <w:tcPr>
            <w:tcW w:w="1043" w:type="pct"/>
            <w:vAlign w:val="bottom"/>
          </w:tcPr>
          <w:p w14:paraId="72486D45"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6.08</w:t>
            </w:r>
          </w:p>
        </w:tc>
        <w:tc>
          <w:tcPr>
            <w:tcW w:w="1043" w:type="pct"/>
            <w:vAlign w:val="bottom"/>
          </w:tcPr>
          <w:p w14:paraId="5F94F1FE"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6.80</w:t>
            </w:r>
          </w:p>
        </w:tc>
      </w:tr>
      <w:bookmarkEnd w:id="2"/>
    </w:tbl>
    <w:p w14:paraId="5BFC6746" w14:textId="77777777" w:rsidR="0050751C" w:rsidRPr="00A64121" w:rsidRDefault="0050751C" w:rsidP="00F37145">
      <w:pPr>
        <w:tabs>
          <w:tab w:val="left" w:pos="567"/>
          <w:tab w:val="right" w:leader="hyphen" w:pos="9072"/>
        </w:tabs>
        <w:spacing w:before="120" w:after="120"/>
        <w:jc w:val="both"/>
        <w:rPr>
          <w:sz w:val="22"/>
          <w:szCs w:val="22"/>
        </w:rPr>
        <w:sectPr w:rsidR="0050751C" w:rsidRPr="00A64121" w:rsidSect="00260A33">
          <w:type w:val="continuous"/>
          <w:pgSz w:w="11907" w:h="16840" w:code="9"/>
          <w:pgMar w:top="1134" w:right="1134" w:bottom="1134" w:left="1418" w:header="720" w:footer="720" w:gutter="0"/>
          <w:cols w:space="720"/>
          <w:docGrid w:linePitch="360"/>
        </w:sectPr>
      </w:pPr>
    </w:p>
    <w:p w14:paraId="7D12DD8A" w14:textId="77777777" w:rsidR="00511FDC" w:rsidRPr="00A64121" w:rsidRDefault="00511FDC" w:rsidP="00511FDC">
      <w:pPr>
        <w:tabs>
          <w:tab w:val="left" w:pos="567"/>
          <w:tab w:val="right" w:leader="hyphen" w:pos="9072"/>
        </w:tabs>
        <w:spacing w:before="120" w:after="120"/>
        <w:jc w:val="both"/>
        <w:rPr>
          <w:i/>
          <w:sz w:val="22"/>
          <w:szCs w:val="22"/>
        </w:rPr>
      </w:pPr>
      <w:r w:rsidRPr="00A64121">
        <w:rPr>
          <w:i/>
          <w:sz w:val="22"/>
          <w:szCs w:val="22"/>
        </w:rPr>
        <w:lastRenderedPageBreak/>
        <w:t xml:space="preserve">(Nguồn: Xử lý từ số liệu của Cục Thống kê các tỉnh, Vụ TTB, Bộ Thông tin &amp; Truyền thông – nay là Bộ Khoa học và Công nghệ, VCCI Việt Nam trong khoảng thời gian 2010–2024) </w:t>
      </w:r>
    </w:p>
    <w:p w14:paraId="57C9F3AA" w14:textId="77777777" w:rsidR="00511FDC" w:rsidRPr="00A64121" w:rsidRDefault="00511FDC" w:rsidP="0050751C">
      <w:pPr>
        <w:tabs>
          <w:tab w:val="left" w:pos="567"/>
          <w:tab w:val="right" w:leader="hyphen" w:pos="9072"/>
        </w:tabs>
        <w:spacing w:before="120" w:after="120"/>
        <w:jc w:val="both"/>
        <w:rPr>
          <w:sz w:val="22"/>
          <w:szCs w:val="22"/>
        </w:rPr>
        <w:sectPr w:rsidR="00511FDC" w:rsidRPr="00A64121" w:rsidSect="00260A33">
          <w:type w:val="continuous"/>
          <w:pgSz w:w="11907" w:h="16840" w:code="9"/>
          <w:pgMar w:top="1134" w:right="1134" w:bottom="1134" w:left="1418" w:header="720" w:footer="720" w:gutter="0"/>
          <w:cols w:space="720"/>
          <w:docGrid w:linePitch="360"/>
        </w:sectPr>
      </w:pPr>
    </w:p>
    <w:p w14:paraId="79959666" w14:textId="77777777" w:rsidR="0050751C" w:rsidRPr="00A64121" w:rsidRDefault="0050751C" w:rsidP="0050751C">
      <w:pPr>
        <w:tabs>
          <w:tab w:val="left" w:pos="567"/>
          <w:tab w:val="right" w:leader="hyphen" w:pos="9072"/>
        </w:tabs>
        <w:spacing w:before="120" w:after="120"/>
        <w:jc w:val="both"/>
        <w:rPr>
          <w:sz w:val="22"/>
          <w:szCs w:val="22"/>
        </w:rPr>
      </w:pPr>
      <w:r w:rsidRPr="00A64121">
        <w:rPr>
          <w:sz w:val="22"/>
          <w:szCs w:val="22"/>
        </w:rPr>
        <w:lastRenderedPageBreak/>
        <w:t xml:space="preserve">Bảng 2 cho thấy các biến  có đặc điểm phân bố ổn định, với độ lệch chuẩn nhìn chung thấp, phản ánh sự biến thiên vừa phải giữa các địa phương. Biến phụ thuộc (lny) có trung bình 10.65, dao động từ 9.78 đến </w:t>
      </w:r>
      <w:r w:rsidRPr="00A64121">
        <w:rPr>
          <w:sz w:val="22"/>
          <w:szCs w:val="22"/>
        </w:rPr>
        <w:lastRenderedPageBreak/>
        <w:t>11.28, thể hiện sự khác biệt tăng trưởng kinh tế nhưng vẫn trong khoảng hẹp. Các biến đầu tư cho giáo dục – đào tạo (lnlquadt), vốn vật chất (lnk) và lao động (lnl) đều duy trì mức trung bình ổn định, với khoảng dao động nhỏ, cho thấy sự tương đồng đáng kể giữa các tỉnh.</w:t>
      </w:r>
    </w:p>
    <w:p w14:paraId="7AB7B87E" w14:textId="77777777" w:rsidR="0050751C" w:rsidRPr="00A64121" w:rsidRDefault="0050751C" w:rsidP="0050751C">
      <w:pPr>
        <w:tabs>
          <w:tab w:val="left" w:pos="567"/>
          <w:tab w:val="right" w:leader="hyphen" w:pos="9072"/>
        </w:tabs>
        <w:spacing w:before="120" w:after="120"/>
        <w:jc w:val="both"/>
        <w:rPr>
          <w:sz w:val="22"/>
          <w:szCs w:val="22"/>
        </w:rPr>
      </w:pPr>
      <w:r w:rsidRPr="00A64121">
        <w:rPr>
          <w:sz w:val="22"/>
          <w:szCs w:val="22"/>
        </w:rPr>
        <w:t xml:space="preserve">Ngược lại, chỉ số </w:t>
      </w:r>
      <w:r w:rsidR="004D1D40" w:rsidRPr="00A64121">
        <w:rPr>
          <w:sz w:val="22"/>
          <w:szCs w:val="22"/>
        </w:rPr>
        <w:t xml:space="preserve">sẵn sáng ứu dụng </w:t>
      </w:r>
      <w:r w:rsidRPr="00A64121">
        <w:rPr>
          <w:sz w:val="22"/>
          <w:szCs w:val="22"/>
        </w:rPr>
        <w:t xml:space="preserve">công nghệ thông tin (ict) và </w:t>
      </w:r>
      <w:r w:rsidR="004D1D40" w:rsidRPr="00A64121">
        <w:rPr>
          <w:sz w:val="22"/>
          <w:szCs w:val="22"/>
        </w:rPr>
        <w:t>chất lượng thể chế</w:t>
      </w:r>
      <w:r w:rsidRPr="00A64121">
        <w:rPr>
          <w:sz w:val="22"/>
          <w:szCs w:val="22"/>
        </w:rPr>
        <w:t xml:space="preserve"> (PCI) có sự biến động lớn hơn. Trong đó, PCI dao động từ 52.21 đến 70.42, phản ánh sự khác biệt rõ rệt về môi trường kinh doanh, còn ict có khoảng biến thiên 0.32–0.77, thể hiện mức độ chênh lệch đáng kể về ứng dụng công nghệ số. Điều này gợi ý rằng </w:t>
      </w:r>
      <w:r w:rsidR="004D1D40" w:rsidRPr="00A64121">
        <w:rPr>
          <w:sz w:val="22"/>
          <w:szCs w:val="22"/>
        </w:rPr>
        <w:t>khoảng cách chênh lệch</w:t>
      </w:r>
      <w:r w:rsidRPr="00A64121">
        <w:rPr>
          <w:sz w:val="22"/>
          <w:szCs w:val="22"/>
        </w:rPr>
        <w:t xml:space="preserve"> trong tăng trưởng kinh tế giữa các địa phương có thể chịu tác động chủ yếu từ chất lượng </w:t>
      </w:r>
      <w:r w:rsidR="004D1D40" w:rsidRPr="00A64121">
        <w:rPr>
          <w:sz w:val="22"/>
          <w:szCs w:val="22"/>
        </w:rPr>
        <w:t>môi trường kinh doanh</w:t>
      </w:r>
      <w:r w:rsidRPr="00A64121">
        <w:rPr>
          <w:sz w:val="22"/>
          <w:szCs w:val="22"/>
        </w:rPr>
        <w:t xml:space="preserve"> và </w:t>
      </w:r>
      <w:r w:rsidR="004D1D40" w:rsidRPr="00A64121">
        <w:rPr>
          <w:sz w:val="22"/>
          <w:szCs w:val="22"/>
        </w:rPr>
        <w:t>trình độ</w:t>
      </w:r>
      <w:r w:rsidRPr="00A64121">
        <w:rPr>
          <w:sz w:val="22"/>
          <w:szCs w:val="22"/>
        </w:rPr>
        <w:t xml:space="preserve"> ICT.</w:t>
      </w:r>
    </w:p>
    <w:p w14:paraId="752DBA46" w14:textId="77777777" w:rsidR="00A921B3" w:rsidRPr="00A64121" w:rsidRDefault="00A921B3" w:rsidP="00383BF6">
      <w:pPr>
        <w:tabs>
          <w:tab w:val="left" w:pos="567"/>
          <w:tab w:val="right" w:leader="hyphen" w:pos="9072"/>
        </w:tabs>
        <w:spacing w:before="120" w:after="120"/>
        <w:jc w:val="center"/>
        <w:rPr>
          <w:b/>
          <w:bCs/>
          <w:sz w:val="22"/>
          <w:szCs w:val="22"/>
        </w:rPr>
        <w:sectPr w:rsidR="00A921B3" w:rsidRPr="00A64121" w:rsidSect="00260A33">
          <w:type w:val="continuous"/>
          <w:pgSz w:w="11907" w:h="16840" w:code="9"/>
          <w:pgMar w:top="1134" w:right="1134" w:bottom="1134" w:left="1418" w:header="720" w:footer="720" w:gutter="0"/>
          <w:cols w:space="720"/>
          <w:docGrid w:linePitch="360"/>
        </w:sectPr>
      </w:pPr>
    </w:p>
    <w:p w14:paraId="764FFD0C" w14:textId="77777777" w:rsidR="00383BF6" w:rsidRPr="00A64121" w:rsidRDefault="00383BF6" w:rsidP="00383BF6">
      <w:pPr>
        <w:tabs>
          <w:tab w:val="left" w:pos="567"/>
          <w:tab w:val="right" w:leader="hyphen" w:pos="9072"/>
        </w:tabs>
        <w:spacing w:before="120" w:after="120"/>
        <w:jc w:val="center"/>
        <w:rPr>
          <w:b/>
          <w:bCs/>
          <w:sz w:val="22"/>
          <w:szCs w:val="22"/>
        </w:rPr>
      </w:pPr>
      <w:r w:rsidRPr="00A64121">
        <w:rPr>
          <w:b/>
          <w:bCs/>
          <w:sz w:val="22"/>
          <w:szCs w:val="22"/>
        </w:rPr>
        <w:lastRenderedPageBreak/>
        <w:t>Bảng 3: Kết quả kiểm định đơn vị gốc (ADF)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765"/>
        <w:gridCol w:w="1765"/>
        <w:gridCol w:w="1765"/>
        <w:gridCol w:w="2513"/>
      </w:tblGrid>
      <w:tr w:rsidR="00383BF6" w:rsidRPr="00A64121" w14:paraId="13BB733E" w14:textId="77777777" w:rsidTr="00A15BB0">
        <w:tc>
          <w:tcPr>
            <w:tcW w:w="921" w:type="pct"/>
          </w:tcPr>
          <w:p w14:paraId="75ABABAB" w14:textId="77777777" w:rsidR="00383BF6" w:rsidRPr="00A64121" w:rsidRDefault="00383BF6" w:rsidP="00A15BB0">
            <w:pPr>
              <w:tabs>
                <w:tab w:val="left" w:pos="567"/>
                <w:tab w:val="right" w:leader="hyphen" w:pos="9072"/>
              </w:tabs>
              <w:spacing w:before="120" w:after="120"/>
              <w:jc w:val="both"/>
              <w:rPr>
                <w:b/>
                <w:bCs/>
                <w:sz w:val="22"/>
                <w:szCs w:val="22"/>
              </w:rPr>
            </w:pPr>
            <w:r w:rsidRPr="00A64121">
              <w:rPr>
                <w:b/>
                <w:bCs/>
                <w:sz w:val="22"/>
                <w:szCs w:val="22"/>
              </w:rPr>
              <w:t>Biến</w:t>
            </w:r>
          </w:p>
        </w:tc>
        <w:tc>
          <w:tcPr>
            <w:tcW w:w="922" w:type="pct"/>
            <w:vAlign w:val="center"/>
          </w:tcPr>
          <w:p w14:paraId="55E5B821" w14:textId="77777777" w:rsidR="00383BF6" w:rsidRPr="00A64121" w:rsidRDefault="00383BF6" w:rsidP="00A15BB0">
            <w:pPr>
              <w:tabs>
                <w:tab w:val="left" w:pos="567"/>
                <w:tab w:val="right" w:leader="hyphen" w:pos="9072"/>
              </w:tabs>
              <w:spacing w:before="120" w:after="120"/>
              <w:jc w:val="both"/>
              <w:rPr>
                <w:b/>
                <w:bCs/>
                <w:sz w:val="22"/>
                <w:szCs w:val="22"/>
              </w:rPr>
            </w:pPr>
            <w:r w:rsidRPr="00A64121">
              <w:rPr>
                <w:b/>
                <w:bCs/>
                <w:sz w:val="22"/>
                <w:szCs w:val="22"/>
              </w:rPr>
              <w:t>Giá trị thống kê ADF</w:t>
            </w:r>
          </w:p>
        </w:tc>
        <w:tc>
          <w:tcPr>
            <w:tcW w:w="922" w:type="pct"/>
          </w:tcPr>
          <w:p w14:paraId="68D5B150" w14:textId="77777777" w:rsidR="00383BF6" w:rsidRPr="00A64121" w:rsidRDefault="00383BF6" w:rsidP="00A15BB0">
            <w:pPr>
              <w:tabs>
                <w:tab w:val="left" w:pos="567"/>
                <w:tab w:val="right" w:leader="hyphen" w:pos="9072"/>
              </w:tabs>
              <w:spacing w:before="120" w:after="120"/>
              <w:jc w:val="both"/>
              <w:rPr>
                <w:b/>
                <w:bCs/>
                <w:sz w:val="22"/>
                <w:szCs w:val="22"/>
              </w:rPr>
            </w:pPr>
            <w:r w:rsidRPr="00A64121">
              <w:rPr>
                <w:b/>
                <w:bCs/>
                <w:sz w:val="22"/>
                <w:szCs w:val="22"/>
              </w:rPr>
              <w:t>Giá trị tới hạn 1%</w:t>
            </w:r>
          </w:p>
        </w:tc>
        <w:tc>
          <w:tcPr>
            <w:tcW w:w="922" w:type="pct"/>
          </w:tcPr>
          <w:p w14:paraId="69003668" w14:textId="77777777" w:rsidR="00383BF6" w:rsidRPr="00A64121" w:rsidRDefault="00383BF6" w:rsidP="00A15BB0">
            <w:pPr>
              <w:tabs>
                <w:tab w:val="left" w:pos="567"/>
                <w:tab w:val="right" w:leader="hyphen" w:pos="9072"/>
              </w:tabs>
              <w:spacing w:before="120" w:after="120"/>
              <w:jc w:val="both"/>
              <w:rPr>
                <w:b/>
                <w:bCs/>
                <w:sz w:val="22"/>
                <w:szCs w:val="22"/>
              </w:rPr>
            </w:pPr>
            <w:r w:rsidRPr="00A64121">
              <w:rPr>
                <w:b/>
                <w:bCs/>
                <w:sz w:val="22"/>
                <w:szCs w:val="22"/>
              </w:rPr>
              <w:t>P-value</w:t>
            </w:r>
          </w:p>
        </w:tc>
        <w:tc>
          <w:tcPr>
            <w:tcW w:w="1313" w:type="pct"/>
          </w:tcPr>
          <w:p w14:paraId="483426A5" w14:textId="77777777" w:rsidR="00383BF6" w:rsidRPr="00A64121" w:rsidRDefault="00383BF6" w:rsidP="00A15BB0">
            <w:pPr>
              <w:tabs>
                <w:tab w:val="left" w:pos="567"/>
                <w:tab w:val="right" w:leader="hyphen" w:pos="9072"/>
              </w:tabs>
              <w:spacing w:before="120" w:after="120"/>
              <w:jc w:val="both"/>
              <w:rPr>
                <w:b/>
                <w:bCs/>
                <w:sz w:val="22"/>
                <w:szCs w:val="22"/>
              </w:rPr>
            </w:pPr>
            <w:r w:rsidRPr="00A64121">
              <w:rPr>
                <w:b/>
                <w:bCs/>
                <w:sz w:val="22"/>
                <w:szCs w:val="22"/>
              </w:rPr>
              <w:t>Kết luận về tính dừng</w:t>
            </w:r>
          </w:p>
        </w:tc>
      </w:tr>
      <w:tr w:rsidR="00383BF6" w:rsidRPr="00A64121" w14:paraId="0B5CF8C5" w14:textId="77777777" w:rsidTr="00A15BB0">
        <w:tc>
          <w:tcPr>
            <w:tcW w:w="921" w:type="pct"/>
          </w:tcPr>
          <w:p w14:paraId="1940C933"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lny</w:t>
            </w:r>
          </w:p>
        </w:tc>
        <w:tc>
          <w:tcPr>
            <w:tcW w:w="922" w:type="pct"/>
          </w:tcPr>
          <w:p w14:paraId="65735B6D"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-5.492</w:t>
            </w:r>
          </w:p>
        </w:tc>
        <w:tc>
          <w:tcPr>
            <w:tcW w:w="922" w:type="pct"/>
          </w:tcPr>
          <w:p w14:paraId="158763C1"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-4.097</w:t>
            </w:r>
          </w:p>
        </w:tc>
        <w:tc>
          <w:tcPr>
            <w:tcW w:w="922" w:type="pct"/>
          </w:tcPr>
          <w:p w14:paraId="060A9FF5"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0.0</w:t>
            </w:r>
          </w:p>
        </w:tc>
        <w:tc>
          <w:tcPr>
            <w:tcW w:w="1313" w:type="pct"/>
            <w:vAlign w:val="center"/>
          </w:tcPr>
          <w:p w14:paraId="60A7405C"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Dừng ở mức I(0)</w:t>
            </w:r>
          </w:p>
        </w:tc>
      </w:tr>
      <w:tr w:rsidR="00383BF6" w:rsidRPr="00A64121" w14:paraId="329E161E" w14:textId="77777777" w:rsidTr="00A15BB0">
        <w:tc>
          <w:tcPr>
            <w:tcW w:w="921" w:type="pct"/>
          </w:tcPr>
          <w:p w14:paraId="08C04DE6"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lnlquadt</w:t>
            </w:r>
          </w:p>
        </w:tc>
        <w:tc>
          <w:tcPr>
            <w:tcW w:w="922" w:type="pct"/>
          </w:tcPr>
          <w:p w14:paraId="54792A19"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-3.515</w:t>
            </w:r>
          </w:p>
        </w:tc>
        <w:tc>
          <w:tcPr>
            <w:tcW w:w="922" w:type="pct"/>
          </w:tcPr>
          <w:p w14:paraId="4750EE1A"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-4.097</w:t>
            </w:r>
          </w:p>
        </w:tc>
        <w:tc>
          <w:tcPr>
            <w:tcW w:w="922" w:type="pct"/>
          </w:tcPr>
          <w:p w14:paraId="06CB404D"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0.0378</w:t>
            </w:r>
          </w:p>
        </w:tc>
        <w:tc>
          <w:tcPr>
            <w:tcW w:w="1313" w:type="pct"/>
            <w:vAlign w:val="center"/>
          </w:tcPr>
          <w:p w14:paraId="3E6E902E"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Dừng ở mức I(0)</w:t>
            </w:r>
          </w:p>
        </w:tc>
      </w:tr>
      <w:tr w:rsidR="00383BF6" w:rsidRPr="00A64121" w14:paraId="0A1E7419" w14:textId="77777777" w:rsidTr="00A15BB0">
        <w:tc>
          <w:tcPr>
            <w:tcW w:w="921" w:type="pct"/>
          </w:tcPr>
          <w:p w14:paraId="75C35BD4"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ict</w:t>
            </w:r>
          </w:p>
        </w:tc>
        <w:tc>
          <w:tcPr>
            <w:tcW w:w="922" w:type="pct"/>
          </w:tcPr>
          <w:p w14:paraId="62A6D989"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-5.449</w:t>
            </w:r>
          </w:p>
        </w:tc>
        <w:tc>
          <w:tcPr>
            <w:tcW w:w="922" w:type="pct"/>
          </w:tcPr>
          <w:p w14:paraId="35F450FC"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-4.097</w:t>
            </w:r>
          </w:p>
        </w:tc>
        <w:tc>
          <w:tcPr>
            <w:tcW w:w="922" w:type="pct"/>
          </w:tcPr>
          <w:p w14:paraId="78D3A2D1"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0.0</w:t>
            </w:r>
          </w:p>
        </w:tc>
        <w:tc>
          <w:tcPr>
            <w:tcW w:w="1313" w:type="pct"/>
            <w:vAlign w:val="center"/>
          </w:tcPr>
          <w:p w14:paraId="6A1A32DF"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Dừng ở mức I(0)</w:t>
            </w:r>
          </w:p>
        </w:tc>
      </w:tr>
      <w:tr w:rsidR="00383BF6" w:rsidRPr="00A64121" w14:paraId="59CB8658" w14:textId="77777777" w:rsidTr="00A15BB0">
        <w:tc>
          <w:tcPr>
            <w:tcW w:w="921" w:type="pct"/>
          </w:tcPr>
          <w:p w14:paraId="4D58A9D0"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lnl</w:t>
            </w:r>
          </w:p>
        </w:tc>
        <w:tc>
          <w:tcPr>
            <w:tcW w:w="922" w:type="pct"/>
          </w:tcPr>
          <w:p w14:paraId="5D777C62"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-4.63</w:t>
            </w:r>
          </w:p>
        </w:tc>
        <w:tc>
          <w:tcPr>
            <w:tcW w:w="922" w:type="pct"/>
          </w:tcPr>
          <w:p w14:paraId="4BEBA40D"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-4.097</w:t>
            </w:r>
          </w:p>
        </w:tc>
        <w:tc>
          <w:tcPr>
            <w:tcW w:w="922" w:type="pct"/>
          </w:tcPr>
          <w:p w14:paraId="2A016881"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0.0009</w:t>
            </w:r>
          </w:p>
        </w:tc>
        <w:tc>
          <w:tcPr>
            <w:tcW w:w="1313" w:type="pct"/>
            <w:vAlign w:val="center"/>
          </w:tcPr>
          <w:p w14:paraId="1312F847"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Dừng ở mức I(0)</w:t>
            </w:r>
          </w:p>
        </w:tc>
      </w:tr>
      <w:tr w:rsidR="00383BF6" w:rsidRPr="00A64121" w14:paraId="1E3575C3" w14:textId="77777777" w:rsidTr="00A15BB0">
        <w:tc>
          <w:tcPr>
            <w:tcW w:w="921" w:type="pct"/>
          </w:tcPr>
          <w:p w14:paraId="6FEDD3E7"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lnk</w:t>
            </w:r>
          </w:p>
        </w:tc>
        <w:tc>
          <w:tcPr>
            <w:tcW w:w="922" w:type="pct"/>
          </w:tcPr>
          <w:p w14:paraId="11E74161"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-5.438</w:t>
            </w:r>
          </w:p>
        </w:tc>
        <w:tc>
          <w:tcPr>
            <w:tcW w:w="922" w:type="pct"/>
          </w:tcPr>
          <w:p w14:paraId="6FC3CE79"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-4.097</w:t>
            </w:r>
          </w:p>
        </w:tc>
        <w:tc>
          <w:tcPr>
            <w:tcW w:w="922" w:type="pct"/>
          </w:tcPr>
          <w:p w14:paraId="45D4E68D"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0.0</w:t>
            </w:r>
          </w:p>
        </w:tc>
        <w:tc>
          <w:tcPr>
            <w:tcW w:w="1313" w:type="pct"/>
            <w:vAlign w:val="center"/>
          </w:tcPr>
          <w:p w14:paraId="139D8CF6"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Dừng ở mức I(0)</w:t>
            </w:r>
          </w:p>
        </w:tc>
      </w:tr>
      <w:tr w:rsidR="00383BF6" w:rsidRPr="00A64121" w14:paraId="6A577BB8" w14:textId="77777777" w:rsidTr="00A15BB0">
        <w:tc>
          <w:tcPr>
            <w:tcW w:w="921" w:type="pct"/>
          </w:tcPr>
          <w:p w14:paraId="03F37CC1"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pci</w:t>
            </w:r>
          </w:p>
        </w:tc>
        <w:tc>
          <w:tcPr>
            <w:tcW w:w="922" w:type="pct"/>
          </w:tcPr>
          <w:p w14:paraId="2F05B375"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-4.282</w:t>
            </w:r>
          </w:p>
        </w:tc>
        <w:tc>
          <w:tcPr>
            <w:tcW w:w="922" w:type="pct"/>
          </w:tcPr>
          <w:p w14:paraId="08C263F4"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-4.097</w:t>
            </w:r>
          </w:p>
        </w:tc>
        <w:tc>
          <w:tcPr>
            <w:tcW w:w="922" w:type="pct"/>
          </w:tcPr>
          <w:p w14:paraId="24812FF4"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0.0034</w:t>
            </w:r>
          </w:p>
        </w:tc>
        <w:tc>
          <w:tcPr>
            <w:tcW w:w="1313" w:type="pct"/>
            <w:vAlign w:val="center"/>
          </w:tcPr>
          <w:p w14:paraId="0B1972D8" w14:textId="77777777" w:rsidR="00383BF6" w:rsidRPr="00A64121" w:rsidRDefault="00383BF6" w:rsidP="00A15BB0">
            <w:pPr>
              <w:tabs>
                <w:tab w:val="left" w:pos="567"/>
                <w:tab w:val="right" w:leader="hyphen" w:pos="9072"/>
              </w:tabs>
              <w:spacing w:before="120" w:after="120"/>
              <w:jc w:val="both"/>
              <w:rPr>
                <w:sz w:val="22"/>
                <w:szCs w:val="22"/>
              </w:rPr>
            </w:pPr>
            <w:r w:rsidRPr="00A64121">
              <w:rPr>
                <w:sz w:val="22"/>
                <w:szCs w:val="22"/>
              </w:rPr>
              <w:t>Dừng ở mức I(0)</w:t>
            </w:r>
          </w:p>
        </w:tc>
      </w:tr>
    </w:tbl>
    <w:p w14:paraId="393224FA" w14:textId="77777777" w:rsidR="00511FDC" w:rsidRPr="00A64121" w:rsidRDefault="00511FDC" w:rsidP="00511FDC">
      <w:pPr>
        <w:tabs>
          <w:tab w:val="left" w:pos="567"/>
          <w:tab w:val="right" w:leader="hyphen" w:pos="9072"/>
        </w:tabs>
        <w:spacing w:before="120" w:after="120"/>
        <w:jc w:val="both"/>
        <w:rPr>
          <w:i/>
          <w:iCs/>
          <w:sz w:val="22"/>
          <w:szCs w:val="22"/>
        </w:rPr>
      </w:pPr>
      <w:r w:rsidRPr="00A64121">
        <w:rPr>
          <w:i/>
          <w:iCs/>
          <w:sz w:val="22"/>
          <w:szCs w:val="22"/>
        </w:rPr>
        <w:t xml:space="preserve">(Nguồn: Xử lý từ số liệu của Cục Thống kê các tỉnh, Vụ TTB, Bộ Thông tin &amp; Truyền thông – nay là Bộ Khoa học và Công nghệ, VCCI Việt Nam trong khoảng thời gian 2010–2024) </w:t>
      </w:r>
    </w:p>
    <w:p w14:paraId="53C14A35" w14:textId="77777777" w:rsidR="00511FDC" w:rsidRPr="00A64121" w:rsidRDefault="00511FDC" w:rsidP="0050751C">
      <w:pPr>
        <w:tabs>
          <w:tab w:val="left" w:pos="567"/>
          <w:tab w:val="right" w:leader="hyphen" w:pos="9072"/>
        </w:tabs>
        <w:spacing w:before="120" w:after="120"/>
        <w:jc w:val="both"/>
        <w:rPr>
          <w:iCs/>
          <w:sz w:val="22"/>
          <w:szCs w:val="22"/>
        </w:rPr>
        <w:sectPr w:rsidR="00511FDC" w:rsidRPr="00A64121" w:rsidSect="00260A33">
          <w:type w:val="continuous"/>
          <w:pgSz w:w="11907" w:h="16840" w:code="9"/>
          <w:pgMar w:top="1134" w:right="1134" w:bottom="1134" w:left="1418" w:header="720" w:footer="720" w:gutter="0"/>
          <w:cols w:space="720"/>
          <w:docGrid w:linePitch="360"/>
        </w:sectPr>
      </w:pPr>
    </w:p>
    <w:p w14:paraId="3948C6B8" w14:textId="77777777" w:rsidR="0050751C" w:rsidRPr="00A64121" w:rsidRDefault="0050751C" w:rsidP="0050751C">
      <w:pPr>
        <w:tabs>
          <w:tab w:val="left" w:pos="567"/>
          <w:tab w:val="right" w:leader="hyphen" w:pos="9072"/>
        </w:tabs>
        <w:spacing w:before="120" w:after="120"/>
        <w:jc w:val="both"/>
        <w:rPr>
          <w:iCs/>
          <w:sz w:val="22"/>
          <w:szCs w:val="22"/>
        </w:rPr>
      </w:pPr>
      <w:r w:rsidRPr="00A64121">
        <w:rPr>
          <w:iCs/>
          <w:sz w:val="22"/>
          <w:szCs w:val="22"/>
        </w:rPr>
        <w:lastRenderedPageBreak/>
        <w:t>Kết quả trong Bảng 3 cho thấy tất cả các biến đều dừng ở mức I(0). Cụ thể, giá trị thống kê ADF của từng biến đều nhỏ hơn ngưỡng tới hạn 1% và p-value đều nhỏ hơn 0.05, khẳng định giả thuyết chuỗi có đơn vị gốc bị bác bỏ. Điều này đồng nghĩa với việc các biến trong mô hình không tồn tại hiện tượng không dừng, tránh được nguy cơ hồi quy giả mạo. Như vậy, dữ liệu nghiên cứu đạt yêu cầu về tính dừng và có thể sử dụng trực tiếp trong các ước lượng hồi quy mà không cần sai phân thêm. Đây là cơ sở quan trọng bảo đảm độ tin cậy của các kết quả định lượng ở các bước phân tích tiếp theo.</w:t>
      </w:r>
    </w:p>
    <w:p w14:paraId="37FC5729" w14:textId="77777777" w:rsidR="00511FDC" w:rsidRPr="00A64121" w:rsidRDefault="00511FDC" w:rsidP="0050751C">
      <w:pPr>
        <w:tabs>
          <w:tab w:val="left" w:pos="567"/>
          <w:tab w:val="right" w:leader="hyphen" w:pos="9072"/>
        </w:tabs>
        <w:spacing w:before="120" w:after="120"/>
        <w:jc w:val="both"/>
        <w:rPr>
          <w:iCs/>
          <w:sz w:val="22"/>
          <w:szCs w:val="22"/>
        </w:rPr>
        <w:sectPr w:rsidR="00511FDC" w:rsidRPr="00A64121" w:rsidSect="00260A33">
          <w:type w:val="continuous"/>
          <w:pgSz w:w="11907" w:h="16840" w:code="9"/>
          <w:pgMar w:top="1134" w:right="1134" w:bottom="1134" w:left="1418" w:header="720" w:footer="720" w:gutter="0"/>
          <w:cols w:space="720"/>
          <w:docGrid w:linePitch="360"/>
        </w:sectPr>
      </w:pPr>
    </w:p>
    <w:p w14:paraId="66A8A353" w14:textId="77777777" w:rsidR="00383BF6" w:rsidRPr="00A64121" w:rsidRDefault="00383BF6" w:rsidP="00A921B3">
      <w:pPr>
        <w:tabs>
          <w:tab w:val="left" w:pos="567"/>
          <w:tab w:val="right" w:leader="hyphen" w:pos="9072"/>
        </w:tabs>
        <w:spacing w:before="120" w:after="120"/>
        <w:jc w:val="center"/>
        <w:rPr>
          <w:b/>
          <w:bCs/>
          <w:sz w:val="22"/>
          <w:szCs w:val="22"/>
        </w:rPr>
      </w:pPr>
      <w:r w:rsidRPr="00A64121">
        <w:rPr>
          <w:b/>
          <w:bCs/>
          <w:sz w:val="22"/>
          <w:szCs w:val="22"/>
        </w:rPr>
        <w:lastRenderedPageBreak/>
        <w:t>Bảng 4. Kết quả kiểm định nội sinh của các biến trong mô hình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444"/>
        <w:gridCol w:w="1977"/>
        <w:gridCol w:w="3703"/>
      </w:tblGrid>
      <w:tr w:rsidR="00383BF6" w:rsidRPr="00A64121" w14:paraId="138B15D7" w14:textId="77777777" w:rsidTr="00E32F41">
        <w:tc>
          <w:tcPr>
            <w:tcW w:w="0" w:type="auto"/>
          </w:tcPr>
          <w:p w14:paraId="6E8E826A"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Biến kiểm định</w:t>
            </w:r>
          </w:p>
        </w:tc>
        <w:tc>
          <w:tcPr>
            <w:tcW w:w="0" w:type="auto"/>
          </w:tcPr>
          <w:p w14:paraId="6C2DFF7C"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Công cụ sử dụng</w:t>
            </w:r>
          </w:p>
        </w:tc>
        <w:tc>
          <w:tcPr>
            <w:tcW w:w="1977" w:type="dxa"/>
          </w:tcPr>
          <w:p w14:paraId="3BAF364D"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Robust score chi² (p-value)</w:t>
            </w:r>
          </w:p>
        </w:tc>
        <w:tc>
          <w:tcPr>
            <w:tcW w:w="3703" w:type="dxa"/>
          </w:tcPr>
          <w:p w14:paraId="4BC3045C"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Kết luận</w:t>
            </w:r>
          </w:p>
        </w:tc>
      </w:tr>
      <w:tr w:rsidR="00383BF6" w:rsidRPr="00A64121" w14:paraId="0D28BAD0" w14:textId="77777777" w:rsidTr="00E32F41">
        <w:tc>
          <w:tcPr>
            <w:tcW w:w="0" w:type="auto"/>
          </w:tcPr>
          <w:p w14:paraId="59D19978"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lnlquadt, ict</w:t>
            </w:r>
          </w:p>
        </w:tc>
        <w:tc>
          <w:tcPr>
            <w:tcW w:w="0" w:type="auto"/>
          </w:tcPr>
          <w:p w14:paraId="58F96B8E"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L.lnlquadt, L.ict</w:t>
            </w:r>
          </w:p>
        </w:tc>
        <w:tc>
          <w:tcPr>
            <w:tcW w:w="1977" w:type="dxa"/>
          </w:tcPr>
          <w:p w14:paraId="73A0140E"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4.68 (p = 0.0965)</w:t>
            </w:r>
          </w:p>
        </w:tc>
        <w:tc>
          <w:tcPr>
            <w:tcW w:w="3703" w:type="dxa"/>
          </w:tcPr>
          <w:p w14:paraId="5F2E4562"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Có dấu hiệu nội sinh yếu (10%)</w:t>
            </w:r>
          </w:p>
        </w:tc>
      </w:tr>
      <w:tr w:rsidR="00383BF6" w:rsidRPr="00A64121" w14:paraId="22033D18" w14:textId="77777777" w:rsidTr="00E32F41">
        <w:tc>
          <w:tcPr>
            <w:tcW w:w="0" w:type="auto"/>
          </w:tcPr>
          <w:p w14:paraId="6E937ADA"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pci, lnk</w:t>
            </w:r>
          </w:p>
        </w:tc>
        <w:tc>
          <w:tcPr>
            <w:tcW w:w="0" w:type="auto"/>
          </w:tcPr>
          <w:p w14:paraId="2ADCED5D"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L.pci, L.lnk</w:t>
            </w:r>
          </w:p>
        </w:tc>
        <w:tc>
          <w:tcPr>
            <w:tcW w:w="1977" w:type="dxa"/>
          </w:tcPr>
          <w:p w14:paraId="788ADF79"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0.14 (p = 0.9310)</w:t>
            </w:r>
          </w:p>
        </w:tc>
        <w:tc>
          <w:tcPr>
            <w:tcW w:w="3703" w:type="dxa"/>
          </w:tcPr>
          <w:p w14:paraId="02AC2B3C"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Ngoại sinh</w:t>
            </w:r>
          </w:p>
        </w:tc>
      </w:tr>
      <w:tr w:rsidR="00383BF6" w:rsidRPr="00A64121" w14:paraId="2D38D3E2" w14:textId="77777777" w:rsidTr="00E32F41">
        <w:tc>
          <w:tcPr>
            <w:tcW w:w="0" w:type="auto"/>
          </w:tcPr>
          <w:p w14:paraId="714B8035"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lnl</w:t>
            </w:r>
          </w:p>
        </w:tc>
        <w:tc>
          <w:tcPr>
            <w:tcW w:w="0" w:type="auto"/>
          </w:tcPr>
          <w:p w14:paraId="788274D3"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L.pci, L.lnl</w:t>
            </w:r>
          </w:p>
        </w:tc>
        <w:tc>
          <w:tcPr>
            <w:tcW w:w="1977" w:type="dxa"/>
          </w:tcPr>
          <w:p w14:paraId="3FC8C15B"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1.52 (p = 0.2173)</w:t>
            </w:r>
          </w:p>
        </w:tc>
        <w:tc>
          <w:tcPr>
            <w:tcW w:w="3703" w:type="dxa"/>
          </w:tcPr>
          <w:p w14:paraId="13AE9FE5"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Ngoại sinh</w:t>
            </w:r>
          </w:p>
        </w:tc>
      </w:tr>
      <w:tr w:rsidR="00383BF6" w:rsidRPr="00A64121" w14:paraId="27E4FC11" w14:textId="77777777" w:rsidTr="00E32F41">
        <w:tc>
          <w:tcPr>
            <w:tcW w:w="0" w:type="auto"/>
          </w:tcPr>
          <w:p w14:paraId="782547B6"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lnlquadt, ict</w:t>
            </w:r>
          </w:p>
        </w:tc>
        <w:tc>
          <w:tcPr>
            <w:tcW w:w="0" w:type="auto"/>
          </w:tcPr>
          <w:p w14:paraId="493CFD50"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L.lnlquadt, L.ict, L2.lnlquadt</w:t>
            </w:r>
          </w:p>
        </w:tc>
        <w:tc>
          <w:tcPr>
            <w:tcW w:w="1977" w:type="dxa"/>
          </w:tcPr>
          <w:p w14:paraId="43CECAFE"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3.11 (p = 0.2112)</w:t>
            </w:r>
          </w:p>
        </w:tc>
        <w:tc>
          <w:tcPr>
            <w:tcW w:w="3703" w:type="dxa"/>
          </w:tcPr>
          <w:p w14:paraId="6F4E3F72" w14:textId="77777777" w:rsidR="00383BF6" w:rsidRPr="00A64121" w:rsidRDefault="00383BF6" w:rsidP="00383BF6">
            <w:pPr>
              <w:tabs>
                <w:tab w:val="left" w:pos="567"/>
                <w:tab w:val="right" w:leader="hyphen" w:pos="9072"/>
              </w:tabs>
              <w:spacing w:before="120" w:after="120"/>
              <w:jc w:val="both"/>
              <w:rPr>
                <w:sz w:val="22"/>
                <w:szCs w:val="22"/>
              </w:rPr>
            </w:pPr>
            <w:r w:rsidRPr="00A64121">
              <w:rPr>
                <w:sz w:val="22"/>
                <w:szCs w:val="22"/>
              </w:rPr>
              <w:t>Ngoại sinh (sau khi dùng công cụ mạnh hơn)</w:t>
            </w:r>
          </w:p>
        </w:tc>
      </w:tr>
    </w:tbl>
    <w:p w14:paraId="16A6D133" w14:textId="77777777" w:rsidR="0020121B" w:rsidRPr="00A64121" w:rsidRDefault="0020121B" w:rsidP="00383BF6">
      <w:pPr>
        <w:tabs>
          <w:tab w:val="left" w:pos="567"/>
          <w:tab w:val="right" w:leader="hyphen" w:pos="9072"/>
        </w:tabs>
        <w:spacing w:before="120" w:after="120"/>
        <w:jc w:val="both"/>
        <w:rPr>
          <w:sz w:val="22"/>
          <w:szCs w:val="22"/>
        </w:rPr>
        <w:sectPr w:rsidR="0020121B" w:rsidRPr="00A64121" w:rsidSect="00260A33">
          <w:type w:val="continuous"/>
          <w:pgSz w:w="11907" w:h="16840" w:code="9"/>
          <w:pgMar w:top="1134" w:right="1134" w:bottom="1134" w:left="1418" w:header="720" w:footer="720" w:gutter="0"/>
          <w:cols w:space="720"/>
          <w:docGrid w:linePitch="360"/>
        </w:sectPr>
      </w:pPr>
    </w:p>
    <w:p w14:paraId="18B44DC6" w14:textId="77777777" w:rsidR="00511FDC" w:rsidRPr="00A64121" w:rsidRDefault="00511FDC" w:rsidP="00511FDC">
      <w:pPr>
        <w:tabs>
          <w:tab w:val="left" w:pos="567"/>
          <w:tab w:val="right" w:leader="hyphen" w:pos="9072"/>
        </w:tabs>
        <w:spacing w:before="120" w:after="120"/>
        <w:jc w:val="both"/>
        <w:rPr>
          <w:i/>
          <w:sz w:val="22"/>
          <w:szCs w:val="22"/>
        </w:rPr>
      </w:pPr>
      <w:r w:rsidRPr="00A64121">
        <w:rPr>
          <w:i/>
          <w:sz w:val="22"/>
          <w:szCs w:val="22"/>
        </w:rPr>
        <w:lastRenderedPageBreak/>
        <w:t xml:space="preserve">(Nguồn: Xử lý từ số liệu của Cục Thống kê các tỉnh, Vụ TTB, Bộ Thông tin &amp; Truyền thông – nay là Bộ Khoa học và Công nghệ, VCCI Việt Nam trong khoảng thời gian 2010–2024) </w:t>
      </w:r>
    </w:p>
    <w:p w14:paraId="581859E7" w14:textId="77777777" w:rsidR="00511FDC" w:rsidRPr="00A64121" w:rsidRDefault="00511FDC" w:rsidP="0050751C">
      <w:pPr>
        <w:tabs>
          <w:tab w:val="left" w:pos="567"/>
          <w:tab w:val="right" w:leader="hyphen" w:pos="9072"/>
        </w:tabs>
        <w:spacing w:before="120" w:after="120"/>
        <w:jc w:val="both"/>
        <w:rPr>
          <w:sz w:val="22"/>
          <w:szCs w:val="22"/>
        </w:rPr>
        <w:sectPr w:rsidR="00511FDC" w:rsidRPr="00A64121" w:rsidSect="00260A33">
          <w:type w:val="continuous"/>
          <w:pgSz w:w="11907" w:h="16840" w:code="9"/>
          <w:pgMar w:top="1134" w:right="1134" w:bottom="1134" w:left="1418" w:header="720" w:footer="720" w:gutter="0"/>
          <w:cols w:space="720"/>
          <w:docGrid w:linePitch="360"/>
        </w:sectPr>
      </w:pPr>
    </w:p>
    <w:p w14:paraId="393DDCDE" w14:textId="02602510" w:rsidR="00623D91" w:rsidRPr="00A64121" w:rsidRDefault="0050751C" w:rsidP="00623D91">
      <w:pPr>
        <w:tabs>
          <w:tab w:val="left" w:pos="567"/>
          <w:tab w:val="right" w:leader="hyphen" w:pos="9072"/>
        </w:tabs>
        <w:spacing w:before="120" w:after="120"/>
        <w:jc w:val="both"/>
        <w:rPr>
          <w:sz w:val="22"/>
          <w:szCs w:val="22"/>
        </w:rPr>
      </w:pPr>
      <w:r w:rsidRPr="00A64121">
        <w:rPr>
          <w:sz w:val="22"/>
          <w:szCs w:val="22"/>
        </w:rPr>
        <w:lastRenderedPageBreak/>
        <w:t xml:space="preserve"> </w:t>
      </w:r>
      <w:r w:rsidR="00623D91" w:rsidRPr="00A64121">
        <w:rPr>
          <w:sz w:val="22"/>
          <w:szCs w:val="22"/>
        </w:rPr>
        <w:t>Hiện tượng nội sinh và cách xử lý, Hiện tượng nội sinh xảy ra khi biến giải thích tương quan với sai số, làm cho ước lượng bị thiên lệch và không nhất quán</w:t>
      </w:r>
      <w:r w:rsidR="0042249F" w:rsidRPr="00A64121">
        <w:rPr>
          <w:sz w:val="22"/>
          <w:szCs w:val="22"/>
          <w:vertAlign w:val="superscript"/>
        </w:rPr>
        <w:t>10</w:t>
      </w:r>
      <w:r w:rsidR="00442D3B" w:rsidRPr="00A64121">
        <w:rPr>
          <w:sz w:val="22"/>
          <w:szCs w:val="22"/>
          <w:vertAlign w:val="superscript"/>
        </w:rPr>
        <w:t xml:space="preserve"> và </w:t>
      </w:r>
      <w:r w:rsidR="0042249F" w:rsidRPr="00A64121">
        <w:rPr>
          <w:sz w:val="22"/>
          <w:szCs w:val="22"/>
          <w:vertAlign w:val="superscript"/>
        </w:rPr>
        <w:t>1</w:t>
      </w:r>
      <w:r w:rsidR="00442D3B" w:rsidRPr="00A64121">
        <w:rPr>
          <w:sz w:val="22"/>
          <w:szCs w:val="22"/>
          <w:vertAlign w:val="superscript"/>
        </w:rPr>
        <w:t>4</w:t>
      </w:r>
      <w:r w:rsidR="00623D91" w:rsidRPr="00A64121">
        <w:rPr>
          <w:color w:val="FF0000"/>
          <w:sz w:val="22"/>
          <w:szCs w:val="22"/>
        </w:rPr>
        <w:t>.</w:t>
      </w:r>
      <w:r w:rsidR="00623D91" w:rsidRPr="00A64121">
        <w:rPr>
          <w:sz w:val="22"/>
          <w:szCs w:val="22"/>
        </w:rPr>
        <w:t xml:space="preserve"> Trong mô hình này, khả năng nội sinh chủ yếu xuất phát từ mối quan hệ hai chiều giữa tăng trưởng, vốn con người và chuyển đổi số, hoặc từ các yếu tố thể chế chưa quan sát được.</w:t>
      </w:r>
      <w:r w:rsidR="006D3E15" w:rsidRPr="00A64121">
        <w:rPr>
          <w:sz w:val="22"/>
          <w:szCs w:val="22"/>
        </w:rPr>
        <w:t xml:space="preserve"> </w:t>
      </w:r>
      <w:r w:rsidR="00623D91" w:rsidRPr="00A64121">
        <w:rPr>
          <w:sz w:val="22"/>
          <w:szCs w:val="22"/>
        </w:rPr>
        <w:t xml:space="preserve">Kết quả kiểm định trong Bảng 4 cho thấy phần lớn biến (pci, lnk, lnl) là ngoại sinh với </w:t>
      </w:r>
      <w:r w:rsidR="00623D91" w:rsidRPr="00A64121">
        <w:rPr>
          <w:i/>
          <w:iCs/>
          <w:sz w:val="22"/>
          <w:szCs w:val="22"/>
        </w:rPr>
        <w:t>p-value</w:t>
      </w:r>
      <w:r w:rsidR="00623D91" w:rsidRPr="00A64121">
        <w:rPr>
          <w:sz w:val="22"/>
          <w:szCs w:val="22"/>
        </w:rPr>
        <w:t xml:space="preserve"> &gt; 0.1. Nhóm lnlquadt và ict có dấu hiệu nội sinh yếu (</w:t>
      </w:r>
      <w:r w:rsidR="00623D91" w:rsidRPr="00A64121">
        <w:rPr>
          <w:i/>
          <w:iCs/>
          <w:sz w:val="22"/>
          <w:szCs w:val="22"/>
        </w:rPr>
        <w:t>p = 0.0965</w:t>
      </w:r>
      <w:r w:rsidR="00623D91" w:rsidRPr="00A64121">
        <w:rPr>
          <w:sz w:val="22"/>
          <w:szCs w:val="22"/>
        </w:rPr>
        <w:t>), nhưng sau khi sử dụng biến công cụ mạnh hơn (</w:t>
      </w:r>
      <w:r w:rsidR="00623D91" w:rsidRPr="00A64121">
        <w:rPr>
          <w:i/>
          <w:iCs/>
          <w:sz w:val="22"/>
          <w:szCs w:val="22"/>
        </w:rPr>
        <w:t>L.lnlquadt, L.ict, L2.lnlquadt</w:t>
      </w:r>
      <w:r w:rsidR="00623D91" w:rsidRPr="00A64121">
        <w:rPr>
          <w:sz w:val="22"/>
          <w:szCs w:val="22"/>
        </w:rPr>
        <w:t>), kết quả không còn ý nghĩa thống kê (</w:t>
      </w:r>
      <w:r w:rsidR="00623D91" w:rsidRPr="00A64121">
        <w:rPr>
          <w:i/>
          <w:iCs/>
          <w:sz w:val="22"/>
          <w:szCs w:val="22"/>
        </w:rPr>
        <w:t xml:space="preserve">p = </w:t>
      </w:r>
      <w:r w:rsidR="00623D91" w:rsidRPr="00A64121">
        <w:rPr>
          <w:i/>
          <w:iCs/>
          <w:sz w:val="22"/>
          <w:szCs w:val="22"/>
        </w:rPr>
        <w:lastRenderedPageBreak/>
        <w:t>0.2112</w:t>
      </w:r>
      <w:r w:rsidR="00623D91" w:rsidRPr="00A64121">
        <w:rPr>
          <w:sz w:val="22"/>
          <w:szCs w:val="22"/>
        </w:rPr>
        <w:t>). Do đó, mô hình đã được hiệu chỉnh bằng biến công cụ và ước lượng theo RE-GLS(AR1), đảm bảo tính nhất quán và độ tin cậy.</w:t>
      </w:r>
      <w:r w:rsidR="006D3E15" w:rsidRPr="00A64121">
        <w:rPr>
          <w:sz w:val="22"/>
          <w:szCs w:val="22"/>
        </w:rPr>
        <w:t xml:space="preserve"> </w:t>
      </w:r>
      <w:r w:rsidR="00623D91" w:rsidRPr="00A64121">
        <w:rPr>
          <w:sz w:val="22"/>
          <w:szCs w:val="22"/>
        </w:rPr>
        <w:t>Cách xử lý này phù hợp với khuyến nghị của</w:t>
      </w:r>
      <w:r w:rsidR="00E269DB" w:rsidRPr="00A64121">
        <w:rPr>
          <w:sz w:val="22"/>
          <w:szCs w:val="22"/>
          <w:vertAlign w:val="superscript"/>
        </w:rPr>
        <w:t>2</w:t>
      </w:r>
      <w:r w:rsidR="008B6D40" w:rsidRPr="00A64121">
        <w:rPr>
          <w:sz w:val="22"/>
          <w:szCs w:val="22"/>
          <w:vertAlign w:val="superscript"/>
        </w:rPr>
        <w:t>,14 và 15</w:t>
      </w:r>
      <w:r w:rsidR="00623D91" w:rsidRPr="00A64121">
        <w:rPr>
          <w:sz w:val="22"/>
          <w:szCs w:val="22"/>
        </w:rPr>
        <w:t xml:space="preserve"> khi phân tích dữ liệu bảng có khả năng sai số động hoặc nội sinh yếu.</w:t>
      </w:r>
    </w:p>
    <w:p w14:paraId="154F0459" w14:textId="77777777" w:rsidR="0073612E" w:rsidRPr="00A64121" w:rsidRDefault="0073612E" w:rsidP="00383BF6">
      <w:pPr>
        <w:tabs>
          <w:tab w:val="left" w:pos="567"/>
          <w:tab w:val="right" w:leader="hyphen" w:pos="9072"/>
        </w:tabs>
        <w:spacing w:before="120" w:after="120"/>
        <w:jc w:val="both"/>
        <w:rPr>
          <w:b/>
          <w:bCs/>
          <w:sz w:val="22"/>
          <w:szCs w:val="22"/>
        </w:rPr>
        <w:sectPr w:rsidR="0073612E" w:rsidRPr="00A64121" w:rsidSect="00260A33">
          <w:type w:val="continuous"/>
          <w:pgSz w:w="11907" w:h="16840" w:code="9"/>
          <w:pgMar w:top="1134" w:right="1134" w:bottom="1134" w:left="1418" w:header="720" w:footer="720" w:gutter="0"/>
          <w:cols w:space="720"/>
          <w:docGrid w:linePitch="360"/>
        </w:sectPr>
      </w:pPr>
    </w:p>
    <w:p w14:paraId="136679B1" w14:textId="77777777" w:rsidR="00383BF6" w:rsidRPr="00A64121" w:rsidRDefault="00E32F41" w:rsidP="00383BF6">
      <w:pPr>
        <w:tabs>
          <w:tab w:val="left" w:pos="567"/>
          <w:tab w:val="right" w:leader="hyphen" w:pos="9072"/>
        </w:tabs>
        <w:spacing w:before="120" w:after="120"/>
        <w:jc w:val="both"/>
        <w:rPr>
          <w:b/>
          <w:bCs/>
          <w:sz w:val="22"/>
          <w:szCs w:val="22"/>
        </w:rPr>
      </w:pPr>
      <w:r w:rsidRPr="00A64121">
        <w:rPr>
          <w:b/>
          <w:bCs/>
          <w:sz w:val="22"/>
          <w:szCs w:val="22"/>
        </w:rPr>
        <w:lastRenderedPageBreak/>
        <w:t>3.2. Kết quả ước lượng</w:t>
      </w:r>
      <w:r w:rsidR="00AB0418" w:rsidRPr="00A64121">
        <w:rPr>
          <w:b/>
          <w:bCs/>
          <w:sz w:val="22"/>
          <w:szCs w:val="22"/>
        </w:rPr>
        <w:t xml:space="preserve"> mô hình cơ sở</w:t>
      </w:r>
    </w:p>
    <w:p w14:paraId="5D5726FC" w14:textId="77777777" w:rsidR="00E32F41" w:rsidRPr="00A64121" w:rsidRDefault="00E32F41" w:rsidP="00E32F41">
      <w:pPr>
        <w:tabs>
          <w:tab w:val="left" w:pos="567"/>
          <w:tab w:val="right" w:leader="hyphen" w:pos="9072"/>
        </w:tabs>
        <w:spacing w:before="120" w:after="120"/>
        <w:jc w:val="center"/>
        <w:rPr>
          <w:b/>
          <w:bCs/>
          <w:sz w:val="22"/>
          <w:szCs w:val="22"/>
        </w:rPr>
      </w:pPr>
      <w:r w:rsidRPr="00A64121">
        <w:rPr>
          <w:b/>
          <w:bCs/>
          <w:sz w:val="22"/>
          <w:szCs w:val="22"/>
        </w:rPr>
        <w:t>Bảng 5. Kết quả ước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E32F41" w:rsidRPr="00A64121" w14:paraId="246C82BB" w14:textId="77777777" w:rsidTr="00E32F41">
        <w:tc>
          <w:tcPr>
            <w:tcW w:w="1250" w:type="pct"/>
          </w:tcPr>
          <w:p w14:paraId="737F6769" w14:textId="77777777" w:rsidR="00E32F41" w:rsidRPr="00A64121" w:rsidRDefault="00E32F41" w:rsidP="00E32F41">
            <w:pPr>
              <w:tabs>
                <w:tab w:val="left" w:pos="567"/>
                <w:tab w:val="right" w:leader="hyphen" w:pos="9072"/>
              </w:tabs>
              <w:spacing w:before="120" w:after="120"/>
              <w:jc w:val="both"/>
              <w:rPr>
                <w:sz w:val="22"/>
                <w:szCs w:val="22"/>
              </w:rPr>
            </w:pPr>
          </w:p>
        </w:tc>
        <w:tc>
          <w:tcPr>
            <w:tcW w:w="1250" w:type="pct"/>
          </w:tcPr>
          <w:p w14:paraId="79AF2D7D"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REM</w:t>
            </w:r>
          </w:p>
        </w:tc>
        <w:tc>
          <w:tcPr>
            <w:tcW w:w="1250" w:type="pct"/>
          </w:tcPr>
          <w:p w14:paraId="50710879"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FEM</w:t>
            </w:r>
          </w:p>
        </w:tc>
        <w:tc>
          <w:tcPr>
            <w:tcW w:w="1250" w:type="pct"/>
          </w:tcPr>
          <w:p w14:paraId="1B5EF1BC"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RE-GLS(AR1)</w:t>
            </w:r>
          </w:p>
        </w:tc>
      </w:tr>
      <w:tr w:rsidR="00E32F41" w:rsidRPr="00A64121" w14:paraId="3795544D" w14:textId="77777777" w:rsidTr="00E32F41">
        <w:tc>
          <w:tcPr>
            <w:tcW w:w="5000" w:type="pct"/>
            <w:gridSpan w:val="4"/>
          </w:tcPr>
          <w:p w14:paraId="71DFF3B5" w14:textId="77777777" w:rsidR="00E32F41" w:rsidRPr="00A64121" w:rsidRDefault="00E32F41" w:rsidP="00E32F41">
            <w:pPr>
              <w:tabs>
                <w:tab w:val="left" w:pos="567"/>
                <w:tab w:val="right" w:leader="hyphen" w:pos="9072"/>
              </w:tabs>
              <w:spacing w:before="120" w:after="120"/>
              <w:jc w:val="both"/>
              <w:rPr>
                <w:b/>
                <w:bCs/>
                <w:sz w:val="22"/>
                <w:szCs w:val="22"/>
              </w:rPr>
            </w:pPr>
            <w:r w:rsidRPr="00A64121">
              <w:rPr>
                <w:b/>
                <w:bCs/>
                <w:sz w:val="22"/>
                <w:szCs w:val="22"/>
              </w:rPr>
              <w:t>Biến phụ thuộc – tăng trưởng kinh tế - Lny</w:t>
            </w:r>
          </w:p>
        </w:tc>
      </w:tr>
      <w:tr w:rsidR="00E32F41" w:rsidRPr="00A64121" w14:paraId="600F10CD" w14:textId="77777777" w:rsidTr="00E32F41">
        <w:tc>
          <w:tcPr>
            <w:tcW w:w="1250" w:type="pct"/>
          </w:tcPr>
          <w:p w14:paraId="76CFD706"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lnlquadt</w:t>
            </w:r>
          </w:p>
        </w:tc>
        <w:tc>
          <w:tcPr>
            <w:tcW w:w="1250" w:type="pct"/>
          </w:tcPr>
          <w:p w14:paraId="1E790535"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0.419***</w:t>
            </w:r>
          </w:p>
          <w:p w14:paraId="23C977D4"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(0.118)</w:t>
            </w:r>
          </w:p>
        </w:tc>
        <w:tc>
          <w:tcPr>
            <w:tcW w:w="1250" w:type="pct"/>
          </w:tcPr>
          <w:p w14:paraId="0306D4FD"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0.548***</w:t>
            </w:r>
          </w:p>
          <w:p w14:paraId="3825A0A3"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(0.052)</w:t>
            </w:r>
          </w:p>
        </w:tc>
        <w:tc>
          <w:tcPr>
            <w:tcW w:w="1250" w:type="pct"/>
          </w:tcPr>
          <w:p w14:paraId="169065EF"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0.411***</w:t>
            </w:r>
          </w:p>
          <w:p w14:paraId="3CA34EB4"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(0.064)</w:t>
            </w:r>
          </w:p>
        </w:tc>
      </w:tr>
      <w:tr w:rsidR="00E32F41" w:rsidRPr="00A64121" w14:paraId="2747FF8D" w14:textId="77777777" w:rsidTr="00E32F41">
        <w:tc>
          <w:tcPr>
            <w:tcW w:w="1250" w:type="pct"/>
          </w:tcPr>
          <w:p w14:paraId="3D047844"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ict</w:t>
            </w:r>
          </w:p>
        </w:tc>
        <w:tc>
          <w:tcPr>
            <w:tcW w:w="1250" w:type="pct"/>
          </w:tcPr>
          <w:p w14:paraId="6F86A2D7"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1.085***</w:t>
            </w:r>
          </w:p>
          <w:p w14:paraId="1B21FFA7"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(0.322)</w:t>
            </w:r>
          </w:p>
        </w:tc>
        <w:tc>
          <w:tcPr>
            <w:tcW w:w="1250" w:type="pct"/>
          </w:tcPr>
          <w:p w14:paraId="025972BA"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0.980***</w:t>
            </w:r>
          </w:p>
          <w:p w14:paraId="3C9300DE"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(0.171)</w:t>
            </w:r>
          </w:p>
        </w:tc>
        <w:tc>
          <w:tcPr>
            <w:tcW w:w="1250" w:type="pct"/>
          </w:tcPr>
          <w:p w14:paraId="6E95206F"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0.189</w:t>
            </w:r>
          </w:p>
          <w:p w14:paraId="6A0A46B8"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(0.143)</w:t>
            </w:r>
          </w:p>
        </w:tc>
      </w:tr>
      <w:tr w:rsidR="00E32F41" w:rsidRPr="00A64121" w14:paraId="29AC6CCD" w14:textId="77777777" w:rsidTr="00E32F41">
        <w:tc>
          <w:tcPr>
            <w:tcW w:w="1250" w:type="pct"/>
          </w:tcPr>
          <w:p w14:paraId="10237D9F"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pci</w:t>
            </w:r>
          </w:p>
        </w:tc>
        <w:tc>
          <w:tcPr>
            <w:tcW w:w="1250" w:type="pct"/>
          </w:tcPr>
          <w:p w14:paraId="3C96F57C"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0.020**</w:t>
            </w:r>
          </w:p>
          <w:p w14:paraId="06545CC8"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(0.010)</w:t>
            </w:r>
          </w:p>
        </w:tc>
        <w:tc>
          <w:tcPr>
            <w:tcW w:w="1250" w:type="pct"/>
          </w:tcPr>
          <w:p w14:paraId="6D782A1D"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0.018***</w:t>
            </w:r>
          </w:p>
          <w:p w14:paraId="35F482FC"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(0.005)</w:t>
            </w:r>
          </w:p>
        </w:tc>
        <w:tc>
          <w:tcPr>
            <w:tcW w:w="1250" w:type="pct"/>
          </w:tcPr>
          <w:p w14:paraId="0051DF7B"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0.009***</w:t>
            </w:r>
          </w:p>
          <w:p w14:paraId="5FF734AB"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(0.003)</w:t>
            </w:r>
          </w:p>
        </w:tc>
      </w:tr>
      <w:tr w:rsidR="00E32F41" w:rsidRPr="00A64121" w14:paraId="2ADAD958" w14:textId="77777777" w:rsidTr="00E32F41">
        <w:tc>
          <w:tcPr>
            <w:tcW w:w="1250" w:type="pct"/>
          </w:tcPr>
          <w:p w14:paraId="56D6ACD1"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lnk</w:t>
            </w:r>
          </w:p>
        </w:tc>
        <w:tc>
          <w:tcPr>
            <w:tcW w:w="1250" w:type="pct"/>
          </w:tcPr>
          <w:p w14:paraId="04B0BE8C"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0.112*</w:t>
            </w:r>
          </w:p>
          <w:p w14:paraId="0B8AB490"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(0.062)</w:t>
            </w:r>
          </w:p>
        </w:tc>
        <w:tc>
          <w:tcPr>
            <w:tcW w:w="1250" w:type="pct"/>
          </w:tcPr>
          <w:p w14:paraId="633DB886"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0.038</w:t>
            </w:r>
          </w:p>
          <w:p w14:paraId="51DCE012"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(0.025)</w:t>
            </w:r>
          </w:p>
        </w:tc>
        <w:tc>
          <w:tcPr>
            <w:tcW w:w="1250" w:type="pct"/>
          </w:tcPr>
          <w:p w14:paraId="218CE1E4"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0.038**</w:t>
            </w:r>
          </w:p>
          <w:p w14:paraId="34C2A904"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(0.018)</w:t>
            </w:r>
          </w:p>
        </w:tc>
      </w:tr>
      <w:tr w:rsidR="00E32F41" w:rsidRPr="00A64121" w14:paraId="31955380" w14:textId="77777777" w:rsidTr="00E32F41">
        <w:tc>
          <w:tcPr>
            <w:tcW w:w="1250" w:type="pct"/>
          </w:tcPr>
          <w:p w14:paraId="28D0C51C"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lnl</w:t>
            </w:r>
          </w:p>
        </w:tc>
        <w:tc>
          <w:tcPr>
            <w:tcW w:w="1250" w:type="pct"/>
          </w:tcPr>
          <w:p w14:paraId="6C26893A"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0.876</w:t>
            </w:r>
          </w:p>
          <w:p w14:paraId="1D6B6FE8"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(0.148)</w:t>
            </w:r>
          </w:p>
        </w:tc>
        <w:tc>
          <w:tcPr>
            <w:tcW w:w="1250" w:type="pct"/>
          </w:tcPr>
          <w:p w14:paraId="3DB0D83F"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0.219</w:t>
            </w:r>
          </w:p>
          <w:p w14:paraId="4464AEDF"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 xml:space="preserve"> (0.174)</w:t>
            </w:r>
          </w:p>
        </w:tc>
        <w:tc>
          <w:tcPr>
            <w:tcW w:w="1250" w:type="pct"/>
          </w:tcPr>
          <w:p w14:paraId="65956D83"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 xml:space="preserve">0.326* </w:t>
            </w:r>
          </w:p>
          <w:p w14:paraId="309725E3"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(0.194)</w:t>
            </w:r>
          </w:p>
        </w:tc>
      </w:tr>
      <w:tr w:rsidR="00E32F41" w:rsidRPr="00A64121" w14:paraId="73BE3174" w14:textId="77777777" w:rsidTr="00E32F41">
        <w:tc>
          <w:tcPr>
            <w:tcW w:w="1250" w:type="pct"/>
          </w:tcPr>
          <w:p w14:paraId="48B12DC4"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_cons</w:t>
            </w:r>
          </w:p>
        </w:tc>
        <w:tc>
          <w:tcPr>
            <w:tcW w:w="1250" w:type="pct"/>
          </w:tcPr>
          <w:p w14:paraId="503590FE"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-0.055</w:t>
            </w:r>
          </w:p>
          <w:p w14:paraId="3208437B"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(1.269)</w:t>
            </w:r>
          </w:p>
        </w:tc>
        <w:tc>
          <w:tcPr>
            <w:tcW w:w="1250" w:type="pct"/>
          </w:tcPr>
          <w:p w14:paraId="02118C0C"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4.477***</w:t>
            </w:r>
          </w:p>
          <w:p w14:paraId="76364AF9"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(1.193)</w:t>
            </w:r>
          </w:p>
        </w:tc>
        <w:tc>
          <w:tcPr>
            <w:tcW w:w="1250" w:type="pct"/>
          </w:tcPr>
          <w:p w14:paraId="1BE72F84"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5.414***</w:t>
            </w:r>
          </w:p>
          <w:p w14:paraId="0F16AB81"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(1.242)</w:t>
            </w:r>
          </w:p>
        </w:tc>
      </w:tr>
      <w:tr w:rsidR="00E32F41" w:rsidRPr="00A64121" w14:paraId="2EA5DD1F" w14:textId="77777777" w:rsidTr="00E32F41">
        <w:tc>
          <w:tcPr>
            <w:tcW w:w="1250" w:type="pct"/>
          </w:tcPr>
          <w:p w14:paraId="627C14D1"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R - sq</w:t>
            </w:r>
          </w:p>
        </w:tc>
        <w:tc>
          <w:tcPr>
            <w:tcW w:w="1250" w:type="pct"/>
          </w:tcPr>
          <w:p w14:paraId="4D37827F"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0.705</w:t>
            </w:r>
          </w:p>
        </w:tc>
        <w:tc>
          <w:tcPr>
            <w:tcW w:w="1250" w:type="pct"/>
          </w:tcPr>
          <w:p w14:paraId="6596238B"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0.597</w:t>
            </w:r>
          </w:p>
        </w:tc>
        <w:tc>
          <w:tcPr>
            <w:tcW w:w="1250" w:type="pct"/>
          </w:tcPr>
          <w:p w14:paraId="4BDE6A6E"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0.667</w:t>
            </w:r>
          </w:p>
        </w:tc>
      </w:tr>
      <w:tr w:rsidR="00E32F41" w:rsidRPr="00A64121" w14:paraId="2614B805" w14:textId="77777777" w:rsidTr="00E32F41">
        <w:tc>
          <w:tcPr>
            <w:tcW w:w="1250" w:type="pct"/>
          </w:tcPr>
          <w:p w14:paraId="2C20BBF7"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vif</w:t>
            </w:r>
          </w:p>
        </w:tc>
        <w:tc>
          <w:tcPr>
            <w:tcW w:w="1250" w:type="pct"/>
          </w:tcPr>
          <w:p w14:paraId="7ED7B410"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2.73</w:t>
            </w:r>
          </w:p>
        </w:tc>
        <w:tc>
          <w:tcPr>
            <w:tcW w:w="1250" w:type="pct"/>
          </w:tcPr>
          <w:p w14:paraId="3423D900"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2.73</w:t>
            </w:r>
          </w:p>
        </w:tc>
        <w:tc>
          <w:tcPr>
            <w:tcW w:w="1250" w:type="pct"/>
          </w:tcPr>
          <w:p w14:paraId="5E48B355"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2.73</w:t>
            </w:r>
          </w:p>
        </w:tc>
      </w:tr>
      <w:tr w:rsidR="00E32F41" w:rsidRPr="00A64121" w14:paraId="6C256482" w14:textId="77777777" w:rsidTr="00E32F41">
        <w:tc>
          <w:tcPr>
            <w:tcW w:w="1250" w:type="pct"/>
          </w:tcPr>
          <w:p w14:paraId="03E46020"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Durbin-Watson</w:t>
            </w:r>
          </w:p>
        </w:tc>
        <w:tc>
          <w:tcPr>
            <w:tcW w:w="2500" w:type="pct"/>
            <w:gridSpan w:val="2"/>
          </w:tcPr>
          <w:p w14:paraId="6B4869F7"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1.106</w:t>
            </w:r>
          </w:p>
        </w:tc>
        <w:tc>
          <w:tcPr>
            <w:tcW w:w="1250" w:type="pct"/>
          </w:tcPr>
          <w:p w14:paraId="5416075D" w14:textId="77777777" w:rsidR="00E32F41" w:rsidRPr="00A64121" w:rsidRDefault="00E32F41" w:rsidP="00E32F41">
            <w:pPr>
              <w:tabs>
                <w:tab w:val="left" w:pos="567"/>
                <w:tab w:val="right" w:leader="hyphen" w:pos="9072"/>
              </w:tabs>
              <w:spacing w:before="120" w:after="120"/>
              <w:jc w:val="both"/>
              <w:rPr>
                <w:sz w:val="22"/>
                <w:szCs w:val="22"/>
              </w:rPr>
            </w:pPr>
          </w:p>
        </w:tc>
      </w:tr>
      <w:tr w:rsidR="00E32F41" w:rsidRPr="00A64121" w14:paraId="745F3F97" w14:textId="77777777" w:rsidTr="00E32F41">
        <w:tc>
          <w:tcPr>
            <w:tcW w:w="1250" w:type="pct"/>
          </w:tcPr>
          <w:p w14:paraId="718DB461"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Bhargava et al. Durbin-Watson</w:t>
            </w:r>
          </w:p>
        </w:tc>
        <w:tc>
          <w:tcPr>
            <w:tcW w:w="1250" w:type="pct"/>
          </w:tcPr>
          <w:p w14:paraId="644DCF78"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w:t>
            </w:r>
          </w:p>
        </w:tc>
        <w:tc>
          <w:tcPr>
            <w:tcW w:w="1250" w:type="pct"/>
          </w:tcPr>
          <w:p w14:paraId="181D0D88"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w:t>
            </w:r>
          </w:p>
        </w:tc>
        <w:tc>
          <w:tcPr>
            <w:tcW w:w="1250" w:type="pct"/>
          </w:tcPr>
          <w:p w14:paraId="2D9CD334"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1.319</w:t>
            </w:r>
          </w:p>
        </w:tc>
      </w:tr>
      <w:tr w:rsidR="00E32F41" w:rsidRPr="00A64121" w14:paraId="389BCE06" w14:textId="77777777" w:rsidTr="00E32F41">
        <w:tc>
          <w:tcPr>
            <w:tcW w:w="1250" w:type="pct"/>
          </w:tcPr>
          <w:p w14:paraId="05176B8F"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N</w:t>
            </w:r>
          </w:p>
        </w:tc>
        <w:tc>
          <w:tcPr>
            <w:tcW w:w="1250" w:type="pct"/>
          </w:tcPr>
          <w:p w14:paraId="6E860F68"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75</w:t>
            </w:r>
          </w:p>
        </w:tc>
        <w:tc>
          <w:tcPr>
            <w:tcW w:w="1250" w:type="pct"/>
          </w:tcPr>
          <w:p w14:paraId="280A0D68"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75</w:t>
            </w:r>
          </w:p>
        </w:tc>
        <w:tc>
          <w:tcPr>
            <w:tcW w:w="1250" w:type="pct"/>
          </w:tcPr>
          <w:p w14:paraId="24B115BE"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75</w:t>
            </w:r>
          </w:p>
        </w:tc>
      </w:tr>
      <w:tr w:rsidR="00E32F41" w:rsidRPr="00A64121" w14:paraId="584F08D9" w14:textId="77777777" w:rsidTr="00E32F41">
        <w:tc>
          <w:tcPr>
            <w:tcW w:w="1250" w:type="pct"/>
          </w:tcPr>
          <w:p w14:paraId="4C3B9844"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Prob&gt;F</w:t>
            </w:r>
          </w:p>
        </w:tc>
        <w:tc>
          <w:tcPr>
            <w:tcW w:w="1250" w:type="pct"/>
          </w:tcPr>
          <w:p w14:paraId="254D4B9C"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0.000</w:t>
            </w:r>
          </w:p>
        </w:tc>
        <w:tc>
          <w:tcPr>
            <w:tcW w:w="1250" w:type="pct"/>
          </w:tcPr>
          <w:p w14:paraId="215A7086"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0.000</w:t>
            </w:r>
          </w:p>
        </w:tc>
        <w:tc>
          <w:tcPr>
            <w:tcW w:w="1250" w:type="pct"/>
          </w:tcPr>
          <w:p w14:paraId="259B77C8"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0.000</w:t>
            </w:r>
          </w:p>
        </w:tc>
      </w:tr>
      <w:tr w:rsidR="00E32F41" w:rsidRPr="00A64121" w14:paraId="7D48ED44" w14:textId="77777777" w:rsidTr="00E32F41">
        <w:tc>
          <w:tcPr>
            <w:tcW w:w="1250" w:type="pct"/>
          </w:tcPr>
          <w:p w14:paraId="6B135AD3"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Hausman test</w:t>
            </w:r>
          </w:p>
        </w:tc>
        <w:tc>
          <w:tcPr>
            <w:tcW w:w="1250" w:type="pct"/>
          </w:tcPr>
          <w:p w14:paraId="6090435E"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p = 0.006</w:t>
            </w:r>
          </w:p>
        </w:tc>
        <w:tc>
          <w:tcPr>
            <w:tcW w:w="1250" w:type="pct"/>
          </w:tcPr>
          <w:p w14:paraId="19754A96"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p = 0.006</w:t>
            </w:r>
          </w:p>
        </w:tc>
        <w:tc>
          <w:tcPr>
            <w:tcW w:w="1250" w:type="pct"/>
          </w:tcPr>
          <w:p w14:paraId="43BB2360" w14:textId="77777777" w:rsidR="00E32F41" w:rsidRPr="00A64121" w:rsidRDefault="00E32F41" w:rsidP="00E32F41">
            <w:pPr>
              <w:tabs>
                <w:tab w:val="left" w:pos="567"/>
                <w:tab w:val="right" w:leader="hyphen" w:pos="9072"/>
              </w:tabs>
              <w:spacing w:before="120" w:after="120"/>
              <w:jc w:val="both"/>
              <w:rPr>
                <w:sz w:val="22"/>
                <w:szCs w:val="22"/>
              </w:rPr>
            </w:pPr>
          </w:p>
        </w:tc>
      </w:tr>
      <w:tr w:rsidR="00E32F41" w:rsidRPr="00A64121" w14:paraId="2630C93B" w14:textId="77777777" w:rsidTr="00E32F41">
        <w:tc>
          <w:tcPr>
            <w:tcW w:w="1250" w:type="pct"/>
          </w:tcPr>
          <w:p w14:paraId="71C35046"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Wooldridge test for autocorrelation in panel data</w:t>
            </w:r>
          </w:p>
        </w:tc>
        <w:tc>
          <w:tcPr>
            <w:tcW w:w="1250" w:type="pct"/>
          </w:tcPr>
          <w:p w14:paraId="6CEB6FF5"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F = 88.86 (p = 0.0007)</w:t>
            </w:r>
          </w:p>
        </w:tc>
        <w:tc>
          <w:tcPr>
            <w:tcW w:w="1250" w:type="pct"/>
          </w:tcPr>
          <w:p w14:paraId="1F3304D0"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F = 88.86 (p = 0.0007)</w:t>
            </w:r>
          </w:p>
        </w:tc>
        <w:tc>
          <w:tcPr>
            <w:tcW w:w="1250" w:type="pct"/>
          </w:tcPr>
          <w:p w14:paraId="034C6E51" w14:textId="77777777" w:rsidR="00E32F41" w:rsidRPr="00A64121" w:rsidRDefault="00E32F41" w:rsidP="00E32F41">
            <w:pPr>
              <w:tabs>
                <w:tab w:val="left" w:pos="567"/>
                <w:tab w:val="right" w:leader="hyphen" w:pos="9072"/>
              </w:tabs>
              <w:spacing w:before="120" w:after="120"/>
              <w:jc w:val="both"/>
              <w:rPr>
                <w:sz w:val="22"/>
                <w:szCs w:val="22"/>
              </w:rPr>
            </w:pPr>
          </w:p>
        </w:tc>
      </w:tr>
      <w:tr w:rsidR="00E32F41" w:rsidRPr="00A64121" w14:paraId="13F6AAB2" w14:textId="77777777" w:rsidTr="00E32F41">
        <w:tc>
          <w:tcPr>
            <w:tcW w:w="1250" w:type="pct"/>
          </w:tcPr>
          <w:p w14:paraId="38A4B1EE"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rho_ar</w:t>
            </w:r>
          </w:p>
        </w:tc>
        <w:tc>
          <w:tcPr>
            <w:tcW w:w="1250" w:type="pct"/>
          </w:tcPr>
          <w:p w14:paraId="214ACB9C"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w:t>
            </w:r>
          </w:p>
        </w:tc>
        <w:tc>
          <w:tcPr>
            <w:tcW w:w="1250" w:type="pct"/>
          </w:tcPr>
          <w:p w14:paraId="4D71D279"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w:t>
            </w:r>
          </w:p>
        </w:tc>
        <w:tc>
          <w:tcPr>
            <w:tcW w:w="1250" w:type="pct"/>
          </w:tcPr>
          <w:p w14:paraId="22A44BA4" w14:textId="77777777" w:rsidR="00E32F41" w:rsidRPr="00A64121" w:rsidRDefault="00E32F41" w:rsidP="00E32F41">
            <w:pPr>
              <w:tabs>
                <w:tab w:val="left" w:pos="567"/>
                <w:tab w:val="right" w:leader="hyphen" w:pos="9072"/>
              </w:tabs>
              <w:spacing w:before="120" w:after="120"/>
              <w:jc w:val="both"/>
              <w:rPr>
                <w:sz w:val="22"/>
                <w:szCs w:val="22"/>
              </w:rPr>
            </w:pPr>
            <w:r w:rsidRPr="00A64121">
              <w:rPr>
                <w:sz w:val="22"/>
                <w:szCs w:val="22"/>
              </w:rPr>
              <w:t>0.902</w:t>
            </w:r>
          </w:p>
        </w:tc>
      </w:tr>
    </w:tbl>
    <w:p w14:paraId="78FF3984" w14:textId="77777777" w:rsidR="00E32F41" w:rsidRPr="00A64121" w:rsidRDefault="00E32F41" w:rsidP="00E32F41">
      <w:pPr>
        <w:tabs>
          <w:tab w:val="left" w:pos="567"/>
          <w:tab w:val="right" w:leader="hyphen" w:pos="9072"/>
        </w:tabs>
        <w:spacing w:before="120" w:after="120"/>
        <w:jc w:val="both"/>
        <w:rPr>
          <w:i/>
          <w:sz w:val="22"/>
          <w:szCs w:val="22"/>
        </w:rPr>
      </w:pPr>
      <w:r w:rsidRPr="00A64121">
        <w:rPr>
          <w:i/>
          <w:sz w:val="22"/>
          <w:szCs w:val="22"/>
        </w:rPr>
        <w:t>Ghi chú: trong () là độ lệch chuẩn, ***,**,* là mức ý nghĩa 1%, 5% và 10%</w:t>
      </w:r>
    </w:p>
    <w:p w14:paraId="724E6866" w14:textId="77777777" w:rsidR="0020121B" w:rsidRPr="00A64121" w:rsidRDefault="0020121B" w:rsidP="00E069D8">
      <w:pPr>
        <w:tabs>
          <w:tab w:val="left" w:pos="567"/>
          <w:tab w:val="right" w:leader="hyphen" w:pos="9072"/>
        </w:tabs>
        <w:spacing w:before="120" w:after="120"/>
        <w:jc w:val="both"/>
        <w:rPr>
          <w:sz w:val="22"/>
          <w:szCs w:val="22"/>
        </w:rPr>
        <w:sectPr w:rsidR="0020121B" w:rsidRPr="00A64121" w:rsidSect="00260A33">
          <w:type w:val="continuous"/>
          <w:pgSz w:w="11907" w:h="16840" w:code="9"/>
          <w:pgMar w:top="1134" w:right="1134" w:bottom="1134" w:left="1418" w:header="720" w:footer="720" w:gutter="0"/>
          <w:cols w:space="720"/>
          <w:docGrid w:linePitch="360"/>
        </w:sectPr>
      </w:pPr>
    </w:p>
    <w:p w14:paraId="4507FD2D" w14:textId="77777777" w:rsidR="00511FDC" w:rsidRPr="00A64121" w:rsidRDefault="00511FDC" w:rsidP="00511FDC">
      <w:pPr>
        <w:tabs>
          <w:tab w:val="left" w:pos="567"/>
          <w:tab w:val="right" w:leader="hyphen" w:pos="9072"/>
        </w:tabs>
        <w:spacing w:before="120" w:after="120"/>
        <w:jc w:val="both"/>
        <w:rPr>
          <w:i/>
          <w:sz w:val="22"/>
          <w:szCs w:val="22"/>
        </w:rPr>
      </w:pPr>
      <w:r w:rsidRPr="00A64121">
        <w:rPr>
          <w:i/>
          <w:sz w:val="22"/>
          <w:szCs w:val="22"/>
        </w:rPr>
        <w:lastRenderedPageBreak/>
        <w:t xml:space="preserve">(Nguồn: Xử lý từ số liệu của Cục Thống kê các tỉnh, Vụ TTB, Bộ Thông tin &amp; Truyền thông – nay là Bộ Khoa học và Công nghệ, VCCI Việt Nam trong khoảng thời gian 2010–2024) </w:t>
      </w:r>
    </w:p>
    <w:p w14:paraId="5E888562" w14:textId="77777777" w:rsidR="00511FDC" w:rsidRPr="00A64121" w:rsidRDefault="00511FDC" w:rsidP="006B2E5C">
      <w:pPr>
        <w:tabs>
          <w:tab w:val="left" w:pos="567"/>
          <w:tab w:val="right" w:leader="hyphen" w:pos="9072"/>
        </w:tabs>
        <w:spacing w:before="120" w:after="120"/>
        <w:jc w:val="both"/>
        <w:rPr>
          <w:sz w:val="22"/>
          <w:szCs w:val="22"/>
        </w:rPr>
        <w:sectPr w:rsidR="00511FDC" w:rsidRPr="00A64121" w:rsidSect="00260A33">
          <w:type w:val="continuous"/>
          <w:pgSz w:w="11907" w:h="16840" w:code="9"/>
          <w:pgMar w:top="1134" w:right="1134" w:bottom="1134" w:left="1418" w:header="720" w:footer="720" w:gutter="0"/>
          <w:cols w:space="720"/>
          <w:docGrid w:linePitch="360"/>
        </w:sectPr>
      </w:pPr>
    </w:p>
    <w:p w14:paraId="3671D8DE" w14:textId="539B6268" w:rsidR="00F936A1" w:rsidRPr="00A64121" w:rsidRDefault="00F936A1" w:rsidP="00F936A1">
      <w:pPr>
        <w:tabs>
          <w:tab w:val="left" w:pos="567"/>
          <w:tab w:val="right" w:leader="hyphen" w:pos="9072"/>
        </w:tabs>
        <w:spacing w:before="120" w:after="120"/>
        <w:jc w:val="both"/>
        <w:rPr>
          <w:sz w:val="22"/>
          <w:szCs w:val="22"/>
        </w:rPr>
      </w:pPr>
      <w:r w:rsidRPr="00A64121">
        <w:rPr>
          <w:sz w:val="22"/>
          <w:szCs w:val="22"/>
        </w:rPr>
        <w:lastRenderedPageBreak/>
        <w:t>Kết quả hồi quy trong Bảng 5 cho thấy mô hình RE-GLS(AR1) phản ánh rõ mối quan hệ tích cực giữa vốn con người, thể chế và chuyển đổi số đối với tăng trưởng kinh tế cấp tỉnh tại Vùng Trung Trung Bộ giai đoạn 2010–2024. Biến vốn con người (lnlquadt) có hệ số dương và có ý nghĩa thống kê cao ở mức 1%, khẳng định vai trò trung tâm của nguồn nhân lực được đào tạo trong việc nâng cao năng suất, đổi mới và khả năng hấp thụ công nghệ</w:t>
      </w:r>
      <w:r w:rsidR="008B6D40" w:rsidRPr="00A64121">
        <w:rPr>
          <w:sz w:val="22"/>
          <w:szCs w:val="22"/>
          <w:vertAlign w:val="superscript"/>
        </w:rPr>
        <w:t>1-2</w:t>
      </w:r>
      <w:r w:rsidRPr="00A64121">
        <w:rPr>
          <w:sz w:val="22"/>
          <w:szCs w:val="22"/>
        </w:rPr>
        <w:t>. Kết quả này phù hợp với các nghiên cứu trước cho rằng vốn con người là yếu tố nội sinh thúc đẩy tăng trưởng dài hạn trong các nền kinh tế đang phát triển</w:t>
      </w:r>
      <w:r w:rsidR="00757B58" w:rsidRPr="00A64121">
        <w:rPr>
          <w:sz w:val="22"/>
          <w:szCs w:val="22"/>
          <w:vertAlign w:val="superscript"/>
        </w:rPr>
        <w:t>6</w:t>
      </w:r>
      <w:r w:rsidRPr="00A64121">
        <w:rPr>
          <w:color w:val="FF0000"/>
          <w:sz w:val="22"/>
          <w:szCs w:val="22"/>
        </w:rPr>
        <w:t>.</w:t>
      </w:r>
    </w:p>
    <w:p w14:paraId="48999570" w14:textId="246E56FD" w:rsidR="00F936A1" w:rsidRPr="00A64121" w:rsidRDefault="00F936A1" w:rsidP="00F936A1">
      <w:pPr>
        <w:tabs>
          <w:tab w:val="left" w:pos="567"/>
          <w:tab w:val="right" w:leader="hyphen" w:pos="9072"/>
        </w:tabs>
        <w:spacing w:before="120" w:after="120"/>
        <w:jc w:val="both"/>
        <w:rPr>
          <w:color w:val="FF0000"/>
          <w:sz w:val="22"/>
          <w:szCs w:val="22"/>
        </w:rPr>
      </w:pPr>
      <w:r w:rsidRPr="00A64121">
        <w:rPr>
          <w:sz w:val="22"/>
          <w:szCs w:val="22"/>
        </w:rPr>
        <w:t>Biến chuyển đổi số (ict) cũng có dấu dương nhưng mức ý nghĩa chưa ổn định, phản ánh sự không đồng đều trong năng lực hạ tầng số và khả năng ứng dụng công nghệ giữa các địa phương. Điều này cho thấy tác động của ICT phụ thuộc vào trình độ nhân lực và chất lượng thể chế</w:t>
      </w:r>
      <w:r w:rsidR="004845D3" w:rsidRPr="00A64121">
        <w:rPr>
          <w:sz w:val="22"/>
          <w:szCs w:val="22"/>
          <w:vertAlign w:val="superscript"/>
        </w:rPr>
        <w:t>5,11</w:t>
      </w:r>
      <w:r w:rsidRPr="00A64121">
        <w:rPr>
          <w:color w:val="FF0000"/>
          <w:sz w:val="22"/>
          <w:szCs w:val="22"/>
        </w:rPr>
        <w:t>.</w:t>
      </w:r>
    </w:p>
    <w:p w14:paraId="4706CCE4" w14:textId="72AE4118" w:rsidR="00F936A1" w:rsidRPr="00A64121" w:rsidRDefault="00F936A1" w:rsidP="00F936A1">
      <w:pPr>
        <w:tabs>
          <w:tab w:val="left" w:pos="567"/>
          <w:tab w:val="right" w:leader="hyphen" w:pos="9072"/>
        </w:tabs>
        <w:spacing w:before="120" w:after="120"/>
        <w:jc w:val="both"/>
        <w:rPr>
          <w:sz w:val="22"/>
          <w:szCs w:val="22"/>
        </w:rPr>
      </w:pPr>
      <w:r w:rsidRPr="00A64121">
        <w:rPr>
          <w:sz w:val="22"/>
          <w:szCs w:val="22"/>
        </w:rPr>
        <w:t>Trong khi đó, thể chế (pci) có ảnh hưởng dương và có ý nghĩa thống kê ở mức 1%, chứng minh vai trò khuếch đại hiệu quả của vốn con người và ICT thông qua môi trường điều hành minh bạch và thuận lợi</w:t>
      </w:r>
      <w:r w:rsidR="00EB0954" w:rsidRPr="00A64121">
        <w:rPr>
          <w:sz w:val="22"/>
          <w:szCs w:val="22"/>
          <w:vertAlign w:val="superscript"/>
        </w:rPr>
        <w:t>8-9</w:t>
      </w:r>
      <w:r w:rsidRPr="00A64121">
        <w:rPr>
          <w:color w:val="FF0000"/>
          <w:sz w:val="22"/>
          <w:szCs w:val="22"/>
        </w:rPr>
        <w:t>.</w:t>
      </w:r>
      <w:r w:rsidRPr="00A64121">
        <w:rPr>
          <w:sz w:val="22"/>
          <w:szCs w:val="22"/>
        </w:rPr>
        <w:t xml:space="preserve"> Hai biến kiểm soát vốn vật chất (lnk) và lao động (lnl) cũng mang dấu dương, song mức độ tác động nhỏ hơn, thể hiện vai trò hỗ trợ cho các yếu tố nội sinh của tăng trưởng</w:t>
      </w:r>
      <w:r w:rsidR="003C6B7D" w:rsidRPr="00A64121">
        <w:rPr>
          <w:sz w:val="22"/>
          <w:szCs w:val="22"/>
          <w:vertAlign w:val="superscript"/>
        </w:rPr>
        <w:t>2,14</w:t>
      </w:r>
      <w:r w:rsidRPr="00A64121">
        <w:rPr>
          <w:color w:val="FF0000"/>
          <w:sz w:val="22"/>
          <w:szCs w:val="22"/>
        </w:rPr>
        <w:t>.</w:t>
      </w:r>
    </w:p>
    <w:p w14:paraId="6AEF338C" w14:textId="77777777" w:rsidR="00F936A1" w:rsidRPr="00A64121" w:rsidRDefault="00F936A1" w:rsidP="00F936A1">
      <w:pPr>
        <w:tabs>
          <w:tab w:val="left" w:pos="567"/>
          <w:tab w:val="right" w:leader="hyphen" w:pos="9072"/>
        </w:tabs>
        <w:spacing w:before="120" w:after="120"/>
        <w:jc w:val="both"/>
        <w:rPr>
          <w:sz w:val="22"/>
          <w:szCs w:val="22"/>
        </w:rPr>
      </w:pPr>
      <w:r w:rsidRPr="00A64121">
        <w:rPr>
          <w:sz w:val="22"/>
          <w:szCs w:val="22"/>
        </w:rPr>
        <w:t>Nhìn chung, kết quả Bảng 5 khẳng định cấu trúc tăng trưởng của vùng dựa trên ba trụ cột chính – nhân lực, thể chế và công nghệ, trong đó nguồn nhân lực chất lượng cao là yếu tố quyết định để khai thác hiệu quả tiềm năng chuyển đổi số và cải thiện năng suất tổng hợp.</w:t>
      </w:r>
    </w:p>
    <w:p w14:paraId="75997133" w14:textId="77777777" w:rsidR="00AB0418" w:rsidRPr="00A64121" w:rsidRDefault="00AB0418" w:rsidP="006B2E5C">
      <w:pPr>
        <w:tabs>
          <w:tab w:val="left" w:pos="567"/>
          <w:tab w:val="right" w:leader="hyphen" w:pos="9072"/>
        </w:tabs>
        <w:spacing w:before="120" w:after="120"/>
        <w:jc w:val="both"/>
        <w:rPr>
          <w:b/>
          <w:bCs/>
          <w:iCs/>
          <w:sz w:val="22"/>
          <w:szCs w:val="22"/>
        </w:rPr>
      </w:pPr>
      <w:r w:rsidRPr="00A64121">
        <w:rPr>
          <w:b/>
          <w:bCs/>
          <w:iCs/>
          <w:sz w:val="22"/>
          <w:szCs w:val="22"/>
        </w:rPr>
        <w:t>3.3. Kiểm định tính vững của mô hình</w:t>
      </w:r>
    </w:p>
    <w:p w14:paraId="21B9DD3D" w14:textId="77777777" w:rsidR="006B3F11" w:rsidRPr="00A64121" w:rsidRDefault="00AB0418" w:rsidP="00AB0418">
      <w:pPr>
        <w:pStyle w:val="NoSpacing"/>
        <w:rPr>
          <w:sz w:val="22"/>
          <w:szCs w:val="22"/>
        </w:rPr>
        <w:sectPr w:rsidR="006B3F11" w:rsidRPr="00A64121" w:rsidSect="00260A33">
          <w:type w:val="continuous"/>
          <w:pgSz w:w="11907" w:h="16840" w:code="9"/>
          <w:pgMar w:top="1134" w:right="1134" w:bottom="1134" w:left="1418" w:header="720" w:footer="720" w:gutter="0"/>
          <w:cols w:space="720"/>
          <w:docGrid w:linePitch="360"/>
        </w:sectPr>
      </w:pPr>
      <w:r w:rsidRPr="00A64121">
        <w:rPr>
          <w:sz w:val="22"/>
          <w:szCs w:val="22"/>
        </w:rPr>
        <w:t>Để kiểm tra độ tin cậy của kết quả, nghiên cứu tiến hành ba kiểm định tính vững. Thứ nhất, mô hình được ước lượng lại bằng các đặc tả thay thế như Driscoll–Kraay, nhằm đánh giá sự ổn định của hệ số trong các giả định phương sai–hiệp phương sai khác nhau</w:t>
      </w:r>
      <w:r w:rsidR="003C6B7D" w:rsidRPr="00A64121">
        <w:rPr>
          <w:sz w:val="22"/>
          <w:szCs w:val="22"/>
          <w:vertAlign w:val="superscript"/>
        </w:rPr>
        <w:t>2</w:t>
      </w:r>
      <w:r w:rsidRPr="00A64121">
        <w:rPr>
          <w:sz w:val="22"/>
          <w:szCs w:val="22"/>
        </w:rPr>
        <w:t xml:space="preserve"> </w:t>
      </w:r>
      <w:r w:rsidRPr="00A64121">
        <w:rPr>
          <w:color w:val="FF0000"/>
          <w:sz w:val="22"/>
          <w:szCs w:val="22"/>
        </w:rPr>
        <w:t>.</w:t>
      </w:r>
      <w:r w:rsidRPr="00A64121">
        <w:rPr>
          <w:sz w:val="22"/>
          <w:szCs w:val="22"/>
        </w:rPr>
        <w:t xml:space="preserve"> Thứ hai, mô hình RE-GLS(AR1) được kiểm định lại bằng sai số chuẩn robust và cụm theo tỉnh, giúp hạn chế phương sai thay đổi và tự tương quan nội vùng. Kết quả cho thấy các biến trọng tâm giữ nguyên dấu và mức ý nghĩa, phù hợp với khuyến nghị của </w:t>
      </w:r>
      <w:r w:rsidR="00B13A0F" w:rsidRPr="00A64121">
        <w:rPr>
          <w:sz w:val="22"/>
          <w:szCs w:val="22"/>
        </w:rPr>
        <w:t>[14]</w:t>
      </w:r>
      <w:r w:rsidRPr="00A64121">
        <w:rPr>
          <w:sz w:val="22"/>
          <w:szCs w:val="22"/>
        </w:rPr>
        <w:t>. Cuối cùng, khi chia mẫu thành hai giai đoạn (2010–2016 và 2017–2024), các hệ số chính vẫn duy trì dấu dương, khẳng định tính ổn định động học của mô hình và độ vững của quan hệ giữa vốn con người, thể chế và tăng trưởng.</w:t>
      </w:r>
    </w:p>
    <w:p w14:paraId="6E7429DA" w14:textId="77777777" w:rsidR="00AB0418" w:rsidRPr="00A64121" w:rsidRDefault="00AB0418" w:rsidP="00AB0418">
      <w:pPr>
        <w:pStyle w:val="NoSpacing"/>
        <w:rPr>
          <w:b/>
          <w:bCs/>
          <w:sz w:val="22"/>
          <w:szCs w:val="22"/>
        </w:rPr>
      </w:pPr>
      <w:r w:rsidRPr="00A64121">
        <w:rPr>
          <w:b/>
          <w:bCs/>
          <w:sz w:val="22"/>
          <w:szCs w:val="22"/>
        </w:rPr>
        <w:lastRenderedPageBreak/>
        <w:t>Bảng 6. Kết quả kiểm định tính vững của mô hình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5"/>
        <w:gridCol w:w="1595"/>
        <w:gridCol w:w="1595"/>
        <w:gridCol w:w="1595"/>
        <w:gridCol w:w="1595"/>
      </w:tblGrid>
      <w:tr w:rsidR="00AB0418" w:rsidRPr="00A64121" w14:paraId="01075519" w14:textId="77777777" w:rsidTr="00AB0418">
        <w:tc>
          <w:tcPr>
            <w:tcW w:w="833" w:type="pct"/>
          </w:tcPr>
          <w:p w14:paraId="79767BF0" w14:textId="77777777" w:rsidR="00AB0418" w:rsidRPr="00A64121" w:rsidRDefault="00AB0418" w:rsidP="00AB0418">
            <w:pPr>
              <w:pStyle w:val="NoSpacing"/>
              <w:rPr>
                <w:sz w:val="22"/>
                <w:szCs w:val="22"/>
              </w:rPr>
            </w:pPr>
            <w:r w:rsidRPr="00A64121">
              <w:rPr>
                <w:sz w:val="22"/>
                <w:szCs w:val="22"/>
              </w:rPr>
              <w:t>Biến</w:t>
            </w:r>
          </w:p>
        </w:tc>
        <w:tc>
          <w:tcPr>
            <w:tcW w:w="833" w:type="pct"/>
          </w:tcPr>
          <w:p w14:paraId="517DAE2E" w14:textId="77777777" w:rsidR="00AB0418" w:rsidRPr="00A64121" w:rsidRDefault="00AB0418" w:rsidP="00AB0418">
            <w:pPr>
              <w:pStyle w:val="NoSpacing"/>
              <w:rPr>
                <w:sz w:val="22"/>
                <w:szCs w:val="22"/>
              </w:rPr>
            </w:pPr>
            <w:r w:rsidRPr="00A64121">
              <w:rPr>
                <w:sz w:val="22"/>
                <w:szCs w:val="22"/>
              </w:rPr>
              <w:t>RE-GLS(AR1) (toàn kỳ)</w:t>
            </w:r>
          </w:p>
        </w:tc>
        <w:tc>
          <w:tcPr>
            <w:tcW w:w="833" w:type="pct"/>
          </w:tcPr>
          <w:p w14:paraId="5D900EA0" w14:textId="77777777" w:rsidR="00AB0418" w:rsidRPr="00A64121" w:rsidRDefault="00AB0418" w:rsidP="00AB0418">
            <w:pPr>
              <w:pStyle w:val="NoSpacing"/>
              <w:rPr>
                <w:sz w:val="22"/>
                <w:szCs w:val="22"/>
              </w:rPr>
            </w:pPr>
            <w:r w:rsidRPr="00A64121">
              <w:rPr>
                <w:sz w:val="22"/>
                <w:szCs w:val="22"/>
              </w:rPr>
              <w:t>RE-Cluster</w:t>
            </w:r>
          </w:p>
        </w:tc>
        <w:tc>
          <w:tcPr>
            <w:tcW w:w="833" w:type="pct"/>
          </w:tcPr>
          <w:p w14:paraId="7A8DE9E3" w14:textId="77777777" w:rsidR="00AB0418" w:rsidRPr="00A64121" w:rsidRDefault="00AB0418" w:rsidP="00AB0418">
            <w:pPr>
              <w:pStyle w:val="NoSpacing"/>
              <w:rPr>
                <w:sz w:val="22"/>
                <w:szCs w:val="22"/>
              </w:rPr>
            </w:pPr>
            <w:r w:rsidRPr="00A64121">
              <w:rPr>
                <w:sz w:val="22"/>
                <w:szCs w:val="22"/>
              </w:rPr>
              <w:t>FE-DK (Driscoll–Kraay)</w:t>
            </w:r>
          </w:p>
        </w:tc>
        <w:tc>
          <w:tcPr>
            <w:tcW w:w="833" w:type="pct"/>
          </w:tcPr>
          <w:p w14:paraId="31529A88" w14:textId="77777777" w:rsidR="00AB0418" w:rsidRPr="00A64121" w:rsidRDefault="00AB0418" w:rsidP="00AB0418">
            <w:pPr>
              <w:pStyle w:val="NoSpacing"/>
              <w:rPr>
                <w:sz w:val="22"/>
                <w:szCs w:val="22"/>
              </w:rPr>
            </w:pPr>
            <w:r w:rsidRPr="00A64121">
              <w:rPr>
                <w:sz w:val="22"/>
                <w:szCs w:val="22"/>
              </w:rPr>
              <w:t>Giai đoạn 2010–2016</w:t>
            </w:r>
          </w:p>
        </w:tc>
        <w:tc>
          <w:tcPr>
            <w:tcW w:w="833" w:type="pct"/>
          </w:tcPr>
          <w:p w14:paraId="48FF30FE" w14:textId="77777777" w:rsidR="00AB0418" w:rsidRPr="00A64121" w:rsidRDefault="00AB0418" w:rsidP="00AB0418">
            <w:pPr>
              <w:pStyle w:val="NoSpacing"/>
              <w:rPr>
                <w:sz w:val="22"/>
                <w:szCs w:val="22"/>
              </w:rPr>
            </w:pPr>
            <w:r w:rsidRPr="00A64121">
              <w:rPr>
                <w:sz w:val="22"/>
                <w:szCs w:val="22"/>
              </w:rPr>
              <w:t>Giai đoạn 2017–2024</w:t>
            </w:r>
          </w:p>
        </w:tc>
      </w:tr>
      <w:tr w:rsidR="00AB0418" w:rsidRPr="00A64121" w14:paraId="437E2D91" w14:textId="77777777" w:rsidTr="00AB0418">
        <w:tc>
          <w:tcPr>
            <w:tcW w:w="833" w:type="pct"/>
          </w:tcPr>
          <w:p w14:paraId="115844E0" w14:textId="77777777" w:rsidR="00AB0418" w:rsidRPr="00A64121" w:rsidRDefault="00AB0418" w:rsidP="00AB0418">
            <w:pPr>
              <w:pStyle w:val="NoSpacing"/>
              <w:rPr>
                <w:sz w:val="22"/>
                <w:szCs w:val="22"/>
              </w:rPr>
            </w:pPr>
            <w:r w:rsidRPr="00A64121">
              <w:rPr>
                <w:sz w:val="22"/>
                <w:szCs w:val="22"/>
              </w:rPr>
              <w:t>lnlquadt</w:t>
            </w:r>
          </w:p>
        </w:tc>
        <w:tc>
          <w:tcPr>
            <w:tcW w:w="833" w:type="pct"/>
          </w:tcPr>
          <w:p w14:paraId="0256FFF9" w14:textId="77777777" w:rsidR="00AB0418" w:rsidRPr="00A64121" w:rsidRDefault="00AB0418" w:rsidP="00AB0418">
            <w:pPr>
              <w:pStyle w:val="NoSpacing"/>
              <w:jc w:val="center"/>
              <w:rPr>
                <w:sz w:val="22"/>
                <w:szCs w:val="22"/>
              </w:rPr>
            </w:pPr>
            <w:r w:rsidRPr="00A64121">
              <w:rPr>
                <w:sz w:val="22"/>
                <w:szCs w:val="22"/>
              </w:rPr>
              <w:t>0.497***</w:t>
            </w:r>
          </w:p>
        </w:tc>
        <w:tc>
          <w:tcPr>
            <w:tcW w:w="833" w:type="pct"/>
          </w:tcPr>
          <w:p w14:paraId="5EA6B415" w14:textId="77777777" w:rsidR="00AB0418" w:rsidRPr="00A64121" w:rsidRDefault="00AB0418" w:rsidP="00AB0418">
            <w:pPr>
              <w:pStyle w:val="NoSpacing"/>
              <w:jc w:val="center"/>
              <w:rPr>
                <w:sz w:val="22"/>
                <w:szCs w:val="22"/>
              </w:rPr>
            </w:pPr>
            <w:r w:rsidRPr="00A64121">
              <w:rPr>
                <w:sz w:val="22"/>
                <w:szCs w:val="22"/>
              </w:rPr>
              <w:t>0.419***</w:t>
            </w:r>
          </w:p>
        </w:tc>
        <w:tc>
          <w:tcPr>
            <w:tcW w:w="833" w:type="pct"/>
          </w:tcPr>
          <w:p w14:paraId="3C5769CD" w14:textId="77777777" w:rsidR="00AB0418" w:rsidRPr="00A64121" w:rsidRDefault="00AB0418" w:rsidP="00AB0418">
            <w:pPr>
              <w:pStyle w:val="NoSpacing"/>
              <w:jc w:val="center"/>
              <w:rPr>
                <w:sz w:val="22"/>
                <w:szCs w:val="22"/>
              </w:rPr>
            </w:pPr>
            <w:r w:rsidRPr="00A64121">
              <w:rPr>
                <w:sz w:val="22"/>
                <w:szCs w:val="22"/>
              </w:rPr>
              <w:t>0.548***</w:t>
            </w:r>
          </w:p>
        </w:tc>
        <w:tc>
          <w:tcPr>
            <w:tcW w:w="833" w:type="pct"/>
          </w:tcPr>
          <w:p w14:paraId="0082C04F" w14:textId="77777777" w:rsidR="00AB0418" w:rsidRPr="00A64121" w:rsidRDefault="00AB0418" w:rsidP="00AB0418">
            <w:pPr>
              <w:pStyle w:val="NoSpacing"/>
              <w:jc w:val="center"/>
              <w:rPr>
                <w:sz w:val="22"/>
                <w:szCs w:val="22"/>
              </w:rPr>
            </w:pPr>
            <w:r w:rsidRPr="00A64121">
              <w:rPr>
                <w:sz w:val="22"/>
                <w:szCs w:val="22"/>
              </w:rPr>
              <w:t>0.294**</w:t>
            </w:r>
          </w:p>
        </w:tc>
        <w:tc>
          <w:tcPr>
            <w:tcW w:w="833" w:type="pct"/>
          </w:tcPr>
          <w:p w14:paraId="33183A37" w14:textId="77777777" w:rsidR="00AB0418" w:rsidRPr="00A64121" w:rsidRDefault="00AB0418" w:rsidP="00AB0418">
            <w:pPr>
              <w:pStyle w:val="NoSpacing"/>
              <w:jc w:val="center"/>
              <w:rPr>
                <w:sz w:val="22"/>
                <w:szCs w:val="22"/>
              </w:rPr>
            </w:pPr>
            <w:r w:rsidRPr="00A64121">
              <w:rPr>
                <w:sz w:val="22"/>
                <w:szCs w:val="22"/>
              </w:rPr>
              <w:t>0.467***</w:t>
            </w:r>
          </w:p>
        </w:tc>
      </w:tr>
      <w:tr w:rsidR="00AB0418" w:rsidRPr="00A64121" w14:paraId="2EFF460B" w14:textId="77777777" w:rsidTr="00AB0418">
        <w:tc>
          <w:tcPr>
            <w:tcW w:w="833" w:type="pct"/>
          </w:tcPr>
          <w:p w14:paraId="5AA6F3FF" w14:textId="77777777" w:rsidR="00AB0418" w:rsidRPr="00A64121" w:rsidRDefault="00AB0418" w:rsidP="00AB0418">
            <w:pPr>
              <w:pStyle w:val="NoSpacing"/>
              <w:rPr>
                <w:sz w:val="22"/>
                <w:szCs w:val="22"/>
              </w:rPr>
            </w:pPr>
            <w:r w:rsidRPr="00A64121">
              <w:rPr>
                <w:sz w:val="22"/>
                <w:szCs w:val="22"/>
              </w:rPr>
              <w:t>ict</w:t>
            </w:r>
          </w:p>
        </w:tc>
        <w:tc>
          <w:tcPr>
            <w:tcW w:w="833" w:type="pct"/>
          </w:tcPr>
          <w:p w14:paraId="51EB5766" w14:textId="77777777" w:rsidR="00AB0418" w:rsidRPr="00A64121" w:rsidRDefault="00AB0418" w:rsidP="00AB0418">
            <w:pPr>
              <w:pStyle w:val="NoSpacing"/>
              <w:jc w:val="center"/>
              <w:rPr>
                <w:sz w:val="22"/>
                <w:szCs w:val="22"/>
              </w:rPr>
            </w:pPr>
            <w:r w:rsidRPr="00A64121">
              <w:rPr>
                <w:sz w:val="22"/>
                <w:szCs w:val="22"/>
              </w:rPr>
              <w:t>0.344**</w:t>
            </w:r>
          </w:p>
        </w:tc>
        <w:tc>
          <w:tcPr>
            <w:tcW w:w="833" w:type="pct"/>
          </w:tcPr>
          <w:p w14:paraId="4C84D51F" w14:textId="77777777" w:rsidR="00AB0418" w:rsidRPr="00A64121" w:rsidRDefault="00AB0418" w:rsidP="00AB0418">
            <w:pPr>
              <w:pStyle w:val="NoSpacing"/>
              <w:jc w:val="center"/>
              <w:rPr>
                <w:sz w:val="22"/>
                <w:szCs w:val="22"/>
              </w:rPr>
            </w:pPr>
            <w:r w:rsidRPr="00A64121">
              <w:rPr>
                <w:sz w:val="22"/>
                <w:szCs w:val="22"/>
              </w:rPr>
              <w:t>1.085**</w:t>
            </w:r>
          </w:p>
        </w:tc>
        <w:tc>
          <w:tcPr>
            <w:tcW w:w="833" w:type="pct"/>
          </w:tcPr>
          <w:p w14:paraId="1EF0E3C6" w14:textId="77777777" w:rsidR="00AB0418" w:rsidRPr="00A64121" w:rsidRDefault="00AB0418" w:rsidP="00AB0418">
            <w:pPr>
              <w:pStyle w:val="NoSpacing"/>
              <w:jc w:val="center"/>
              <w:rPr>
                <w:sz w:val="22"/>
                <w:szCs w:val="22"/>
              </w:rPr>
            </w:pPr>
            <w:r w:rsidRPr="00A64121">
              <w:rPr>
                <w:sz w:val="22"/>
                <w:szCs w:val="22"/>
              </w:rPr>
              <w:t>0.980***</w:t>
            </w:r>
          </w:p>
        </w:tc>
        <w:tc>
          <w:tcPr>
            <w:tcW w:w="833" w:type="pct"/>
          </w:tcPr>
          <w:p w14:paraId="1A5EF0C8" w14:textId="77777777" w:rsidR="00AB0418" w:rsidRPr="00A64121" w:rsidRDefault="00AB0418" w:rsidP="00AB0418">
            <w:pPr>
              <w:pStyle w:val="NoSpacing"/>
              <w:jc w:val="center"/>
              <w:rPr>
                <w:sz w:val="22"/>
                <w:szCs w:val="22"/>
              </w:rPr>
            </w:pPr>
            <w:r w:rsidRPr="00A64121">
              <w:rPr>
                <w:sz w:val="22"/>
                <w:szCs w:val="22"/>
              </w:rPr>
              <w:t>2.347***</w:t>
            </w:r>
          </w:p>
        </w:tc>
        <w:tc>
          <w:tcPr>
            <w:tcW w:w="833" w:type="pct"/>
          </w:tcPr>
          <w:p w14:paraId="4747F7EE" w14:textId="77777777" w:rsidR="00AB0418" w:rsidRPr="00A64121" w:rsidRDefault="00AB0418" w:rsidP="00AB0418">
            <w:pPr>
              <w:pStyle w:val="NoSpacing"/>
              <w:jc w:val="center"/>
              <w:rPr>
                <w:sz w:val="22"/>
                <w:szCs w:val="22"/>
              </w:rPr>
            </w:pPr>
            <w:r w:rsidRPr="00A64121">
              <w:rPr>
                <w:sz w:val="22"/>
                <w:szCs w:val="22"/>
              </w:rPr>
              <w:t>0.107 (ns)</w:t>
            </w:r>
          </w:p>
        </w:tc>
      </w:tr>
      <w:tr w:rsidR="00AB0418" w:rsidRPr="00A64121" w14:paraId="586BECCD" w14:textId="77777777" w:rsidTr="00AB0418">
        <w:tc>
          <w:tcPr>
            <w:tcW w:w="833" w:type="pct"/>
          </w:tcPr>
          <w:p w14:paraId="122EF302" w14:textId="77777777" w:rsidR="00AB0418" w:rsidRPr="00A64121" w:rsidRDefault="00AB0418" w:rsidP="00AB0418">
            <w:pPr>
              <w:pStyle w:val="NoSpacing"/>
              <w:rPr>
                <w:sz w:val="22"/>
                <w:szCs w:val="22"/>
              </w:rPr>
            </w:pPr>
            <w:r w:rsidRPr="00A64121">
              <w:rPr>
                <w:sz w:val="22"/>
                <w:szCs w:val="22"/>
              </w:rPr>
              <w:t>pci</w:t>
            </w:r>
          </w:p>
        </w:tc>
        <w:tc>
          <w:tcPr>
            <w:tcW w:w="833" w:type="pct"/>
          </w:tcPr>
          <w:p w14:paraId="2E2D537E" w14:textId="77777777" w:rsidR="00AB0418" w:rsidRPr="00A64121" w:rsidRDefault="00AB0418" w:rsidP="00AB0418">
            <w:pPr>
              <w:pStyle w:val="NoSpacing"/>
              <w:jc w:val="center"/>
              <w:rPr>
                <w:sz w:val="22"/>
                <w:szCs w:val="22"/>
              </w:rPr>
            </w:pPr>
            <w:r w:rsidRPr="00A64121">
              <w:rPr>
                <w:sz w:val="22"/>
                <w:szCs w:val="22"/>
              </w:rPr>
              <w:t>0.010***</w:t>
            </w:r>
          </w:p>
        </w:tc>
        <w:tc>
          <w:tcPr>
            <w:tcW w:w="833" w:type="pct"/>
          </w:tcPr>
          <w:p w14:paraId="1BE8D25B" w14:textId="77777777" w:rsidR="00AB0418" w:rsidRPr="00A64121" w:rsidRDefault="00AB0418" w:rsidP="00AB0418">
            <w:pPr>
              <w:pStyle w:val="NoSpacing"/>
              <w:jc w:val="center"/>
              <w:rPr>
                <w:sz w:val="22"/>
                <w:szCs w:val="22"/>
              </w:rPr>
            </w:pPr>
            <w:r w:rsidRPr="00A64121">
              <w:rPr>
                <w:sz w:val="22"/>
                <w:szCs w:val="22"/>
              </w:rPr>
              <w:t>0.020***</w:t>
            </w:r>
          </w:p>
        </w:tc>
        <w:tc>
          <w:tcPr>
            <w:tcW w:w="833" w:type="pct"/>
          </w:tcPr>
          <w:p w14:paraId="4DDAAEC5" w14:textId="77777777" w:rsidR="00AB0418" w:rsidRPr="00A64121" w:rsidRDefault="00AB0418" w:rsidP="00AB0418">
            <w:pPr>
              <w:pStyle w:val="NoSpacing"/>
              <w:jc w:val="center"/>
              <w:rPr>
                <w:sz w:val="22"/>
                <w:szCs w:val="22"/>
              </w:rPr>
            </w:pPr>
            <w:r w:rsidRPr="00A64121">
              <w:rPr>
                <w:sz w:val="22"/>
                <w:szCs w:val="22"/>
              </w:rPr>
              <w:t>0.018**</w:t>
            </w:r>
          </w:p>
        </w:tc>
        <w:tc>
          <w:tcPr>
            <w:tcW w:w="833" w:type="pct"/>
          </w:tcPr>
          <w:p w14:paraId="596FA0DE" w14:textId="77777777" w:rsidR="00AB0418" w:rsidRPr="00A64121" w:rsidRDefault="00AB0418" w:rsidP="00AB0418">
            <w:pPr>
              <w:pStyle w:val="NoSpacing"/>
              <w:jc w:val="center"/>
              <w:rPr>
                <w:sz w:val="22"/>
                <w:szCs w:val="22"/>
              </w:rPr>
            </w:pPr>
            <w:r w:rsidRPr="00A64121">
              <w:rPr>
                <w:sz w:val="22"/>
                <w:szCs w:val="22"/>
              </w:rPr>
              <w:t>–0.002 (ns)</w:t>
            </w:r>
          </w:p>
        </w:tc>
        <w:tc>
          <w:tcPr>
            <w:tcW w:w="833" w:type="pct"/>
          </w:tcPr>
          <w:p w14:paraId="2A7B54AB" w14:textId="77777777" w:rsidR="00AB0418" w:rsidRPr="00A64121" w:rsidRDefault="00AB0418" w:rsidP="00AB0418">
            <w:pPr>
              <w:pStyle w:val="NoSpacing"/>
              <w:jc w:val="center"/>
              <w:rPr>
                <w:sz w:val="22"/>
                <w:szCs w:val="22"/>
              </w:rPr>
            </w:pPr>
            <w:r w:rsidRPr="00A64121">
              <w:rPr>
                <w:sz w:val="22"/>
                <w:szCs w:val="22"/>
              </w:rPr>
              <w:t>0.011**</w:t>
            </w:r>
          </w:p>
        </w:tc>
      </w:tr>
      <w:tr w:rsidR="00AB0418" w:rsidRPr="00A64121" w14:paraId="2A253D32" w14:textId="77777777" w:rsidTr="00AB0418">
        <w:tc>
          <w:tcPr>
            <w:tcW w:w="833" w:type="pct"/>
          </w:tcPr>
          <w:p w14:paraId="3F6855A8" w14:textId="77777777" w:rsidR="00AB0418" w:rsidRPr="00A64121" w:rsidRDefault="00AB0418" w:rsidP="00AB0418">
            <w:pPr>
              <w:pStyle w:val="NoSpacing"/>
              <w:rPr>
                <w:sz w:val="22"/>
                <w:szCs w:val="22"/>
              </w:rPr>
            </w:pPr>
            <w:r w:rsidRPr="00A64121">
              <w:rPr>
                <w:sz w:val="22"/>
                <w:szCs w:val="22"/>
              </w:rPr>
              <w:t>lnk</w:t>
            </w:r>
          </w:p>
        </w:tc>
        <w:tc>
          <w:tcPr>
            <w:tcW w:w="833" w:type="pct"/>
          </w:tcPr>
          <w:p w14:paraId="20AAD810" w14:textId="77777777" w:rsidR="00AB0418" w:rsidRPr="00A64121" w:rsidRDefault="00AB0418" w:rsidP="00AB0418">
            <w:pPr>
              <w:pStyle w:val="NoSpacing"/>
              <w:jc w:val="center"/>
              <w:rPr>
                <w:sz w:val="22"/>
                <w:szCs w:val="22"/>
              </w:rPr>
            </w:pPr>
            <w:r w:rsidRPr="00A64121">
              <w:rPr>
                <w:sz w:val="22"/>
                <w:szCs w:val="22"/>
              </w:rPr>
              <w:t>0.049**</w:t>
            </w:r>
          </w:p>
        </w:tc>
        <w:tc>
          <w:tcPr>
            <w:tcW w:w="833" w:type="pct"/>
          </w:tcPr>
          <w:p w14:paraId="552FA2F8" w14:textId="77777777" w:rsidR="00AB0418" w:rsidRPr="00A64121" w:rsidRDefault="00AB0418" w:rsidP="00AB0418">
            <w:pPr>
              <w:pStyle w:val="NoSpacing"/>
              <w:jc w:val="center"/>
              <w:rPr>
                <w:sz w:val="22"/>
                <w:szCs w:val="22"/>
              </w:rPr>
            </w:pPr>
            <w:r w:rsidRPr="00A64121">
              <w:rPr>
                <w:sz w:val="22"/>
                <w:szCs w:val="22"/>
              </w:rPr>
              <w:t>0.111**</w:t>
            </w:r>
          </w:p>
        </w:tc>
        <w:tc>
          <w:tcPr>
            <w:tcW w:w="833" w:type="pct"/>
          </w:tcPr>
          <w:p w14:paraId="1F8BF709" w14:textId="77777777" w:rsidR="00AB0418" w:rsidRPr="00A64121" w:rsidRDefault="00AB0418" w:rsidP="00AB0418">
            <w:pPr>
              <w:pStyle w:val="NoSpacing"/>
              <w:jc w:val="center"/>
              <w:rPr>
                <w:sz w:val="22"/>
                <w:szCs w:val="22"/>
              </w:rPr>
            </w:pPr>
            <w:r w:rsidRPr="00A64121">
              <w:rPr>
                <w:sz w:val="22"/>
                <w:szCs w:val="22"/>
              </w:rPr>
              <w:t>0.038**</w:t>
            </w:r>
          </w:p>
        </w:tc>
        <w:tc>
          <w:tcPr>
            <w:tcW w:w="833" w:type="pct"/>
          </w:tcPr>
          <w:p w14:paraId="5790E02C" w14:textId="77777777" w:rsidR="00AB0418" w:rsidRPr="00A64121" w:rsidRDefault="00AB0418" w:rsidP="00AB0418">
            <w:pPr>
              <w:pStyle w:val="NoSpacing"/>
              <w:jc w:val="center"/>
              <w:rPr>
                <w:sz w:val="22"/>
                <w:szCs w:val="22"/>
              </w:rPr>
            </w:pPr>
            <w:r w:rsidRPr="00A64121">
              <w:rPr>
                <w:sz w:val="22"/>
                <w:szCs w:val="22"/>
              </w:rPr>
              <w:t>0.016 (ns)</w:t>
            </w:r>
          </w:p>
        </w:tc>
        <w:tc>
          <w:tcPr>
            <w:tcW w:w="833" w:type="pct"/>
          </w:tcPr>
          <w:p w14:paraId="6BF4D1E5" w14:textId="77777777" w:rsidR="00AB0418" w:rsidRPr="00A64121" w:rsidRDefault="00AB0418" w:rsidP="00AB0418">
            <w:pPr>
              <w:pStyle w:val="NoSpacing"/>
              <w:jc w:val="center"/>
              <w:rPr>
                <w:sz w:val="22"/>
                <w:szCs w:val="22"/>
              </w:rPr>
            </w:pPr>
            <w:r w:rsidRPr="00A64121">
              <w:rPr>
                <w:sz w:val="22"/>
                <w:szCs w:val="22"/>
              </w:rPr>
              <w:t>0.261***</w:t>
            </w:r>
          </w:p>
        </w:tc>
      </w:tr>
      <w:tr w:rsidR="00AB0418" w:rsidRPr="00A64121" w14:paraId="041B16D1" w14:textId="77777777" w:rsidTr="00AB0418">
        <w:tc>
          <w:tcPr>
            <w:tcW w:w="833" w:type="pct"/>
          </w:tcPr>
          <w:p w14:paraId="71A97C81" w14:textId="77777777" w:rsidR="00AB0418" w:rsidRPr="00A64121" w:rsidRDefault="00AB0418" w:rsidP="00AB0418">
            <w:pPr>
              <w:pStyle w:val="NoSpacing"/>
              <w:rPr>
                <w:sz w:val="22"/>
                <w:szCs w:val="22"/>
              </w:rPr>
            </w:pPr>
            <w:r w:rsidRPr="00A64121">
              <w:rPr>
                <w:sz w:val="22"/>
                <w:szCs w:val="22"/>
              </w:rPr>
              <w:t>lnl</w:t>
            </w:r>
          </w:p>
        </w:tc>
        <w:tc>
          <w:tcPr>
            <w:tcW w:w="833" w:type="pct"/>
          </w:tcPr>
          <w:p w14:paraId="0E1A5CCC" w14:textId="77777777" w:rsidR="00AB0418" w:rsidRPr="00A64121" w:rsidRDefault="00AB0418" w:rsidP="00AB0418">
            <w:pPr>
              <w:pStyle w:val="NoSpacing"/>
              <w:jc w:val="center"/>
              <w:rPr>
                <w:sz w:val="22"/>
                <w:szCs w:val="22"/>
              </w:rPr>
            </w:pPr>
            <w:r w:rsidRPr="00A64121">
              <w:rPr>
                <w:sz w:val="22"/>
                <w:szCs w:val="22"/>
              </w:rPr>
              <w:t>0.513***</w:t>
            </w:r>
          </w:p>
        </w:tc>
        <w:tc>
          <w:tcPr>
            <w:tcW w:w="833" w:type="pct"/>
          </w:tcPr>
          <w:p w14:paraId="2466C25F" w14:textId="77777777" w:rsidR="00AB0418" w:rsidRPr="00A64121" w:rsidRDefault="00AB0418" w:rsidP="00AB0418">
            <w:pPr>
              <w:pStyle w:val="NoSpacing"/>
              <w:jc w:val="center"/>
              <w:rPr>
                <w:sz w:val="22"/>
                <w:szCs w:val="22"/>
              </w:rPr>
            </w:pPr>
            <w:r w:rsidRPr="00A64121">
              <w:rPr>
                <w:sz w:val="22"/>
                <w:szCs w:val="22"/>
              </w:rPr>
              <w:t>0.876**</w:t>
            </w:r>
          </w:p>
        </w:tc>
        <w:tc>
          <w:tcPr>
            <w:tcW w:w="833" w:type="pct"/>
          </w:tcPr>
          <w:p w14:paraId="153B7C33" w14:textId="77777777" w:rsidR="00AB0418" w:rsidRPr="00A64121" w:rsidRDefault="00AB0418" w:rsidP="00AB0418">
            <w:pPr>
              <w:pStyle w:val="NoSpacing"/>
              <w:jc w:val="center"/>
              <w:rPr>
                <w:sz w:val="22"/>
                <w:szCs w:val="22"/>
              </w:rPr>
            </w:pPr>
            <w:r w:rsidRPr="00A64121">
              <w:rPr>
                <w:sz w:val="22"/>
                <w:szCs w:val="22"/>
              </w:rPr>
              <w:t>0.219 (ns)</w:t>
            </w:r>
          </w:p>
        </w:tc>
        <w:tc>
          <w:tcPr>
            <w:tcW w:w="833" w:type="pct"/>
          </w:tcPr>
          <w:p w14:paraId="26186128" w14:textId="77777777" w:rsidR="00AB0418" w:rsidRPr="00A64121" w:rsidRDefault="00AB0418" w:rsidP="00AB0418">
            <w:pPr>
              <w:pStyle w:val="NoSpacing"/>
              <w:jc w:val="center"/>
              <w:rPr>
                <w:sz w:val="22"/>
                <w:szCs w:val="22"/>
              </w:rPr>
            </w:pPr>
            <w:r w:rsidRPr="00A64121">
              <w:rPr>
                <w:sz w:val="22"/>
                <w:szCs w:val="22"/>
              </w:rPr>
              <w:t>0.706***</w:t>
            </w:r>
          </w:p>
        </w:tc>
        <w:tc>
          <w:tcPr>
            <w:tcW w:w="833" w:type="pct"/>
          </w:tcPr>
          <w:p w14:paraId="105410F4" w14:textId="77777777" w:rsidR="00AB0418" w:rsidRPr="00A64121" w:rsidRDefault="00AB0418" w:rsidP="00AB0418">
            <w:pPr>
              <w:pStyle w:val="NoSpacing"/>
              <w:jc w:val="center"/>
              <w:rPr>
                <w:sz w:val="22"/>
                <w:szCs w:val="22"/>
              </w:rPr>
            </w:pPr>
            <w:r w:rsidRPr="00A64121">
              <w:rPr>
                <w:sz w:val="22"/>
                <w:szCs w:val="22"/>
              </w:rPr>
              <w:t>0.319**</w:t>
            </w:r>
          </w:p>
        </w:tc>
      </w:tr>
    </w:tbl>
    <w:p w14:paraId="1E470FEB" w14:textId="77777777" w:rsidR="00AB0418" w:rsidRPr="00A64121" w:rsidRDefault="00AB0418" w:rsidP="00AB0418">
      <w:pPr>
        <w:pStyle w:val="NoSpacing"/>
        <w:jc w:val="center"/>
        <w:rPr>
          <w:i/>
          <w:iCs/>
          <w:sz w:val="22"/>
          <w:szCs w:val="22"/>
        </w:rPr>
      </w:pPr>
      <w:r w:rsidRPr="00A64121">
        <w:rPr>
          <w:i/>
          <w:iCs/>
          <w:sz w:val="22"/>
          <w:szCs w:val="22"/>
        </w:rPr>
        <w:t>Ghi chú: ***p &lt; 0.01, **p &lt; 0.05, *p &lt; 0.10, ns: không có ý nghĩa.</w:t>
      </w:r>
    </w:p>
    <w:p w14:paraId="72692DE5" w14:textId="77777777" w:rsidR="006B3F11" w:rsidRPr="00A64121" w:rsidRDefault="006B3F11" w:rsidP="008579AB">
      <w:pPr>
        <w:pStyle w:val="NoSpacing"/>
        <w:rPr>
          <w:sz w:val="22"/>
          <w:szCs w:val="22"/>
        </w:rPr>
        <w:sectPr w:rsidR="006B3F11" w:rsidRPr="00A64121" w:rsidSect="00260A33">
          <w:type w:val="continuous"/>
          <w:pgSz w:w="11907" w:h="16840" w:code="9"/>
          <w:pgMar w:top="1134" w:right="1134" w:bottom="1134" w:left="1418" w:header="720" w:footer="720" w:gutter="0"/>
          <w:cols w:space="720"/>
          <w:docGrid w:linePitch="360"/>
        </w:sectPr>
      </w:pPr>
    </w:p>
    <w:p w14:paraId="273A627F" w14:textId="4C3B8BF1" w:rsidR="008579AB" w:rsidRPr="00A64121" w:rsidRDefault="008579AB" w:rsidP="008579AB">
      <w:pPr>
        <w:pStyle w:val="NoSpacing"/>
        <w:rPr>
          <w:sz w:val="22"/>
          <w:szCs w:val="22"/>
        </w:rPr>
      </w:pPr>
      <w:r w:rsidRPr="00A64121">
        <w:rPr>
          <w:sz w:val="22"/>
          <w:szCs w:val="22"/>
        </w:rPr>
        <w:lastRenderedPageBreak/>
        <w:t>Kết quả hồi quy và kiểm định tính vững cho thấy mô hình RE-GLS(AR1) phản ánh nhất quán mối quan hệ tích cực giữa vốn con người, thể chế và tăng trưởng kinh tế cấp tỉnh. Biến lnlquadt thể hiện tác động dương mạnh và có ý nghĩa cao trong tất cả các mô hình, qua đó khẳng định vai trò trọng tâm của nguồn nhân lực được đào tạo đối với năng suất và đổi mới</w:t>
      </w:r>
      <w:r w:rsidR="002509A6" w:rsidRPr="00A64121">
        <w:rPr>
          <w:sz w:val="22"/>
          <w:szCs w:val="22"/>
          <w:vertAlign w:val="superscript"/>
        </w:rPr>
        <w:t>1-2</w:t>
      </w:r>
      <w:r w:rsidRPr="00A64121">
        <w:rPr>
          <w:color w:val="FF0000"/>
          <w:sz w:val="22"/>
          <w:szCs w:val="22"/>
        </w:rPr>
        <w:t>.</w:t>
      </w:r>
      <w:r w:rsidRPr="00A64121">
        <w:rPr>
          <w:sz w:val="22"/>
          <w:szCs w:val="22"/>
        </w:rPr>
        <w:t xml:space="preserve"> Kết quả này củng cố bằng chứng quốc tế rằng tăng cường kỹ năng lao động là yếu tố nền tảng cho phát triển bền vững ở các nền kinh tế đang chuyển đổi</w:t>
      </w:r>
      <w:r w:rsidR="00B13A0F" w:rsidRPr="00A64121">
        <w:rPr>
          <w:sz w:val="22"/>
          <w:szCs w:val="22"/>
          <w:vertAlign w:val="superscript"/>
        </w:rPr>
        <w:t>2</w:t>
      </w:r>
      <w:r w:rsidRPr="00A64121">
        <w:rPr>
          <w:color w:val="FF0000"/>
          <w:sz w:val="22"/>
          <w:szCs w:val="22"/>
        </w:rPr>
        <w:t>.</w:t>
      </w:r>
    </w:p>
    <w:p w14:paraId="05E1577D" w14:textId="13E311A4" w:rsidR="008579AB" w:rsidRPr="00A64121" w:rsidRDefault="008579AB" w:rsidP="008579AB">
      <w:pPr>
        <w:pStyle w:val="NoSpacing"/>
        <w:rPr>
          <w:sz w:val="22"/>
          <w:szCs w:val="22"/>
        </w:rPr>
      </w:pPr>
      <w:r w:rsidRPr="00A64121">
        <w:rPr>
          <w:sz w:val="22"/>
          <w:szCs w:val="22"/>
        </w:rPr>
        <w:t>Đối với thể chế (pci), hệ số dương và có ý nghĩa cao trong hầu hết các mô hình cho thấy chất lượng điều hành và tính minh bạch là điều kiện cần để khuếch đại tác động của vốn con người và chuyển đổi số</w:t>
      </w:r>
      <w:r w:rsidR="007457B8" w:rsidRPr="00A64121">
        <w:rPr>
          <w:sz w:val="22"/>
          <w:szCs w:val="22"/>
          <w:vertAlign w:val="superscript"/>
        </w:rPr>
        <w:t>8</w:t>
      </w:r>
      <w:r w:rsidRPr="00A64121">
        <w:rPr>
          <w:color w:val="FF0000"/>
          <w:sz w:val="22"/>
          <w:szCs w:val="22"/>
        </w:rPr>
        <w:t>.</w:t>
      </w:r>
      <w:r w:rsidRPr="00A64121">
        <w:rPr>
          <w:sz w:val="22"/>
          <w:szCs w:val="22"/>
        </w:rPr>
        <w:t xml:space="preserve"> Những tỉnh có PCI cao thường có khả năng thu hút đầu tư, đổi mới và áp dụng công nghệ nhanh hơn, từ đó tạo hiệu ứng lan tỏa trong khu vực.</w:t>
      </w:r>
    </w:p>
    <w:p w14:paraId="30E6167A" w14:textId="4999C3BF" w:rsidR="008579AB" w:rsidRPr="00A64121" w:rsidRDefault="008579AB" w:rsidP="008579AB">
      <w:pPr>
        <w:pStyle w:val="NoSpacing"/>
        <w:rPr>
          <w:sz w:val="22"/>
          <w:szCs w:val="22"/>
        </w:rPr>
      </w:pPr>
      <w:r w:rsidRPr="00A64121">
        <w:rPr>
          <w:sz w:val="22"/>
          <w:szCs w:val="22"/>
        </w:rPr>
        <w:t>Ngược lại, chuyển đổi số (ict) cho kết quả dương nhưng không ổn định về ý nghĩa giữa các mô hình và giai đoạn. Điều này phản ánh sự không đồng đều trong năng lực hạ tầng và nhân lực số giữa các địa phương Trung Trung Bộ, nơi khoảng cách công nghệ giữa trung tâm (Đà Nẵng) và các tỉnh lân cận còn lớn</w:t>
      </w:r>
      <w:r w:rsidR="00CA3B8B" w:rsidRPr="00A64121">
        <w:rPr>
          <w:sz w:val="22"/>
          <w:szCs w:val="22"/>
          <w:vertAlign w:val="superscript"/>
        </w:rPr>
        <w:t>5,11</w:t>
      </w:r>
      <w:r w:rsidRPr="00A64121">
        <w:rPr>
          <w:color w:val="FF0000"/>
          <w:sz w:val="22"/>
          <w:szCs w:val="22"/>
        </w:rPr>
        <w:t>.</w:t>
      </w:r>
      <w:r w:rsidRPr="00A64121">
        <w:rPr>
          <w:sz w:val="22"/>
          <w:szCs w:val="22"/>
        </w:rPr>
        <w:t xml:space="preserve"> Dù vậy, trong mô hình FE-DK và RE-Cluster, ICT vẫn thể hiện ảnh hưởng tích cực, cho thấy quá trình chuyển đổi số đang dần lan tỏa.</w:t>
      </w:r>
    </w:p>
    <w:p w14:paraId="05F9056A" w14:textId="0180E8F6" w:rsidR="008579AB" w:rsidRPr="00A64121" w:rsidRDefault="008579AB" w:rsidP="008579AB">
      <w:pPr>
        <w:pStyle w:val="NoSpacing"/>
        <w:rPr>
          <w:sz w:val="22"/>
          <w:szCs w:val="22"/>
        </w:rPr>
      </w:pPr>
      <w:r w:rsidRPr="00A64121">
        <w:rPr>
          <w:sz w:val="22"/>
          <w:szCs w:val="22"/>
        </w:rPr>
        <w:lastRenderedPageBreak/>
        <w:t>Việc các hệ số chính duy trì dấu dương qua hai giai đoạn (2010–2016 và 2017–2024) và giữa các phương pháp thay thế chứng minh tính ổn định động học và độ vững cao của mô hình, phản ánh cấu trúc tăng trưởng đa trụ cột dựa trên nhân lực – thể chế – công nghệ</w:t>
      </w:r>
      <w:r w:rsidR="00CA3B8B" w:rsidRPr="00A64121">
        <w:rPr>
          <w:sz w:val="22"/>
          <w:szCs w:val="22"/>
          <w:vertAlign w:val="superscript"/>
        </w:rPr>
        <w:t>14</w:t>
      </w:r>
      <w:r w:rsidRPr="00A64121">
        <w:rPr>
          <w:color w:val="FF0000"/>
          <w:sz w:val="22"/>
          <w:szCs w:val="22"/>
        </w:rPr>
        <w:t>.</w:t>
      </w:r>
    </w:p>
    <w:p w14:paraId="3D5164BC" w14:textId="77777777" w:rsidR="006E4FDD" w:rsidRPr="00A64121" w:rsidRDefault="00573244" w:rsidP="00905793">
      <w:pPr>
        <w:tabs>
          <w:tab w:val="left" w:pos="567"/>
          <w:tab w:val="right" w:leader="hyphen" w:pos="9072"/>
        </w:tabs>
        <w:spacing w:before="120" w:after="120"/>
        <w:jc w:val="both"/>
        <w:rPr>
          <w:b/>
          <w:bCs/>
          <w:iCs/>
          <w:sz w:val="22"/>
          <w:szCs w:val="22"/>
        </w:rPr>
      </w:pPr>
      <w:r w:rsidRPr="00A64121">
        <w:rPr>
          <w:b/>
          <w:bCs/>
          <w:iCs/>
          <w:sz w:val="22"/>
          <w:szCs w:val="22"/>
        </w:rPr>
        <w:t>4</w:t>
      </w:r>
      <w:r w:rsidR="006E4FDD" w:rsidRPr="00A64121">
        <w:rPr>
          <w:b/>
          <w:bCs/>
          <w:iCs/>
          <w:sz w:val="22"/>
          <w:szCs w:val="22"/>
        </w:rPr>
        <w:t xml:space="preserve">. </w:t>
      </w:r>
      <w:r w:rsidR="00462464" w:rsidRPr="00A64121">
        <w:rPr>
          <w:b/>
          <w:bCs/>
          <w:iCs/>
          <w:sz w:val="22"/>
          <w:szCs w:val="22"/>
        </w:rPr>
        <w:t>KẾT LUẬN VÀ HÀM Ý CHÍNH SÁCH</w:t>
      </w:r>
    </w:p>
    <w:p w14:paraId="76926718" w14:textId="77777777" w:rsidR="00905793" w:rsidRPr="00A64121" w:rsidRDefault="00905793" w:rsidP="00905793">
      <w:pPr>
        <w:tabs>
          <w:tab w:val="left" w:pos="567"/>
          <w:tab w:val="right" w:leader="hyphen" w:pos="9072"/>
        </w:tabs>
        <w:spacing w:before="120" w:after="120"/>
        <w:jc w:val="both"/>
        <w:rPr>
          <w:b/>
          <w:bCs/>
          <w:sz w:val="22"/>
          <w:szCs w:val="22"/>
        </w:rPr>
      </w:pPr>
      <w:r w:rsidRPr="00A64121">
        <w:rPr>
          <w:b/>
          <w:bCs/>
          <w:sz w:val="22"/>
          <w:szCs w:val="22"/>
        </w:rPr>
        <w:t xml:space="preserve">4.1. </w:t>
      </w:r>
      <w:r w:rsidR="00262344" w:rsidRPr="00A64121">
        <w:rPr>
          <w:b/>
          <w:bCs/>
          <w:sz w:val="22"/>
          <w:szCs w:val="22"/>
        </w:rPr>
        <w:t xml:space="preserve"> </w:t>
      </w:r>
      <w:r w:rsidR="00E069D8" w:rsidRPr="00A64121">
        <w:rPr>
          <w:b/>
          <w:bCs/>
          <w:sz w:val="22"/>
          <w:szCs w:val="22"/>
        </w:rPr>
        <w:t xml:space="preserve"> </w:t>
      </w:r>
      <w:r w:rsidRPr="00A64121">
        <w:rPr>
          <w:b/>
          <w:bCs/>
          <w:sz w:val="22"/>
          <w:szCs w:val="22"/>
        </w:rPr>
        <w:t>Kết luận</w:t>
      </w:r>
    </w:p>
    <w:p w14:paraId="7DADE2B9" w14:textId="2E269A51" w:rsidR="004B7DFB" w:rsidRDefault="004B7DFB" w:rsidP="004B7DFB">
      <w:pPr>
        <w:tabs>
          <w:tab w:val="left" w:pos="567"/>
          <w:tab w:val="right" w:leader="hyphen" w:pos="9072"/>
        </w:tabs>
        <w:spacing w:before="120" w:after="120"/>
        <w:jc w:val="both"/>
        <w:rPr>
          <w:sz w:val="22"/>
          <w:szCs w:val="22"/>
        </w:rPr>
      </w:pPr>
      <w:r w:rsidRPr="004B7DFB">
        <w:rPr>
          <w:sz w:val="22"/>
          <w:szCs w:val="22"/>
        </w:rPr>
        <w:t>Kết quả nghiên cứu khẳng định mô hình RE-GLS(AR1) phản ánh ổn định mối quan hệ tích cực giữa vốn con người, chuyển đổi số (ICT) và tăng trưởng kinh tế tại Vùng Trung Trung Bộ giai đoạn 2010–2024. Vốn con người có tác động dương, mạnh và nhất quán, thể hiện vai trò trung tâm của nguồn nhân lực chất lượng cao trong thúc đẩy năng suất và đổi mới. Chất lượng thể chế củng cố hiệu quả của nhân lực và ICT, trong khi tác động của ICT tuy tích cực nhưng chưa ổn định do chênh lệch về hạ tầng số và năng lực công nghệ giữa các địa phương. Cấu trúc tăng trưởng của vùng được định hình bởi ba trụ cột nhân lực – thể chế – công nghệ, phù hợp với định hướng phát triển kinh tế số và bền vững của Việt Nam.</w:t>
      </w:r>
    </w:p>
    <w:p w14:paraId="10B996C8" w14:textId="6B630209" w:rsidR="00D75A61" w:rsidRPr="004B7DFB" w:rsidRDefault="00D75A61" w:rsidP="004B7DFB">
      <w:pPr>
        <w:tabs>
          <w:tab w:val="left" w:pos="567"/>
          <w:tab w:val="right" w:leader="hyphen" w:pos="9072"/>
        </w:tabs>
        <w:spacing w:before="120" w:after="120"/>
        <w:jc w:val="both"/>
        <w:rPr>
          <w:sz w:val="22"/>
          <w:szCs w:val="22"/>
        </w:rPr>
      </w:pPr>
      <w:r w:rsidRPr="00D75A61">
        <w:rPr>
          <w:sz w:val="22"/>
          <w:szCs w:val="22"/>
          <w:highlight w:val="yellow"/>
        </w:rPr>
        <w:t>Các kết quả này phản ánh thực trạng trước cải cách hành chính năm 2025, trong khi các nội dung về địa giới mới chỉ mang tính tham chiếu cho hoạch định chính sách ở giai đoạn sau, không ảnh hưởng đến tính hợp lệ và giá trị suy luận thực nghiệm của mô hình.</w:t>
      </w:r>
    </w:p>
    <w:p w14:paraId="12DFD164" w14:textId="77777777" w:rsidR="004B7DFB" w:rsidRPr="004B7DFB" w:rsidRDefault="004B7DFB" w:rsidP="004B7DFB">
      <w:pPr>
        <w:tabs>
          <w:tab w:val="left" w:pos="567"/>
          <w:tab w:val="right" w:leader="hyphen" w:pos="9072"/>
        </w:tabs>
        <w:spacing w:before="120" w:after="120"/>
        <w:jc w:val="both"/>
        <w:rPr>
          <w:sz w:val="22"/>
          <w:szCs w:val="22"/>
        </w:rPr>
      </w:pPr>
      <w:r w:rsidRPr="004B7DFB">
        <w:rPr>
          <w:sz w:val="22"/>
          <w:szCs w:val="22"/>
        </w:rPr>
        <w:t xml:space="preserve">Kể từ ngày 1/7/2025, </w:t>
      </w:r>
      <w:r w:rsidRPr="004B7DFB">
        <w:rPr>
          <w:sz w:val="22"/>
          <w:szCs w:val="22"/>
          <w:highlight w:val="yellow"/>
        </w:rPr>
        <w:t>việc tái cấu trúc hành chính theo Nghị quyết mới – sáp nhập Đà Nẵng và Quảng Nam thành thành phố Đà Nẵng mở rộng, Quảng Ngãi mới gồm Quảng Ngãi và Kon Tum, và Gia Lai mới gồm Bình Định và Gia Lai cũ – sẽ mở rộng không gian kinh tế vùng và gia tăng tính dị biệt về trình độ nhân lực và hạ tầng số. Trong bối cảnh đó, Đà Nẵng mở rộng và Thừa Thiên Huế cần tập trung phát triển nhân lực số và đổi mới sáng tạo, trong khi Quảng Ngãi mới và Gia Lai mới nên ưu tiên đầu tư hạ tầng ICT, đào tạo kỹ năng số cơ bản và nâng cao năng lực thể chế địa phương. Kết quả thực nghiệm cho thấy tác động biên của ICT và vốn con người tại các khu vực có nền tảng thấp hơn thường mạnh hơn, hàm ý tiềm năng “bắt kịp” nếu điều kiện đầu vào được cải thiện đồng bộ.</w:t>
      </w:r>
    </w:p>
    <w:p w14:paraId="26E2693C" w14:textId="77777777" w:rsidR="00A921B3" w:rsidRPr="00A64121" w:rsidRDefault="00A921B3" w:rsidP="00A921B3">
      <w:pPr>
        <w:tabs>
          <w:tab w:val="left" w:pos="567"/>
          <w:tab w:val="right" w:leader="hyphen" w:pos="9072"/>
        </w:tabs>
        <w:spacing w:before="120" w:after="120"/>
        <w:jc w:val="both"/>
        <w:rPr>
          <w:b/>
          <w:bCs/>
          <w:sz w:val="22"/>
          <w:szCs w:val="22"/>
        </w:rPr>
      </w:pPr>
      <w:r w:rsidRPr="00A64121">
        <w:rPr>
          <w:b/>
          <w:bCs/>
          <w:sz w:val="22"/>
          <w:szCs w:val="22"/>
        </w:rPr>
        <w:t>4.2. Hàm ý chính sách</w:t>
      </w:r>
    </w:p>
    <w:p w14:paraId="1C109355" w14:textId="77777777" w:rsidR="004B7DFB" w:rsidRPr="004B7DFB" w:rsidRDefault="004B7DFB" w:rsidP="004B7DFB">
      <w:pPr>
        <w:tabs>
          <w:tab w:val="left" w:pos="567"/>
          <w:tab w:val="right" w:leader="hyphen" w:pos="9072"/>
        </w:tabs>
        <w:spacing w:before="120" w:after="120"/>
        <w:jc w:val="both"/>
        <w:rPr>
          <w:sz w:val="22"/>
          <w:szCs w:val="22"/>
        </w:rPr>
      </w:pPr>
      <w:r w:rsidRPr="004B7DFB">
        <w:rPr>
          <w:sz w:val="22"/>
          <w:szCs w:val="22"/>
        </w:rPr>
        <w:t>Kết quả nghiên cứu cho thấy vốn con người và chuyển đổi số (ICT) là hai động lực chủ đạo thúc đẩy tăng trưởng kinh tế tại Vùng Trung Trung Bộ, trong khi thể chế, vốn vật chất và lao động đóng vai trò hỗ trợ. Vì vậy, chính sách phát triển vùng giai đoạn hậu 2025 cần định hướng theo ba nhóm không gian hành chính mới, nhằm khai thác hiệu quả lợi thế và giảm chênh lệch nội vùng.</w:t>
      </w:r>
    </w:p>
    <w:p w14:paraId="42F0DBB3" w14:textId="77777777" w:rsidR="004B7DFB" w:rsidRPr="004B7DFB" w:rsidRDefault="004B7DFB" w:rsidP="004B7DFB">
      <w:pPr>
        <w:tabs>
          <w:tab w:val="left" w:pos="567"/>
          <w:tab w:val="right" w:leader="hyphen" w:pos="9072"/>
        </w:tabs>
        <w:spacing w:before="120" w:after="120"/>
        <w:jc w:val="both"/>
        <w:rPr>
          <w:sz w:val="22"/>
          <w:szCs w:val="22"/>
          <w:highlight w:val="yellow"/>
        </w:rPr>
      </w:pPr>
      <w:r w:rsidRPr="004B7DFB">
        <w:rPr>
          <w:sz w:val="22"/>
          <w:szCs w:val="22"/>
          <w:highlight w:val="yellow"/>
        </w:rPr>
        <w:t>Thứ nhất, Thừa Thiên Huế và Đà Nẵng mở rộng (gồm Đà Nẵng và Quảng Nam) nên tập trung phát triển nguồn nhân lực số chất lượng cao, thúc đẩy đổi mới sáng tạo và quản trị dữ liệu mở, đồng thời phát huy vai trò trung tâm điều phối chuyển đổi số của khu vực.</w:t>
      </w:r>
    </w:p>
    <w:p w14:paraId="2D29483B" w14:textId="77777777" w:rsidR="004B7DFB" w:rsidRPr="004B7DFB" w:rsidRDefault="004B7DFB" w:rsidP="004B7DFB">
      <w:pPr>
        <w:tabs>
          <w:tab w:val="left" w:pos="567"/>
          <w:tab w:val="right" w:leader="hyphen" w:pos="9072"/>
        </w:tabs>
        <w:spacing w:before="120" w:after="120"/>
        <w:jc w:val="both"/>
        <w:rPr>
          <w:sz w:val="22"/>
          <w:szCs w:val="22"/>
          <w:highlight w:val="yellow"/>
        </w:rPr>
      </w:pPr>
      <w:r w:rsidRPr="004B7DFB">
        <w:rPr>
          <w:sz w:val="22"/>
          <w:szCs w:val="22"/>
          <w:highlight w:val="yellow"/>
        </w:rPr>
        <w:t>Thứ hai, Quảng Ngãi mới (gồm Quảng Ngãi và Kon Tum) cần ưu tiên đầu tư hạ tầng ICT, mở rộng mạng cáp quang, phổ cập kỹ năng số cơ bản cho lao động, và cải thiện năng lực quản trị địa phương. Đây là khu vực có trình độ nhân lực và mức sẵn sàng số còn thấp, nhưng theo kết quả thực nghiệm, tác động biên của ICT và vốn con người tại các địa phương này lại mạnh hơn, hàm ý tiềm năng “bắt kịp” khi điều kiện đầu vào được cải thiện.</w:t>
      </w:r>
    </w:p>
    <w:p w14:paraId="47D156DF" w14:textId="35D2620A" w:rsidR="004B7DFB" w:rsidRDefault="004B7DFB" w:rsidP="00E938CC">
      <w:pPr>
        <w:tabs>
          <w:tab w:val="left" w:pos="567"/>
          <w:tab w:val="right" w:leader="hyphen" w:pos="9072"/>
        </w:tabs>
        <w:spacing w:before="120" w:after="120"/>
        <w:jc w:val="both"/>
        <w:rPr>
          <w:sz w:val="22"/>
          <w:szCs w:val="22"/>
        </w:rPr>
      </w:pPr>
      <w:r w:rsidRPr="004B7DFB">
        <w:rPr>
          <w:sz w:val="22"/>
          <w:szCs w:val="22"/>
          <w:highlight w:val="yellow"/>
        </w:rPr>
        <w:t>Thứ ba, Gia Lai mới (gồm Bình Định và Gia Lai cũ) nên phát triển các trung tâm dữ liệu và logistics số tại Quy Nhơn, đồng thời tăng cường liên kết hạ tầng số với Đà Nẵng và Huế, nhằm hình thành hành lang kinh tế số ven biển – Tây Nguyên. Việc mở rộng không gian vùng Trung Bộ theo hướng này không chỉ giảm bất bình đẳng phát triển mà còn tạo nền tảng cho mô hình tăng trưởng hội tụ, dựa trên ba trụ cột nhân lực – thể chế – công nghệ.</w:t>
      </w:r>
      <w:r>
        <w:rPr>
          <w:sz w:val="22"/>
          <w:szCs w:val="22"/>
        </w:rPr>
        <w:t xml:space="preserve"> </w:t>
      </w:r>
    </w:p>
    <w:p w14:paraId="003DE83C" w14:textId="77777777" w:rsidR="00511FDC" w:rsidRPr="00A64121" w:rsidRDefault="00511FDC" w:rsidP="00511FDC">
      <w:pPr>
        <w:tabs>
          <w:tab w:val="right" w:leader="hyphen" w:pos="9072"/>
        </w:tabs>
        <w:spacing w:before="120" w:after="120"/>
        <w:jc w:val="both"/>
        <w:rPr>
          <w:b/>
          <w:bCs/>
          <w:sz w:val="22"/>
          <w:szCs w:val="22"/>
        </w:rPr>
      </w:pPr>
      <w:r w:rsidRPr="00A64121">
        <w:rPr>
          <w:b/>
          <w:bCs/>
          <w:sz w:val="22"/>
          <w:szCs w:val="22"/>
        </w:rPr>
        <w:t>TÀI LIỆU THAM KHẢO</w:t>
      </w:r>
    </w:p>
    <w:p w14:paraId="62030782" w14:textId="77777777" w:rsidR="00511FDC" w:rsidRPr="00A64121" w:rsidRDefault="00511FDC" w:rsidP="00511FDC">
      <w:pPr>
        <w:numPr>
          <w:ilvl w:val="0"/>
          <w:numId w:val="27"/>
        </w:numPr>
        <w:tabs>
          <w:tab w:val="clear" w:pos="720"/>
          <w:tab w:val="num" w:pos="360"/>
          <w:tab w:val="left" w:pos="567"/>
          <w:tab w:val="right" w:leader="hyphen" w:pos="9072"/>
        </w:tabs>
        <w:spacing w:before="120" w:after="120"/>
        <w:ind w:left="360"/>
        <w:jc w:val="both"/>
        <w:rPr>
          <w:sz w:val="22"/>
          <w:szCs w:val="22"/>
        </w:rPr>
        <w:sectPr w:rsidR="00511FDC" w:rsidRPr="00A64121" w:rsidSect="00260A33">
          <w:type w:val="continuous"/>
          <w:pgSz w:w="11907" w:h="16840" w:code="9"/>
          <w:pgMar w:top="1134" w:right="1134" w:bottom="1134" w:left="1418" w:header="720" w:footer="720" w:gutter="0"/>
          <w:cols w:space="720"/>
          <w:docGrid w:linePitch="360"/>
        </w:sectPr>
      </w:pPr>
    </w:p>
    <w:p w14:paraId="6282DC8C" w14:textId="77777777" w:rsidR="00F529FA" w:rsidRPr="00A64121"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64121">
        <w:rPr>
          <w:rFonts w:ascii="Times New Roman" w:eastAsia="Times New Roman" w:hAnsi="Times New Roman"/>
          <w:b/>
          <w:bCs/>
          <w:kern w:val="0"/>
        </w:rPr>
        <w:lastRenderedPageBreak/>
        <w:t>Romer, P. M.</w:t>
      </w:r>
      <w:r w:rsidRPr="00A64121">
        <w:rPr>
          <w:rFonts w:ascii="Times New Roman" w:eastAsia="Times New Roman" w:hAnsi="Times New Roman"/>
          <w:kern w:val="0"/>
        </w:rPr>
        <w:t xml:space="preserve"> Endogenous technological change. </w:t>
      </w:r>
      <w:r w:rsidRPr="00A64121">
        <w:rPr>
          <w:rFonts w:ascii="Times New Roman" w:eastAsia="Times New Roman" w:hAnsi="Times New Roman"/>
          <w:i/>
          <w:iCs/>
          <w:kern w:val="0"/>
        </w:rPr>
        <w:t>Journal of Political Economy</w:t>
      </w:r>
      <w:r w:rsidRPr="00A64121">
        <w:rPr>
          <w:rFonts w:ascii="Times New Roman" w:eastAsia="Times New Roman" w:hAnsi="Times New Roman"/>
          <w:kern w:val="0"/>
        </w:rPr>
        <w:t>, 1990, 98(5, Part 2): S71–S102.</w:t>
      </w:r>
    </w:p>
    <w:p w14:paraId="5153E543" w14:textId="77777777" w:rsidR="00F529FA" w:rsidRPr="00A64121"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64121">
        <w:rPr>
          <w:rFonts w:ascii="Times New Roman" w:eastAsia="Times New Roman" w:hAnsi="Times New Roman"/>
          <w:b/>
          <w:bCs/>
          <w:kern w:val="0"/>
        </w:rPr>
        <w:t>Baltagi, B. H.</w:t>
      </w:r>
      <w:r w:rsidRPr="00A64121">
        <w:rPr>
          <w:rFonts w:ascii="Times New Roman" w:eastAsia="Times New Roman" w:hAnsi="Times New Roman"/>
          <w:kern w:val="0"/>
        </w:rPr>
        <w:t xml:space="preserve"> </w:t>
      </w:r>
      <w:r w:rsidRPr="00A64121">
        <w:rPr>
          <w:rFonts w:ascii="Times New Roman" w:eastAsia="Times New Roman" w:hAnsi="Times New Roman"/>
          <w:i/>
          <w:iCs/>
          <w:kern w:val="0"/>
        </w:rPr>
        <w:t>Econometric Analysis of Panel Data</w:t>
      </w:r>
      <w:r w:rsidRPr="00A64121">
        <w:rPr>
          <w:rFonts w:ascii="Times New Roman" w:eastAsia="Times New Roman" w:hAnsi="Times New Roman"/>
          <w:kern w:val="0"/>
        </w:rPr>
        <w:t>, 6th ed. Springer, 2021.</w:t>
      </w:r>
    </w:p>
    <w:p w14:paraId="1A8F2597" w14:textId="77777777" w:rsidR="00F529FA" w:rsidRPr="00A64121"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64121">
        <w:rPr>
          <w:rFonts w:ascii="Times New Roman" w:eastAsia="Times New Roman" w:hAnsi="Times New Roman"/>
          <w:b/>
          <w:bCs/>
          <w:kern w:val="0"/>
        </w:rPr>
        <w:t>Lucas, R. E.</w:t>
      </w:r>
      <w:r w:rsidRPr="00A64121">
        <w:rPr>
          <w:rFonts w:ascii="Times New Roman" w:eastAsia="Times New Roman" w:hAnsi="Times New Roman"/>
          <w:kern w:val="0"/>
        </w:rPr>
        <w:t xml:space="preserve"> On the mechanics of economic development. </w:t>
      </w:r>
      <w:r w:rsidRPr="00A64121">
        <w:rPr>
          <w:rFonts w:ascii="Times New Roman" w:eastAsia="Times New Roman" w:hAnsi="Times New Roman"/>
          <w:i/>
          <w:iCs/>
          <w:kern w:val="0"/>
        </w:rPr>
        <w:t>Journal of Monetary Economics</w:t>
      </w:r>
      <w:r w:rsidRPr="00A64121">
        <w:rPr>
          <w:rFonts w:ascii="Times New Roman" w:eastAsia="Times New Roman" w:hAnsi="Times New Roman"/>
          <w:kern w:val="0"/>
        </w:rPr>
        <w:t>, 1988, 22(1): 3–42.</w:t>
      </w:r>
    </w:p>
    <w:p w14:paraId="00A1DB11" w14:textId="77777777" w:rsidR="00F529FA" w:rsidRPr="00A64121"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64121">
        <w:rPr>
          <w:rFonts w:ascii="Times New Roman" w:eastAsia="Times New Roman" w:hAnsi="Times New Roman"/>
          <w:b/>
          <w:bCs/>
          <w:kern w:val="0"/>
        </w:rPr>
        <w:t>Koutroumpis, P.</w:t>
      </w:r>
      <w:r w:rsidRPr="00A64121">
        <w:rPr>
          <w:rFonts w:ascii="Times New Roman" w:eastAsia="Times New Roman" w:hAnsi="Times New Roman"/>
          <w:kern w:val="0"/>
        </w:rPr>
        <w:t xml:space="preserve"> The economic impact of broadband on growth: A simultaneous approach. </w:t>
      </w:r>
      <w:r w:rsidRPr="00A64121">
        <w:rPr>
          <w:rFonts w:ascii="Times New Roman" w:eastAsia="Times New Roman" w:hAnsi="Times New Roman"/>
          <w:i/>
          <w:iCs/>
          <w:kern w:val="0"/>
        </w:rPr>
        <w:t>Telecommunications Policy</w:t>
      </w:r>
      <w:r w:rsidRPr="00A64121">
        <w:rPr>
          <w:rFonts w:ascii="Times New Roman" w:eastAsia="Times New Roman" w:hAnsi="Times New Roman"/>
          <w:kern w:val="0"/>
        </w:rPr>
        <w:t>, 2009, 33(9): 471–485.</w:t>
      </w:r>
    </w:p>
    <w:p w14:paraId="5C5DBA0B" w14:textId="77777777" w:rsidR="00F529FA" w:rsidRPr="00A64121"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64121">
        <w:rPr>
          <w:rFonts w:ascii="Times New Roman" w:eastAsia="Times New Roman" w:hAnsi="Times New Roman"/>
          <w:b/>
          <w:bCs/>
          <w:kern w:val="0"/>
        </w:rPr>
        <w:t>Niebel, T.</w:t>
      </w:r>
      <w:r w:rsidRPr="00A64121">
        <w:rPr>
          <w:rFonts w:ascii="Times New Roman" w:eastAsia="Times New Roman" w:hAnsi="Times New Roman"/>
          <w:kern w:val="0"/>
        </w:rPr>
        <w:t xml:space="preserve"> ICT and economic growth: Comparing developing, emerging and developed countries. </w:t>
      </w:r>
      <w:r w:rsidRPr="00A64121">
        <w:rPr>
          <w:rFonts w:ascii="Times New Roman" w:eastAsia="Times New Roman" w:hAnsi="Times New Roman"/>
          <w:i/>
          <w:iCs/>
          <w:kern w:val="0"/>
        </w:rPr>
        <w:t>World Development</w:t>
      </w:r>
      <w:r w:rsidRPr="00A64121">
        <w:rPr>
          <w:rFonts w:ascii="Times New Roman" w:eastAsia="Times New Roman" w:hAnsi="Times New Roman"/>
          <w:kern w:val="0"/>
        </w:rPr>
        <w:t>, 2018, 104: 197–211.</w:t>
      </w:r>
    </w:p>
    <w:p w14:paraId="12B731E9" w14:textId="77777777" w:rsidR="00F529FA" w:rsidRPr="00A64121"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64121">
        <w:rPr>
          <w:rFonts w:ascii="Times New Roman" w:eastAsia="Times New Roman" w:hAnsi="Times New Roman"/>
          <w:b/>
          <w:bCs/>
          <w:kern w:val="0"/>
        </w:rPr>
        <w:lastRenderedPageBreak/>
        <w:t>Ketteni, E., Mamuneas, T., &amp; Stengos, T.</w:t>
      </w:r>
      <w:r w:rsidRPr="00A64121">
        <w:rPr>
          <w:rFonts w:ascii="Times New Roman" w:eastAsia="Times New Roman" w:hAnsi="Times New Roman"/>
          <w:kern w:val="0"/>
        </w:rPr>
        <w:t xml:space="preserve"> The effect of information technology and human capital on economic growth. </w:t>
      </w:r>
      <w:r w:rsidRPr="00A64121">
        <w:rPr>
          <w:rFonts w:ascii="Times New Roman" w:eastAsia="Times New Roman" w:hAnsi="Times New Roman"/>
          <w:i/>
          <w:iCs/>
          <w:kern w:val="0"/>
        </w:rPr>
        <w:t>Macroeconomic Dynamics</w:t>
      </w:r>
      <w:r w:rsidRPr="00A64121">
        <w:rPr>
          <w:rFonts w:ascii="Times New Roman" w:eastAsia="Times New Roman" w:hAnsi="Times New Roman"/>
          <w:kern w:val="0"/>
        </w:rPr>
        <w:t>, 2011, 15(5): 595–615.</w:t>
      </w:r>
    </w:p>
    <w:p w14:paraId="19026487" w14:textId="77777777" w:rsidR="00F529FA" w:rsidRPr="00A64121"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64121">
        <w:rPr>
          <w:rFonts w:ascii="Times New Roman" w:eastAsia="Times New Roman" w:hAnsi="Times New Roman"/>
          <w:b/>
          <w:bCs/>
          <w:kern w:val="0"/>
        </w:rPr>
        <w:t>Samoilenko, S., &amp; Ngwenyama, O.</w:t>
      </w:r>
      <w:r w:rsidRPr="00A64121">
        <w:rPr>
          <w:rFonts w:ascii="Times New Roman" w:eastAsia="Times New Roman" w:hAnsi="Times New Roman"/>
          <w:kern w:val="0"/>
        </w:rPr>
        <w:t xml:space="preserve"> Human capital dimension of ICT and growth in transition economies. </w:t>
      </w:r>
      <w:r w:rsidRPr="00A64121">
        <w:rPr>
          <w:rFonts w:ascii="Times New Roman" w:eastAsia="Times New Roman" w:hAnsi="Times New Roman"/>
          <w:i/>
          <w:iCs/>
          <w:kern w:val="0"/>
        </w:rPr>
        <w:t>Journal of Global Information Technology Management</w:t>
      </w:r>
      <w:r w:rsidRPr="00A64121">
        <w:rPr>
          <w:rFonts w:ascii="Times New Roman" w:eastAsia="Times New Roman" w:hAnsi="Times New Roman"/>
          <w:kern w:val="0"/>
        </w:rPr>
        <w:t>, 2011, 14(1): 59–69.</w:t>
      </w:r>
    </w:p>
    <w:p w14:paraId="0BD76151" w14:textId="77777777" w:rsidR="00F529FA" w:rsidRPr="00A64121"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64121">
        <w:rPr>
          <w:rFonts w:ascii="Times New Roman" w:eastAsia="Times New Roman" w:hAnsi="Times New Roman"/>
          <w:b/>
          <w:bCs/>
          <w:kern w:val="0"/>
        </w:rPr>
        <w:t>Vu, K. M., Hanafizadeh, P., &amp; Bohlin, E.</w:t>
      </w:r>
      <w:r w:rsidRPr="00A64121">
        <w:rPr>
          <w:rFonts w:ascii="Times New Roman" w:eastAsia="Times New Roman" w:hAnsi="Times New Roman"/>
          <w:kern w:val="0"/>
        </w:rPr>
        <w:t xml:space="preserve"> ICT as a driver of economic growth: A survey of the literature. </w:t>
      </w:r>
      <w:r w:rsidRPr="00A64121">
        <w:rPr>
          <w:rFonts w:ascii="Times New Roman" w:eastAsia="Times New Roman" w:hAnsi="Times New Roman"/>
          <w:i/>
          <w:iCs/>
          <w:kern w:val="0"/>
        </w:rPr>
        <w:t>Telecommunications Policy</w:t>
      </w:r>
      <w:r w:rsidRPr="00A64121">
        <w:rPr>
          <w:rFonts w:ascii="Times New Roman" w:eastAsia="Times New Roman" w:hAnsi="Times New Roman"/>
          <w:kern w:val="0"/>
        </w:rPr>
        <w:t>, 2020, 44(2): 101905.</w:t>
      </w:r>
    </w:p>
    <w:p w14:paraId="60BD24D5" w14:textId="77777777" w:rsidR="00F529FA" w:rsidRPr="00A64121"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64121">
        <w:rPr>
          <w:rFonts w:ascii="Times New Roman" w:eastAsia="Times New Roman" w:hAnsi="Times New Roman"/>
          <w:b/>
          <w:bCs/>
          <w:kern w:val="0"/>
        </w:rPr>
        <w:t>Zhang, Y., &amp; Wu, C.</w:t>
      </w:r>
      <w:r w:rsidRPr="00A64121">
        <w:rPr>
          <w:rFonts w:ascii="Times New Roman" w:eastAsia="Times New Roman" w:hAnsi="Times New Roman"/>
          <w:kern w:val="0"/>
        </w:rPr>
        <w:t xml:space="preserve"> Digital transformation and economic growth: Efficiency improvement in the digital media era. </w:t>
      </w:r>
      <w:r w:rsidRPr="00A64121">
        <w:rPr>
          <w:rFonts w:ascii="Times New Roman" w:eastAsia="Times New Roman" w:hAnsi="Times New Roman"/>
          <w:i/>
          <w:iCs/>
          <w:kern w:val="0"/>
        </w:rPr>
        <w:t>Telematics and Informatics</w:t>
      </w:r>
      <w:r w:rsidRPr="00A64121">
        <w:rPr>
          <w:rFonts w:ascii="Times New Roman" w:eastAsia="Times New Roman" w:hAnsi="Times New Roman"/>
          <w:kern w:val="0"/>
        </w:rPr>
        <w:t>, 2024, 75: 101888.</w:t>
      </w:r>
    </w:p>
    <w:p w14:paraId="533AF95C" w14:textId="77777777" w:rsidR="00F529FA" w:rsidRPr="00A64121"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64121">
        <w:rPr>
          <w:rFonts w:ascii="Times New Roman" w:eastAsia="Times New Roman" w:hAnsi="Times New Roman"/>
          <w:b/>
          <w:bCs/>
          <w:kern w:val="0"/>
        </w:rPr>
        <w:t>Greene, W. H.</w:t>
      </w:r>
      <w:r w:rsidRPr="00A64121">
        <w:rPr>
          <w:rFonts w:ascii="Times New Roman" w:eastAsia="Times New Roman" w:hAnsi="Times New Roman"/>
          <w:kern w:val="0"/>
        </w:rPr>
        <w:t xml:space="preserve"> </w:t>
      </w:r>
      <w:r w:rsidRPr="00A64121">
        <w:rPr>
          <w:rFonts w:ascii="Times New Roman" w:eastAsia="Times New Roman" w:hAnsi="Times New Roman"/>
          <w:i/>
          <w:iCs/>
          <w:kern w:val="0"/>
        </w:rPr>
        <w:t>Econometric Analysis</w:t>
      </w:r>
      <w:r w:rsidRPr="00A64121">
        <w:rPr>
          <w:rFonts w:ascii="Times New Roman" w:eastAsia="Times New Roman" w:hAnsi="Times New Roman"/>
          <w:kern w:val="0"/>
        </w:rPr>
        <w:t>, 7th ed. Pearson Education, 2012.</w:t>
      </w:r>
    </w:p>
    <w:p w14:paraId="187D338A" w14:textId="77777777" w:rsidR="00F529FA" w:rsidRPr="00A64121"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64121">
        <w:rPr>
          <w:rFonts w:ascii="Times New Roman" w:eastAsia="Times New Roman" w:hAnsi="Times New Roman"/>
          <w:b/>
          <w:bCs/>
          <w:kern w:val="0"/>
        </w:rPr>
        <w:t>Guo, P., Hu, Z., &amp; Hu, X.</w:t>
      </w:r>
      <w:r w:rsidRPr="00A64121">
        <w:rPr>
          <w:rFonts w:ascii="Times New Roman" w:eastAsia="Times New Roman" w:hAnsi="Times New Roman"/>
          <w:kern w:val="0"/>
        </w:rPr>
        <w:t xml:space="preserve"> How does ICT capital stock affect high-quality economic growth? </w:t>
      </w:r>
      <w:r w:rsidRPr="00A64121">
        <w:rPr>
          <w:rFonts w:ascii="Times New Roman" w:eastAsia="Times New Roman" w:hAnsi="Times New Roman"/>
          <w:i/>
          <w:iCs/>
          <w:kern w:val="0"/>
        </w:rPr>
        <w:t>Technological and Economic Development of Economy</w:t>
      </w:r>
      <w:r w:rsidRPr="00A64121">
        <w:rPr>
          <w:rFonts w:ascii="Times New Roman" w:eastAsia="Times New Roman" w:hAnsi="Times New Roman"/>
          <w:kern w:val="0"/>
        </w:rPr>
        <w:t>, 2025, 31(2): 525–548.</w:t>
      </w:r>
    </w:p>
    <w:p w14:paraId="482FBFEB" w14:textId="77777777" w:rsidR="00260A33" w:rsidRPr="00A64121" w:rsidRDefault="00260A33"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b/>
          <w:bCs/>
          <w:kern w:val="0"/>
        </w:rPr>
        <w:sectPr w:rsidR="00260A33" w:rsidRPr="00A64121" w:rsidSect="00260A33">
          <w:type w:val="continuous"/>
          <w:pgSz w:w="11907" w:h="16840" w:code="9"/>
          <w:pgMar w:top="1134" w:right="1134" w:bottom="1134" w:left="1418" w:header="720" w:footer="720" w:gutter="0"/>
          <w:cols w:space="720"/>
          <w:docGrid w:linePitch="360"/>
        </w:sectPr>
      </w:pPr>
    </w:p>
    <w:p w14:paraId="162EE4F1" w14:textId="77777777" w:rsidR="00F529FA" w:rsidRPr="00A64121"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64121">
        <w:rPr>
          <w:rFonts w:ascii="Times New Roman" w:eastAsia="Times New Roman" w:hAnsi="Times New Roman"/>
          <w:b/>
          <w:bCs/>
          <w:kern w:val="0"/>
        </w:rPr>
        <w:lastRenderedPageBreak/>
        <w:t>Rahman, M. M., &amp; Alam, K.</w:t>
      </w:r>
      <w:r w:rsidRPr="00A64121">
        <w:rPr>
          <w:rFonts w:ascii="Times New Roman" w:eastAsia="Times New Roman" w:hAnsi="Times New Roman"/>
          <w:kern w:val="0"/>
        </w:rPr>
        <w:t xml:space="preserve"> The effect of ICT on energy consumption and economic growth in South Asian economies. </w:t>
      </w:r>
      <w:r w:rsidRPr="00A64121">
        <w:rPr>
          <w:rFonts w:ascii="Times New Roman" w:eastAsia="Times New Roman" w:hAnsi="Times New Roman"/>
          <w:i/>
          <w:iCs/>
          <w:kern w:val="0"/>
        </w:rPr>
        <w:t>Telematics and Informatics</w:t>
      </w:r>
      <w:r w:rsidRPr="00A64121">
        <w:rPr>
          <w:rFonts w:ascii="Times New Roman" w:eastAsia="Times New Roman" w:hAnsi="Times New Roman"/>
          <w:kern w:val="0"/>
        </w:rPr>
        <w:t>, 2021, 58: 101537</w:t>
      </w:r>
    </w:p>
    <w:p w14:paraId="63582928" w14:textId="77777777" w:rsidR="00260A33" w:rsidRPr="00A64121" w:rsidRDefault="00260A33"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b/>
          <w:bCs/>
          <w:kern w:val="0"/>
        </w:rPr>
        <w:sectPr w:rsidR="00260A33" w:rsidRPr="00A64121" w:rsidSect="00260A33">
          <w:type w:val="continuous"/>
          <w:pgSz w:w="11907" w:h="16840" w:code="9"/>
          <w:pgMar w:top="1134" w:right="1134" w:bottom="1134" w:left="1418" w:header="720" w:footer="720" w:gutter="0"/>
          <w:cols w:space="720"/>
          <w:docGrid w:linePitch="360"/>
        </w:sectPr>
      </w:pPr>
    </w:p>
    <w:p w14:paraId="2011A0AF" w14:textId="77777777" w:rsidR="00F529FA" w:rsidRPr="00A64121"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64121">
        <w:rPr>
          <w:rFonts w:ascii="Times New Roman" w:eastAsia="Times New Roman" w:hAnsi="Times New Roman"/>
          <w:b/>
          <w:bCs/>
          <w:kern w:val="0"/>
        </w:rPr>
        <w:lastRenderedPageBreak/>
        <w:t>Majeed, M. T., &amp; Ayub, T.</w:t>
      </w:r>
      <w:r w:rsidRPr="00A64121">
        <w:rPr>
          <w:rFonts w:ascii="Times New Roman" w:eastAsia="Times New Roman" w:hAnsi="Times New Roman"/>
          <w:kern w:val="0"/>
        </w:rPr>
        <w:t xml:space="preserve"> Information and communication technology (ICT) and economic growth nexus: A comparative study. </w:t>
      </w:r>
      <w:r w:rsidRPr="00A64121">
        <w:rPr>
          <w:rFonts w:ascii="Times New Roman" w:eastAsia="Times New Roman" w:hAnsi="Times New Roman"/>
          <w:i/>
          <w:iCs/>
          <w:kern w:val="0"/>
        </w:rPr>
        <w:t>Pakistan Journal of Commerce and Social Sciences</w:t>
      </w:r>
      <w:r w:rsidRPr="00A64121">
        <w:rPr>
          <w:rFonts w:ascii="Times New Roman" w:eastAsia="Times New Roman" w:hAnsi="Times New Roman"/>
          <w:kern w:val="0"/>
        </w:rPr>
        <w:t>, 2018, 12(2): 443–476.</w:t>
      </w:r>
    </w:p>
    <w:p w14:paraId="5F4E16B7" w14:textId="77777777" w:rsidR="00F529FA" w:rsidRPr="00A64121"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64121">
        <w:rPr>
          <w:rFonts w:ascii="Times New Roman" w:eastAsia="Times New Roman" w:hAnsi="Times New Roman"/>
          <w:b/>
          <w:bCs/>
          <w:kern w:val="0"/>
        </w:rPr>
        <w:t>Wooldridge, J. M.</w:t>
      </w:r>
      <w:r w:rsidRPr="00A64121">
        <w:rPr>
          <w:rFonts w:ascii="Times New Roman" w:eastAsia="Times New Roman" w:hAnsi="Times New Roman"/>
          <w:kern w:val="0"/>
        </w:rPr>
        <w:t xml:space="preserve"> </w:t>
      </w:r>
      <w:r w:rsidRPr="00A64121">
        <w:rPr>
          <w:rFonts w:ascii="Times New Roman" w:eastAsia="Times New Roman" w:hAnsi="Times New Roman"/>
          <w:i/>
          <w:iCs/>
          <w:kern w:val="0"/>
        </w:rPr>
        <w:t>Econometric Analysis of Cross Section and Panel Data</w:t>
      </w:r>
      <w:r w:rsidRPr="00A64121">
        <w:rPr>
          <w:rFonts w:ascii="Times New Roman" w:eastAsia="Times New Roman" w:hAnsi="Times New Roman"/>
          <w:kern w:val="0"/>
        </w:rPr>
        <w:t>, 2nd ed. MIT Press, 2010.</w:t>
      </w:r>
    </w:p>
    <w:p w14:paraId="51CA4CB6" w14:textId="77777777" w:rsidR="00F529FA" w:rsidRPr="00A64121"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64121">
        <w:rPr>
          <w:rFonts w:ascii="Times New Roman" w:eastAsia="Times New Roman" w:hAnsi="Times New Roman"/>
          <w:b/>
          <w:bCs/>
          <w:kern w:val="0"/>
        </w:rPr>
        <w:t>Nguyen, T. M., &amp; Tran, Q. H.</w:t>
      </w:r>
      <w:r w:rsidRPr="00A64121">
        <w:rPr>
          <w:rFonts w:ascii="Times New Roman" w:eastAsia="Times New Roman" w:hAnsi="Times New Roman"/>
          <w:kern w:val="0"/>
        </w:rPr>
        <w:t xml:space="preserve"> Dynamic panel approaches in regional growth studies. </w:t>
      </w:r>
      <w:r w:rsidRPr="00A64121">
        <w:rPr>
          <w:rFonts w:ascii="Times New Roman" w:eastAsia="Times New Roman" w:hAnsi="Times New Roman"/>
          <w:i/>
          <w:iCs/>
          <w:kern w:val="0"/>
        </w:rPr>
        <w:t>Journal of Asian Economics</w:t>
      </w:r>
      <w:r w:rsidRPr="00A64121">
        <w:rPr>
          <w:rFonts w:ascii="Times New Roman" w:eastAsia="Times New Roman" w:hAnsi="Times New Roman"/>
          <w:kern w:val="0"/>
        </w:rPr>
        <w:t>, 2022, 78: 101–118.</w:t>
      </w:r>
    </w:p>
    <w:p w14:paraId="6AE272C9" w14:textId="77777777" w:rsidR="00260A33" w:rsidRDefault="00260A33" w:rsidP="00F529FA">
      <w:pPr>
        <w:spacing w:before="120"/>
        <w:rPr>
          <w:rFonts w:eastAsia="Aptos"/>
          <w:sz w:val="22"/>
          <w:szCs w:val="22"/>
        </w:rPr>
        <w:sectPr w:rsidR="00260A33" w:rsidSect="00260A33">
          <w:type w:val="continuous"/>
          <w:pgSz w:w="11907" w:h="16840" w:code="9"/>
          <w:pgMar w:top="1134" w:right="1134" w:bottom="1134" w:left="1418" w:header="720" w:footer="720" w:gutter="0"/>
          <w:cols w:space="720"/>
          <w:docGrid w:linePitch="360"/>
        </w:sectPr>
      </w:pPr>
    </w:p>
    <w:p w14:paraId="58EDC0FA" w14:textId="77777777" w:rsidR="00F529FA" w:rsidRPr="00A0787E" w:rsidRDefault="00F529FA" w:rsidP="00F529FA">
      <w:pPr>
        <w:spacing w:before="120"/>
        <w:rPr>
          <w:rFonts w:eastAsia="Aptos"/>
          <w:sz w:val="22"/>
          <w:szCs w:val="22"/>
        </w:rPr>
      </w:pPr>
    </w:p>
    <w:p w14:paraId="77D83F99" w14:textId="77777777" w:rsidR="00EA59C7" w:rsidRPr="00EA59C7" w:rsidRDefault="00EA59C7" w:rsidP="00EA59C7">
      <w:pPr>
        <w:pStyle w:val="NoSpacing"/>
        <w:rPr>
          <w:sz w:val="22"/>
          <w:szCs w:val="22"/>
        </w:rPr>
      </w:pPr>
    </w:p>
    <w:sectPr w:rsidR="00EA59C7" w:rsidRPr="00EA59C7" w:rsidSect="00F529FA">
      <w:type w:val="continuous"/>
      <w:pgSz w:w="11907" w:h="16840" w:code="9"/>
      <w:pgMar w:top="1134" w:right="1134" w:bottom="1134"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397C3" w14:textId="77777777" w:rsidR="00B33C4A" w:rsidRDefault="00B33C4A" w:rsidP="00D8166A">
      <w:r>
        <w:separator/>
      </w:r>
    </w:p>
  </w:endnote>
  <w:endnote w:type="continuationSeparator" w:id="0">
    <w:p w14:paraId="70A22955" w14:textId="77777777" w:rsidR="00B33C4A" w:rsidRDefault="00B33C4A"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DE366" w14:textId="77777777" w:rsidR="00002F6F" w:rsidRPr="00002F6F" w:rsidRDefault="00002F6F">
    <w:pPr>
      <w:pStyle w:val="Footer"/>
      <w:jc w:val="right"/>
      <w:rPr>
        <w:sz w:val="20"/>
        <w:szCs w:val="20"/>
      </w:rPr>
    </w:pPr>
    <w:r w:rsidRPr="00002F6F">
      <w:rPr>
        <w:sz w:val="20"/>
        <w:szCs w:val="20"/>
      </w:rPr>
      <w:fldChar w:fldCharType="begin"/>
    </w:r>
    <w:r w:rsidRPr="00002F6F">
      <w:rPr>
        <w:sz w:val="20"/>
        <w:szCs w:val="20"/>
      </w:rPr>
      <w:instrText xml:space="preserve"> PAGE   \* MERGEFORMAT </w:instrText>
    </w:r>
    <w:r w:rsidRPr="00002F6F">
      <w:rPr>
        <w:sz w:val="20"/>
        <w:szCs w:val="20"/>
      </w:rPr>
      <w:fldChar w:fldCharType="separate"/>
    </w:r>
    <w:r w:rsidR="00B76743">
      <w:rPr>
        <w:noProof/>
        <w:sz w:val="20"/>
        <w:szCs w:val="20"/>
      </w:rPr>
      <w:t>1</w:t>
    </w:r>
    <w:r w:rsidRPr="00002F6F">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0A530" w14:textId="77777777" w:rsidR="00804D91" w:rsidRPr="00804D91" w:rsidRDefault="00804D91">
    <w:pPr>
      <w:pStyle w:val="Footer"/>
      <w:jc w:val="right"/>
      <w:rPr>
        <w:sz w:val="22"/>
        <w:szCs w:val="22"/>
      </w:rPr>
    </w:pPr>
    <w:r w:rsidRPr="00804D91">
      <w:rPr>
        <w:sz w:val="22"/>
        <w:szCs w:val="22"/>
      </w:rPr>
      <w:fldChar w:fldCharType="begin"/>
    </w:r>
    <w:r w:rsidRPr="00804D91">
      <w:rPr>
        <w:sz w:val="22"/>
        <w:szCs w:val="22"/>
      </w:rPr>
      <w:instrText xml:space="preserve"> PAGE   \* MERGEFORMAT </w:instrText>
    </w:r>
    <w:r w:rsidRPr="00804D91">
      <w:rPr>
        <w:sz w:val="22"/>
        <w:szCs w:val="22"/>
      </w:rPr>
      <w:fldChar w:fldCharType="separate"/>
    </w:r>
    <w:r w:rsidR="00B76743">
      <w:rPr>
        <w:noProof/>
        <w:sz w:val="22"/>
        <w:szCs w:val="22"/>
      </w:rPr>
      <w:t>3</w:t>
    </w:r>
    <w:r w:rsidRPr="00804D91">
      <w:rPr>
        <w:noProof/>
        <w:sz w:val="22"/>
        <w:szCs w:val="22"/>
      </w:rPr>
      <w:fldChar w:fldCharType="end"/>
    </w:r>
  </w:p>
  <w:p w14:paraId="426DE1D4" w14:textId="77777777" w:rsidR="004E4785" w:rsidRPr="00804D91" w:rsidRDefault="004E4785" w:rsidP="00804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E919E" w14:textId="77777777" w:rsidR="00B33C4A" w:rsidRDefault="00B33C4A" w:rsidP="00D8166A">
      <w:r>
        <w:separator/>
      </w:r>
    </w:p>
  </w:footnote>
  <w:footnote w:type="continuationSeparator" w:id="0">
    <w:p w14:paraId="69F064B1" w14:textId="77777777" w:rsidR="00B33C4A" w:rsidRDefault="00B33C4A" w:rsidP="00D81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7E36D" w14:textId="77777777" w:rsidR="004E4785" w:rsidRPr="00804D91" w:rsidRDefault="004E4785" w:rsidP="00804D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140CC3"/>
    <w:multiLevelType w:val="hybridMultilevel"/>
    <w:tmpl w:val="6EF8B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0ABA3794"/>
    <w:multiLevelType w:val="multilevel"/>
    <w:tmpl w:val="A05A2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3C73D7"/>
    <w:multiLevelType w:val="hybridMultilevel"/>
    <w:tmpl w:val="2362CCAC"/>
    <w:lvl w:ilvl="0" w:tplc="10A014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B85195"/>
    <w:multiLevelType w:val="hybridMultilevel"/>
    <w:tmpl w:val="03067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7626D9"/>
    <w:multiLevelType w:val="hybridMultilevel"/>
    <w:tmpl w:val="30BA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A52BA1"/>
    <w:multiLevelType w:val="multilevel"/>
    <w:tmpl w:val="D6C87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3F3A7B"/>
    <w:multiLevelType w:val="multilevel"/>
    <w:tmpl w:val="67AE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B35BDF"/>
    <w:multiLevelType w:val="multilevel"/>
    <w:tmpl w:val="91D4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9E20C9"/>
    <w:multiLevelType w:val="hybridMultilevel"/>
    <w:tmpl w:val="ECD41A24"/>
    <w:lvl w:ilvl="0" w:tplc="4CEA2538">
      <w:start w:val="9"/>
      <w:numFmt w:val="decimal"/>
      <w:lvlText w:val="%1."/>
      <w:lvlJc w:val="left"/>
      <w:pPr>
        <w:ind w:left="720" w:hanging="360"/>
      </w:pPr>
      <w:rPr>
        <w:rFonts w:hint="default"/>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14">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32D7351"/>
    <w:multiLevelType w:val="hybridMultilevel"/>
    <w:tmpl w:val="2452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9">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973534"/>
    <w:multiLevelType w:val="hybridMultilevel"/>
    <w:tmpl w:val="18D2A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5">
    <w:nsid w:val="667C7F69"/>
    <w:multiLevelType w:val="hybridMultilevel"/>
    <w:tmpl w:val="47608A10"/>
    <w:lvl w:ilvl="0" w:tplc="0644BBC6">
      <w:start w:val="1"/>
      <w:numFmt w:val="decimal"/>
      <w:lvlText w:val="%1."/>
      <w:lvlJc w:val="left"/>
      <w:pPr>
        <w:ind w:left="4046" w:hanging="360"/>
      </w:pPr>
      <w:rPr>
        <w:rFonts w:hint="default"/>
        <w:sz w:val="20"/>
        <w:szCs w:val="18"/>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nsid w:val="66B50AB9"/>
    <w:multiLevelType w:val="multilevel"/>
    <w:tmpl w:val="3784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711505FE"/>
    <w:multiLevelType w:val="multilevel"/>
    <w:tmpl w:val="0DC8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85662C"/>
    <w:multiLevelType w:val="hybridMultilevel"/>
    <w:tmpl w:val="E904013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724543"/>
    <w:multiLevelType w:val="hybridMultilevel"/>
    <w:tmpl w:val="10141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5"/>
  </w:num>
  <w:num w:numId="4">
    <w:abstractNumId w:val="23"/>
  </w:num>
  <w:num w:numId="5">
    <w:abstractNumId w:val="19"/>
  </w:num>
  <w:num w:numId="6">
    <w:abstractNumId w:val="14"/>
  </w:num>
  <w:num w:numId="7">
    <w:abstractNumId w:val="12"/>
  </w:num>
  <w:num w:numId="8">
    <w:abstractNumId w:val="27"/>
  </w:num>
  <w:num w:numId="9">
    <w:abstractNumId w:val="16"/>
  </w:num>
  <w:num w:numId="10">
    <w:abstractNumId w:val="22"/>
  </w:num>
  <w:num w:numId="11">
    <w:abstractNumId w:val="2"/>
  </w:num>
  <w:num w:numId="12">
    <w:abstractNumId w:val="13"/>
  </w:num>
  <w:num w:numId="13">
    <w:abstractNumId w:val="24"/>
  </w:num>
  <w:num w:numId="14">
    <w:abstractNumId w:val="18"/>
  </w:num>
  <w:num w:numId="15">
    <w:abstractNumId w:val="5"/>
  </w:num>
  <w:num w:numId="16">
    <w:abstractNumId w:val="30"/>
  </w:num>
  <w:num w:numId="17">
    <w:abstractNumId w:val="29"/>
  </w:num>
  <w:num w:numId="18">
    <w:abstractNumId w:val="21"/>
  </w:num>
  <w:num w:numId="19">
    <w:abstractNumId w:val="11"/>
  </w:num>
  <w:num w:numId="20">
    <w:abstractNumId w:val="25"/>
  </w:num>
  <w:num w:numId="21">
    <w:abstractNumId w:val="7"/>
  </w:num>
  <w:num w:numId="22">
    <w:abstractNumId w:val="26"/>
  </w:num>
  <w:num w:numId="23">
    <w:abstractNumId w:val="9"/>
  </w:num>
  <w:num w:numId="24">
    <w:abstractNumId w:val="10"/>
  </w:num>
  <w:num w:numId="25">
    <w:abstractNumId w:val="1"/>
  </w:num>
  <w:num w:numId="26">
    <w:abstractNumId w:val="4"/>
  </w:num>
  <w:num w:numId="27">
    <w:abstractNumId w:val="3"/>
  </w:num>
  <w:num w:numId="28">
    <w:abstractNumId w:val="8"/>
  </w:num>
  <w:num w:numId="29">
    <w:abstractNumId w:val="28"/>
  </w:num>
  <w:num w:numId="30">
    <w:abstractNumId w:val="6"/>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wsxdw5cvsasaexttyxv2ezxdsr09t5drae&quot;&gt;TLTK&lt;record-ids&gt;&lt;item&gt;1&lt;/item&gt;&lt;/record-ids&gt;&lt;/item&gt;&lt;/Libraries&gt;"/>
  </w:docVars>
  <w:rsids>
    <w:rsidRoot w:val="005866CF"/>
    <w:rsid w:val="000018A9"/>
    <w:rsid w:val="00002308"/>
    <w:rsid w:val="00002F6F"/>
    <w:rsid w:val="00003B48"/>
    <w:rsid w:val="00006088"/>
    <w:rsid w:val="0000701D"/>
    <w:rsid w:val="0000734B"/>
    <w:rsid w:val="000109BE"/>
    <w:rsid w:val="00011008"/>
    <w:rsid w:val="00012354"/>
    <w:rsid w:val="00012BB1"/>
    <w:rsid w:val="00013BF3"/>
    <w:rsid w:val="00015652"/>
    <w:rsid w:val="00015DDD"/>
    <w:rsid w:val="000164D2"/>
    <w:rsid w:val="00022F33"/>
    <w:rsid w:val="00023451"/>
    <w:rsid w:val="00024B93"/>
    <w:rsid w:val="0003100E"/>
    <w:rsid w:val="00033239"/>
    <w:rsid w:val="00035CCE"/>
    <w:rsid w:val="00036A6B"/>
    <w:rsid w:val="000377E1"/>
    <w:rsid w:val="00040BAB"/>
    <w:rsid w:val="00041995"/>
    <w:rsid w:val="00041998"/>
    <w:rsid w:val="00042555"/>
    <w:rsid w:val="00042818"/>
    <w:rsid w:val="000451EC"/>
    <w:rsid w:val="00045A94"/>
    <w:rsid w:val="00045B0A"/>
    <w:rsid w:val="00051094"/>
    <w:rsid w:val="00055DBD"/>
    <w:rsid w:val="00057324"/>
    <w:rsid w:val="0006032E"/>
    <w:rsid w:val="00063423"/>
    <w:rsid w:val="0006343B"/>
    <w:rsid w:val="00064928"/>
    <w:rsid w:val="00065AE6"/>
    <w:rsid w:val="00066DAC"/>
    <w:rsid w:val="00071B23"/>
    <w:rsid w:val="0007346E"/>
    <w:rsid w:val="00073565"/>
    <w:rsid w:val="00073A8F"/>
    <w:rsid w:val="00074757"/>
    <w:rsid w:val="00077716"/>
    <w:rsid w:val="00082C87"/>
    <w:rsid w:val="0008403D"/>
    <w:rsid w:val="000873F6"/>
    <w:rsid w:val="00092E5E"/>
    <w:rsid w:val="0009673F"/>
    <w:rsid w:val="000967A4"/>
    <w:rsid w:val="00096AA5"/>
    <w:rsid w:val="0009793E"/>
    <w:rsid w:val="000B5D48"/>
    <w:rsid w:val="000C12F8"/>
    <w:rsid w:val="000C322B"/>
    <w:rsid w:val="000C38F4"/>
    <w:rsid w:val="000C4466"/>
    <w:rsid w:val="000C4A14"/>
    <w:rsid w:val="000D4203"/>
    <w:rsid w:val="000D457A"/>
    <w:rsid w:val="000D5AE3"/>
    <w:rsid w:val="000E132E"/>
    <w:rsid w:val="000E155B"/>
    <w:rsid w:val="000E3336"/>
    <w:rsid w:val="000F05D7"/>
    <w:rsid w:val="000F0883"/>
    <w:rsid w:val="000F2FD1"/>
    <w:rsid w:val="000F38B4"/>
    <w:rsid w:val="001014F9"/>
    <w:rsid w:val="0010567B"/>
    <w:rsid w:val="001159FF"/>
    <w:rsid w:val="00116FFF"/>
    <w:rsid w:val="0011766C"/>
    <w:rsid w:val="00117BCE"/>
    <w:rsid w:val="00120F82"/>
    <w:rsid w:val="00123B31"/>
    <w:rsid w:val="001254CD"/>
    <w:rsid w:val="00130DF3"/>
    <w:rsid w:val="00131D68"/>
    <w:rsid w:val="00132DB1"/>
    <w:rsid w:val="001341A9"/>
    <w:rsid w:val="00137991"/>
    <w:rsid w:val="00151834"/>
    <w:rsid w:val="001520CD"/>
    <w:rsid w:val="00154374"/>
    <w:rsid w:val="001554C9"/>
    <w:rsid w:val="00156B10"/>
    <w:rsid w:val="001574F9"/>
    <w:rsid w:val="001618D5"/>
    <w:rsid w:val="001631EF"/>
    <w:rsid w:val="00171162"/>
    <w:rsid w:val="0017136D"/>
    <w:rsid w:val="001718F4"/>
    <w:rsid w:val="001753EE"/>
    <w:rsid w:val="00175E76"/>
    <w:rsid w:val="001761CC"/>
    <w:rsid w:val="0017638F"/>
    <w:rsid w:val="00180554"/>
    <w:rsid w:val="0018106F"/>
    <w:rsid w:val="00182D4A"/>
    <w:rsid w:val="00187500"/>
    <w:rsid w:val="001924CD"/>
    <w:rsid w:val="00195786"/>
    <w:rsid w:val="00197A0F"/>
    <w:rsid w:val="001A20B1"/>
    <w:rsid w:val="001A5640"/>
    <w:rsid w:val="001A58CA"/>
    <w:rsid w:val="001A5CC5"/>
    <w:rsid w:val="001A6841"/>
    <w:rsid w:val="001A6D74"/>
    <w:rsid w:val="001B1939"/>
    <w:rsid w:val="001B419A"/>
    <w:rsid w:val="001B45DB"/>
    <w:rsid w:val="001B56FB"/>
    <w:rsid w:val="001C0BD9"/>
    <w:rsid w:val="001C3030"/>
    <w:rsid w:val="001C45ED"/>
    <w:rsid w:val="001C64A7"/>
    <w:rsid w:val="001C6907"/>
    <w:rsid w:val="001D183D"/>
    <w:rsid w:val="001D48C5"/>
    <w:rsid w:val="001D4DCA"/>
    <w:rsid w:val="001D5FAB"/>
    <w:rsid w:val="001D62ED"/>
    <w:rsid w:val="001E0756"/>
    <w:rsid w:val="001E075D"/>
    <w:rsid w:val="001E1072"/>
    <w:rsid w:val="001E2E5D"/>
    <w:rsid w:val="001E7166"/>
    <w:rsid w:val="001E7B50"/>
    <w:rsid w:val="001F0F11"/>
    <w:rsid w:val="001F10A4"/>
    <w:rsid w:val="001F397C"/>
    <w:rsid w:val="0020121B"/>
    <w:rsid w:val="00202561"/>
    <w:rsid w:val="00202BA7"/>
    <w:rsid w:val="00204068"/>
    <w:rsid w:val="002045BA"/>
    <w:rsid w:val="002051FA"/>
    <w:rsid w:val="00206611"/>
    <w:rsid w:val="0020734C"/>
    <w:rsid w:val="0021044E"/>
    <w:rsid w:val="00210BD6"/>
    <w:rsid w:val="00210F70"/>
    <w:rsid w:val="00211BF5"/>
    <w:rsid w:val="0021325D"/>
    <w:rsid w:val="00213380"/>
    <w:rsid w:val="00213508"/>
    <w:rsid w:val="00214646"/>
    <w:rsid w:val="0021484D"/>
    <w:rsid w:val="00215010"/>
    <w:rsid w:val="00215837"/>
    <w:rsid w:val="002224E5"/>
    <w:rsid w:val="0022511B"/>
    <w:rsid w:val="002266B2"/>
    <w:rsid w:val="0022761B"/>
    <w:rsid w:val="00234C8F"/>
    <w:rsid w:val="00235381"/>
    <w:rsid w:val="00235C35"/>
    <w:rsid w:val="00235C3A"/>
    <w:rsid w:val="00236F26"/>
    <w:rsid w:val="002468B7"/>
    <w:rsid w:val="002505E3"/>
    <w:rsid w:val="002509A6"/>
    <w:rsid w:val="00254120"/>
    <w:rsid w:val="0025460F"/>
    <w:rsid w:val="00254E13"/>
    <w:rsid w:val="002573AB"/>
    <w:rsid w:val="00260566"/>
    <w:rsid w:val="00260A33"/>
    <w:rsid w:val="00260D4C"/>
    <w:rsid w:val="002610B7"/>
    <w:rsid w:val="002610BF"/>
    <w:rsid w:val="00262344"/>
    <w:rsid w:val="002627AF"/>
    <w:rsid w:val="00262ED9"/>
    <w:rsid w:val="002717D2"/>
    <w:rsid w:val="00273590"/>
    <w:rsid w:val="00273B04"/>
    <w:rsid w:val="0027740D"/>
    <w:rsid w:val="0028042A"/>
    <w:rsid w:val="0028072A"/>
    <w:rsid w:val="002850FA"/>
    <w:rsid w:val="0029372E"/>
    <w:rsid w:val="0029397F"/>
    <w:rsid w:val="002A1206"/>
    <w:rsid w:val="002A1F90"/>
    <w:rsid w:val="002A2FC2"/>
    <w:rsid w:val="002A3A3C"/>
    <w:rsid w:val="002A4DA5"/>
    <w:rsid w:val="002A5573"/>
    <w:rsid w:val="002A59AD"/>
    <w:rsid w:val="002B18E9"/>
    <w:rsid w:val="002B4E69"/>
    <w:rsid w:val="002B784F"/>
    <w:rsid w:val="002C1394"/>
    <w:rsid w:val="002C50C5"/>
    <w:rsid w:val="002C7BDA"/>
    <w:rsid w:val="002D1523"/>
    <w:rsid w:val="002D1B4C"/>
    <w:rsid w:val="002D2741"/>
    <w:rsid w:val="002D274F"/>
    <w:rsid w:val="002D3B7A"/>
    <w:rsid w:val="002D407A"/>
    <w:rsid w:val="002E0694"/>
    <w:rsid w:val="002E1CBA"/>
    <w:rsid w:val="002E26F6"/>
    <w:rsid w:val="002F415E"/>
    <w:rsid w:val="002F52EF"/>
    <w:rsid w:val="00301448"/>
    <w:rsid w:val="003015FC"/>
    <w:rsid w:val="00301698"/>
    <w:rsid w:val="0030357B"/>
    <w:rsid w:val="0030513C"/>
    <w:rsid w:val="00305E33"/>
    <w:rsid w:val="003113D3"/>
    <w:rsid w:val="003120F6"/>
    <w:rsid w:val="00313A48"/>
    <w:rsid w:val="00314900"/>
    <w:rsid w:val="00314F48"/>
    <w:rsid w:val="0031732C"/>
    <w:rsid w:val="0031758B"/>
    <w:rsid w:val="00321444"/>
    <w:rsid w:val="00323A63"/>
    <w:rsid w:val="00323DF7"/>
    <w:rsid w:val="00335CA7"/>
    <w:rsid w:val="00335E9E"/>
    <w:rsid w:val="003373E0"/>
    <w:rsid w:val="00342325"/>
    <w:rsid w:val="003442F0"/>
    <w:rsid w:val="003502AB"/>
    <w:rsid w:val="00351436"/>
    <w:rsid w:val="00351984"/>
    <w:rsid w:val="00352048"/>
    <w:rsid w:val="00352306"/>
    <w:rsid w:val="00352BA5"/>
    <w:rsid w:val="00353AA3"/>
    <w:rsid w:val="0035501E"/>
    <w:rsid w:val="00355E11"/>
    <w:rsid w:val="00356FBF"/>
    <w:rsid w:val="00357345"/>
    <w:rsid w:val="00361F77"/>
    <w:rsid w:val="00365498"/>
    <w:rsid w:val="003723F9"/>
    <w:rsid w:val="00372752"/>
    <w:rsid w:val="0037403A"/>
    <w:rsid w:val="003740AE"/>
    <w:rsid w:val="00377314"/>
    <w:rsid w:val="00377620"/>
    <w:rsid w:val="00382F92"/>
    <w:rsid w:val="00383BF6"/>
    <w:rsid w:val="00384BB5"/>
    <w:rsid w:val="003905E6"/>
    <w:rsid w:val="003906E4"/>
    <w:rsid w:val="00390C62"/>
    <w:rsid w:val="00394978"/>
    <w:rsid w:val="003949A0"/>
    <w:rsid w:val="00395115"/>
    <w:rsid w:val="00396D56"/>
    <w:rsid w:val="003A0201"/>
    <w:rsid w:val="003A46F2"/>
    <w:rsid w:val="003A64F0"/>
    <w:rsid w:val="003A795B"/>
    <w:rsid w:val="003B0061"/>
    <w:rsid w:val="003B0AF0"/>
    <w:rsid w:val="003B12AF"/>
    <w:rsid w:val="003B6F91"/>
    <w:rsid w:val="003B6FD0"/>
    <w:rsid w:val="003C6B7D"/>
    <w:rsid w:val="003C753C"/>
    <w:rsid w:val="003D4417"/>
    <w:rsid w:val="003D7AA5"/>
    <w:rsid w:val="003E16CD"/>
    <w:rsid w:val="003E2A94"/>
    <w:rsid w:val="003E4B08"/>
    <w:rsid w:val="003E6BEB"/>
    <w:rsid w:val="003F4ED9"/>
    <w:rsid w:val="003F688C"/>
    <w:rsid w:val="003F6FF7"/>
    <w:rsid w:val="003F728E"/>
    <w:rsid w:val="003F7F1A"/>
    <w:rsid w:val="004054F5"/>
    <w:rsid w:val="00410308"/>
    <w:rsid w:val="00410379"/>
    <w:rsid w:val="004127C2"/>
    <w:rsid w:val="00412BFC"/>
    <w:rsid w:val="00412CC7"/>
    <w:rsid w:val="00416F09"/>
    <w:rsid w:val="0042055A"/>
    <w:rsid w:val="004208A6"/>
    <w:rsid w:val="0042124E"/>
    <w:rsid w:val="00421C0F"/>
    <w:rsid w:val="0042249F"/>
    <w:rsid w:val="00425A74"/>
    <w:rsid w:val="0043047A"/>
    <w:rsid w:val="004342DE"/>
    <w:rsid w:val="00434CA1"/>
    <w:rsid w:val="0044020D"/>
    <w:rsid w:val="00442D3B"/>
    <w:rsid w:val="00444A52"/>
    <w:rsid w:val="0045052E"/>
    <w:rsid w:val="00451209"/>
    <w:rsid w:val="004551F3"/>
    <w:rsid w:val="004568C6"/>
    <w:rsid w:val="004601A0"/>
    <w:rsid w:val="004603B8"/>
    <w:rsid w:val="004616A7"/>
    <w:rsid w:val="00462464"/>
    <w:rsid w:val="0046281E"/>
    <w:rsid w:val="00464529"/>
    <w:rsid w:val="00464880"/>
    <w:rsid w:val="00466286"/>
    <w:rsid w:val="004662C1"/>
    <w:rsid w:val="0047086E"/>
    <w:rsid w:val="00470CF4"/>
    <w:rsid w:val="00472EC5"/>
    <w:rsid w:val="0047351B"/>
    <w:rsid w:val="0047532E"/>
    <w:rsid w:val="004800D6"/>
    <w:rsid w:val="00480ED6"/>
    <w:rsid w:val="004815A4"/>
    <w:rsid w:val="00481761"/>
    <w:rsid w:val="004845D3"/>
    <w:rsid w:val="0048631F"/>
    <w:rsid w:val="00486D86"/>
    <w:rsid w:val="00490342"/>
    <w:rsid w:val="004910B6"/>
    <w:rsid w:val="00495964"/>
    <w:rsid w:val="004A2FA4"/>
    <w:rsid w:val="004A2FE4"/>
    <w:rsid w:val="004A79A2"/>
    <w:rsid w:val="004B16FB"/>
    <w:rsid w:val="004B22ED"/>
    <w:rsid w:val="004B408F"/>
    <w:rsid w:val="004B69CA"/>
    <w:rsid w:val="004B7DFB"/>
    <w:rsid w:val="004C1027"/>
    <w:rsid w:val="004C23C0"/>
    <w:rsid w:val="004C5DDD"/>
    <w:rsid w:val="004C6E5C"/>
    <w:rsid w:val="004D1138"/>
    <w:rsid w:val="004D1D40"/>
    <w:rsid w:val="004D4C22"/>
    <w:rsid w:val="004D6112"/>
    <w:rsid w:val="004D68EF"/>
    <w:rsid w:val="004E0003"/>
    <w:rsid w:val="004E26F9"/>
    <w:rsid w:val="004E4475"/>
    <w:rsid w:val="004E4785"/>
    <w:rsid w:val="004E4DE0"/>
    <w:rsid w:val="004E58D8"/>
    <w:rsid w:val="004E615E"/>
    <w:rsid w:val="004F11CC"/>
    <w:rsid w:val="004F2B47"/>
    <w:rsid w:val="004F436A"/>
    <w:rsid w:val="004F77A9"/>
    <w:rsid w:val="005055B3"/>
    <w:rsid w:val="00506B80"/>
    <w:rsid w:val="0050751C"/>
    <w:rsid w:val="00511FDC"/>
    <w:rsid w:val="00512E3E"/>
    <w:rsid w:val="00513503"/>
    <w:rsid w:val="00515ADA"/>
    <w:rsid w:val="005175B9"/>
    <w:rsid w:val="00521BA0"/>
    <w:rsid w:val="00523DE8"/>
    <w:rsid w:val="00531A45"/>
    <w:rsid w:val="005333C5"/>
    <w:rsid w:val="00534B38"/>
    <w:rsid w:val="00534CF6"/>
    <w:rsid w:val="005357D2"/>
    <w:rsid w:val="00535AAC"/>
    <w:rsid w:val="00536CA4"/>
    <w:rsid w:val="00541FA9"/>
    <w:rsid w:val="0054332A"/>
    <w:rsid w:val="005446CB"/>
    <w:rsid w:val="00545BEA"/>
    <w:rsid w:val="00545D9F"/>
    <w:rsid w:val="00550201"/>
    <w:rsid w:val="0055417D"/>
    <w:rsid w:val="00555967"/>
    <w:rsid w:val="005605B0"/>
    <w:rsid w:val="0056226E"/>
    <w:rsid w:val="00562B4B"/>
    <w:rsid w:val="00564E3C"/>
    <w:rsid w:val="0056502C"/>
    <w:rsid w:val="00565E55"/>
    <w:rsid w:val="00570656"/>
    <w:rsid w:val="00572102"/>
    <w:rsid w:val="00572DAC"/>
    <w:rsid w:val="00573244"/>
    <w:rsid w:val="005771FE"/>
    <w:rsid w:val="0057777C"/>
    <w:rsid w:val="00577906"/>
    <w:rsid w:val="00577C5E"/>
    <w:rsid w:val="00577FD4"/>
    <w:rsid w:val="0058060D"/>
    <w:rsid w:val="0058269E"/>
    <w:rsid w:val="00585543"/>
    <w:rsid w:val="005866CF"/>
    <w:rsid w:val="00592EC0"/>
    <w:rsid w:val="00595DD7"/>
    <w:rsid w:val="005A0B72"/>
    <w:rsid w:val="005A43F9"/>
    <w:rsid w:val="005A496A"/>
    <w:rsid w:val="005B1A4F"/>
    <w:rsid w:val="005B23C8"/>
    <w:rsid w:val="005D030C"/>
    <w:rsid w:val="005D3548"/>
    <w:rsid w:val="005D3EB3"/>
    <w:rsid w:val="005D4006"/>
    <w:rsid w:val="005D4543"/>
    <w:rsid w:val="005D61F8"/>
    <w:rsid w:val="005D6FDA"/>
    <w:rsid w:val="005D7308"/>
    <w:rsid w:val="005E0A54"/>
    <w:rsid w:val="005E0B60"/>
    <w:rsid w:val="005E357B"/>
    <w:rsid w:val="005E56C9"/>
    <w:rsid w:val="005E652E"/>
    <w:rsid w:val="005E7F21"/>
    <w:rsid w:val="005F0140"/>
    <w:rsid w:val="005F1480"/>
    <w:rsid w:val="005F3096"/>
    <w:rsid w:val="005F7064"/>
    <w:rsid w:val="00600DC4"/>
    <w:rsid w:val="00602CDF"/>
    <w:rsid w:val="00603181"/>
    <w:rsid w:val="00603703"/>
    <w:rsid w:val="0060427B"/>
    <w:rsid w:val="0060530A"/>
    <w:rsid w:val="00606409"/>
    <w:rsid w:val="00611AD4"/>
    <w:rsid w:val="00621053"/>
    <w:rsid w:val="006231F2"/>
    <w:rsid w:val="00623D91"/>
    <w:rsid w:val="00625EBC"/>
    <w:rsid w:val="0062754A"/>
    <w:rsid w:val="00632B57"/>
    <w:rsid w:val="00634271"/>
    <w:rsid w:val="00635B0F"/>
    <w:rsid w:val="00635DBD"/>
    <w:rsid w:val="00641631"/>
    <w:rsid w:val="00641BB6"/>
    <w:rsid w:val="00641F3E"/>
    <w:rsid w:val="00641FC0"/>
    <w:rsid w:val="00646217"/>
    <w:rsid w:val="00646437"/>
    <w:rsid w:val="00654C80"/>
    <w:rsid w:val="00660D9A"/>
    <w:rsid w:val="00664982"/>
    <w:rsid w:val="00665104"/>
    <w:rsid w:val="00665F89"/>
    <w:rsid w:val="00666A24"/>
    <w:rsid w:val="00670EAF"/>
    <w:rsid w:val="00671693"/>
    <w:rsid w:val="00673642"/>
    <w:rsid w:val="006822FE"/>
    <w:rsid w:val="0068505F"/>
    <w:rsid w:val="00690F61"/>
    <w:rsid w:val="00692C65"/>
    <w:rsid w:val="00693BCA"/>
    <w:rsid w:val="00695D9A"/>
    <w:rsid w:val="006A7560"/>
    <w:rsid w:val="006B2E5C"/>
    <w:rsid w:val="006B3F11"/>
    <w:rsid w:val="006C12C3"/>
    <w:rsid w:val="006C139D"/>
    <w:rsid w:val="006C2A7D"/>
    <w:rsid w:val="006C3F9E"/>
    <w:rsid w:val="006C620D"/>
    <w:rsid w:val="006D0701"/>
    <w:rsid w:val="006D17B2"/>
    <w:rsid w:val="006D2BDC"/>
    <w:rsid w:val="006D3E15"/>
    <w:rsid w:val="006D5E41"/>
    <w:rsid w:val="006E0827"/>
    <w:rsid w:val="006E26F3"/>
    <w:rsid w:val="006E29C3"/>
    <w:rsid w:val="006E3EC1"/>
    <w:rsid w:val="006E4FDD"/>
    <w:rsid w:val="006E54C5"/>
    <w:rsid w:val="006E67A1"/>
    <w:rsid w:val="006F212C"/>
    <w:rsid w:val="006F2EE5"/>
    <w:rsid w:val="006F5251"/>
    <w:rsid w:val="006F7191"/>
    <w:rsid w:val="006F7439"/>
    <w:rsid w:val="00700051"/>
    <w:rsid w:val="0070021A"/>
    <w:rsid w:val="00701044"/>
    <w:rsid w:val="007015A5"/>
    <w:rsid w:val="00702040"/>
    <w:rsid w:val="00707788"/>
    <w:rsid w:val="00710089"/>
    <w:rsid w:val="00711D06"/>
    <w:rsid w:val="00712C08"/>
    <w:rsid w:val="00714E31"/>
    <w:rsid w:val="00717623"/>
    <w:rsid w:val="00722D91"/>
    <w:rsid w:val="00722FA8"/>
    <w:rsid w:val="00724DDC"/>
    <w:rsid w:val="00726663"/>
    <w:rsid w:val="0072678D"/>
    <w:rsid w:val="00726850"/>
    <w:rsid w:val="0073121D"/>
    <w:rsid w:val="00732A1C"/>
    <w:rsid w:val="00733378"/>
    <w:rsid w:val="0073612E"/>
    <w:rsid w:val="00737344"/>
    <w:rsid w:val="00742058"/>
    <w:rsid w:val="00742449"/>
    <w:rsid w:val="00742C6C"/>
    <w:rsid w:val="007457B8"/>
    <w:rsid w:val="00752B39"/>
    <w:rsid w:val="00753418"/>
    <w:rsid w:val="00753448"/>
    <w:rsid w:val="00753C68"/>
    <w:rsid w:val="007577D0"/>
    <w:rsid w:val="007579B7"/>
    <w:rsid w:val="00757B58"/>
    <w:rsid w:val="0076035A"/>
    <w:rsid w:val="00760E60"/>
    <w:rsid w:val="00762CCC"/>
    <w:rsid w:val="00762FAF"/>
    <w:rsid w:val="007643C1"/>
    <w:rsid w:val="007659D9"/>
    <w:rsid w:val="00765DEC"/>
    <w:rsid w:val="00770C53"/>
    <w:rsid w:val="00771189"/>
    <w:rsid w:val="007718B9"/>
    <w:rsid w:val="00773742"/>
    <w:rsid w:val="00775B1E"/>
    <w:rsid w:val="0078344B"/>
    <w:rsid w:val="00784F1E"/>
    <w:rsid w:val="0078702E"/>
    <w:rsid w:val="0079228A"/>
    <w:rsid w:val="007926EA"/>
    <w:rsid w:val="00793A52"/>
    <w:rsid w:val="00795887"/>
    <w:rsid w:val="00795D57"/>
    <w:rsid w:val="00797114"/>
    <w:rsid w:val="007A1159"/>
    <w:rsid w:val="007A36B7"/>
    <w:rsid w:val="007A40E2"/>
    <w:rsid w:val="007A458D"/>
    <w:rsid w:val="007A6D79"/>
    <w:rsid w:val="007B00BB"/>
    <w:rsid w:val="007B5B25"/>
    <w:rsid w:val="007B6EFB"/>
    <w:rsid w:val="007C64EE"/>
    <w:rsid w:val="007D0017"/>
    <w:rsid w:val="007D1320"/>
    <w:rsid w:val="007D17B8"/>
    <w:rsid w:val="007D2865"/>
    <w:rsid w:val="007D3FFE"/>
    <w:rsid w:val="007D4913"/>
    <w:rsid w:val="007D550A"/>
    <w:rsid w:val="007D58E0"/>
    <w:rsid w:val="007D6F24"/>
    <w:rsid w:val="007E65AE"/>
    <w:rsid w:val="007F1825"/>
    <w:rsid w:val="007F6104"/>
    <w:rsid w:val="00800C1C"/>
    <w:rsid w:val="00801AAF"/>
    <w:rsid w:val="00801CF6"/>
    <w:rsid w:val="00802715"/>
    <w:rsid w:val="00804D91"/>
    <w:rsid w:val="00806F9E"/>
    <w:rsid w:val="0081122E"/>
    <w:rsid w:val="00811400"/>
    <w:rsid w:val="00814A24"/>
    <w:rsid w:val="008166F3"/>
    <w:rsid w:val="00820151"/>
    <w:rsid w:val="00820203"/>
    <w:rsid w:val="00820798"/>
    <w:rsid w:val="00823790"/>
    <w:rsid w:val="00824F43"/>
    <w:rsid w:val="008257DA"/>
    <w:rsid w:val="0083282E"/>
    <w:rsid w:val="008336AF"/>
    <w:rsid w:val="00835738"/>
    <w:rsid w:val="0083784D"/>
    <w:rsid w:val="00842014"/>
    <w:rsid w:val="00842BD9"/>
    <w:rsid w:val="00842E02"/>
    <w:rsid w:val="008444AB"/>
    <w:rsid w:val="00844A36"/>
    <w:rsid w:val="00844EA8"/>
    <w:rsid w:val="008502D7"/>
    <w:rsid w:val="00851093"/>
    <w:rsid w:val="00851CBF"/>
    <w:rsid w:val="00851D13"/>
    <w:rsid w:val="00855322"/>
    <w:rsid w:val="00856704"/>
    <w:rsid w:val="008579AB"/>
    <w:rsid w:val="00857BF4"/>
    <w:rsid w:val="00860E40"/>
    <w:rsid w:val="00862ACD"/>
    <w:rsid w:val="00862B02"/>
    <w:rsid w:val="00867C51"/>
    <w:rsid w:val="00871D14"/>
    <w:rsid w:val="00875C48"/>
    <w:rsid w:val="008850AB"/>
    <w:rsid w:val="00886A98"/>
    <w:rsid w:val="00890892"/>
    <w:rsid w:val="008962EA"/>
    <w:rsid w:val="008969EE"/>
    <w:rsid w:val="00896DD9"/>
    <w:rsid w:val="0089766F"/>
    <w:rsid w:val="00897BD5"/>
    <w:rsid w:val="008A13A4"/>
    <w:rsid w:val="008A1D1C"/>
    <w:rsid w:val="008A259F"/>
    <w:rsid w:val="008A2E8A"/>
    <w:rsid w:val="008A4C14"/>
    <w:rsid w:val="008A6A24"/>
    <w:rsid w:val="008A720D"/>
    <w:rsid w:val="008B3D3A"/>
    <w:rsid w:val="008B6297"/>
    <w:rsid w:val="008B6D40"/>
    <w:rsid w:val="008B73EB"/>
    <w:rsid w:val="008B792B"/>
    <w:rsid w:val="008C1EA9"/>
    <w:rsid w:val="008C37FF"/>
    <w:rsid w:val="008D1631"/>
    <w:rsid w:val="008D47F7"/>
    <w:rsid w:val="008D4F71"/>
    <w:rsid w:val="008D4F87"/>
    <w:rsid w:val="008D5AEC"/>
    <w:rsid w:val="008D5CEC"/>
    <w:rsid w:val="008E026F"/>
    <w:rsid w:val="008E4448"/>
    <w:rsid w:val="008E6165"/>
    <w:rsid w:val="008F1653"/>
    <w:rsid w:val="008F275B"/>
    <w:rsid w:val="008F6232"/>
    <w:rsid w:val="008F7C6B"/>
    <w:rsid w:val="009002D3"/>
    <w:rsid w:val="009013F2"/>
    <w:rsid w:val="00905793"/>
    <w:rsid w:val="009101BC"/>
    <w:rsid w:val="00911A70"/>
    <w:rsid w:val="009215D8"/>
    <w:rsid w:val="009235B6"/>
    <w:rsid w:val="00923615"/>
    <w:rsid w:val="0092772D"/>
    <w:rsid w:val="00931F44"/>
    <w:rsid w:val="00932E76"/>
    <w:rsid w:val="00933ED9"/>
    <w:rsid w:val="00934293"/>
    <w:rsid w:val="00934CCB"/>
    <w:rsid w:val="009360F6"/>
    <w:rsid w:val="009444CE"/>
    <w:rsid w:val="00944F68"/>
    <w:rsid w:val="00946007"/>
    <w:rsid w:val="009467F6"/>
    <w:rsid w:val="00946B64"/>
    <w:rsid w:val="00947B73"/>
    <w:rsid w:val="00950F20"/>
    <w:rsid w:val="00952B6C"/>
    <w:rsid w:val="009534DA"/>
    <w:rsid w:val="00955AAE"/>
    <w:rsid w:val="00960A17"/>
    <w:rsid w:val="009631BE"/>
    <w:rsid w:val="00964C46"/>
    <w:rsid w:val="0096705B"/>
    <w:rsid w:val="00974745"/>
    <w:rsid w:val="00975323"/>
    <w:rsid w:val="00982460"/>
    <w:rsid w:val="00982A49"/>
    <w:rsid w:val="00984FE1"/>
    <w:rsid w:val="00990276"/>
    <w:rsid w:val="00991CB4"/>
    <w:rsid w:val="0099459D"/>
    <w:rsid w:val="00996BDC"/>
    <w:rsid w:val="00996CB4"/>
    <w:rsid w:val="00997165"/>
    <w:rsid w:val="0099731F"/>
    <w:rsid w:val="009A1136"/>
    <w:rsid w:val="009A249D"/>
    <w:rsid w:val="009B0749"/>
    <w:rsid w:val="009B1F92"/>
    <w:rsid w:val="009B399C"/>
    <w:rsid w:val="009B4144"/>
    <w:rsid w:val="009B4491"/>
    <w:rsid w:val="009B5EB5"/>
    <w:rsid w:val="009B7996"/>
    <w:rsid w:val="009B7D86"/>
    <w:rsid w:val="009C05BB"/>
    <w:rsid w:val="009C0CC5"/>
    <w:rsid w:val="009C46AD"/>
    <w:rsid w:val="009C7380"/>
    <w:rsid w:val="009C752F"/>
    <w:rsid w:val="009D22F0"/>
    <w:rsid w:val="009D29E3"/>
    <w:rsid w:val="009D39B9"/>
    <w:rsid w:val="009D67BA"/>
    <w:rsid w:val="009D6B20"/>
    <w:rsid w:val="009E3629"/>
    <w:rsid w:val="009E383C"/>
    <w:rsid w:val="009E4A2E"/>
    <w:rsid w:val="009E5DAC"/>
    <w:rsid w:val="009F0111"/>
    <w:rsid w:val="009F1441"/>
    <w:rsid w:val="00A0134C"/>
    <w:rsid w:val="00A023BD"/>
    <w:rsid w:val="00A04798"/>
    <w:rsid w:val="00A04DC1"/>
    <w:rsid w:val="00A05086"/>
    <w:rsid w:val="00A10E06"/>
    <w:rsid w:val="00A10F12"/>
    <w:rsid w:val="00A15BB0"/>
    <w:rsid w:val="00A173E6"/>
    <w:rsid w:val="00A21E91"/>
    <w:rsid w:val="00A2299B"/>
    <w:rsid w:val="00A242B1"/>
    <w:rsid w:val="00A24414"/>
    <w:rsid w:val="00A2599E"/>
    <w:rsid w:val="00A2690E"/>
    <w:rsid w:val="00A2766A"/>
    <w:rsid w:val="00A3183A"/>
    <w:rsid w:val="00A3208B"/>
    <w:rsid w:val="00A32BB2"/>
    <w:rsid w:val="00A33557"/>
    <w:rsid w:val="00A34B6F"/>
    <w:rsid w:val="00A37A3F"/>
    <w:rsid w:val="00A41701"/>
    <w:rsid w:val="00A41E7E"/>
    <w:rsid w:val="00A44E0F"/>
    <w:rsid w:val="00A5389F"/>
    <w:rsid w:val="00A551E3"/>
    <w:rsid w:val="00A55846"/>
    <w:rsid w:val="00A56603"/>
    <w:rsid w:val="00A57C54"/>
    <w:rsid w:val="00A6060A"/>
    <w:rsid w:val="00A60952"/>
    <w:rsid w:val="00A61D39"/>
    <w:rsid w:val="00A62D9F"/>
    <w:rsid w:val="00A6388C"/>
    <w:rsid w:val="00A64121"/>
    <w:rsid w:val="00A6510C"/>
    <w:rsid w:val="00A67455"/>
    <w:rsid w:val="00A72FB7"/>
    <w:rsid w:val="00A76BAA"/>
    <w:rsid w:val="00A76D6D"/>
    <w:rsid w:val="00A8160B"/>
    <w:rsid w:val="00A82016"/>
    <w:rsid w:val="00A8518A"/>
    <w:rsid w:val="00A85BB0"/>
    <w:rsid w:val="00A869B0"/>
    <w:rsid w:val="00A90A50"/>
    <w:rsid w:val="00A921B3"/>
    <w:rsid w:val="00A93874"/>
    <w:rsid w:val="00A96027"/>
    <w:rsid w:val="00AA0A11"/>
    <w:rsid w:val="00AA1FB9"/>
    <w:rsid w:val="00AA781B"/>
    <w:rsid w:val="00AA7C68"/>
    <w:rsid w:val="00AB02F3"/>
    <w:rsid w:val="00AB0418"/>
    <w:rsid w:val="00AB1C6D"/>
    <w:rsid w:val="00AB319C"/>
    <w:rsid w:val="00AB3F56"/>
    <w:rsid w:val="00AB5332"/>
    <w:rsid w:val="00AB5D12"/>
    <w:rsid w:val="00AC2AFF"/>
    <w:rsid w:val="00AC38BF"/>
    <w:rsid w:val="00AD4865"/>
    <w:rsid w:val="00AE0DA4"/>
    <w:rsid w:val="00AE220D"/>
    <w:rsid w:val="00AE355F"/>
    <w:rsid w:val="00AE4AB1"/>
    <w:rsid w:val="00AE62D5"/>
    <w:rsid w:val="00AF0A3F"/>
    <w:rsid w:val="00AF4767"/>
    <w:rsid w:val="00B00CC5"/>
    <w:rsid w:val="00B01C01"/>
    <w:rsid w:val="00B038DE"/>
    <w:rsid w:val="00B0638D"/>
    <w:rsid w:val="00B06EAD"/>
    <w:rsid w:val="00B0778F"/>
    <w:rsid w:val="00B102D1"/>
    <w:rsid w:val="00B1306F"/>
    <w:rsid w:val="00B13A0F"/>
    <w:rsid w:val="00B144CC"/>
    <w:rsid w:val="00B224BC"/>
    <w:rsid w:val="00B24145"/>
    <w:rsid w:val="00B24BED"/>
    <w:rsid w:val="00B2734F"/>
    <w:rsid w:val="00B273C3"/>
    <w:rsid w:val="00B31023"/>
    <w:rsid w:val="00B332E2"/>
    <w:rsid w:val="00B33C4A"/>
    <w:rsid w:val="00B37DF5"/>
    <w:rsid w:val="00B40235"/>
    <w:rsid w:val="00B41626"/>
    <w:rsid w:val="00B4199B"/>
    <w:rsid w:val="00B42785"/>
    <w:rsid w:val="00B526B3"/>
    <w:rsid w:val="00B548C1"/>
    <w:rsid w:val="00B549AC"/>
    <w:rsid w:val="00B558C4"/>
    <w:rsid w:val="00B55C56"/>
    <w:rsid w:val="00B56709"/>
    <w:rsid w:val="00B6085A"/>
    <w:rsid w:val="00B62BE7"/>
    <w:rsid w:val="00B654DC"/>
    <w:rsid w:val="00B660B3"/>
    <w:rsid w:val="00B71462"/>
    <w:rsid w:val="00B71584"/>
    <w:rsid w:val="00B73B79"/>
    <w:rsid w:val="00B76707"/>
    <w:rsid w:val="00B76743"/>
    <w:rsid w:val="00B76C57"/>
    <w:rsid w:val="00B83C8B"/>
    <w:rsid w:val="00B84A52"/>
    <w:rsid w:val="00B86696"/>
    <w:rsid w:val="00B87AC5"/>
    <w:rsid w:val="00B87F38"/>
    <w:rsid w:val="00B966DF"/>
    <w:rsid w:val="00B9776C"/>
    <w:rsid w:val="00BA0767"/>
    <w:rsid w:val="00BA11CD"/>
    <w:rsid w:val="00BA27EF"/>
    <w:rsid w:val="00BA51A6"/>
    <w:rsid w:val="00BA520A"/>
    <w:rsid w:val="00BA69B5"/>
    <w:rsid w:val="00BB1FC0"/>
    <w:rsid w:val="00BB5138"/>
    <w:rsid w:val="00BB6A60"/>
    <w:rsid w:val="00BB6BF5"/>
    <w:rsid w:val="00BB779D"/>
    <w:rsid w:val="00BB7DE7"/>
    <w:rsid w:val="00BC5B35"/>
    <w:rsid w:val="00BC5B54"/>
    <w:rsid w:val="00BC67EA"/>
    <w:rsid w:val="00BD01C2"/>
    <w:rsid w:val="00BD4C2B"/>
    <w:rsid w:val="00BD5F01"/>
    <w:rsid w:val="00BE0015"/>
    <w:rsid w:val="00BE0514"/>
    <w:rsid w:val="00BE5B11"/>
    <w:rsid w:val="00BF0B11"/>
    <w:rsid w:val="00BF0E25"/>
    <w:rsid w:val="00BF787E"/>
    <w:rsid w:val="00BF78EC"/>
    <w:rsid w:val="00C018ED"/>
    <w:rsid w:val="00C01AEE"/>
    <w:rsid w:val="00C03D09"/>
    <w:rsid w:val="00C05B06"/>
    <w:rsid w:val="00C068C7"/>
    <w:rsid w:val="00C07D20"/>
    <w:rsid w:val="00C105BF"/>
    <w:rsid w:val="00C12412"/>
    <w:rsid w:val="00C12B64"/>
    <w:rsid w:val="00C13130"/>
    <w:rsid w:val="00C14438"/>
    <w:rsid w:val="00C170D2"/>
    <w:rsid w:val="00C1736E"/>
    <w:rsid w:val="00C210A4"/>
    <w:rsid w:val="00C26733"/>
    <w:rsid w:val="00C32AB1"/>
    <w:rsid w:val="00C345E5"/>
    <w:rsid w:val="00C475A8"/>
    <w:rsid w:val="00C53111"/>
    <w:rsid w:val="00C55EAB"/>
    <w:rsid w:val="00C56DBB"/>
    <w:rsid w:val="00C61B67"/>
    <w:rsid w:val="00C62E66"/>
    <w:rsid w:val="00C6470D"/>
    <w:rsid w:val="00C6624E"/>
    <w:rsid w:val="00C6676F"/>
    <w:rsid w:val="00C7083B"/>
    <w:rsid w:val="00C77813"/>
    <w:rsid w:val="00C77BA0"/>
    <w:rsid w:val="00C81B00"/>
    <w:rsid w:val="00C81D94"/>
    <w:rsid w:val="00C83D62"/>
    <w:rsid w:val="00C913CC"/>
    <w:rsid w:val="00C9277B"/>
    <w:rsid w:val="00C92AE0"/>
    <w:rsid w:val="00C968C3"/>
    <w:rsid w:val="00C97F92"/>
    <w:rsid w:val="00CA0C00"/>
    <w:rsid w:val="00CA0D85"/>
    <w:rsid w:val="00CA3B8B"/>
    <w:rsid w:val="00CA61F9"/>
    <w:rsid w:val="00CA72E7"/>
    <w:rsid w:val="00CA73B9"/>
    <w:rsid w:val="00CA7FB4"/>
    <w:rsid w:val="00CB0A39"/>
    <w:rsid w:val="00CB0F51"/>
    <w:rsid w:val="00CB35AA"/>
    <w:rsid w:val="00CB3A04"/>
    <w:rsid w:val="00CB7585"/>
    <w:rsid w:val="00CC0759"/>
    <w:rsid w:val="00CC21E5"/>
    <w:rsid w:val="00CC454F"/>
    <w:rsid w:val="00CC68F2"/>
    <w:rsid w:val="00CC764A"/>
    <w:rsid w:val="00CD1BCC"/>
    <w:rsid w:val="00CD1D68"/>
    <w:rsid w:val="00CD310F"/>
    <w:rsid w:val="00CD4312"/>
    <w:rsid w:val="00CD69A8"/>
    <w:rsid w:val="00CD6B48"/>
    <w:rsid w:val="00CD7607"/>
    <w:rsid w:val="00CE2ED2"/>
    <w:rsid w:val="00CE2FC2"/>
    <w:rsid w:val="00CE49F6"/>
    <w:rsid w:val="00CE6188"/>
    <w:rsid w:val="00CE6CB6"/>
    <w:rsid w:val="00CE71BA"/>
    <w:rsid w:val="00CE7297"/>
    <w:rsid w:val="00CF092A"/>
    <w:rsid w:val="00CF3D52"/>
    <w:rsid w:val="00CF5B57"/>
    <w:rsid w:val="00CF61AC"/>
    <w:rsid w:val="00CF6B0E"/>
    <w:rsid w:val="00CF736E"/>
    <w:rsid w:val="00D01580"/>
    <w:rsid w:val="00D0448A"/>
    <w:rsid w:val="00D05166"/>
    <w:rsid w:val="00D05A3C"/>
    <w:rsid w:val="00D0651E"/>
    <w:rsid w:val="00D1002C"/>
    <w:rsid w:val="00D1014E"/>
    <w:rsid w:val="00D1414A"/>
    <w:rsid w:val="00D145F5"/>
    <w:rsid w:val="00D17263"/>
    <w:rsid w:val="00D20865"/>
    <w:rsid w:val="00D24647"/>
    <w:rsid w:val="00D3149F"/>
    <w:rsid w:val="00D31588"/>
    <w:rsid w:val="00D32288"/>
    <w:rsid w:val="00D35507"/>
    <w:rsid w:val="00D37559"/>
    <w:rsid w:val="00D37A6A"/>
    <w:rsid w:val="00D408DA"/>
    <w:rsid w:val="00D4375E"/>
    <w:rsid w:val="00D45EE3"/>
    <w:rsid w:val="00D5093A"/>
    <w:rsid w:val="00D54BBC"/>
    <w:rsid w:val="00D554F6"/>
    <w:rsid w:val="00D57F72"/>
    <w:rsid w:val="00D62ACD"/>
    <w:rsid w:val="00D65966"/>
    <w:rsid w:val="00D6708C"/>
    <w:rsid w:val="00D67DD0"/>
    <w:rsid w:val="00D73A56"/>
    <w:rsid w:val="00D75562"/>
    <w:rsid w:val="00D7575F"/>
    <w:rsid w:val="00D75A61"/>
    <w:rsid w:val="00D76160"/>
    <w:rsid w:val="00D8166A"/>
    <w:rsid w:val="00D82093"/>
    <w:rsid w:val="00D827CF"/>
    <w:rsid w:val="00D837E2"/>
    <w:rsid w:val="00D86559"/>
    <w:rsid w:val="00D87DCB"/>
    <w:rsid w:val="00D91626"/>
    <w:rsid w:val="00D91D2A"/>
    <w:rsid w:val="00D97545"/>
    <w:rsid w:val="00DA461F"/>
    <w:rsid w:val="00DA64A8"/>
    <w:rsid w:val="00DA6B43"/>
    <w:rsid w:val="00DA78DE"/>
    <w:rsid w:val="00DB047B"/>
    <w:rsid w:val="00DB07C4"/>
    <w:rsid w:val="00DB218D"/>
    <w:rsid w:val="00DB3208"/>
    <w:rsid w:val="00DB39E1"/>
    <w:rsid w:val="00DB49CF"/>
    <w:rsid w:val="00DB5EAB"/>
    <w:rsid w:val="00DB6F3E"/>
    <w:rsid w:val="00DB7684"/>
    <w:rsid w:val="00DC0CB1"/>
    <w:rsid w:val="00DC23EC"/>
    <w:rsid w:val="00DC2A63"/>
    <w:rsid w:val="00DC2C0C"/>
    <w:rsid w:val="00DC3868"/>
    <w:rsid w:val="00DC3CB5"/>
    <w:rsid w:val="00DC3EFE"/>
    <w:rsid w:val="00DC454A"/>
    <w:rsid w:val="00DD1922"/>
    <w:rsid w:val="00DD2D81"/>
    <w:rsid w:val="00DD4623"/>
    <w:rsid w:val="00DD496C"/>
    <w:rsid w:val="00DD6E79"/>
    <w:rsid w:val="00DD735B"/>
    <w:rsid w:val="00DD7A93"/>
    <w:rsid w:val="00DE2713"/>
    <w:rsid w:val="00DE3248"/>
    <w:rsid w:val="00DE6B92"/>
    <w:rsid w:val="00DE7703"/>
    <w:rsid w:val="00DE7BEF"/>
    <w:rsid w:val="00DE7C19"/>
    <w:rsid w:val="00DE7D8F"/>
    <w:rsid w:val="00DF01CE"/>
    <w:rsid w:val="00DF1183"/>
    <w:rsid w:val="00DF385B"/>
    <w:rsid w:val="00DF4250"/>
    <w:rsid w:val="00DF5296"/>
    <w:rsid w:val="00DF58EE"/>
    <w:rsid w:val="00DF5AB4"/>
    <w:rsid w:val="00DF662D"/>
    <w:rsid w:val="00DF66C9"/>
    <w:rsid w:val="00DF696C"/>
    <w:rsid w:val="00E049F7"/>
    <w:rsid w:val="00E069D8"/>
    <w:rsid w:val="00E06DE0"/>
    <w:rsid w:val="00E076C5"/>
    <w:rsid w:val="00E10AEE"/>
    <w:rsid w:val="00E12F9D"/>
    <w:rsid w:val="00E17A86"/>
    <w:rsid w:val="00E201DA"/>
    <w:rsid w:val="00E223C1"/>
    <w:rsid w:val="00E2511E"/>
    <w:rsid w:val="00E269DB"/>
    <w:rsid w:val="00E32F41"/>
    <w:rsid w:val="00E33233"/>
    <w:rsid w:val="00E334E7"/>
    <w:rsid w:val="00E345BE"/>
    <w:rsid w:val="00E37030"/>
    <w:rsid w:val="00E378E5"/>
    <w:rsid w:val="00E432CE"/>
    <w:rsid w:val="00E43904"/>
    <w:rsid w:val="00E439E2"/>
    <w:rsid w:val="00E43E54"/>
    <w:rsid w:val="00E44102"/>
    <w:rsid w:val="00E443BC"/>
    <w:rsid w:val="00E447D8"/>
    <w:rsid w:val="00E46423"/>
    <w:rsid w:val="00E51F5B"/>
    <w:rsid w:val="00E541FC"/>
    <w:rsid w:val="00E5654C"/>
    <w:rsid w:val="00E60165"/>
    <w:rsid w:val="00E61DA9"/>
    <w:rsid w:val="00E64D3B"/>
    <w:rsid w:val="00E66AED"/>
    <w:rsid w:val="00E6758C"/>
    <w:rsid w:val="00E713BF"/>
    <w:rsid w:val="00E71594"/>
    <w:rsid w:val="00E71808"/>
    <w:rsid w:val="00E741BE"/>
    <w:rsid w:val="00E74E92"/>
    <w:rsid w:val="00E778CF"/>
    <w:rsid w:val="00E77D64"/>
    <w:rsid w:val="00E802E9"/>
    <w:rsid w:val="00E81CAA"/>
    <w:rsid w:val="00E81EE9"/>
    <w:rsid w:val="00E8541A"/>
    <w:rsid w:val="00E8544F"/>
    <w:rsid w:val="00E85A9E"/>
    <w:rsid w:val="00E865DD"/>
    <w:rsid w:val="00E938CC"/>
    <w:rsid w:val="00E96C26"/>
    <w:rsid w:val="00EA2454"/>
    <w:rsid w:val="00EA46CE"/>
    <w:rsid w:val="00EA59C7"/>
    <w:rsid w:val="00EA62BE"/>
    <w:rsid w:val="00EB0954"/>
    <w:rsid w:val="00EB3007"/>
    <w:rsid w:val="00EB48EF"/>
    <w:rsid w:val="00EC1591"/>
    <w:rsid w:val="00EC1A57"/>
    <w:rsid w:val="00EC2951"/>
    <w:rsid w:val="00EC575D"/>
    <w:rsid w:val="00EC5845"/>
    <w:rsid w:val="00EC6139"/>
    <w:rsid w:val="00EC676B"/>
    <w:rsid w:val="00ED1240"/>
    <w:rsid w:val="00ED1E18"/>
    <w:rsid w:val="00ED4311"/>
    <w:rsid w:val="00EE0E00"/>
    <w:rsid w:val="00EF1A1E"/>
    <w:rsid w:val="00EF589F"/>
    <w:rsid w:val="00EF5C2A"/>
    <w:rsid w:val="00EF5FBF"/>
    <w:rsid w:val="00F028BD"/>
    <w:rsid w:val="00F04320"/>
    <w:rsid w:val="00F05A2F"/>
    <w:rsid w:val="00F06BF6"/>
    <w:rsid w:val="00F075F7"/>
    <w:rsid w:val="00F0780C"/>
    <w:rsid w:val="00F11D38"/>
    <w:rsid w:val="00F11E7E"/>
    <w:rsid w:val="00F11EA7"/>
    <w:rsid w:val="00F12D9E"/>
    <w:rsid w:val="00F13E04"/>
    <w:rsid w:val="00F14370"/>
    <w:rsid w:val="00F14C6D"/>
    <w:rsid w:val="00F157D2"/>
    <w:rsid w:val="00F20A16"/>
    <w:rsid w:val="00F31610"/>
    <w:rsid w:val="00F347BA"/>
    <w:rsid w:val="00F3681A"/>
    <w:rsid w:val="00F37145"/>
    <w:rsid w:val="00F45469"/>
    <w:rsid w:val="00F51585"/>
    <w:rsid w:val="00F529FA"/>
    <w:rsid w:val="00F52EB3"/>
    <w:rsid w:val="00F53781"/>
    <w:rsid w:val="00F54F84"/>
    <w:rsid w:val="00F5644B"/>
    <w:rsid w:val="00F56CC6"/>
    <w:rsid w:val="00F57ADE"/>
    <w:rsid w:val="00F60714"/>
    <w:rsid w:val="00F61A35"/>
    <w:rsid w:val="00F62EC9"/>
    <w:rsid w:val="00F64C02"/>
    <w:rsid w:val="00F81A37"/>
    <w:rsid w:val="00F82D1D"/>
    <w:rsid w:val="00F83D9F"/>
    <w:rsid w:val="00F848BA"/>
    <w:rsid w:val="00F85EED"/>
    <w:rsid w:val="00F907DE"/>
    <w:rsid w:val="00F91093"/>
    <w:rsid w:val="00F916FE"/>
    <w:rsid w:val="00F936A1"/>
    <w:rsid w:val="00F93A23"/>
    <w:rsid w:val="00F95440"/>
    <w:rsid w:val="00F95C21"/>
    <w:rsid w:val="00F963A3"/>
    <w:rsid w:val="00FA03B5"/>
    <w:rsid w:val="00FA090F"/>
    <w:rsid w:val="00FA17DA"/>
    <w:rsid w:val="00FA28F4"/>
    <w:rsid w:val="00FA40D0"/>
    <w:rsid w:val="00FA4121"/>
    <w:rsid w:val="00FA4E78"/>
    <w:rsid w:val="00FA6BB2"/>
    <w:rsid w:val="00FA786C"/>
    <w:rsid w:val="00FA7FE9"/>
    <w:rsid w:val="00FB0D40"/>
    <w:rsid w:val="00FB1244"/>
    <w:rsid w:val="00FB172F"/>
    <w:rsid w:val="00FB1AFF"/>
    <w:rsid w:val="00FB29B9"/>
    <w:rsid w:val="00FB3114"/>
    <w:rsid w:val="00FB408B"/>
    <w:rsid w:val="00FB5BD6"/>
    <w:rsid w:val="00FB5C39"/>
    <w:rsid w:val="00FC01B9"/>
    <w:rsid w:val="00FC0ED6"/>
    <w:rsid w:val="00FC155D"/>
    <w:rsid w:val="00FC2FA6"/>
    <w:rsid w:val="00FC4AB0"/>
    <w:rsid w:val="00FC51D7"/>
    <w:rsid w:val="00FC7F3B"/>
    <w:rsid w:val="00FD0349"/>
    <w:rsid w:val="00FD14CC"/>
    <w:rsid w:val="00FD1681"/>
    <w:rsid w:val="00FD1DB9"/>
    <w:rsid w:val="00FD7218"/>
    <w:rsid w:val="00FD75D9"/>
    <w:rsid w:val="00FE0B3C"/>
    <w:rsid w:val="00FE0C92"/>
    <w:rsid w:val="00FE5210"/>
    <w:rsid w:val="00FE69DF"/>
    <w:rsid w:val="00FF0ECE"/>
    <w:rsid w:val="00FF13F8"/>
    <w:rsid w:val="00FF2AD7"/>
    <w:rsid w:val="00FF4965"/>
    <w:rsid w:val="00FF4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6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061"/>
    <w:rPr>
      <w:sz w:val="24"/>
      <w:szCs w:val="24"/>
    </w:rPr>
  </w:style>
  <w:style w:type="paragraph" w:styleId="Heading1">
    <w:name w:val="heading 1"/>
    <w:basedOn w:val="Normal"/>
    <w:next w:val="Normal"/>
    <w:link w:val="Heading1Char"/>
    <w:qFormat/>
    <w:rsid w:val="00DD4623"/>
    <w:pPr>
      <w:keepNext/>
      <w:keepLines/>
      <w:spacing w:before="240"/>
      <w:outlineLvl w:val="0"/>
    </w:pPr>
    <w:rPr>
      <w:rFonts w:ascii="Calibri Light" w:hAnsi="Calibri Light"/>
      <w:color w:val="2F5496"/>
      <w:sz w:val="32"/>
      <w:szCs w:val="32"/>
    </w:rPr>
  </w:style>
  <w:style w:type="paragraph" w:styleId="Heading2">
    <w:name w:val="heading 2"/>
    <w:basedOn w:val="Normal"/>
    <w:next w:val="Normal"/>
    <w:link w:val="Heading2Char"/>
    <w:semiHidden/>
    <w:unhideWhenUsed/>
    <w:qFormat/>
    <w:rsid w:val="007718B9"/>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semiHidden/>
    <w:unhideWhenUsed/>
    <w:qFormat/>
    <w:rsid w:val="00C01AEE"/>
    <w:pPr>
      <w:keepNext/>
      <w:keepLines/>
      <w:spacing w:before="40"/>
      <w:outlineLvl w:val="2"/>
    </w:pPr>
    <w:rPr>
      <w:rFonts w:ascii="Calibri Light" w:hAnsi="Calibri Light"/>
      <w:color w:val="1F3763"/>
    </w:rPr>
  </w:style>
  <w:style w:type="paragraph" w:styleId="Heading4">
    <w:name w:val="heading 4"/>
    <w:basedOn w:val="Normal"/>
    <w:next w:val="Normal"/>
    <w:link w:val="Heading4Char"/>
    <w:semiHidden/>
    <w:unhideWhenUsed/>
    <w:qFormat/>
    <w:rsid w:val="002E0694"/>
    <w:pPr>
      <w:keepNext/>
      <w:spacing w:before="240" w:after="60"/>
      <w:outlineLvl w:val="3"/>
    </w:pPr>
    <w:rPr>
      <w:rFonts w:ascii="Aptos" w:hAnsi="Apto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rsid w:val="006F7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character" w:customStyle="1" w:styleId="UnresolvedMention">
    <w:name w:val="Unresolved Mention"/>
    <w:uiPriority w:val="99"/>
    <w:semiHidden/>
    <w:unhideWhenUsed/>
    <w:rsid w:val="00D67DD0"/>
    <w:rPr>
      <w:color w:val="605E5C"/>
      <w:shd w:val="clear" w:color="auto" w:fill="E1DFDD"/>
    </w:rPr>
  </w:style>
  <w:style w:type="paragraph" w:styleId="FootnoteText">
    <w:name w:val="footnote text"/>
    <w:basedOn w:val="Normal"/>
    <w:link w:val="FootnoteTextChar"/>
    <w:rsid w:val="00FA03B5"/>
    <w:rPr>
      <w:sz w:val="20"/>
      <w:szCs w:val="20"/>
    </w:rPr>
  </w:style>
  <w:style w:type="character" w:customStyle="1" w:styleId="FootnoteTextChar">
    <w:name w:val="Footnote Text Char"/>
    <w:basedOn w:val="DefaultParagraphFont"/>
    <w:link w:val="FootnoteText"/>
    <w:rsid w:val="00FA03B5"/>
  </w:style>
  <w:style w:type="character" w:styleId="FootnoteReference">
    <w:name w:val="footnote reference"/>
    <w:rsid w:val="00FA03B5"/>
    <w:rPr>
      <w:vertAlign w:val="superscript"/>
    </w:rPr>
  </w:style>
  <w:style w:type="paragraph" w:styleId="ListParagraph">
    <w:name w:val="List Paragraph"/>
    <w:basedOn w:val="Normal"/>
    <w:uiPriority w:val="34"/>
    <w:qFormat/>
    <w:rsid w:val="007C64EE"/>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paragraph" w:customStyle="1" w:styleId="EndNoteBibliographyTitle">
    <w:name w:val="EndNote Bibliography Title"/>
    <w:basedOn w:val="Normal"/>
    <w:link w:val="EndNoteBibliographyTitleChar"/>
    <w:rsid w:val="003F4ED9"/>
    <w:pPr>
      <w:jc w:val="center"/>
    </w:pPr>
    <w:rPr>
      <w:noProof/>
    </w:rPr>
  </w:style>
  <w:style w:type="character" w:customStyle="1" w:styleId="EndNoteBibliographyTitleChar">
    <w:name w:val="EndNote Bibliography Title Char"/>
    <w:link w:val="EndNoteBibliographyTitle"/>
    <w:rsid w:val="003F4ED9"/>
    <w:rPr>
      <w:noProof/>
      <w:sz w:val="24"/>
      <w:szCs w:val="24"/>
    </w:rPr>
  </w:style>
  <w:style w:type="paragraph" w:customStyle="1" w:styleId="EndNoteBibliography">
    <w:name w:val="EndNote Bibliography"/>
    <w:basedOn w:val="Normal"/>
    <w:link w:val="EndNoteBibliographyChar"/>
    <w:rsid w:val="003F4ED9"/>
    <w:pPr>
      <w:jc w:val="both"/>
    </w:pPr>
    <w:rPr>
      <w:noProof/>
    </w:rPr>
  </w:style>
  <w:style w:type="character" w:customStyle="1" w:styleId="EndNoteBibliographyChar">
    <w:name w:val="EndNote Bibliography Char"/>
    <w:link w:val="EndNoteBibliography"/>
    <w:rsid w:val="003F4ED9"/>
    <w:rPr>
      <w:noProof/>
      <w:sz w:val="24"/>
      <w:szCs w:val="24"/>
    </w:rPr>
  </w:style>
  <w:style w:type="paragraph" w:styleId="NormalWeb">
    <w:name w:val="Normal (Web)"/>
    <w:basedOn w:val="Normal"/>
    <w:rsid w:val="00254E13"/>
  </w:style>
  <w:style w:type="character" w:styleId="PlaceholderText">
    <w:name w:val="Placeholder Text"/>
    <w:uiPriority w:val="99"/>
    <w:semiHidden/>
    <w:rsid w:val="00F916FE"/>
    <w:rPr>
      <w:color w:val="666666"/>
    </w:rPr>
  </w:style>
  <w:style w:type="character" w:styleId="SubtleEmphasis">
    <w:name w:val="Subtle Emphasis"/>
    <w:uiPriority w:val="19"/>
    <w:qFormat/>
    <w:rsid w:val="00DC0CB1"/>
    <w:rPr>
      <w:i/>
      <w:iCs/>
      <w:color w:val="404040"/>
    </w:rPr>
  </w:style>
  <w:style w:type="character" w:customStyle="1" w:styleId="Heading1Char">
    <w:name w:val="Heading 1 Char"/>
    <w:link w:val="Heading1"/>
    <w:rsid w:val="00DD4623"/>
    <w:rPr>
      <w:rFonts w:ascii="Calibri Light" w:eastAsia="Times New Roman" w:hAnsi="Calibri Light" w:cs="Times New Roman"/>
      <w:color w:val="2F5496"/>
      <w:sz w:val="32"/>
      <w:szCs w:val="32"/>
    </w:rPr>
  </w:style>
  <w:style w:type="character" w:customStyle="1" w:styleId="Heading3Char">
    <w:name w:val="Heading 3 Char"/>
    <w:link w:val="Heading3"/>
    <w:semiHidden/>
    <w:rsid w:val="00C01AEE"/>
    <w:rPr>
      <w:rFonts w:ascii="Calibri Light" w:eastAsia="Times New Roman" w:hAnsi="Calibri Light" w:cs="Times New Roman"/>
      <w:color w:val="1F3763"/>
      <w:sz w:val="24"/>
      <w:szCs w:val="24"/>
    </w:rPr>
  </w:style>
  <w:style w:type="paragraph" w:styleId="Caption">
    <w:name w:val="caption"/>
    <w:basedOn w:val="Normal"/>
    <w:next w:val="Normal"/>
    <w:unhideWhenUsed/>
    <w:qFormat/>
    <w:rsid w:val="00717623"/>
    <w:pPr>
      <w:spacing w:after="200"/>
    </w:pPr>
    <w:rPr>
      <w:i/>
      <w:iCs/>
      <w:color w:val="44546A"/>
      <w:sz w:val="18"/>
      <w:szCs w:val="18"/>
    </w:rPr>
  </w:style>
  <w:style w:type="character" w:styleId="FollowedHyperlink">
    <w:name w:val="FollowedHyperlink"/>
    <w:rsid w:val="007718B9"/>
    <w:rPr>
      <w:color w:val="954F72"/>
      <w:u w:val="single"/>
    </w:rPr>
  </w:style>
  <w:style w:type="character" w:customStyle="1" w:styleId="Heading2Char">
    <w:name w:val="Heading 2 Char"/>
    <w:link w:val="Heading2"/>
    <w:semiHidden/>
    <w:rsid w:val="007718B9"/>
    <w:rPr>
      <w:rFonts w:ascii="Calibri Light" w:eastAsia="Times New Roman" w:hAnsi="Calibri Light" w:cs="Times New Roman"/>
      <w:color w:val="2F5496"/>
      <w:sz w:val="26"/>
      <w:szCs w:val="26"/>
    </w:rPr>
  </w:style>
  <w:style w:type="paragraph" w:styleId="NoSpacing">
    <w:name w:val="No Spacing"/>
    <w:uiPriority w:val="1"/>
    <w:qFormat/>
    <w:rsid w:val="0044020D"/>
    <w:pPr>
      <w:spacing w:before="120"/>
    </w:pPr>
    <w:rPr>
      <w:rFonts w:eastAsia="Aptos"/>
      <w:kern w:val="2"/>
      <w:sz w:val="24"/>
      <w:szCs w:val="24"/>
    </w:rPr>
  </w:style>
  <w:style w:type="character" w:customStyle="1" w:styleId="Heading4Char">
    <w:name w:val="Heading 4 Char"/>
    <w:link w:val="Heading4"/>
    <w:semiHidden/>
    <w:rsid w:val="002E0694"/>
    <w:rPr>
      <w:rFonts w:ascii="Aptos" w:eastAsia="Times New Roman" w:hAnsi="Aptos"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061"/>
    <w:rPr>
      <w:sz w:val="24"/>
      <w:szCs w:val="24"/>
    </w:rPr>
  </w:style>
  <w:style w:type="paragraph" w:styleId="Heading1">
    <w:name w:val="heading 1"/>
    <w:basedOn w:val="Normal"/>
    <w:next w:val="Normal"/>
    <w:link w:val="Heading1Char"/>
    <w:qFormat/>
    <w:rsid w:val="00DD4623"/>
    <w:pPr>
      <w:keepNext/>
      <w:keepLines/>
      <w:spacing w:before="240"/>
      <w:outlineLvl w:val="0"/>
    </w:pPr>
    <w:rPr>
      <w:rFonts w:ascii="Calibri Light" w:hAnsi="Calibri Light"/>
      <w:color w:val="2F5496"/>
      <w:sz w:val="32"/>
      <w:szCs w:val="32"/>
    </w:rPr>
  </w:style>
  <w:style w:type="paragraph" w:styleId="Heading2">
    <w:name w:val="heading 2"/>
    <w:basedOn w:val="Normal"/>
    <w:next w:val="Normal"/>
    <w:link w:val="Heading2Char"/>
    <w:semiHidden/>
    <w:unhideWhenUsed/>
    <w:qFormat/>
    <w:rsid w:val="007718B9"/>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semiHidden/>
    <w:unhideWhenUsed/>
    <w:qFormat/>
    <w:rsid w:val="00C01AEE"/>
    <w:pPr>
      <w:keepNext/>
      <w:keepLines/>
      <w:spacing w:before="40"/>
      <w:outlineLvl w:val="2"/>
    </w:pPr>
    <w:rPr>
      <w:rFonts w:ascii="Calibri Light" w:hAnsi="Calibri Light"/>
      <w:color w:val="1F3763"/>
    </w:rPr>
  </w:style>
  <w:style w:type="paragraph" w:styleId="Heading4">
    <w:name w:val="heading 4"/>
    <w:basedOn w:val="Normal"/>
    <w:next w:val="Normal"/>
    <w:link w:val="Heading4Char"/>
    <w:semiHidden/>
    <w:unhideWhenUsed/>
    <w:qFormat/>
    <w:rsid w:val="002E0694"/>
    <w:pPr>
      <w:keepNext/>
      <w:spacing w:before="240" w:after="60"/>
      <w:outlineLvl w:val="3"/>
    </w:pPr>
    <w:rPr>
      <w:rFonts w:ascii="Aptos" w:hAnsi="Apto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rsid w:val="006F7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character" w:customStyle="1" w:styleId="UnresolvedMention">
    <w:name w:val="Unresolved Mention"/>
    <w:uiPriority w:val="99"/>
    <w:semiHidden/>
    <w:unhideWhenUsed/>
    <w:rsid w:val="00D67DD0"/>
    <w:rPr>
      <w:color w:val="605E5C"/>
      <w:shd w:val="clear" w:color="auto" w:fill="E1DFDD"/>
    </w:rPr>
  </w:style>
  <w:style w:type="paragraph" w:styleId="FootnoteText">
    <w:name w:val="footnote text"/>
    <w:basedOn w:val="Normal"/>
    <w:link w:val="FootnoteTextChar"/>
    <w:rsid w:val="00FA03B5"/>
    <w:rPr>
      <w:sz w:val="20"/>
      <w:szCs w:val="20"/>
    </w:rPr>
  </w:style>
  <w:style w:type="character" w:customStyle="1" w:styleId="FootnoteTextChar">
    <w:name w:val="Footnote Text Char"/>
    <w:basedOn w:val="DefaultParagraphFont"/>
    <w:link w:val="FootnoteText"/>
    <w:rsid w:val="00FA03B5"/>
  </w:style>
  <w:style w:type="character" w:styleId="FootnoteReference">
    <w:name w:val="footnote reference"/>
    <w:rsid w:val="00FA03B5"/>
    <w:rPr>
      <w:vertAlign w:val="superscript"/>
    </w:rPr>
  </w:style>
  <w:style w:type="paragraph" w:styleId="ListParagraph">
    <w:name w:val="List Paragraph"/>
    <w:basedOn w:val="Normal"/>
    <w:uiPriority w:val="34"/>
    <w:qFormat/>
    <w:rsid w:val="007C64EE"/>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paragraph" w:customStyle="1" w:styleId="EndNoteBibliographyTitle">
    <w:name w:val="EndNote Bibliography Title"/>
    <w:basedOn w:val="Normal"/>
    <w:link w:val="EndNoteBibliographyTitleChar"/>
    <w:rsid w:val="003F4ED9"/>
    <w:pPr>
      <w:jc w:val="center"/>
    </w:pPr>
    <w:rPr>
      <w:noProof/>
    </w:rPr>
  </w:style>
  <w:style w:type="character" w:customStyle="1" w:styleId="EndNoteBibliographyTitleChar">
    <w:name w:val="EndNote Bibliography Title Char"/>
    <w:link w:val="EndNoteBibliographyTitle"/>
    <w:rsid w:val="003F4ED9"/>
    <w:rPr>
      <w:noProof/>
      <w:sz w:val="24"/>
      <w:szCs w:val="24"/>
    </w:rPr>
  </w:style>
  <w:style w:type="paragraph" w:customStyle="1" w:styleId="EndNoteBibliography">
    <w:name w:val="EndNote Bibliography"/>
    <w:basedOn w:val="Normal"/>
    <w:link w:val="EndNoteBibliographyChar"/>
    <w:rsid w:val="003F4ED9"/>
    <w:pPr>
      <w:jc w:val="both"/>
    </w:pPr>
    <w:rPr>
      <w:noProof/>
    </w:rPr>
  </w:style>
  <w:style w:type="character" w:customStyle="1" w:styleId="EndNoteBibliographyChar">
    <w:name w:val="EndNote Bibliography Char"/>
    <w:link w:val="EndNoteBibliography"/>
    <w:rsid w:val="003F4ED9"/>
    <w:rPr>
      <w:noProof/>
      <w:sz w:val="24"/>
      <w:szCs w:val="24"/>
    </w:rPr>
  </w:style>
  <w:style w:type="paragraph" w:styleId="NormalWeb">
    <w:name w:val="Normal (Web)"/>
    <w:basedOn w:val="Normal"/>
    <w:rsid w:val="00254E13"/>
  </w:style>
  <w:style w:type="character" w:styleId="PlaceholderText">
    <w:name w:val="Placeholder Text"/>
    <w:uiPriority w:val="99"/>
    <w:semiHidden/>
    <w:rsid w:val="00F916FE"/>
    <w:rPr>
      <w:color w:val="666666"/>
    </w:rPr>
  </w:style>
  <w:style w:type="character" w:styleId="SubtleEmphasis">
    <w:name w:val="Subtle Emphasis"/>
    <w:uiPriority w:val="19"/>
    <w:qFormat/>
    <w:rsid w:val="00DC0CB1"/>
    <w:rPr>
      <w:i/>
      <w:iCs/>
      <w:color w:val="404040"/>
    </w:rPr>
  </w:style>
  <w:style w:type="character" w:customStyle="1" w:styleId="Heading1Char">
    <w:name w:val="Heading 1 Char"/>
    <w:link w:val="Heading1"/>
    <w:rsid w:val="00DD4623"/>
    <w:rPr>
      <w:rFonts w:ascii="Calibri Light" w:eastAsia="Times New Roman" w:hAnsi="Calibri Light" w:cs="Times New Roman"/>
      <w:color w:val="2F5496"/>
      <w:sz w:val="32"/>
      <w:szCs w:val="32"/>
    </w:rPr>
  </w:style>
  <w:style w:type="character" w:customStyle="1" w:styleId="Heading3Char">
    <w:name w:val="Heading 3 Char"/>
    <w:link w:val="Heading3"/>
    <w:semiHidden/>
    <w:rsid w:val="00C01AEE"/>
    <w:rPr>
      <w:rFonts w:ascii="Calibri Light" w:eastAsia="Times New Roman" w:hAnsi="Calibri Light" w:cs="Times New Roman"/>
      <w:color w:val="1F3763"/>
      <w:sz w:val="24"/>
      <w:szCs w:val="24"/>
    </w:rPr>
  </w:style>
  <w:style w:type="paragraph" w:styleId="Caption">
    <w:name w:val="caption"/>
    <w:basedOn w:val="Normal"/>
    <w:next w:val="Normal"/>
    <w:unhideWhenUsed/>
    <w:qFormat/>
    <w:rsid w:val="00717623"/>
    <w:pPr>
      <w:spacing w:after="200"/>
    </w:pPr>
    <w:rPr>
      <w:i/>
      <w:iCs/>
      <w:color w:val="44546A"/>
      <w:sz w:val="18"/>
      <w:szCs w:val="18"/>
    </w:rPr>
  </w:style>
  <w:style w:type="character" w:styleId="FollowedHyperlink">
    <w:name w:val="FollowedHyperlink"/>
    <w:rsid w:val="007718B9"/>
    <w:rPr>
      <w:color w:val="954F72"/>
      <w:u w:val="single"/>
    </w:rPr>
  </w:style>
  <w:style w:type="character" w:customStyle="1" w:styleId="Heading2Char">
    <w:name w:val="Heading 2 Char"/>
    <w:link w:val="Heading2"/>
    <w:semiHidden/>
    <w:rsid w:val="007718B9"/>
    <w:rPr>
      <w:rFonts w:ascii="Calibri Light" w:eastAsia="Times New Roman" w:hAnsi="Calibri Light" w:cs="Times New Roman"/>
      <w:color w:val="2F5496"/>
      <w:sz w:val="26"/>
      <w:szCs w:val="26"/>
    </w:rPr>
  </w:style>
  <w:style w:type="paragraph" w:styleId="NoSpacing">
    <w:name w:val="No Spacing"/>
    <w:uiPriority w:val="1"/>
    <w:qFormat/>
    <w:rsid w:val="0044020D"/>
    <w:pPr>
      <w:spacing w:before="120"/>
    </w:pPr>
    <w:rPr>
      <w:rFonts w:eastAsia="Aptos"/>
      <w:kern w:val="2"/>
      <w:sz w:val="24"/>
      <w:szCs w:val="24"/>
    </w:rPr>
  </w:style>
  <w:style w:type="character" w:customStyle="1" w:styleId="Heading4Char">
    <w:name w:val="Heading 4 Char"/>
    <w:link w:val="Heading4"/>
    <w:semiHidden/>
    <w:rsid w:val="002E0694"/>
    <w:rPr>
      <w:rFonts w:ascii="Aptos" w:eastAsia="Times New Roman" w:hAnsi="Aptos"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8128">
      <w:bodyDiv w:val="1"/>
      <w:marLeft w:val="0"/>
      <w:marRight w:val="0"/>
      <w:marTop w:val="0"/>
      <w:marBottom w:val="0"/>
      <w:divBdr>
        <w:top w:val="none" w:sz="0" w:space="0" w:color="auto"/>
        <w:left w:val="none" w:sz="0" w:space="0" w:color="auto"/>
        <w:bottom w:val="none" w:sz="0" w:space="0" w:color="auto"/>
        <w:right w:val="none" w:sz="0" w:space="0" w:color="auto"/>
      </w:divBdr>
    </w:div>
    <w:div w:id="41176028">
      <w:bodyDiv w:val="1"/>
      <w:marLeft w:val="0"/>
      <w:marRight w:val="0"/>
      <w:marTop w:val="0"/>
      <w:marBottom w:val="0"/>
      <w:divBdr>
        <w:top w:val="none" w:sz="0" w:space="0" w:color="auto"/>
        <w:left w:val="none" w:sz="0" w:space="0" w:color="auto"/>
        <w:bottom w:val="none" w:sz="0" w:space="0" w:color="auto"/>
        <w:right w:val="none" w:sz="0" w:space="0" w:color="auto"/>
      </w:divBdr>
    </w:div>
    <w:div w:id="46150427">
      <w:bodyDiv w:val="1"/>
      <w:marLeft w:val="0"/>
      <w:marRight w:val="0"/>
      <w:marTop w:val="0"/>
      <w:marBottom w:val="0"/>
      <w:divBdr>
        <w:top w:val="none" w:sz="0" w:space="0" w:color="auto"/>
        <w:left w:val="none" w:sz="0" w:space="0" w:color="auto"/>
        <w:bottom w:val="none" w:sz="0" w:space="0" w:color="auto"/>
        <w:right w:val="none" w:sz="0" w:space="0" w:color="auto"/>
      </w:divBdr>
    </w:div>
    <w:div w:id="51539331">
      <w:bodyDiv w:val="1"/>
      <w:marLeft w:val="0"/>
      <w:marRight w:val="0"/>
      <w:marTop w:val="0"/>
      <w:marBottom w:val="0"/>
      <w:divBdr>
        <w:top w:val="none" w:sz="0" w:space="0" w:color="auto"/>
        <w:left w:val="none" w:sz="0" w:space="0" w:color="auto"/>
        <w:bottom w:val="none" w:sz="0" w:space="0" w:color="auto"/>
        <w:right w:val="none" w:sz="0" w:space="0" w:color="auto"/>
      </w:divBdr>
    </w:div>
    <w:div w:id="65885162">
      <w:bodyDiv w:val="1"/>
      <w:marLeft w:val="0"/>
      <w:marRight w:val="0"/>
      <w:marTop w:val="0"/>
      <w:marBottom w:val="0"/>
      <w:divBdr>
        <w:top w:val="none" w:sz="0" w:space="0" w:color="auto"/>
        <w:left w:val="none" w:sz="0" w:space="0" w:color="auto"/>
        <w:bottom w:val="none" w:sz="0" w:space="0" w:color="auto"/>
        <w:right w:val="none" w:sz="0" w:space="0" w:color="auto"/>
      </w:divBdr>
    </w:div>
    <w:div w:id="73282816">
      <w:bodyDiv w:val="1"/>
      <w:marLeft w:val="0"/>
      <w:marRight w:val="0"/>
      <w:marTop w:val="0"/>
      <w:marBottom w:val="0"/>
      <w:divBdr>
        <w:top w:val="none" w:sz="0" w:space="0" w:color="auto"/>
        <w:left w:val="none" w:sz="0" w:space="0" w:color="auto"/>
        <w:bottom w:val="none" w:sz="0" w:space="0" w:color="auto"/>
        <w:right w:val="none" w:sz="0" w:space="0" w:color="auto"/>
      </w:divBdr>
    </w:div>
    <w:div w:id="96758688">
      <w:bodyDiv w:val="1"/>
      <w:marLeft w:val="0"/>
      <w:marRight w:val="0"/>
      <w:marTop w:val="0"/>
      <w:marBottom w:val="0"/>
      <w:divBdr>
        <w:top w:val="none" w:sz="0" w:space="0" w:color="auto"/>
        <w:left w:val="none" w:sz="0" w:space="0" w:color="auto"/>
        <w:bottom w:val="none" w:sz="0" w:space="0" w:color="auto"/>
        <w:right w:val="none" w:sz="0" w:space="0" w:color="auto"/>
      </w:divBdr>
    </w:div>
    <w:div w:id="119764709">
      <w:bodyDiv w:val="1"/>
      <w:marLeft w:val="0"/>
      <w:marRight w:val="0"/>
      <w:marTop w:val="0"/>
      <w:marBottom w:val="0"/>
      <w:divBdr>
        <w:top w:val="none" w:sz="0" w:space="0" w:color="auto"/>
        <w:left w:val="none" w:sz="0" w:space="0" w:color="auto"/>
        <w:bottom w:val="none" w:sz="0" w:space="0" w:color="auto"/>
        <w:right w:val="none" w:sz="0" w:space="0" w:color="auto"/>
      </w:divBdr>
    </w:div>
    <w:div w:id="125590839">
      <w:bodyDiv w:val="1"/>
      <w:marLeft w:val="0"/>
      <w:marRight w:val="0"/>
      <w:marTop w:val="0"/>
      <w:marBottom w:val="0"/>
      <w:divBdr>
        <w:top w:val="none" w:sz="0" w:space="0" w:color="auto"/>
        <w:left w:val="none" w:sz="0" w:space="0" w:color="auto"/>
        <w:bottom w:val="none" w:sz="0" w:space="0" w:color="auto"/>
        <w:right w:val="none" w:sz="0" w:space="0" w:color="auto"/>
      </w:divBdr>
    </w:div>
    <w:div w:id="161090204">
      <w:bodyDiv w:val="1"/>
      <w:marLeft w:val="0"/>
      <w:marRight w:val="0"/>
      <w:marTop w:val="0"/>
      <w:marBottom w:val="0"/>
      <w:divBdr>
        <w:top w:val="none" w:sz="0" w:space="0" w:color="auto"/>
        <w:left w:val="none" w:sz="0" w:space="0" w:color="auto"/>
        <w:bottom w:val="none" w:sz="0" w:space="0" w:color="auto"/>
        <w:right w:val="none" w:sz="0" w:space="0" w:color="auto"/>
      </w:divBdr>
    </w:div>
    <w:div w:id="162018351">
      <w:bodyDiv w:val="1"/>
      <w:marLeft w:val="0"/>
      <w:marRight w:val="0"/>
      <w:marTop w:val="0"/>
      <w:marBottom w:val="0"/>
      <w:divBdr>
        <w:top w:val="none" w:sz="0" w:space="0" w:color="auto"/>
        <w:left w:val="none" w:sz="0" w:space="0" w:color="auto"/>
        <w:bottom w:val="none" w:sz="0" w:space="0" w:color="auto"/>
        <w:right w:val="none" w:sz="0" w:space="0" w:color="auto"/>
      </w:divBdr>
    </w:div>
    <w:div w:id="202209074">
      <w:bodyDiv w:val="1"/>
      <w:marLeft w:val="0"/>
      <w:marRight w:val="0"/>
      <w:marTop w:val="0"/>
      <w:marBottom w:val="0"/>
      <w:divBdr>
        <w:top w:val="none" w:sz="0" w:space="0" w:color="auto"/>
        <w:left w:val="none" w:sz="0" w:space="0" w:color="auto"/>
        <w:bottom w:val="none" w:sz="0" w:space="0" w:color="auto"/>
        <w:right w:val="none" w:sz="0" w:space="0" w:color="auto"/>
      </w:divBdr>
    </w:div>
    <w:div w:id="203256936">
      <w:bodyDiv w:val="1"/>
      <w:marLeft w:val="0"/>
      <w:marRight w:val="0"/>
      <w:marTop w:val="0"/>
      <w:marBottom w:val="0"/>
      <w:divBdr>
        <w:top w:val="none" w:sz="0" w:space="0" w:color="auto"/>
        <w:left w:val="none" w:sz="0" w:space="0" w:color="auto"/>
        <w:bottom w:val="none" w:sz="0" w:space="0" w:color="auto"/>
        <w:right w:val="none" w:sz="0" w:space="0" w:color="auto"/>
      </w:divBdr>
    </w:div>
    <w:div w:id="235171511">
      <w:bodyDiv w:val="1"/>
      <w:marLeft w:val="0"/>
      <w:marRight w:val="0"/>
      <w:marTop w:val="0"/>
      <w:marBottom w:val="0"/>
      <w:divBdr>
        <w:top w:val="none" w:sz="0" w:space="0" w:color="auto"/>
        <w:left w:val="none" w:sz="0" w:space="0" w:color="auto"/>
        <w:bottom w:val="none" w:sz="0" w:space="0" w:color="auto"/>
        <w:right w:val="none" w:sz="0" w:space="0" w:color="auto"/>
      </w:divBdr>
    </w:div>
    <w:div w:id="240262926">
      <w:bodyDiv w:val="1"/>
      <w:marLeft w:val="0"/>
      <w:marRight w:val="0"/>
      <w:marTop w:val="0"/>
      <w:marBottom w:val="0"/>
      <w:divBdr>
        <w:top w:val="none" w:sz="0" w:space="0" w:color="auto"/>
        <w:left w:val="none" w:sz="0" w:space="0" w:color="auto"/>
        <w:bottom w:val="none" w:sz="0" w:space="0" w:color="auto"/>
        <w:right w:val="none" w:sz="0" w:space="0" w:color="auto"/>
      </w:divBdr>
    </w:div>
    <w:div w:id="247807535">
      <w:bodyDiv w:val="1"/>
      <w:marLeft w:val="0"/>
      <w:marRight w:val="0"/>
      <w:marTop w:val="0"/>
      <w:marBottom w:val="0"/>
      <w:divBdr>
        <w:top w:val="none" w:sz="0" w:space="0" w:color="auto"/>
        <w:left w:val="none" w:sz="0" w:space="0" w:color="auto"/>
        <w:bottom w:val="none" w:sz="0" w:space="0" w:color="auto"/>
        <w:right w:val="none" w:sz="0" w:space="0" w:color="auto"/>
      </w:divBdr>
    </w:div>
    <w:div w:id="255791457">
      <w:bodyDiv w:val="1"/>
      <w:marLeft w:val="0"/>
      <w:marRight w:val="0"/>
      <w:marTop w:val="0"/>
      <w:marBottom w:val="0"/>
      <w:divBdr>
        <w:top w:val="none" w:sz="0" w:space="0" w:color="auto"/>
        <w:left w:val="none" w:sz="0" w:space="0" w:color="auto"/>
        <w:bottom w:val="none" w:sz="0" w:space="0" w:color="auto"/>
        <w:right w:val="none" w:sz="0" w:space="0" w:color="auto"/>
      </w:divBdr>
    </w:div>
    <w:div w:id="271205002">
      <w:bodyDiv w:val="1"/>
      <w:marLeft w:val="0"/>
      <w:marRight w:val="0"/>
      <w:marTop w:val="0"/>
      <w:marBottom w:val="0"/>
      <w:divBdr>
        <w:top w:val="none" w:sz="0" w:space="0" w:color="auto"/>
        <w:left w:val="none" w:sz="0" w:space="0" w:color="auto"/>
        <w:bottom w:val="none" w:sz="0" w:space="0" w:color="auto"/>
        <w:right w:val="none" w:sz="0" w:space="0" w:color="auto"/>
      </w:divBdr>
    </w:div>
    <w:div w:id="282226739">
      <w:bodyDiv w:val="1"/>
      <w:marLeft w:val="0"/>
      <w:marRight w:val="0"/>
      <w:marTop w:val="0"/>
      <w:marBottom w:val="0"/>
      <w:divBdr>
        <w:top w:val="none" w:sz="0" w:space="0" w:color="auto"/>
        <w:left w:val="none" w:sz="0" w:space="0" w:color="auto"/>
        <w:bottom w:val="none" w:sz="0" w:space="0" w:color="auto"/>
        <w:right w:val="none" w:sz="0" w:space="0" w:color="auto"/>
      </w:divBdr>
    </w:div>
    <w:div w:id="322659667">
      <w:bodyDiv w:val="1"/>
      <w:marLeft w:val="0"/>
      <w:marRight w:val="0"/>
      <w:marTop w:val="0"/>
      <w:marBottom w:val="0"/>
      <w:divBdr>
        <w:top w:val="none" w:sz="0" w:space="0" w:color="auto"/>
        <w:left w:val="none" w:sz="0" w:space="0" w:color="auto"/>
        <w:bottom w:val="none" w:sz="0" w:space="0" w:color="auto"/>
        <w:right w:val="none" w:sz="0" w:space="0" w:color="auto"/>
      </w:divBdr>
    </w:div>
    <w:div w:id="323093049">
      <w:bodyDiv w:val="1"/>
      <w:marLeft w:val="0"/>
      <w:marRight w:val="0"/>
      <w:marTop w:val="0"/>
      <w:marBottom w:val="0"/>
      <w:divBdr>
        <w:top w:val="none" w:sz="0" w:space="0" w:color="auto"/>
        <w:left w:val="none" w:sz="0" w:space="0" w:color="auto"/>
        <w:bottom w:val="none" w:sz="0" w:space="0" w:color="auto"/>
        <w:right w:val="none" w:sz="0" w:space="0" w:color="auto"/>
      </w:divBdr>
    </w:div>
    <w:div w:id="379130788">
      <w:bodyDiv w:val="1"/>
      <w:marLeft w:val="0"/>
      <w:marRight w:val="0"/>
      <w:marTop w:val="0"/>
      <w:marBottom w:val="0"/>
      <w:divBdr>
        <w:top w:val="none" w:sz="0" w:space="0" w:color="auto"/>
        <w:left w:val="none" w:sz="0" w:space="0" w:color="auto"/>
        <w:bottom w:val="none" w:sz="0" w:space="0" w:color="auto"/>
        <w:right w:val="none" w:sz="0" w:space="0" w:color="auto"/>
      </w:divBdr>
    </w:div>
    <w:div w:id="381710206">
      <w:bodyDiv w:val="1"/>
      <w:marLeft w:val="0"/>
      <w:marRight w:val="0"/>
      <w:marTop w:val="0"/>
      <w:marBottom w:val="0"/>
      <w:divBdr>
        <w:top w:val="none" w:sz="0" w:space="0" w:color="auto"/>
        <w:left w:val="none" w:sz="0" w:space="0" w:color="auto"/>
        <w:bottom w:val="none" w:sz="0" w:space="0" w:color="auto"/>
        <w:right w:val="none" w:sz="0" w:space="0" w:color="auto"/>
      </w:divBdr>
    </w:div>
    <w:div w:id="417557072">
      <w:bodyDiv w:val="1"/>
      <w:marLeft w:val="0"/>
      <w:marRight w:val="0"/>
      <w:marTop w:val="0"/>
      <w:marBottom w:val="0"/>
      <w:divBdr>
        <w:top w:val="none" w:sz="0" w:space="0" w:color="auto"/>
        <w:left w:val="none" w:sz="0" w:space="0" w:color="auto"/>
        <w:bottom w:val="none" w:sz="0" w:space="0" w:color="auto"/>
        <w:right w:val="none" w:sz="0" w:space="0" w:color="auto"/>
      </w:divBdr>
    </w:div>
    <w:div w:id="442923978">
      <w:bodyDiv w:val="1"/>
      <w:marLeft w:val="0"/>
      <w:marRight w:val="0"/>
      <w:marTop w:val="0"/>
      <w:marBottom w:val="0"/>
      <w:divBdr>
        <w:top w:val="none" w:sz="0" w:space="0" w:color="auto"/>
        <w:left w:val="none" w:sz="0" w:space="0" w:color="auto"/>
        <w:bottom w:val="none" w:sz="0" w:space="0" w:color="auto"/>
        <w:right w:val="none" w:sz="0" w:space="0" w:color="auto"/>
      </w:divBdr>
    </w:div>
    <w:div w:id="448016453">
      <w:bodyDiv w:val="1"/>
      <w:marLeft w:val="0"/>
      <w:marRight w:val="0"/>
      <w:marTop w:val="0"/>
      <w:marBottom w:val="0"/>
      <w:divBdr>
        <w:top w:val="none" w:sz="0" w:space="0" w:color="auto"/>
        <w:left w:val="none" w:sz="0" w:space="0" w:color="auto"/>
        <w:bottom w:val="none" w:sz="0" w:space="0" w:color="auto"/>
        <w:right w:val="none" w:sz="0" w:space="0" w:color="auto"/>
      </w:divBdr>
    </w:div>
    <w:div w:id="456993827">
      <w:bodyDiv w:val="1"/>
      <w:marLeft w:val="0"/>
      <w:marRight w:val="0"/>
      <w:marTop w:val="0"/>
      <w:marBottom w:val="0"/>
      <w:divBdr>
        <w:top w:val="none" w:sz="0" w:space="0" w:color="auto"/>
        <w:left w:val="none" w:sz="0" w:space="0" w:color="auto"/>
        <w:bottom w:val="none" w:sz="0" w:space="0" w:color="auto"/>
        <w:right w:val="none" w:sz="0" w:space="0" w:color="auto"/>
      </w:divBdr>
    </w:div>
    <w:div w:id="470051242">
      <w:bodyDiv w:val="1"/>
      <w:marLeft w:val="0"/>
      <w:marRight w:val="0"/>
      <w:marTop w:val="0"/>
      <w:marBottom w:val="0"/>
      <w:divBdr>
        <w:top w:val="none" w:sz="0" w:space="0" w:color="auto"/>
        <w:left w:val="none" w:sz="0" w:space="0" w:color="auto"/>
        <w:bottom w:val="none" w:sz="0" w:space="0" w:color="auto"/>
        <w:right w:val="none" w:sz="0" w:space="0" w:color="auto"/>
      </w:divBdr>
    </w:div>
    <w:div w:id="472410697">
      <w:bodyDiv w:val="1"/>
      <w:marLeft w:val="0"/>
      <w:marRight w:val="0"/>
      <w:marTop w:val="0"/>
      <w:marBottom w:val="0"/>
      <w:divBdr>
        <w:top w:val="none" w:sz="0" w:space="0" w:color="auto"/>
        <w:left w:val="none" w:sz="0" w:space="0" w:color="auto"/>
        <w:bottom w:val="none" w:sz="0" w:space="0" w:color="auto"/>
        <w:right w:val="none" w:sz="0" w:space="0" w:color="auto"/>
      </w:divBdr>
    </w:div>
    <w:div w:id="496001660">
      <w:bodyDiv w:val="1"/>
      <w:marLeft w:val="0"/>
      <w:marRight w:val="0"/>
      <w:marTop w:val="0"/>
      <w:marBottom w:val="0"/>
      <w:divBdr>
        <w:top w:val="none" w:sz="0" w:space="0" w:color="auto"/>
        <w:left w:val="none" w:sz="0" w:space="0" w:color="auto"/>
        <w:bottom w:val="none" w:sz="0" w:space="0" w:color="auto"/>
        <w:right w:val="none" w:sz="0" w:space="0" w:color="auto"/>
      </w:divBdr>
    </w:div>
    <w:div w:id="506214289">
      <w:bodyDiv w:val="1"/>
      <w:marLeft w:val="0"/>
      <w:marRight w:val="0"/>
      <w:marTop w:val="0"/>
      <w:marBottom w:val="0"/>
      <w:divBdr>
        <w:top w:val="none" w:sz="0" w:space="0" w:color="auto"/>
        <w:left w:val="none" w:sz="0" w:space="0" w:color="auto"/>
        <w:bottom w:val="none" w:sz="0" w:space="0" w:color="auto"/>
        <w:right w:val="none" w:sz="0" w:space="0" w:color="auto"/>
      </w:divBdr>
      <w:divsChild>
        <w:div w:id="241985704">
          <w:marLeft w:val="0"/>
          <w:marRight w:val="0"/>
          <w:marTop w:val="0"/>
          <w:marBottom w:val="0"/>
          <w:divBdr>
            <w:top w:val="none" w:sz="0" w:space="0" w:color="auto"/>
            <w:left w:val="none" w:sz="0" w:space="0" w:color="auto"/>
            <w:bottom w:val="none" w:sz="0" w:space="0" w:color="auto"/>
            <w:right w:val="none" w:sz="0" w:space="0" w:color="auto"/>
          </w:divBdr>
          <w:divsChild>
            <w:div w:id="1362513756">
              <w:marLeft w:val="0"/>
              <w:marRight w:val="0"/>
              <w:marTop w:val="0"/>
              <w:marBottom w:val="0"/>
              <w:divBdr>
                <w:top w:val="none" w:sz="0" w:space="0" w:color="auto"/>
                <w:left w:val="none" w:sz="0" w:space="0" w:color="auto"/>
                <w:bottom w:val="none" w:sz="0" w:space="0" w:color="auto"/>
                <w:right w:val="none" w:sz="0" w:space="0" w:color="auto"/>
              </w:divBdr>
              <w:divsChild>
                <w:div w:id="1107776984">
                  <w:marLeft w:val="0"/>
                  <w:marRight w:val="0"/>
                  <w:marTop w:val="0"/>
                  <w:marBottom w:val="0"/>
                  <w:divBdr>
                    <w:top w:val="none" w:sz="0" w:space="0" w:color="auto"/>
                    <w:left w:val="none" w:sz="0" w:space="0" w:color="auto"/>
                    <w:bottom w:val="none" w:sz="0" w:space="0" w:color="auto"/>
                    <w:right w:val="none" w:sz="0" w:space="0" w:color="auto"/>
                  </w:divBdr>
                  <w:divsChild>
                    <w:div w:id="10886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450089">
      <w:bodyDiv w:val="1"/>
      <w:marLeft w:val="0"/>
      <w:marRight w:val="0"/>
      <w:marTop w:val="0"/>
      <w:marBottom w:val="0"/>
      <w:divBdr>
        <w:top w:val="none" w:sz="0" w:space="0" w:color="auto"/>
        <w:left w:val="none" w:sz="0" w:space="0" w:color="auto"/>
        <w:bottom w:val="none" w:sz="0" w:space="0" w:color="auto"/>
        <w:right w:val="none" w:sz="0" w:space="0" w:color="auto"/>
      </w:divBdr>
    </w:div>
    <w:div w:id="563419329">
      <w:bodyDiv w:val="1"/>
      <w:marLeft w:val="0"/>
      <w:marRight w:val="0"/>
      <w:marTop w:val="0"/>
      <w:marBottom w:val="0"/>
      <w:divBdr>
        <w:top w:val="none" w:sz="0" w:space="0" w:color="auto"/>
        <w:left w:val="none" w:sz="0" w:space="0" w:color="auto"/>
        <w:bottom w:val="none" w:sz="0" w:space="0" w:color="auto"/>
        <w:right w:val="none" w:sz="0" w:space="0" w:color="auto"/>
      </w:divBdr>
    </w:div>
    <w:div w:id="605233900">
      <w:bodyDiv w:val="1"/>
      <w:marLeft w:val="0"/>
      <w:marRight w:val="0"/>
      <w:marTop w:val="0"/>
      <w:marBottom w:val="0"/>
      <w:divBdr>
        <w:top w:val="none" w:sz="0" w:space="0" w:color="auto"/>
        <w:left w:val="none" w:sz="0" w:space="0" w:color="auto"/>
        <w:bottom w:val="none" w:sz="0" w:space="0" w:color="auto"/>
        <w:right w:val="none" w:sz="0" w:space="0" w:color="auto"/>
      </w:divBdr>
    </w:div>
    <w:div w:id="607351775">
      <w:bodyDiv w:val="1"/>
      <w:marLeft w:val="0"/>
      <w:marRight w:val="0"/>
      <w:marTop w:val="0"/>
      <w:marBottom w:val="0"/>
      <w:divBdr>
        <w:top w:val="none" w:sz="0" w:space="0" w:color="auto"/>
        <w:left w:val="none" w:sz="0" w:space="0" w:color="auto"/>
        <w:bottom w:val="none" w:sz="0" w:space="0" w:color="auto"/>
        <w:right w:val="none" w:sz="0" w:space="0" w:color="auto"/>
      </w:divBdr>
    </w:div>
    <w:div w:id="611858533">
      <w:bodyDiv w:val="1"/>
      <w:marLeft w:val="0"/>
      <w:marRight w:val="0"/>
      <w:marTop w:val="0"/>
      <w:marBottom w:val="0"/>
      <w:divBdr>
        <w:top w:val="none" w:sz="0" w:space="0" w:color="auto"/>
        <w:left w:val="none" w:sz="0" w:space="0" w:color="auto"/>
        <w:bottom w:val="none" w:sz="0" w:space="0" w:color="auto"/>
        <w:right w:val="none" w:sz="0" w:space="0" w:color="auto"/>
      </w:divBdr>
    </w:div>
    <w:div w:id="626090190">
      <w:bodyDiv w:val="1"/>
      <w:marLeft w:val="0"/>
      <w:marRight w:val="0"/>
      <w:marTop w:val="0"/>
      <w:marBottom w:val="0"/>
      <w:divBdr>
        <w:top w:val="none" w:sz="0" w:space="0" w:color="auto"/>
        <w:left w:val="none" w:sz="0" w:space="0" w:color="auto"/>
        <w:bottom w:val="none" w:sz="0" w:space="0" w:color="auto"/>
        <w:right w:val="none" w:sz="0" w:space="0" w:color="auto"/>
      </w:divBdr>
    </w:div>
    <w:div w:id="635841087">
      <w:bodyDiv w:val="1"/>
      <w:marLeft w:val="0"/>
      <w:marRight w:val="0"/>
      <w:marTop w:val="0"/>
      <w:marBottom w:val="0"/>
      <w:divBdr>
        <w:top w:val="none" w:sz="0" w:space="0" w:color="auto"/>
        <w:left w:val="none" w:sz="0" w:space="0" w:color="auto"/>
        <w:bottom w:val="none" w:sz="0" w:space="0" w:color="auto"/>
        <w:right w:val="none" w:sz="0" w:space="0" w:color="auto"/>
      </w:divBdr>
    </w:div>
    <w:div w:id="643583643">
      <w:bodyDiv w:val="1"/>
      <w:marLeft w:val="0"/>
      <w:marRight w:val="0"/>
      <w:marTop w:val="0"/>
      <w:marBottom w:val="0"/>
      <w:divBdr>
        <w:top w:val="none" w:sz="0" w:space="0" w:color="auto"/>
        <w:left w:val="none" w:sz="0" w:space="0" w:color="auto"/>
        <w:bottom w:val="none" w:sz="0" w:space="0" w:color="auto"/>
        <w:right w:val="none" w:sz="0" w:space="0" w:color="auto"/>
      </w:divBdr>
    </w:div>
    <w:div w:id="646474521">
      <w:bodyDiv w:val="1"/>
      <w:marLeft w:val="0"/>
      <w:marRight w:val="0"/>
      <w:marTop w:val="0"/>
      <w:marBottom w:val="0"/>
      <w:divBdr>
        <w:top w:val="none" w:sz="0" w:space="0" w:color="auto"/>
        <w:left w:val="none" w:sz="0" w:space="0" w:color="auto"/>
        <w:bottom w:val="none" w:sz="0" w:space="0" w:color="auto"/>
        <w:right w:val="none" w:sz="0" w:space="0" w:color="auto"/>
      </w:divBdr>
    </w:div>
    <w:div w:id="664822656">
      <w:bodyDiv w:val="1"/>
      <w:marLeft w:val="0"/>
      <w:marRight w:val="0"/>
      <w:marTop w:val="0"/>
      <w:marBottom w:val="0"/>
      <w:divBdr>
        <w:top w:val="none" w:sz="0" w:space="0" w:color="auto"/>
        <w:left w:val="none" w:sz="0" w:space="0" w:color="auto"/>
        <w:bottom w:val="none" w:sz="0" w:space="0" w:color="auto"/>
        <w:right w:val="none" w:sz="0" w:space="0" w:color="auto"/>
      </w:divBdr>
    </w:div>
    <w:div w:id="681510457">
      <w:bodyDiv w:val="1"/>
      <w:marLeft w:val="0"/>
      <w:marRight w:val="0"/>
      <w:marTop w:val="0"/>
      <w:marBottom w:val="0"/>
      <w:divBdr>
        <w:top w:val="none" w:sz="0" w:space="0" w:color="auto"/>
        <w:left w:val="none" w:sz="0" w:space="0" w:color="auto"/>
        <w:bottom w:val="none" w:sz="0" w:space="0" w:color="auto"/>
        <w:right w:val="none" w:sz="0" w:space="0" w:color="auto"/>
      </w:divBdr>
    </w:div>
    <w:div w:id="684288494">
      <w:bodyDiv w:val="1"/>
      <w:marLeft w:val="0"/>
      <w:marRight w:val="0"/>
      <w:marTop w:val="0"/>
      <w:marBottom w:val="0"/>
      <w:divBdr>
        <w:top w:val="none" w:sz="0" w:space="0" w:color="auto"/>
        <w:left w:val="none" w:sz="0" w:space="0" w:color="auto"/>
        <w:bottom w:val="none" w:sz="0" w:space="0" w:color="auto"/>
        <w:right w:val="none" w:sz="0" w:space="0" w:color="auto"/>
      </w:divBdr>
    </w:div>
    <w:div w:id="698504780">
      <w:bodyDiv w:val="1"/>
      <w:marLeft w:val="0"/>
      <w:marRight w:val="0"/>
      <w:marTop w:val="0"/>
      <w:marBottom w:val="0"/>
      <w:divBdr>
        <w:top w:val="none" w:sz="0" w:space="0" w:color="auto"/>
        <w:left w:val="none" w:sz="0" w:space="0" w:color="auto"/>
        <w:bottom w:val="none" w:sz="0" w:space="0" w:color="auto"/>
        <w:right w:val="none" w:sz="0" w:space="0" w:color="auto"/>
      </w:divBdr>
    </w:div>
    <w:div w:id="791748981">
      <w:bodyDiv w:val="1"/>
      <w:marLeft w:val="0"/>
      <w:marRight w:val="0"/>
      <w:marTop w:val="0"/>
      <w:marBottom w:val="0"/>
      <w:divBdr>
        <w:top w:val="none" w:sz="0" w:space="0" w:color="auto"/>
        <w:left w:val="none" w:sz="0" w:space="0" w:color="auto"/>
        <w:bottom w:val="none" w:sz="0" w:space="0" w:color="auto"/>
        <w:right w:val="none" w:sz="0" w:space="0" w:color="auto"/>
      </w:divBdr>
    </w:div>
    <w:div w:id="834803997">
      <w:bodyDiv w:val="1"/>
      <w:marLeft w:val="0"/>
      <w:marRight w:val="0"/>
      <w:marTop w:val="0"/>
      <w:marBottom w:val="0"/>
      <w:divBdr>
        <w:top w:val="none" w:sz="0" w:space="0" w:color="auto"/>
        <w:left w:val="none" w:sz="0" w:space="0" w:color="auto"/>
        <w:bottom w:val="none" w:sz="0" w:space="0" w:color="auto"/>
        <w:right w:val="none" w:sz="0" w:space="0" w:color="auto"/>
      </w:divBdr>
    </w:div>
    <w:div w:id="837841228">
      <w:bodyDiv w:val="1"/>
      <w:marLeft w:val="0"/>
      <w:marRight w:val="0"/>
      <w:marTop w:val="0"/>
      <w:marBottom w:val="0"/>
      <w:divBdr>
        <w:top w:val="none" w:sz="0" w:space="0" w:color="auto"/>
        <w:left w:val="none" w:sz="0" w:space="0" w:color="auto"/>
        <w:bottom w:val="none" w:sz="0" w:space="0" w:color="auto"/>
        <w:right w:val="none" w:sz="0" w:space="0" w:color="auto"/>
      </w:divBdr>
    </w:div>
    <w:div w:id="840436212">
      <w:bodyDiv w:val="1"/>
      <w:marLeft w:val="0"/>
      <w:marRight w:val="0"/>
      <w:marTop w:val="0"/>
      <w:marBottom w:val="0"/>
      <w:divBdr>
        <w:top w:val="none" w:sz="0" w:space="0" w:color="auto"/>
        <w:left w:val="none" w:sz="0" w:space="0" w:color="auto"/>
        <w:bottom w:val="none" w:sz="0" w:space="0" w:color="auto"/>
        <w:right w:val="none" w:sz="0" w:space="0" w:color="auto"/>
      </w:divBdr>
    </w:div>
    <w:div w:id="872421312">
      <w:bodyDiv w:val="1"/>
      <w:marLeft w:val="0"/>
      <w:marRight w:val="0"/>
      <w:marTop w:val="0"/>
      <w:marBottom w:val="0"/>
      <w:divBdr>
        <w:top w:val="none" w:sz="0" w:space="0" w:color="auto"/>
        <w:left w:val="none" w:sz="0" w:space="0" w:color="auto"/>
        <w:bottom w:val="none" w:sz="0" w:space="0" w:color="auto"/>
        <w:right w:val="none" w:sz="0" w:space="0" w:color="auto"/>
      </w:divBdr>
    </w:div>
    <w:div w:id="877813710">
      <w:bodyDiv w:val="1"/>
      <w:marLeft w:val="0"/>
      <w:marRight w:val="0"/>
      <w:marTop w:val="0"/>
      <w:marBottom w:val="0"/>
      <w:divBdr>
        <w:top w:val="none" w:sz="0" w:space="0" w:color="auto"/>
        <w:left w:val="none" w:sz="0" w:space="0" w:color="auto"/>
        <w:bottom w:val="none" w:sz="0" w:space="0" w:color="auto"/>
        <w:right w:val="none" w:sz="0" w:space="0" w:color="auto"/>
      </w:divBdr>
    </w:div>
    <w:div w:id="894851194">
      <w:bodyDiv w:val="1"/>
      <w:marLeft w:val="0"/>
      <w:marRight w:val="0"/>
      <w:marTop w:val="0"/>
      <w:marBottom w:val="0"/>
      <w:divBdr>
        <w:top w:val="none" w:sz="0" w:space="0" w:color="auto"/>
        <w:left w:val="none" w:sz="0" w:space="0" w:color="auto"/>
        <w:bottom w:val="none" w:sz="0" w:space="0" w:color="auto"/>
        <w:right w:val="none" w:sz="0" w:space="0" w:color="auto"/>
      </w:divBdr>
    </w:div>
    <w:div w:id="912662666">
      <w:bodyDiv w:val="1"/>
      <w:marLeft w:val="0"/>
      <w:marRight w:val="0"/>
      <w:marTop w:val="0"/>
      <w:marBottom w:val="0"/>
      <w:divBdr>
        <w:top w:val="none" w:sz="0" w:space="0" w:color="auto"/>
        <w:left w:val="none" w:sz="0" w:space="0" w:color="auto"/>
        <w:bottom w:val="none" w:sz="0" w:space="0" w:color="auto"/>
        <w:right w:val="none" w:sz="0" w:space="0" w:color="auto"/>
      </w:divBdr>
    </w:div>
    <w:div w:id="949580837">
      <w:bodyDiv w:val="1"/>
      <w:marLeft w:val="0"/>
      <w:marRight w:val="0"/>
      <w:marTop w:val="0"/>
      <w:marBottom w:val="0"/>
      <w:divBdr>
        <w:top w:val="none" w:sz="0" w:space="0" w:color="auto"/>
        <w:left w:val="none" w:sz="0" w:space="0" w:color="auto"/>
        <w:bottom w:val="none" w:sz="0" w:space="0" w:color="auto"/>
        <w:right w:val="none" w:sz="0" w:space="0" w:color="auto"/>
      </w:divBdr>
    </w:div>
    <w:div w:id="961303006">
      <w:bodyDiv w:val="1"/>
      <w:marLeft w:val="0"/>
      <w:marRight w:val="0"/>
      <w:marTop w:val="0"/>
      <w:marBottom w:val="0"/>
      <w:divBdr>
        <w:top w:val="none" w:sz="0" w:space="0" w:color="auto"/>
        <w:left w:val="none" w:sz="0" w:space="0" w:color="auto"/>
        <w:bottom w:val="none" w:sz="0" w:space="0" w:color="auto"/>
        <w:right w:val="none" w:sz="0" w:space="0" w:color="auto"/>
      </w:divBdr>
    </w:div>
    <w:div w:id="962493250">
      <w:bodyDiv w:val="1"/>
      <w:marLeft w:val="0"/>
      <w:marRight w:val="0"/>
      <w:marTop w:val="0"/>
      <w:marBottom w:val="0"/>
      <w:divBdr>
        <w:top w:val="none" w:sz="0" w:space="0" w:color="auto"/>
        <w:left w:val="none" w:sz="0" w:space="0" w:color="auto"/>
        <w:bottom w:val="none" w:sz="0" w:space="0" w:color="auto"/>
        <w:right w:val="none" w:sz="0" w:space="0" w:color="auto"/>
      </w:divBdr>
    </w:div>
    <w:div w:id="975912759">
      <w:bodyDiv w:val="1"/>
      <w:marLeft w:val="0"/>
      <w:marRight w:val="0"/>
      <w:marTop w:val="0"/>
      <w:marBottom w:val="0"/>
      <w:divBdr>
        <w:top w:val="none" w:sz="0" w:space="0" w:color="auto"/>
        <w:left w:val="none" w:sz="0" w:space="0" w:color="auto"/>
        <w:bottom w:val="none" w:sz="0" w:space="0" w:color="auto"/>
        <w:right w:val="none" w:sz="0" w:space="0" w:color="auto"/>
      </w:divBdr>
    </w:div>
    <w:div w:id="979001669">
      <w:bodyDiv w:val="1"/>
      <w:marLeft w:val="0"/>
      <w:marRight w:val="0"/>
      <w:marTop w:val="0"/>
      <w:marBottom w:val="0"/>
      <w:divBdr>
        <w:top w:val="none" w:sz="0" w:space="0" w:color="auto"/>
        <w:left w:val="none" w:sz="0" w:space="0" w:color="auto"/>
        <w:bottom w:val="none" w:sz="0" w:space="0" w:color="auto"/>
        <w:right w:val="none" w:sz="0" w:space="0" w:color="auto"/>
      </w:divBdr>
    </w:div>
    <w:div w:id="1002319207">
      <w:bodyDiv w:val="1"/>
      <w:marLeft w:val="0"/>
      <w:marRight w:val="0"/>
      <w:marTop w:val="0"/>
      <w:marBottom w:val="0"/>
      <w:divBdr>
        <w:top w:val="none" w:sz="0" w:space="0" w:color="auto"/>
        <w:left w:val="none" w:sz="0" w:space="0" w:color="auto"/>
        <w:bottom w:val="none" w:sz="0" w:space="0" w:color="auto"/>
        <w:right w:val="none" w:sz="0" w:space="0" w:color="auto"/>
      </w:divBdr>
    </w:div>
    <w:div w:id="1005324020">
      <w:bodyDiv w:val="1"/>
      <w:marLeft w:val="0"/>
      <w:marRight w:val="0"/>
      <w:marTop w:val="0"/>
      <w:marBottom w:val="0"/>
      <w:divBdr>
        <w:top w:val="none" w:sz="0" w:space="0" w:color="auto"/>
        <w:left w:val="none" w:sz="0" w:space="0" w:color="auto"/>
        <w:bottom w:val="none" w:sz="0" w:space="0" w:color="auto"/>
        <w:right w:val="none" w:sz="0" w:space="0" w:color="auto"/>
      </w:divBdr>
    </w:div>
    <w:div w:id="1051072202">
      <w:bodyDiv w:val="1"/>
      <w:marLeft w:val="0"/>
      <w:marRight w:val="0"/>
      <w:marTop w:val="0"/>
      <w:marBottom w:val="0"/>
      <w:divBdr>
        <w:top w:val="none" w:sz="0" w:space="0" w:color="auto"/>
        <w:left w:val="none" w:sz="0" w:space="0" w:color="auto"/>
        <w:bottom w:val="none" w:sz="0" w:space="0" w:color="auto"/>
        <w:right w:val="none" w:sz="0" w:space="0" w:color="auto"/>
      </w:divBdr>
    </w:div>
    <w:div w:id="1066680601">
      <w:bodyDiv w:val="1"/>
      <w:marLeft w:val="0"/>
      <w:marRight w:val="0"/>
      <w:marTop w:val="0"/>
      <w:marBottom w:val="0"/>
      <w:divBdr>
        <w:top w:val="none" w:sz="0" w:space="0" w:color="auto"/>
        <w:left w:val="none" w:sz="0" w:space="0" w:color="auto"/>
        <w:bottom w:val="none" w:sz="0" w:space="0" w:color="auto"/>
        <w:right w:val="none" w:sz="0" w:space="0" w:color="auto"/>
      </w:divBdr>
    </w:div>
    <w:div w:id="1090084929">
      <w:bodyDiv w:val="1"/>
      <w:marLeft w:val="0"/>
      <w:marRight w:val="0"/>
      <w:marTop w:val="0"/>
      <w:marBottom w:val="0"/>
      <w:divBdr>
        <w:top w:val="none" w:sz="0" w:space="0" w:color="auto"/>
        <w:left w:val="none" w:sz="0" w:space="0" w:color="auto"/>
        <w:bottom w:val="none" w:sz="0" w:space="0" w:color="auto"/>
        <w:right w:val="none" w:sz="0" w:space="0" w:color="auto"/>
      </w:divBdr>
    </w:div>
    <w:div w:id="1100374646">
      <w:bodyDiv w:val="1"/>
      <w:marLeft w:val="0"/>
      <w:marRight w:val="0"/>
      <w:marTop w:val="0"/>
      <w:marBottom w:val="0"/>
      <w:divBdr>
        <w:top w:val="none" w:sz="0" w:space="0" w:color="auto"/>
        <w:left w:val="none" w:sz="0" w:space="0" w:color="auto"/>
        <w:bottom w:val="none" w:sz="0" w:space="0" w:color="auto"/>
        <w:right w:val="none" w:sz="0" w:space="0" w:color="auto"/>
      </w:divBdr>
      <w:divsChild>
        <w:div w:id="478034806">
          <w:marLeft w:val="0"/>
          <w:marRight w:val="0"/>
          <w:marTop w:val="0"/>
          <w:marBottom w:val="0"/>
          <w:divBdr>
            <w:top w:val="none" w:sz="0" w:space="0" w:color="auto"/>
            <w:left w:val="none" w:sz="0" w:space="0" w:color="auto"/>
            <w:bottom w:val="none" w:sz="0" w:space="0" w:color="auto"/>
            <w:right w:val="none" w:sz="0" w:space="0" w:color="auto"/>
          </w:divBdr>
          <w:divsChild>
            <w:div w:id="1231161062">
              <w:marLeft w:val="0"/>
              <w:marRight w:val="0"/>
              <w:marTop w:val="0"/>
              <w:marBottom w:val="0"/>
              <w:divBdr>
                <w:top w:val="none" w:sz="0" w:space="0" w:color="auto"/>
                <w:left w:val="none" w:sz="0" w:space="0" w:color="auto"/>
                <w:bottom w:val="none" w:sz="0" w:space="0" w:color="auto"/>
                <w:right w:val="none" w:sz="0" w:space="0" w:color="auto"/>
              </w:divBdr>
              <w:divsChild>
                <w:div w:id="524250445">
                  <w:marLeft w:val="0"/>
                  <w:marRight w:val="0"/>
                  <w:marTop w:val="0"/>
                  <w:marBottom w:val="0"/>
                  <w:divBdr>
                    <w:top w:val="none" w:sz="0" w:space="0" w:color="auto"/>
                    <w:left w:val="none" w:sz="0" w:space="0" w:color="auto"/>
                    <w:bottom w:val="none" w:sz="0" w:space="0" w:color="auto"/>
                    <w:right w:val="none" w:sz="0" w:space="0" w:color="auto"/>
                  </w:divBdr>
                  <w:divsChild>
                    <w:div w:id="7371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965756">
      <w:bodyDiv w:val="1"/>
      <w:marLeft w:val="0"/>
      <w:marRight w:val="0"/>
      <w:marTop w:val="0"/>
      <w:marBottom w:val="0"/>
      <w:divBdr>
        <w:top w:val="none" w:sz="0" w:space="0" w:color="auto"/>
        <w:left w:val="none" w:sz="0" w:space="0" w:color="auto"/>
        <w:bottom w:val="none" w:sz="0" w:space="0" w:color="auto"/>
        <w:right w:val="none" w:sz="0" w:space="0" w:color="auto"/>
      </w:divBdr>
    </w:div>
    <w:div w:id="1150713598">
      <w:bodyDiv w:val="1"/>
      <w:marLeft w:val="0"/>
      <w:marRight w:val="0"/>
      <w:marTop w:val="0"/>
      <w:marBottom w:val="0"/>
      <w:divBdr>
        <w:top w:val="none" w:sz="0" w:space="0" w:color="auto"/>
        <w:left w:val="none" w:sz="0" w:space="0" w:color="auto"/>
        <w:bottom w:val="none" w:sz="0" w:space="0" w:color="auto"/>
        <w:right w:val="none" w:sz="0" w:space="0" w:color="auto"/>
      </w:divBdr>
    </w:div>
    <w:div w:id="1172984668">
      <w:bodyDiv w:val="1"/>
      <w:marLeft w:val="0"/>
      <w:marRight w:val="0"/>
      <w:marTop w:val="0"/>
      <w:marBottom w:val="0"/>
      <w:divBdr>
        <w:top w:val="none" w:sz="0" w:space="0" w:color="auto"/>
        <w:left w:val="none" w:sz="0" w:space="0" w:color="auto"/>
        <w:bottom w:val="none" w:sz="0" w:space="0" w:color="auto"/>
        <w:right w:val="none" w:sz="0" w:space="0" w:color="auto"/>
      </w:divBdr>
    </w:div>
    <w:div w:id="1188954971">
      <w:bodyDiv w:val="1"/>
      <w:marLeft w:val="0"/>
      <w:marRight w:val="0"/>
      <w:marTop w:val="0"/>
      <w:marBottom w:val="0"/>
      <w:divBdr>
        <w:top w:val="none" w:sz="0" w:space="0" w:color="auto"/>
        <w:left w:val="none" w:sz="0" w:space="0" w:color="auto"/>
        <w:bottom w:val="none" w:sz="0" w:space="0" w:color="auto"/>
        <w:right w:val="none" w:sz="0" w:space="0" w:color="auto"/>
      </w:divBdr>
    </w:div>
    <w:div w:id="1207108858">
      <w:bodyDiv w:val="1"/>
      <w:marLeft w:val="0"/>
      <w:marRight w:val="0"/>
      <w:marTop w:val="0"/>
      <w:marBottom w:val="0"/>
      <w:divBdr>
        <w:top w:val="none" w:sz="0" w:space="0" w:color="auto"/>
        <w:left w:val="none" w:sz="0" w:space="0" w:color="auto"/>
        <w:bottom w:val="none" w:sz="0" w:space="0" w:color="auto"/>
        <w:right w:val="none" w:sz="0" w:space="0" w:color="auto"/>
      </w:divBdr>
    </w:div>
    <w:div w:id="1225992766">
      <w:bodyDiv w:val="1"/>
      <w:marLeft w:val="0"/>
      <w:marRight w:val="0"/>
      <w:marTop w:val="0"/>
      <w:marBottom w:val="0"/>
      <w:divBdr>
        <w:top w:val="none" w:sz="0" w:space="0" w:color="auto"/>
        <w:left w:val="none" w:sz="0" w:space="0" w:color="auto"/>
        <w:bottom w:val="none" w:sz="0" w:space="0" w:color="auto"/>
        <w:right w:val="none" w:sz="0" w:space="0" w:color="auto"/>
      </w:divBdr>
    </w:div>
    <w:div w:id="1259561906">
      <w:bodyDiv w:val="1"/>
      <w:marLeft w:val="0"/>
      <w:marRight w:val="0"/>
      <w:marTop w:val="0"/>
      <w:marBottom w:val="0"/>
      <w:divBdr>
        <w:top w:val="none" w:sz="0" w:space="0" w:color="auto"/>
        <w:left w:val="none" w:sz="0" w:space="0" w:color="auto"/>
        <w:bottom w:val="none" w:sz="0" w:space="0" w:color="auto"/>
        <w:right w:val="none" w:sz="0" w:space="0" w:color="auto"/>
      </w:divBdr>
    </w:div>
    <w:div w:id="1264723258">
      <w:bodyDiv w:val="1"/>
      <w:marLeft w:val="0"/>
      <w:marRight w:val="0"/>
      <w:marTop w:val="0"/>
      <w:marBottom w:val="0"/>
      <w:divBdr>
        <w:top w:val="none" w:sz="0" w:space="0" w:color="auto"/>
        <w:left w:val="none" w:sz="0" w:space="0" w:color="auto"/>
        <w:bottom w:val="none" w:sz="0" w:space="0" w:color="auto"/>
        <w:right w:val="none" w:sz="0" w:space="0" w:color="auto"/>
      </w:divBdr>
    </w:div>
    <w:div w:id="1270239977">
      <w:bodyDiv w:val="1"/>
      <w:marLeft w:val="0"/>
      <w:marRight w:val="0"/>
      <w:marTop w:val="0"/>
      <w:marBottom w:val="0"/>
      <w:divBdr>
        <w:top w:val="none" w:sz="0" w:space="0" w:color="auto"/>
        <w:left w:val="none" w:sz="0" w:space="0" w:color="auto"/>
        <w:bottom w:val="none" w:sz="0" w:space="0" w:color="auto"/>
        <w:right w:val="none" w:sz="0" w:space="0" w:color="auto"/>
      </w:divBdr>
    </w:div>
    <w:div w:id="1274747021">
      <w:bodyDiv w:val="1"/>
      <w:marLeft w:val="0"/>
      <w:marRight w:val="0"/>
      <w:marTop w:val="0"/>
      <w:marBottom w:val="0"/>
      <w:divBdr>
        <w:top w:val="none" w:sz="0" w:space="0" w:color="auto"/>
        <w:left w:val="none" w:sz="0" w:space="0" w:color="auto"/>
        <w:bottom w:val="none" w:sz="0" w:space="0" w:color="auto"/>
        <w:right w:val="none" w:sz="0" w:space="0" w:color="auto"/>
      </w:divBdr>
    </w:div>
    <w:div w:id="1347050816">
      <w:bodyDiv w:val="1"/>
      <w:marLeft w:val="0"/>
      <w:marRight w:val="0"/>
      <w:marTop w:val="0"/>
      <w:marBottom w:val="0"/>
      <w:divBdr>
        <w:top w:val="none" w:sz="0" w:space="0" w:color="auto"/>
        <w:left w:val="none" w:sz="0" w:space="0" w:color="auto"/>
        <w:bottom w:val="none" w:sz="0" w:space="0" w:color="auto"/>
        <w:right w:val="none" w:sz="0" w:space="0" w:color="auto"/>
      </w:divBdr>
    </w:div>
    <w:div w:id="1356270933">
      <w:bodyDiv w:val="1"/>
      <w:marLeft w:val="0"/>
      <w:marRight w:val="0"/>
      <w:marTop w:val="0"/>
      <w:marBottom w:val="0"/>
      <w:divBdr>
        <w:top w:val="none" w:sz="0" w:space="0" w:color="auto"/>
        <w:left w:val="none" w:sz="0" w:space="0" w:color="auto"/>
        <w:bottom w:val="none" w:sz="0" w:space="0" w:color="auto"/>
        <w:right w:val="none" w:sz="0" w:space="0" w:color="auto"/>
      </w:divBdr>
    </w:div>
    <w:div w:id="1376928069">
      <w:bodyDiv w:val="1"/>
      <w:marLeft w:val="0"/>
      <w:marRight w:val="0"/>
      <w:marTop w:val="0"/>
      <w:marBottom w:val="0"/>
      <w:divBdr>
        <w:top w:val="none" w:sz="0" w:space="0" w:color="auto"/>
        <w:left w:val="none" w:sz="0" w:space="0" w:color="auto"/>
        <w:bottom w:val="none" w:sz="0" w:space="0" w:color="auto"/>
        <w:right w:val="none" w:sz="0" w:space="0" w:color="auto"/>
      </w:divBdr>
    </w:div>
    <w:div w:id="1404527879">
      <w:bodyDiv w:val="1"/>
      <w:marLeft w:val="0"/>
      <w:marRight w:val="0"/>
      <w:marTop w:val="0"/>
      <w:marBottom w:val="0"/>
      <w:divBdr>
        <w:top w:val="none" w:sz="0" w:space="0" w:color="auto"/>
        <w:left w:val="none" w:sz="0" w:space="0" w:color="auto"/>
        <w:bottom w:val="none" w:sz="0" w:space="0" w:color="auto"/>
        <w:right w:val="none" w:sz="0" w:space="0" w:color="auto"/>
      </w:divBdr>
      <w:divsChild>
        <w:div w:id="1291353359">
          <w:marLeft w:val="0"/>
          <w:marRight w:val="0"/>
          <w:marTop w:val="0"/>
          <w:marBottom w:val="0"/>
          <w:divBdr>
            <w:top w:val="none" w:sz="0" w:space="0" w:color="auto"/>
            <w:left w:val="none" w:sz="0" w:space="0" w:color="auto"/>
            <w:bottom w:val="none" w:sz="0" w:space="0" w:color="auto"/>
            <w:right w:val="none" w:sz="0" w:space="0" w:color="auto"/>
          </w:divBdr>
          <w:divsChild>
            <w:div w:id="730886901">
              <w:marLeft w:val="0"/>
              <w:marRight w:val="0"/>
              <w:marTop w:val="0"/>
              <w:marBottom w:val="0"/>
              <w:divBdr>
                <w:top w:val="none" w:sz="0" w:space="0" w:color="auto"/>
                <w:left w:val="none" w:sz="0" w:space="0" w:color="auto"/>
                <w:bottom w:val="none" w:sz="0" w:space="0" w:color="auto"/>
                <w:right w:val="none" w:sz="0" w:space="0" w:color="auto"/>
              </w:divBdr>
              <w:divsChild>
                <w:div w:id="1418478745">
                  <w:marLeft w:val="0"/>
                  <w:marRight w:val="0"/>
                  <w:marTop w:val="0"/>
                  <w:marBottom w:val="0"/>
                  <w:divBdr>
                    <w:top w:val="none" w:sz="0" w:space="0" w:color="auto"/>
                    <w:left w:val="none" w:sz="0" w:space="0" w:color="auto"/>
                    <w:bottom w:val="none" w:sz="0" w:space="0" w:color="auto"/>
                    <w:right w:val="none" w:sz="0" w:space="0" w:color="auto"/>
                  </w:divBdr>
                  <w:divsChild>
                    <w:div w:id="117476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2271">
      <w:bodyDiv w:val="1"/>
      <w:marLeft w:val="0"/>
      <w:marRight w:val="0"/>
      <w:marTop w:val="0"/>
      <w:marBottom w:val="0"/>
      <w:divBdr>
        <w:top w:val="none" w:sz="0" w:space="0" w:color="auto"/>
        <w:left w:val="none" w:sz="0" w:space="0" w:color="auto"/>
        <w:bottom w:val="none" w:sz="0" w:space="0" w:color="auto"/>
        <w:right w:val="none" w:sz="0" w:space="0" w:color="auto"/>
      </w:divBdr>
    </w:div>
    <w:div w:id="1418677220">
      <w:bodyDiv w:val="1"/>
      <w:marLeft w:val="0"/>
      <w:marRight w:val="0"/>
      <w:marTop w:val="0"/>
      <w:marBottom w:val="0"/>
      <w:divBdr>
        <w:top w:val="none" w:sz="0" w:space="0" w:color="auto"/>
        <w:left w:val="none" w:sz="0" w:space="0" w:color="auto"/>
        <w:bottom w:val="none" w:sz="0" w:space="0" w:color="auto"/>
        <w:right w:val="none" w:sz="0" w:space="0" w:color="auto"/>
      </w:divBdr>
    </w:div>
    <w:div w:id="1422721908">
      <w:bodyDiv w:val="1"/>
      <w:marLeft w:val="0"/>
      <w:marRight w:val="0"/>
      <w:marTop w:val="0"/>
      <w:marBottom w:val="0"/>
      <w:divBdr>
        <w:top w:val="none" w:sz="0" w:space="0" w:color="auto"/>
        <w:left w:val="none" w:sz="0" w:space="0" w:color="auto"/>
        <w:bottom w:val="none" w:sz="0" w:space="0" w:color="auto"/>
        <w:right w:val="none" w:sz="0" w:space="0" w:color="auto"/>
      </w:divBdr>
    </w:div>
    <w:div w:id="1442728211">
      <w:bodyDiv w:val="1"/>
      <w:marLeft w:val="0"/>
      <w:marRight w:val="0"/>
      <w:marTop w:val="0"/>
      <w:marBottom w:val="0"/>
      <w:divBdr>
        <w:top w:val="none" w:sz="0" w:space="0" w:color="auto"/>
        <w:left w:val="none" w:sz="0" w:space="0" w:color="auto"/>
        <w:bottom w:val="none" w:sz="0" w:space="0" w:color="auto"/>
        <w:right w:val="none" w:sz="0" w:space="0" w:color="auto"/>
      </w:divBdr>
    </w:div>
    <w:div w:id="1455638259">
      <w:bodyDiv w:val="1"/>
      <w:marLeft w:val="0"/>
      <w:marRight w:val="0"/>
      <w:marTop w:val="0"/>
      <w:marBottom w:val="0"/>
      <w:divBdr>
        <w:top w:val="none" w:sz="0" w:space="0" w:color="auto"/>
        <w:left w:val="none" w:sz="0" w:space="0" w:color="auto"/>
        <w:bottom w:val="none" w:sz="0" w:space="0" w:color="auto"/>
        <w:right w:val="none" w:sz="0" w:space="0" w:color="auto"/>
      </w:divBdr>
    </w:div>
    <w:div w:id="1460994293">
      <w:bodyDiv w:val="1"/>
      <w:marLeft w:val="0"/>
      <w:marRight w:val="0"/>
      <w:marTop w:val="0"/>
      <w:marBottom w:val="0"/>
      <w:divBdr>
        <w:top w:val="none" w:sz="0" w:space="0" w:color="auto"/>
        <w:left w:val="none" w:sz="0" w:space="0" w:color="auto"/>
        <w:bottom w:val="none" w:sz="0" w:space="0" w:color="auto"/>
        <w:right w:val="none" w:sz="0" w:space="0" w:color="auto"/>
      </w:divBdr>
    </w:div>
    <w:div w:id="1501237076">
      <w:bodyDiv w:val="1"/>
      <w:marLeft w:val="0"/>
      <w:marRight w:val="0"/>
      <w:marTop w:val="0"/>
      <w:marBottom w:val="0"/>
      <w:divBdr>
        <w:top w:val="none" w:sz="0" w:space="0" w:color="auto"/>
        <w:left w:val="none" w:sz="0" w:space="0" w:color="auto"/>
        <w:bottom w:val="none" w:sz="0" w:space="0" w:color="auto"/>
        <w:right w:val="none" w:sz="0" w:space="0" w:color="auto"/>
      </w:divBdr>
    </w:div>
    <w:div w:id="1508401858">
      <w:bodyDiv w:val="1"/>
      <w:marLeft w:val="0"/>
      <w:marRight w:val="0"/>
      <w:marTop w:val="0"/>
      <w:marBottom w:val="0"/>
      <w:divBdr>
        <w:top w:val="none" w:sz="0" w:space="0" w:color="auto"/>
        <w:left w:val="none" w:sz="0" w:space="0" w:color="auto"/>
        <w:bottom w:val="none" w:sz="0" w:space="0" w:color="auto"/>
        <w:right w:val="none" w:sz="0" w:space="0" w:color="auto"/>
      </w:divBdr>
    </w:div>
    <w:div w:id="1524978691">
      <w:bodyDiv w:val="1"/>
      <w:marLeft w:val="0"/>
      <w:marRight w:val="0"/>
      <w:marTop w:val="0"/>
      <w:marBottom w:val="0"/>
      <w:divBdr>
        <w:top w:val="none" w:sz="0" w:space="0" w:color="auto"/>
        <w:left w:val="none" w:sz="0" w:space="0" w:color="auto"/>
        <w:bottom w:val="none" w:sz="0" w:space="0" w:color="auto"/>
        <w:right w:val="none" w:sz="0" w:space="0" w:color="auto"/>
      </w:divBdr>
    </w:div>
    <w:div w:id="1534078375">
      <w:bodyDiv w:val="1"/>
      <w:marLeft w:val="0"/>
      <w:marRight w:val="0"/>
      <w:marTop w:val="0"/>
      <w:marBottom w:val="0"/>
      <w:divBdr>
        <w:top w:val="none" w:sz="0" w:space="0" w:color="auto"/>
        <w:left w:val="none" w:sz="0" w:space="0" w:color="auto"/>
        <w:bottom w:val="none" w:sz="0" w:space="0" w:color="auto"/>
        <w:right w:val="none" w:sz="0" w:space="0" w:color="auto"/>
      </w:divBdr>
    </w:div>
    <w:div w:id="1541891021">
      <w:bodyDiv w:val="1"/>
      <w:marLeft w:val="0"/>
      <w:marRight w:val="0"/>
      <w:marTop w:val="0"/>
      <w:marBottom w:val="0"/>
      <w:divBdr>
        <w:top w:val="none" w:sz="0" w:space="0" w:color="auto"/>
        <w:left w:val="none" w:sz="0" w:space="0" w:color="auto"/>
        <w:bottom w:val="none" w:sz="0" w:space="0" w:color="auto"/>
        <w:right w:val="none" w:sz="0" w:space="0" w:color="auto"/>
      </w:divBdr>
    </w:div>
    <w:div w:id="1552380612">
      <w:bodyDiv w:val="1"/>
      <w:marLeft w:val="0"/>
      <w:marRight w:val="0"/>
      <w:marTop w:val="0"/>
      <w:marBottom w:val="0"/>
      <w:divBdr>
        <w:top w:val="none" w:sz="0" w:space="0" w:color="auto"/>
        <w:left w:val="none" w:sz="0" w:space="0" w:color="auto"/>
        <w:bottom w:val="none" w:sz="0" w:space="0" w:color="auto"/>
        <w:right w:val="none" w:sz="0" w:space="0" w:color="auto"/>
      </w:divBdr>
    </w:div>
    <w:div w:id="1563172095">
      <w:bodyDiv w:val="1"/>
      <w:marLeft w:val="0"/>
      <w:marRight w:val="0"/>
      <w:marTop w:val="0"/>
      <w:marBottom w:val="0"/>
      <w:divBdr>
        <w:top w:val="none" w:sz="0" w:space="0" w:color="auto"/>
        <w:left w:val="none" w:sz="0" w:space="0" w:color="auto"/>
        <w:bottom w:val="none" w:sz="0" w:space="0" w:color="auto"/>
        <w:right w:val="none" w:sz="0" w:space="0" w:color="auto"/>
      </w:divBdr>
    </w:div>
    <w:div w:id="1579361990">
      <w:bodyDiv w:val="1"/>
      <w:marLeft w:val="0"/>
      <w:marRight w:val="0"/>
      <w:marTop w:val="0"/>
      <w:marBottom w:val="0"/>
      <w:divBdr>
        <w:top w:val="none" w:sz="0" w:space="0" w:color="auto"/>
        <w:left w:val="none" w:sz="0" w:space="0" w:color="auto"/>
        <w:bottom w:val="none" w:sz="0" w:space="0" w:color="auto"/>
        <w:right w:val="none" w:sz="0" w:space="0" w:color="auto"/>
      </w:divBdr>
    </w:div>
    <w:div w:id="1580093534">
      <w:bodyDiv w:val="1"/>
      <w:marLeft w:val="0"/>
      <w:marRight w:val="0"/>
      <w:marTop w:val="0"/>
      <w:marBottom w:val="0"/>
      <w:divBdr>
        <w:top w:val="none" w:sz="0" w:space="0" w:color="auto"/>
        <w:left w:val="none" w:sz="0" w:space="0" w:color="auto"/>
        <w:bottom w:val="none" w:sz="0" w:space="0" w:color="auto"/>
        <w:right w:val="none" w:sz="0" w:space="0" w:color="auto"/>
      </w:divBdr>
    </w:div>
    <w:div w:id="1637834169">
      <w:bodyDiv w:val="1"/>
      <w:marLeft w:val="0"/>
      <w:marRight w:val="0"/>
      <w:marTop w:val="0"/>
      <w:marBottom w:val="0"/>
      <w:divBdr>
        <w:top w:val="none" w:sz="0" w:space="0" w:color="auto"/>
        <w:left w:val="none" w:sz="0" w:space="0" w:color="auto"/>
        <w:bottom w:val="none" w:sz="0" w:space="0" w:color="auto"/>
        <w:right w:val="none" w:sz="0" w:space="0" w:color="auto"/>
      </w:divBdr>
    </w:div>
    <w:div w:id="1670715423">
      <w:bodyDiv w:val="1"/>
      <w:marLeft w:val="0"/>
      <w:marRight w:val="0"/>
      <w:marTop w:val="0"/>
      <w:marBottom w:val="0"/>
      <w:divBdr>
        <w:top w:val="none" w:sz="0" w:space="0" w:color="auto"/>
        <w:left w:val="none" w:sz="0" w:space="0" w:color="auto"/>
        <w:bottom w:val="none" w:sz="0" w:space="0" w:color="auto"/>
        <w:right w:val="none" w:sz="0" w:space="0" w:color="auto"/>
      </w:divBdr>
    </w:div>
    <w:div w:id="1672173645">
      <w:bodyDiv w:val="1"/>
      <w:marLeft w:val="0"/>
      <w:marRight w:val="0"/>
      <w:marTop w:val="0"/>
      <w:marBottom w:val="0"/>
      <w:divBdr>
        <w:top w:val="none" w:sz="0" w:space="0" w:color="auto"/>
        <w:left w:val="none" w:sz="0" w:space="0" w:color="auto"/>
        <w:bottom w:val="none" w:sz="0" w:space="0" w:color="auto"/>
        <w:right w:val="none" w:sz="0" w:space="0" w:color="auto"/>
      </w:divBdr>
    </w:div>
    <w:div w:id="1672564798">
      <w:bodyDiv w:val="1"/>
      <w:marLeft w:val="0"/>
      <w:marRight w:val="0"/>
      <w:marTop w:val="0"/>
      <w:marBottom w:val="0"/>
      <w:divBdr>
        <w:top w:val="none" w:sz="0" w:space="0" w:color="auto"/>
        <w:left w:val="none" w:sz="0" w:space="0" w:color="auto"/>
        <w:bottom w:val="none" w:sz="0" w:space="0" w:color="auto"/>
        <w:right w:val="none" w:sz="0" w:space="0" w:color="auto"/>
      </w:divBdr>
      <w:divsChild>
        <w:div w:id="710954636">
          <w:marLeft w:val="0"/>
          <w:marRight w:val="0"/>
          <w:marTop w:val="0"/>
          <w:marBottom w:val="0"/>
          <w:divBdr>
            <w:top w:val="none" w:sz="0" w:space="0" w:color="auto"/>
            <w:left w:val="none" w:sz="0" w:space="0" w:color="auto"/>
            <w:bottom w:val="none" w:sz="0" w:space="0" w:color="auto"/>
            <w:right w:val="none" w:sz="0" w:space="0" w:color="auto"/>
          </w:divBdr>
          <w:divsChild>
            <w:div w:id="1077942595">
              <w:marLeft w:val="0"/>
              <w:marRight w:val="0"/>
              <w:marTop w:val="0"/>
              <w:marBottom w:val="0"/>
              <w:divBdr>
                <w:top w:val="none" w:sz="0" w:space="0" w:color="auto"/>
                <w:left w:val="none" w:sz="0" w:space="0" w:color="auto"/>
                <w:bottom w:val="none" w:sz="0" w:space="0" w:color="auto"/>
                <w:right w:val="none" w:sz="0" w:space="0" w:color="auto"/>
              </w:divBdr>
              <w:divsChild>
                <w:div w:id="839278173">
                  <w:marLeft w:val="0"/>
                  <w:marRight w:val="0"/>
                  <w:marTop w:val="0"/>
                  <w:marBottom w:val="0"/>
                  <w:divBdr>
                    <w:top w:val="none" w:sz="0" w:space="0" w:color="auto"/>
                    <w:left w:val="none" w:sz="0" w:space="0" w:color="auto"/>
                    <w:bottom w:val="none" w:sz="0" w:space="0" w:color="auto"/>
                    <w:right w:val="none" w:sz="0" w:space="0" w:color="auto"/>
                  </w:divBdr>
                  <w:divsChild>
                    <w:div w:id="37014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93643">
      <w:bodyDiv w:val="1"/>
      <w:marLeft w:val="0"/>
      <w:marRight w:val="0"/>
      <w:marTop w:val="0"/>
      <w:marBottom w:val="0"/>
      <w:divBdr>
        <w:top w:val="none" w:sz="0" w:space="0" w:color="auto"/>
        <w:left w:val="none" w:sz="0" w:space="0" w:color="auto"/>
        <w:bottom w:val="none" w:sz="0" w:space="0" w:color="auto"/>
        <w:right w:val="none" w:sz="0" w:space="0" w:color="auto"/>
      </w:divBdr>
    </w:div>
    <w:div w:id="1711028778">
      <w:bodyDiv w:val="1"/>
      <w:marLeft w:val="0"/>
      <w:marRight w:val="0"/>
      <w:marTop w:val="0"/>
      <w:marBottom w:val="0"/>
      <w:divBdr>
        <w:top w:val="none" w:sz="0" w:space="0" w:color="auto"/>
        <w:left w:val="none" w:sz="0" w:space="0" w:color="auto"/>
        <w:bottom w:val="none" w:sz="0" w:space="0" w:color="auto"/>
        <w:right w:val="none" w:sz="0" w:space="0" w:color="auto"/>
      </w:divBdr>
    </w:div>
    <w:div w:id="1714497067">
      <w:bodyDiv w:val="1"/>
      <w:marLeft w:val="0"/>
      <w:marRight w:val="0"/>
      <w:marTop w:val="0"/>
      <w:marBottom w:val="0"/>
      <w:divBdr>
        <w:top w:val="none" w:sz="0" w:space="0" w:color="auto"/>
        <w:left w:val="none" w:sz="0" w:space="0" w:color="auto"/>
        <w:bottom w:val="none" w:sz="0" w:space="0" w:color="auto"/>
        <w:right w:val="none" w:sz="0" w:space="0" w:color="auto"/>
      </w:divBdr>
    </w:div>
    <w:div w:id="1745105189">
      <w:bodyDiv w:val="1"/>
      <w:marLeft w:val="0"/>
      <w:marRight w:val="0"/>
      <w:marTop w:val="0"/>
      <w:marBottom w:val="0"/>
      <w:divBdr>
        <w:top w:val="none" w:sz="0" w:space="0" w:color="auto"/>
        <w:left w:val="none" w:sz="0" w:space="0" w:color="auto"/>
        <w:bottom w:val="none" w:sz="0" w:space="0" w:color="auto"/>
        <w:right w:val="none" w:sz="0" w:space="0" w:color="auto"/>
      </w:divBdr>
    </w:div>
    <w:div w:id="1747142438">
      <w:bodyDiv w:val="1"/>
      <w:marLeft w:val="0"/>
      <w:marRight w:val="0"/>
      <w:marTop w:val="0"/>
      <w:marBottom w:val="0"/>
      <w:divBdr>
        <w:top w:val="none" w:sz="0" w:space="0" w:color="auto"/>
        <w:left w:val="none" w:sz="0" w:space="0" w:color="auto"/>
        <w:bottom w:val="none" w:sz="0" w:space="0" w:color="auto"/>
        <w:right w:val="none" w:sz="0" w:space="0" w:color="auto"/>
      </w:divBdr>
    </w:div>
    <w:div w:id="1786344860">
      <w:bodyDiv w:val="1"/>
      <w:marLeft w:val="0"/>
      <w:marRight w:val="0"/>
      <w:marTop w:val="0"/>
      <w:marBottom w:val="0"/>
      <w:divBdr>
        <w:top w:val="none" w:sz="0" w:space="0" w:color="auto"/>
        <w:left w:val="none" w:sz="0" w:space="0" w:color="auto"/>
        <w:bottom w:val="none" w:sz="0" w:space="0" w:color="auto"/>
        <w:right w:val="none" w:sz="0" w:space="0" w:color="auto"/>
      </w:divBdr>
    </w:div>
    <w:div w:id="1794130753">
      <w:bodyDiv w:val="1"/>
      <w:marLeft w:val="0"/>
      <w:marRight w:val="0"/>
      <w:marTop w:val="0"/>
      <w:marBottom w:val="0"/>
      <w:divBdr>
        <w:top w:val="none" w:sz="0" w:space="0" w:color="auto"/>
        <w:left w:val="none" w:sz="0" w:space="0" w:color="auto"/>
        <w:bottom w:val="none" w:sz="0" w:space="0" w:color="auto"/>
        <w:right w:val="none" w:sz="0" w:space="0" w:color="auto"/>
      </w:divBdr>
    </w:div>
    <w:div w:id="1805469177">
      <w:bodyDiv w:val="1"/>
      <w:marLeft w:val="0"/>
      <w:marRight w:val="0"/>
      <w:marTop w:val="0"/>
      <w:marBottom w:val="0"/>
      <w:divBdr>
        <w:top w:val="none" w:sz="0" w:space="0" w:color="auto"/>
        <w:left w:val="none" w:sz="0" w:space="0" w:color="auto"/>
        <w:bottom w:val="none" w:sz="0" w:space="0" w:color="auto"/>
        <w:right w:val="none" w:sz="0" w:space="0" w:color="auto"/>
      </w:divBdr>
    </w:div>
    <w:div w:id="1806311382">
      <w:bodyDiv w:val="1"/>
      <w:marLeft w:val="0"/>
      <w:marRight w:val="0"/>
      <w:marTop w:val="0"/>
      <w:marBottom w:val="0"/>
      <w:divBdr>
        <w:top w:val="none" w:sz="0" w:space="0" w:color="auto"/>
        <w:left w:val="none" w:sz="0" w:space="0" w:color="auto"/>
        <w:bottom w:val="none" w:sz="0" w:space="0" w:color="auto"/>
        <w:right w:val="none" w:sz="0" w:space="0" w:color="auto"/>
      </w:divBdr>
    </w:div>
    <w:div w:id="1806579979">
      <w:bodyDiv w:val="1"/>
      <w:marLeft w:val="0"/>
      <w:marRight w:val="0"/>
      <w:marTop w:val="0"/>
      <w:marBottom w:val="0"/>
      <w:divBdr>
        <w:top w:val="none" w:sz="0" w:space="0" w:color="auto"/>
        <w:left w:val="none" w:sz="0" w:space="0" w:color="auto"/>
        <w:bottom w:val="none" w:sz="0" w:space="0" w:color="auto"/>
        <w:right w:val="none" w:sz="0" w:space="0" w:color="auto"/>
      </w:divBdr>
    </w:div>
    <w:div w:id="1827436684">
      <w:bodyDiv w:val="1"/>
      <w:marLeft w:val="0"/>
      <w:marRight w:val="0"/>
      <w:marTop w:val="0"/>
      <w:marBottom w:val="0"/>
      <w:divBdr>
        <w:top w:val="none" w:sz="0" w:space="0" w:color="auto"/>
        <w:left w:val="none" w:sz="0" w:space="0" w:color="auto"/>
        <w:bottom w:val="none" w:sz="0" w:space="0" w:color="auto"/>
        <w:right w:val="none" w:sz="0" w:space="0" w:color="auto"/>
      </w:divBdr>
    </w:div>
    <w:div w:id="1845968712">
      <w:bodyDiv w:val="1"/>
      <w:marLeft w:val="0"/>
      <w:marRight w:val="0"/>
      <w:marTop w:val="0"/>
      <w:marBottom w:val="0"/>
      <w:divBdr>
        <w:top w:val="none" w:sz="0" w:space="0" w:color="auto"/>
        <w:left w:val="none" w:sz="0" w:space="0" w:color="auto"/>
        <w:bottom w:val="none" w:sz="0" w:space="0" w:color="auto"/>
        <w:right w:val="none" w:sz="0" w:space="0" w:color="auto"/>
      </w:divBdr>
    </w:div>
    <w:div w:id="1924289839">
      <w:bodyDiv w:val="1"/>
      <w:marLeft w:val="0"/>
      <w:marRight w:val="0"/>
      <w:marTop w:val="0"/>
      <w:marBottom w:val="0"/>
      <w:divBdr>
        <w:top w:val="none" w:sz="0" w:space="0" w:color="auto"/>
        <w:left w:val="none" w:sz="0" w:space="0" w:color="auto"/>
        <w:bottom w:val="none" w:sz="0" w:space="0" w:color="auto"/>
        <w:right w:val="none" w:sz="0" w:space="0" w:color="auto"/>
      </w:divBdr>
    </w:div>
    <w:div w:id="1934165178">
      <w:bodyDiv w:val="1"/>
      <w:marLeft w:val="0"/>
      <w:marRight w:val="0"/>
      <w:marTop w:val="0"/>
      <w:marBottom w:val="0"/>
      <w:divBdr>
        <w:top w:val="none" w:sz="0" w:space="0" w:color="auto"/>
        <w:left w:val="none" w:sz="0" w:space="0" w:color="auto"/>
        <w:bottom w:val="none" w:sz="0" w:space="0" w:color="auto"/>
        <w:right w:val="none" w:sz="0" w:space="0" w:color="auto"/>
      </w:divBdr>
    </w:div>
    <w:div w:id="1939872811">
      <w:bodyDiv w:val="1"/>
      <w:marLeft w:val="0"/>
      <w:marRight w:val="0"/>
      <w:marTop w:val="0"/>
      <w:marBottom w:val="0"/>
      <w:divBdr>
        <w:top w:val="none" w:sz="0" w:space="0" w:color="auto"/>
        <w:left w:val="none" w:sz="0" w:space="0" w:color="auto"/>
        <w:bottom w:val="none" w:sz="0" w:space="0" w:color="auto"/>
        <w:right w:val="none" w:sz="0" w:space="0" w:color="auto"/>
      </w:divBdr>
    </w:div>
    <w:div w:id="1963800755">
      <w:bodyDiv w:val="1"/>
      <w:marLeft w:val="0"/>
      <w:marRight w:val="0"/>
      <w:marTop w:val="0"/>
      <w:marBottom w:val="0"/>
      <w:divBdr>
        <w:top w:val="none" w:sz="0" w:space="0" w:color="auto"/>
        <w:left w:val="none" w:sz="0" w:space="0" w:color="auto"/>
        <w:bottom w:val="none" w:sz="0" w:space="0" w:color="auto"/>
        <w:right w:val="none" w:sz="0" w:space="0" w:color="auto"/>
      </w:divBdr>
    </w:div>
    <w:div w:id="1972519747">
      <w:bodyDiv w:val="1"/>
      <w:marLeft w:val="0"/>
      <w:marRight w:val="0"/>
      <w:marTop w:val="0"/>
      <w:marBottom w:val="0"/>
      <w:divBdr>
        <w:top w:val="none" w:sz="0" w:space="0" w:color="auto"/>
        <w:left w:val="none" w:sz="0" w:space="0" w:color="auto"/>
        <w:bottom w:val="none" w:sz="0" w:space="0" w:color="auto"/>
        <w:right w:val="none" w:sz="0" w:space="0" w:color="auto"/>
      </w:divBdr>
    </w:div>
    <w:div w:id="2002780491">
      <w:bodyDiv w:val="1"/>
      <w:marLeft w:val="0"/>
      <w:marRight w:val="0"/>
      <w:marTop w:val="0"/>
      <w:marBottom w:val="0"/>
      <w:divBdr>
        <w:top w:val="none" w:sz="0" w:space="0" w:color="auto"/>
        <w:left w:val="none" w:sz="0" w:space="0" w:color="auto"/>
        <w:bottom w:val="none" w:sz="0" w:space="0" w:color="auto"/>
        <w:right w:val="none" w:sz="0" w:space="0" w:color="auto"/>
      </w:divBdr>
    </w:div>
    <w:div w:id="2007320230">
      <w:bodyDiv w:val="1"/>
      <w:marLeft w:val="0"/>
      <w:marRight w:val="0"/>
      <w:marTop w:val="0"/>
      <w:marBottom w:val="0"/>
      <w:divBdr>
        <w:top w:val="none" w:sz="0" w:space="0" w:color="auto"/>
        <w:left w:val="none" w:sz="0" w:space="0" w:color="auto"/>
        <w:bottom w:val="none" w:sz="0" w:space="0" w:color="auto"/>
        <w:right w:val="none" w:sz="0" w:space="0" w:color="auto"/>
      </w:divBdr>
    </w:div>
    <w:div w:id="2012683393">
      <w:bodyDiv w:val="1"/>
      <w:marLeft w:val="0"/>
      <w:marRight w:val="0"/>
      <w:marTop w:val="0"/>
      <w:marBottom w:val="0"/>
      <w:divBdr>
        <w:top w:val="none" w:sz="0" w:space="0" w:color="auto"/>
        <w:left w:val="none" w:sz="0" w:space="0" w:color="auto"/>
        <w:bottom w:val="none" w:sz="0" w:space="0" w:color="auto"/>
        <w:right w:val="none" w:sz="0" w:space="0" w:color="auto"/>
      </w:divBdr>
    </w:div>
    <w:div w:id="2033610493">
      <w:bodyDiv w:val="1"/>
      <w:marLeft w:val="0"/>
      <w:marRight w:val="0"/>
      <w:marTop w:val="0"/>
      <w:marBottom w:val="0"/>
      <w:divBdr>
        <w:top w:val="none" w:sz="0" w:space="0" w:color="auto"/>
        <w:left w:val="none" w:sz="0" w:space="0" w:color="auto"/>
        <w:bottom w:val="none" w:sz="0" w:space="0" w:color="auto"/>
        <w:right w:val="none" w:sz="0" w:space="0" w:color="auto"/>
      </w:divBdr>
    </w:div>
    <w:div w:id="2049138165">
      <w:bodyDiv w:val="1"/>
      <w:marLeft w:val="0"/>
      <w:marRight w:val="0"/>
      <w:marTop w:val="0"/>
      <w:marBottom w:val="0"/>
      <w:divBdr>
        <w:top w:val="none" w:sz="0" w:space="0" w:color="auto"/>
        <w:left w:val="none" w:sz="0" w:space="0" w:color="auto"/>
        <w:bottom w:val="none" w:sz="0" w:space="0" w:color="auto"/>
        <w:right w:val="none" w:sz="0" w:space="0" w:color="auto"/>
      </w:divBdr>
    </w:div>
    <w:div w:id="2052918809">
      <w:bodyDiv w:val="1"/>
      <w:marLeft w:val="0"/>
      <w:marRight w:val="0"/>
      <w:marTop w:val="0"/>
      <w:marBottom w:val="0"/>
      <w:divBdr>
        <w:top w:val="none" w:sz="0" w:space="0" w:color="auto"/>
        <w:left w:val="none" w:sz="0" w:space="0" w:color="auto"/>
        <w:bottom w:val="none" w:sz="0" w:space="0" w:color="auto"/>
        <w:right w:val="none" w:sz="0" w:space="0" w:color="auto"/>
      </w:divBdr>
    </w:div>
    <w:div w:id="2067532212">
      <w:bodyDiv w:val="1"/>
      <w:marLeft w:val="0"/>
      <w:marRight w:val="0"/>
      <w:marTop w:val="0"/>
      <w:marBottom w:val="0"/>
      <w:divBdr>
        <w:top w:val="none" w:sz="0" w:space="0" w:color="auto"/>
        <w:left w:val="none" w:sz="0" w:space="0" w:color="auto"/>
        <w:bottom w:val="none" w:sz="0" w:space="0" w:color="auto"/>
        <w:right w:val="none" w:sz="0" w:space="0" w:color="auto"/>
      </w:divBdr>
    </w:div>
    <w:div w:id="2076583386">
      <w:bodyDiv w:val="1"/>
      <w:marLeft w:val="0"/>
      <w:marRight w:val="0"/>
      <w:marTop w:val="0"/>
      <w:marBottom w:val="0"/>
      <w:divBdr>
        <w:top w:val="none" w:sz="0" w:space="0" w:color="auto"/>
        <w:left w:val="none" w:sz="0" w:space="0" w:color="auto"/>
        <w:bottom w:val="none" w:sz="0" w:space="0" w:color="auto"/>
        <w:right w:val="none" w:sz="0" w:space="0" w:color="auto"/>
      </w:divBdr>
    </w:div>
    <w:div w:id="2092892657">
      <w:bodyDiv w:val="1"/>
      <w:marLeft w:val="0"/>
      <w:marRight w:val="0"/>
      <w:marTop w:val="0"/>
      <w:marBottom w:val="0"/>
      <w:divBdr>
        <w:top w:val="none" w:sz="0" w:space="0" w:color="auto"/>
        <w:left w:val="none" w:sz="0" w:space="0" w:color="auto"/>
        <w:bottom w:val="none" w:sz="0" w:space="0" w:color="auto"/>
        <w:right w:val="none" w:sz="0" w:space="0" w:color="auto"/>
      </w:divBdr>
    </w:div>
    <w:div w:id="2100364575">
      <w:bodyDiv w:val="1"/>
      <w:marLeft w:val="0"/>
      <w:marRight w:val="0"/>
      <w:marTop w:val="0"/>
      <w:marBottom w:val="0"/>
      <w:divBdr>
        <w:top w:val="none" w:sz="0" w:space="0" w:color="auto"/>
        <w:left w:val="none" w:sz="0" w:space="0" w:color="auto"/>
        <w:bottom w:val="none" w:sz="0" w:space="0" w:color="auto"/>
        <w:right w:val="none" w:sz="0" w:space="0" w:color="auto"/>
      </w:divBdr>
    </w:div>
    <w:div w:id="2112436168">
      <w:bodyDiv w:val="1"/>
      <w:marLeft w:val="0"/>
      <w:marRight w:val="0"/>
      <w:marTop w:val="0"/>
      <w:marBottom w:val="0"/>
      <w:divBdr>
        <w:top w:val="none" w:sz="0" w:space="0" w:color="auto"/>
        <w:left w:val="none" w:sz="0" w:space="0" w:color="auto"/>
        <w:bottom w:val="none" w:sz="0" w:space="0" w:color="auto"/>
        <w:right w:val="none" w:sz="0" w:space="0" w:color="auto"/>
      </w:divBdr>
    </w:div>
    <w:div w:id="2126270174">
      <w:bodyDiv w:val="1"/>
      <w:marLeft w:val="0"/>
      <w:marRight w:val="0"/>
      <w:marTop w:val="0"/>
      <w:marBottom w:val="0"/>
      <w:divBdr>
        <w:top w:val="none" w:sz="0" w:space="0" w:color="auto"/>
        <w:left w:val="none" w:sz="0" w:space="0" w:color="auto"/>
        <w:bottom w:val="none" w:sz="0" w:space="0" w:color="auto"/>
        <w:right w:val="none" w:sz="0" w:space="0" w:color="auto"/>
      </w:divBdr>
    </w:div>
    <w:div w:id="2133819230">
      <w:bodyDiv w:val="1"/>
      <w:marLeft w:val="0"/>
      <w:marRight w:val="0"/>
      <w:marTop w:val="0"/>
      <w:marBottom w:val="0"/>
      <w:divBdr>
        <w:top w:val="none" w:sz="0" w:space="0" w:color="auto"/>
        <w:left w:val="none" w:sz="0" w:space="0" w:color="auto"/>
        <w:bottom w:val="none" w:sz="0" w:space="0" w:color="auto"/>
        <w:right w:val="none" w:sz="0" w:space="0" w:color="auto"/>
      </w:divBdr>
    </w:div>
    <w:div w:id="214257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BE7CD-8785-4520-899B-AFED19DF8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TCHH.dot</Template>
  <TotalTime>2</TotalTime>
  <Pages>10</Pages>
  <Words>4406</Words>
  <Characters>25115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29463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creator>Mong Hoai</dc:creator>
  <cp:lastModifiedBy>admin</cp:lastModifiedBy>
  <cp:revision>2</cp:revision>
  <cp:lastPrinted>2019-05-17T01:00:00Z</cp:lastPrinted>
  <dcterms:created xsi:type="dcterms:W3CDTF">2025-10-27T02:31:00Z</dcterms:created>
  <dcterms:modified xsi:type="dcterms:W3CDTF">2025-10-27T02:31:00Z</dcterms:modified>
</cp:coreProperties>
</file>