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4DB0" w14:textId="51F0656C" w:rsidR="003E2CC2" w:rsidRDefault="00AC106A" w:rsidP="00AC106A">
      <w:pPr>
        <w:spacing w:after="0" w:line="240" w:lineRule="auto"/>
        <w:jc w:val="center"/>
        <w:outlineLvl w:val="1"/>
        <w:rPr>
          <w:rFonts w:asciiTheme="minorHAnsi" w:hAnsiTheme="minorHAnsi" w:cstheme="minorHAnsi"/>
          <w:b/>
          <w:bCs/>
          <w:sz w:val="32"/>
          <w:szCs w:val="32"/>
          <w:lang w:val="en-US"/>
        </w:rPr>
      </w:pPr>
      <w:r w:rsidRPr="00AC106A">
        <w:rPr>
          <w:rFonts w:asciiTheme="minorHAnsi" w:hAnsiTheme="minorHAnsi" w:cstheme="minorHAnsi"/>
          <w:b/>
          <w:bCs/>
          <w:sz w:val="32"/>
          <w:szCs w:val="32"/>
          <w:lang w:val="en-US"/>
        </w:rPr>
        <w:t>Vị Thế Đối Thoại Trong Thư Cho Lời Khuyên Của Sinh Viên: Góc Nhìn Chuyên Sâu Theo Thuyết Đánh Giá</w:t>
      </w:r>
    </w:p>
    <w:p w14:paraId="54B704FC" w14:textId="77777777" w:rsidR="00AC106A" w:rsidRDefault="00AC106A" w:rsidP="00AC106A">
      <w:pPr>
        <w:spacing w:after="0" w:line="240" w:lineRule="auto"/>
        <w:jc w:val="center"/>
        <w:outlineLvl w:val="1"/>
        <w:rPr>
          <w:rFonts w:asciiTheme="minorHAnsi" w:hAnsiTheme="minorHAnsi" w:cstheme="minorHAnsi"/>
          <w:b/>
          <w:bCs/>
          <w:sz w:val="32"/>
          <w:szCs w:val="32"/>
          <w:lang w:val="en-US"/>
        </w:rPr>
      </w:pPr>
    </w:p>
    <w:p w14:paraId="1F641E44" w14:textId="77777777" w:rsidR="00AC106A" w:rsidRPr="00AC106A" w:rsidRDefault="00AC106A" w:rsidP="00AC106A">
      <w:pPr>
        <w:spacing w:after="0" w:line="240" w:lineRule="auto"/>
        <w:jc w:val="center"/>
        <w:outlineLvl w:val="1"/>
        <w:rPr>
          <w:rFonts w:asciiTheme="minorHAnsi" w:hAnsiTheme="minorHAnsi" w:cstheme="minorHAnsi"/>
          <w:b/>
          <w:bCs/>
          <w:sz w:val="32"/>
          <w:szCs w:val="32"/>
          <w:lang w:val="en-US"/>
        </w:rPr>
      </w:pPr>
    </w:p>
    <w:p w14:paraId="4C511D9D" w14:textId="77777777" w:rsidR="00AC106A" w:rsidRDefault="00AC106A" w:rsidP="00AC106A">
      <w:pPr>
        <w:spacing w:after="0" w:line="240" w:lineRule="auto"/>
        <w:jc w:val="center"/>
        <w:outlineLvl w:val="1"/>
        <w:rPr>
          <w:b/>
          <w:bCs/>
          <w:sz w:val="24"/>
          <w:lang w:val="en-US"/>
        </w:rPr>
      </w:pPr>
      <w:r w:rsidRPr="00901985">
        <w:rPr>
          <w:b/>
          <w:bCs/>
          <w:sz w:val="24"/>
          <w:lang w:val="en-US"/>
        </w:rPr>
        <w:t>Huynh Thi Thu Toan</w:t>
      </w:r>
    </w:p>
    <w:p w14:paraId="1D4A91F6" w14:textId="6E5A9120" w:rsidR="00061364" w:rsidRDefault="00AC106A" w:rsidP="00061364">
      <w:pPr>
        <w:spacing w:after="0" w:line="240" w:lineRule="auto"/>
        <w:ind w:right="70"/>
        <w:jc w:val="center"/>
        <w:rPr>
          <w:i/>
          <w:sz w:val="22"/>
          <w:szCs w:val="22"/>
          <w:lang w:val="en-US"/>
        </w:rPr>
      </w:pPr>
      <w:r w:rsidRPr="00F60714">
        <w:rPr>
          <w:i/>
          <w:sz w:val="22"/>
          <w:szCs w:val="22"/>
        </w:rPr>
        <w:t xml:space="preserve">Khoa </w:t>
      </w:r>
      <w:r>
        <w:rPr>
          <w:i/>
          <w:sz w:val="22"/>
          <w:szCs w:val="22"/>
          <w:lang w:val="en-US"/>
        </w:rPr>
        <w:t>Ngoại ngữ</w:t>
      </w:r>
      <w:r w:rsidRPr="00F60714">
        <w:rPr>
          <w:i/>
          <w:sz w:val="22"/>
          <w:szCs w:val="22"/>
        </w:rPr>
        <w:t>, Trường Đại học Quy Nhơn, Việt Nam</w:t>
      </w:r>
    </w:p>
    <w:p w14:paraId="1DEC8B38" w14:textId="77777777" w:rsidR="00061364" w:rsidRPr="005D2CCB" w:rsidRDefault="00061364" w:rsidP="00061364">
      <w:pPr>
        <w:spacing w:after="0" w:line="240" w:lineRule="auto"/>
        <w:ind w:right="70"/>
        <w:jc w:val="center"/>
        <w:rPr>
          <w:i/>
          <w:sz w:val="22"/>
          <w:szCs w:val="22"/>
        </w:rPr>
      </w:pPr>
      <w:r w:rsidRPr="00AC106A">
        <w:rPr>
          <w:i/>
          <w:iCs/>
          <w:sz w:val="22"/>
          <w:szCs w:val="22"/>
        </w:rPr>
        <w:t xml:space="preserve">*Tác giả liên hệ chính. </w:t>
      </w:r>
      <w:r w:rsidRPr="00F60714">
        <w:rPr>
          <w:i/>
          <w:iCs/>
          <w:sz w:val="22"/>
          <w:szCs w:val="22"/>
        </w:rPr>
        <w:t xml:space="preserve">Email: </w:t>
      </w:r>
      <w:r w:rsidRPr="005D2CCB">
        <w:rPr>
          <w:i/>
          <w:iCs/>
          <w:sz w:val="22"/>
          <w:szCs w:val="22"/>
        </w:rPr>
        <w:t>huynhthithutoan@qnu.edu.vn</w:t>
      </w:r>
    </w:p>
    <w:p w14:paraId="17E74270" w14:textId="77777777" w:rsidR="00061364" w:rsidRPr="005D2CCB" w:rsidRDefault="00061364" w:rsidP="00061364">
      <w:pPr>
        <w:spacing w:after="0" w:line="240" w:lineRule="auto"/>
        <w:ind w:right="70"/>
        <w:rPr>
          <w:i/>
          <w:sz w:val="22"/>
          <w:szCs w:val="22"/>
        </w:rPr>
      </w:pPr>
    </w:p>
    <w:p w14:paraId="2996C129" w14:textId="77777777" w:rsidR="00AC106A" w:rsidRPr="005D2CCB" w:rsidRDefault="00AC106A" w:rsidP="00AC106A">
      <w:pPr>
        <w:spacing w:after="0" w:line="240" w:lineRule="auto"/>
        <w:ind w:right="70"/>
        <w:jc w:val="center"/>
        <w:rPr>
          <w:i/>
          <w:sz w:val="22"/>
          <w:szCs w:val="22"/>
        </w:rPr>
      </w:pPr>
    </w:p>
    <w:p w14:paraId="42A5C103" w14:textId="5375C75F" w:rsidR="00AC106A" w:rsidRPr="005D2CCB" w:rsidRDefault="00AC106A" w:rsidP="00AC106A">
      <w:pPr>
        <w:spacing w:after="0" w:line="240" w:lineRule="auto"/>
        <w:ind w:right="70"/>
        <w:jc w:val="center"/>
        <w:rPr>
          <w:i/>
          <w:sz w:val="22"/>
          <w:szCs w:val="22"/>
        </w:rPr>
      </w:pPr>
      <w:r w:rsidRPr="00F60714">
        <w:rPr>
          <w:i/>
          <w:sz w:val="22"/>
          <w:szCs w:val="22"/>
        </w:rPr>
        <w:t xml:space="preserve">Ngày nhận bài: </w:t>
      </w:r>
      <w:r w:rsidRPr="005D2CCB">
        <w:rPr>
          <w:i/>
          <w:sz w:val="22"/>
          <w:szCs w:val="22"/>
        </w:rPr>
        <w:tab/>
      </w:r>
      <w:r w:rsidRPr="005D2CCB">
        <w:rPr>
          <w:i/>
          <w:sz w:val="22"/>
          <w:szCs w:val="22"/>
        </w:rPr>
        <w:tab/>
      </w:r>
      <w:r w:rsidRPr="00F60714">
        <w:rPr>
          <w:i/>
          <w:sz w:val="22"/>
          <w:szCs w:val="22"/>
        </w:rPr>
        <w:t xml:space="preserve">Ngày sửa bài: </w:t>
      </w:r>
      <w:r w:rsidRPr="005D2CCB">
        <w:rPr>
          <w:i/>
          <w:sz w:val="22"/>
          <w:szCs w:val="22"/>
        </w:rPr>
        <w:tab/>
      </w:r>
    </w:p>
    <w:p w14:paraId="6BEA65BB" w14:textId="7EF453B7" w:rsidR="00AC106A" w:rsidRPr="00F60714" w:rsidRDefault="00AC106A" w:rsidP="00AC106A">
      <w:pPr>
        <w:spacing w:after="0" w:line="240" w:lineRule="auto"/>
        <w:ind w:left="2160" w:right="70" w:firstLine="720"/>
        <w:rPr>
          <w:i/>
          <w:sz w:val="22"/>
          <w:szCs w:val="22"/>
        </w:rPr>
      </w:pPr>
      <w:r w:rsidRPr="00F60714">
        <w:rPr>
          <w:i/>
          <w:sz w:val="22"/>
          <w:szCs w:val="22"/>
        </w:rPr>
        <w:t>Ngày nhận đăng:</w:t>
      </w:r>
      <w:r w:rsidRPr="005D2CCB">
        <w:rPr>
          <w:i/>
          <w:sz w:val="22"/>
          <w:szCs w:val="22"/>
        </w:rPr>
        <w:tab/>
      </w:r>
      <w:r w:rsidRPr="00F60714">
        <w:rPr>
          <w:i/>
          <w:sz w:val="22"/>
          <w:szCs w:val="22"/>
        </w:rPr>
        <w:t xml:space="preserve"> Ngày xuất bản: </w:t>
      </w:r>
    </w:p>
    <w:p w14:paraId="1A4DA861" w14:textId="77777777" w:rsidR="00AC106A" w:rsidRPr="00AC106A" w:rsidRDefault="00AC106A" w:rsidP="00AC106A">
      <w:pPr>
        <w:pStyle w:val="Footer"/>
        <w:rPr>
          <w:i/>
          <w:iCs/>
          <w:sz w:val="22"/>
          <w:szCs w:val="22"/>
          <w:lang w:val="vi-VN"/>
        </w:rPr>
      </w:pPr>
    </w:p>
    <w:p w14:paraId="0E7743C0" w14:textId="77777777" w:rsidR="00AC106A" w:rsidRPr="005D2CCB" w:rsidRDefault="00AC106A" w:rsidP="00AC106A">
      <w:pPr>
        <w:pStyle w:val="Footer"/>
        <w:jc w:val="center"/>
        <w:rPr>
          <w:i/>
          <w:iCs/>
          <w:sz w:val="22"/>
          <w:szCs w:val="22"/>
          <w:lang w:val="vi-VN"/>
        </w:rPr>
      </w:pPr>
    </w:p>
    <w:p w14:paraId="04F2415C" w14:textId="77777777" w:rsidR="00AC106A" w:rsidRPr="005D2CCB" w:rsidRDefault="00AC106A" w:rsidP="00AC106A">
      <w:pPr>
        <w:pStyle w:val="Footer"/>
        <w:jc w:val="center"/>
        <w:rPr>
          <w:i/>
          <w:iCs/>
          <w:sz w:val="22"/>
          <w:szCs w:val="22"/>
          <w:lang w:val="vi-VN"/>
        </w:rPr>
      </w:pPr>
    </w:p>
    <w:p w14:paraId="1E2335D3" w14:textId="77777777" w:rsidR="00AC106A" w:rsidRPr="005D2CCB" w:rsidRDefault="00AC106A" w:rsidP="00AC106A">
      <w:pPr>
        <w:pStyle w:val="Footer"/>
        <w:jc w:val="center"/>
        <w:rPr>
          <w:i/>
          <w:iCs/>
          <w:sz w:val="22"/>
          <w:szCs w:val="22"/>
          <w:lang w:val="vi-VN"/>
        </w:rPr>
      </w:pPr>
    </w:p>
    <w:p w14:paraId="4125CA46" w14:textId="77777777" w:rsidR="00AC106A" w:rsidRPr="005D2CCB" w:rsidRDefault="00AC106A" w:rsidP="00AC106A">
      <w:pPr>
        <w:pStyle w:val="Footer"/>
        <w:jc w:val="center"/>
        <w:rPr>
          <w:i/>
          <w:iCs/>
          <w:sz w:val="22"/>
          <w:szCs w:val="22"/>
          <w:lang w:val="vi-VN"/>
        </w:rPr>
      </w:pPr>
    </w:p>
    <w:p w14:paraId="3872FF0D" w14:textId="77777777" w:rsidR="00AC106A" w:rsidRPr="00492BAF" w:rsidRDefault="00AC106A" w:rsidP="00AC106A">
      <w:pPr>
        <w:spacing w:after="0" w:line="240" w:lineRule="auto"/>
        <w:jc w:val="both"/>
        <w:outlineLvl w:val="1"/>
        <w:rPr>
          <w:rFonts w:asciiTheme="majorHAnsi" w:eastAsia="Times New Roman" w:hAnsiTheme="majorHAnsi" w:cstheme="majorHAnsi"/>
          <w:b/>
          <w:bCs/>
          <w:kern w:val="0"/>
          <w:sz w:val="22"/>
          <w:szCs w:val="22"/>
          <w:lang w:eastAsia="vi-VN"/>
          <w14:ligatures w14:val="none"/>
        </w:rPr>
      </w:pPr>
      <w:r w:rsidRPr="00492BAF">
        <w:rPr>
          <w:rFonts w:asciiTheme="majorHAnsi" w:eastAsia="Times New Roman" w:hAnsiTheme="majorHAnsi" w:cstheme="majorHAnsi"/>
          <w:b/>
          <w:bCs/>
          <w:kern w:val="0"/>
          <w:sz w:val="22"/>
          <w:szCs w:val="22"/>
          <w:lang w:eastAsia="vi-VN"/>
          <w14:ligatures w14:val="none"/>
        </w:rPr>
        <w:t>TÓM TẮT</w:t>
      </w:r>
    </w:p>
    <w:p w14:paraId="2EAF68AB" w14:textId="77777777" w:rsidR="00AC106A" w:rsidRPr="00492BAF" w:rsidRDefault="00AC106A" w:rsidP="003C0F3A">
      <w:pPr>
        <w:spacing w:after="0" w:line="240" w:lineRule="auto"/>
        <w:ind w:firstLine="567"/>
        <w:jc w:val="both"/>
        <w:outlineLvl w:val="1"/>
        <w:rPr>
          <w:rFonts w:asciiTheme="majorHAnsi" w:eastAsia="Times New Roman" w:hAnsiTheme="majorHAnsi" w:cstheme="majorHAnsi"/>
          <w:b/>
          <w:bCs/>
          <w:kern w:val="0"/>
          <w:sz w:val="20"/>
          <w:szCs w:val="20"/>
          <w:lang w:eastAsia="vi-VN"/>
          <w14:ligatures w14:val="none"/>
        </w:rPr>
      </w:pPr>
      <w:r w:rsidRPr="00492BAF">
        <w:rPr>
          <w:rFonts w:asciiTheme="majorHAnsi" w:hAnsiTheme="majorHAnsi" w:cstheme="majorHAnsi"/>
          <w:sz w:val="20"/>
          <w:szCs w:val="20"/>
        </w:rPr>
        <w:t xml:space="preserve">Nghiên cứu vận dụng Lý thuyết Đánh giá phân tích </w:t>
      </w:r>
      <w:r w:rsidRPr="00492BAF">
        <w:rPr>
          <w:rStyle w:val="Strong"/>
          <w:rFonts w:asciiTheme="majorHAnsi" w:hAnsiTheme="majorHAnsi" w:cstheme="majorHAnsi"/>
          <w:b w:val="0"/>
          <w:bCs w:val="0"/>
          <w:sz w:val="20"/>
          <w:szCs w:val="20"/>
        </w:rPr>
        <w:t>vị thế đối thoại</w:t>
      </w:r>
      <w:r w:rsidRPr="00492BAF">
        <w:rPr>
          <w:rFonts w:asciiTheme="majorHAnsi" w:hAnsiTheme="majorHAnsi" w:cstheme="majorHAnsi"/>
          <w:sz w:val="20"/>
          <w:szCs w:val="20"/>
        </w:rPr>
        <w:t xml:space="preserve"> thông qua các </w:t>
      </w:r>
      <w:r w:rsidRPr="00492BAF">
        <w:rPr>
          <w:rStyle w:val="Strong"/>
          <w:rFonts w:asciiTheme="majorHAnsi" w:hAnsiTheme="majorHAnsi" w:cstheme="majorHAnsi"/>
          <w:b w:val="0"/>
          <w:bCs w:val="0"/>
          <w:sz w:val="20"/>
          <w:szCs w:val="20"/>
        </w:rPr>
        <w:t>nguồn lực tương tác</w:t>
      </w:r>
      <w:r w:rsidRPr="00492BAF">
        <w:rPr>
          <w:rFonts w:asciiTheme="majorHAnsi" w:hAnsiTheme="majorHAnsi" w:cstheme="majorHAnsi"/>
          <w:b/>
          <w:bCs/>
          <w:sz w:val="20"/>
          <w:szCs w:val="20"/>
        </w:rPr>
        <w:t xml:space="preserve"> </w:t>
      </w:r>
      <w:r w:rsidRPr="00492BAF">
        <w:rPr>
          <w:rFonts w:asciiTheme="majorHAnsi" w:hAnsiTheme="majorHAnsi" w:cstheme="majorHAnsi"/>
          <w:sz w:val="20"/>
          <w:szCs w:val="20"/>
        </w:rPr>
        <w:t>trong thư tư vấn của sinh viên năm nhất Trường Đại học Quy Nhơn. Tác giả kết hợp phương pháp định tính và định lượng nhằm khảo sát cách sinh viên kiến tạo ý nghĩa liên nhân trong bài viết của mình. Kết quả cho thấy sinh viên sử dụng đa dạng các nguồn lực tương tác, trong đó nguồn lực mở rộng chiếm ưu thế, giúp họ cân bằng giữa tính uy quyền và sự đồng cảm, qua đó xây dựng mối liên kết đối thoại hiệu quả với người đọc. Nghiên cứu kết luận rằng việc sử dụng có chiến lược các nguồn lực tương tác góp phần nâng cao tính thuyết phục và sự gần gũi trong giao tiếp. Ngoài ra, nghiên cứu đề xuất các ứng dụng sư phạm nhằm giúp sinh viên nâng cao nhận thức về vị thế đối thoại và phát triển khả năng viết thư tư vấn bằng tiếng Anh một cách hiệu quả và đồng cảm hơn trong bối cảnh tiếng Anh như là một ngoại ngữ.</w:t>
      </w:r>
    </w:p>
    <w:p w14:paraId="1A4F44E3" w14:textId="77777777" w:rsidR="00AC106A" w:rsidRPr="00492BAF" w:rsidRDefault="00AC106A" w:rsidP="00AC106A">
      <w:pPr>
        <w:spacing w:after="0" w:line="240" w:lineRule="auto"/>
        <w:jc w:val="both"/>
        <w:rPr>
          <w:rFonts w:asciiTheme="majorHAnsi" w:eastAsia="Times New Roman" w:hAnsiTheme="majorHAnsi" w:cstheme="majorHAnsi"/>
          <w:i/>
          <w:iCs/>
          <w:kern w:val="0"/>
          <w:sz w:val="20"/>
          <w:szCs w:val="20"/>
          <w:lang w:eastAsia="vi-VN"/>
          <w14:ligatures w14:val="none"/>
        </w:rPr>
      </w:pPr>
      <w:r w:rsidRPr="00492BAF">
        <w:rPr>
          <w:rFonts w:asciiTheme="majorHAnsi" w:eastAsia="Times New Roman" w:hAnsiTheme="majorHAnsi" w:cstheme="majorHAnsi"/>
          <w:b/>
          <w:bCs/>
          <w:kern w:val="0"/>
          <w:sz w:val="20"/>
          <w:szCs w:val="20"/>
          <w:lang w:eastAsia="vi-VN"/>
          <w14:ligatures w14:val="none"/>
        </w:rPr>
        <w:t>Từ khóa</w:t>
      </w:r>
      <w:r w:rsidRPr="00492BAF">
        <w:rPr>
          <w:rFonts w:asciiTheme="majorHAnsi" w:eastAsia="Times New Roman" w:hAnsiTheme="majorHAnsi" w:cstheme="majorHAnsi"/>
          <w:kern w:val="0"/>
          <w:sz w:val="20"/>
          <w:szCs w:val="20"/>
          <w:lang w:eastAsia="vi-VN"/>
          <w14:ligatures w14:val="none"/>
        </w:rPr>
        <w:t>:</w:t>
      </w:r>
      <w:r w:rsidRPr="00DB07A3">
        <w:rPr>
          <w:rFonts w:asciiTheme="majorHAnsi" w:eastAsia="Times New Roman" w:hAnsiTheme="majorHAnsi" w:cstheme="majorHAnsi"/>
          <w:kern w:val="0"/>
          <w:sz w:val="24"/>
          <w:lang w:eastAsia="vi-VN"/>
          <w14:ligatures w14:val="none"/>
        </w:rPr>
        <w:t xml:space="preserve"> </w:t>
      </w:r>
      <w:r w:rsidRPr="00492BAF">
        <w:rPr>
          <w:rFonts w:asciiTheme="majorHAnsi" w:eastAsia="Times New Roman" w:hAnsiTheme="majorHAnsi" w:cstheme="majorHAnsi"/>
          <w:i/>
          <w:iCs/>
          <w:kern w:val="0"/>
          <w:sz w:val="20"/>
          <w:szCs w:val="20"/>
          <w:lang w:eastAsia="vi-VN"/>
          <w14:ligatures w14:val="none"/>
        </w:rPr>
        <w:t>Lý thuyết Đánh giá, Tương tác, Mở rộng, Thu hẹp, Thư tư vấn</w:t>
      </w:r>
    </w:p>
    <w:p w14:paraId="2A5DD3DB" w14:textId="77777777" w:rsidR="00AC106A" w:rsidRPr="00492BAF" w:rsidRDefault="00AC106A" w:rsidP="00AC106A">
      <w:pPr>
        <w:pStyle w:val="Footer"/>
        <w:jc w:val="center"/>
        <w:rPr>
          <w:i/>
          <w:iCs/>
          <w:sz w:val="20"/>
          <w:szCs w:val="20"/>
          <w:lang w:val="vi-VN"/>
        </w:rPr>
      </w:pPr>
    </w:p>
    <w:p w14:paraId="33D52F47" w14:textId="77777777" w:rsidR="00AC106A" w:rsidRPr="00492BAF" w:rsidRDefault="00AC106A" w:rsidP="00AC106A">
      <w:pPr>
        <w:pStyle w:val="Footer"/>
        <w:jc w:val="center"/>
        <w:rPr>
          <w:i/>
          <w:iCs/>
          <w:sz w:val="20"/>
          <w:szCs w:val="20"/>
          <w:lang w:val="vi-VN"/>
        </w:rPr>
      </w:pPr>
    </w:p>
    <w:p w14:paraId="127954C2" w14:textId="77777777" w:rsidR="00AC106A" w:rsidRPr="00AC106A" w:rsidRDefault="00AC106A" w:rsidP="00AC106A">
      <w:pPr>
        <w:pStyle w:val="Footer"/>
        <w:jc w:val="center"/>
        <w:rPr>
          <w:i/>
          <w:iCs/>
          <w:sz w:val="22"/>
          <w:szCs w:val="22"/>
          <w:lang w:val="vi-VN"/>
        </w:rPr>
      </w:pPr>
    </w:p>
    <w:p w14:paraId="6B50796A" w14:textId="77777777" w:rsidR="00AC106A" w:rsidRPr="00AC106A" w:rsidRDefault="00AC106A" w:rsidP="00AC106A">
      <w:pPr>
        <w:pStyle w:val="Footer"/>
        <w:jc w:val="center"/>
        <w:rPr>
          <w:i/>
          <w:iCs/>
          <w:sz w:val="22"/>
          <w:szCs w:val="22"/>
          <w:lang w:val="vi-VN"/>
        </w:rPr>
      </w:pPr>
    </w:p>
    <w:p w14:paraId="30DE710E" w14:textId="77777777" w:rsidR="00AC106A" w:rsidRPr="00AC106A" w:rsidRDefault="00AC106A" w:rsidP="00AC106A">
      <w:pPr>
        <w:pStyle w:val="Footer"/>
        <w:jc w:val="center"/>
        <w:rPr>
          <w:i/>
          <w:iCs/>
          <w:sz w:val="22"/>
          <w:szCs w:val="22"/>
          <w:lang w:val="vi-VN"/>
        </w:rPr>
      </w:pPr>
    </w:p>
    <w:p w14:paraId="0CB26EE3" w14:textId="77777777" w:rsidR="00AC106A" w:rsidRPr="00AC106A" w:rsidRDefault="00AC106A" w:rsidP="00AC106A">
      <w:pPr>
        <w:pStyle w:val="Footer"/>
        <w:jc w:val="center"/>
        <w:rPr>
          <w:i/>
          <w:iCs/>
          <w:sz w:val="22"/>
          <w:szCs w:val="22"/>
          <w:lang w:val="vi-VN"/>
        </w:rPr>
      </w:pPr>
    </w:p>
    <w:p w14:paraId="31AFD08F" w14:textId="77777777" w:rsidR="00AC106A" w:rsidRPr="00AC106A" w:rsidRDefault="00AC106A" w:rsidP="00AC106A">
      <w:pPr>
        <w:pStyle w:val="Footer"/>
        <w:jc w:val="center"/>
        <w:rPr>
          <w:i/>
          <w:iCs/>
          <w:sz w:val="22"/>
          <w:szCs w:val="22"/>
          <w:lang w:val="vi-VN"/>
        </w:rPr>
      </w:pPr>
    </w:p>
    <w:p w14:paraId="08E93E6B" w14:textId="77777777" w:rsidR="00AC106A" w:rsidRPr="00AC106A" w:rsidRDefault="00AC106A" w:rsidP="00AC106A">
      <w:pPr>
        <w:pStyle w:val="Footer"/>
        <w:jc w:val="center"/>
        <w:rPr>
          <w:i/>
          <w:iCs/>
          <w:sz w:val="22"/>
          <w:szCs w:val="22"/>
          <w:lang w:val="vi-VN"/>
        </w:rPr>
      </w:pPr>
    </w:p>
    <w:p w14:paraId="2B65CD00" w14:textId="77777777" w:rsidR="00AC106A" w:rsidRPr="00AC106A" w:rsidRDefault="00AC106A" w:rsidP="00AC106A">
      <w:pPr>
        <w:pStyle w:val="Footer"/>
        <w:jc w:val="center"/>
        <w:rPr>
          <w:i/>
          <w:iCs/>
          <w:sz w:val="22"/>
          <w:szCs w:val="22"/>
          <w:lang w:val="vi-VN"/>
        </w:rPr>
      </w:pPr>
    </w:p>
    <w:p w14:paraId="00474DFA" w14:textId="77777777" w:rsidR="00AC106A" w:rsidRPr="00AC106A" w:rsidRDefault="00AC106A" w:rsidP="00AC106A">
      <w:pPr>
        <w:pStyle w:val="Footer"/>
        <w:jc w:val="center"/>
        <w:rPr>
          <w:i/>
          <w:iCs/>
          <w:sz w:val="22"/>
          <w:szCs w:val="22"/>
          <w:lang w:val="vi-VN"/>
        </w:rPr>
      </w:pPr>
    </w:p>
    <w:p w14:paraId="3F44D68E" w14:textId="77777777" w:rsidR="00AC106A" w:rsidRPr="00AC106A" w:rsidRDefault="00AC106A" w:rsidP="00AC106A">
      <w:pPr>
        <w:pStyle w:val="Footer"/>
        <w:jc w:val="center"/>
        <w:rPr>
          <w:i/>
          <w:iCs/>
          <w:sz w:val="22"/>
          <w:szCs w:val="22"/>
          <w:lang w:val="vi-VN"/>
        </w:rPr>
      </w:pPr>
    </w:p>
    <w:p w14:paraId="3244D552" w14:textId="77777777" w:rsidR="00AC106A" w:rsidRPr="00AC106A" w:rsidRDefault="00AC106A" w:rsidP="00AC106A">
      <w:pPr>
        <w:pStyle w:val="Footer"/>
        <w:jc w:val="center"/>
        <w:rPr>
          <w:i/>
          <w:iCs/>
          <w:sz w:val="22"/>
          <w:szCs w:val="22"/>
          <w:lang w:val="vi-VN"/>
        </w:rPr>
      </w:pPr>
    </w:p>
    <w:p w14:paraId="60638193" w14:textId="77777777" w:rsidR="00AC106A" w:rsidRPr="00AC106A" w:rsidRDefault="00AC106A" w:rsidP="00AC106A">
      <w:pPr>
        <w:pStyle w:val="Footer"/>
        <w:jc w:val="center"/>
        <w:rPr>
          <w:i/>
          <w:iCs/>
          <w:sz w:val="22"/>
          <w:szCs w:val="22"/>
          <w:lang w:val="vi-VN"/>
        </w:rPr>
      </w:pPr>
    </w:p>
    <w:p w14:paraId="0BE62FC3" w14:textId="77777777" w:rsidR="00AC106A" w:rsidRPr="00AC106A" w:rsidRDefault="00AC106A" w:rsidP="00AC106A">
      <w:pPr>
        <w:pStyle w:val="Footer"/>
        <w:jc w:val="center"/>
        <w:rPr>
          <w:i/>
          <w:iCs/>
          <w:sz w:val="22"/>
          <w:szCs w:val="22"/>
          <w:lang w:val="vi-VN"/>
        </w:rPr>
      </w:pPr>
    </w:p>
    <w:p w14:paraId="0C5391E5" w14:textId="77777777" w:rsidR="00AC106A" w:rsidRPr="00AC106A" w:rsidRDefault="00AC106A" w:rsidP="00AC106A">
      <w:pPr>
        <w:pStyle w:val="Footer"/>
        <w:jc w:val="center"/>
        <w:rPr>
          <w:i/>
          <w:iCs/>
          <w:sz w:val="22"/>
          <w:szCs w:val="22"/>
          <w:lang w:val="vi-VN"/>
        </w:rPr>
      </w:pPr>
    </w:p>
    <w:p w14:paraId="038589EB" w14:textId="77777777" w:rsidR="00AC106A" w:rsidRPr="00AC106A" w:rsidRDefault="00AC106A" w:rsidP="00AC106A">
      <w:pPr>
        <w:pStyle w:val="Footer"/>
        <w:jc w:val="center"/>
        <w:rPr>
          <w:i/>
          <w:iCs/>
          <w:sz w:val="22"/>
          <w:szCs w:val="22"/>
          <w:lang w:val="vi-VN"/>
        </w:rPr>
      </w:pPr>
    </w:p>
    <w:p w14:paraId="2A9C5A81" w14:textId="77777777" w:rsidR="00AC106A" w:rsidRPr="00AC106A" w:rsidRDefault="00AC106A" w:rsidP="00AC106A">
      <w:pPr>
        <w:pStyle w:val="Footer"/>
        <w:jc w:val="center"/>
        <w:rPr>
          <w:i/>
          <w:iCs/>
          <w:sz w:val="22"/>
          <w:szCs w:val="22"/>
          <w:lang w:val="vi-VN"/>
        </w:rPr>
      </w:pPr>
    </w:p>
    <w:p w14:paraId="43298A5C" w14:textId="77777777" w:rsidR="00AC106A" w:rsidRPr="00AC106A" w:rsidRDefault="00AC106A" w:rsidP="00AC106A">
      <w:pPr>
        <w:pStyle w:val="Footer"/>
        <w:jc w:val="center"/>
        <w:rPr>
          <w:i/>
          <w:iCs/>
          <w:sz w:val="22"/>
          <w:szCs w:val="22"/>
          <w:lang w:val="vi-VN"/>
        </w:rPr>
      </w:pPr>
    </w:p>
    <w:p w14:paraId="445E6E0C" w14:textId="77777777" w:rsidR="00AC106A" w:rsidRPr="00AC106A" w:rsidRDefault="00AC106A" w:rsidP="00AC106A">
      <w:pPr>
        <w:pStyle w:val="Footer"/>
        <w:jc w:val="center"/>
        <w:rPr>
          <w:i/>
          <w:iCs/>
          <w:sz w:val="22"/>
          <w:szCs w:val="22"/>
          <w:lang w:val="vi-VN"/>
        </w:rPr>
      </w:pPr>
    </w:p>
    <w:p w14:paraId="1284EC4A" w14:textId="77777777" w:rsidR="00AC106A" w:rsidRPr="00AC106A" w:rsidRDefault="00AC106A" w:rsidP="00AC106A">
      <w:pPr>
        <w:pStyle w:val="Footer"/>
        <w:jc w:val="center"/>
        <w:rPr>
          <w:i/>
          <w:iCs/>
          <w:sz w:val="22"/>
          <w:szCs w:val="22"/>
          <w:lang w:val="vi-VN"/>
        </w:rPr>
      </w:pPr>
    </w:p>
    <w:p w14:paraId="3D70B0C8" w14:textId="77777777" w:rsidR="00AC106A" w:rsidRPr="00AC106A" w:rsidRDefault="00AC106A" w:rsidP="00AC106A">
      <w:pPr>
        <w:pStyle w:val="Footer"/>
        <w:jc w:val="center"/>
        <w:rPr>
          <w:i/>
          <w:iCs/>
          <w:sz w:val="22"/>
          <w:szCs w:val="22"/>
          <w:lang w:val="vi-VN"/>
        </w:rPr>
      </w:pPr>
    </w:p>
    <w:p w14:paraId="1313A185" w14:textId="77777777" w:rsidR="00AC106A" w:rsidRPr="00AC106A" w:rsidRDefault="00AC106A" w:rsidP="00AC106A">
      <w:pPr>
        <w:pStyle w:val="Footer"/>
        <w:jc w:val="center"/>
        <w:rPr>
          <w:i/>
          <w:iCs/>
          <w:sz w:val="22"/>
          <w:szCs w:val="22"/>
          <w:lang w:val="vi-VN"/>
        </w:rPr>
      </w:pPr>
    </w:p>
    <w:p w14:paraId="675A0A96" w14:textId="77777777" w:rsidR="00AC106A" w:rsidRPr="00AC106A" w:rsidRDefault="00AC106A" w:rsidP="00AC106A">
      <w:pPr>
        <w:pStyle w:val="Footer"/>
        <w:jc w:val="center"/>
        <w:rPr>
          <w:i/>
          <w:iCs/>
          <w:sz w:val="22"/>
          <w:szCs w:val="22"/>
          <w:lang w:val="vi-VN"/>
        </w:rPr>
      </w:pPr>
    </w:p>
    <w:p w14:paraId="4C97543D" w14:textId="77777777" w:rsidR="00AC106A" w:rsidRPr="00AC106A" w:rsidRDefault="00AC106A" w:rsidP="00AC106A">
      <w:pPr>
        <w:pStyle w:val="Footer"/>
        <w:jc w:val="center"/>
        <w:rPr>
          <w:i/>
          <w:iCs/>
          <w:sz w:val="22"/>
          <w:szCs w:val="22"/>
          <w:lang w:val="vi-VN"/>
        </w:rPr>
      </w:pPr>
    </w:p>
    <w:p w14:paraId="3C625962" w14:textId="77777777" w:rsidR="00AC106A" w:rsidRPr="00AC106A" w:rsidRDefault="00AC106A" w:rsidP="00AC106A">
      <w:pPr>
        <w:pStyle w:val="Footer"/>
        <w:jc w:val="center"/>
        <w:rPr>
          <w:i/>
          <w:iCs/>
          <w:sz w:val="22"/>
          <w:szCs w:val="22"/>
          <w:lang w:val="vi-VN"/>
        </w:rPr>
      </w:pPr>
    </w:p>
    <w:p w14:paraId="72C9901B" w14:textId="77777777" w:rsidR="00AC106A" w:rsidRPr="00AC106A" w:rsidRDefault="00AC106A" w:rsidP="00AC106A">
      <w:pPr>
        <w:pStyle w:val="Footer"/>
        <w:jc w:val="center"/>
        <w:rPr>
          <w:i/>
          <w:iCs/>
          <w:sz w:val="22"/>
          <w:szCs w:val="22"/>
          <w:lang w:val="vi-VN"/>
        </w:rPr>
      </w:pPr>
    </w:p>
    <w:p w14:paraId="53EF9AFF" w14:textId="77777777" w:rsidR="00AC106A" w:rsidRPr="00AC106A" w:rsidRDefault="00AC106A" w:rsidP="00AC106A">
      <w:pPr>
        <w:pStyle w:val="Footer"/>
        <w:jc w:val="center"/>
        <w:rPr>
          <w:i/>
          <w:iCs/>
          <w:sz w:val="22"/>
          <w:szCs w:val="22"/>
          <w:lang w:val="vi-VN"/>
        </w:rPr>
      </w:pPr>
    </w:p>
    <w:p w14:paraId="43F4A773" w14:textId="77777777" w:rsidR="00AC106A" w:rsidRPr="00AC106A" w:rsidRDefault="00AC106A" w:rsidP="00AC106A">
      <w:pPr>
        <w:pStyle w:val="Footer"/>
        <w:jc w:val="center"/>
        <w:rPr>
          <w:i/>
          <w:iCs/>
          <w:sz w:val="22"/>
          <w:szCs w:val="22"/>
          <w:lang w:val="vi-VN"/>
        </w:rPr>
      </w:pPr>
    </w:p>
    <w:p w14:paraId="510FE1B7" w14:textId="77777777" w:rsidR="00B32695" w:rsidRPr="00B32695" w:rsidRDefault="00B32695" w:rsidP="00485548">
      <w:pPr>
        <w:spacing w:after="0" w:line="240" w:lineRule="auto"/>
        <w:jc w:val="center"/>
        <w:outlineLvl w:val="1"/>
        <w:rPr>
          <w:rFonts w:asciiTheme="minorHAnsi" w:hAnsiTheme="minorHAnsi" w:cstheme="minorHAnsi"/>
          <w:b/>
          <w:bCs/>
          <w:sz w:val="32"/>
          <w:szCs w:val="32"/>
        </w:rPr>
      </w:pPr>
    </w:p>
    <w:p w14:paraId="318AC8C3" w14:textId="77777777" w:rsidR="00B32695" w:rsidRPr="005D2CCB" w:rsidRDefault="00B32695" w:rsidP="00485548">
      <w:pPr>
        <w:spacing w:after="0" w:line="240" w:lineRule="auto"/>
        <w:jc w:val="center"/>
        <w:outlineLvl w:val="1"/>
        <w:rPr>
          <w:rFonts w:asciiTheme="minorHAnsi" w:hAnsiTheme="minorHAnsi" w:cstheme="minorHAnsi"/>
          <w:b/>
          <w:bCs/>
          <w:sz w:val="32"/>
          <w:szCs w:val="32"/>
        </w:rPr>
      </w:pPr>
    </w:p>
    <w:p w14:paraId="4B55DB69" w14:textId="77777777" w:rsidR="00B32695" w:rsidRPr="005D2CCB" w:rsidRDefault="00B32695" w:rsidP="00485548">
      <w:pPr>
        <w:spacing w:after="0" w:line="240" w:lineRule="auto"/>
        <w:jc w:val="center"/>
        <w:outlineLvl w:val="1"/>
        <w:rPr>
          <w:rFonts w:asciiTheme="minorHAnsi" w:hAnsiTheme="minorHAnsi" w:cstheme="minorHAnsi"/>
          <w:b/>
          <w:bCs/>
          <w:sz w:val="32"/>
          <w:szCs w:val="32"/>
        </w:rPr>
      </w:pPr>
    </w:p>
    <w:p w14:paraId="3CD4169F" w14:textId="3444B80F" w:rsidR="00F05072" w:rsidRDefault="00F05072" w:rsidP="00485548">
      <w:pPr>
        <w:spacing w:after="0" w:line="240" w:lineRule="auto"/>
        <w:jc w:val="center"/>
        <w:outlineLvl w:val="1"/>
        <w:rPr>
          <w:rFonts w:asciiTheme="minorHAnsi" w:hAnsiTheme="minorHAnsi" w:cstheme="minorHAnsi"/>
          <w:b/>
          <w:bCs/>
          <w:sz w:val="32"/>
          <w:szCs w:val="32"/>
          <w:lang w:val="en-US"/>
        </w:rPr>
      </w:pPr>
      <w:r w:rsidRPr="003E2CC2">
        <w:rPr>
          <w:rFonts w:asciiTheme="minorHAnsi" w:hAnsiTheme="minorHAnsi" w:cstheme="minorHAnsi"/>
          <w:b/>
          <w:bCs/>
          <w:sz w:val="32"/>
          <w:szCs w:val="32"/>
        </w:rPr>
        <w:t>Dialogic Positioning in Students’ Advice Letters: Insights from Appraisal Theory</w:t>
      </w:r>
    </w:p>
    <w:p w14:paraId="543D8F26" w14:textId="77777777" w:rsidR="00901985" w:rsidRPr="00901985" w:rsidRDefault="00901985" w:rsidP="003E2CC2">
      <w:pPr>
        <w:spacing w:after="0" w:line="240" w:lineRule="auto"/>
        <w:jc w:val="center"/>
        <w:outlineLvl w:val="1"/>
        <w:rPr>
          <w:rFonts w:asciiTheme="minorHAnsi" w:hAnsiTheme="minorHAnsi" w:cstheme="minorHAnsi"/>
          <w:b/>
          <w:bCs/>
          <w:sz w:val="32"/>
          <w:szCs w:val="32"/>
          <w:lang w:val="en-US"/>
        </w:rPr>
      </w:pPr>
    </w:p>
    <w:p w14:paraId="66EB8B88" w14:textId="08C827A7" w:rsidR="00901985" w:rsidRDefault="00901985" w:rsidP="003E2CC2">
      <w:pPr>
        <w:spacing w:after="0" w:line="240" w:lineRule="auto"/>
        <w:jc w:val="center"/>
        <w:outlineLvl w:val="1"/>
        <w:rPr>
          <w:b/>
          <w:bCs/>
          <w:sz w:val="24"/>
          <w:lang w:val="en-US"/>
        </w:rPr>
      </w:pPr>
      <w:r w:rsidRPr="00901985">
        <w:rPr>
          <w:b/>
          <w:bCs/>
          <w:sz w:val="24"/>
          <w:lang w:val="en-US"/>
        </w:rPr>
        <w:t>Huynh Thi Thu Toan</w:t>
      </w:r>
    </w:p>
    <w:p w14:paraId="4EB9DDF0" w14:textId="4B8419CD" w:rsidR="004B3D34" w:rsidRDefault="004B3D34" w:rsidP="004B3D34">
      <w:pPr>
        <w:spacing w:after="0" w:line="240" w:lineRule="auto"/>
        <w:ind w:right="68"/>
        <w:jc w:val="center"/>
        <w:rPr>
          <w:i/>
          <w:sz w:val="22"/>
          <w:szCs w:val="22"/>
          <w:lang w:val="en-US"/>
        </w:rPr>
      </w:pPr>
      <w:r w:rsidRPr="00F60714">
        <w:rPr>
          <w:i/>
          <w:sz w:val="22"/>
          <w:szCs w:val="22"/>
        </w:rPr>
        <w:t xml:space="preserve">Faculty of </w:t>
      </w:r>
      <w:r>
        <w:rPr>
          <w:i/>
          <w:sz w:val="22"/>
          <w:szCs w:val="22"/>
          <w:lang w:val="en-US"/>
        </w:rPr>
        <w:t>Foreign Languages Department</w:t>
      </w:r>
      <w:r w:rsidRPr="00F60714">
        <w:rPr>
          <w:i/>
          <w:sz w:val="22"/>
          <w:szCs w:val="22"/>
        </w:rPr>
        <w:t>, Quy Nhon University, Vietnam</w:t>
      </w:r>
    </w:p>
    <w:p w14:paraId="4B0A8B5F" w14:textId="77777777" w:rsidR="00B32695" w:rsidRPr="00B32695" w:rsidRDefault="00B32695" w:rsidP="004B3D34">
      <w:pPr>
        <w:spacing w:after="0" w:line="240" w:lineRule="auto"/>
        <w:ind w:right="68"/>
        <w:jc w:val="center"/>
        <w:rPr>
          <w:i/>
          <w:sz w:val="22"/>
          <w:szCs w:val="22"/>
          <w:lang w:val="en-US"/>
        </w:rPr>
      </w:pPr>
    </w:p>
    <w:p w14:paraId="6E919101" w14:textId="77777777" w:rsidR="00B32695" w:rsidRDefault="00B32695" w:rsidP="00B32695">
      <w:pPr>
        <w:spacing w:after="0" w:line="240" w:lineRule="auto"/>
        <w:ind w:right="70"/>
        <w:jc w:val="center"/>
        <w:rPr>
          <w:i/>
          <w:sz w:val="22"/>
          <w:szCs w:val="22"/>
          <w:lang w:val="en-US"/>
        </w:rPr>
      </w:pPr>
      <w:r w:rsidRPr="00F60714">
        <w:rPr>
          <w:i/>
          <w:iCs/>
          <w:sz w:val="22"/>
          <w:szCs w:val="22"/>
        </w:rPr>
        <w:t xml:space="preserve">*Corresponding author. Email: </w:t>
      </w:r>
      <w:r>
        <w:rPr>
          <w:i/>
          <w:iCs/>
          <w:sz w:val="22"/>
          <w:szCs w:val="22"/>
          <w:lang w:val="en-US"/>
        </w:rPr>
        <w:t>huynhthithutoan@qnu.edu.vn</w:t>
      </w:r>
    </w:p>
    <w:p w14:paraId="6174B6DE" w14:textId="77777777" w:rsidR="00B32695" w:rsidRPr="00260AD8" w:rsidRDefault="00B32695" w:rsidP="00B32695">
      <w:pPr>
        <w:spacing w:after="0" w:line="240" w:lineRule="auto"/>
        <w:ind w:right="70"/>
        <w:jc w:val="center"/>
        <w:rPr>
          <w:i/>
          <w:sz w:val="22"/>
          <w:szCs w:val="22"/>
          <w:lang w:val="en-US"/>
        </w:rPr>
      </w:pPr>
    </w:p>
    <w:p w14:paraId="685748A2" w14:textId="74F333DD" w:rsidR="004B3D34" w:rsidRPr="00F60714" w:rsidRDefault="004B3D34" w:rsidP="00B32695">
      <w:pPr>
        <w:spacing w:after="0" w:line="240" w:lineRule="auto"/>
        <w:ind w:left="2160" w:right="70" w:firstLine="720"/>
        <w:rPr>
          <w:i/>
          <w:sz w:val="22"/>
          <w:szCs w:val="22"/>
        </w:rPr>
      </w:pPr>
      <w:r w:rsidRPr="00F60714">
        <w:rPr>
          <w:i/>
          <w:sz w:val="22"/>
          <w:szCs w:val="22"/>
        </w:rPr>
        <w:t>Received:;</w:t>
      </w:r>
      <w:r w:rsidR="00B32695">
        <w:rPr>
          <w:i/>
          <w:sz w:val="22"/>
          <w:szCs w:val="22"/>
          <w:lang w:val="en-US"/>
        </w:rPr>
        <w:tab/>
      </w:r>
      <w:r w:rsidR="00B32695">
        <w:rPr>
          <w:i/>
          <w:sz w:val="22"/>
          <w:szCs w:val="22"/>
          <w:lang w:val="en-US"/>
        </w:rPr>
        <w:tab/>
      </w:r>
      <w:r w:rsidRPr="00F60714">
        <w:rPr>
          <w:i/>
          <w:sz w:val="22"/>
          <w:szCs w:val="22"/>
        </w:rPr>
        <w:t xml:space="preserve"> Revised:;</w:t>
      </w:r>
    </w:p>
    <w:p w14:paraId="778A6C5A" w14:textId="401C7C17" w:rsidR="004B3D34" w:rsidRDefault="004B3D34" w:rsidP="00B32695">
      <w:pPr>
        <w:spacing w:after="0" w:line="240" w:lineRule="auto"/>
        <w:ind w:left="2160" w:right="70" w:firstLine="720"/>
        <w:rPr>
          <w:i/>
          <w:sz w:val="22"/>
          <w:szCs w:val="22"/>
          <w:lang w:val="en-US"/>
        </w:rPr>
      </w:pPr>
      <w:r w:rsidRPr="00F60714">
        <w:rPr>
          <w:i/>
          <w:sz w:val="22"/>
          <w:szCs w:val="22"/>
        </w:rPr>
        <w:t xml:space="preserve">Accepted:; </w:t>
      </w:r>
      <w:r w:rsidR="00B32695">
        <w:rPr>
          <w:i/>
          <w:sz w:val="22"/>
          <w:szCs w:val="22"/>
          <w:lang w:val="en-US"/>
        </w:rPr>
        <w:tab/>
      </w:r>
      <w:r w:rsidR="00B32695">
        <w:rPr>
          <w:i/>
          <w:sz w:val="22"/>
          <w:szCs w:val="22"/>
          <w:lang w:val="en-US"/>
        </w:rPr>
        <w:tab/>
      </w:r>
      <w:r w:rsidRPr="00F60714">
        <w:rPr>
          <w:i/>
          <w:sz w:val="22"/>
          <w:szCs w:val="22"/>
        </w:rPr>
        <w:t xml:space="preserve">Published: </w:t>
      </w:r>
    </w:p>
    <w:p w14:paraId="0E07AA74" w14:textId="77777777" w:rsidR="002A7CBD" w:rsidRDefault="002A7CBD" w:rsidP="00B32695">
      <w:pPr>
        <w:spacing w:after="0" w:line="240" w:lineRule="auto"/>
        <w:ind w:left="2160" w:right="70" w:firstLine="720"/>
        <w:rPr>
          <w:i/>
          <w:sz w:val="22"/>
          <w:szCs w:val="22"/>
          <w:lang w:val="en-US"/>
        </w:rPr>
      </w:pPr>
    </w:p>
    <w:p w14:paraId="6CD0CFED" w14:textId="77777777" w:rsidR="002A7CBD" w:rsidRPr="002A7CBD" w:rsidRDefault="002A7CBD" w:rsidP="00B32695">
      <w:pPr>
        <w:spacing w:after="0" w:line="240" w:lineRule="auto"/>
        <w:ind w:left="2160" w:right="70" w:firstLine="720"/>
        <w:rPr>
          <w:i/>
          <w:sz w:val="22"/>
          <w:szCs w:val="22"/>
          <w:lang w:val="en-US"/>
        </w:rPr>
      </w:pPr>
    </w:p>
    <w:p w14:paraId="146BC26B" w14:textId="77777777" w:rsidR="004B3D34" w:rsidRPr="00F60714" w:rsidRDefault="004B3D34" w:rsidP="004B3D34">
      <w:pPr>
        <w:spacing w:after="0" w:line="240" w:lineRule="auto"/>
        <w:ind w:right="70"/>
        <w:rPr>
          <w:i/>
          <w:iCs/>
          <w:sz w:val="22"/>
          <w:szCs w:val="22"/>
        </w:rPr>
      </w:pPr>
    </w:p>
    <w:p w14:paraId="18B63242" w14:textId="09BA00B8" w:rsidR="009B7B72" w:rsidRPr="00DB07A3" w:rsidRDefault="009B7B72" w:rsidP="00066E50">
      <w:pPr>
        <w:spacing w:after="0" w:line="240" w:lineRule="auto"/>
        <w:jc w:val="both"/>
        <w:outlineLvl w:val="1"/>
        <w:rPr>
          <w:rFonts w:asciiTheme="majorHAnsi" w:eastAsia="Times New Roman" w:hAnsiTheme="majorHAnsi" w:cstheme="majorHAnsi"/>
          <w:b/>
          <w:bCs/>
          <w:kern w:val="0"/>
          <w:sz w:val="24"/>
          <w:lang w:val="en-US" w:eastAsia="vi-VN"/>
          <w14:ligatures w14:val="none"/>
        </w:rPr>
      </w:pPr>
      <w:r w:rsidRPr="00DB07A3">
        <w:rPr>
          <w:rFonts w:asciiTheme="majorHAnsi" w:eastAsia="Times New Roman" w:hAnsiTheme="majorHAnsi" w:cstheme="majorHAnsi"/>
          <w:b/>
          <w:bCs/>
          <w:kern w:val="0"/>
          <w:sz w:val="24"/>
          <w:lang w:eastAsia="vi-VN"/>
          <w14:ligatures w14:val="none"/>
        </w:rPr>
        <w:t>ABSTRACT</w:t>
      </w:r>
    </w:p>
    <w:p w14:paraId="16072438" w14:textId="3FA27E34" w:rsidR="00DF1E4C" w:rsidRPr="00FA11F5" w:rsidRDefault="00DF1E4C" w:rsidP="00472074">
      <w:pPr>
        <w:spacing w:before="120" w:after="120" w:line="240" w:lineRule="auto"/>
        <w:ind w:firstLine="567"/>
        <w:jc w:val="both"/>
        <w:outlineLvl w:val="1"/>
        <w:rPr>
          <w:rFonts w:asciiTheme="majorHAnsi" w:eastAsia="Times New Roman" w:hAnsiTheme="majorHAnsi" w:cstheme="majorHAnsi"/>
          <w:b/>
          <w:bCs/>
          <w:kern w:val="0"/>
          <w:sz w:val="20"/>
          <w:szCs w:val="20"/>
          <w:lang w:val="en-US" w:eastAsia="vi-VN"/>
          <w14:ligatures w14:val="none"/>
        </w:rPr>
      </w:pPr>
      <w:r w:rsidRPr="00FA11F5">
        <w:rPr>
          <w:rFonts w:asciiTheme="majorHAnsi" w:hAnsiTheme="majorHAnsi" w:cstheme="majorHAnsi"/>
          <w:sz w:val="20"/>
          <w:szCs w:val="20"/>
        </w:rPr>
        <w:t xml:space="preserve">The study employs Appraisal Theory to analyze dialogic positioning through engagement resources in the advice letters written by first-year students at Quy Nhon University. The author combines qualitative and quantitative methodologies to examine how students construct interpersonal meaning in their writing. </w:t>
      </w:r>
      <w:r w:rsidR="0086631D" w:rsidRPr="00FA11F5">
        <w:rPr>
          <w:rFonts w:asciiTheme="majorHAnsi" w:hAnsiTheme="majorHAnsi" w:cstheme="majorHAnsi"/>
          <w:sz w:val="20"/>
          <w:szCs w:val="20"/>
        </w:rPr>
        <w:t>The analysis reveals that students employ various engagement resources, with expansion resources being predominant, enabling them to balance authority and empathy while fostering effective dialogic connections with readers.</w:t>
      </w:r>
      <w:r w:rsidRPr="00FA11F5">
        <w:rPr>
          <w:rFonts w:asciiTheme="majorHAnsi" w:hAnsiTheme="majorHAnsi" w:cstheme="majorHAnsi"/>
          <w:sz w:val="20"/>
          <w:szCs w:val="20"/>
        </w:rPr>
        <w:t xml:space="preserve"> The study concludes that the strategic use of engagement resources enhances persuasiveness and interpersonal closeness in communication. It also suggests pedagogical applications to improve students’ awareness of dialogic positioning and their ability to produce effective, empathetic advice writing in English as a foreign language context.</w:t>
      </w:r>
    </w:p>
    <w:p w14:paraId="06385F5B" w14:textId="4A850918" w:rsidR="009B7B72" w:rsidRPr="00E95CE1" w:rsidRDefault="009B7B72" w:rsidP="00E95CE1">
      <w:pPr>
        <w:spacing w:before="120" w:after="120" w:line="240" w:lineRule="auto"/>
        <w:jc w:val="both"/>
        <w:rPr>
          <w:rFonts w:asciiTheme="majorHAnsi" w:eastAsia="Times New Roman" w:hAnsiTheme="majorHAnsi" w:cstheme="majorHAnsi"/>
          <w:kern w:val="0"/>
          <w:sz w:val="20"/>
          <w:szCs w:val="20"/>
          <w:lang w:eastAsia="vi-VN"/>
          <w14:ligatures w14:val="none"/>
        </w:rPr>
      </w:pPr>
      <w:r w:rsidRPr="00E95CE1">
        <w:rPr>
          <w:rFonts w:asciiTheme="majorHAnsi" w:eastAsia="Times New Roman" w:hAnsiTheme="majorHAnsi" w:cstheme="majorHAnsi"/>
          <w:b/>
          <w:bCs/>
          <w:kern w:val="0"/>
          <w:sz w:val="20"/>
          <w:szCs w:val="20"/>
          <w:lang w:eastAsia="vi-VN"/>
          <w14:ligatures w14:val="none"/>
        </w:rPr>
        <w:t>Keywords</w:t>
      </w:r>
      <w:r w:rsidRPr="00E95CE1">
        <w:rPr>
          <w:rFonts w:asciiTheme="majorHAnsi" w:eastAsia="Times New Roman" w:hAnsiTheme="majorHAnsi" w:cstheme="majorHAnsi"/>
          <w:kern w:val="0"/>
          <w:sz w:val="20"/>
          <w:szCs w:val="20"/>
          <w:lang w:eastAsia="vi-VN"/>
          <w14:ligatures w14:val="none"/>
        </w:rPr>
        <w:t xml:space="preserve">: </w:t>
      </w:r>
      <w:r w:rsidRPr="00E95CE1">
        <w:rPr>
          <w:rFonts w:asciiTheme="majorHAnsi" w:eastAsia="Times New Roman" w:hAnsiTheme="majorHAnsi" w:cstheme="majorHAnsi"/>
          <w:i/>
          <w:iCs/>
          <w:kern w:val="0"/>
          <w:sz w:val="20"/>
          <w:szCs w:val="20"/>
          <w:lang w:eastAsia="vi-VN"/>
          <w14:ligatures w14:val="none"/>
        </w:rPr>
        <w:t xml:space="preserve">Appraisal Theory, Engagement, Expansion, </w:t>
      </w:r>
      <w:r w:rsidR="002E259E" w:rsidRPr="00E95CE1">
        <w:rPr>
          <w:rFonts w:asciiTheme="majorHAnsi" w:eastAsia="Times New Roman" w:hAnsiTheme="majorHAnsi" w:cstheme="majorHAnsi"/>
          <w:i/>
          <w:iCs/>
          <w:kern w:val="0"/>
          <w:sz w:val="20"/>
          <w:szCs w:val="20"/>
          <w:lang w:val="en-US" w:eastAsia="vi-VN"/>
          <w14:ligatures w14:val="none"/>
        </w:rPr>
        <w:t xml:space="preserve">Contraction, </w:t>
      </w:r>
      <w:r w:rsidRPr="00E95CE1">
        <w:rPr>
          <w:rFonts w:asciiTheme="majorHAnsi" w:eastAsia="Times New Roman" w:hAnsiTheme="majorHAnsi" w:cstheme="majorHAnsi"/>
          <w:i/>
          <w:iCs/>
          <w:kern w:val="0"/>
          <w:sz w:val="20"/>
          <w:szCs w:val="20"/>
          <w:lang w:eastAsia="vi-VN"/>
          <w14:ligatures w14:val="none"/>
        </w:rPr>
        <w:t>Advice Letters</w:t>
      </w:r>
    </w:p>
    <w:p w14:paraId="21D3049E" w14:textId="77777777" w:rsidR="00155E8E" w:rsidRDefault="00155E8E" w:rsidP="00C22C8B">
      <w:pPr>
        <w:tabs>
          <w:tab w:val="right" w:leader="hyphen" w:pos="9072"/>
        </w:tabs>
        <w:spacing w:before="120" w:after="120"/>
        <w:jc w:val="both"/>
        <w:rPr>
          <w:rFonts w:asciiTheme="majorHAnsi" w:hAnsiTheme="majorHAnsi" w:cstheme="majorHAnsi"/>
          <w:b/>
          <w:bCs/>
          <w:sz w:val="22"/>
          <w:szCs w:val="22"/>
        </w:rPr>
        <w:sectPr w:rsidR="00155E8E" w:rsidSect="00AD45DA">
          <w:pgSz w:w="11906" w:h="16838" w:code="9"/>
          <w:pgMar w:top="1134" w:right="1134" w:bottom="1134" w:left="1418" w:header="720" w:footer="720" w:gutter="0"/>
          <w:cols w:space="720"/>
          <w:docGrid w:linePitch="360"/>
        </w:sectPr>
      </w:pPr>
    </w:p>
    <w:p w14:paraId="13940905" w14:textId="77777777" w:rsidR="007546B3" w:rsidRDefault="007546B3" w:rsidP="00C22C8B">
      <w:pPr>
        <w:tabs>
          <w:tab w:val="right" w:leader="hyphen" w:pos="9072"/>
        </w:tabs>
        <w:spacing w:before="120" w:after="120"/>
        <w:jc w:val="both"/>
        <w:rPr>
          <w:rFonts w:asciiTheme="majorHAnsi" w:hAnsiTheme="majorHAnsi" w:cstheme="majorHAnsi"/>
          <w:b/>
          <w:bCs/>
          <w:sz w:val="22"/>
          <w:szCs w:val="22"/>
          <w:lang w:val="en-US"/>
        </w:rPr>
      </w:pPr>
    </w:p>
    <w:p w14:paraId="67B18B27" w14:textId="77777777" w:rsidR="007546B3" w:rsidRDefault="007546B3" w:rsidP="00C22C8B">
      <w:pPr>
        <w:tabs>
          <w:tab w:val="right" w:leader="hyphen" w:pos="9072"/>
        </w:tabs>
        <w:spacing w:before="120" w:after="120"/>
        <w:jc w:val="both"/>
        <w:rPr>
          <w:rFonts w:asciiTheme="majorHAnsi" w:hAnsiTheme="majorHAnsi" w:cstheme="majorHAnsi"/>
          <w:b/>
          <w:bCs/>
          <w:sz w:val="22"/>
          <w:szCs w:val="22"/>
        </w:rPr>
        <w:sectPr w:rsidR="007546B3" w:rsidSect="00155E8E">
          <w:type w:val="continuous"/>
          <w:pgSz w:w="11906" w:h="16838" w:code="9"/>
          <w:pgMar w:top="1134" w:right="1134" w:bottom="1134" w:left="1418" w:header="720" w:footer="720" w:gutter="0"/>
          <w:cols w:num="2" w:space="720"/>
          <w:docGrid w:linePitch="360"/>
        </w:sectPr>
      </w:pPr>
    </w:p>
    <w:p w14:paraId="6D9AEEB6" w14:textId="33991A55" w:rsidR="00C22C8B" w:rsidRPr="00AD45DA" w:rsidRDefault="00C22C8B" w:rsidP="00C22C8B">
      <w:pPr>
        <w:tabs>
          <w:tab w:val="right" w:leader="hyphen" w:pos="9072"/>
        </w:tabs>
        <w:spacing w:before="120" w:after="120"/>
        <w:jc w:val="both"/>
        <w:rPr>
          <w:rFonts w:asciiTheme="majorHAnsi" w:hAnsiTheme="majorHAnsi" w:cstheme="majorHAnsi"/>
          <w:sz w:val="22"/>
          <w:szCs w:val="22"/>
        </w:rPr>
      </w:pPr>
      <w:r w:rsidRPr="00AD45DA">
        <w:rPr>
          <w:rFonts w:asciiTheme="majorHAnsi" w:hAnsiTheme="majorHAnsi" w:cstheme="majorHAnsi"/>
          <w:b/>
          <w:bCs/>
          <w:sz w:val="22"/>
          <w:szCs w:val="22"/>
        </w:rPr>
        <w:t xml:space="preserve">1. INTRODUCTION </w:t>
      </w:r>
    </w:p>
    <w:p w14:paraId="73AB816C" w14:textId="750F9803" w:rsidR="009B7B72" w:rsidRPr="0069645B" w:rsidRDefault="009B7B72" w:rsidP="0069645B">
      <w:pPr>
        <w:spacing w:after="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Appraisal Theory, rooted in Halliday’s Systemic Functional Linguistics (SFL),</w:t>
      </w:r>
      <w:r w:rsidR="00DE72CD">
        <w:rPr>
          <w:rFonts w:asciiTheme="majorHAnsi" w:eastAsia="Times New Roman" w:hAnsiTheme="majorHAnsi" w:cstheme="majorHAnsi"/>
          <w:kern w:val="0"/>
          <w:sz w:val="22"/>
          <w:szCs w:val="22"/>
          <w:lang w:val="en-US" w:eastAsia="vi-VN"/>
          <w14:ligatures w14:val="none"/>
        </w:rPr>
        <w:t xml:space="preserve"> </w:t>
      </w:r>
      <w:r w:rsidR="00DE72CD">
        <w:rPr>
          <w:rFonts w:asciiTheme="majorHAnsi" w:eastAsia="Times New Roman" w:hAnsiTheme="majorHAnsi" w:cstheme="majorHAnsi"/>
          <w:kern w:val="0"/>
          <w:sz w:val="22"/>
          <w:szCs w:val="22"/>
          <w:vertAlign w:val="superscript"/>
          <w:lang w:val="en-US" w:eastAsia="vi-VN"/>
          <w14:ligatures w14:val="none"/>
        </w:rPr>
        <w:t>1</w:t>
      </w:r>
      <w:r w:rsidRPr="00AD45DA">
        <w:rPr>
          <w:rFonts w:asciiTheme="majorHAnsi" w:eastAsia="Times New Roman" w:hAnsiTheme="majorHAnsi" w:cstheme="majorHAnsi"/>
          <w:kern w:val="0"/>
          <w:sz w:val="22"/>
          <w:szCs w:val="22"/>
          <w:lang w:eastAsia="vi-VN"/>
          <w14:ligatures w14:val="none"/>
        </w:rPr>
        <w:t xml:space="preserve"> focuses on the interpersonal function of language. Within SFL, language is classified into three metafunctions: experiential, interpersonal, and textual. Martin</w:t>
      </w:r>
      <w:r w:rsidR="00DE72CD">
        <w:rPr>
          <w:rFonts w:asciiTheme="majorHAnsi" w:eastAsia="Times New Roman" w:hAnsiTheme="majorHAnsi" w:cstheme="majorHAnsi"/>
          <w:kern w:val="0"/>
          <w:sz w:val="22"/>
          <w:szCs w:val="22"/>
          <w:vertAlign w:val="superscript"/>
          <w:lang w:val="en-US" w:eastAsia="vi-VN"/>
          <w14:ligatures w14:val="none"/>
        </w:rPr>
        <w:t>2</w:t>
      </w:r>
      <w:r w:rsidRPr="00AD45DA">
        <w:rPr>
          <w:rFonts w:asciiTheme="majorHAnsi" w:eastAsia="Times New Roman" w:hAnsiTheme="majorHAnsi" w:cstheme="majorHAnsi"/>
          <w:kern w:val="0"/>
          <w:sz w:val="22"/>
          <w:szCs w:val="22"/>
          <w:lang w:eastAsia="vi-VN"/>
          <w14:ligatures w14:val="none"/>
        </w:rPr>
        <w:t xml:space="preserve"> and White</w:t>
      </w:r>
      <w:r w:rsidR="00DE72CD">
        <w:rPr>
          <w:rFonts w:asciiTheme="majorHAnsi" w:eastAsia="Times New Roman" w:hAnsiTheme="majorHAnsi" w:cstheme="majorHAnsi"/>
          <w:kern w:val="0"/>
          <w:sz w:val="22"/>
          <w:szCs w:val="22"/>
          <w:vertAlign w:val="superscript"/>
          <w:lang w:val="en-US" w:eastAsia="vi-VN"/>
          <w14:ligatures w14:val="none"/>
        </w:rPr>
        <w:t>3</w:t>
      </w:r>
      <w:r w:rsidRPr="00AD45DA">
        <w:rPr>
          <w:rFonts w:asciiTheme="majorHAnsi" w:eastAsia="Times New Roman" w:hAnsiTheme="majorHAnsi" w:cstheme="majorHAnsi"/>
          <w:kern w:val="0"/>
          <w:sz w:val="22"/>
          <w:szCs w:val="22"/>
          <w:lang w:eastAsia="vi-VN"/>
          <w14:ligatures w14:val="none"/>
        </w:rPr>
        <w:t xml:space="preserve"> categorize SFL into two key systems for conveying meaning: the transitivity system, which relays experience, and the Appraisal system, which conveys emotion. Appraisal explores the interpersonal</w:t>
      </w:r>
      <w:r w:rsidR="0069645B">
        <w:rPr>
          <w:rFonts w:asciiTheme="majorHAnsi" w:eastAsia="Times New Roman" w:hAnsiTheme="majorHAnsi" w:cstheme="majorHAnsi"/>
          <w:kern w:val="0"/>
          <w:sz w:val="22"/>
          <w:szCs w:val="22"/>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metafunction of texts, analyzing how language communicates attitudes, evaluations, feelings, judgments of others, and appreciation of entities. In text analysis, Appraisal focuses on the rhetorical function of evaluative words and the relationship between interpersonal meaning and social connection. Engagement in Appraisal Theory provides valuable tools for understanding how writers position themselves in relation to readers’ voices and perspectives. Engagement resources allow writers to open or close dialogic space within a text, influencing how readers interpret or respond to advice, particularly in contexts involving recommendation, persuasion, or behavioral guidance.</w:t>
      </w:r>
    </w:p>
    <w:p w14:paraId="51E0E4E8"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7934D264"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704862FB"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6E5C79F9" w14:textId="7D242891" w:rsidR="00215863" w:rsidRPr="00AD45DA" w:rsidRDefault="009B7B72" w:rsidP="00403598">
      <w:pPr>
        <w:pStyle w:val="NormalWeb"/>
        <w:spacing w:before="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Several studies have investigated engagement resources in various genres of student writing. Xinghua and Thompson</w:t>
      </w:r>
      <w:r w:rsidR="00A03D12">
        <w:rPr>
          <w:rFonts w:asciiTheme="majorHAnsi" w:hAnsiTheme="majorHAnsi" w:cstheme="majorHAnsi"/>
          <w:sz w:val="22"/>
          <w:szCs w:val="22"/>
          <w:vertAlign w:val="superscript"/>
          <w:lang w:val="en-US"/>
        </w:rPr>
        <w:t>4</w:t>
      </w:r>
      <w:r w:rsidRPr="00AD45DA">
        <w:rPr>
          <w:rFonts w:asciiTheme="majorHAnsi" w:hAnsiTheme="majorHAnsi" w:cstheme="majorHAnsi"/>
          <w:sz w:val="22"/>
          <w:szCs w:val="22"/>
        </w:rPr>
        <w:t xml:space="preserve"> explore engagement in argumentative essays, using White’s Appraisal Theory to examine how writers negotiate meaning with readers through dialogic resources. Ngo Thu et al.</w:t>
      </w:r>
      <w:r w:rsidR="00A03D12">
        <w:rPr>
          <w:rFonts w:asciiTheme="majorHAnsi" w:hAnsiTheme="majorHAnsi" w:cstheme="majorHAnsi"/>
          <w:sz w:val="22"/>
          <w:szCs w:val="22"/>
          <w:vertAlign w:val="superscript"/>
          <w:lang w:val="en-US"/>
        </w:rPr>
        <w:t>5</w:t>
      </w:r>
      <w:r w:rsidR="006E2753" w:rsidRPr="00AD45DA">
        <w:rPr>
          <w:rFonts w:asciiTheme="majorHAnsi" w:hAnsiTheme="majorHAnsi" w:cstheme="majorHAnsi"/>
          <w:sz w:val="22"/>
          <w:szCs w:val="22"/>
          <w:vertAlign w:val="superscript"/>
          <w:lang w:val="en-US"/>
        </w:rPr>
        <w:t xml:space="preserve"> </w:t>
      </w:r>
      <w:r w:rsidRPr="00AD45DA">
        <w:rPr>
          <w:rFonts w:asciiTheme="majorHAnsi" w:hAnsiTheme="majorHAnsi" w:cstheme="majorHAnsi"/>
          <w:sz w:val="22"/>
          <w:szCs w:val="22"/>
        </w:rPr>
        <w:t xml:space="preserve">analyze engagement resources to enhance attitude expression in non-native English students’ writing. However, research specifically focusing on advice letters remains limited, particularly in EFL contexts. </w:t>
      </w:r>
      <w:r w:rsidR="00215863" w:rsidRPr="00AD45DA">
        <w:rPr>
          <w:rFonts w:asciiTheme="majorHAnsi" w:hAnsiTheme="majorHAnsi" w:cstheme="majorHAnsi"/>
          <w:sz w:val="22"/>
          <w:szCs w:val="22"/>
        </w:rPr>
        <w:t xml:space="preserve">This study, therefore, seeks to </w:t>
      </w:r>
      <w:r w:rsidR="00957C6A" w:rsidRPr="00AD45DA">
        <w:rPr>
          <w:rFonts w:asciiTheme="majorHAnsi" w:hAnsiTheme="majorHAnsi" w:cstheme="majorHAnsi"/>
          <w:sz w:val="22"/>
          <w:szCs w:val="22"/>
          <w:lang w:val="en-US"/>
        </w:rPr>
        <w:t>know w</w:t>
      </w:r>
      <w:r w:rsidR="00215863" w:rsidRPr="00AD45DA">
        <w:rPr>
          <w:rFonts w:asciiTheme="majorHAnsi" w:hAnsiTheme="majorHAnsi" w:cstheme="majorHAnsi"/>
          <w:sz w:val="22"/>
          <w:szCs w:val="22"/>
        </w:rPr>
        <w:t xml:space="preserve">hat types of engagement resources </w:t>
      </w:r>
      <w:r w:rsidR="00957C6A" w:rsidRPr="00AD45DA">
        <w:rPr>
          <w:rFonts w:asciiTheme="majorHAnsi" w:hAnsiTheme="majorHAnsi" w:cstheme="majorHAnsi"/>
          <w:sz w:val="22"/>
          <w:szCs w:val="22"/>
          <w:lang w:val="en-US"/>
        </w:rPr>
        <w:t xml:space="preserve">are </w:t>
      </w:r>
      <w:r w:rsidR="00215863" w:rsidRPr="00AD45DA">
        <w:rPr>
          <w:rFonts w:asciiTheme="majorHAnsi" w:hAnsiTheme="majorHAnsi" w:cstheme="majorHAnsi"/>
          <w:sz w:val="22"/>
          <w:szCs w:val="22"/>
        </w:rPr>
        <w:t>employed in the advice letters written by first-year students at Quy Nhon University</w:t>
      </w:r>
      <w:r w:rsidR="00E32855" w:rsidRPr="00AD45DA">
        <w:rPr>
          <w:rFonts w:asciiTheme="majorHAnsi" w:hAnsiTheme="majorHAnsi" w:cstheme="majorHAnsi"/>
          <w:sz w:val="22"/>
          <w:szCs w:val="22"/>
          <w:lang w:val="en-US"/>
        </w:rPr>
        <w:t>; and h</w:t>
      </w:r>
      <w:r w:rsidR="00215863" w:rsidRPr="00AD45DA">
        <w:rPr>
          <w:rFonts w:asciiTheme="majorHAnsi" w:hAnsiTheme="majorHAnsi" w:cstheme="majorHAnsi"/>
          <w:sz w:val="22"/>
          <w:szCs w:val="22"/>
        </w:rPr>
        <w:t>ow</w:t>
      </w:r>
      <w:r w:rsidR="00E32855" w:rsidRPr="00AD45DA">
        <w:rPr>
          <w:rFonts w:asciiTheme="majorHAnsi" w:hAnsiTheme="majorHAnsi" w:cstheme="majorHAnsi"/>
          <w:sz w:val="22"/>
          <w:szCs w:val="22"/>
          <w:lang w:val="en-US"/>
        </w:rPr>
        <w:t xml:space="preserve"> </w:t>
      </w:r>
      <w:r w:rsidR="00215863" w:rsidRPr="00AD45DA">
        <w:rPr>
          <w:rFonts w:asciiTheme="majorHAnsi" w:hAnsiTheme="majorHAnsi" w:cstheme="majorHAnsi"/>
          <w:sz w:val="22"/>
          <w:szCs w:val="22"/>
        </w:rPr>
        <w:t>these engagement resources contribute to the persuasiveness and interpersonal effectiveness of students’ advice writing</w:t>
      </w:r>
      <w:r w:rsidR="00E32855" w:rsidRPr="00AD45DA">
        <w:rPr>
          <w:rFonts w:asciiTheme="majorHAnsi" w:hAnsiTheme="majorHAnsi" w:cstheme="majorHAnsi"/>
          <w:sz w:val="22"/>
          <w:szCs w:val="22"/>
          <w:lang w:val="en-US"/>
        </w:rPr>
        <w:t>.</w:t>
      </w:r>
      <w:r w:rsidR="00215863" w:rsidRPr="00AD45DA">
        <w:rPr>
          <w:rFonts w:asciiTheme="majorHAnsi" w:hAnsiTheme="majorHAnsi" w:cstheme="majorHAnsi"/>
          <w:sz w:val="22"/>
          <w:szCs w:val="22"/>
        </w:rPr>
        <w:t xml:space="preserve"> </w:t>
      </w:r>
      <w:r w:rsidR="00EB6AF8" w:rsidRPr="00AD45DA">
        <w:rPr>
          <w:rFonts w:asciiTheme="majorHAnsi" w:hAnsiTheme="majorHAnsi" w:cstheme="majorHAnsi"/>
          <w:sz w:val="22"/>
          <w:szCs w:val="22"/>
          <w:lang w:val="en-US"/>
        </w:rPr>
        <w:t>T</w:t>
      </w:r>
      <w:r w:rsidR="00215863" w:rsidRPr="00AD45DA">
        <w:rPr>
          <w:rFonts w:asciiTheme="majorHAnsi" w:hAnsiTheme="majorHAnsi" w:cstheme="majorHAnsi"/>
          <w:sz w:val="22"/>
          <w:szCs w:val="22"/>
        </w:rPr>
        <w:t xml:space="preserve">he research not only provides insights into students’ linguistic strategies in constructing interpersonal meaning but also contributes to the understanding of how Appraisal Theory can be applied in EFL writing pedagogy. The findings are expected to inform teaching practices, helping </w:t>
      </w:r>
      <w:r w:rsidR="00EB6AF8" w:rsidRPr="00AD45DA">
        <w:rPr>
          <w:rFonts w:asciiTheme="majorHAnsi" w:hAnsiTheme="majorHAnsi" w:cstheme="majorHAnsi"/>
          <w:sz w:val="22"/>
          <w:szCs w:val="22"/>
          <w:lang w:val="en-US"/>
        </w:rPr>
        <w:t>teachers</w:t>
      </w:r>
      <w:r w:rsidR="00215863" w:rsidRPr="00AD45DA">
        <w:rPr>
          <w:rFonts w:asciiTheme="majorHAnsi" w:hAnsiTheme="majorHAnsi" w:cstheme="majorHAnsi"/>
          <w:sz w:val="22"/>
          <w:szCs w:val="22"/>
        </w:rPr>
        <w:t xml:space="preserve"> design activities </w:t>
      </w:r>
      <w:r w:rsidR="00EB6AF8" w:rsidRPr="00AD45DA">
        <w:rPr>
          <w:rFonts w:asciiTheme="majorHAnsi" w:hAnsiTheme="majorHAnsi" w:cstheme="majorHAnsi"/>
          <w:sz w:val="22"/>
          <w:szCs w:val="22"/>
          <w:lang w:val="en-US"/>
        </w:rPr>
        <w:t xml:space="preserve">which </w:t>
      </w:r>
      <w:r w:rsidR="00215863" w:rsidRPr="00AD45DA">
        <w:rPr>
          <w:rFonts w:asciiTheme="majorHAnsi" w:hAnsiTheme="majorHAnsi" w:cstheme="majorHAnsi"/>
          <w:sz w:val="22"/>
          <w:szCs w:val="22"/>
        </w:rPr>
        <w:t xml:space="preserve">foster students’ awareness of </w:t>
      </w:r>
      <w:r w:rsidR="00215863" w:rsidRPr="00AD45DA">
        <w:rPr>
          <w:rFonts w:asciiTheme="majorHAnsi" w:hAnsiTheme="majorHAnsi" w:cstheme="majorHAnsi"/>
          <w:sz w:val="22"/>
          <w:szCs w:val="22"/>
        </w:rPr>
        <w:lastRenderedPageBreak/>
        <w:t>engagement resources and enhance their ability to produce persuasive, empathetic, and reader-oriented advice letters in English.</w:t>
      </w:r>
    </w:p>
    <w:p w14:paraId="78017D28" w14:textId="4DEC7648" w:rsidR="009B7B72" w:rsidRPr="00AD45DA" w:rsidRDefault="009B7B72" w:rsidP="00556748">
      <w:pPr>
        <w:spacing w:before="120" w:after="120" w:line="240" w:lineRule="auto"/>
        <w:jc w:val="both"/>
        <w:outlineLvl w:val="1"/>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 T</w:t>
      </w:r>
      <w:r w:rsidR="00AD45DA">
        <w:rPr>
          <w:rFonts w:asciiTheme="majorHAnsi" w:eastAsia="Times New Roman" w:hAnsiTheme="majorHAnsi" w:cstheme="majorHAnsi"/>
          <w:b/>
          <w:bCs/>
          <w:kern w:val="0"/>
          <w:sz w:val="22"/>
          <w:szCs w:val="22"/>
          <w:lang w:val="en-US" w:eastAsia="vi-VN"/>
          <w14:ligatures w14:val="none"/>
        </w:rPr>
        <w:t xml:space="preserve">HEORETICAL FRAMEWORK </w:t>
      </w:r>
    </w:p>
    <w:p w14:paraId="6C2B5E5D" w14:textId="4312E787"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Appraisal Theory, as proposed by Martin and White,</w:t>
      </w:r>
      <w:r w:rsidR="00DE72CD">
        <w:rPr>
          <w:rFonts w:asciiTheme="majorHAnsi" w:eastAsia="Times New Roman" w:hAnsiTheme="majorHAnsi" w:cstheme="majorHAnsi"/>
          <w:kern w:val="0"/>
          <w:sz w:val="22"/>
          <w:szCs w:val="22"/>
          <w:vertAlign w:val="superscript"/>
          <w:lang w:val="en-US" w:eastAsia="vi-VN"/>
          <w14:ligatures w14:val="none"/>
        </w:rPr>
        <w:t>6</w:t>
      </w:r>
      <w:r w:rsidRPr="00AD45DA">
        <w:rPr>
          <w:rFonts w:asciiTheme="majorHAnsi" w:eastAsia="Times New Roman" w:hAnsiTheme="majorHAnsi" w:cstheme="majorHAnsi"/>
          <w:kern w:val="0"/>
          <w:sz w:val="22"/>
          <w:szCs w:val="22"/>
          <w:lang w:eastAsia="vi-VN"/>
          <w14:ligatures w14:val="none"/>
        </w:rPr>
        <w:t xml:space="preserve"> is a framework within SFL that addresses the evaluative and interpersonal aspects of discourse. It categorizes interpersonal meaning into three domains: Attitude, Graduation, and Engagement.</w:t>
      </w:r>
    </w:p>
    <w:p w14:paraId="56D01949" w14:textId="7CFDFDD9"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Attitude</w:t>
      </w:r>
      <w:r w:rsidR="009B7B72" w:rsidRPr="00AD45DA">
        <w:rPr>
          <w:rFonts w:asciiTheme="majorHAnsi" w:eastAsia="Times New Roman" w:hAnsiTheme="majorHAnsi" w:cstheme="majorHAnsi"/>
          <w:kern w:val="0"/>
          <w:sz w:val="22"/>
          <w:szCs w:val="22"/>
          <w:lang w:eastAsia="vi-VN"/>
          <w14:ligatures w14:val="none"/>
        </w:rPr>
        <w:t xml:space="preserve"> refers to the expression of feelings, including Affect (emotions), Judgment (ethics/morality), and Appreciation (aesthetic values).</w:t>
      </w:r>
    </w:p>
    <w:p w14:paraId="0866D6F8" w14:textId="2858EC1F"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Graduation</w:t>
      </w:r>
      <w:r w:rsidR="009B7B72" w:rsidRPr="00AD45DA">
        <w:rPr>
          <w:rFonts w:asciiTheme="majorHAnsi" w:eastAsia="Times New Roman" w:hAnsiTheme="majorHAnsi" w:cstheme="majorHAnsi"/>
          <w:kern w:val="0"/>
          <w:sz w:val="22"/>
          <w:szCs w:val="22"/>
          <w:lang w:eastAsia="vi-VN"/>
          <w14:ligatures w14:val="none"/>
        </w:rPr>
        <w:t xml:space="preserve"> concerns the grading of Attitude or Engagement in terms of force (intensity) or focus (sharpening/softening meaning).</w:t>
      </w:r>
    </w:p>
    <w:p w14:paraId="6C51AC93" w14:textId="6F8FDA6B"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Engagement</w:t>
      </w:r>
      <w:r w:rsidR="009B7B72" w:rsidRPr="00AD45DA">
        <w:rPr>
          <w:rFonts w:asciiTheme="majorHAnsi" w:eastAsia="Times New Roman" w:hAnsiTheme="majorHAnsi" w:cstheme="majorHAnsi"/>
          <w:kern w:val="0"/>
          <w:sz w:val="22"/>
          <w:szCs w:val="22"/>
          <w:lang w:eastAsia="vi-VN"/>
          <w14:ligatures w14:val="none"/>
        </w:rPr>
        <w:t>, the focus of this study, deals with how writers/speakers position their voice in relation to other voices and alternative viewpoints in the communicative context.</w:t>
      </w:r>
    </w:p>
    <w:p w14:paraId="1456845B" w14:textId="6C7D8FA2"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White</w:t>
      </w:r>
      <w:r w:rsidR="00A03D12">
        <w:rPr>
          <w:rFonts w:asciiTheme="majorHAnsi" w:eastAsia="Times New Roman" w:hAnsiTheme="majorHAnsi" w:cstheme="majorHAnsi"/>
          <w:kern w:val="0"/>
          <w:sz w:val="22"/>
          <w:szCs w:val="22"/>
          <w:vertAlign w:val="superscript"/>
          <w:lang w:val="en-US" w:eastAsia="vi-VN"/>
          <w14:ligatures w14:val="none"/>
        </w:rPr>
        <w:t>3</w:t>
      </w:r>
      <w:r w:rsidRPr="00AD45DA">
        <w:rPr>
          <w:rFonts w:asciiTheme="majorHAnsi" w:eastAsia="Times New Roman" w:hAnsiTheme="majorHAnsi" w:cstheme="majorHAnsi"/>
          <w:kern w:val="0"/>
          <w:sz w:val="22"/>
          <w:szCs w:val="22"/>
          <w:lang w:eastAsia="vi-VN"/>
          <w14:ligatures w14:val="none"/>
        </w:rPr>
        <w:t xml:space="preserve"> explains that Engagement encompasses all linguistic resources speakers use to express their interpersonal positioning in texts. Martin and White</w:t>
      </w:r>
      <w:r w:rsidR="00A03D12">
        <w:rPr>
          <w:rFonts w:asciiTheme="majorHAnsi" w:eastAsia="Times New Roman" w:hAnsiTheme="majorHAnsi" w:cstheme="majorHAnsi"/>
          <w:kern w:val="0"/>
          <w:sz w:val="22"/>
          <w:szCs w:val="22"/>
          <w:vertAlign w:val="superscript"/>
          <w:lang w:val="en-US" w:eastAsia="vi-VN"/>
          <w14:ligatures w14:val="none"/>
        </w:rPr>
        <w:t>6</w:t>
      </w:r>
      <w:r w:rsidRPr="00AD45DA">
        <w:rPr>
          <w:rFonts w:asciiTheme="majorHAnsi" w:eastAsia="Times New Roman" w:hAnsiTheme="majorHAnsi" w:cstheme="majorHAnsi"/>
          <w:kern w:val="0"/>
          <w:sz w:val="22"/>
          <w:szCs w:val="22"/>
          <w:lang w:eastAsia="vi-VN"/>
          <w14:ligatures w14:val="none"/>
        </w:rPr>
        <w:t xml:space="preserve"> clarify that Engagement focuses on the linguistic means by which writers “</w:t>
      </w:r>
      <w:r w:rsidRPr="00C40297">
        <w:rPr>
          <w:rFonts w:asciiTheme="majorHAnsi" w:eastAsia="Times New Roman" w:hAnsiTheme="majorHAnsi" w:cstheme="majorHAnsi"/>
          <w:i/>
          <w:iCs/>
          <w:kern w:val="0"/>
          <w:sz w:val="22"/>
          <w:szCs w:val="22"/>
          <w:lang w:eastAsia="vi-VN"/>
          <w14:ligatures w14:val="none"/>
        </w:rPr>
        <w:t>enter into a dialogue</w:t>
      </w:r>
      <w:r w:rsidRPr="00AD45DA">
        <w:rPr>
          <w:rFonts w:asciiTheme="majorHAnsi" w:eastAsia="Times New Roman" w:hAnsiTheme="majorHAnsi" w:cstheme="majorHAnsi"/>
          <w:kern w:val="0"/>
          <w:sz w:val="22"/>
          <w:szCs w:val="22"/>
          <w:lang w:eastAsia="vi-VN"/>
          <w14:ligatures w14:val="none"/>
        </w:rPr>
        <w:t>” with readers to present a stance toward a particular evaluation or attitude and to position readers to align or disalign with this stance. Read et al.</w:t>
      </w:r>
      <w:r w:rsidR="00A03D12">
        <w:rPr>
          <w:rFonts w:asciiTheme="majorHAnsi" w:eastAsia="Times New Roman" w:hAnsiTheme="majorHAnsi" w:cstheme="majorHAnsi"/>
          <w:kern w:val="0"/>
          <w:sz w:val="22"/>
          <w:szCs w:val="22"/>
          <w:vertAlign w:val="superscript"/>
          <w:lang w:val="en-US" w:eastAsia="vi-VN"/>
          <w14:ligatures w14:val="none"/>
        </w:rPr>
        <w:t>7</w:t>
      </w:r>
      <w:r w:rsidR="000D2CA5" w:rsidRPr="00AD45DA">
        <w:rPr>
          <w:rFonts w:asciiTheme="majorHAnsi" w:eastAsia="Times New Roman" w:hAnsiTheme="majorHAnsi" w:cstheme="majorHAnsi"/>
          <w:kern w:val="0"/>
          <w:sz w:val="22"/>
          <w:szCs w:val="22"/>
          <w:vertAlign w:val="superscript"/>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note that Engagement provides resources for speakers to construe their point of view and adopt stances toward others’ opinions. White</w:t>
      </w:r>
      <w:r w:rsidR="00A03D12">
        <w:rPr>
          <w:rFonts w:asciiTheme="majorHAnsi" w:eastAsia="Times New Roman" w:hAnsiTheme="majorHAnsi" w:cstheme="majorHAnsi"/>
          <w:kern w:val="0"/>
          <w:sz w:val="22"/>
          <w:szCs w:val="22"/>
          <w:vertAlign w:val="superscript"/>
          <w:lang w:val="en-US" w:eastAsia="vi-VN"/>
          <w14:ligatures w14:val="none"/>
        </w:rPr>
        <w:t>8</w:t>
      </w:r>
      <w:r w:rsidR="000D2CA5" w:rsidRPr="00AD45DA">
        <w:rPr>
          <w:rFonts w:asciiTheme="majorHAnsi" w:eastAsia="Times New Roman" w:hAnsiTheme="majorHAnsi" w:cstheme="majorHAnsi"/>
          <w:kern w:val="0"/>
          <w:sz w:val="22"/>
          <w:szCs w:val="22"/>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states that Engagement’s scope is broader than traditional modality, evidentiality, and hedging but narrower than metadiscourse in other frameworks.</w:t>
      </w:r>
    </w:p>
    <w:p w14:paraId="562061C3" w14:textId="77777777"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The Engagement system distinguishes between monoglossic (single-voiced) and heteroglossic (multi-voiced) utterances.</w:t>
      </w:r>
    </w:p>
    <w:p w14:paraId="3353535A" w14:textId="77777777" w:rsidR="009B7B72" w:rsidRPr="00AD45DA" w:rsidRDefault="009B7B72" w:rsidP="00194D30">
      <w:pPr>
        <w:spacing w:before="120" w:after="120" w:line="240" w:lineRule="auto"/>
        <w:jc w:val="both"/>
        <w:outlineLvl w:val="2"/>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2.1. Monoglossic versus Heteroglossic</w:t>
      </w:r>
    </w:p>
    <w:p w14:paraId="1EB1718C" w14:textId="78F83739" w:rsidR="009B7B72" w:rsidRPr="00AD45DA" w:rsidRDefault="009B7B72" w:rsidP="0056295E">
      <w:pPr>
        <w:spacing w:before="120" w:after="120" w:line="240" w:lineRule="auto"/>
        <w:ind w:firstLine="72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 xml:space="preserve">A monoglossic utterance is a simple declaration without variation, assuming convergence between the writer’s and reader’s ideological and social positions based on shared assumptions. Monoglossic utterances are regarded as </w:t>
      </w:r>
      <w:r w:rsidR="003B3EBD" w:rsidRPr="00AD45DA">
        <w:rPr>
          <w:rFonts w:asciiTheme="majorHAnsi" w:eastAsia="Times New Roman" w:hAnsiTheme="majorHAnsi" w:cstheme="majorHAnsi"/>
          <w:kern w:val="0"/>
          <w:sz w:val="22"/>
          <w:szCs w:val="22"/>
          <w:lang w:val="en-US" w:eastAsia="vi-VN"/>
          <w14:ligatures w14:val="none"/>
        </w:rPr>
        <w:t>“</w:t>
      </w:r>
      <w:r w:rsidRPr="00AD45DA">
        <w:rPr>
          <w:rFonts w:asciiTheme="majorHAnsi" w:eastAsia="Times New Roman" w:hAnsiTheme="majorHAnsi" w:cstheme="majorHAnsi"/>
          <w:kern w:val="0"/>
          <w:sz w:val="22"/>
          <w:szCs w:val="22"/>
          <w:lang w:eastAsia="vi-VN"/>
          <w14:ligatures w14:val="none"/>
        </w:rPr>
        <w:t>fact</w:t>
      </w:r>
      <w:r w:rsidR="003B3EBD" w:rsidRPr="00AD45DA">
        <w:rPr>
          <w:rFonts w:asciiTheme="majorHAnsi" w:eastAsia="Times New Roman" w:hAnsiTheme="majorHAnsi" w:cstheme="majorHAnsi"/>
          <w:kern w:val="0"/>
          <w:sz w:val="22"/>
          <w:szCs w:val="22"/>
          <w:lang w:val="en-US" w:eastAsia="vi-VN"/>
          <w14:ligatures w14:val="none"/>
        </w:rPr>
        <w:t>”</w:t>
      </w:r>
      <w:r w:rsidRPr="00AD45DA">
        <w:rPr>
          <w:rFonts w:asciiTheme="majorHAnsi" w:eastAsia="Times New Roman" w:hAnsiTheme="majorHAnsi" w:cstheme="majorHAnsi"/>
          <w:kern w:val="0"/>
          <w:sz w:val="22"/>
          <w:szCs w:val="22"/>
          <w:lang w:eastAsia="vi-VN"/>
          <w14:ligatures w14:val="none"/>
        </w:rPr>
        <w:t xml:space="preserve"> because they lack evaluation, associated with objective voices. Martin and White</w:t>
      </w:r>
      <w:r w:rsidR="00A03D12">
        <w:rPr>
          <w:rFonts w:asciiTheme="majorHAnsi" w:eastAsia="Times New Roman" w:hAnsiTheme="majorHAnsi" w:cstheme="majorHAnsi"/>
          <w:kern w:val="0"/>
          <w:sz w:val="22"/>
          <w:szCs w:val="22"/>
          <w:vertAlign w:val="superscript"/>
          <w:lang w:val="en-US" w:eastAsia="vi-VN"/>
          <w14:ligatures w14:val="none"/>
        </w:rPr>
        <w:t xml:space="preserve">6 </w:t>
      </w:r>
      <w:r w:rsidR="00AF54D9" w:rsidRPr="00AD45DA">
        <w:rPr>
          <w:rFonts w:asciiTheme="majorHAnsi" w:eastAsia="Times New Roman" w:hAnsiTheme="majorHAnsi" w:cstheme="majorHAnsi"/>
          <w:kern w:val="0"/>
          <w:sz w:val="22"/>
          <w:szCs w:val="22"/>
          <w:lang w:val="en-US" w:eastAsia="vi-VN"/>
          <w14:ligatures w14:val="none"/>
        </w:rPr>
        <w:t>(p.157)</w:t>
      </w:r>
      <w:r w:rsidRPr="00AD45DA">
        <w:rPr>
          <w:rFonts w:asciiTheme="majorHAnsi" w:eastAsia="Times New Roman" w:hAnsiTheme="majorHAnsi" w:cstheme="majorHAnsi"/>
          <w:kern w:val="0"/>
          <w:sz w:val="22"/>
          <w:szCs w:val="22"/>
          <w:lang w:eastAsia="vi-VN"/>
          <w14:ligatures w14:val="none"/>
        </w:rPr>
        <w:t xml:space="preserve"> state:</w:t>
      </w:r>
    </w:p>
    <w:p w14:paraId="185DD723" w14:textId="5875661A"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i/>
          <w:iCs/>
          <w:kern w:val="0"/>
          <w:sz w:val="22"/>
          <w:szCs w:val="22"/>
          <w:lang w:eastAsia="vi-VN"/>
          <w14:ligatures w14:val="none"/>
        </w:rPr>
        <w:t xml:space="preserve">“Via monoglossia, the writer construes the value propositions of those who have a different view… as not needing to be recognized or </w:t>
      </w:r>
      <w:r w:rsidRPr="00AD45DA">
        <w:rPr>
          <w:rFonts w:asciiTheme="majorHAnsi" w:eastAsia="Times New Roman" w:hAnsiTheme="majorHAnsi" w:cstheme="majorHAnsi"/>
          <w:i/>
          <w:iCs/>
          <w:kern w:val="0"/>
          <w:sz w:val="22"/>
          <w:szCs w:val="22"/>
          <w:lang w:eastAsia="vi-VN"/>
          <w14:ligatures w14:val="none"/>
        </w:rPr>
        <w:t>engaged with in any way. As a consequence, those who might hold to such a dissenting view are excluded from any possible solidarity with the writer.”</w:t>
      </w:r>
      <w:r w:rsidR="007441AC" w:rsidRPr="00AD45DA">
        <w:rPr>
          <w:rFonts w:asciiTheme="majorHAnsi" w:eastAsia="Times New Roman" w:hAnsiTheme="majorHAnsi" w:cstheme="majorHAnsi"/>
          <w:i/>
          <w:iCs/>
          <w:kern w:val="0"/>
          <w:sz w:val="22"/>
          <w:szCs w:val="22"/>
          <w:lang w:val="en-US" w:eastAsia="vi-VN"/>
          <w14:ligatures w14:val="none"/>
        </w:rPr>
        <w:t xml:space="preserve"> </w:t>
      </w:r>
    </w:p>
    <w:p w14:paraId="631313EF" w14:textId="23E565FE"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A heteroglossic utterance uses variation to acknowledge multiple voices. Martin and White</w:t>
      </w:r>
      <w:r w:rsidR="007441AC" w:rsidRPr="00AD45DA">
        <w:rPr>
          <w:rFonts w:asciiTheme="majorHAnsi" w:eastAsia="Times New Roman" w:hAnsiTheme="majorHAnsi" w:cstheme="majorHAnsi"/>
          <w:kern w:val="0"/>
          <w:sz w:val="22"/>
          <w:szCs w:val="22"/>
          <w:vertAlign w:val="superscript"/>
          <w:lang w:val="en-US" w:eastAsia="vi-VN"/>
          <w14:ligatures w14:val="none"/>
        </w:rPr>
        <w:t>5</w:t>
      </w:r>
      <w:r w:rsidRPr="00AD45DA">
        <w:rPr>
          <w:rFonts w:asciiTheme="majorHAnsi" w:eastAsia="Times New Roman" w:hAnsiTheme="majorHAnsi" w:cstheme="majorHAnsi"/>
          <w:kern w:val="0"/>
          <w:sz w:val="22"/>
          <w:szCs w:val="22"/>
          <w:lang w:eastAsia="vi-VN"/>
          <w14:ligatures w14:val="none"/>
        </w:rPr>
        <w:t xml:space="preserve"> classify utterances as monoglossic when they make no reference to other voices and as heteroglossic when they invoke or allow for dialogistic alternatives. Heteroglossic utterances are divided into two subcategories: dialogic expansion and dialogic contraction.</w:t>
      </w:r>
    </w:p>
    <w:p w14:paraId="6DF096D5" w14:textId="3A80CC0B" w:rsidR="009B7B72" w:rsidRPr="00AD45DA" w:rsidRDefault="009B7B72" w:rsidP="00194D30">
      <w:pPr>
        <w:spacing w:before="120" w:after="120" w:line="240" w:lineRule="auto"/>
        <w:jc w:val="both"/>
        <w:outlineLvl w:val="3"/>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w:t>
      </w:r>
      <w:r w:rsidR="0023154E">
        <w:rPr>
          <w:rFonts w:asciiTheme="majorHAnsi" w:eastAsia="Times New Roman" w:hAnsiTheme="majorHAnsi" w:cstheme="majorHAnsi"/>
          <w:b/>
          <w:bCs/>
          <w:kern w:val="0"/>
          <w:sz w:val="22"/>
          <w:szCs w:val="22"/>
          <w:lang w:val="en-US" w:eastAsia="vi-VN"/>
          <w14:ligatures w14:val="none"/>
        </w:rPr>
        <w:t xml:space="preserve">2. </w:t>
      </w:r>
      <w:r w:rsidRPr="00AD45DA">
        <w:rPr>
          <w:rFonts w:asciiTheme="majorHAnsi" w:eastAsia="Times New Roman" w:hAnsiTheme="majorHAnsi" w:cstheme="majorHAnsi"/>
          <w:b/>
          <w:bCs/>
          <w:kern w:val="0"/>
          <w:sz w:val="22"/>
          <w:szCs w:val="22"/>
          <w:lang w:eastAsia="vi-VN"/>
          <w14:ligatures w14:val="none"/>
        </w:rPr>
        <w:t>Expansion</w:t>
      </w:r>
    </w:p>
    <w:p w14:paraId="36F6EE9A" w14:textId="2D468E16"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Expansion refers to ways in which the dialogical voice can be opened up to alternative viewpoints. It “</w:t>
      </w:r>
      <w:r w:rsidRPr="00AD45DA">
        <w:rPr>
          <w:rFonts w:asciiTheme="majorHAnsi" w:hAnsiTheme="majorHAnsi" w:cstheme="majorHAnsi"/>
          <w:i/>
          <w:sz w:val="22"/>
          <w:szCs w:val="22"/>
        </w:rPr>
        <w:t>actively makes space for alternative positions and voices”</w:t>
      </w:r>
      <w:r w:rsidR="007441AC" w:rsidRPr="00AD45DA">
        <w:rPr>
          <w:rFonts w:asciiTheme="majorHAnsi" w:hAnsiTheme="majorHAnsi" w:cstheme="majorHAnsi"/>
          <w:i/>
          <w:sz w:val="22"/>
          <w:szCs w:val="22"/>
        </w:rPr>
        <w:t>.</w:t>
      </w:r>
      <w:r w:rsidRPr="00AD45DA">
        <w:rPr>
          <w:rFonts w:asciiTheme="majorHAnsi" w:hAnsiTheme="majorHAnsi" w:cstheme="majorHAnsi"/>
          <w:sz w:val="22"/>
          <w:szCs w:val="22"/>
        </w:rPr>
        <w:t xml:space="preserve"> </w:t>
      </w:r>
      <w:r w:rsidR="001460BA">
        <w:rPr>
          <w:rFonts w:asciiTheme="majorHAnsi" w:hAnsiTheme="majorHAnsi" w:cstheme="majorHAnsi"/>
          <w:sz w:val="22"/>
          <w:szCs w:val="22"/>
          <w:vertAlign w:val="superscript"/>
        </w:rPr>
        <w:t>6</w:t>
      </w:r>
      <w:r w:rsidR="007441AC" w:rsidRPr="00AD45DA">
        <w:rPr>
          <w:rFonts w:asciiTheme="majorHAnsi" w:hAnsiTheme="majorHAnsi" w:cstheme="majorHAnsi"/>
          <w:sz w:val="22"/>
          <w:szCs w:val="22"/>
          <w:vertAlign w:val="superscript"/>
        </w:rPr>
        <w:t xml:space="preserve"> </w:t>
      </w:r>
      <w:r w:rsidR="007441AC" w:rsidRPr="00AD45DA">
        <w:rPr>
          <w:rFonts w:asciiTheme="majorHAnsi" w:hAnsiTheme="majorHAnsi" w:cstheme="majorHAnsi"/>
          <w:sz w:val="22"/>
          <w:szCs w:val="22"/>
        </w:rPr>
        <w:t>(</w:t>
      </w:r>
      <w:r w:rsidRPr="00AD45DA">
        <w:rPr>
          <w:rFonts w:asciiTheme="majorHAnsi" w:hAnsiTheme="majorHAnsi" w:cstheme="majorHAnsi"/>
          <w:sz w:val="22"/>
          <w:szCs w:val="22"/>
        </w:rPr>
        <w:t>p. 102</w:t>
      </w:r>
      <w:r w:rsidR="007441AC" w:rsidRPr="00AD45DA">
        <w:rPr>
          <w:rFonts w:asciiTheme="majorHAnsi" w:hAnsiTheme="majorHAnsi" w:cstheme="majorHAnsi"/>
          <w:sz w:val="22"/>
          <w:szCs w:val="22"/>
        </w:rPr>
        <w:t>)</w:t>
      </w:r>
      <w:r w:rsidRPr="00AD45DA">
        <w:rPr>
          <w:rFonts w:asciiTheme="majorHAnsi" w:hAnsiTheme="majorHAnsi" w:cstheme="majorHAnsi"/>
          <w:sz w:val="22"/>
          <w:szCs w:val="22"/>
        </w:rPr>
        <w:t xml:space="preserve"> by either </w:t>
      </w:r>
      <w:r w:rsidRPr="00AD45DA">
        <w:rPr>
          <w:rFonts w:asciiTheme="majorHAnsi" w:hAnsiTheme="majorHAnsi" w:cstheme="majorHAnsi"/>
          <w:i/>
          <w:iCs/>
          <w:sz w:val="22"/>
          <w:szCs w:val="22"/>
        </w:rPr>
        <w:t>entertaining</w:t>
      </w:r>
      <w:r w:rsidRPr="00AD45DA">
        <w:rPr>
          <w:rFonts w:asciiTheme="majorHAnsi" w:hAnsiTheme="majorHAnsi" w:cstheme="majorHAnsi"/>
          <w:sz w:val="22"/>
          <w:szCs w:val="22"/>
        </w:rPr>
        <w:t xml:space="preserve"> an evaluation through Entertain resources, or </w:t>
      </w:r>
      <w:r w:rsidRPr="00AD45DA">
        <w:rPr>
          <w:rFonts w:asciiTheme="majorHAnsi" w:hAnsiTheme="majorHAnsi" w:cstheme="majorHAnsi"/>
          <w:i/>
          <w:iCs/>
          <w:sz w:val="22"/>
          <w:szCs w:val="22"/>
        </w:rPr>
        <w:t>attributing</w:t>
      </w:r>
      <w:r w:rsidRPr="00AD45DA">
        <w:rPr>
          <w:rFonts w:asciiTheme="majorHAnsi" w:hAnsiTheme="majorHAnsi" w:cstheme="majorHAnsi"/>
          <w:sz w:val="22"/>
          <w:szCs w:val="22"/>
        </w:rPr>
        <w:t xml:space="preserve"> it to a named or unnamed source external to the text by using Attribution resources. In other words, Entertain resources present the author’s position as one inside a range of possible options; and Attribution resources provide an external source for a given opinion.</w:t>
      </w:r>
      <w:r w:rsidRPr="00AD45DA">
        <w:rPr>
          <w:rFonts w:asciiTheme="majorHAnsi" w:hAnsiTheme="majorHAnsi" w:cstheme="majorHAnsi"/>
          <w:b/>
          <w:sz w:val="22"/>
          <w:szCs w:val="22"/>
        </w:rPr>
        <w:t xml:space="preserve"> </w:t>
      </w:r>
    </w:p>
    <w:p w14:paraId="3A2C59BF" w14:textId="76D06A07" w:rsidR="0056295E" w:rsidRPr="00194D30" w:rsidRDefault="0023154E" w:rsidP="00194D30">
      <w:pPr>
        <w:pStyle w:val="CM126"/>
        <w:spacing w:before="120" w:after="120"/>
        <w:jc w:val="both"/>
        <w:rPr>
          <w:rFonts w:asciiTheme="majorHAnsi" w:hAnsiTheme="majorHAnsi" w:cstheme="majorHAnsi"/>
          <w:bCs/>
          <w:i/>
          <w:iCs/>
          <w:sz w:val="22"/>
          <w:szCs w:val="22"/>
        </w:rPr>
      </w:pPr>
      <w:r w:rsidRPr="00194D30">
        <w:rPr>
          <w:rFonts w:asciiTheme="majorHAnsi" w:hAnsiTheme="majorHAnsi" w:cstheme="majorHAnsi"/>
          <w:bCs/>
          <w:i/>
          <w:iCs/>
          <w:sz w:val="22"/>
          <w:szCs w:val="22"/>
        </w:rPr>
        <w:t>2.2.1.</w:t>
      </w:r>
      <w:r w:rsidR="0056295E" w:rsidRPr="00194D30">
        <w:rPr>
          <w:rFonts w:asciiTheme="majorHAnsi" w:hAnsiTheme="majorHAnsi" w:cstheme="majorHAnsi"/>
          <w:bCs/>
          <w:i/>
          <w:iCs/>
          <w:sz w:val="22"/>
          <w:szCs w:val="22"/>
        </w:rPr>
        <w:t xml:space="preserve"> Entertain</w:t>
      </w:r>
    </w:p>
    <w:p w14:paraId="6F75DD57" w14:textId="67B55C22"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Entertain is the dialogistic expansiveness of modality and evidentiality. Martin and White</w:t>
      </w:r>
      <w:r w:rsidR="00A03D12">
        <w:rPr>
          <w:rFonts w:asciiTheme="majorHAnsi" w:hAnsiTheme="majorHAnsi" w:cstheme="majorHAnsi"/>
          <w:sz w:val="22"/>
          <w:szCs w:val="22"/>
          <w:vertAlign w:val="superscript"/>
        </w:rPr>
        <w:t>6</w:t>
      </w:r>
      <w:r w:rsidR="00254497" w:rsidRPr="00AD45DA">
        <w:rPr>
          <w:rFonts w:asciiTheme="majorHAnsi" w:hAnsiTheme="majorHAnsi" w:cstheme="majorHAnsi"/>
          <w:sz w:val="22"/>
          <w:szCs w:val="22"/>
          <w:vertAlign w:val="superscript"/>
        </w:rPr>
        <w:t xml:space="preserve"> </w:t>
      </w:r>
      <w:r w:rsidR="00254497" w:rsidRPr="00AD45DA">
        <w:rPr>
          <w:rFonts w:asciiTheme="majorHAnsi" w:hAnsiTheme="majorHAnsi" w:cstheme="majorHAnsi"/>
          <w:sz w:val="22"/>
          <w:szCs w:val="22"/>
        </w:rPr>
        <w:t>(</w:t>
      </w:r>
      <w:r w:rsidRPr="00AD45DA">
        <w:rPr>
          <w:rFonts w:asciiTheme="majorHAnsi" w:hAnsiTheme="majorHAnsi" w:cstheme="majorHAnsi"/>
          <w:sz w:val="22"/>
          <w:szCs w:val="22"/>
        </w:rPr>
        <w:t xml:space="preserve">p. 104) define Entertain resources are </w:t>
      </w:r>
      <w:r w:rsidR="002D3FE6" w:rsidRPr="00AD45DA">
        <w:rPr>
          <w:rFonts w:asciiTheme="majorHAnsi" w:hAnsiTheme="majorHAnsi" w:cstheme="majorHAnsi"/>
          <w:sz w:val="22"/>
          <w:szCs w:val="22"/>
        </w:rPr>
        <w:t>“</w:t>
      </w:r>
      <w:r w:rsidRPr="00C40297">
        <w:rPr>
          <w:rFonts w:asciiTheme="majorHAnsi" w:hAnsiTheme="majorHAnsi" w:cstheme="majorHAnsi"/>
          <w:i/>
          <w:iCs/>
          <w:sz w:val="22"/>
          <w:szCs w:val="22"/>
        </w:rPr>
        <w:t>those wordings by which the authorial voice indicates that its position is but one of a number of possible positions and thereby, to greater or lesser degrees, makes dialogic space of those possibilities</w:t>
      </w:r>
      <w:r w:rsidRPr="00AD45DA">
        <w:rPr>
          <w:rFonts w:asciiTheme="majorHAnsi" w:hAnsiTheme="majorHAnsi" w:cstheme="majorHAnsi"/>
          <w:sz w:val="22"/>
          <w:szCs w:val="22"/>
        </w:rPr>
        <w:t>.</w:t>
      </w:r>
      <w:r w:rsidR="002D3FE6" w:rsidRPr="00AD45DA">
        <w:rPr>
          <w:rFonts w:asciiTheme="majorHAnsi" w:hAnsiTheme="majorHAnsi" w:cstheme="majorHAnsi"/>
          <w:sz w:val="22"/>
          <w:szCs w:val="22"/>
        </w:rPr>
        <w:t>”</w:t>
      </w:r>
      <w:r w:rsidRPr="00AD45DA">
        <w:rPr>
          <w:rFonts w:asciiTheme="majorHAnsi" w:hAnsiTheme="majorHAnsi" w:cstheme="majorHAnsi"/>
          <w:sz w:val="22"/>
          <w:szCs w:val="22"/>
        </w:rPr>
        <w:t xml:space="preserve"> </w:t>
      </w:r>
    </w:p>
    <w:p w14:paraId="47D8AC5D" w14:textId="7C2A57FE"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The authors also clarify that Entertain refers to a semantic domain which is traditionally considered as “</w:t>
      </w:r>
      <w:r w:rsidRPr="00AD45DA">
        <w:rPr>
          <w:rFonts w:asciiTheme="majorHAnsi" w:hAnsiTheme="majorHAnsi" w:cstheme="majorHAnsi"/>
          <w:i/>
          <w:sz w:val="22"/>
          <w:szCs w:val="22"/>
        </w:rPr>
        <w:t>epistemic modality</w:t>
      </w:r>
      <w:r w:rsidRPr="00AD45DA">
        <w:rPr>
          <w:rFonts w:asciiTheme="majorHAnsi" w:hAnsiTheme="majorHAnsi" w:cstheme="majorHAnsi"/>
          <w:sz w:val="22"/>
          <w:szCs w:val="22"/>
        </w:rPr>
        <w:t>” by Palmer</w:t>
      </w:r>
      <w:r w:rsidR="00A03D12">
        <w:rPr>
          <w:rFonts w:asciiTheme="majorHAnsi" w:hAnsiTheme="majorHAnsi" w:cstheme="majorHAnsi"/>
          <w:sz w:val="22"/>
          <w:szCs w:val="22"/>
          <w:vertAlign w:val="superscript"/>
        </w:rPr>
        <w:t xml:space="preserve">9 </w:t>
      </w:r>
      <w:r w:rsidRPr="00AD45DA">
        <w:rPr>
          <w:rFonts w:asciiTheme="majorHAnsi" w:hAnsiTheme="majorHAnsi" w:cstheme="majorHAnsi"/>
          <w:sz w:val="22"/>
          <w:szCs w:val="22"/>
        </w:rPr>
        <w:t>and Coates</w:t>
      </w:r>
      <w:r w:rsidR="00A03D12">
        <w:rPr>
          <w:rFonts w:asciiTheme="majorHAnsi" w:hAnsiTheme="majorHAnsi" w:cstheme="majorHAnsi"/>
          <w:sz w:val="22"/>
          <w:szCs w:val="22"/>
          <w:vertAlign w:val="superscript"/>
        </w:rPr>
        <w:t>10</w:t>
      </w:r>
      <w:r w:rsidR="00254497" w:rsidRPr="00AD45DA">
        <w:rPr>
          <w:rFonts w:asciiTheme="majorHAnsi" w:hAnsiTheme="majorHAnsi" w:cstheme="majorHAnsi"/>
          <w:sz w:val="22"/>
          <w:szCs w:val="22"/>
        </w:rPr>
        <w:t xml:space="preserve"> </w:t>
      </w:r>
      <w:r w:rsidRPr="00AD45DA">
        <w:rPr>
          <w:rFonts w:asciiTheme="majorHAnsi" w:hAnsiTheme="majorHAnsi" w:cstheme="majorHAnsi"/>
          <w:sz w:val="22"/>
          <w:szCs w:val="22"/>
        </w:rPr>
        <w:t>and “</w:t>
      </w:r>
      <w:r w:rsidRPr="00AD45DA">
        <w:rPr>
          <w:rFonts w:asciiTheme="majorHAnsi" w:hAnsiTheme="majorHAnsi" w:cstheme="majorHAnsi"/>
          <w:i/>
          <w:sz w:val="22"/>
          <w:szCs w:val="22"/>
        </w:rPr>
        <w:t>evidentiality</w:t>
      </w:r>
      <w:r w:rsidRPr="00AD45DA">
        <w:rPr>
          <w:rFonts w:asciiTheme="majorHAnsi" w:hAnsiTheme="majorHAnsi" w:cstheme="majorHAnsi"/>
          <w:sz w:val="22"/>
          <w:szCs w:val="22"/>
        </w:rPr>
        <w:t>” by Chafe and Nichols</w:t>
      </w:r>
      <w:r w:rsidR="00283924" w:rsidRPr="00AD45DA">
        <w:rPr>
          <w:rFonts w:asciiTheme="majorHAnsi" w:hAnsiTheme="majorHAnsi" w:cstheme="majorHAnsi"/>
          <w:sz w:val="22"/>
          <w:szCs w:val="22"/>
        </w:rPr>
        <w:t>.</w:t>
      </w:r>
      <w:r w:rsidR="00283924" w:rsidRPr="00AD45DA">
        <w:rPr>
          <w:rFonts w:asciiTheme="majorHAnsi" w:hAnsiTheme="majorHAnsi" w:cstheme="majorHAnsi"/>
          <w:sz w:val="22"/>
          <w:szCs w:val="22"/>
          <w:vertAlign w:val="superscript"/>
        </w:rPr>
        <w:t>1</w:t>
      </w:r>
      <w:r w:rsidR="00A03D12">
        <w:rPr>
          <w:rFonts w:asciiTheme="majorHAnsi" w:hAnsiTheme="majorHAnsi" w:cstheme="majorHAnsi"/>
          <w:sz w:val="22"/>
          <w:szCs w:val="22"/>
          <w:vertAlign w:val="superscript"/>
        </w:rPr>
        <w:t>1</w:t>
      </w:r>
      <w:r w:rsidRPr="00AD45DA">
        <w:rPr>
          <w:rFonts w:asciiTheme="majorHAnsi" w:hAnsiTheme="majorHAnsi" w:cstheme="majorHAnsi"/>
          <w:sz w:val="22"/>
          <w:szCs w:val="22"/>
        </w:rPr>
        <w:t xml:space="preserve"> Under Entertain, modality includes expressions of likelihood by means of modal auxiliaries (</w:t>
      </w:r>
      <w:r w:rsidRPr="00AD45DA">
        <w:rPr>
          <w:rFonts w:asciiTheme="majorHAnsi" w:hAnsiTheme="majorHAnsi" w:cstheme="majorHAnsi"/>
          <w:i/>
          <w:sz w:val="22"/>
          <w:szCs w:val="22"/>
        </w:rPr>
        <w:t>could, may, might, must,…</w:t>
      </w:r>
      <w:r w:rsidRPr="00AD45DA">
        <w:rPr>
          <w:rFonts w:asciiTheme="majorHAnsi" w:hAnsiTheme="majorHAnsi" w:cstheme="majorHAnsi"/>
          <w:sz w:val="22"/>
          <w:szCs w:val="22"/>
        </w:rPr>
        <w:t>), modal adjuncts (</w:t>
      </w:r>
      <w:r w:rsidRPr="00AD45DA">
        <w:rPr>
          <w:rFonts w:asciiTheme="majorHAnsi" w:hAnsiTheme="majorHAnsi" w:cstheme="majorHAnsi"/>
          <w:i/>
          <w:sz w:val="22"/>
          <w:szCs w:val="22"/>
        </w:rPr>
        <w:t>perhaps, probably, definitely,…</w:t>
      </w:r>
      <w:r w:rsidRPr="00AD45DA">
        <w:rPr>
          <w:rFonts w:asciiTheme="majorHAnsi" w:hAnsiTheme="majorHAnsi" w:cstheme="majorHAnsi"/>
          <w:sz w:val="22"/>
          <w:szCs w:val="22"/>
        </w:rPr>
        <w:t>), modal attributes (</w:t>
      </w:r>
      <w:r w:rsidRPr="00AD45DA">
        <w:rPr>
          <w:rFonts w:asciiTheme="majorHAnsi" w:hAnsiTheme="majorHAnsi" w:cstheme="majorHAnsi"/>
          <w:i/>
          <w:sz w:val="22"/>
          <w:szCs w:val="22"/>
        </w:rPr>
        <w:t>it's likely that..., it’s possible that…etc.</w:t>
      </w:r>
      <w:r w:rsidRPr="00AD45DA">
        <w:rPr>
          <w:rFonts w:asciiTheme="majorHAnsi" w:hAnsiTheme="majorHAnsi" w:cstheme="majorHAnsi"/>
          <w:sz w:val="22"/>
          <w:szCs w:val="22"/>
        </w:rPr>
        <w:t>)</w:t>
      </w:r>
      <w:r w:rsidRPr="00AD45DA">
        <w:rPr>
          <w:rFonts w:asciiTheme="majorHAnsi" w:hAnsiTheme="majorHAnsi" w:cstheme="majorHAnsi"/>
          <w:color w:val="221E1F"/>
          <w:sz w:val="22"/>
          <w:szCs w:val="22"/>
        </w:rPr>
        <w:t>. Entertain can also be realized by s</w:t>
      </w:r>
      <w:r w:rsidRPr="00AD45DA">
        <w:rPr>
          <w:rFonts w:asciiTheme="majorHAnsi" w:hAnsiTheme="majorHAnsi" w:cstheme="majorHAnsi"/>
          <w:sz w:val="22"/>
          <w:szCs w:val="22"/>
        </w:rPr>
        <w:t>ome mental verbs or attribute projections (</w:t>
      </w:r>
      <w:r w:rsidRPr="00AD45DA">
        <w:rPr>
          <w:rFonts w:asciiTheme="majorHAnsi" w:hAnsiTheme="majorHAnsi" w:cstheme="majorHAnsi"/>
          <w:i/>
          <w:sz w:val="22"/>
          <w:szCs w:val="22"/>
        </w:rPr>
        <w:t>I suspect that…., I think…., I believe…, I’m convinced that…, I doubt that</w:t>
      </w:r>
      <w:r w:rsidRPr="00AD45DA">
        <w:rPr>
          <w:rFonts w:asciiTheme="majorHAnsi" w:hAnsiTheme="majorHAnsi" w:cstheme="majorHAnsi"/>
          <w:sz w:val="22"/>
          <w:szCs w:val="22"/>
        </w:rPr>
        <w:t>…</w:t>
      </w:r>
      <w:r w:rsidRPr="00AD45DA">
        <w:rPr>
          <w:rFonts w:asciiTheme="majorHAnsi" w:hAnsiTheme="majorHAnsi" w:cstheme="majorHAnsi"/>
          <w:i/>
          <w:sz w:val="22"/>
          <w:szCs w:val="22"/>
        </w:rPr>
        <w:t>etc.</w:t>
      </w:r>
      <w:r w:rsidRPr="00AD45DA">
        <w:rPr>
          <w:rFonts w:asciiTheme="majorHAnsi" w:hAnsiTheme="majorHAnsi" w:cstheme="majorHAnsi"/>
          <w:sz w:val="22"/>
          <w:szCs w:val="22"/>
        </w:rPr>
        <w:t>), by evidence/appearance-based postulations (</w:t>
      </w:r>
      <w:r w:rsidRPr="00AD45DA">
        <w:rPr>
          <w:rFonts w:asciiTheme="majorHAnsi" w:hAnsiTheme="majorHAnsi" w:cstheme="majorHAnsi"/>
          <w:i/>
          <w:sz w:val="22"/>
          <w:szCs w:val="22"/>
        </w:rPr>
        <w:t>it seems, it appears, apparently, the research suggests,…</w:t>
      </w:r>
      <w:r w:rsidRPr="00AD45DA">
        <w:rPr>
          <w:rFonts w:asciiTheme="majorHAnsi" w:hAnsiTheme="majorHAnsi" w:cstheme="majorHAnsi"/>
          <w:sz w:val="22"/>
          <w:szCs w:val="22"/>
        </w:rPr>
        <w:t>) and certain types of “</w:t>
      </w:r>
      <w:r w:rsidRPr="00AD45DA">
        <w:rPr>
          <w:rFonts w:asciiTheme="majorHAnsi" w:hAnsiTheme="majorHAnsi" w:cstheme="majorHAnsi"/>
          <w:i/>
          <w:sz w:val="22"/>
          <w:szCs w:val="22"/>
        </w:rPr>
        <w:t>rhetorical</w:t>
      </w:r>
      <w:r w:rsidRPr="00AD45DA">
        <w:rPr>
          <w:rFonts w:asciiTheme="majorHAnsi" w:hAnsiTheme="majorHAnsi" w:cstheme="majorHAnsi"/>
          <w:sz w:val="22"/>
          <w:szCs w:val="22"/>
        </w:rPr>
        <w:t>” or “</w:t>
      </w:r>
      <w:r w:rsidRPr="00AD45DA">
        <w:rPr>
          <w:rFonts w:asciiTheme="majorHAnsi" w:hAnsiTheme="majorHAnsi" w:cstheme="majorHAnsi"/>
          <w:i/>
          <w:sz w:val="22"/>
          <w:szCs w:val="22"/>
        </w:rPr>
        <w:t>expository</w:t>
      </w:r>
      <w:r w:rsidRPr="00AD45DA">
        <w:rPr>
          <w:rFonts w:asciiTheme="majorHAnsi" w:hAnsiTheme="majorHAnsi" w:cstheme="majorHAnsi"/>
          <w:sz w:val="22"/>
          <w:szCs w:val="22"/>
        </w:rPr>
        <w:t>” questions that are exploited to put a proposition into play as one possible view (</w:t>
      </w:r>
      <w:r w:rsidRPr="00AD45DA">
        <w:rPr>
          <w:rFonts w:asciiTheme="majorHAnsi" w:hAnsiTheme="majorHAnsi" w:cstheme="majorHAnsi"/>
          <w:i/>
          <w:sz w:val="22"/>
          <w:szCs w:val="22"/>
        </w:rPr>
        <w:t>Does the bank’s plan really backfire?</w:t>
      </w:r>
      <w:r w:rsidRPr="00AD45DA">
        <w:rPr>
          <w:rFonts w:asciiTheme="majorHAnsi" w:hAnsiTheme="majorHAnsi" w:cstheme="majorHAnsi"/>
          <w:sz w:val="22"/>
          <w:szCs w:val="22"/>
        </w:rPr>
        <w:t>).</w:t>
      </w:r>
      <w:bookmarkStart w:id="0" w:name="OLE_LINK1"/>
      <w:bookmarkStart w:id="1" w:name="OLE_LINK2"/>
      <w:r w:rsidR="002831EE" w:rsidRPr="00AD45DA">
        <w:rPr>
          <w:rFonts w:asciiTheme="majorHAnsi" w:hAnsiTheme="majorHAnsi" w:cstheme="majorHAnsi"/>
          <w:sz w:val="22"/>
          <w:szCs w:val="22"/>
        </w:rPr>
        <w:t xml:space="preserve"> </w:t>
      </w:r>
      <w:r w:rsidRPr="00AD45DA">
        <w:rPr>
          <w:rFonts w:asciiTheme="majorHAnsi" w:hAnsiTheme="majorHAnsi" w:cstheme="majorHAnsi"/>
          <w:sz w:val="22"/>
          <w:szCs w:val="22"/>
        </w:rPr>
        <w:t>Martin and White</w:t>
      </w:r>
      <w:r w:rsidR="001B71F4">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hold that the primary functionality of such </w:t>
      </w:r>
      <w:r w:rsidRPr="00AD45DA">
        <w:rPr>
          <w:rFonts w:asciiTheme="majorHAnsi" w:hAnsiTheme="majorHAnsi" w:cstheme="majorHAnsi"/>
          <w:sz w:val="22"/>
          <w:szCs w:val="22"/>
        </w:rPr>
        <w:lastRenderedPageBreak/>
        <w:t xml:space="preserve">locutions is </w:t>
      </w:r>
      <w:r w:rsidR="002831EE" w:rsidRPr="00AD45DA">
        <w:rPr>
          <w:rFonts w:asciiTheme="majorHAnsi" w:hAnsiTheme="majorHAnsi" w:cstheme="majorHAnsi"/>
          <w:sz w:val="22"/>
          <w:szCs w:val="22"/>
        </w:rPr>
        <w:t>“</w:t>
      </w:r>
      <w:r w:rsidRPr="00361F05">
        <w:rPr>
          <w:rFonts w:asciiTheme="majorHAnsi" w:hAnsiTheme="majorHAnsi" w:cstheme="majorHAnsi"/>
          <w:i/>
          <w:iCs/>
          <w:sz w:val="22"/>
          <w:szCs w:val="22"/>
        </w:rPr>
        <w:t>to make allowances for, and hence to make space for, alternative voices and value positions in the ongoing colloquy within which the text is located.</w:t>
      </w:r>
      <w:r w:rsidR="002831EE" w:rsidRPr="00361F05">
        <w:rPr>
          <w:rFonts w:asciiTheme="majorHAnsi" w:hAnsiTheme="majorHAnsi" w:cstheme="majorHAnsi"/>
          <w:i/>
          <w:iCs/>
          <w:sz w:val="22"/>
          <w:szCs w:val="22"/>
        </w:rPr>
        <w:t>”</w:t>
      </w:r>
      <w:r w:rsidRPr="00AD45DA">
        <w:rPr>
          <w:rFonts w:asciiTheme="majorHAnsi" w:hAnsiTheme="majorHAnsi" w:cstheme="majorHAnsi"/>
          <w:sz w:val="22"/>
          <w:szCs w:val="22"/>
        </w:rPr>
        <w:t xml:space="preserve"> (p.108)</w:t>
      </w:r>
    </w:p>
    <w:bookmarkEnd w:id="0"/>
    <w:bookmarkEnd w:id="1"/>
    <w:p w14:paraId="4CA983AA" w14:textId="2DA7399D" w:rsidR="0056295E" w:rsidRPr="00194D30" w:rsidRDefault="0023154E" w:rsidP="00194D30">
      <w:pPr>
        <w:pStyle w:val="Default"/>
        <w:spacing w:before="120" w:after="120"/>
        <w:rPr>
          <w:rFonts w:asciiTheme="majorHAnsi" w:hAnsiTheme="majorHAnsi" w:cstheme="majorHAnsi"/>
          <w:bCs/>
          <w:i/>
          <w:iCs/>
          <w:sz w:val="22"/>
          <w:szCs w:val="22"/>
        </w:rPr>
      </w:pPr>
      <w:r w:rsidRPr="00194D30">
        <w:rPr>
          <w:rFonts w:asciiTheme="majorHAnsi" w:hAnsiTheme="majorHAnsi" w:cstheme="majorHAnsi"/>
          <w:bCs/>
          <w:i/>
          <w:iCs/>
          <w:sz w:val="22"/>
          <w:szCs w:val="22"/>
        </w:rPr>
        <w:t xml:space="preserve">2.2.2. </w:t>
      </w:r>
      <w:r w:rsidR="0056295E" w:rsidRPr="00194D30">
        <w:rPr>
          <w:rFonts w:asciiTheme="majorHAnsi" w:hAnsiTheme="majorHAnsi" w:cstheme="majorHAnsi"/>
          <w:bCs/>
          <w:i/>
          <w:iCs/>
          <w:sz w:val="22"/>
          <w:szCs w:val="22"/>
        </w:rPr>
        <w:t xml:space="preserve">Attribution </w:t>
      </w:r>
    </w:p>
    <w:p w14:paraId="1E2CE3EE" w14:textId="5F5622D5" w:rsidR="0056295E" w:rsidRPr="00AD45DA" w:rsidRDefault="0056295E" w:rsidP="0056295E">
      <w:pPr>
        <w:pStyle w:val="Default"/>
        <w:spacing w:before="120" w:after="120"/>
        <w:jc w:val="both"/>
        <w:rPr>
          <w:rFonts w:asciiTheme="majorHAnsi" w:hAnsiTheme="majorHAnsi" w:cstheme="majorHAnsi"/>
          <w:sz w:val="22"/>
          <w:szCs w:val="22"/>
          <w:vertAlign w:val="superscript"/>
        </w:rPr>
      </w:pPr>
      <w:r w:rsidRPr="00AD45DA">
        <w:rPr>
          <w:rFonts w:asciiTheme="majorHAnsi" w:hAnsiTheme="majorHAnsi" w:cstheme="majorHAnsi"/>
          <w:sz w:val="22"/>
          <w:szCs w:val="22"/>
        </w:rPr>
        <w:t xml:space="preserve"> </w:t>
      </w:r>
      <w:r w:rsidRPr="00AD45DA">
        <w:rPr>
          <w:rFonts w:asciiTheme="majorHAnsi" w:hAnsiTheme="majorHAnsi" w:cstheme="majorHAnsi"/>
          <w:sz w:val="22"/>
          <w:szCs w:val="22"/>
        </w:rPr>
        <w:tab/>
        <w:t>Attribution, another dialogically expansive element, refers to lexical items by which the author advances his/her position by attributing it to certain external resources. According to Martin and White,</w:t>
      </w:r>
      <w:r w:rsidR="00E77BBF">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w:t>
      </w:r>
      <w:r w:rsidRPr="00AD45DA">
        <w:rPr>
          <w:rFonts w:asciiTheme="majorHAnsi" w:hAnsiTheme="majorHAnsi" w:cstheme="majorHAnsi"/>
          <w:bCs/>
          <w:sz w:val="22"/>
          <w:szCs w:val="22"/>
        </w:rPr>
        <w:t xml:space="preserve">it </w:t>
      </w:r>
      <w:r w:rsidRPr="00AD45DA">
        <w:rPr>
          <w:rFonts w:asciiTheme="majorHAnsi" w:hAnsiTheme="majorHAnsi" w:cstheme="majorHAnsi"/>
          <w:sz w:val="22"/>
          <w:szCs w:val="22"/>
        </w:rPr>
        <w:t>involves the presence of an external voice which takes over the responsibility for an evaluation or claim from the authorial voice. Droga and Humphrey</w:t>
      </w:r>
      <w:r w:rsidR="00DD1614" w:rsidRPr="00AD45DA">
        <w:rPr>
          <w:rFonts w:asciiTheme="majorHAnsi" w:hAnsiTheme="majorHAnsi" w:cstheme="majorHAnsi"/>
          <w:sz w:val="22"/>
          <w:szCs w:val="22"/>
          <w:vertAlign w:val="superscript"/>
        </w:rPr>
        <w:t>1</w:t>
      </w:r>
      <w:r w:rsidR="00E77BBF">
        <w:rPr>
          <w:rFonts w:asciiTheme="majorHAnsi" w:hAnsiTheme="majorHAnsi" w:cstheme="majorHAnsi"/>
          <w:sz w:val="22"/>
          <w:szCs w:val="22"/>
          <w:vertAlign w:val="superscript"/>
        </w:rPr>
        <w:t>2</w:t>
      </w:r>
      <w:r w:rsidR="00DD1614" w:rsidRPr="00AD45DA">
        <w:rPr>
          <w:rFonts w:asciiTheme="majorHAnsi" w:hAnsiTheme="majorHAnsi" w:cstheme="majorHAnsi"/>
          <w:sz w:val="22"/>
          <w:szCs w:val="22"/>
        </w:rPr>
        <w:t xml:space="preserve"> </w:t>
      </w:r>
      <w:r w:rsidRPr="00AD45DA">
        <w:rPr>
          <w:rFonts w:asciiTheme="majorHAnsi" w:hAnsiTheme="majorHAnsi" w:cstheme="majorHAnsi"/>
          <w:sz w:val="22"/>
          <w:szCs w:val="22"/>
        </w:rPr>
        <w:t>state that Attribution means the writer uses the words or thoughts of an outside source to validate or challenge attitudes including those of the writer. As White</w:t>
      </w:r>
      <w:r w:rsidR="00055A93" w:rsidRPr="00AD45DA">
        <w:rPr>
          <w:rFonts w:asciiTheme="majorHAnsi" w:hAnsiTheme="majorHAnsi" w:cstheme="majorHAnsi"/>
          <w:sz w:val="22"/>
          <w:szCs w:val="22"/>
          <w:vertAlign w:val="superscript"/>
        </w:rPr>
        <w:t>1</w:t>
      </w:r>
      <w:r w:rsidR="00E77BBF">
        <w:rPr>
          <w:rFonts w:asciiTheme="majorHAnsi" w:hAnsiTheme="majorHAnsi" w:cstheme="majorHAnsi"/>
          <w:sz w:val="22"/>
          <w:szCs w:val="22"/>
          <w:vertAlign w:val="superscript"/>
        </w:rPr>
        <w:t>3</w:t>
      </w:r>
      <w:r w:rsidRPr="00AD45DA">
        <w:rPr>
          <w:rFonts w:asciiTheme="majorHAnsi" w:hAnsiTheme="majorHAnsi" w:cstheme="majorHAnsi"/>
          <w:sz w:val="22"/>
          <w:szCs w:val="22"/>
        </w:rPr>
        <w:t xml:space="preserve"> mentions, Attribution is much broader than “</w:t>
      </w:r>
      <w:r w:rsidRPr="00AD45DA">
        <w:rPr>
          <w:rFonts w:asciiTheme="majorHAnsi" w:hAnsiTheme="majorHAnsi" w:cstheme="majorHAnsi"/>
          <w:i/>
          <w:sz w:val="22"/>
          <w:szCs w:val="22"/>
        </w:rPr>
        <w:t>projection</w:t>
      </w:r>
      <w:r w:rsidRPr="00AD45DA">
        <w:rPr>
          <w:rFonts w:asciiTheme="majorHAnsi" w:hAnsiTheme="majorHAnsi" w:cstheme="majorHAnsi"/>
          <w:sz w:val="22"/>
          <w:szCs w:val="22"/>
        </w:rPr>
        <w:t>”</w:t>
      </w:r>
      <w:r w:rsidR="00C40297">
        <w:rPr>
          <w:rFonts w:asciiTheme="majorHAnsi" w:hAnsiTheme="majorHAnsi" w:cstheme="majorHAnsi"/>
          <w:sz w:val="22"/>
          <w:szCs w:val="22"/>
        </w:rPr>
        <w:t>.</w:t>
      </w:r>
      <w:r w:rsidR="0073760D">
        <w:rPr>
          <w:rFonts w:asciiTheme="majorHAnsi" w:hAnsiTheme="majorHAnsi" w:cstheme="majorHAnsi"/>
          <w:sz w:val="22"/>
          <w:szCs w:val="22"/>
          <w:vertAlign w:val="superscript"/>
        </w:rPr>
        <w:t>1</w:t>
      </w:r>
      <w:r w:rsidR="009F1C4B" w:rsidRPr="00AD45DA">
        <w:rPr>
          <w:rFonts w:asciiTheme="majorHAnsi" w:hAnsiTheme="majorHAnsi" w:cstheme="majorHAnsi"/>
          <w:sz w:val="22"/>
          <w:szCs w:val="22"/>
        </w:rPr>
        <w:t xml:space="preserve"> </w:t>
      </w:r>
      <w:r w:rsidRPr="00AD45DA">
        <w:rPr>
          <w:rFonts w:asciiTheme="majorHAnsi" w:hAnsiTheme="majorHAnsi" w:cstheme="majorHAnsi"/>
          <w:sz w:val="22"/>
          <w:szCs w:val="22"/>
        </w:rPr>
        <w:t>The writer uses several terms to indicate Attribution: “</w:t>
      </w:r>
      <w:r w:rsidRPr="00AD45DA">
        <w:rPr>
          <w:rFonts w:asciiTheme="majorHAnsi" w:hAnsiTheme="majorHAnsi" w:cstheme="majorHAnsi"/>
          <w:i/>
          <w:sz w:val="22"/>
          <w:szCs w:val="22"/>
        </w:rPr>
        <w:t>source</w:t>
      </w:r>
      <w:r w:rsidRPr="00AD45DA">
        <w:rPr>
          <w:rFonts w:asciiTheme="majorHAnsi" w:hAnsiTheme="majorHAnsi" w:cstheme="majorHAnsi"/>
          <w:sz w:val="22"/>
          <w:szCs w:val="22"/>
        </w:rPr>
        <w:t>”, or “</w:t>
      </w:r>
      <w:r w:rsidRPr="00AD45DA">
        <w:rPr>
          <w:rFonts w:asciiTheme="majorHAnsi" w:hAnsiTheme="majorHAnsi" w:cstheme="majorHAnsi"/>
          <w:i/>
          <w:sz w:val="22"/>
          <w:szCs w:val="22"/>
        </w:rPr>
        <w:t>extra-vocalisation</w:t>
      </w:r>
      <w:r w:rsidRPr="00AD45DA">
        <w:rPr>
          <w:rFonts w:asciiTheme="majorHAnsi" w:hAnsiTheme="majorHAnsi" w:cstheme="majorHAnsi"/>
          <w:sz w:val="22"/>
          <w:szCs w:val="22"/>
        </w:rPr>
        <w:t>”, “</w:t>
      </w:r>
      <w:r w:rsidRPr="00AD45DA">
        <w:rPr>
          <w:rFonts w:asciiTheme="majorHAnsi" w:hAnsiTheme="majorHAnsi" w:cstheme="majorHAnsi"/>
          <w:i/>
          <w:sz w:val="22"/>
          <w:szCs w:val="22"/>
        </w:rPr>
        <w:t>intertextual positioning</w:t>
      </w:r>
      <w:r w:rsidRPr="00AD45DA">
        <w:rPr>
          <w:rFonts w:asciiTheme="majorHAnsi" w:hAnsiTheme="majorHAnsi" w:cstheme="majorHAnsi"/>
          <w:sz w:val="22"/>
          <w:szCs w:val="22"/>
        </w:rPr>
        <w:t>”</w:t>
      </w:r>
      <w:r w:rsidR="00CA1F86" w:rsidRPr="00AD45DA">
        <w:rPr>
          <w:rFonts w:asciiTheme="majorHAnsi" w:hAnsiTheme="majorHAnsi" w:cstheme="majorHAnsi"/>
          <w:sz w:val="22"/>
          <w:szCs w:val="22"/>
        </w:rPr>
        <w:t>.</w:t>
      </w:r>
      <w:r w:rsidR="00E77BBF">
        <w:rPr>
          <w:rFonts w:asciiTheme="majorHAnsi" w:hAnsiTheme="majorHAnsi" w:cstheme="majorHAnsi"/>
          <w:sz w:val="22"/>
          <w:szCs w:val="22"/>
          <w:vertAlign w:val="superscript"/>
        </w:rPr>
        <w:t>3</w:t>
      </w:r>
    </w:p>
    <w:p w14:paraId="20187384" w14:textId="5699AFAD"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Martin and White</w:t>
      </w:r>
      <w:r w:rsidR="00E77BBF">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distinguish between Entertain and Attribution by saying that Entertain resources refer to the internal voice of the speaker/writer (</w:t>
      </w:r>
      <w:r w:rsidRPr="00AD45DA">
        <w:rPr>
          <w:rFonts w:asciiTheme="majorHAnsi" w:hAnsiTheme="majorHAnsi" w:cstheme="majorHAnsi"/>
          <w:i/>
          <w:sz w:val="22"/>
          <w:szCs w:val="22"/>
        </w:rPr>
        <w:t>I believe, in my view,…</w:t>
      </w:r>
      <w:r w:rsidRPr="00AD45DA">
        <w:rPr>
          <w:rFonts w:asciiTheme="majorHAnsi" w:hAnsiTheme="majorHAnsi" w:cstheme="majorHAnsi"/>
          <w:sz w:val="22"/>
          <w:szCs w:val="22"/>
        </w:rPr>
        <w:t>), while Attribution resources refer to some external voice (</w:t>
      </w:r>
      <w:r w:rsidRPr="00AD45DA">
        <w:rPr>
          <w:rFonts w:asciiTheme="majorHAnsi" w:hAnsiTheme="majorHAnsi" w:cstheme="majorHAnsi"/>
          <w:i/>
          <w:sz w:val="22"/>
          <w:szCs w:val="22"/>
        </w:rPr>
        <w:t>many English believe, in Thomas’ view, there is an argument that,…</w:t>
      </w:r>
      <w:r w:rsidRPr="00AD45DA">
        <w:rPr>
          <w:rFonts w:asciiTheme="majorHAnsi" w:hAnsiTheme="majorHAnsi" w:cstheme="majorHAnsi"/>
          <w:sz w:val="22"/>
          <w:szCs w:val="22"/>
        </w:rPr>
        <w:t>)</w:t>
      </w:r>
    </w:p>
    <w:p w14:paraId="651464AB" w14:textId="77777777"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 xml:space="preserve">The theory of Attribution can be introduced either by </w:t>
      </w:r>
      <w:r w:rsidRPr="00AD45DA">
        <w:rPr>
          <w:rFonts w:asciiTheme="majorHAnsi" w:hAnsiTheme="majorHAnsi" w:cstheme="majorHAnsi"/>
          <w:iCs/>
          <w:sz w:val="22"/>
          <w:szCs w:val="22"/>
        </w:rPr>
        <w:t>Acknowledge</w:t>
      </w:r>
      <w:r w:rsidRPr="00AD45DA">
        <w:rPr>
          <w:rFonts w:asciiTheme="majorHAnsi" w:hAnsiTheme="majorHAnsi" w:cstheme="majorHAnsi"/>
          <w:sz w:val="22"/>
          <w:szCs w:val="22"/>
        </w:rPr>
        <w:t xml:space="preserve"> or  </w:t>
      </w:r>
      <w:r w:rsidRPr="00AD45DA">
        <w:rPr>
          <w:rFonts w:asciiTheme="majorHAnsi" w:hAnsiTheme="majorHAnsi" w:cstheme="majorHAnsi"/>
          <w:iCs/>
          <w:sz w:val="22"/>
          <w:szCs w:val="22"/>
        </w:rPr>
        <w:t>Distance.</w:t>
      </w:r>
    </w:p>
    <w:p w14:paraId="6E2FFF1A" w14:textId="7D458453"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bCs/>
          <w:sz w:val="22"/>
          <w:szCs w:val="22"/>
        </w:rPr>
        <w:t>Acknowledge</w:t>
      </w:r>
      <w:r w:rsidRPr="00AD45DA">
        <w:rPr>
          <w:rFonts w:asciiTheme="majorHAnsi" w:hAnsiTheme="majorHAnsi" w:cstheme="majorHAnsi"/>
          <w:sz w:val="22"/>
          <w:szCs w:val="22"/>
        </w:rPr>
        <w:t xml:space="preserve"> is a “</w:t>
      </w:r>
      <w:r w:rsidRPr="00AD45DA">
        <w:rPr>
          <w:rFonts w:asciiTheme="majorHAnsi" w:hAnsiTheme="majorHAnsi" w:cstheme="majorHAnsi"/>
          <w:i/>
          <w:sz w:val="22"/>
          <w:szCs w:val="22"/>
        </w:rPr>
        <w:t>neutral</w:t>
      </w:r>
      <w:r w:rsidRPr="00AD45DA">
        <w:rPr>
          <w:rFonts w:asciiTheme="majorHAnsi" w:hAnsiTheme="majorHAnsi" w:cstheme="majorHAnsi"/>
          <w:sz w:val="22"/>
          <w:szCs w:val="22"/>
        </w:rPr>
        <w:t>” way of introducing an external voice which obscures the authorial voice’s stance concerning the propositions that are made. Martin and White</w:t>
      </w:r>
      <w:r w:rsidR="001968DB">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define Acknowledge as </w:t>
      </w:r>
      <w:r w:rsidR="002D3FE6" w:rsidRPr="00AD45DA">
        <w:rPr>
          <w:rFonts w:asciiTheme="majorHAnsi" w:hAnsiTheme="majorHAnsi" w:cstheme="majorHAnsi"/>
          <w:sz w:val="22"/>
          <w:szCs w:val="22"/>
        </w:rPr>
        <w:t>“</w:t>
      </w:r>
      <w:r w:rsidRPr="00EB3C5C">
        <w:rPr>
          <w:rFonts w:asciiTheme="majorHAnsi" w:hAnsiTheme="majorHAnsi" w:cstheme="majorHAnsi"/>
          <w:i/>
          <w:iCs/>
          <w:sz w:val="22"/>
          <w:szCs w:val="22"/>
        </w:rPr>
        <w:t>those locutions where there is no overt indication at least via the choice of framer, as to where the authorial voice stands with respect to the proposition</w:t>
      </w:r>
      <w:r w:rsidRPr="00AD45DA">
        <w:rPr>
          <w:rFonts w:asciiTheme="majorHAnsi" w:hAnsiTheme="majorHAnsi" w:cstheme="majorHAnsi"/>
          <w:sz w:val="22"/>
          <w:szCs w:val="22"/>
        </w:rPr>
        <w:t>.</w:t>
      </w:r>
      <w:r w:rsidR="002D3FE6" w:rsidRPr="00AD45DA">
        <w:rPr>
          <w:rFonts w:asciiTheme="majorHAnsi" w:hAnsiTheme="majorHAnsi" w:cstheme="majorHAnsi"/>
          <w:sz w:val="22"/>
          <w:szCs w:val="22"/>
        </w:rPr>
        <w:t>”</w:t>
      </w:r>
      <w:r w:rsidR="009E12CD" w:rsidRPr="00AD45DA">
        <w:rPr>
          <w:rFonts w:asciiTheme="majorHAnsi" w:hAnsiTheme="majorHAnsi" w:cstheme="majorHAnsi"/>
          <w:sz w:val="22"/>
          <w:szCs w:val="22"/>
        </w:rPr>
        <w:t xml:space="preserve"> (p. 112) </w:t>
      </w:r>
      <w:r w:rsidRPr="00AD45DA">
        <w:rPr>
          <w:rFonts w:asciiTheme="majorHAnsi" w:hAnsiTheme="majorHAnsi" w:cstheme="majorHAnsi"/>
          <w:sz w:val="22"/>
          <w:szCs w:val="22"/>
        </w:rPr>
        <w:t xml:space="preserve"> </w:t>
      </w:r>
      <w:r w:rsidRPr="00AD45DA">
        <w:rPr>
          <w:rFonts w:asciiTheme="majorHAnsi" w:hAnsiTheme="majorHAnsi" w:cstheme="majorHAnsi"/>
          <w:bCs/>
          <w:sz w:val="22"/>
          <w:szCs w:val="22"/>
        </w:rPr>
        <w:t>Acknowledge</w:t>
      </w:r>
      <w:r w:rsidRPr="00AD45DA">
        <w:rPr>
          <w:rFonts w:asciiTheme="majorHAnsi" w:hAnsiTheme="majorHAnsi" w:cstheme="majorHAnsi"/>
          <w:sz w:val="22"/>
          <w:szCs w:val="22"/>
        </w:rPr>
        <w:t xml:space="preserve"> is </w:t>
      </w:r>
      <w:r w:rsidRPr="00AD45DA">
        <w:rPr>
          <w:rStyle w:val="A6"/>
          <w:rFonts w:asciiTheme="majorHAnsi" w:eastAsiaTheme="majorEastAsia" w:hAnsiTheme="majorHAnsi" w:cstheme="majorHAnsi"/>
          <w:b w:val="0"/>
          <w:bCs w:val="0"/>
          <w:sz w:val="22"/>
          <w:szCs w:val="22"/>
        </w:rPr>
        <w:t xml:space="preserve">typically realized through the use of a reporting device: </w:t>
      </w:r>
      <w:r w:rsidRPr="00AD45DA">
        <w:rPr>
          <w:rStyle w:val="A6"/>
          <w:rFonts w:asciiTheme="majorHAnsi" w:eastAsiaTheme="majorEastAsia" w:hAnsiTheme="majorHAnsi" w:cstheme="majorHAnsi"/>
          <w:b w:val="0"/>
          <w:bCs w:val="0"/>
          <w:i/>
          <w:sz w:val="22"/>
          <w:szCs w:val="22"/>
        </w:rPr>
        <w:t>“say”, “report”, “suggest”, “declare”,</w:t>
      </w:r>
      <w:r w:rsidRPr="00AD45DA">
        <w:rPr>
          <w:rStyle w:val="A6"/>
          <w:rFonts w:asciiTheme="majorHAnsi" w:eastAsiaTheme="majorEastAsia" w:hAnsiTheme="majorHAnsi" w:cstheme="majorHAnsi"/>
          <w:b w:val="0"/>
          <w:bCs w:val="0"/>
          <w:i/>
          <w:iCs/>
          <w:sz w:val="22"/>
          <w:szCs w:val="22"/>
        </w:rPr>
        <w:t>….</w:t>
      </w:r>
      <w:r w:rsidRPr="00AD45DA">
        <w:rPr>
          <w:rFonts w:asciiTheme="majorHAnsi" w:hAnsiTheme="majorHAnsi" w:cstheme="majorHAnsi"/>
          <w:sz w:val="22"/>
          <w:szCs w:val="22"/>
        </w:rPr>
        <w:t xml:space="preserve"> Meanwhile, </w:t>
      </w:r>
      <w:r w:rsidR="00E628E1" w:rsidRPr="00AD45DA">
        <w:rPr>
          <w:rFonts w:asciiTheme="majorHAnsi" w:hAnsiTheme="majorHAnsi" w:cstheme="majorHAnsi"/>
          <w:bCs/>
          <w:sz w:val="22"/>
          <w:szCs w:val="22"/>
        </w:rPr>
        <w:t>d</w:t>
      </w:r>
      <w:r w:rsidRPr="00AD45DA">
        <w:rPr>
          <w:rFonts w:asciiTheme="majorHAnsi" w:hAnsiTheme="majorHAnsi" w:cstheme="majorHAnsi"/>
          <w:bCs/>
          <w:sz w:val="22"/>
          <w:szCs w:val="22"/>
        </w:rPr>
        <w:t xml:space="preserve">istance </w:t>
      </w:r>
      <w:r w:rsidRPr="00AD45DA">
        <w:rPr>
          <w:rFonts w:asciiTheme="majorHAnsi" w:hAnsiTheme="majorHAnsi" w:cstheme="majorHAnsi"/>
          <w:sz w:val="22"/>
          <w:szCs w:val="22"/>
        </w:rPr>
        <w:t>involves introducing an external voice in such a way that the authorial voice “</w:t>
      </w:r>
      <w:r w:rsidRPr="00AD45DA">
        <w:rPr>
          <w:rFonts w:asciiTheme="majorHAnsi" w:hAnsiTheme="majorHAnsi" w:cstheme="majorHAnsi"/>
          <w:i/>
          <w:sz w:val="22"/>
          <w:szCs w:val="22"/>
        </w:rPr>
        <w:t>washes its hands</w:t>
      </w:r>
      <w:r w:rsidRPr="00AD45DA">
        <w:rPr>
          <w:rFonts w:asciiTheme="majorHAnsi" w:hAnsiTheme="majorHAnsi" w:cstheme="majorHAnsi"/>
          <w:sz w:val="22"/>
          <w:szCs w:val="22"/>
        </w:rPr>
        <w:t>” of the proposition it makes and explicitly distances itself from it. Martin and White</w:t>
      </w:r>
      <w:r w:rsidR="001968DB">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(p. 113) state </w:t>
      </w:r>
      <w:r w:rsidR="0075613C" w:rsidRPr="00AD45DA">
        <w:rPr>
          <w:rFonts w:asciiTheme="majorHAnsi" w:hAnsiTheme="majorHAnsi" w:cstheme="majorHAnsi"/>
          <w:sz w:val="22"/>
          <w:szCs w:val="22"/>
        </w:rPr>
        <w:t>“</w:t>
      </w:r>
      <w:r w:rsidR="0075613C" w:rsidRPr="007B0D56">
        <w:rPr>
          <w:rFonts w:asciiTheme="majorHAnsi" w:hAnsiTheme="majorHAnsi" w:cstheme="majorHAnsi"/>
          <w:i/>
          <w:iCs/>
          <w:sz w:val="22"/>
          <w:szCs w:val="22"/>
        </w:rPr>
        <w:t>d</w:t>
      </w:r>
      <w:r w:rsidRPr="007B0D56">
        <w:rPr>
          <w:rFonts w:asciiTheme="majorHAnsi" w:hAnsiTheme="majorHAnsi" w:cstheme="majorHAnsi"/>
          <w:i/>
          <w:iCs/>
          <w:sz w:val="22"/>
          <w:szCs w:val="22"/>
        </w:rPr>
        <w:t>istance</w:t>
      </w:r>
      <w:r w:rsidR="0075613C" w:rsidRPr="007B0D56">
        <w:rPr>
          <w:rFonts w:asciiTheme="majorHAnsi" w:hAnsiTheme="majorHAnsi" w:cstheme="majorHAnsi"/>
          <w:i/>
          <w:iCs/>
          <w:sz w:val="22"/>
          <w:szCs w:val="22"/>
        </w:rPr>
        <w:t xml:space="preserve"> </w:t>
      </w:r>
      <w:r w:rsidRPr="007B0D56">
        <w:rPr>
          <w:rFonts w:asciiTheme="majorHAnsi" w:hAnsiTheme="majorHAnsi" w:cstheme="majorHAnsi"/>
          <w:i/>
          <w:iCs/>
          <w:sz w:val="22"/>
          <w:szCs w:val="22"/>
        </w:rPr>
        <w:t>involves formulations in which, via the semantics of the framer employed,</w:t>
      </w:r>
      <w:r w:rsidR="0075613C" w:rsidRPr="007B0D56">
        <w:rPr>
          <w:rFonts w:asciiTheme="majorHAnsi" w:hAnsiTheme="majorHAnsi" w:cstheme="majorHAnsi"/>
          <w:i/>
          <w:iCs/>
          <w:sz w:val="22"/>
          <w:szCs w:val="22"/>
        </w:rPr>
        <w:t xml:space="preserve"> </w:t>
      </w:r>
      <w:r w:rsidRPr="007B0D56">
        <w:rPr>
          <w:rFonts w:asciiTheme="majorHAnsi" w:hAnsiTheme="majorHAnsi" w:cstheme="majorHAnsi"/>
          <w:i/>
          <w:iCs/>
          <w:sz w:val="22"/>
          <w:szCs w:val="22"/>
        </w:rPr>
        <w:t>there is an explicit distancing of the authorial voice from the attributed material</w:t>
      </w:r>
      <w:r w:rsidRPr="00AD45DA">
        <w:rPr>
          <w:rFonts w:asciiTheme="majorHAnsi" w:hAnsiTheme="majorHAnsi" w:cstheme="majorHAnsi"/>
          <w:sz w:val="22"/>
          <w:szCs w:val="22"/>
        </w:rPr>
        <w:t>.</w:t>
      </w:r>
      <w:r w:rsidR="0075613C" w:rsidRPr="00AD45DA">
        <w:rPr>
          <w:rFonts w:asciiTheme="majorHAnsi" w:hAnsiTheme="majorHAnsi" w:cstheme="majorHAnsi"/>
          <w:sz w:val="22"/>
          <w:szCs w:val="22"/>
        </w:rPr>
        <w:t>”</w:t>
      </w:r>
      <w:r w:rsidR="001968DB">
        <w:rPr>
          <w:rFonts w:asciiTheme="majorHAnsi" w:hAnsiTheme="majorHAnsi" w:cstheme="majorHAnsi"/>
          <w:sz w:val="22"/>
          <w:szCs w:val="22"/>
        </w:rPr>
        <w:t xml:space="preserve"> </w:t>
      </w:r>
      <w:r w:rsidRPr="00AD45DA">
        <w:rPr>
          <w:rFonts w:asciiTheme="majorHAnsi" w:hAnsiTheme="majorHAnsi" w:cstheme="majorHAnsi"/>
          <w:sz w:val="22"/>
          <w:szCs w:val="22"/>
        </w:rPr>
        <w:t xml:space="preserve">This is achieved through the use of reporting verbs such as </w:t>
      </w:r>
      <w:r w:rsidRPr="00AD45DA">
        <w:rPr>
          <w:rFonts w:asciiTheme="majorHAnsi" w:hAnsiTheme="majorHAnsi" w:cstheme="majorHAnsi"/>
          <w:i/>
          <w:iCs/>
          <w:sz w:val="22"/>
          <w:szCs w:val="22"/>
        </w:rPr>
        <w:t>claim</w:t>
      </w:r>
      <w:r w:rsidRPr="00AD45DA">
        <w:rPr>
          <w:rFonts w:asciiTheme="majorHAnsi" w:hAnsiTheme="majorHAnsi" w:cstheme="majorHAnsi"/>
          <w:sz w:val="22"/>
          <w:szCs w:val="22"/>
        </w:rPr>
        <w:t xml:space="preserve">, </w:t>
      </w:r>
      <w:r w:rsidRPr="00AD45DA">
        <w:rPr>
          <w:rFonts w:asciiTheme="majorHAnsi" w:hAnsiTheme="majorHAnsi" w:cstheme="majorHAnsi"/>
          <w:i/>
          <w:iCs/>
          <w:sz w:val="22"/>
          <w:szCs w:val="22"/>
        </w:rPr>
        <w:t xml:space="preserve">maintain, purport,… </w:t>
      </w:r>
      <w:r w:rsidRPr="00AD45DA">
        <w:rPr>
          <w:rFonts w:asciiTheme="majorHAnsi" w:hAnsiTheme="majorHAnsi" w:cstheme="majorHAnsi"/>
          <w:sz w:val="22"/>
          <w:szCs w:val="22"/>
        </w:rPr>
        <w:t>and the use of “</w:t>
      </w:r>
      <w:r w:rsidRPr="00AD45DA">
        <w:rPr>
          <w:rFonts w:asciiTheme="majorHAnsi" w:hAnsiTheme="majorHAnsi" w:cstheme="majorHAnsi"/>
          <w:i/>
          <w:sz w:val="22"/>
          <w:szCs w:val="22"/>
        </w:rPr>
        <w:t>scare</w:t>
      </w:r>
      <w:r w:rsidRPr="00AD45DA">
        <w:rPr>
          <w:rFonts w:asciiTheme="majorHAnsi" w:hAnsiTheme="majorHAnsi" w:cstheme="majorHAnsi"/>
          <w:sz w:val="22"/>
          <w:szCs w:val="22"/>
        </w:rPr>
        <w:t xml:space="preserve">” quotes which refer to quotations without specific references where punctuation is used to signal that someone else’s words are being used. </w:t>
      </w:r>
    </w:p>
    <w:p w14:paraId="475B6B40" w14:textId="192E441A" w:rsidR="005D2CCB" w:rsidRPr="00AD45DA" w:rsidRDefault="0056295E" w:rsidP="00403598">
      <w:pPr>
        <w:spacing w:before="120" w:after="12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In short, both entertaining and attributive options are dialogically expansive as they ground the propositions in the subjectivity of an individual, thereby opening the space for dialogic alternatives. </w:t>
      </w:r>
    </w:p>
    <w:p w14:paraId="5E3716FD" w14:textId="0838582A" w:rsidR="009B7B72" w:rsidRPr="00AD45DA" w:rsidRDefault="009B7B72" w:rsidP="00194D30">
      <w:pPr>
        <w:spacing w:before="120" w:after="120" w:line="240" w:lineRule="auto"/>
        <w:jc w:val="both"/>
        <w:outlineLvl w:val="3"/>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w:t>
      </w:r>
      <w:r w:rsidR="0023154E">
        <w:rPr>
          <w:rFonts w:asciiTheme="majorHAnsi" w:eastAsia="Times New Roman" w:hAnsiTheme="majorHAnsi" w:cstheme="majorHAnsi"/>
          <w:b/>
          <w:bCs/>
          <w:kern w:val="0"/>
          <w:sz w:val="22"/>
          <w:szCs w:val="22"/>
          <w:lang w:val="en-US" w:eastAsia="vi-VN"/>
          <w14:ligatures w14:val="none"/>
        </w:rPr>
        <w:t>3.</w:t>
      </w:r>
      <w:r w:rsidRPr="00AD45DA">
        <w:rPr>
          <w:rFonts w:asciiTheme="majorHAnsi" w:eastAsia="Times New Roman" w:hAnsiTheme="majorHAnsi" w:cstheme="majorHAnsi"/>
          <w:b/>
          <w:bCs/>
          <w:kern w:val="0"/>
          <w:sz w:val="22"/>
          <w:szCs w:val="22"/>
          <w:lang w:eastAsia="vi-VN"/>
          <w14:ligatures w14:val="none"/>
        </w:rPr>
        <w:t xml:space="preserve"> Contraction</w:t>
      </w:r>
    </w:p>
    <w:p w14:paraId="2C0D90D1" w14:textId="1B074D7F" w:rsidR="0056295E" w:rsidRPr="00AD45DA" w:rsidRDefault="0056295E" w:rsidP="00403598">
      <w:pPr>
        <w:pStyle w:val="CM126"/>
        <w:spacing w:before="120" w:after="120"/>
        <w:ind w:firstLine="567"/>
        <w:jc w:val="both"/>
        <w:rPr>
          <w:rFonts w:asciiTheme="majorHAnsi" w:hAnsiTheme="majorHAnsi" w:cstheme="majorHAnsi"/>
          <w:bCs/>
          <w:sz w:val="22"/>
          <w:szCs w:val="22"/>
        </w:rPr>
      </w:pPr>
      <w:r w:rsidRPr="00AD45DA">
        <w:rPr>
          <w:rFonts w:asciiTheme="majorHAnsi" w:hAnsiTheme="majorHAnsi" w:cstheme="majorHAnsi"/>
          <w:sz w:val="22"/>
          <w:szCs w:val="22"/>
        </w:rPr>
        <w:t>Within Contraction, according to White,</w:t>
      </w:r>
      <w:r w:rsidR="000A7D87" w:rsidRPr="00AD45DA">
        <w:rPr>
          <w:rFonts w:asciiTheme="majorHAnsi" w:hAnsiTheme="majorHAnsi" w:cstheme="majorHAnsi"/>
          <w:sz w:val="22"/>
          <w:szCs w:val="22"/>
          <w:vertAlign w:val="superscript"/>
        </w:rPr>
        <w:t>1</w:t>
      </w:r>
      <w:r w:rsidR="001968DB">
        <w:rPr>
          <w:rFonts w:asciiTheme="majorHAnsi" w:hAnsiTheme="majorHAnsi" w:cstheme="majorHAnsi"/>
          <w:sz w:val="22"/>
          <w:szCs w:val="22"/>
          <w:vertAlign w:val="superscript"/>
        </w:rPr>
        <w:t xml:space="preserve">3 </w:t>
      </w:r>
      <w:r w:rsidRPr="00AD45DA">
        <w:rPr>
          <w:rFonts w:asciiTheme="majorHAnsi" w:hAnsiTheme="majorHAnsi" w:cstheme="majorHAnsi"/>
          <w:sz w:val="22"/>
          <w:szCs w:val="22"/>
        </w:rPr>
        <w:t>the authorial voice explicitly or implicitly invests in the current proposition as “</w:t>
      </w:r>
      <w:r w:rsidRPr="00AD45DA">
        <w:rPr>
          <w:rFonts w:asciiTheme="majorHAnsi" w:hAnsiTheme="majorHAnsi" w:cstheme="majorHAnsi"/>
          <w:i/>
          <w:sz w:val="22"/>
          <w:szCs w:val="22"/>
        </w:rPr>
        <w:t>true</w:t>
      </w:r>
      <w:r w:rsidRPr="00AD45DA">
        <w:rPr>
          <w:rFonts w:asciiTheme="majorHAnsi" w:hAnsiTheme="majorHAnsi" w:cstheme="majorHAnsi"/>
          <w:sz w:val="22"/>
          <w:szCs w:val="22"/>
        </w:rPr>
        <w:t>” or “</w:t>
      </w:r>
      <w:r w:rsidRPr="00AD45DA">
        <w:rPr>
          <w:rFonts w:asciiTheme="majorHAnsi" w:hAnsiTheme="majorHAnsi" w:cstheme="majorHAnsi"/>
          <w:i/>
          <w:sz w:val="22"/>
          <w:szCs w:val="22"/>
        </w:rPr>
        <w:t>valid</w:t>
      </w:r>
      <w:r w:rsidRPr="00AD45DA">
        <w:rPr>
          <w:rFonts w:asciiTheme="majorHAnsi" w:hAnsiTheme="majorHAnsi" w:cstheme="majorHAnsi"/>
          <w:sz w:val="22"/>
          <w:szCs w:val="22"/>
        </w:rPr>
        <w:t xml:space="preserve">” and sets itself against an actual or potential proposition. </w:t>
      </w:r>
      <w:r w:rsidRPr="00AD45DA">
        <w:rPr>
          <w:rFonts w:asciiTheme="majorHAnsi" w:hAnsiTheme="majorHAnsi" w:cstheme="majorHAnsi"/>
          <w:bCs/>
          <w:sz w:val="22"/>
          <w:szCs w:val="22"/>
        </w:rPr>
        <w:t>Droga and Humphrey</w:t>
      </w:r>
      <w:r w:rsidR="000A7D87" w:rsidRPr="00AD45DA">
        <w:rPr>
          <w:rFonts w:asciiTheme="majorHAnsi" w:hAnsiTheme="majorHAnsi" w:cstheme="majorHAnsi"/>
          <w:bCs/>
          <w:sz w:val="22"/>
          <w:szCs w:val="22"/>
          <w:vertAlign w:val="superscript"/>
        </w:rPr>
        <w:t>1</w:t>
      </w:r>
      <w:r w:rsidR="00223994">
        <w:rPr>
          <w:rFonts w:asciiTheme="majorHAnsi" w:hAnsiTheme="majorHAnsi" w:cstheme="majorHAnsi"/>
          <w:bCs/>
          <w:sz w:val="22"/>
          <w:szCs w:val="22"/>
          <w:vertAlign w:val="superscript"/>
        </w:rPr>
        <w:t>2</w:t>
      </w:r>
      <w:r w:rsidRPr="00AD45DA">
        <w:rPr>
          <w:rFonts w:asciiTheme="majorHAnsi" w:hAnsiTheme="majorHAnsi" w:cstheme="majorHAnsi"/>
          <w:bCs/>
          <w:sz w:val="22"/>
          <w:szCs w:val="22"/>
        </w:rPr>
        <w:t xml:space="preserve"> maintain that Contraction restricts or challenges alternative positions, that is, the authorial voice acknowledges other viewpoints but does not support them.</w:t>
      </w:r>
    </w:p>
    <w:p w14:paraId="132D62B7" w14:textId="1D4EE72D" w:rsidR="007F4592"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Contraction involves two main aspects of analysis: </w:t>
      </w:r>
      <w:r w:rsidR="007F4592" w:rsidRPr="007F4592">
        <w:rPr>
          <w:rStyle w:val="A6"/>
          <w:rFonts w:asciiTheme="majorHAnsi" w:eastAsiaTheme="majorEastAsia" w:hAnsiTheme="majorHAnsi" w:cstheme="majorHAnsi"/>
          <w:b w:val="0"/>
          <w:bCs w:val="0"/>
          <w:color w:val="auto"/>
          <w:sz w:val="22"/>
          <w:szCs w:val="22"/>
        </w:rPr>
        <w:t>d</w:t>
      </w:r>
      <w:r w:rsidRPr="007F4592">
        <w:rPr>
          <w:rStyle w:val="A6"/>
          <w:rFonts w:asciiTheme="majorHAnsi" w:eastAsiaTheme="majorEastAsia" w:hAnsiTheme="majorHAnsi" w:cstheme="majorHAnsi"/>
          <w:b w:val="0"/>
          <w:bCs w:val="0"/>
          <w:color w:val="auto"/>
          <w:sz w:val="22"/>
          <w:szCs w:val="22"/>
        </w:rPr>
        <w:t xml:space="preserve">isclaim </w:t>
      </w:r>
      <w:r w:rsidR="007F4592" w:rsidRPr="007F4592">
        <w:rPr>
          <w:rStyle w:val="A6"/>
          <w:rFonts w:asciiTheme="majorHAnsi" w:eastAsiaTheme="majorEastAsia" w:hAnsiTheme="majorHAnsi" w:cstheme="majorHAnsi"/>
          <w:b w:val="0"/>
          <w:bCs w:val="0"/>
          <w:color w:val="auto"/>
          <w:sz w:val="22"/>
          <w:szCs w:val="22"/>
        </w:rPr>
        <w:t xml:space="preserve"> and proclaim</w:t>
      </w:r>
    </w:p>
    <w:p w14:paraId="7235C8AA" w14:textId="0CD3088C" w:rsidR="007F4592" w:rsidRPr="007F4592" w:rsidRDefault="007F4592" w:rsidP="007F4592">
      <w:pPr>
        <w:pStyle w:val="Default"/>
        <w:rPr>
          <w:rFonts w:eastAsiaTheme="majorEastAsia"/>
          <w:i/>
          <w:iCs/>
        </w:rPr>
      </w:pPr>
      <w:r w:rsidRPr="007F4592">
        <w:rPr>
          <w:rFonts w:eastAsiaTheme="majorEastAsia"/>
          <w:i/>
          <w:iCs/>
        </w:rPr>
        <w:t>2.3.1. Disclaim</w:t>
      </w:r>
    </w:p>
    <w:p w14:paraId="18148A22" w14:textId="30EA16D5" w:rsidR="007F4592" w:rsidRDefault="007F4592" w:rsidP="00403598">
      <w:pPr>
        <w:pStyle w:val="CM126"/>
        <w:spacing w:before="120" w:after="120"/>
        <w:ind w:firstLine="567"/>
        <w:jc w:val="both"/>
        <w:rPr>
          <w:rStyle w:val="A6"/>
          <w:rFonts w:asciiTheme="majorHAnsi" w:eastAsiaTheme="majorEastAsia" w:hAnsiTheme="majorHAnsi" w:cstheme="majorHAnsi"/>
          <w:b w:val="0"/>
          <w:color w:val="auto"/>
          <w:sz w:val="22"/>
          <w:szCs w:val="22"/>
        </w:rPr>
      </w:pPr>
      <w:r>
        <w:rPr>
          <w:rStyle w:val="A6"/>
          <w:rFonts w:asciiTheme="majorHAnsi" w:eastAsiaTheme="majorEastAsia" w:hAnsiTheme="majorHAnsi" w:cstheme="majorHAnsi"/>
          <w:b w:val="0"/>
          <w:color w:val="auto"/>
          <w:sz w:val="22"/>
          <w:szCs w:val="22"/>
        </w:rPr>
        <w:t>Disclaim</w:t>
      </w:r>
      <w:r w:rsidR="0056295E" w:rsidRPr="00AD45DA">
        <w:rPr>
          <w:rStyle w:val="A6"/>
          <w:rFonts w:asciiTheme="majorHAnsi" w:eastAsiaTheme="majorEastAsia" w:hAnsiTheme="majorHAnsi" w:cstheme="majorHAnsi"/>
          <w:b w:val="0"/>
          <w:color w:val="auto"/>
          <w:sz w:val="22"/>
          <w:szCs w:val="22"/>
        </w:rPr>
        <w:t xml:space="preserve"> </w:t>
      </w:r>
      <w:r>
        <w:rPr>
          <w:rStyle w:val="A6"/>
          <w:rFonts w:asciiTheme="majorHAnsi" w:eastAsiaTheme="majorEastAsia" w:hAnsiTheme="majorHAnsi" w:cstheme="majorHAnsi"/>
          <w:b w:val="0"/>
          <w:color w:val="auto"/>
          <w:sz w:val="22"/>
          <w:szCs w:val="22"/>
        </w:rPr>
        <w:t>according to Martin and White</w:t>
      </w:r>
      <w:r w:rsidR="00223994">
        <w:rPr>
          <w:rStyle w:val="A6"/>
          <w:rFonts w:asciiTheme="majorHAnsi" w:eastAsiaTheme="majorEastAsia" w:hAnsiTheme="majorHAnsi" w:cstheme="majorHAnsi"/>
          <w:b w:val="0"/>
          <w:color w:val="auto"/>
          <w:sz w:val="22"/>
          <w:szCs w:val="22"/>
          <w:vertAlign w:val="superscript"/>
        </w:rPr>
        <w:t>6</w:t>
      </w:r>
      <w:r>
        <w:rPr>
          <w:rStyle w:val="A6"/>
          <w:rFonts w:asciiTheme="majorHAnsi" w:eastAsiaTheme="majorEastAsia" w:hAnsiTheme="majorHAnsi" w:cstheme="majorHAnsi"/>
          <w:b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 xml:space="preserve">refers to the ways in which </w:t>
      </w:r>
      <w:r w:rsidR="0056295E" w:rsidRPr="007F4592">
        <w:rPr>
          <w:rStyle w:val="A6"/>
          <w:rFonts w:asciiTheme="majorHAnsi" w:eastAsiaTheme="majorEastAsia" w:hAnsiTheme="majorHAnsi" w:cstheme="majorHAnsi"/>
          <w:b w:val="0"/>
          <w:iCs/>
          <w:color w:val="auto"/>
          <w:sz w:val="22"/>
          <w:szCs w:val="22"/>
        </w:rPr>
        <w:t>the textual voice positions itself at odds with, or rejecting some contrary positions</w:t>
      </w:r>
      <w:r w:rsidR="0056295E" w:rsidRPr="00AD45DA">
        <w:rPr>
          <w:rStyle w:val="A6"/>
          <w:rFonts w:asciiTheme="majorHAnsi" w:eastAsiaTheme="majorEastAsia" w:hAnsiTheme="majorHAnsi" w:cstheme="majorHAnsi"/>
          <w:b w:val="0"/>
          <w:color w:val="auto"/>
          <w:sz w:val="22"/>
          <w:szCs w:val="22"/>
        </w:rPr>
        <w:t xml:space="preserve">. </w:t>
      </w:r>
    </w:p>
    <w:p w14:paraId="65F5942D" w14:textId="75DF8F83" w:rsidR="0056295E" w:rsidRPr="00AD45DA" w:rsidRDefault="006C7F86"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Disclaim is divided into two subtypes:</w:t>
      </w:r>
      <w:r w:rsidR="006B048C" w:rsidRPr="00AD45DA">
        <w:rPr>
          <w:rStyle w:val="A6"/>
          <w:rFonts w:asciiTheme="majorHAnsi" w:eastAsiaTheme="majorEastAsia" w:hAnsiTheme="majorHAnsi" w:cstheme="majorHAnsi"/>
          <w:b w:val="0"/>
          <w:bCs w:val="0"/>
          <w:color w:val="auto"/>
          <w:sz w:val="22"/>
          <w:szCs w:val="22"/>
        </w:rPr>
        <w:t xml:space="preserve"> Deny and counter;</w:t>
      </w:r>
      <w:r w:rsidR="0056295E" w:rsidRPr="00AD45DA">
        <w:rPr>
          <w:rStyle w:val="A6"/>
          <w:rFonts w:asciiTheme="majorHAnsi" w:eastAsiaTheme="majorEastAsia" w:hAnsiTheme="majorHAnsi" w:cstheme="majorHAnsi"/>
          <w:b w:val="0"/>
          <w:bCs w:val="0"/>
          <w:color w:val="auto"/>
          <w:sz w:val="22"/>
          <w:szCs w:val="22"/>
        </w:rPr>
        <w:t xml:space="preserve"> </w:t>
      </w:r>
    </w:p>
    <w:p w14:paraId="2AC7D07D" w14:textId="20A63D04" w:rsidR="0056295E" w:rsidRPr="00AD45DA" w:rsidRDefault="006C7F86" w:rsidP="006C7F86">
      <w:pPr>
        <w:pStyle w:val="CM126"/>
        <w:spacing w:before="120" w:after="120"/>
        <w:ind w:firstLine="720"/>
        <w:jc w:val="both"/>
        <w:rPr>
          <w:rStyle w:val="A6"/>
          <w:rFonts w:asciiTheme="majorHAnsi" w:hAnsiTheme="majorHAnsi" w:cstheme="majorHAnsi"/>
          <w:b w:val="0"/>
          <w:bCs w:val="0"/>
          <w:color w:val="auto"/>
          <w:sz w:val="22"/>
          <w:szCs w:val="22"/>
          <w:vertAlign w:val="superscript"/>
        </w:rPr>
      </w:pPr>
      <w:r w:rsidRPr="00AD45DA">
        <w:rPr>
          <w:rFonts w:asciiTheme="majorHAnsi" w:hAnsiTheme="majorHAnsi" w:cstheme="majorHAnsi"/>
          <w:sz w:val="22"/>
          <w:szCs w:val="22"/>
        </w:rPr>
        <w:t xml:space="preserve"> + </w:t>
      </w:r>
      <w:r w:rsidR="0056295E" w:rsidRPr="00AD45DA">
        <w:rPr>
          <w:rFonts w:asciiTheme="majorHAnsi" w:hAnsiTheme="majorHAnsi" w:cstheme="majorHAnsi"/>
          <w:sz w:val="22"/>
          <w:szCs w:val="22"/>
        </w:rPr>
        <w:t xml:space="preserve">Deny dialogically rejects alternative positive position after having been introduced in the dialogue, and hence acknowledging it. </w:t>
      </w:r>
      <w:r w:rsidR="0056295E" w:rsidRPr="00AD45DA">
        <w:rPr>
          <w:rStyle w:val="A6"/>
          <w:rFonts w:asciiTheme="majorHAnsi" w:eastAsiaTheme="majorEastAsia" w:hAnsiTheme="majorHAnsi" w:cstheme="majorHAnsi"/>
          <w:b w:val="0"/>
          <w:sz w:val="22"/>
          <w:szCs w:val="22"/>
        </w:rPr>
        <w:t>Deny</w:t>
      </w:r>
      <w:r w:rsidR="0056295E" w:rsidRPr="00AD45DA">
        <w:rPr>
          <w:rFonts w:asciiTheme="majorHAnsi" w:hAnsiTheme="majorHAnsi" w:cstheme="majorHAnsi"/>
          <w:sz w:val="22"/>
          <w:szCs w:val="22"/>
        </w:rPr>
        <w:t xml:space="preserve"> is linguistically sourced through negating words: </w:t>
      </w:r>
      <w:r w:rsidR="0056295E" w:rsidRPr="00AD45DA">
        <w:rPr>
          <w:rFonts w:asciiTheme="majorHAnsi" w:hAnsiTheme="majorHAnsi" w:cstheme="majorHAnsi"/>
          <w:i/>
          <w:iCs/>
          <w:sz w:val="22"/>
          <w:szCs w:val="22"/>
        </w:rPr>
        <w:t xml:space="preserve">no, not, never, </w:t>
      </w:r>
      <w:r w:rsidR="0056295E" w:rsidRPr="00AD45DA">
        <w:rPr>
          <w:rFonts w:asciiTheme="majorHAnsi" w:hAnsiTheme="majorHAnsi" w:cstheme="majorHAnsi"/>
          <w:sz w:val="22"/>
          <w:szCs w:val="22"/>
        </w:rPr>
        <w:t xml:space="preserve">…or through some verbs: </w:t>
      </w:r>
      <w:r w:rsidR="0056295E" w:rsidRPr="00AD45DA">
        <w:rPr>
          <w:rFonts w:asciiTheme="majorHAnsi" w:hAnsiTheme="majorHAnsi" w:cstheme="majorHAnsi"/>
          <w:i/>
          <w:sz w:val="22"/>
          <w:szCs w:val="22"/>
        </w:rPr>
        <w:t>neglect, ignore,…</w:t>
      </w:r>
      <w:r w:rsidR="0056295E" w:rsidRPr="00AD45DA">
        <w:rPr>
          <w:rFonts w:asciiTheme="majorHAnsi" w:hAnsiTheme="majorHAnsi" w:cstheme="majorHAnsi"/>
          <w:sz w:val="22"/>
          <w:szCs w:val="22"/>
        </w:rPr>
        <w:t xml:space="preserve">  It differs from ordinary negation in that its function is not just to deny a proposition, but to deny an expectation or assumption which the naturalized reader is construed as holding. </w:t>
      </w:r>
      <w:r w:rsidR="00810DF5" w:rsidRPr="00AD45DA">
        <w:rPr>
          <w:rFonts w:asciiTheme="majorHAnsi" w:hAnsiTheme="majorHAnsi" w:cstheme="majorHAnsi"/>
          <w:sz w:val="22"/>
          <w:szCs w:val="22"/>
          <w:vertAlign w:val="superscript"/>
        </w:rPr>
        <w:t>2,</w:t>
      </w:r>
      <w:r w:rsidR="00C73B17">
        <w:rPr>
          <w:rFonts w:asciiTheme="majorHAnsi" w:hAnsiTheme="majorHAnsi" w:cstheme="majorHAnsi"/>
          <w:sz w:val="22"/>
          <w:szCs w:val="22"/>
          <w:vertAlign w:val="superscript"/>
        </w:rPr>
        <w:t>6</w:t>
      </w:r>
    </w:p>
    <w:p w14:paraId="41725E04" w14:textId="51F46B4B" w:rsidR="0056295E" w:rsidRPr="00AD45DA" w:rsidRDefault="006C7F86" w:rsidP="006C7F86">
      <w:pPr>
        <w:pStyle w:val="CM126"/>
        <w:spacing w:before="120" w:after="120"/>
        <w:ind w:firstLine="720"/>
        <w:jc w:val="both"/>
        <w:rPr>
          <w:rFonts w:asciiTheme="majorHAnsi" w:hAnsiTheme="majorHAnsi" w:cstheme="majorHAnsi"/>
          <w:sz w:val="22"/>
          <w:szCs w:val="22"/>
          <w:vertAlign w:val="superscript"/>
        </w:rPr>
      </w:pPr>
      <w:r w:rsidRPr="00AD45DA">
        <w:rPr>
          <w:rStyle w:val="A6"/>
          <w:rFonts w:asciiTheme="majorHAnsi" w:eastAsiaTheme="majorEastAsia" w:hAnsiTheme="majorHAnsi" w:cstheme="majorHAnsi"/>
          <w:color w:val="auto"/>
          <w:sz w:val="22"/>
          <w:szCs w:val="22"/>
        </w:rPr>
        <w:t xml:space="preserve">+ </w:t>
      </w:r>
      <w:r w:rsidR="0056295E" w:rsidRPr="00AD45DA">
        <w:rPr>
          <w:rFonts w:asciiTheme="majorHAnsi" w:hAnsiTheme="majorHAnsi" w:cstheme="majorHAnsi"/>
          <w:bCs/>
          <w:sz w:val="22"/>
          <w:szCs w:val="22"/>
        </w:rPr>
        <w:t>Counter</w:t>
      </w:r>
      <w:r w:rsidR="0056295E" w:rsidRPr="00AD45DA">
        <w:rPr>
          <w:rFonts w:asciiTheme="majorHAnsi" w:hAnsiTheme="majorHAnsi" w:cstheme="majorHAnsi"/>
          <w:sz w:val="22"/>
          <w:szCs w:val="22"/>
        </w:rPr>
        <w:t xml:space="preserve"> serves to replace the denied expectation with an alternative opinion that the authorial voice presents as preferable or more correct/justified. </w:t>
      </w:r>
      <w:r w:rsidRPr="00AD45DA">
        <w:rPr>
          <w:rFonts w:asciiTheme="majorHAnsi" w:hAnsiTheme="majorHAnsi" w:cstheme="majorHAnsi"/>
          <w:sz w:val="22"/>
          <w:szCs w:val="22"/>
        </w:rPr>
        <w:t xml:space="preserve"> </w:t>
      </w:r>
      <w:r w:rsidR="0056295E" w:rsidRPr="00AD45DA">
        <w:rPr>
          <w:rFonts w:asciiTheme="majorHAnsi" w:hAnsiTheme="majorHAnsi" w:cstheme="majorHAnsi"/>
          <w:sz w:val="22"/>
          <w:szCs w:val="22"/>
        </w:rPr>
        <w:t xml:space="preserve">The main meanings that Counter conveys are concession and counter-expectation. Counter is realized by means of contrastive conjunctions: </w:t>
      </w:r>
      <w:r w:rsidR="0056295E" w:rsidRPr="00AD45DA">
        <w:rPr>
          <w:rFonts w:asciiTheme="majorHAnsi" w:hAnsiTheme="majorHAnsi" w:cstheme="majorHAnsi"/>
          <w:i/>
          <w:iCs/>
          <w:sz w:val="22"/>
          <w:szCs w:val="22"/>
        </w:rPr>
        <w:t>although</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iCs/>
          <w:sz w:val="22"/>
          <w:szCs w:val="22"/>
        </w:rPr>
        <w:t>however</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iCs/>
          <w:sz w:val="22"/>
          <w:szCs w:val="22"/>
        </w:rPr>
        <w:t>nonetheless</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sz w:val="22"/>
          <w:szCs w:val="22"/>
        </w:rPr>
        <w:t>but, yet,.…</w:t>
      </w:r>
      <w:r w:rsidR="0056295E" w:rsidRPr="00AD45DA">
        <w:rPr>
          <w:rFonts w:asciiTheme="majorHAnsi" w:hAnsiTheme="majorHAnsi" w:cstheme="majorHAnsi"/>
          <w:sz w:val="22"/>
          <w:szCs w:val="22"/>
        </w:rPr>
        <w:t xml:space="preserve"> and certain adjuncts: </w:t>
      </w:r>
      <w:r w:rsidR="0056295E" w:rsidRPr="00AD45DA">
        <w:rPr>
          <w:rFonts w:asciiTheme="majorHAnsi" w:hAnsiTheme="majorHAnsi" w:cstheme="majorHAnsi"/>
          <w:i/>
          <w:sz w:val="22"/>
          <w:szCs w:val="22"/>
        </w:rPr>
        <w:t>even, only, just, still,…</w:t>
      </w:r>
      <w:r w:rsidR="0056295E" w:rsidRPr="00AD45DA">
        <w:rPr>
          <w:rFonts w:asciiTheme="majorHAnsi" w:hAnsiTheme="majorHAnsi" w:cstheme="majorHAnsi"/>
          <w:sz w:val="22"/>
          <w:szCs w:val="22"/>
        </w:rPr>
        <w:t xml:space="preserve"> and a small set of comment adverbials: </w:t>
      </w:r>
      <w:r w:rsidR="0056295E" w:rsidRPr="00AD45DA">
        <w:rPr>
          <w:rFonts w:asciiTheme="majorHAnsi" w:hAnsiTheme="majorHAnsi" w:cstheme="majorHAnsi"/>
          <w:i/>
          <w:sz w:val="22"/>
          <w:szCs w:val="22"/>
        </w:rPr>
        <w:t>surprisingly, strangely enough,…</w:t>
      </w:r>
      <w:r w:rsidR="00223994">
        <w:rPr>
          <w:rFonts w:asciiTheme="majorHAnsi" w:hAnsiTheme="majorHAnsi" w:cstheme="majorHAnsi"/>
          <w:sz w:val="22"/>
          <w:szCs w:val="22"/>
          <w:vertAlign w:val="superscript"/>
        </w:rPr>
        <w:t>6</w:t>
      </w:r>
    </w:p>
    <w:p w14:paraId="39331B7D" w14:textId="77777777" w:rsidR="0056295E"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Counter and Deny often occur together but when authors choose to deny, they introduce an external voice so as to acknowledge it, and then present a negative orientation to reject it. Through </w:t>
      </w:r>
      <w:r w:rsidRPr="00AD45DA">
        <w:rPr>
          <w:rStyle w:val="A6"/>
          <w:rFonts w:asciiTheme="majorHAnsi" w:eastAsiaTheme="majorEastAsia" w:hAnsiTheme="majorHAnsi" w:cstheme="majorHAnsi"/>
          <w:b w:val="0"/>
          <w:color w:val="auto"/>
          <w:sz w:val="22"/>
          <w:szCs w:val="22"/>
        </w:rPr>
        <w:t>Counter</w:t>
      </w:r>
      <w:r w:rsidRPr="00AD45DA">
        <w:rPr>
          <w:rStyle w:val="A6"/>
          <w:rFonts w:asciiTheme="majorHAnsi" w:eastAsiaTheme="majorEastAsia" w:hAnsiTheme="majorHAnsi" w:cstheme="majorHAnsi"/>
          <w:b w:val="0"/>
          <w:bCs w:val="0"/>
          <w:color w:val="auto"/>
          <w:sz w:val="22"/>
          <w:szCs w:val="22"/>
        </w:rPr>
        <w:t>,</w:t>
      </w:r>
      <w:r w:rsidRPr="00AD45DA">
        <w:rPr>
          <w:rStyle w:val="A6"/>
          <w:rFonts w:asciiTheme="majorHAnsi" w:eastAsiaTheme="majorEastAsia" w:hAnsiTheme="majorHAnsi" w:cstheme="majorHAnsi"/>
          <w:color w:val="auto"/>
          <w:sz w:val="22"/>
          <w:szCs w:val="22"/>
        </w:rPr>
        <w:t xml:space="preserve"> </w:t>
      </w:r>
      <w:r w:rsidRPr="00AD45DA">
        <w:rPr>
          <w:rStyle w:val="A6"/>
          <w:rFonts w:asciiTheme="majorHAnsi" w:eastAsiaTheme="majorEastAsia" w:hAnsiTheme="majorHAnsi" w:cstheme="majorHAnsi"/>
          <w:b w:val="0"/>
          <w:bCs w:val="0"/>
          <w:color w:val="auto"/>
          <w:sz w:val="22"/>
          <w:szCs w:val="22"/>
        </w:rPr>
        <w:t>authors also invoke a con</w:t>
      </w:r>
      <w:r w:rsidRPr="00AD45DA">
        <w:rPr>
          <w:rStyle w:val="A6"/>
          <w:rFonts w:asciiTheme="majorHAnsi" w:eastAsiaTheme="majorEastAsia" w:hAnsiTheme="majorHAnsi" w:cstheme="majorHAnsi"/>
          <w:b w:val="0"/>
          <w:bCs w:val="0"/>
          <w:color w:val="auto"/>
          <w:sz w:val="22"/>
          <w:szCs w:val="22"/>
        </w:rPr>
        <w:softHyphen/>
        <w:t xml:space="preserve">trary position to the one introduced, but unlike </w:t>
      </w:r>
      <w:r w:rsidRPr="00AD45DA">
        <w:rPr>
          <w:rStyle w:val="A6"/>
          <w:rFonts w:asciiTheme="majorHAnsi" w:eastAsiaTheme="majorEastAsia" w:hAnsiTheme="majorHAnsi" w:cstheme="majorHAnsi"/>
          <w:b w:val="0"/>
          <w:color w:val="auto"/>
          <w:sz w:val="22"/>
          <w:szCs w:val="22"/>
        </w:rPr>
        <w:t>Deny</w:t>
      </w:r>
      <w:r w:rsidRPr="00AD45DA">
        <w:rPr>
          <w:rStyle w:val="A6"/>
          <w:rFonts w:asciiTheme="majorHAnsi" w:eastAsiaTheme="majorEastAsia" w:hAnsiTheme="majorHAnsi" w:cstheme="majorHAnsi"/>
          <w:b w:val="0"/>
          <w:bCs w:val="0"/>
          <w:color w:val="auto"/>
          <w:sz w:val="22"/>
          <w:szCs w:val="22"/>
        </w:rPr>
        <w:t xml:space="preserve">, they do so by introducing a proposition which replaces or substitutes the one expected. </w:t>
      </w:r>
    </w:p>
    <w:p w14:paraId="595D2C56" w14:textId="77777777" w:rsidR="007F4592" w:rsidRDefault="007F4592" w:rsidP="007F4592">
      <w:pPr>
        <w:pStyle w:val="CM126"/>
        <w:spacing w:before="120" w:after="120"/>
        <w:jc w:val="both"/>
        <w:rPr>
          <w:rStyle w:val="A6"/>
          <w:rFonts w:asciiTheme="majorHAnsi" w:eastAsiaTheme="majorEastAsia" w:hAnsiTheme="majorHAnsi" w:cstheme="majorHAnsi"/>
          <w:b w:val="0"/>
          <w:bCs w:val="0"/>
          <w:color w:val="auto"/>
          <w:sz w:val="22"/>
          <w:szCs w:val="22"/>
        </w:rPr>
      </w:pPr>
      <w:r>
        <w:rPr>
          <w:rStyle w:val="A6"/>
          <w:rFonts w:asciiTheme="majorHAnsi" w:eastAsiaTheme="majorEastAsia" w:hAnsiTheme="majorHAnsi" w:cstheme="majorHAnsi"/>
          <w:b w:val="0"/>
          <w:bCs w:val="0"/>
          <w:color w:val="auto"/>
          <w:sz w:val="22"/>
          <w:szCs w:val="22"/>
        </w:rPr>
        <w:lastRenderedPageBreak/>
        <w:t xml:space="preserve">2.3.2. </w:t>
      </w:r>
      <w:r w:rsidRPr="007F4592">
        <w:rPr>
          <w:rStyle w:val="A6"/>
          <w:rFonts w:asciiTheme="majorHAnsi" w:eastAsiaTheme="majorEastAsia" w:hAnsiTheme="majorHAnsi" w:cstheme="majorHAnsi"/>
          <w:b w:val="0"/>
          <w:bCs w:val="0"/>
          <w:i/>
          <w:iCs/>
          <w:color w:val="auto"/>
          <w:sz w:val="22"/>
          <w:szCs w:val="22"/>
        </w:rPr>
        <w:t xml:space="preserve">Proclaim </w:t>
      </w:r>
    </w:p>
    <w:p w14:paraId="1D37C642" w14:textId="17BBBC5A" w:rsidR="007F4592" w:rsidRPr="007F4592" w:rsidRDefault="007F4592" w:rsidP="007F4592">
      <w:pPr>
        <w:pStyle w:val="CM126"/>
        <w:spacing w:before="120" w:after="120"/>
        <w:ind w:firstLine="567"/>
        <w:jc w:val="both"/>
        <w:rPr>
          <w:rFonts w:asciiTheme="majorHAnsi" w:eastAsiaTheme="majorEastAsia" w:hAnsiTheme="majorHAnsi" w:cstheme="majorHAnsi"/>
          <w:sz w:val="22"/>
          <w:szCs w:val="22"/>
        </w:rPr>
      </w:pPr>
      <w:r>
        <w:rPr>
          <w:rStyle w:val="A6"/>
          <w:rFonts w:asciiTheme="majorHAnsi" w:eastAsiaTheme="majorEastAsia" w:hAnsiTheme="majorHAnsi" w:cstheme="majorHAnsi"/>
          <w:b w:val="0"/>
          <w:bCs w:val="0"/>
          <w:color w:val="auto"/>
          <w:sz w:val="22"/>
          <w:szCs w:val="22"/>
        </w:rPr>
        <w:t xml:space="preserve">Martin and </w:t>
      </w:r>
      <w:r w:rsidRPr="007F4592">
        <w:rPr>
          <w:rStyle w:val="A6"/>
          <w:rFonts w:asciiTheme="majorHAnsi" w:eastAsiaTheme="majorEastAsia" w:hAnsiTheme="majorHAnsi" w:cstheme="majorHAnsi"/>
          <w:b w:val="0"/>
          <w:bCs w:val="0"/>
          <w:color w:val="auto"/>
          <w:sz w:val="22"/>
          <w:szCs w:val="22"/>
        </w:rPr>
        <w:t>White</w:t>
      </w:r>
      <w:r w:rsidR="0065548A">
        <w:rPr>
          <w:rStyle w:val="A6"/>
          <w:rFonts w:asciiTheme="majorHAnsi" w:eastAsiaTheme="majorEastAsia" w:hAnsiTheme="majorHAnsi" w:cstheme="majorHAnsi"/>
          <w:b w:val="0"/>
          <w:bCs w:val="0"/>
          <w:color w:val="auto"/>
          <w:sz w:val="22"/>
          <w:szCs w:val="22"/>
          <w:vertAlign w:val="superscript"/>
        </w:rPr>
        <w:t>6</w:t>
      </w:r>
      <w:r>
        <w:rPr>
          <w:rStyle w:val="A6"/>
          <w:rFonts w:asciiTheme="majorHAnsi" w:eastAsiaTheme="majorEastAsia" w:hAnsiTheme="majorHAnsi" w:cstheme="majorHAnsi"/>
          <w:b w:val="0"/>
          <w:bCs w:val="0"/>
          <w:color w:val="auto"/>
          <w:sz w:val="22"/>
          <w:szCs w:val="22"/>
          <w:vertAlign w:val="superscript"/>
        </w:rPr>
        <w:t xml:space="preserve"> </w:t>
      </w:r>
      <w:r>
        <w:rPr>
          <w:rStyle w:val="A6"/>
          <w:rFonts w:asciiTheme="majorHAnsi" w:eastAsiaTheme="majorEastAsia" w:hAnsiTheme="majorHAnsi" w:cstheme="majorHAnsi"/>
          <w:b w:val="0"/>
          <w:bCs w:val="0"/>
          <w:color w:val="auto"/>
          <w:sz w:val="22"/>
          <w:szCs w:val="22"/>
        </w:rPr>
        <w:t>states that p</w:t>
      </w:r>
      <w:r w:rsidRPr="007F4592">
        <w:rPr>
          <w:rStyle w:val="A6"/>
          <w:rFonts w:asciiTheme="majorHAnsi" w:eastAsiaTheme="majorEastAsia" w:hAnsiTheme="majorHAnsi" w:cstheme="majorHAnsi"/>
          <w:b w:val="0"/>
          <w:bCs w:val="0"/>
          <w:color w:val="auto"/>
          <w:sz w:val="22"/>
          <w:szCs w:val="22"/>
        </w:rPr>
        <w:t>roclaim</w:t>
      </w:r>
      <w:r>
        <w:rPr>
          <w:rStyle w:val="A6"/>
          <w:rFonts w:asciiTheme="majorHAnsi" w:eastAsiaTheme="majorEastAsia" w:hAnsiTheme="majorHAnsi" w:cstheme="majorHAnsi"/>
          <w:b w:val="0"/>
          <w:bCs w:val="0"/>
          <w:color w:val="auto"/>
          <w:sz w:val="22"/>
          <w:szCs w:val="22"/>
        </w:rPr>
        <w:t xml:space="preserve"> </w:t>
      </w:r>
      <w:r w:rsidRPr="00AD45DA">
        <w:rPr>
          <w:rStyle w:val="A6"/>
          <w:rFonts w:asciiTheme="majorHAnsi" w:eastAsiaTheme="majorEastAsia" w:hAnsiTheme="majorHAnsi" w:cstheme="majorHAnsi"/>
          <w:b w:val="0"/>
          <w:bCs w:val="0"/>
          <w:color w:val="auto"/>
          <w:sz w:val="22"/>
          <w:szCs w:val="22"/>
        </w:rPr>
        <w:t xml:space="preserve">refers to the way in which </w:t>
      </w:r>
      <w:r w:rsidRPr="007F4592">
        <w:rPr>
          <w:rStyle w:val="A6"/>
          <w:rFonts w:asciiTheme="majorHAnsi" w:eastAsiaTheme="majorEastAsia" w:hAnsiTheme="majorHAnsi" w:cstheme="majorHAnsi"/>
          <w:b w:val="0"/>
          <w:bCs w:val="0"/>
          <w:iCs/>
          <w:color w:val="auto"/>
          <w:sz w:val="22"/>
          <w:szCs w:val="22"/>
        </w:rPr>
        <w:t>the textual voice sets itself against, suppresses or rules out alternative positions.</w:t>
      </w:r>
    </w:p>
    <w:p w14:paraId="6DF665D8" w14:textId="528FE59C" w:rsidR="0056295E" w:rsidRPr="00AD45DA" w:rsidRDefault="0056295E" w:rsidP="007F4592">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color w:val="auto"/>
          <w:sz w:val="22"/>
          <w:szCs w:val="22"/>
        </w:rPr>
        <w:t xml:space="preserve">Proclaim </w:t>
      </w:r>
      <w:r w:rsidRPr="00AD45DA">
        <w:rPr>
          <w:rStyle w:val="A6"/>
          <w:rFonts w:asciiTheme="majorHAnsi" w:eastAsiaTheme="majorEastAsia" w:hAnsiTheme="majorHAnsi" w:cstheme="majorHAnsi"/>
          <w:b w:val="0"/>
          <w:bCs w:val="0"/>
          <w:color w:val="auto"/>
          <w:sz w:val="22"/>
          <w:szCs w:val="22"/>
        </w:rPr>
        <w:t xml:space="preserve">involves three subtypes: concur, pronounce and endorse. </w:t>
      </w:r>
    </w:p>
    <w:p w14:paraId="4D2C72CE" w14:textId="0FE8B56B" w:rsidR="0056295E" w:rsidRPr="00AD45DA" w:rsidRDefault="000E24E5" w:rsidP="000E24E5">
      <w:pPr>
        <w:pStyle w:val="CM126"/>
        <w:spacing w:before="120" w:after="120"/>
        <w:ind w:firstLine="567"/>
        <w:jc w:val="both"/>
        <w:rPr>
          <w:rStyle w:val="A6"/>
          <w:rFonts w:asciiTheme="majorHAnsi" w:eastAsiaTheme="majorEastAsia" w:hAnsiTheme="majorHAnsi" w:cstheme="majorHAnsi"/>
          <w:b w:val="0"/>
          <w:bCs w:val="0"/>
          <w:iCs/>
          <w:color w:val="auto"/>
          <w:sz w:val="22"/>
          <w:szCs w:val="22"/>
        </w:rPr>
      </w:pPr>
      <w:r>
        <w:rPr>
          <w:rStyle w:val="A6"/>
          <w:rFonts w:asciiTheme="majorHAnsi" w:eastAsiaTheme="majorEastAsia" w:hAnsiTheme="majorHAnsi" w:cstheme="majorHAnsi"/>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Through </w:t>
      </w:r>
      <w:r w:rsidR="0056295E" w:rsidRPr="00AD45DA">
        <w:rPr>
          <w:rStyle w:val="A6"/>
          <w:rFonts w:asciiTheme="majorHAnsi" w:eastAsiaTheme="majorEastAsia" w:hAnsiTheme="majorHAnsi" w:cstheme="majorHAnsi"/>
          <w:b w:val="0"/>
          <w:color w:val="auto"/>
          <w:sz w:val="22"/>
          <w:szCs w:val="22"/>
        </w:rPr>
        <w:t>Concur</w:t>
      </w:r>
      <w:r w:rsidR="0056295E" w:rsidRPr="00AD45DA">
        <w:rPr>
          <w:rStyle w:val="A6"/>
          <w:rFonts w:asciiTheme="majorHAnsi" w:eastAsiaTheme="majorEastAsia" w:hAnsiTheme="majorHAnsi" w:cstheme="majorHAnsi"/>
          <w:b w:val="0"/>
          <w:bCs w:val="0"/>
          <w:color w:val="auto"/>
          <w:sz w:val="22"/>
          <w:szCs w:val="22"/>
        </w:rPr>
        <w:t xml:space="preserve">, authors assume the audience will share the same view because it is the conventional wisdom or at least widely accepted in the current context of communication. As observed in </w:t>
      </w:r>
      <w:r w:rsidR="00DC2E00" w:rsidRPr="00AD45DA">
        <w:rPr>
          <w:rStyle w:val="A6"/>
          <w:rFonts w:asciiTheme="majorHAnsi" w:eastAsiaTheme="majorEastAsia" w:hAnsiTheme="majorHAnsi" w:cstheme="majorHAnsi"/>
          <w:b w:val="0"/>
          <w:bCs w:val="0"/>
          <w:color w:val="auto"/>
          <w:sz w:val="22"/>
          <w:szCs w:val="22"/>
        </w:rPr>
        <w:t xml:space="preserve"> Martin and </w:t>
      </w:r>
      <w:r w:rsidR="0056295E" w:rsidRPr="00AD45DA">
        <w:rPr>
          <w:rStyle w:val="A6"/>
          <w:rFonts w:asciiTheme="majorHAnsi" w:eastAsiaTheme="majorEastAsia" w:hAnsiTheme="majorHAnsi" w:cstheme="majorHAnsi"/>
          <w:b w:val="0"/>
          <w:bCs w:val="0"/>
          <w:color w:val="auto"/>
          <w:sz w:val="22"/>
          <w:szCs w:val="22"/>
        </w:rPr>
        <w:t>White</w:t>
      </w:r>
      <w:r w:rsidR="00DC2E00" w:rsidRPr="00AD45DA">
        <w:rPr>
          <w:rStyle w:val="A6"/>
          <w:rFonts w:asciiTheme="majorHAnsi" w:eastAsiaTheme="majorEastAsia" w:hAnsiTheme="majorHAnsi" w:cstheme="majorHAnsi"/>
          <w:b w:val="0"/>
          <w:bCs w:val="0"/>
          <w:color w:val="auto"/>
          <w:sz w:val="22"/>
          <w:szCs w:val="22"/>
          <w:vertAlign w:val="superscript"/>
        </w:rPr>
        <w:t>5</w:t>
      </w:r>
      <w:r w:rsidR="00DC2E00"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Concur is presented as </w:t>
      </w:r>
      <w:r w:rsidR="0056295E" w:rsidRPr="00AD45DA">
        <w:rPr>
          <w:rStyle w:val="A6"/>
          <w:rFonts w:asciiTheme="majorHAnsi" w:eastAsiaTheme="majorEastAsia" w:hAnsiTheme="majorHAnsi" w:cstheme="majorHAnsi"/>
          <w:b w:val="0"/>
          <w:bCs w:val="0"/>
          <w:iCs/>
          <w:color w:val="auto"/>
          <w:sz w:val="22"/>
          <w:szCs w:val="22"/>
        </w:rPr>
        <w:t xml:space="preserve">something that is given, as being in accord with generally known or expected. </w:t>
      </w:r>
    </w:p>
    <w:p w14:paraId="6DA475CD" w14:textId="3E9DB4E0" w:rsidR="0056295E" w:rsidRPr="00AD45DA" w:rsidRDefault="0056295E" w:rsidP="00403598">
      <w:pPr>
        <w:pStyle w:val="CM126"/>
        <w:spacing w:before="120" w:after="120"/>
        <w:ind w:firstLine="567"/>
        <w:jc w:val="both"/>
        <w:rPr>
          <w:rStyle w:val="A6"/>
          <w:rFonts w:asciiTheme="majorHAnsi" w:eastAsiaTheme="majorEastAsia" w:hAnsiTheme="majorHAnsi" w:cstheme="majorHAnsi"/>
          <w:b w:val="0"/>
          <w:bCs w:val="0"/>
          <w:sz w:val="22"/>
          <w:szCs w:val="22"/>
        </w:rPr>
      </w:pPr>
      <w:r w:rsidRPr="00AD45DA">
        <w:rPr>
          <w:rStyle w:val="A6"/>
          <w:rFonts w:asciiTheme="majorHAnsi" w:eastAsiaTheme="majorEastAsia" w:hAnsiTheme="majorHAnsi" w:cstheme="majorHAnsi"/>
          <w:b w:val="0"/>
          <w:bCs w:val="0"/>
          <w:sz w:val="22"/>
          <w:szCs w:val="22"/>
        </w:rPr>
        <w:t xml:space="preserve"> </w:t>
      </w:r>
      <w:r w:rsidRPr="00AD45DA">
        <w:rPr>
          <w:rFonts w:asciiTheme="majorHAnsi" w:hAnsiTheme="majorHAnsi" w:cstheme="majorHAnsi"/>
          <w:sz w:val="22"/>
          <w:szCs w:val="22"/>
        </w:rPr>
        <w:t xml:space="preserve">Concur can be referred to as </w:t>
      </w:r>
      <w:r w:rsidRPr="00AD45DA">
        <w:rPr>
          <w:rFonts w:asciiTheme="majorHAnsi" w:hAnsiTheme="majorHAnsi" w:cstheme="majorHAnsi"/>
          <w:bCs/>
          <w:sz w:val="22"/>
          <w:szCs w:val="22"/>
        </w:rPr>
        <w:t>affirmation</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and it is heteroglossic in that it involves the marking of the subjective authorial stance and the expected reader stance towards a proposition, thus construing a dialogue.</w:t>
      </w:r>
      <w:r w:rsidR="006C7F86" w:rsidRPr="00AD45DA">
        <w:rPr>
          <w:rStyle w:val="A6"/>
          <w:rFonts w:asciiTheme="majorHAnsi" w:eastAsiaTheme="majorEastAsia" w:hAnsiTheme="majorHAnsi" w:cstheme="majorHAnsi"/>
          <w:b w:val="0"/>
          <w:bCs w:val="0"/>
          <w:sz w:val="22"/>
          <w:szCs w:val="22"/>
        </w:rPr>
        <w:t xml:space="preserve"> </w:t>
      </w:r>
      <w:r w:rsidRPr="00AD45DA">
        <w:rPr>
          <w:rStyle w:val="A6"/>
          <w:rFonts w:asciiTheme="majorHAnsi" w:eastAsiaTheme="majorEastAsia" w:hAnsiTheme="majorHAnsi" w:cstheme="majorHAnsi"/>
          <w:b w:val="0"/>
          <w:bCs w:val="0"/>
          <w:color w:val="auto"/>
          <w:sz w:val="22"/>
          <w:szCs w:val="22"/>
        </w:rPr>
        <w:t xml:space="preserve">Concur can be realized textually by two ways: affirming and conceding. These are conveyed with such locutions as </w:t>
      </w:r>
      <w:r w:rsidRPr="00AD45DA">
        <w:rPr>
          <w:rStyle w:val="A6"/>
          <w:rFonts w:asciiTheme="majorHAnsi" w:eastAsiaTheme="majorEastAsia" w:hAnsiTheme="majorHAnsi" w:cstheme="majorHAnsi"/>
          <w:b w:val="0"/>
          <w:bCs w:val="0"/>
          <w:i/>
          <w:color w:val="auto"/>
          <w:sz w:val="22"/>
          <w:szCs w:val="22"/>
        </w:rPr>
        <w:t xml:space="preserve">obviously, of course, naturally, admittedly, certainly, </w:t>
      </w:r>
      <w:r w:rsidRPr="00AD45DA">
        <w:rPr>
          <w:rStyle w:val="A6"/>
          <w:rFonts w:asciiTheme="majorHAnsi" w:eastAsiaTheme="majorEastAsia" w:hAnsiTheme="majorHAnsi" w:cstheme="majorHAnsi"/>
          <w:b w:val="0"/>
          <w:bCs w:val="0"/>
          <w:color w:val="auto"/>
          <w:sz w:val="22"/>
          <w:szCs w:val="22"/>
        </w:rPr>
        <w:t>or through certain types of “</w:t>
      </w:r>
      <w:r w:rsidRPr="00AD45DA">
        <w:rPr>
          <w:rStyle w:val="A6"/>
          <w:rFonts w:asciiTheme="majorHAnsi" w:eastAsiaTheme="majorEastAsia" w:hAnsiTheme="majorHAnsi" w:cstheme="majorHAnsi"/>
          <w:b w:val="0"/>
          <w:bCs w:val="0"/>
          <w:i/>
          <w:color w:val="auto"/>
          <w:sz w:val="22"/>
          <w:szCs w:val="22"/>
        </w:rPr>
        <w:t>rhetori</w:t>
      </w:r>
      <w:r w:rsidRPr="00AD45DA">
        <w:rPr>
          <w:rStyle w:val="A6"/>
          <w:rFonts w:asciiTheme="majorHAnsi" w:eastAsiaTheme="majorEastAsia" w:hAnsiTheme="majorHAnsi" w:cstheme="majorHAnsi"/>
          <w:b w:val="0"/>
          <w:bCs w:val="0"/>
          <w:i/>
          <w:color w:val="auto"/>
          <w:sz w:val="22"/>
          <w:szCs w:val="22"/>
        </w:rPr>
        <w:softHyphen/>
        <w:t>cal”</w:t>
      </w:r>
      <w:r w:rsidRPr="00AD45DA">
        <w:rPr>
          <w:rStyle w:val="A6"/>
          <w:rFonts w:asciiTheme="majorHAnsi" w:eastAsiaTheme="majorEastAsia" w:hAnsiTheme="majorHAnsi" w:cstheme="majorHAnsi"/>
          <w:b w:val="0"/>
          <w:bCs w:val="0"/>
          <w:color w:val="auto"/>
          <w:sz w:val="22"/>
          <w:szCs w:val="22"/>
        </w:rPr>
        <w:t xml:space="preserve"> questions in which the writer assumes no answer is needed because the answer is so obvious.</w:t>
      </w:r>
    </w:p>
    <w:p w14:paraId="4CEF4197" w14:textId="5C750321" w:rsidR="0056295E" w:rsidRPr="00AD45DA" w:rsidRDefault="000E24E5" w:rsidP="000E24E5">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Pr>
          <w:rStyle w:val="A6"/>
          <w:rFonts w:asciiTheme="majorHAnsi" w:eastAsiaTheme="majorEastAsia" w:hAnsiTheme="majorHAnsi" w:cstheme="majorHAnsi"/>
          <w:b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Pronounce</w:t>
      </w:r>
      <w:r w:rsidR="0056295E" w:rsidRPr="00AD45DA">
        <w:rPr>
          <w:rStyle w:val="A6"/>
          <w:rFonts w:asciiTheme="majorHAnsi" w:eastAsiaTheme="majorEastAsia" w:hAnsiTheme="majorHAnsi" w:cstheme="majorHAnsi"/>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refers to an item in which the author emphasizes or asserts the value of the proposition. By using Pronounce, authors may intervene explicitly to express that their opinion is firm, without referring to other voices. </w:t>
      </w:r>
      <w:r w:rsidR="006C7F86"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Pronounce can be linguistically realized through certain phrases: </w:t>
      </w:r>
      <w:r w:rsidR="0056295E" w:rsidRPr="00AD45DA">
        <w:rPr>
          <w:rStyle w:val="A6"/>
          <w:rFonts w:asciiTheme="majorHAnsi" w:eastAsiaTheme="majorEastAsia" w:hAnsiTheme="majorHAnsi" w:cstheme="majorHAnsi"/>
          <w:b w:val="0"/>
          <w:bCs w:val="0"/>
          <w:i/>
          <w:color w:val="auto"/>
          <w:sz w:val="22"/>
          <w:szCs w:val="22"/>
        </w:rPr>
        <w:t>I contend/insist that…,</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The</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fact of the matter is that…, you must agree that…,</w:t>
      </w:r>
      <w:r w:rsidR="0056295E" w:rsidRPr="00AD45DA">
        <w:rPr>
          <w:rStyle w:val="A6"/>
          <w:rFonts w:asciiTheme="majorHAnsi" w:eastAsiaTheme="majorEastAsia" w:hAnsiTheme="majorHAnsi" w:cstheme="majorHAnsi"/>
          <w:b w:val="0"/>
          <w:bCs w:val="0"/>
          <w:color w:val="auto"/>
          <w:sz w:val="22"/>
          <w:szCs w:val="22"/>
        </w:rPr>
        <w:t xml:space="preserve"> and intensifiers with clausal scope such as </w:t>
      </w:r>
      <w:r w:rsidR="0056295E" w:rsidRPr="00AD45DA">
        <w:rPr>
          <w:rStyle w:val="A6"/>
          <w:rFonts w:asciiTheme="majorHAnsi" w:eastAsiaTheme="majorEastAsia" w:hAnsiTheme="majorHAnsi" w:cstheme="majorHAnsi"/>
          <w:b w:val="0"/>
          <w:bCs w:val="0"/>
          <w:i/>
          <w:color w:val="auto"/>
          <w:sz w:val="22"/>
          <w:szCs w:val="22"/>
        </w:rPr>
        <w:t>really</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indeed</w:t>
      </w:r>
      <w:r w:rsidR="0056295E" w:rsidRPr="00AD45DA">
        <w:rPr>
          <w:rStyle w:val="A6"/>
          <w:rFonts w:asciiTheme="majorHAnsi" w:eastAsiaTheme="majorEastAsia" w:hAnsiTheme="majorHAnsi" w:cstheme="majorHAnsi"/>
          <w:b w:val="0"/>
          <w:bCs w:val="0"/>
          <w:color w:val="auto"/>
          <w:sz w:val="22"/>
          <w:szCs w:val="22"/>
        </w:rPr>
        <w:t xml:space="preserve">, etc. </w:t>
      </w:r>
    </w:p>
    <w:p w14:paraId="019B3D97" w14:textId="603A254C" w:rsidR="0056295E" w:rsidRPr="00AD45DA" w:rsidRDefault="000E24E5" w:rsidP="000E24E5">
      <w:pPr>
        <w:pStyle w:val="CM126"/>
        <w:spacing w:before="120" w:after="120"/>
        <w:ind w:firstLine="567"/>
        <w:jc w:val="both"/>
        <w:rPr>
          <w:rStyle w:val="A6"/>
          <w:rFonts w:asciiTheme="majorHAnsi" w:eastAsiaTheme="majorEastAsia" w:hAnsiTheme="majorHAnsi" w:cstheme="majorHAnsi"/>
          <w:bCs w:val="0"/>
          <w:color w:val="auto"/>
          <w:sz w:val="22"/>
          <w:szCs w:val="22"/>
        </w:rPr>
      </w:pPr>
      <w:r>
        <w:rPr>
          <w:rStyle w:val="A6"/>
          <w:rFonts w:asciiTheme="majorHAnsi" w:eastAsiaTheme="majorEastAsia" w:hAnsiTheme="majorHAnsi" w:cstheme="majorHAnsi"/>
          <w:bCs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Endorse</w:t>
      </w:r>
      <w:r w:rsidR="006C7F86" w:rsidRPr="00AD45DA">
        <w:rPr>
          <w:rStyle w:val="A6"/>
          <w:rFonts w:asciiTheme="majorHAnsi" w:eastAsiaTheme="majorEastAsia" w:hAnsiTheme="majorHAnsi" w:cstheme="majorHAnsi"/>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refers to propositions from external sources </w:t>
      </w:r>
      <w:r w:rsidR="0056295E" w:rsidRPr="00AD45DA">
        <w:rPr>
          <w:rFonts w:asciiTheme="majorHAnsi" w:hAnsiTheme="majorHAnsi" w:cstheme="majorHAnsi"/>
          <w:sz w:val="22"/>
          <w:szCs w:val="22"/>
        </w:rPr>
        <w:t>presented by the writer as correct, unquestionable and valid</w:t>
      </w:r>
      <w:r w:rsidR="0056295E" w:rsidRPr="00AD45DA">
        <w:rPr>
          <w:rStyle w:val="A6"/>
          <w:rFonts w:asciiTheme="majorHAnsi" w:eastAsiaTheme="majorEastAsia" w:hAnsiTheme="majorHAnsi" w:cstheme="majorHAnsi"/>
          <w:b w:val="0"/>
          <w:bCs w:val="0"/>
          <w:color w:val="auto"/>
          <w:sz w:val="22"/>
          <w:szCs w:val="22"/>
        </w:rPr>
        <w:t xml:space="preserve">. The major lexico-grammatical realizations that are employed to realize Endorse include verbs: </w:t>
      </w:r>
      <w:r w:rsidR="0056295E" w:rsidRPr="00AD45DA">
        <w:rPr>
          <w:rStyle w:val="A6"/>
          <w:rFonts w:asciiTheme="majorHAnsi" w:eastAsiaTheme="majorEastAsia" w:hAnsiTheme="majorHAnsi" w:cstheme="majorHAnsi"/>
          <w:b w:val="0"/>
          <w:bCs w:val="0"/>
          <w:i/>
          <w:color w:val="auto"/>
          <w:sz w:val="22"/>
          <w:szCs w:val="22"/>
        </w:rPr>
        <w:t xml:space="preserve">show, demonstrate, prove, indicate, point out, find,… </w:t>
      </w:r>
    </w:p>
    <w:p w14:paraId="0862ED4C" w14:textId="560994DA" w:rsidR="0056295E" w:rsidRPr="00AD45DA"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According to Martin and White</w:t>
      </w:r>
      <w:r w:rsidR="00D819B1">
        <w:rPr>
          <w:rStyle w:val="A6"/>
          <w:rFonts w:asciiTheme="majorHAnsi" w:eastAsiaTheme="majorEastAsia" w:hAnsiTheme="majorHAnsi" w:cstheme="majorHAnsi"/>
          <w:b w:val="0"/>
          <w:bCs w:val="0"/>
          <w:color w:val="auto"/>
          <w:sz w:val="22"/>
          <w:szCs w:val="22"/>
          <w:vertAlign w:val="superscript"/>
        </w:rPr>
        <w:t>6</w:t>
      </w:r>
      <w:r w:rsidRPr="00AD45DA">
        <w:rPr>
          <w:rStyle w:val="A6"/>
          <w:rFonts w:asciiTheme="majorHAnsi" w:eastAsiaTheme="majorEastAsia" w:hAnsiTheme="majorHAnsi" w:cstheme="majorHAnsi"/>
          <w:b w:val="0"/>
          <w:bCs w:val="0"/>
          <w:color w:val="auto"/>
          <w:sz w:val="22"/>
          <w:szCs w:val="22"/>
        </w:rPr>
        <w:t xml:space="preserve">, it should be noted that through Endorse and Attribution, the writer advances his/her positions by attributing it to certain external resources but they have different purposes. Attribution employs the grammar of reported speech to explicitly disassociate the proposition being advanced by the external source from the author’s own voice. Meanwhile, Endorse assumes that the writer shares responsibility with the cited source for such a proposition. </w:t>
      </w:r>
    </w:p>
    <w:p w14:paraId="56364211" w14:textId="02E4DBDA"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By way of conclusion, although both Expansion and Contraction in Engagement indicate the subjective nature of the writer’s stance, Expansion entertains alternatives, whereas Contraction functions to challenge or restrict them. That is, it construes a dialogic space with the aim of “</w:t>
      </w:r>
      <w:r w:rsidRPr="00AD45DA">
        <w:rPr>
          <w:rFonts w:asciiTheme="majorHAnsi" w:hAnsiTheme="majorHAnsi" w:cstheme="majorHAnsi"/>
          <w:i/>
          <w:sz w:val="22"/>
          <w:szCs w:val="22"/>
        </w:rPr>
        <w:t>closing down</w:t>
      </w:r>
      <w:r w:rsidRPr="00AD45DA">
        <w:rPr>
          <w:rFonts w:asciiTheme="majorHAnsi" w:hAnsiTheme="majorHAnsi" w:cstheme="majorHAnsi"/>
          <w:sz w:val="22"/>
          <w:szCs w:val="22"/>
        </w:rPr>
        <w:t>” dialogue and suppressing alternative stances</w:t>
      </w:r>
      <w:r w:rsidR="003815A9" w:rsidRPr="00AD45DA">
        <w:rPr>
          <w:rFonts w:asciiTheme="majorHAnsi" w:hAnsiTheme="majorHAnsi" w:cstheme="majorHAnsi"/>
          <w:sz w:val="22"/>
          <w:szCs w:val="22"/>
        </w:rPr>
        <w:t>.</w:t>
      </w:r>
      <w:r w:rsidR="003815A9" w:rsidRPr="00AD45DA">
        <w:rPr>
          <w:rFonts w:asciiTheme="majorHAnsi" w:hAnsiTheme="majorHAnsi" w:cstheme="majorHAnsi"/>
          <w:sz w:val="22"/>
          <w:szCs w:val="22"/>
          <w:vertAlign w:val="superscript"/>
        </w:rPr>
        <w:t>2,</w:t>
      </w:r>
      <w:r w:rsidR="00817A67">
        <w:rPr>
          <w:rFonts w:asciiTheme="majorHAnsi" w:hAnsiTheme="majorHAnsi" w:cstheme="majorHAnsi"/>
          <w:sz w:val="22"/>
          <w:szCs w:val="22"/>
          <w:vertAlign w:val="superscript"/>
        </w:rPr>
        <w:t>6</w:t>
      </w:r>
      <w:r w:rsidRPr="00AD45DA">
        <w:rPr>
          <w:rFonts w:asciiTheme="majorHAnsi" w:hAnsiTheme="majorHAnsi" w:cstheme="majorHAnsi"/>
          <w:sz w:val="22"/>
          <w:szCs w:val="22"/>
        </w:rPr>
        <w:tab/>
      </w:r>
    </w:p>
    <w:p w14:paraId="60B84648" w14:textId="37032B6B" w:rsidR="009B7B72" w:rsidRPr="0023154E" w:rsidRDefault="009B7B72" w:rsidP="00066E50">
      <w:pPr>
        <w:spacing w:after="0" w:line="240" w:lineRule="auto"/>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 xml:space="preserve">3. </w:t>
      </w:r>
      <w:r w:rsidR="0023154E">
        <w:rPr>
          <w:rFonts w:asciiTheme="majorHAnsi" w:eastAsia="Times New Roman" w:hAnsiTheme="majorHAnsi" w:cstheme="majorHAnsi"/>
          <w:b/>
          <w:bCs/>
          <w:kern w:val="0"/>
          <w:sz w:val="22"/>
          <w:szCs w:val="22"/>
          <w:lang w:val="en-US" w:eastAsia="vi-VN"/>
          <w14:ligatures w14:val="none"/>
        </w:rPr>
        <w:t>RESEARCH METHODOLOGY</w:t>
      </w:r>
    </w:p>
    <w:p w14:paraId="4457C8C6" w14:textId="483DB972" w:rsidR="00162114" w:rsidRPr="00AD45DA" w:rsidRDefault="00147F8B" w:rsidP="00C82E3C">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The study analyzed the advice letters written by first-year students at Quy Nhon University as part of a writing task. The task required students to write a 200-word letter responding to a pen pal’s request:</w:t>
      </w:r>
      <w:r w:rsidR="003D15A8"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w:t>
      </w:r>
      <w:r w:rsidRPr="00AD45DA">
        <w:rPr>
          <w:rFonts w:asciiTheme="majorHAnsi" w:hAnsiTheme="majorHAnsi" w:cstheme="majorHAnsi"/>
          <w:i/>
          <w:iCs/>
          <w:sz w:val="22"/>
          <w:szCs w:val="22"/>
        </w:rPr>
        <w:t>I’m going for a job interview next Monday. I’m quite worried about how to make a good impression. Do you have any advice for me</w:t>
      </w:r>
      <w:r w:rsidRPr="00AD45DA">
        <w:rPr>
          <w:rFonts w:asciiTheme="majorHAnsi" w:hAnsiTheme="majorHAnsi" w:cstheme="majorHAnsi"/>
          <w:sz w:val="22"/>
          <w:szCs w:val="22"/>
        </w:rPr>
        <w:t>?”</w:t>
      </w:r>
    </w:p>
    <w:p w14:paraId="4F583E28" w14:textId="76BE248D" w:rsidR="00147F8B" w:rsidRPr="00AD45DA" w:rsidRDefault="00147F8B" w:rsidP="00C82E3C">
      <w:pPr>
        <w:spacing w:before="120" w:after="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hAnsiTheme="majorHAnsi" w:cstheme="majorHAnsi"/>
          <w:sz w:val="22"/>
          <w:szCs w:val="22"/>
        </w:rPr>
        <w:t>Thirty letters, totaling 6,040 words, were selected based on content and topic relevance, with consideration for their length. The analysis employed both quantitative and qualitative methods. Quantitative analysis involved identifying and counting subtypes of Engagement resources in the letters. Qualitative analysis examined the lexical items of Engagement through close reading of each letter, illustrating how students utilized these features to interact with the audience, supported by examples from the data. In addition, the study emphasized the interplay between linguistic choices and communicative purposes, showing how Engagement resources not only shaped interpersonal meaning but also revealed students’ strategies for constructing credibility, empathy, and persuasion in their written responses.</w:t>
      </w:r>
    </w:p>
    <w:p w14:paraId="5F11B55C" w14:textId="27414588" w:rsidR="009B7B72" w:rsidRPr="00880845" w:rsidRDefault="009B7B72" w:rsidP="00C82E3C">
      <w:pPr>
        <w:spacing w:before="120" w:after="0" w:line="240" w:lineRule="auto"/>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 xml:space="preserve">4. </w:t>
      </w:r>
      <w:r w:rsidR="00880845">
        <w:rPr>
          <w:rFonts w:asciiTheme="majorHAnsi" w:eastAsia="Times New Roman" w:hAnsiTheme="majorHAnsi" w:cstheme="majorHAnsi"/>
          <w:b/>
          <w:bCs/>
          <w:kern w:val="0"/>
          <w:sz w:val="22"/>
          <w:szCs w:val="22"/>
          <w:lang w:val="en-US" w:eastAsia="vi-VN"/>
          <w14:ligatures w14:val="none"/>
        </w:rPr>
        <w:t>FINDINGS AND DISCUSSIONS</w:t>
      </w:r>
    </w:p>
    <w:p w14:paraId="456769A8" w14:textId="77777777" w:rsidR="009B7B72" w:rsidRDefault="009B7B72" w:rsidP="00593E2D">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4.1. Overall Usage of Engagement</w:t>
      </w:r>
    </w:p>
    <w:tbl>
      <w:tblPr>
        <w:tblStyle w:val="TableGrid"/>
        <w:tblpPr w:leftFromText="180" w:rightFromText="180" w:vertAnchor="text" w:horzAnchor="margin" w:tblpXSpec="right" w:tblpY="847"/>
        <w:tblW w:w="0" w:type="auto"/>
        <w:tblLook w:val="04A0" w:firstRow="1" w:lastRow="0" w:firstColumn="1" w:lastColumn="0" w:noHBand="0" w:noVBand="1"/>
      </w:tblPr>
      <w:tblGrid>
        <w:gridCol w:w="1478"/>
        <w:gridCol w:w="1509"/>
        <w:gridCol w:w="1320"/>
      </w:tblGrid>
      <w:tr w:rsidR="00D5085C" w:rsidRPr="00AD45DA" w14:paraId="05995FA2" w14:textId="77777777" w:rsidTr="00D5085C">
        <w:tc>
          <w:tcPr>
            <w:tcW w:w="1478" w:type="dxa"/>
          </w:tcPr>
          <w:p w14:paraId="63F3C7B0"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Engagement</w:t>
            </w:r>
          </w:p>
        </w:tc>
        <w:tc>
          <w:tcPr>
            <w:tcW w:w="1509" w:type="dxa"/>
          </w:tcPr>
          <w:p w14:paraId="1A409590"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Number of sentences</w:t>
            </w:r>
          </w:p>
        </w:tc>
        <w:tc>
          <w:tcPr>
            <w:tcW w:w="1320" w:type="dxa"/>
          </w:tcPr>
          <w:p w14:paraId="3AB67AFF"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Percentage</w:t>
            </w:r>
          </w:p>
        </w:tc>
      </w:tr>
      <w:tr w:rsidR="00D5085C" w:rsidRPr="00AD45DA" w14:paraId="698CD26D" w14:textId="77777777" w:rsidTr="00D5085C">
        <w:tc>
          <w:tcPr>
            <w:tcW w:w="1478" w:type="dxa"/>
          </w:tcPr>
          <w:p w14:paraId="67F678E8"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Monoglossia</w:t>
            </w:r>
          </w:p>
        </w:tc>
        <w:tc>
          <w:tcPr>
            <w:tcW w:w="1509" w:type="dxa"/>
          </w:tcPr>
          <w:p w14:paraId="758938D1" w14:textId="77777777" w:rsidR="00D5085C" w:rsidRPr="00AD45DA" w:rsidRDefault="00D5085C" w:rsidP="00D5085C">
            <w:pPr>
              <w:spacing w:before="240" w:after="120"/>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val="en-US" w:eastAsia="vi-VN"/>
                <w14:ligatures w14:val="none"/>
              </w:rPr>
              <w:t>147</w:t>
            </w:r>
          </w:p>
        </w:tc>
        <w:tc>
          <w:tcPr>
            <w:tcW w:w="1320" w:type="dxa"/>
          </w:tcPr>
          <w:p w14:paraId="2C559048"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41.5%</w:t>
            </w:r>
          </w:p>
        </w:tc>
      </w:tr>
      <w:tr w:rsidR="00D5085C" w:rsidRPr="00AD45DA" w14:paraId="507A3592" w14:textId="77777777" w:rsidTr="00D5085C">
        <w:tc>
          <w:tcPr>
            <w:tcW w:w="1478" w:type="dxa"/>
          </w:tcPr>
          <w:p w14:paraId="5A71893F" w14:textId="77777777" w:rsidR="00D5085C" w:rsidRPr="00AD45DA" w:rsidRDefault="00D5085C" w:rsidP="00D5085C">
            <w:pPr>
              <w:spacing w:before="240" w:after="120"/>
              <w:jc w:val="both"/>
              <w:outlineLvl w:val="2"/>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Heteroglossia</w:t>
            </w:r>
          </w:p>
        </w:tc>
        <w:tc>
          <w:tcPr>
            <w:tcW w:w="1509" w:type="dxa"/>
          </w:tcPr>
          <w:p w14:paraId="50AB1412" w14:textId="77777777" w:rsidR="00D5085C" w:rsidRPr="00AD45DA" w:rsidRDefault="00D5085C" w:rsidP="00D5085C">
            <w:pPr>
              <w:spacing w:before="240" w:after="120"/>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val="en-US" w:eastAsia="vi-VN"/>
                <w14:ligatures w14:val="none"/>
              </w:rPr>
              <w:t>208</w:t>
            </w:r>
          </w:p>
        </w:tc>
        <w:tc>
          <w:tcPr>
            <w:tcW w:w="1320" w:type="dxa"/>
          </w:tcPr>
          <w:p w14:paraId="4E2DDCBE"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58.5%</w:t>
            </w:r>
          </w:p>
        </w:tc>
      </w:tr>
    </w:tbl>
    <w:p w14:paraId="62966E41" w14:textId="7FA2539B" w:rsidR="00871F3C" w:rsidRPr="00AD45DA" w:rsidRDefault="00871F3C" w:rsidP="00C82E3C">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Table </w:t>
      </w:r>
      <w:r w:rsidR="00537D40">
        <w:rPr>
          <w:rFonts w:asciiTheme="majorHAnsi" w:eastAsia="Times New Roman" w:hAnsiTheme="majorHAnsi" w:cstheme="majorHAnsi"/>
          <w:b/>
          <w:bCs/>
          <w:kern w:val="0"/>
          <w:sz w:val="22"/>
          <w:szCs w:val="22"/>
          <w:lang w:val="en-US" w:eastAsia="vi-VN"/>
          <w14:ligatures w14:val="none"/>
        </w:rPr>
        <w:t>1.</w:t>
      </w:r>
      <w:r w:rsidRPr="00AD45DA">
        <w:rPr>
          <w:rFonts w:asciiTheme="majorHAnsi" w:eastAsia="Times New Roman" w:hAnsiTheme="majorHAnsi" w:cstheme="majorHAnsi"/>
          <w:b/>
          <w:bCs/>
          <w:kern w:val="0"/>
          <w:sz w:val="22"/>
          <w:szCs w:val="22"/>
          <w:lang w:val="en-US" w:eastAsia="vi-VN"/>
          <w14:ligatures w14:val="none"/>
        </w:rPr>
        <w:t xml:space="preserve"> </w:t>
      </w:r>
      <w:r w:rsidR="001F2B6C" w:rsidRPr="00537D40">
        <w:rPr>
          <w:rFonts w:asciiTheme="majorHAnsi" w:eastAsia="Times New Roman" w:hAnsiTheme="majorHAnsi" w:cstheme="majorHAnsi"/>
          <w:kern w:val="0"/>
          <w:sz w:val="22"/>
          <w:szCs w:val="22"/>
          <w:lang w:val="en-US" w:eastAsia="vi-VN"/>
          <w14:ligatures w14:val="none"/>
        </w:rPr>
        <w:t>Engagement resources in the advice letters</w:t>
      </w:r>
    </w:p>
    <w:p w14:paraId="264F1BF9" w14:textId="77777777" w:rsidR="00D07FF5" w:rsidRPr="00AD45DA" w:rsidRDefault="00D07FF5" w:rsidP="00066E50">
      <w:pPr>
        <w:spacing w:after="0" w:line="240" w:lineRule="auto"/>
        <w:jc w:val="both"/>
        <w:outlineLvl w:val="2"/>
        <w:rPr>
          <w:rFonts w:asciiTheme="majorHAnsi" w:eastAsia="Times New Roman" w:hAnsiTheme="majorHAnsi" w:cstheme="majorHAnsi"/>
          <w:b/>
          <w:bCs/>
          <w:kern w:val="0"/>
          <w:sz w:val="22"/>
          <w:szCs w:val="22"/>
          <w:lang w:val="en-US" w:eastAsia="vi-VN"/>
          <w14:ligatures w14:val="none"/>
        </w:rPr>
      </w:pPr>
    </w:p>
    <w:p w14:paraId="1E93A897" w14:textId="77777777" w:rsidR="00CB6B78" w:rsidRDefault="00C33AA6" w:rsidP="00D5085C">
      <w:pPr>
        <w:spacing w:after="0" w:line="240" w:lineRule="auto"/>
        <w:ind w:firstLine="567"/>
        <w:jc w:val="both"/>
        <w:outlineLvl w:val="2"/>
        <w:rPr>
          <w:rFonts w:asciiTheme="majorHAnsi" w:hAnsiTheme="majorHAnsi" w:cstheme="majorHAnsi"/>
          <w:sz w:val="22"/>
          <w:szCs w:val="22"/>
          <w:lang w:val="en-US"/>
        </w:rPr>
      </w:pPr>
      <w:r w:rsidRPr="00AD45DA">
        <w:rPr>
          <w:rFonts w:asciiTheme="majorHAnsi" w:hAnsiTheme="majorHAnsi" w:cstheme="majorHAnsi"/>
          <w:sz w:val="22"/>
          <w:szCs w:val="22"/>
          <w:lang w:val="en-US"/>
        </w:rPr>
        <w:t xml:space="preserve">The data </w:t>
      </w:r>
      <w:r w:rsidRPr="00AD45DA">
        <w:rPr>
          <w:rFonts w:asciiTheme="majorHAnsi" w:hAnsiTheme="majorHAnsi" w:cstheme="majorHAnsi"/>
          <w:sz w:val="22"/>
          <w:szCs w:val="22"/>
        </w:rPr>
        <w:t>shows that heteroglossic resources appear more often than monoglossic resources in the letters. Monoglossic sentences make up 41.5%, while heteroglossic ones reach 58.5%</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This difference </w:t>
      </w:r>
      <w:r w:rsidR="00677246" w:rsidRPr="00AD45DA">
        <w:rPr>
          <w:rFonts w:asciiTheme="majorHAnsi" w:hAnsiTheme="majorHAnsi" w:cstheme="majorHAnsi"/>
          <w:sz w:val="22"/>
          <w:szCs w:val="22"/>
          <w:lang w:val="en-US"/>
        </w:rPr>
        <w:t>explains</w:t>
      </w:r>
      <w:r w:rsidRPr="00AD45DA">
        <w:rPr>
          <w:rFonts w:asciiTheme="majorHAnsi" w:hAnsiTheme="majorHAnsi" w:cstheme="majorHAnsi"/>
          <w:sz w:val="22"/>
          <w:szCs w:val="22"/>
        </w:rPr>
        <w:t xml:space="preserve"> that the writers </w:t>
      </w:r>
      <w:r w:rsidRPr="00AD45DA">
        <w:rPr>
          <w:rFonts w:asciiTheme="majorHAnsi" w:hAnsiTheme="majorHAnsi" w:cstheme="majorHAnsi"/>
          <w:sz w:val="22"/>
          <w:szCs w:val="22"/>
        </w:rPr>
        <w:lastRenderedPageBreak/>
        <w:t>prefer heteroglossic resources because they help bring the reader into the discussion. By choosing this style, students open more space for interaction and make their advice sound less direct and more flexible. The numbers clearly show that students not only giv</w:t>
      </w:r>
      <w:r w:rsidR="002247E9" w:rsidRPr="00AD45DA">
        <w:rPr>
          <w:rFonts w:asciiTheme="majorHAnsi" w:hAnsiTheme="majorHAnsi" w:cstheme="majorHAnsi"/>
          <w:sz w:val="22"/>
          <w:szCs w:val="22"/>
          <w:lang w:val="en-US"/>
        </w:rPr>
        <w:t>e</w:t>
      </w:r>
      <w:r w:rsidRPr="00AD45DA">
        <w:rPr>
          <w:rFonts w:asciiTheme="majorHAnsi" w:hAnsiTheme="majorHAnsi" w:cstheme="majorHAnsi"/>
          <w:sz w:val="22"/>
          <w:szCs w:val="22"/>
        </w:rPr>
        <w:t xml:space="preserve"> strong instructions but also try to engage the reader in a dialogic way. </w:t>
      </w:r>
    </w:p>
    <w:p w14:paraId="3C03F874" w14:textId="77777777" w:rsidR="00340182" w:rsidRDefault="00340182" w:rsidP="00D5085C">
      <w:pPr>
        <w:spacing w:after="0" w:line="240" w:lineRule="auto"/>
        <w:ind w:firstLine="567"/>
        <w:jc w:val="both"/>
        <w:outlineLvl w:val="2"/>
        <w:rPr>
          <w:rFonts w:asciiTheme="majorHAnsi" w:hAnsiTheme="majorHAnsi" w:cstheme="majorHAnsi"/>
          <w:sz w:val="22"/>
          <w:szCs w:val="22"/>
          <w:lang w:val="en-US"/>
        </w:rPr>
      </w:pPr>
    </w:p>
    <w:p w14:paraId="6837F00A" w14:textId="7E7A7C6A" w:rsidR="00C33AA6" w:rsidRPr="00AD45DA" w:rsidRDefault="00C33AA6" w:rsidP="00D5085C">
      <w:pPr>
        <w:spacing w:after="0" w:line="240" w:lineRule="auto"/>
        <w:ind w:firstLine="567"/>
        <w:jc w:val="both"/>
        <w:outlineLvl w:val="2"/>
        <w:rPr>
          <w:rFonts w:asciiTheme="majorHAnsi" w:hAnsiTheme="majorHAnsi" w:cstheme="majorHAnsi"/>
          <w:sz w:val="22"/>
          <w:szCs w:val="22"/>
          <w:lang w:val="en-US"/>
        </w:rPr>
      </w:pPr>
      <w:r w:rsidRPr="00AD45DA">
        <w:rPr>
          <w:rFonts w:asciiTheme="majorHAnsi" w:hAnsiTheme="majorHAnsi" w:cstheme="majorHAnsi"/>
          <w:sz w:val="22"/>
          <w:szCs w:val="22"/>
        </w:rPr>
        <w:t>Overall, these findings suggest that students want their advice to sound more persuasive and supportive.</w:t>
      </w:r>
    </w:p>
    <w:p w14:paraId="3B7286E1" w14:textId="2B90AC8A" w:rsidR="00C15E63" w:rsidRPr="00AD45DA" w:rsidRDefault="009B7B72" w:rsidP="00D5085C">
      <w:pPr>
        <w:spacing w:before="120" w:after="0" w:line="240" w:lineRule="auto"/>
        <w:jc w:val="both"/>
        <w:outlineLvl w:val="2"/>
        <w:rPr>
          <w:rFonts w:asciiTheme="majorHAnsi" w:hAnsiTheme="majorHAnsi" w:cstheme="majorHAnsi"/>
          <w:sz w:val="22"/>
          <w:szCs w:val="22"/>
          <w:lang w:val="en-US"/>
        </w:rPr>
      </w:pPr>
      <w:r w:rsidRPr="00AD45DA">
        <w:rPr>
          <w:rFonts w:asciiTheme="majorHAnsi" w:eastAsia="Times New Roman" w:hAnsiTheme="majorHAnsi" w:cstheme="majorHAnsi"/>
          <w:b/>
          <w:bCs/>
          <w:kern w:val="0"/>
          <w:sz w:val="22"/>
          <w:szCs w:val="22"/>
          <w:lang w:eastAsia="vi-VN"/>
          <w14:ligatures w14:val="none"/>
        </w:rPr>
        <w:t>4.2. Usage of Monoglossia</w:t>
      </w:r>
    </w:p>
    <w:p w14:paraId="7EEE28D1" w14:textId="6CBC00FD" w:rsidR="00456A92" w:rsidRPr="00AD45DA" w:rsidRDefault="00456A92" w:rsidP="006D385B">
      <w:pPr>
        <w:spacing w:before="120" w:after="0" w:line="240" w:lineRule="auto"/>
        <w:ind w:firstLine="568"/>
        <w:jc w:val="both"/>
        <w:outlineLvl w:val="2"/>
        <w:rPr>
          <w:rFonts w:asciiTheme="majorHAnsi" w:hAnsiTheme="majorHAnsi" w:cstheme="majorHAnsi"/>
          <w:sz w:val="22"/>
          <w:szCs w:val="22"/>
          <w:lang w:val="en-US"/>
        </w:rPr>
      </w:pPr>
      <w:r w:rsidRPr="00AD45DA">
        <w:rPr>
          <w:rFonts w:asciiTheme="majorHAnsi" w:hAnsiTheme="majorHAnsi" w:cstheme="majorHAnsi"/>
          <w:sz w:val="22"/>
          <w:szCs w:val="22"/>
        </w:rPr>
        <w:t xml:space="preserve">The results denote that students often rely on monoglossic sentences because their knowledge </w:t>
      </w:r>
      <w:r w:rsidR="00F82D81" w:rsidRPr="00AD45DA">
        <w:rPr>
          <w:rFonts w:asciiTheme="majorHAnsi" w:hAnsiTheme="majorHAnsi" w:cstheme="majorHAnsi"/>
          <w:sz w:val="22"/>
          <w:szCs w:val="22"/>
          <w:lang w:val="en-US"/>
        </w:rPr>
        <w:t>may be</w:t>
      </w:r>
      <w:r w:rsidRPr="00AD45DA">
        <w:rPr>
          <w:rFonts w:asciiTheme="majorHAnsi" w:hAnsiTheme="majorHAnsi" w:cstheme="majorHAnsi"/>
          <w:sz w:val="22"/>
          <w:szCs w:val="22"/>
        </w:rPr>
        <w:t xml:space="preserve"> still weak, so they mostly depend on clear and simple forms. Their limited language skills make them choose sentences that are easier to write and understand. Moreover, they</w:t>
      </w:r>
      <w:r w:rsidR="00F82D81" w:rsidRPr="00AD45DA">
        <w:rPr>
          <w:rFonts w:asciiTheme="majorHAnsi" w:hAnsiTheme="majorHAnsi" w:cstheme="majorHAnsi"/>
          <w:sz w:val="22"/>
          <w:szCs w:val="22"/>
          <w:lang w:val="en-US"/>
        </w:rPr>
        <w:t xml:space="preserve"> may</w:t>
      </w:r>
      <w:r w:rsidRPr="00AD45DA">
        <w:rPr>
          <w:rFonts w:asciiTheme="majorHAnsi" w:hAnsiTheme="majorHAnsi" w:cstheme="majorHAnsi"/>
          <w:sz w:val="22"/>
          <w:szCs w:val="22"/>
        </w:rPr>
        <w:t xml:space="preserve"> want to sound helpful and trustworthy by giving direct and strong instructions.</w:t>
      </w:r>
    </w:p>
    <w:p w14:paraId="6A1E5F5D" w14:textId="2C58CBB6" w:rsidR="00456A92" w:rsidRPr="00AD45DA" w:rsidRDefault="00F35F93" w:rsidP="00F35F93">
      <w:pPr>
        <w:pStyle w:val="NormalWeb"/>
        <w:spacing w:before="12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1. </w:t>
      </w:r>
      <w:r w:rsidR="00456A92" w:rsidRPr="00AD45DA">
        <w:rPr>
          <w:rStyle w:val="Emphasis"/>
          <w:rFonts w:asciiTheme="majorHAnsi" w:eastAsiaTheme="majorEastAsia" w:hAnsiTheme="majorHAnsi" w:cstheme="majorHAnsi"/>
          <w:sz w:val="22"/>
          <w:szCs w:val="22"/>
          <w:lang w:val="en-US"/>
        </w:rPr>
        <w:t>You arrive at the interview on time</w:t>
      </w:r>
      <w:r>
        <w:rPr>
          <w:rStyle w:val="Emphasis"/>
          <w:rFonts w:asciiTheme="majorHAnsi" w:eastAsiaTheme="majorEastAsia" w:hAnsiTheme="majorHAnsi" w:cstheme="majorHAnsi"/>
          <w:sz w:val="22"/>
          <w:szCs w:val="22"/>
          <w:lang w:val="en-US"/>
        </w:rPr>
        <w:t>.</w:t>
      </w:r>
    </w:p>
    <w:p w14:paraId="3EB0623E" w14:textId="478D4EF5" w:rsidR="00A70452" w:rsidRPr="00AD45DA" w:rsidRDefault="00F35F93" w:rsidP="00F35F93">
      <w:pPr>
        <w:pStyle w:val="NormalWeb"/>
        <w:spacing w:before="0" w:beforeAutospacing="0" w:after="0" w:afterAutospacing="0"/>
        <w:ind w:firstLine="567"/>
        <w:jc w:val="both"/>
        <w:rPr>
          <w:rStyle w:val="Emphasis"/>
          <w:rFonts w:asciiTheme="majorHAnsi" w:hAnsiTheme="majorHAnsi" w:cstheme="majorHAnsi"/>
          <w:i w:val="0"/>
          <w:iCs w:val="0"/>
          <w:sz w:val="22"/>
          <w:szCs w:val="22"/>
        </w:rPr>
      </w:pPr>
      <w:r>
        <w:rPr>
          <w:rStyle w:val="Emphasis"/>
          <w:rFonts w:asciiTheme="majorHAnsi" w:eastAsiaTheme="majorEastAsia" w:hAnsiTheme="majorHAnsi" w:cstheme="majorHAnsi"/>
          <w:sz w:val="22"/>
          <w:szCs w:val="22"/>
          <w:lang w:val="en-US"/>
        </w:rPr>
        <w:t xml:space="preserve">2. </w:t>
      </w:r>
      <w:r w:rsidR="00A70452" w:rsidRPr="00AD45DA">
        <w:rPr>
          <w:rStyle w:val="Emphasis"/>
          <w:rFonts w:asciiTheme="majorHAnsi" w:eastAsiaTheme="majorEastAsia" w:hAnsiTheme="majorHAnsi" w:cstheme="majorHAnsi"/>
          <w:sz w:val="22"/>
          <w:szCs w:val="22"/>
        </w:rPr>
        <w:t>Dress comfortably and politely.</w:t>
      </w:r>
    </w:p>
    <w:p w14:paraId="0FB5BC1E" w14:textId="3DC8044D" w:rsidR="00A70452" w:rsidRPr="00AD45DA" w:rsidRDefault="00F35F93" w:rsidP="00F35F93">
      <w:pPr>
        <w:pStyle w:val="NormalWeb"/>
        <w:spacing w:before="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3. </w:t>
      </w:r>
      <w:r w:rsidR="00A70452" w:rsidRPr="00AD45DA">
        <w:rPr>
          <w:rStyle w:val="Emphasis"/>
          <w:rFonts w:asciiTheme="majorHAnsi" w:eastAsiaTheme="majorEastAsia" w:hAnsiTheme="majorHAnsi" w:cstheme="majorHAnsi"/>
          <w:sz w:val="22"/>
          <w:szCs w:val="22"/>
        </w:rPr>
        <w:t>Before you go in, take some time to sit quietly and breathe.</w:t>
      </w:r>
    </w:p>
    <w:p w14:paraId="49FE8B56" w14:textId="2740AE78" w:rsidR="00A70452" w:rsidRPr="00AD45DA" w:rsidRDefault="00F35F93" w:rsidP="00F35F93">
      <w:pPr>
        <w:pStyle w:val="NormalWeb"/>
        <w:spacing w:before="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4. </w:t>
      </w:r>
      <w:r w:rsidR="00A70452" w:rsidRPr="00AD45DA">
        <w:rPr>
          <w:rStyle w:val="Emphasis"/>
          <w:rFonts w:asciiTheme="majorHAnsi" w:eastAsiaTheme="majorEastAsia" w:hAnsiTheme="majorHAnsi" w:cstheme="majorHAnsi"/>
          <w:sz w:val="22"/>
          <w:szCs w:val="22"/>
        </w:rPr>
        <w:t>Look online for some example interview questions and prepare answers to each question.</w:t>
      </w:r>
    </w:p>
    <w:p w14:paraId="76E1560B" w14:textId="77777777" w:rsidR="006D372F" w:rsidRDefault="00BB78AB" w:rsidP="00580887">
      <w:pPr>
        <w:pStyle w:val="NormalWeb"/>
        <w:spacing w:before="120" w:beforeAutospacing="0" w:after="0" w:afterAutospacing="0"/>
        <w:ind w:firstLine="568"/>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When we look at all </w:t>
      </w:r>
      <w:r w:rsidRPr="00AD45DA">
        <w:rPr>
          <w:rFonts w:asciiTheme="majorHAnsi" w:hAnsiTheme="majorHAnsi" w:cstheme="majorHAnsi"/>
          <w:sz w:val="22"/>
          <w:szCs w:val="22"/>
          <w:lang w:val="en-US"/>
        </w:rPr>
        <w:t>four</w:t>
      </w:r>
      <w:r w:rsidRPr="00AD45DA">
        <w:rPr>
          <w:rFonts w:asciiTheme="majorHAnsi" w:hAnsiTheme="majorHAnsi" w:cstheme="majorHAnsi"/>
          <w:sz w:val="22"/>
          <w:szCs w:val="22"/>
        </w:rPr>
        <w:t xml:space="preserve"> examples together, it is clear that they are monoglossic because they present advice as certain, factual, and not open to challenge.</w:t>
      </w:r>
      <w:r w:rsidRPr="00AD45DA">
        <w:rPr>
          <w:rFonts w:asciiTheme="majorHAnsi" w:hAnsiTheme="majorHAnsi" w:cstheme="majorHAnsi"/>
          <w:sz w:val="22"/>
          <w:szCs w:val="22"/>
          <w:lang w:val="en-US"/>
        </w:rPr>
        <w:t xml:space="preserve"> </w:t>
      </w:r>
      <w:r w:rsidR="00666342" w:rsidRPr="00AD45DA">
        <w:rPr>
          <w:rFonts w:asciiTheme="majorHAnsi" w:hAnsiTheme="majorHAnsi" w:cstheme="majorHAnsi"/>
          <w:sz w:val="22"/>
          <w:szCs w:val="22"/>
        </w:rPr>
        <w:t>Sentence 1 sounds like a rule that must be followed</w:t>
      </w:r>
      <w:r w:rsidR="00F73853" w:rsidRPr="00AD45DA">
        <w:rPr>
          <w:rFonts w:asciiTheme="majorHAnsi" w:hAnsiTheme="majorHAnsi" w:cstheme="majorHAnsi"/>
          <w:sz w:val="22"/>
          <w:szCs w:val="22"/>
          <w:lang w:val="en-US"/>
        </w:rPr>
        <w:t xml:space="preserve">. </w:t>
      </w:r>
      <w:r w:rsidR="00666342" w:rsidRPr="00AD45DA">
        <w:rPr>
          <w:rFonts w:asciiTheme="majorHAnsi" w:hAnsiTheme="majorHAnsi" w:cstheme="majorHAnsi"/>
          <w:sz w:val="22"/>
          <w:szCs w:val="22"/>
        </w:rPr>
        <w:t>It does not suggest alternatives, such as arriving early or being flexible with time, so the advice becomes fixed and leaves no dialogic space.</w:t>
      </w:r>
      <w:r w:rsidR="00D14CF3" w:rsidRPr="00AD45DA">
        <w:rPr>
          <w:rFonts w:asciiTheme="majorHAnsi" w:hAnsiTheme="majorHAnsi" w:cstheme="majorHAnsi"/>
          <w:sz w:val="22"/>
          <w:szCs w:val="22"/>
        </w:rPr>
        <w:t xml:space="preserve"> </w:t>
      </w:r>
      <w:r w:rsidR="00F616E1" w:rsidRPr="00AD45DA">
        <w:rPr>
          <w:rStyle w:val="Strong"/>
          <w:rFonts w:asciiTheme="majorHAnsi" w:eastAsiaTheme="majorEastAsia" w:hAnsiTheme="majorHAnsi" w:cstheme="majorHAnsi"/>
          <w:b w:val="0"/>
          <w:bCs w:val="0"/>
          <w:sz w:val="22"/>
          <w:szCs w:val="22"/>
        </w:rPr>
        <w:t>In sentence 2, the writer makes a strong statement that sounds like a strict guideline.</w:t>
      </w:r>
      <w:r w:rsidRPr="00AD45DA">
        <w:rPr>
          <w:rFonts w:asciiTheme="majorHAnsi" w:hAnsiTheme="majorHAnsi" w:cstheme="majorHAnsi"/>
          <w:b/>
          <w:bCs/>
          <w:sz w:val="22"/>
          <w:szCs w:val="22"/>
          <w:lang w:val="en-US"/>
        </w:rPr>
        <w:t xml:space="preserve"> </w:t>
      </w:r>
      <w:r w:rsidR="00D14CF3" w:rsidRPr="00AD45DA">
        <w:rPr>
          <w:rFonts w:asciiTheme="majorHAnsi" w:hAnsiTheme="majorHAnsi" w:cstheme="majorHAnsi"/>
          <w:sz w:val="22"/>
          <w:szCs w:val="22"/>
        </w:rPr>
        <w:t xml:space="preserve">It does not show space for different opinions about how to dress, and so it works as monoglossic. The </w:t>
      </w:r>
      <w:r w:rsidR="00456A92" w:rsidRPr="00AD45DA">
        <w:rPr>
          <w:rFonts w:asciiTheme="majorHAnsi" w:hAnsiTheme="majorHAnsi" w:cstheme="majorHAnsi"/>
          <w:sz w:val="22"/>
          <w:szCs w:val="22"/>
          <w:lang w:val="en-US"/>
        </w:rPr>
        <w:t>third</w:t>
      </w:r>
      <w:r w:rsidR="00D14CF3" w:rsidRPr="00AD45DA">
        <w:rPr>
          <w:rFonts w:asciiTheme="majorHAnsi" w:hAnsiTheme="majorHAnsi" w:cstheme="majorHAnsi"/>
          <w:sz w:val="22"/>
          <w:szCs w:val="22"/>
        </w:rPr>
        <w:t xml:space="preserve"> sentence</w:t>
      </w:r>
      <w:r w:rsidR="00D14CF3" w:rsidRPr="00AD45DA">
        <w:rPr>
          <w:rFonts w:asciiTheme="majorHAnsi" w:hAnsiTheme="majorHAnsi" w:cstheme="majorHAnsi"/>
          <w:sz w:val="22"/>
          <w:szCs w:val="22"/>
          <w:lang w:val="en-US"/>
        </w:rPr>
        <w:t xml:space="preserve"> </w:t>
      </w:r>
      <w:r w:rsidR="00D14CF3" w:rsidRPr="00AD45DA">
        <w:rPr>
          <w:rFonts w:asciiTheme="majorHAnsi" w:hAnsiTheme="majorHAnsi" w:cstheme="majorHAnsi"/>
          <w:sz w:val="22"/>
          <w:szCs w:val="22"/>
        </w:rPr>
        <w:t xml:space="preserve">also functions in the same way. The advice is expressed as if it </w:t>
      </w:r>
      <w:r w:rsidR="00D14CF3" w:rsidRPr="00AD45DA">
        <w:rPr>
          <w:rFonts w:asciiTheme="majorHAnsi" w:hAnsiTheme="majorHAnsi" w:cstheme="majorHAnsi"/>
          <w:sz w:val="22"/>
          <w:szCs w:val="22"/>
          <w:lang w:val="en-US"/>
        </w:rPr>
        <w:t>were</w:t>
      </w:r>
      <w:r w:rsidR="00D14CF3" w:rsidRPr="00AD45DA">
        <w:rPr>
          <w:rFonts w:asciiTheme="majorHAnsi" w:hAnsiTheme="majorHAnsi" w:cstheme="majorHAnsi"/>
          <w:sz w:val="22"/>
          <w:szCs w:val="22"/>
        </w:rPr>
        <w:t xml:space="preserve"> the only correct method to prepare before the interview, without opening room for doubt. </w:t>
      </w:r>
      <w:r w:rsidR="00D0035F" w:rsidRPr="00AD45DA">
        <w:rPr>
          <w:rFonts w:asciiTheme="majorHAnsi" w:hAnsiTheme="majorHAnsi" w:cstheme="majorHAnsi"/>
          <w:sz w:val="22"/>
          <w:szCs w:val="22"/>
          <w:lang w:val="en-US"/>
        </w:rPr>
        <w:t xml:space="preserve">The </w:t>
      </w:r>
      <w:r w:rsidR="00456A92" w:rsidRPr="00AD45DA">
        <w:rPr>
          <w:rFonts w:asciiTheme="majorHAnsi" w:hAnsiTheme="majorHAnsi" w:cstheme="majorHAnsi"/>
          <w:sz w:val="22"/>
          <w:szCs w:val="22"/>
          <w:lang w:val="en-US"/>
        </w:rPr>
        <w:t>fourth</w:t>
      </w:r>
      <w:r w:rsidR="00D0035F" w:rsidRPr="00AD45DA">
        <w:rPr>
          <w:rFonts w:asciiTheme="majorHAnsi" w:hAnsiTheme="majorHAnsi" w:cstheme="majorHAnsi"/>
          <w:sz w:val="22"/>
          <w:szCs w:val="22"/>
          <w:lang w:val="en-US"/>
        </w:rPr>
        <w:t xml:space="preserve"> one</w:t>
      </w:r>
      <w:r w:rsidR="00D14CF3" w:rsidRPr="00AD45DA">
        <w:rPr>
          <w:rFonts w:asciiTheme="majorHAnsi" w:hAnsiTheme="majorHAnsi" w:cstheme="majorHAnsi"/>
          <w:sz w:val="22"/>
          <w:szCs w:val="22"/>
        </w:rPr>
        <w:t xml:space="preserve"> presents the suggestion as something obvious and necessary. It does not signal that there might be other good strategies, so the </w:t>
      </w:r>
      <w:r w:rsidR="0052142A" w:rsidRPr="00AD45DA">
        <w:rPr>
          <w:rFonts w:asciiTheme="majorHAnsi" w:hAnsiTheme="majorHAnsi" w:cstheme="majorHAnsi"/>
          <w:sz w:val="22"/>
          <w:szCs w:val="22"/>
          <w:lang w:val="en-US"/>
        </w:rPr>
        <w:t>message</w:t>
      </w:r>
      <w:r w:rsidR="00D14CF3" w:rsidRPr="00AD45DA">
        <w:rPr>
          <w:rFonts w:asciiTheme="majorHAnsi" w:hAnsiTheme="majorHAnsi" w:cstheme="majorHAnsi"/>
          <w:sz w:val="22"/>
          <w:szCs w:val="22"/>
        </w:rPr>
        <w:t xml:space="preserve"> becomes closed. </w:t>
      </w:r>
    </w:p>
    <w:p w14:paraId="4A29B6DF" w14:textId="7C9BE7D9" w:rsidR="00D0035F" w:rsidRPr="00AD45DA" w:rsidRDefault="006D372F" w:rsidP="00580887">
      <w:pPr>
        <w:pStyle w:val="NormalWeb"/>
        <w:spacing w:before="120" w:beforeAutospacing="0" w:after="0" w:afterAutospacing="0"/>
        <w:ind w:firstLine="568"/>
        <w:jc w:val="both"/>
        <w:rPr>
          <w:rFonts w:asciiTheme="majorHAnsi" w:hAnsiTheme="majorHAnsi" w:cstheme="majorHAnsi"/>
          <w:sz w:val="22"/>
          <w:szCs w:val="22"/>
        </w:rPr>
      </w:pPr>
      <w:r>
        <w:rPr>
          <w:rFonts w:asciiTheme="majorHAnsi" w:hAnsiTheme="majorHAnsi" w:cstheme="majorHAnsi"/>
          <w:sz w:val="22"/>
          <w:szCs w:val="22"/>
          <w:lang w:val="en-US"/>
        </w:rPr>
        <w:t>In short</w:t>
      </w:r>
      <w:r w:rsidR="00D14CF3" w:rsidRPr="00AD45DA">
        <w:rPr>
          <w:rFonts w:asciiTheme="majorHAnsi" w:hAnsiTheme="majorHAnsi" w:cstheme="majorHAnsi"/>
          <w:sz w:val="22"/>
          <w:szCs w:val="22"/>
        </w:rPr>
        <w:t xml:space="preserve">, the </w:t>
      </w:r>
      <w:r w:rsidR="00871F3C" w:rsidRPr="00AD45DA">
        <w:rPr>
          <w:rFonts w:asciiTheme="majorHAnsi" w:hAnsiTheme="majorHAnsi" w:cstheme="majorHAnsi"/>
          <w:sz w:val="22"/>
          <w:szCs w:val="22"/>
          <w:lang w:val="en-US"/>
        </w:rPr>
        <w:t xml:space="preserve">example </w:t>
      </w:r>
      <w:r w:rsidR="00D14CF3" w:rsidRPr="00AD45DA">
        <w:rPr>
          <w:rFonts w:asciiTheme="majorHAnsi" w:hAnsiTheme="majorHAnsi" w:cstheme="majorHAnsi"/>
          <w:sz w:val="22"/>
          <w:szCs w:val="22"/>
        </w:rPr>
        <w:t>sentences focus on giving direct instructions rather than encouraging dialogue or negotiation with the reader.</w:t>
      </w:r>
    </w:p>
    <w:p w14:paraId="7BCEB845" w14:textId="4F17411C" w:rsidR="009B7B72" w:rsidRPr="00AD45DA" w:rsidRDefault="009B7B72" w:rsidP="000E24E5">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4.3. Usage of Heteroglossia</w:t>
      </w:r>
    </w:p>
    <w:p w14:paraId="46D47AFE" w14:textId="77777777" w:rsidR="005B2FE1" w:rsidRPr="00AD45DA" w:rsidRDefault="005B2FE1" w:rsidP="0058088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Heteroglossic has two main parts: </w:t>
      </w:r>
      <w:r w:rsidRPr="00AD45DA">
        <w:rPr>
          <w:rStyle w:val="Strong"/>
          <w:rFonts w:asciiTheme="majorHAnsi" w:hAnsiTheme="majorHAnsi" w:cstheme="majorHAnsi"/>
          <w:sz w:val="22"/>
          <w:szCs w:val="22"/>
        </w:rPr>
        <w:t>Expansion</w:t>
      </w:r>
      <w:r w:rsidRPr="00AD45DA">
        <w:rPr>
          <w:rFonts w:asciiTheme="majorHAnsi" w:hAnsiTheme="majorHAnsi" w:cstheme="majorHAnsi"/>
          <w:sz w:val="22"/>
          <w:szCs w:val="22"/>
        </w:rPr>
        <w:t xml:space="preserve"> (Entertain, Attribute) and </w:t>
      </w:r>
      <w:r w:rsidRPr="00AD45DA">
        <w:rPr>
          <w:rStyle w:val="Strong"/>
          <w:rFonts w:asciiTheme="majorHAnsi" w:hAnsiTheme="majorHAnsi" w:cstheme="majorHAnsi"/>
          <w:sz w:val="22"/>
          <w:szCs w:val="22"/>
        </w:rPr>
        <w:t>Contraction</w:t>
      </w:r>
      <w:r w:rsidRPr="00AD45DA">
        <w:rPr>
          <w:rFonts w:asciiTheme="majorHAnsi" w:hAnsiTheme="majorHAnsi" w:cstheme="majorHAnsi"/>
          <w:sz w:val="22"/>
          <w:szCs w:val="22"/>
        </w:rPr>
        <w:t xml:space="preserve"> (Disclaim, Proclaim). Each part shows the percentage distribution as follows.</w:t>
      </w:r>
    </w:p>
    <w:p w14:paraId="613C9500" w14:textId="77777777" w:rsidR="00421567" w:rsidRDefault="00421567" w:rsidP="00580887">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p>
    <w:p w14:paraId="7C6EA801" w14:textId="1122BFC1" w:rsidR="00E50332" w:rsidRPr="00695BBC" w:rsidRDefault="00E50332" w:rsidP="00580887">
      <w:pPr>
        <w:spacing w:before="120" w:after="0" w:line="240" w:lineRule="auto"/>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Table 2: </w:t>
      </w:r>
      <w:r w:rsidRPr="00695BBC">
        <w:rPr>
          <w:rFonts w:asciiTheme="majorHAnsi" w:eastAsia="Times New Roman" w:hAnsiTheme="majorHAnsi" w:cstheme="majorHAnsi"/>
          <w:kern w:val="0"/>
          <w:sz w:val="22"/>
          <w:szCs w:val="22"/>
          <w:lang w:val="en-US" w:eastAsia="vi-VN"/>
          <w14:ligatures w14:val="none"/>
        </w:rPr>
        <w:t>Heteroglossic resources in the advice letters</w:t>
      </w:r>
    </w:p>
    <w:p w14:paraId="6BECC717" w14:textId="77777777" w:rsidR="00871F3C" w:rsidRPr="00AD45DA" w:rsidRDefault="00871F3C" w:rsidP="00066E50">
      <w:pPr>
        <w:spacing w:after="0" w:line="240" w:lineRule="auto"/>
        <w:ind w:firstLine="720"/>
        <w:jc w:val="both"/>
        <w:rPr>
          <w:rFonts w:asciiTheme="majorHAnsi" w:eastAsia="Times New Roman" w:hAnsiTheme="majorHAnsi" w:cstheme="majorHAnsi"/>
          <w:sz w:val="22"/>
          <w:szCs w:val="22"/>
          <w:lang w:val="en-US" w:eastAsia="vi-VN"/>
        </w:rPr>
      </w:pPr>
    </w:p>
    <w:tbl>
      <w:tblPr>
        <w:tblStyle w:val="TableGrid"/>
        <w:tblW w:w="4820" w:type="dxa"/>
        <w:tblInd w:w="-147" w:type="dxa"/>
        <w:tblLayout w:type="fixed"/>
        <w:tblLook w:val="04A0" w:firstRow="1" w:lastRow="0" w:firstColumn="1" w:lastColumn="0" w:noHBand="0" w:noVBand="1"/>
      </w:tblPr>
      <w:tblGrid>
        <w:gridCol w:w="1276"/>
        <w:gridCol w:w="1134"/>
        <w:gridCol w:w="1276"/>
        <w:gridCol w:w="1134"/>
      </w:tblGrid>
      <w:tr w:rsidR="00217DE7" w:rsidRPr="00AD45DA" w14:paraId="43B23ABC" w14:textId="77777777" w:rsidTr="000F778C">
        <w:tc>
          <w:tcPr>
            <w:tcW w:w="2410" w:type="dxa"/>
            <w:gridSpan w:val="2"/>
          </w:tcPr>
          <w:p w14:paraId="0E17C05B" w14:textId="78108E7C" w:rsidR="00217DE7" w:rsidRPr="00AD45DA" w:rsidRDefault="00217DE7"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b/>
                <w:bCs/>
                <w:sz w:val="22"/>
                <w:szCs w:val="22"/>
                <w:lang w:val="en-US" w:eastAsia="vi-VN"/>
              </w:rPr>
              <w:t>Heteroglossia</w:t>
            </w:r>
          </w:p>
        </w:tc>
        <w:tc>
          <w:tcPr>
            <w:tcW w:w="1276" w:type="dxa"/>
          </w:tcPr>
          <w:p w14:paraId="403B102A" w14:textId="77777777" w:rsidR="00217DE7" w:rsidRPr="00AD45DA" w:rsidRDefault="00217DE7"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Number of instances</w:t>
            </w:r>
          </w:p>
        </w:tc>
        <w:tc>
          <w:tcPr>
            <w:tcW w:w="1134" w:type="dxa"/>
          </w:tcPr>
          <w:p w14:paraId="34E8026F" w14:textId="77777777" w:rsidR="00217DE7" w:rsidRPr="00AD45DA" w:rsidRDefault="00217DE7"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Percentage</w:t>
            </w:r>
          </w:p>
        </w:tc>
      </w:tr>
      <w:tr w:rsidR="000F778C" w:rsidRPr="00AD45DA" w14:paraId="2408E32F" w14:textId="77777777" w:rsidTr="000F778C">
        <w:tc>
          <w:tcPr>
            <w:tcW w:w="1276" w:type="dxa"/>
            <w:vMerge w:val="restart"/>
          </w:tcPr>
          <w:p w14:paraId="2784130B"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Expansion</w:t>
            </w:r>
          </w:p>
        </w:tc>
        <w:tc>
          <w:tcPr>
            <w:tcW w:w="1134" w:type="dxa"/>
          </w:tcPr>
          <w:p w14:paraId="10DB512F"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Entertain</w:t>
            </w:r>
          </w:p>
        </w:tc>
        <w:tc>
          <w:tcPr>
            <w:tcW w:w="1276" w:type="dxa"/>
          </w:tcPr>
          <w:p w14:paraId="48C636CA"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210</w:t>
            </w:r>
          </w:p>
        </w:tc>
        <w:tc>
          <w:tcPr>
            <w:tcW w:w="1134" w:type="dxa"/>
          </w:tcPr>
          <w:p w14:paraId="7730BE7E"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74.20%</w:t>
            </w:r>
          </w:p>
        </w:tc>
      </w:tr>
      <w:tr w:rsidR="000F778C" w:rsidRPr="00AD45DA" w14:paraId="56F26CCE" w14:textId="77777777" w:rsidTr="000F778C">
        <w:tc>
          <w:tcPr>
            <w:tcW w:w="1276" w:type="dxa"/>
            <w:vMerge/>
          </w:tcPr>
          <w:p w14:paraId="04003BD9"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p>
        </w:tc>
        <w:tc>
          <w:tcPr>
            <w:tcW w:w="1134" w:type="dxa"/>
          </w:tcPr>
          <w:p w14:paraId="1804A909"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Attribute</w:t>
            </w:r>
          </w:p>
        </w:tc>
        <w:tc>
          <w:tcPr>
            <w:tcW w:w="1276" w:type="dxa"/>
          </w:tcPr>
          <w:p w14:paraId="05D57067"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45</w:t>
            </w:r>
          </w:p>
        </w:tc>
        <w:tc>
          <w:tcPr>
            <w:tcW w:w="1134" w:type="dxa"/>
          </w:tcPr>
          <w:p w14:paraId="6845C062"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15.90%</w:t>
            </w:r>
          </w:p>
        </w:tc>
      </w:tr>
      <w:tr w:rsidR="000F778C" w:rsidRPr="00AD45DA" w14:paraId="61F24A75" w14:textId="77777777" w:rsidTr="000F778C">
        <w:tc>
          <w:tcPr>
            <w:tcW w:w="1276" w:type="dxa"/>
            <w:vMerge w:val="restart"/>
          </w:tcPr>
          <w:p w14:paraId="2D4508AF"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Contraction</w:t>
            </w:r>
          </w:p>
        </w:tc>
        <w:tc>
          <w:tcPr>
            <w:tcW w:w="1134" w:type="dxa"/>
          </w:tcPr>
          <w:p w14:paraId="4C6ADFFD"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Disclaim</w:t>
            </w:r>
          </w:p>
        </w:tc>
        <w:tc>
          <w:tcPr>
            <w:tcW w:w="1276" w:type="dxa"/>
          </w:tcPr>
          <w:p w14:paraId="3B1FD283"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22</w:t>
            </w:r>
          </w:p>
        </w:tc>
        <w:tc>
          <w:tcPr>
            <w:tcW w:w="1134" w:type="dxa"/>
          </w:tcPr>
          <w:p w14:paraId="4EDBD11E" w14:textId="65FF1F95"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7.77%</w:t>
            </w:r>
          </w:p>
        </w:tc>
      </w:tr>
      <w:tr w:rsidR="000F778C" w:rsidRPr="00AD45DA" w14:paraId="2A80A7F5" w14:textId="77777777" w:rsidTr="000F778C">
        <w:tc>
          <w:tcPr>
            <w:tcW w:w="1276" w:type="dxa"/>
            <w:vMerge/>
          </w:tcPr>
          <w:p w14:paraId="271F4D30"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p>
        </w:tc>
        <w:tc>
          <w:tcPr>
            <w:tcW w:w="1134" w:type="dxa"/>
          </w:tcPr>
          <w:p w14:paraId="76E0E661"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Proclaim</w:t>
            </w:r>
          </w:p>
        </w:tc>
        <w:tc>
          <w:tcPr>
            <w:tcW w:w="1276" w:type="dxa"/>
          </w:tcPr>
          <w:p w14:paraId="2CF2FD11"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6</w:t>
            </w:r>
          </w:p>
        </w:tc>
        <w:tc>
          <w:tcPr>
            <w:tcW w:w="1134" w:type="dxa"/>
          </w:tcPr>
          <w:p w14:paraId="00E34953"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2.12%</w:t>
            </w:r>
          </w:p>
        </w:tc>
      </w:tr>
    </w:tbl>
    <w:p w14:paraId="24B81B54" w14:textId="77777777" w:rsidR="005B2FE1" w:rsidRPr="00AD45DA" w:rsidRDefault="005B2FE1" w:rsidP="00066E50">
      <w:pPr>
        <w:spacing w:after="0" w:line="240" w:lineRule="auto"/>
        <w:jc w:val="both"/>
        <w:rPr>
          <w:rFonts w:asciiTheme="majorHAnsi" w:eastAsia="Times New Roman" w:hAnsiTheme="majorHAnsi" w:cstheme="majorHAnsi"/>
          <w:sz w:val="22"/>
          <w:szCs w:val="22"/>
          <w:lang w:eastAsia="vi-VN"/>
        </w:rPr>
      </w:pPr>
    </w:p>
    <w:p w14:paraId="79E7A444" w14:textId="38007B7A" w:rsidR="003C4E49" w:rsidRDefault="005B2FE1" w:rsidP="00580887">
      <w:pPr>
        <w:spacing w:before="120" w:after="0" w:line="240" w:lineRule="auto"/>
        <w:ind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The analysis of the engagement resources shows a clear dominance of expansion over contraction. Out of the total 283 instances, expansion resources account for almost 90</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with entertain alone representing 74.2</w:t>
      </w:r>
      <w:r w:rsidR="00407FF9"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and attribute 15.90</w:t>
      </w:r>
      <w:r w:rsidR="00407FF9" w:rsidRPr="00AD45DA">
        <w:rPr>
          <w:rFonts w:asciiTheme="majorHAnsi" w:hAnsiTheme="majorHAnsi" w:cstheme="majorHAnsi"/>
          <w:sz w:val="22"/>
          <w:szCs w:val="22"/>
          <w:lang w:val="en-US"/>
        </w:rPr>
        <w:t>%</w:t>
      </w:r>
      <w:r w:rsidRPr="00AD45DA">
        <w:rPr>
          <w:rFonts w:asciiTheme="majorHAnsi" w:hAnsiTheme="majorHAnsi" w:cstheme="majorHAnsi"/>
          <w:sz w:val="22"/>
          <w:szCs w:val="22"/>
        </w:rPr>
        <w:t>. This strong reliance on expansion indicates that most advice letters are written in a way that opens dialogic space for readers and allows multiple positions to be considered. The high percentage of entertain suggests that writers frequently use modal verbs, probability markers, or tentative expressions to signal uncertainty and possibility. This strategy makes the advice sound less forceful and more friendly, which is suitable for the genre of advice giving. Attribute, at 15.90</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also plays a noticeable role. It shows that </w:t>
      </w:r>
      <w:r w:rsidR="00F81DFF" w:rsidRPr="00AD45DA">
        <w:rPr>
          <w:rFonts w:asciiTheme="majorHAnsi" w:hAnsiTheme="majorHAnsi" w:cstheme="majorHAnsi"/>
          <w:sz w:val="22"/>
          <w:szCs w:val="22"/>
          <w:lang w:val="en-US"/>
        </w:rPr>
        <w:t xml:space="preserve">the </w:t>
      </w:r>
      <w:r w:rsidRPr="00AD45DA">
        <w:rPr>
          <w:rFonts w:asciiTheme="majorHAnsi" w:hAnsiTheme="majorHAnsi" w:cstheme="majorHAnsi"/>
          <w:sz w:val="22"/>
          <w:szCs w:val="22"/>
        </w:rPr>
        <w:t>writers sometimes rely on external voices, references, or other people’s opinions to make their advice appear more reliable and credible, though it is not as dominant as entertain. On the other hand, contraction resources together make up less than 10</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with disclaim at 7.77</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and proclaim at only 2.12 </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This shows that advice letters rarely close down alternative voices or insist on one single view. </w:t>
      </w:r>
    </w:p>
    <w:p w14:paraId="45FD22C5" w14:textId="181F0AA2" w:rsidR="005B2FE1" w:rsidRPr="00AD45DA" w:rsidRDefault="005B2FE1" w:rsidP="00580887">
      <w:pPr>
        <w:spacing w:before="120" w:after="0" w:line="240" w:lineRule="auto"/>
        <w:ind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Overall, the distribution reveals that advice letters aim to engage readers with openness and flexibility rather than certainty or exclusion.</w:t>
      </w:r>
    </w:p>
    <w:p w14:paraId="19F440EE" w14:textId="0C67D93F" w:rsidR="009B7B72" w:rsidRPr="00BB349A" w:rsidRDefault="003155E3" w:rsidP="000E24E5">
      <w:pPr>
        <w:spacing w:before="120" w:after="0" w:line="240" w:lineRule="auto"/>
        <w:jc w:val="both"/>
        <w:outlineLvl w:val="4"/>
        <w:rPr>
          <w:rFonts w:asciiTheme="majorHAnsi" w:eastAsia="Times New Roman" w:hAnsiTheme="majorHAnsi" w:cstheme="majorHAnsi"/>
          <w:i/>
          <w:iCs/>
          <w:kern w:val="0"/>
          <w:sz w:val="22"/>
          <w:szCs w:val="22"/>
          <w:lang w:eastAsia="vi-VN"/>
          <w14:ligatures w14:val="none"/>
        </w:rPr>
      </w:pPr>
      <w:r w:rsidRPr="00BB349A">
        <w:rPr>
          <w:rFonts w:asciiTheme="majorHAnsi" w:eastAsia="Times New Roman" w:hAnsiTheme="majorHAnsi" w:cstheme="majorHAnsi"/>
          <w:i/>
          <w:iCs/>
          <w:kern w:val="0"/>
          <w:sz w:val="22"/>
          <w:szCs w:val="22"/>
          <w:lang w:val="en-US" w:eastAsia="vi-VN"/>
          <w14:ligatures w14:val="none"/>
        </w:rPr>
        <w:t xml:space="preserve">4.3.1. </w:t>
      </w:r>
      <w:r w:rsidR="009B7B72" w:rsidRPr="00BB349A">
        <w:rPr>
          <w:rFonts w:asciiTheme="majorHAnsi" w:eastAsia="Times New Roman" w:hAnsiTheme="majorHAnsi" w:cstheme="majorHAnsi"/>
          <w:i/>
          <w:iCs/>
          <w:kern w:val="0"/>
          <w:sz w:val="22"/>
          <w:szCs w:val="22"/>
          <w:lang w:eastAsia="vi-VN"/>
          <w14:ligatures w14:val="none"/>
        </w:rPr>
        <w:t>Entertain</w:t>
      </w:r>
    </w:p>
    <w:p w14:paraId="62BA53E1" w14:textId="79B17938" w:rsidR="007A779C" w:rsidRPr="00AD45DA" w:rsidRDefault="007A779C" w:rsidP="0058088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lang w:val="en-US"/>
        </w:rPr>
        <w:t>Entertain resources</w:t>
      </w:r>
      <w:r w:rsidRPr="00AD45DA">
        <w:rPr>
          <w:rFonts w:asciiTheme="majorHAnsi" w:hAnsiTheme="majorHAnsi" w:cstheme="majorHAnsi"/>
          <w:sz w:val="22"/>
          <w:szCs w:val="22"/>
        </w:rPr>
        <w:t xml:space="preserve"> are often used in advice letters because they help the writer sound polite, flexible, and engaging. </w:t>
      </w:r>
      <w:r w:rsidR="00341C9F" w:rsidRPr="00AD45DA">
        <w:rPr>
          <w:rFonts w:asciiTheme="majorHAnsi" w:hAnsiTheme="majorHAnsi" w:cstheme="majorHAnsi"/>
          <w:sz w:val="22"/>
          <w:szCs w:val="22"/>
          <w:lang w:val="en-US"/>
        </w:rPr>
        <w:t>The w</w:t>
      </w:r>
      <w:r w:rsidRPr="00AD45DA">
        <w:rPr>
          <w:rFonts w:asciiTheme="majorHAnsi" w:hAnsiTheme="majorHAnsi" w:cstheme="majorHAnsi"/>
          <w:sz w:val="22"/>
          <w:szCs w:val="22"/>
        </w:rPr>
        <w:t xml:space="preserve">ords like </w:t>
      </w:r>
      <w:r w:rsidRPr="00AD45DA">
        <w:rPr>
          <w:rStyle w:val="Emphasis"/>
          <w:rFonts w:asciiTheme="majorHAnsi" w:hAnsiTheme="majorHAnsi" w:cstheme="majorHAnsi"/>
          <w:sz w:val="22"/>
          <w:szCs w:val="22"/>
        </w:rPr>
        <w:t>should, may, might,</w:t>
      </w:r>
      <w:r w:rsidRPr="00AD45DA">
        <w:rPr>
          <w:rFonts w:asciiTheme="majorHAnsi" w:hAnsiTheme="majorHAnsi" w:cstheme="majorHAnsi"/>
          <w:sz w:val="22"/>
          <w:szCs w:val="22"/>
        </w:rPr>
        <w:t xml:space="preserve"> </w:t>
      </w:r>
      <w:r w:rsidRPr="00AD45DA">
        <w:rPr>
          <w:rStyle w:val="Emphasis"/>
          <w:rFonts w:asciiTheme="majorHAnsi" w:hAnsiTheme="majorHAnsi" w:cstheme="majorHAnsi"/>
          <w:sz w:val="22"/>
          <w:szCs w:val="22"/>
        </w:rPr>
        <w:t>can</w:t>
      </w:r>
      <w:r w:rsidRPr="00AD45DA">
        <w:rPr>
          <w:rStyle w:val="Emphasis"/>
          <w:rFonts w:asciiTheme="majorHAnsi" w:hAnsiTheme="majorHAnsi" w:cstheme="majorHAnsi"/>
          <w:sz w:val="22"/>
          <w:szCs w:val="22"/>
          <w:lang w:val="en-US"/>
        </w:rPr>
        <w:t>,…</w:t>
      </w:r>
      <w:r w:rsidRPr="00AD45DA">
        <w:rPr>
          <w:rFonts w:asciiTheme="majorHAnsi" w:hAnsiTheme="majorHAnsi" w:cstheme="majorHAnsi"/>
          <w:sz w:val="22"/>
          <w:szCs w:val="22"/>
        </w:rPr>
        <w:t xml:space="preserve"> allow the writer to suggest rather than command. This makes the advice easier to accept and creates a friendly tone, </w:t>
      </w:r>
      <w:r w:rsidRPr="00AD45DA">
        <w:rPr>
          <w:rFonts w:asciiTheme="majorHAnsi" w:hAnsiTheme="majorHAnsi" w:cstheme="majorHAnsi"/>
          <w:sz w:val="22"/>
          <w:szCs w:val="22"/>
        </w:rPr>
        <w:lastRenderedPageBreak/>
        <w:t>keeping the reader interested and open to the message.</w:t>
      </w:r>
    </w:p>
    <w:p w14:paraId="38B45F87" w14:textId="52EC5023" w:rsidR="009E3D99" w:rsidRPr="003037CA" w:rsidRDefault="00341C9F" w:rsidP="00580887">
      <w:pPr>
        <w:spacing w:before="120" w:after="0" w:line="240" w:lineRule="auto"/>
        <w:ind w:firstLine="567"/>
        <w:jc w:val="both"/>
        <w:rPr>
          <w:rFonts w:asciiTheme="majorHAnsi" w:hAnsiTheme="majorHAnsi" w:cstheme="majorHAnsi"/>
          <w:i/>
          <w:iCs/>
          <w:sz w:val="22"/>
          <w:szCs w:val="22"/>
          <w:lang w:val="en-US"/>
        </w:rPr>
      </w:pPr>
      <w:r w:rsidRPr="003037CA">
        <w:rPr>
          <w:rFonts w:asciiTheme="majorHAnsi" w:hAnsiTheme="majorHAnsi" w:cstheme="majorHAnsi"/>
          <w:i/>
          <w:iCs/>
          <w:sz w:val="22"/>
          <w:szCs w:val="22"/>
          <w:lang w:val="en-US"/>
        </w:rPr>
        <w:t>5</w:t>
      </w:r>
      <w:r w:rsidR="009E3D99" w:rsidRPr="003037CA">
        <w:rPr>
          <w:rFonts w:asciiTheme="majorHAnsi" w:hAnsiTheme="majorHAnsi" w:cstheme="majorHAnsi"/>
          <w:i/>
          <w:iCs/>
          <w:sz w:val="22"/>
          <w:szCs w:val="22"/>
          <w:lang w:val="en-US"/>
        </w:rPr>
        <w:t>.</w:t>
      </w:r>
      <w:r w:rsidR="00367BA0" w:rsidRPr="00AD45DA">
        <w:rPr>
          <w:rFonts w:asciiTheme="majorHAnsi" w:hAnsiTheme="majorHAnsi" w:cstheme="majorHAnsi"/>
          <w:sz w:val="22"/>
          <w:szCs w:val="22"/>
          <w:lang w:val="en-US"/>
        </w:rPr>
        <w:t xml:space="preserve"> </w:t>
      </w:r>
      <w:r w:rsidR="009E3D99" w:rsidRPr="003037CA">
        <w:rPr>
          <w:rFonts w:asciiTheme="majorHAnsi" w:hAnsiTheme="majorHAnsi" w:cstheme="majorHAnsi"/>
          <w:i/>
          <w:iCs/>
          <w:sz w:val="22"/>
          <w:szCs w:val="22"/>
        </w:rPr>
        <w:t>You should research the company carefully before the interview</w:t>
      </w:r>
      <w:r w:rsidR="000A48BC" w:rsidRPr="003037CA">
        <w:rPr>
          <w:rFonts w:asciiTheme="majorHAnsi" w:hAnsiTheme="majorHAnsi" w:cstheme="majorHAnsi"/>
          <w:i/>
          <w:iCs/>
          <w:sz w:val="22"/>
          <w:szCs w:val="22"/>
          <w:lang w:val="en-US"/>
        </w:rPr>
        <w:t>.</w:t>
      </w:r>
    </w:p>
    <w:p w14:paraId="7D5AF2F6" w14:textId="61AC0F18" w:rsidR="000A48BC" w:rsidRPr="003037CA" w:rsidRDefault="00341C9F" w:rsidP="00BA70B7">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3037CA">
        <w:rPr>
          <w:rFonts w:asciiTheme="majorHAnsi" w:hAnsiTheme="majorHAnsi" w:cstheme="majorHAnsi"/>
          <w:i/>
          <w:iCs/>
          <w:sz w:val="22"/>
          <w:szCs w:val="22"/>
          <w:lang w:val="en-US"/>
        </w:rPr>
        <w:t>6</w:t>
      </w:r>
      <w:r w:rsidR="000A48BC" w:rsidRPr="003037CA">
        <w:rPr>
          <w:rFonts w:asciiTheme="majorHAnsi" w:hAnsiTheme="majorHAnsi" w:cstheme="majorHAnsi"/>
          <w:i/>
          <w:iCs/>
          <w:sz w:val="22"/>
          <w:szCs w:val="22"/>
          <w:lang w:val="en-US"/>
        </w:rPr>
        <w:t xml:space="preserve">. </w:t>
      </w:r>
      <w:r w:rsidR="000A48BC" w:rsidRPr="003037CA">
        <w:rPr>
          <w:rFonts w:asciiTheme="majorHAnsi" w:hAnsiTheme="majorHAnsi" w:cstheme="majorHAnsi"/>
          <w:i/>
          <w:iCs/>
          <w:sz w:val="22"/>
          <w:szCs w:val="22"/>
        </w:rPr>
        <w:t>You should avoid using informal language</w:t>
      </w:r>
      <w:r w:rsidR="00B95572" w:rsidRPr="003037CA">
        <w:rPr>
          <w:rFonts w:asciiTheme="majorHAnsi" w:hAnsiTheme="majorHAnsi" w:cstheme="majorHAnsi"/>
          <w:i/>
          <w:iCs/>
          <w:sz w:val="22"/>
          <w:szCs w:val="22"/>
          <w:lang w:val="en-US"/>
        </w:rPr>
        <w:t>.</w:t>
      </w:r>
    </w:p>
    <w:p w14:paraId="313D865A" w14:textId="77777777" w:rsidR="00AC080C" w:rsidRPr="003037CA" w:rsidRDefault="00341C9F" w:rsidP="00BA70B7">
      <w:pPr>
        <w:spacing w:after="0" w:line="240" w:lineRule="auto"/>
        <w:ind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7</w:t>
      </w:r>
      <w:r w:rsidR="009E3D99" w:rsidRPr="003037CA">
        <w:rPr>
          <w:rStyle w:val="Strong"/>
          <w:rFonts w:asciiTheme="majorHAnsi" w:hAnsiTheme="majorHAnsi" w:cstheme="majorHAnsi"/>
          <w:b w:val="0"/>
          <w:bCs w:val="0"/>
          <w:i/>
          <w:iCs/>
          <w:sz w:val="22"/>
          <w:szCs w:val="22"/>
          <w:lang w:val="en-US"/>
        </w:rPr>
        <w:t>.</w:t>
      </w:r>
      <w:r w:rsidR="00B6331A" w:rsidRPr="003037CA">
        <w:rPr>
          <w:rStyle w:val="Strong"/>
          <w:rFonts w:asciiTheme="majorHAnsi" w:hAnsiTheme="majorHAnsi" w:cstheme="majorHAnsi"/>
          <w:b w:val="0"/>
          <w:bCs w:val="0"/>
          <w:i/>
          <w:iCs/>
          <w:sz w:val="22"/>
          <w:szCs w:val="22"/>
          <w:lang w:val="en-US"/>
        </w:rPr>
        <w:t xml:space="preserve"> </w:t>
      </w:r>
      <w:r w:rsidR="002306C2" w:rsidRPr="003037CA">
        <w:rPr>
          <w:rStyle w:val="Strong"/>
          <w:rFonts w:asciiTheme="majorHAnsi" w:hAnsiTheme="majorHAnsi" w:cstheme="majorHAnsi"/>
          <w:b w:val="0"/>
          <w:bCs w:val="0"/>
          <w:i/>
          <w:iCs/>
          <w:sz w:val="22"/>
          <w:szCs w:val="22"/>
        </w:rPr>
        <w:t>You may feel more confident if you practice with a friend before the interview.</w:t>
      </w:r>
    </w:p>
    <w:p w14:paraId="7330909E" w14:textId="77777777" w:rsidR="00AC080C" w:rsidRPr="003037CA" w:rsidRDefault="00341C9F" w:rsidP="00BA70B7">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3037CA">
        <w:rPr>
          <w:rFonts w:asciiTheme="majorHAnsi" w:eastAsia="Times New Roman" w:hAnsiTheme="majorHAnsi" w:cstheme="majorHAnsi"/>
          <w:i/>
          <w:iCs/>
          <w:kern w:val="0"/>
          <w:sz w:val="22"/>
          <w:szCs w:val="22"/>
          <w:lang w:val="en-US" w:eastAsia="vi-VN"/>
          <w14:ligatures w14:val="none"/>
        </w:rPr>
        <w:t>8</w:t>
      </w:r>
      <w:r w:rsidR="009C52F7" w:rsidRPr="003037CA">
        <w:rPr>
          <w:rFonts w:asciiTheme="majorHAnsi" w:eastAsia="Times New Roman" w:hAnsiTheme="majorHAnsi" w:cstheme="majorHAnsi"/>
          <w:i/>
          <w:iCs/>
          <w:kern w:val="0"/>
          <w:sz w:val="22"/>
          <w:szCs w:val="22"/>
          <w:lang w:val="en-US" w:eastAsia="vi-VN"/>
          <w14:ligatures w14:val="none"/>
        </w:rPr>
        <w:t>.</w:t>
      </w:r>
      <w:r w:rsidR="00B6331A" w:rsidRPr="003037CA">
        <w:rPr>
          <w:rFonts w:asciiTheme="majorHAnsi" w:eastAsia="Times New Roman" w:hAnsiTheme="majorHAnsi" w:cstheme="majorHAnsi"/>
          <w:i/>
          <w:iCs/>
          <w:kern w:val="0"/>
          <w:sz w:val="22"/>
          <w:szCs w:val="22"/>
          <w:lang w:val="en-US" w:eastAsia="vi-VN"/>
          <w14:ligatures w14:val="none"/>
        </w:rPr>
        <w:t xml:space="preserve"> </w:t>
      </w:r>
      <w:r w:rsidR="009C52F7" w:rsidRPr="003037CA">
        <w:rPr>
          <w:rFonts w:asciiTheme="majorHAnsi" w:eastAsia="Times New Roman" w:hAnsiTheme="majorHAnsi" w:cstheme="majorHAnsi"/>
          <w:i/>
          <w:iCs/>
          <w:kern w:val="0"/>
          <w:sz w:val="22"/>
          <w:szCs w:val="22"/>
          <w:lang w:val="en-US" w:eastAsia="vi-VN"/>
          <w14:ligatures w14:val="none"/>
        </w:rPr>
        <w:t>Y</w:t>
      </w:r>
      <w:r w:rsidR="009C52F7" w:rsidRPr="003037CA">
        <w:rPr>
          <w:rFonts w:asciiTheme="majorHAnsi" w:eastAsia="Times New Roman" w:hAnsiTheme="majorHAnsi" w:cstheme="majorHAnsi"/>
          <w:i/>
          <w:iCs/>
          <w:kern w:val="0"/>
          <w:sz w:val="22"/>
          <w:szCs w:val="22"/>
          <w:lang w:eastAsia="vi-VN"/>
          <w14:ligatures w14:val="none"/>
        </w:rPr>
        <w:t>ou can impress the interviewer if you prepare good answers and act confident</w:t>
      </w:r>
      <w:r w:rsidR="009C52F7" w:rsidRPr="003037CA">
        <w:rPr>
          <w:rFonts w:asciiTheme="majorHAnsi" w:eastAsia="Times New Roman" w:hAnsiTheme="majorHAnsi" w:cstheme="majorHAnsi"/>
          <w:i/>
          <w:iCs/>
          <w:kern w:val="0"/>
          <w:sz w:val="22"/>
          <w:szCs w:val="22"/>
          <w:lang w:val="en-US" w:eastAsia="vi-VN"/>
          <w14:ligatures w14:val="none"/>
        </w:rPr>
        <w:t>ly</w:t>
      </w:r>
      <w:r w:rsidR="009C52F7" w:rsidRPr="003037CA">
        <w:rPr>
          <w:rFonts w:asciiTheme="majorHAnsi" w:eastAsia="Times New Roman" w:hAnsiTheme="majorHAnsi" w:cstheme="majorHAnsi"/>
          <w:i/>
          <w:iCs/>
          <w:kern w:val="0"/>
          <w:sz w:val="22"/>
          <w:szCs w:val="22"/>
          <w:lang w:eastAsia="vi-VN"/>
          <w14:ligatures w14:val="none"/>
        </w:rPr>
        <w:t>.</w:t>
      </w:r>
    </w:p>
    <w:p w14:paraId="6A3B7E0E" w14:textId="2928EF4B" w:rsidR="009C52F7" w:rsidRPr="003037CA" w:rsidRDefault="00341C9F" w:rsidP="00BA70B7">
      <w:pPr>
        <w:spacing w:after="0" w:line="240" w:lineRule="auto"/>
        <w:ind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9</w:t>
      </w:r>
      <w:r w:rsidR="009C52F7" w:rsidRPr="003037CA">
        <w:rPr>
          <w:rStyle w:val="Strong"/>
          <w:rFonts w:asciiTheme="majorHAnsi" w:hAnsiTheme="majorHAnsi" w:cstheme="majorHAnsi"/>
          <w:b w:val="0"/>
          <w:bCs w:val="0"/>
          <w:i/>
          <w:iCs/>
          <w:sz w:val="22"/>
          <w:szCs w:val="22"/>
          <w:lang w:val="en-US"/>
        </w:rPr>
        <w:t>.</w:t>
      </w:r>
      <w:r w:rsidR="009C52F7" w:rsidRPr="003037CA">
        <w:rPr>
          <w:rStyle w:val="Strong"/>
          <w:rFonts w:asciiTheme="majorHAnsi" w:hAnsiTheme="majorHAnsi" w:cstheme="majorHAnsi"/>
          <w:b w:val="0"/>
          <w:bCs w:val="0"/>
          <w:i/>
          <w:iCs/>
          <w:sz w:val="22"/>
          <w:szCs w:val="22"/>
        </w:rPr>
        <w:t xml:space="preserve"> It would be possible to impress the interviewer by preparing </w:t>
      </w:r>
      <w:r w:rsidR="009C52F7" w:rsidRPr="003037CA">
        <w:rPr>
          <w:rStyle w:val="Strong"/>
          <w:rFonts w:asciiTheme="majorHAnsi" w:eastAsiaTheme="majorEastAsia" w:hAnsiTheme="majorHAnsi" w:cstheme="majorHAnsi"/>
          <w:b w:val="0"/>
          <w:bCs w:val="0"/>
          <w:i/>
          <w:iCs/>
          <w:sz w:val="22"/>
          <w:szCs w:val="22"/>
          <w:lang w:val="en-US"/>
        </w:rPr>
        <w:t>a</w:t>
      </w:r>
      <w:r w:rsidR="009C52F7" w:rsidRPr="003037CA">
        <w:rPr>
          <w:rStyle w:val="Strong"/>
          <w:rFonts w:asciiTheme="majorHAnsi" w:hAnsiTheme="majorHAnsi" w:cstheme="majorHAnsi"/>
          <w:b w:val="0"/>
          <w:bCs w:val="0"/>
          <w:i/>
          <w:iCs/>
          <w:sz w:val="22"/>
          <w:szCs w:val="22"/>
        </w:rPr>
        <w:t xml:space="preserve">nswers </w:t>
      </w:r>
      <w:r w:rsidR="009C52F7" w:rsidRPr="003037CA">
        <w:rPr>
          <w:rStyle w:val="Strong"/>
          <w:rFonts w:asciiTheme="majorHAnsi" w:eastAsiaTheme="majorEastAsia" w:hAnsiTheme="majorHAnsi" w:cstheme="majorHAnsi"/>
          <w:b w:val="0"/>
          <w:bCs w:val="0"/>
          <w:i/>
          <w:iCs/>
          <w:sz w:val="22"/>
          <w:szCs w:val="22"/>
          <w:lang w:val="en-US"/>
        </w:rPr>
        <w:t>carefully</w:t>
      </w:r>
      <w:r w:rsidR="009C52F7" w:rsidRPr="003037CA">
        <w:rPr>
          <w:rStyle w:val="Strong"/>
          <w:rFonts w:asciiTheme="majorHAnsi" w:hAnsiTheme="majorHAnsi" w:cstheme="majorHAnsi"/>
          <w:b w:val="0"/>
          <w:bCs w:val="0"/>
          <w:i/>
          <w:iCs/>
          <w:sz w:val="22"/>
          <w:szCs w:val="22"/>
          <w:lang w:val="en-US"/>
        </w:rPr>
        <w:t xml:space="preserve">. </w:t>
      </w:r>
    </w:p>
    <w:p w14:paraId="4A6BAAAD" w14:textId="121BCBA6" w:rsidR="009B7B72" w:rsidRPr="003037CA" w:rsidRDefault="00341C9F" w:rsidP="00BA70B7">
      <w:pPr>
        <w:pStyle w:val="ListParagraph"/>
        <w:spacing w:after="0" w:line="240" w:lineRule="auto"/>
        <w:ind w:left="0"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10</w:t>
      </w:r>
      <w:r w:rsidR="009C52F7" w:rsidRPr="003037CA">
        <w:rPr>
          <w:rStyle w:val="Strong"/>
          <w:rFonts w:asciiTheme="majorHAnsi" w:hAnsiTheme="majorHAnsi" w:cstheme="majorHAnsi"/>
          <w:b w:val="0"/>
          <w:bCs w:val="0"/>
          <w:i/>
          <w:iCs/>
          <w:sz w:val="22"/>
          <w:szCs w:val="22"/>
          <w:lang w:val="en-US"/>
        </w:rPr>
        <w:t xml:space="preserve">. </w:t>
      </w:r>
      <w:r w:rsidR="009B3F15" w:rsidRPr="003037CA">
        <w:rPr>
          <w:rStyle w:val="Strong"/>
          <w:rFonts w:asciiTheme="majorHAnsi" w:hAnsiTheme="majorHAnsi" w:cstheme="majorHAnsi"/>
          <w:b w:val="0"/>
          <w:bCs w:val="0"/>
          <w:i/>
          <w:iCs/>
          <w:sz w:val="22"/>
          <w:szCs w:val="22"/>
          <w:lang w:val="en-US"/>
        </w:rPr>
        <w:t>Y</w:t>
      </w:r>
      <w:r w:rsidR="009C52F7" w:rsidRPr="003037CA">
        <w:rPr>
          <w:rStyle w:val="Strong"/>
          <w:rFonts w:asciiTheme="majorHAnsi" w:hAnsiTheme="majorHAnsi" w:cstheme="majorHAnsi"/>
          <w:b w:val="0"/>
          <w:bCs w:val="0"/>
          <w:i/>
          <w:iCs/>
          <w:sz w:val="22"/>
          <w:szCs w:val="22"/>
        </w:rPr>
        <w:t>ou need to dress neatly to make a good impression.</w:t>
      </w:r>
    </w:p>
    <w:p w14:paraId="669E9E77" w14:textId="3710884E" w:rsidR="009C52F7" w:rsidRPr="003037CA" w:rsidRDefault="000A48BC" w:rsidP="00816CBB">
      <w:pPr>
        <w:pStyle w:val="ListParagraph"/>
        <w:spacing w:before="120" w:after="0" w:line="240" w:lineRule="auto"/>
        <w:ind w:left="0"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1</w:t>
      </w:r>
      <w:r w:rsidR="00341C9F" w:rsidRPr="003037CA">
        <w:rPr>
          <w:rStyle w:val="Strong"/>
          <w:rFonts w:asciiTheme="majorHAnsi" w:hAnsiTheme="majorHAnsi" w:cstheme="majorHAnsi"/>
          <w:b w:val="0"/>
          <w:bCs w:val="0"/>
          <w:i/>
          <w:iCs/>
          <w:sz w:val="22"/>
          <w:szCs w:val="22"/>
          <w:lang w:val="en-US"/>
        </w:rPr>
        <w:t>1</w:t>
      </w:r>
      <w:r w:rsidR="009C52F7" w:rsidRPr="003037CA">
        <w:rPr>
          <w:rStyle w:val="Strong"/>
          <w:rFonts w:asciiTheme="majorHAnsi" w:hAnsiTheme="majorHAnsi" w:cstheme="majorHAnsi"/>
          <w:b w:val="0"/>
          <w:bCs w:val="0"/>
          <w:i/>
          <w:iCs/>
          <w:sz w:val="22"/>
          <w:szCs w:val="22"/>
          <w:lang w:val="en-US"/>
        </w:rPr>
        <w:t xml:space="preserve">. </w:t>
      </w:r>
      <w:r w:rsidR="009C52F7" w:rsidRPr="003037CA">
        <w:rPr>
          <w:rStyle w:val="Strong"/>
          <w:rFonts w:asciiTheme="majorHAnsi" w:hAnsiTheme="majorHAnsi" w:cstheme="majorHAnsi"/>
          <w:b w:val="0"/>
          <w:bCs w:val="0"/>
          <w:i/>
          <w:iCs/>
          <w:sz w:val="22"/>
          <w:szCs w:val="22"/>
        </w:rPr>
        <w:t>You seem unsure of your skills, but you should highlight your strengths confidently.</w:t>
      </w:r>
    </w:p>
    <w:p w14:paraId="04B72AA5" w14:textId="144C8C53" w:rsidR="00A87011" w:rsidRPr="003037CA" w:rsidRDefault="009E3D99" w:rsidP="00816CBB">
      <w:pPr>
        <w:pStyle w:val="ListParagraph"/>
        <w:spacing w:before="120" w:after="0" w:line="240" w:lineRule="auto"/>
        <w:ind w:left="0" w:firstLine="567"/>
        <w:jc w:val="both"/>
        <w:rPr>
          <w:rFonts w:asciiTheme="majorHAnsi" w:hAnsiTheme="majorHAnsi" w:cstheme="majorHAnsi"/>
          <w:i/>
          <w:iCs/>
          <w:sz w:val="22"/>
          <w:szCs w:val="22"/>
          <w:lang w:val="en-US"/>
        </w:rPr>
      </w:pPr>
      <w:r w:rsidRPr="003037CA">
        <w:rPr>
          <w:rStyle w:val="Strong"/>
          <w:rFonts w:asciiTheme="majorHAnsi" w:hAnsiTheme="majorHAnsi" w:cstheme="majorHAnsi"/>
          <w:b w:val="0"/>
          <w:bCs w:val="0"/>
          <w:i/>
          <w:iCs/>
          <w:sz w:val="22"/>
          <w:szCs w:val="22"/>
          <w:lang w:val="en-US"/>
        </w:rPr>
        <w:t>1</w:t>
      </w:r>
      <w:r w:rsidR="00341C9F" w:rsidRPr="003037CA">
        <w:rPr>
          <w:rStyle w:val="Strong"/>
          <w:rFonts w:asciiTheme="majorHAnsi" w:hAnsiTheme="majorHAnsi" w:cstheme="majorHAnsi"/>
          <w:b w:val="0"/>
          <w:bCs w:val="0"/>
          <w:i/>
          <w:iCs/>
          <w:sz w:val="22"/>
          <w:szCs w:val="22"/>
          <w:lang w:val="en-US"/>
        </w:rPr>
        <w:t>2</w:t>
      </w:r>
      <w:r w:rsidR="00B234C0" w:rsidRPr="003037CA">
        <w:rPr>
          <w:rStyle w:val="Strong"/>
          <w:rFonts w:asciiTheme="majorHAnsi" w:hAnsiTheme="majorHAnsi" w:cstheme="majorHAnsi"/>
          <w:b w:val="0"/>
          <w:bCs w:val="0"/>
          <w:i/>
          <w:iCs/>
          <w:sz w:val="22"/>
          <w:szCs w:val="22"/>
          <w:lang w:val="en-US"/>
        </w:rPr>
        <w:t xml:space="preserve">. </w:t>
      </w:r>
      <w:r w:rsidR="00B234C0" w:rsidRPr="003037CA">
        <w:rPr>
          <w:rStyle w:val="Strong"/>
          <w:rFonts w:asciiTheme="majorHAnsi" w:hAnsiTheme="majorHAnsi" w:cstheme="majorHAnsi"/>
          <w:b w:val="0"/>
          <w:bCs w:val="0"/>
          <w:i/>
          <w:iCs/>
          <w:sz w:val="22"/>
          <w:szCs w:val="22"/>
        </w:rPr>
        <w:t xml:space="preserve">You </w:t>
      </w:r>
      <w:r w:rsidR="00B234C0" w:rsidRPr="003037CA">
        <w:rPr>
          <w:rStyle w:val="Strong"/>
          <w:rFonts w:asciiTheme="majorHAnsi" w:hAnsiTheme="majorHAnsi" w:cstheme="majorHAnsi"/>
          <w:b w:val="0"/>
          <w:bCs w:val="0"/>
          <w:i/>
          <w:iCs/>
          <w:sz w:val="22"/>
          <w:szCs w:val="22"/>
          <w:lang w:val="en-US"/>
        </w:rPr>
        <w:t xml:space="preserve">might </w:t>
      </w:r>
      <w:r w:rsidR="00B234C0" w:rsidRPr="003037CA">
        <w:rPr>
          <w:rStyle w:val="Strong"/>
          <w:rFonts w:asciiTheme="majorHAnsi" w:hAnsiTheme="majorHAnsi" w:cstheme="majorHAnsi"/>
          <w:b w:val="0"/>
          <w:bCs w:val="0"/>
          <w:i/>
          <w:iCs/>
          <w:sz w:val="22"/>
          <w:szCs w:val="22"/>
        </w:rPr>
        <w:t>be given the position if you answer all the questions.</w:t>
      </w:r>
    </w:p>
    <w:p w14:paraId="3BB8F18D" w14:textId="77777777" w:rsidR="00580887" w:rsidRDefault="00580887" w:rsidP="00816CBB">
      <w:pPr>
        <w:pStyle w:val="ListParagraph"/>
        <w:spacing w:before="120" w:after="0" w:line="240" w:lineRule="auto"/>
        <w:ind w:left="0"/>
        <w:jc w:val="both"/>
        <w:rPr>
          <w:rFonts w:asciiTheme="majorHAnsi" w:hAnsiTheme="majorHAnsi" w:cstheme="majorHAnsi"/>
          <w:sz w:val="22"/>
          <w:szCs w:val="22"/>
          <w:lang w:val="en-US"/>
        </w:rPr>
      </w:pPr>
    </w:p>
    <w:p w14:paraId="0E6949E1" w14:textId="77777777" w:rsidR="00816CBB" w:rsidRDefault="00A87011" w:rsidP="00816CBB">
      <w:pPr>
        <w:pStyle w:val="ListParagraph"/>
        <w:spacing w:before="120" w:after="0" w:line="240" w:lineRule="auto"/>
        <w:ind w:left="0"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the sentences given, the writer uses many entertain resources, mostly with modal verbs, to give advice in a polite and open way. In sentence 5, the word “</w:t>
      </w:r>
      <w:r w:rsidRPr="00AD45DA">
        <w:rPr>
          <w:rFonts w:asciiTheme="majorHAnsi" w:hAnsiTheme="majorHAnsi" w:cstheme="majorHAnsi"/>
          <w:i/>
          <w:iCs/>
          <w:sz w:val="22"/>
          <w:szCs w:val="22"/>
        </w:rPr>
        <w:t>should</w:t>
      </w:r>
      <w:r w:rsidRPr="00AD45DA">
        <w:rPr>
          <w:rFonts w:asciiTheme="majorHAnsi" w:hAnsiTheme="majorHAnsi" w:cstheme="majorHAnsi"/>
          <w:sz w:val="22"/>
          <w:szCs w:val="22"/>
        </w:rPr>
        <w:t>” shows strong advice but still leaves room for choice. In sentence 6, the same modal creates guidance without sounding like an order. Regarding the seventh, “</w:t>
      </w:r>
      <w:r w:rsidRPr="00AD45DA">
        <w:rPr>
          <w:rFonts w:asciiTheme="majorHAnsi" w:hAnsiTheme="majorHAnsi" w:cstheme="majorHAnsi"/>
          <w:i/>
          <w:iCs/>
          <w:sz w:val="22"/>
          <w:szCs w:val="22"/>
        </w:rPr>
        <w:t>may</w:t>
      </w:r>
      <w:r w:rsidRPr="00AD45DA">
        <w:rPr>
          <w:rFonts w:asciiTheme="majorHAnsi" w:hAnsiTheme="majorHAnsi" w:cstheme="majorHAnsi"/>
          <w:sz w:val="22"/>
          <w:szCs w:val="22"/>
        </w:rPr>
        <w:t>” opens the possibility and shows that the effect depends on the reader’s action. As for the eighth, “</w:t>
      </w:r>
      <w:r w:rsidRPr="00AD45DA">
        <w:rPr>
          <w:rFonts w:asciiTheme="majorHAnsi" w:hAnsiTheme="majorHAnsi" w:cstheme="majorHAnsi"/>
          <w:i/>
          <w:iCs/>
          <w:sz w:val="22"/>
          <w:szCs w:val="22"/>
        </w:rPr>
        <w:t>can</w:t>
      </w:r>
      <w:r w:rsidRPr="00AD45DA">
        <w:rPr>
          <w:rFonts w:asciiTheme="majorHAnsi" w:hAnsiTheme="majorHAnsi" w:cstheme="majorHAnsi"/>
          <w:sz w:val="22"/>
          <w:szCs w:val="22"/>
        </w:rPr>
        <w:t xml:space="preserve">” highlights ability and makes the suggestion </w:t>
      </w:r>
      <w:r w:rsidR="00D41D3B" w:rsidRPr="00AD45DA">
        <w:rPr>
          <w:rFonts w:asciiTheme="majorHAnsi" w:hAnsiTheme="majorHAnsi" w:cstheme="majorHAnsi"/>
          <w:sz w:val="22"/>
          <w:szCs w:val="22"/>
          <w:lang w:val="en-US"/>
        </w:rPr>
        <w:t xml:space="preserve">seem </w:t>
      </w:r>
      <w:r w:rsidRPr="00AD45DA">
        <w:rPr>
          <w:rFonts w:asciiTheme="majorHAnsi" w:hAnsiTheme="majorHAnsi" w:cstheme="majorHAnsi"/>
          <w:sz w:val="22"/>
          <w:szCs w:val="22"/>
        </w:rPr>
        <w:t xml:space="preserve">achievable. Sentence 9 uses a conditional form, showing potential but not certainty, which softens the advice and encourages preparation without pressure. In sentence 10, </w:t>
      </w:r>
      <w:r w:rsidR="00CA4B3D" w:rsidRPr="00AD45DA">
        <w:rPr>
          <w:rFonts w:asciiTheme="majorHAnsi" w:hAnsiTheme="majorHAnsi" w:cstheme="majorHAnsi"/>
          <w:sz w:val="22"/>
          <w:szCs w:val="22"/>
        </w:rPr>
        <w:t xml:space="preserve">the verb </w:t>
      </w:r>
      <w:r w:rsidR="00CA4B3D" w:rsidRPr="00AD45DA">
        <w:rPr>
          <w:rStyle w:val="Strong"/>
          <w:rFonts w:asciiTheme="majorHAnsi" w:hAnsiTheme="majorHAnsi" w:cstheme="majorHAnsi"/>
          <w:b w:val="0"/>
          <w:bCs w:val="0"/>
          <w:sz w:val="22"/>
          <w:szCs w:val="22"/>
        </w:rPr>
        <w:t>“</w:t>
      </w:r>
      <w:r w:rsidR="00CA4B3D" w:rsidRPr="003037CA">
        <w:rPr>
          <w:rStyle w:val="Strong"/>
          <w:rFonts w:asciiTheme="majorHAnsi" w:hAnsiTheme="majorHAnsi" w:cstheme="majorHAnsi"/>
          <w:b w:val="0"/>
          <w:bCs w:val="0"/>
          <w:i/>
          <w:iCs/>
          <w:sz w:val="22"/>
          <w:szCs w:val="22"/>
        </w:rPr>
        <w:t>need to</w:t>
      </w:r>
      <w:r w:rsidR="00CA4B3D" w:rsidRPr="00AD45DA">
        <w:rPr>
          <w:rStyle w:val="Strong"/>
          <w:rFonts w:asciiTheme="majorHAnsi" w:hAnsiTheme="majorHAnsi" w:cstheme="majorHAnsi"/>
          <w:b w:val="0"/>
          <w:bCs w:val="0"/>
          <w:sz w:val="22"/>
          <w:szCs w:val="22"/>
        </w:rPr>
        <w:t>”</w:t>
      </w:r>
      <w:r w:rsidR="00CA4B3D" w:rsidRPr="00AD45DA">
        <w:rPr>
          <w:rFonts w:asciiTheme="majorHAnsi" w:hAnsiTheme="majorHAnsi" w:cstheme="majorHAnsi"/>
          <w:sz w:val="22"/>
          <w:szCs w:val="22"/>
        </w:rPr>
        <w:t xml:space="preserve"> indicates necessity, which is stronger than “</w:t>
      </w:r>
      <w:r w:rsidR="00CA4B3D" w:rsidRPr="003037CA">
        <w:rPr>
          <w:rFonts w:asciiTheme="majorHAnsi" w:hAnsiTheme="majorHAnsi" w:cstheme="majorHAnsi"/>
          <w:i/>
          <w:iCs/>
          <w:sz w:val="22"/>
          <w:szCs w:val="22"/>
        </w:rPr>
        <w:t>should</w:t>
      </w:r>
      <w:r w:rsidR="00CA4B3D" w:rsidRPr="00AD45DA">
        <w:rPr>
          <w:rFonts w:asciiTheme="majorHAnsi" w:hAnsiTheme="majorHAnsi" w:cstheme="majorHAnsi"/>
          <w:sz w:val="22"/>
          <w:szCs w:val="22"/>
        </w:rPr>
        <w:t xml:space="preserve">” but still not absolute, balancing firmness with politeness. It also reflects a sense of </w:t>
      </w:r>
      <w:r w:rsidR="00CA4B3D" w:rsidRPr="00AD45DA">
        <w:rPr>
          <w:rStyle w:val="Strong"/>
          <w:rFonts w:asciiTheme="majorHAnsi" w:hAnsiTheme="majorHAnsi" w:cstheme="majorHAnsi"/>
          <w:b w:val="0"/>
          <w:bCs w:val="0"/>
          <w:sz w:val="22"/>
          <w:szCs w:val="22"/>
        </w:rPr>
        <w:t>responsibility and seriousness</w:t>
      </w:r>
      <w:r w:rsidR="00CA4B3D" w:rsidRPr="00AD45DA">
        <w:rPr>
          <w:rFonts w:asciiTheme="majorHAnsi" w:hAnsiTheme="majorHAnsi" w:cstheme="majorHAnsi"/>
          <w:b/>
          <w:bCs/>
          <w:sz w:val="22"/>
          <w:szCs w:val="22"/>
        </w:rPr>
        <w:t>,</w:t>
      </w:r>
      <w:r w:rsidR="00CA4B3D" w:rsidRPr="00AD45DA">
        <w:rPr>
          <w:rFonts w:asciiTheme="majorHAnsi" w:hAnsiTheme="majorHAnsi" w:cstheme="majorHAnsi"/>
          <w:sz w:val="22"/>
          <w:szCs w:val="22"/>
        </w:rPr>
        <w:t xml:space="preserve"> emphasizing the importance of the suggested behavior</w:t>
      </w:r>
      <w:r w:rsidRPr="00AD45DA">
        <w:rPr>
          <w:rFonts w:asciiTheme="majorHAnsi" w:hAnsiTheme="majorHAnsi" w:cstheme="majorHAnsi"/>
          <w:sz w:val="22"/>
          <w:szCs w:val="22"/>
        </w:rPr>
        <w:t xml:space="preserve">. </w:t>
      </w:r>
      <w:r w:rsidR="00CA4B3D" w:rsidRPr="00AD45DA">
        <w:rPr>
          <w:rStyle w:val="Strong"/>
          <w:rFonts w:asciiTheme="majorHAnsi" w:hAnsiTheme="majorHAnsi" w:cstheme="majorHAnsi"/>
          <w:b w:val="0"/>
          <w:bCs w:val="0"/>
          <w:sz w:val="22"/>
          <w:szCs w:val="22"/>
        </w:rPr>
        <w:t>Sentence 11</w:t>
      </w:r>
      <w:r w:rsidR="00CA4B3D" w:rsidRPr="00AD45DA">
        <w:rPr>
          <w:rFonts w:asciiTheme="majorHAnsi" w:hAnsiTheme="majorHAnsi" w:cstheme="majorHAnsi"/>
          <w:sz w:val="22"/>
          <w:szCs w:val="22"/>
        </w:rPr>
        <w:t xml:space="preserve"> combines a </w:t>
      </w:r>
      <w:r w:rsidR="00CA4B3D" w:rsidRPr="00AD45DA">
        <w:rPr>
          <w:rStyle w:val="Strong"/>
          <w:rFonts w:asciiTheme="majorHAnsi" w:hAnsiTheme="majorHAnsi" w:cstheme="majorHAnsi"/>
          <w:b w:val="0"/>
          <w:bCs w:val="0"/>
          <w:sz w:val="22"/>
          <w:szCs w:val="22"/>
        </w:rPr>
        <w:t>judgment</w:t>
      </w:r>
      <w:r w:rsidR="00CA4B3D" w:rsidRPr="00AD45DA">
        <w:rPr>
          <w:rFonts w:asciiTheme="majorHAnsi" w:hAnsiTheme="majorHAnsi" w:cstheme="majorHAnsi"/>
          <w:sz w:val="22"/>
          <w:szCs w:val="22"/>
        </w:rPr>
        <w:t xml:space="preserve"> “</w:t>
      </w:r>
      <w:r w:rsidR="00CA4B3D" w:rsidRPr="003037CA">
        <w:rPr>
          <w:rFonts w:asciiTheme="majorHAnsi" w:hAnsiTheme="majorHAnsi" w:cstheme="majorHAnsi"/>
          <w:i/>
          <w:iCs/>
          <w:sz w:val="22"/>
          <w:szCs w:val="22"/>
        </w:rPr>
        <w:t>seem unsure</w:t>
      </w:r>
      <w:r w:rsidR="00CA4B3D" w:rsidRPr="00AD45DA">
        <w:rPr>
          <w:rFonts w:asciiTheme="majorHAnsi" w:hAnsiTheme="majorHAnsi" w:cstheme="majorHAnsi"/>
          <w:sz w:val="22"/>
          <w:szCs w:val="22"/>
        </w:rPr>
        <w:t xml:space="preserve">” with </w:t>
      </w:r>
      <w:r w:rsidR="00CA4B3D" w:rsidRPr="00AD45DA">
        <w:rPr>
          <w:rStyle w:val="Strong"/>
          <w:rFonts w:asciiTheme="majorHAnsi" w:hAnsiTheme="majorHAnsi" w:cstheme="majorHAnsi"/>
          <w:b w:val="0"/>
          <w:bCs w:val="0"/>
          <w:sz w:val="22"/>
          <w:szCs w:val="22"/>
        </w:rPr>
        <w:t>advice</w:t>
      </w:r>
      <w:r w:rsidR="00CA4B3D" w:rsidRPr="00AD45DA">
        <w:rPr>
          <w:rFonts w:asciiTheme="majorHAnsi" w:hAnsiTheme="majorHAnsi" w:cstheme="majorHAnsi"/>
          <w:b/>
          <w:bCs/>
          <w:sz w:val="22"/>
          <w:szCs w:val="22"/>
        </w:rPr>
        <w:t xml:space="preserve"> </w:t>
      </w:r>
      <w:r w:rsidR="00CA4B3D" w:rsidRPr="00AD45DA">
        <w:rPr>
          <w:rFonts w:asciiTheme="majorHAnsi" w:hAnsiTheme="majorHAnsi" w:cstheme="majorHAnsi"/>
          <w:sz w:val="22"/>
          <w:szCs w:val="22"/>
        </w:rPr>
        <w:t>“</w:t>
      </w:r>
      <w:r w:rsidR="00CA4B3D" w:rsidRPr="003037CA">
        <w:rPr>
          <w:rFonts w:asciiTheme="majorHAnsi" w:hAnsiTheme="majorHAnsi" w:cstheme="majorHAnsi"/>
          <w:i/>
          <w:iCs/>
          <w:sz w:val="22"/>
          <w:szCs w:val="22"/>
        </w:rPr>
        <w:t>should</w:t>
      </w:r>
      <w:r w:rsidR="00CA4B3D" w:rsidRPr="00AD45DA">
        <w:rPr>
          <w:rFonts w:asciiTheme="majorHAnsi" w:hAnsiTheme="majorHAnsi" w:cstheme="majorHAnsi"/>
          <w:sz w:val="22"/>
          <w:szCs w:val="22"/>
        </w:rPr>
        <w:t xml:space="preserve">”, which encourages improvement while acknowledging feelings, making the advice more empathetic and relational. This combination shows how the writer manages </w:t>
      </w:r>
      <w:r w:rsidR="00CA4B3D" w:rsidRPr="00AD45DA">
        <w:rPr>
          <w:rStyle w:val="Strong"/>
          <w:rFonts w:asciiTheme="majorHAnsi" w:hAnsiTheme="majorHAnsi" w:cstheme="majorHAnsi"/>
          <w:b w:val="0"/>
          <w:bCs w:val="0"/>
          <w:sz w:val="22"/>
          <w:szCs w:val="22"/>
        </w:rPr>
        <w:t>both attitudinal and engagement meanings</w:t>
      </w:r>
      <w:r w:rsidR="00CA4B3D" w:rsidRPr="00AD45DA">
        <w:rPr>
          <w:rFonts w:asciiTheme="majorHAnsi" w:hAnsiTheme="majorHAnsi" w:cstheme="majorHAnsi"/>
          <w:sz w:val="22"/>
          <w:szCs w:val="22"/>
        </w:rPr>
        <w:t xml:space="preserve"> to build solidarity with readers.</w:t>
      </w:r>
      <w:r w:rsidR="00A561CE">
        <w:rPr>
          <w:rFonts w:asciiTheme="majorHAnsi" w:hAnsiTheme="majorHAnsi" w:cstheme="majorHAnsi"/>
          <w:sz w:val="22"/>
          <w:szCs w:val="22"/>
          <w:lang w:val="en-US"/>
        </w:rPr>
        <w:t xml:space="preserve"> </w:t>
      </w:r>
      <w:r w:rsidRPr="00AD45DA">
        <w:rPr>
          <w:rFonts w:asciiTheme="majorHAnsi" w:hAnsiTheme="majorHAnsi" w:cstheme="majorHAnsi"/>
          <w:sz w:val="22"/>
          <w:szCs w:val="22"/>
        </w:rPr>
        <w:t>Finally, sentence 12 uses “</w:t>
      </w:r>
      <w:r w:rsidRPr="00AD45DA">
        <w:rPr>
          <w:rFonts w:asciiTheme="majorHAnsi" w:hAnsiTheme="majorHAnsi" w:cstheme="majorHAnsi"/>
          <w:i/>
          <w:iCs/>
          <w:sz w:val="22"/>
          <w:szCs w:val="22"/>
        </w:rPr>
        <w:t>migh</w:t>
      </w:r>
      <w:r w:rsidRPr="00AD45DA">
        <w:rPr>
          <w:rFonts w:asciiTheme="majorHAnsi" w:hAnsiTheme="majorHAnsi" w:cstheme="majorHAnsi"/>
          <w:sz w:val="22"/>
          <w:szCs w:val="22"/>
        </w:rPr>
        <w:t xml:space="preserve">t” to indicate possibility, keeping the advice realistic and motivating. </w:t>
      </w:r>
      <w:r w:rsidR="00CA4B3D" w:rsidRPr="00AD45DA">
        <w:rPr>
          <w:rFonts w:asciiTheme="majorHAnsi" w:hAnsiTheme="majorHAnsi" w:cstheme="majorHAnsi"/>
          <w:sz w:val="22"/>
          <w:szCs w:val="22"/>
        </w:rPr>
        <w:t xml:space="preserve">It shows that the outcome depends on the reader’s effort, reinforcing the </w:t>
      </w:r>
      <w:r w:rsidR="00CA4B3D" w:rsidRPr="00AD45DA">
        <w:rPr>
          <w:rStyle w:val="Strong"/>
          <w:rFonts w:asciiTheme="majorHAnsi" w:hAnsiTheme="majorHAnsi" w:cstheme="majorHAnsi"/>
          <w:b w:val="0"/>
          <w:bCs w:val="0"/>
          <w:sz w:val="22"/>
          <w:szCs w:val="22"/>
        </w:rPr>
        <w:t>interactive and dialogic nature</w:t>
      </w:r>
      <w:r w:rsidR="00CA4B3D" w:rsidRPr="00AD45DA">
        <w:rPr>
          <w:rFonts w:asciiTheme="majorHAnsi" w:hAnsiTheme="majorHAnsi" w:cstheme="majorHAnsi"/>
          <w:sz w:val="22"/>
          <w:szCs w:val="22"/>
        </w:rPr>
        <w:t xml:space="preserve"> of the advice.</w:t>
      </w:r>
      <w:r w:rsidR="00816CBB">
        <w:rPr>
          <w:rFonts w:asciiTheme="majorHAnsi" w:hAnsiTheme="majorHAnsi" w:cstheme="majorHAnsi"/>
          <w:sz w:val="22"/>
          <w:szCs w:val="22"/>
          <w:lang w:val="en-US"/>
        </w:rPr>
        <w:t xml:space="preserve"> </w:t>
      </w:r>
    </w:p>
    <w:p w14:paraId="63012D07" w14:textId="77777777" w:rsidR="00816CBB" w:rsidRDefault="00816CBB" w:rsidP="00816CBB">
      <w:pPr>
        <w:pStyle w:val="ListParagraph"/>
        <w:spacing w:before="120" w:after="0" w:line="240" w:lineRule="auto"/>
        <w:ind w:left="0" w:firstLine="567"/>
        <w:jc w:val="both"/>
        <w:rPr>
          <w:rFonts w:asciiTheme="majorHAnsi" w:hAnsiTheme="majorHAnsi" w:cstheme="majorHAnsi"/>
          <w:sz w:val="22"/>
          <w:szCs w:val="22"/>
          <w:lang w:val="en-US"/>
        </w:rPr>
      </w:pPr>
    </w:p>
    <w:p w14:paraId="48651CAD" w14:textId="7843FB00" w:rsidR="00A87011" w:rsidRPr="00AD45DA" w:rsidRDefault="00A87011" w:rsidP="00816CBB">
      <w:pPr>
        <w:pStyle w:val="ListParagraph"/>
        <w:spacing w:before="120" w:after="0" w:line="240" w:lineRule="auto"/>
        <w:ind w:left="0" w:firstLine="567"/>
        <w:jc w:val="both"/>
        <w:rPr>
          <w:rStyle w:val="Strong"/>
          <w:rFonts w:asciiTheme="majorHAnsi" w:hAnsiTheme="majorHAnsi" w:cstheme="majorHAnsi"/>
          <w:b w:val="0"/>
          <w:bCs w:val="0"/>
          <w:sz w:val="22"/>
          <w:szCs w:val="22"/>
          <w:lang w:val="en-US"/>
        </w:rPr>
      </w:pPr>
      <w:r w:rsidRPr="00AD45DA">
        <w:rPr>
          <w:rFonts w:asciiTheme="majorHAnsi" w:hAnsiTheme="majorHAnsi" w:cstheme="majorHAnsi"/>
          <w:sz w:val="22"/>
          <w:szCs w:val="22"/>
        </w:rPr>
        <w:t>Overall, these entertain elements prevent the text from sounding imposing. Instead, they open a dialogic space, invite cooperation, and allow the reader to feel respected while being guided, which is especially important in advice writing.</w:t>
      </w:r>
    </w:p>
    <w:p w14:paraId="78C00FB9" w14:textId="40627B0F" w:rsidR="009B7B72" w:rsidRPr="00BB349A" w:rsidRDefault="00690615" w:rsidP="00816CBB">
      <w:pPr>
        <w:spacing w:before="120" w:after="0" w:line="240" w:lineRule="auto"/>
        <w:jc w:val="both"/>
        <w:outlineLvl w:val="4"/>
        <w:rPr>
          <w:rFonts w:asciiTheme="majorHAnsi" w:eastAsia="Times New Roman" w:hAnsiTheme="majorHAnsi" w:cstheme="majorHAnsi"/>
          <w:i/>
          <w:iCs/>
          <w:kern w:val="0"/>
          <w:sz w:val="22"/>
          <w:szCs w:val="22"/>
          <w:lang w:eastAsia="vi-VN"/>
          <w14:ligatures w14:val="none"/>
        </w:rPr>
      </w:pPr>
      <w:r w:rsidRPr="00BB349A">
        <w:rPr>
          <w:rFonts w:asciiTheme="majorHAnsi" w:eastAsia="Times New Roman" w:hAnsiTheme="majorHAnsi" w:cstheme="majorHAnsi"/>
          <w:i/>
          <w:iCs/>
          <w:kern w:val="0"/>
          <w:sz w:val="22"/>
          <w:szCs w:val="22"/>
          <w:lang w:val="en-US" w:eastAsia="vi-VN"/>
          <w14:ligatures w14:val="none"/>
        </w:rPr>
        <w:t xml:space="preserve">4.3.2. </w:t>
      </w:r>
      <w:r w:rsidR="009B7B72" w:rsidRPr="00BB349A">
        <w:rPr>
          <w:rFonts w:asciiTheme="majorHAnsi" w:eastAsia="Times New Roman" w:hAnsiTheme="majorHAnsi" w:cstheme="majorHAnsi"/>
          <w:i/>
          <w:iCs/>
          <w:kern w:val="0"/>
          <w:sz w:val="22"/>
          <w:szCs w:val="22"/>
          <w:lang w:eastAsia="vi-VN"/>
          <w14:ligatures w14:val="none"/>
        </w:rPr>
        <w:t>Attribute</w:t>
      </w:r>
    </w:p>
    <w:p w14:paraId="0FC50913" w14:textId="77777777" w:rsidR="006B1BBE" w:rsidRPr="00AD45DA" w:rsidRDefault="002F717E" w:rsidP="00886322">
      <w:pPr>
        <w:spacing w:before="120" w:after="0" w:line="240" w:lineRule="auto"/>
        <w:ind w:firstLine="425"/>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Attribute resources are less common in advice letters because the main purpose </w:t>
      </w:r>
      <w:r w:rsidR="009C0578" w:rsidRPr="00AD45DA">
        <w:rPr>
          <w:rFonts w:asciiTheme="majorHAnsi" w:hAnsiTheme="majorHAnsi" w:cstheme="majorHAnsi"/>
          <w:sz w:val="22"/>
          <w:szCs w:val="22"/>
          <w:lang w:val="en-US"/>
        </w:rPr>
        <w:t>may be</w:t>
      </w:r>
      <w:r w:rsidRPr="00AD45DA">
        <w:rPr>
          <w:rFonts w:asciiTheme="majorHAnsi" w:hAnsiTheme="majorHAnsi" w:cstheme="majorHAnsi"/>
          <w:sz w:val="22"/>
          <w:szCs w:val="22"/>
        </w:rPr>
        <w:t xml:space="preserve"> to give direct and useful guidance. Quoting or reporting others’ opinions </w:t>
      </w:r>
      <w:r w:rsidR="009C0578" w:rsidRPr="00AD45DA">
        <w:rPr>
          <w:rFonts w:asciiTheme="majorHAnsi" w:hAnsiTheme="majorHAnsi" w:cstheme="majorHAnsi"/>
          <w:sz w:val="22"/>
          <w:szCs w:val="22"/>
          <w:lang w:val="en-US"/>
        </w:rPr>
        <w:t xml:space="preserve">might </w:t>
      </w:r>
      <w:r w:rsidRPr="00AD45DA">
        <w:rPr>
          <w:rFonts w:asciiTheme="majorHAnsi" w:hAnsiTheme="majorHAnsi" w:cstheme="majorHAnsi"/>
          <w:sz w:val="22"/>
          <w:szCs w:val="22"/>
        </w:rPr>
        <w:t xml:space="preserve">make the message less personal and less focused. </w:t>
      </w:r>
      <w:r w:rsidR="00C36CA9" w:rsidRPr="00AD45DA">
        <w:rPr>
          <w:rFonts w:asciiTheme="majorHAnsi" w:hAnsiTheme="majorHAnsi" w:cstheme="majorHAnsi"/>
          <w:sz w:val="22"/>
          <w:szCs w:val="22"/>
          <w:lang w:val="en-US"/>
        </w:rPr>
        <w:t>In other words, w</w:t>
      </w:r>
      <w:r w:rsidRPr="00AD45DA">
        <w:rPr>
          <w:rFonts w:asciiTheme="majorHAnsi" w:hAnsiTheme="majorHAnsi" w:cstheme="majorHAnsi"/>
          <w:sz w:val="22"/>
          <w:szCs w:val="22"/>
        </w:rPr>
        <w:t xml:space="preserve">riters usually prefer clear suggestions, so readers feel the advice comes straight from them, not from outside sources. </w:t>
      </w:r>
      <w:r w:rsidR="006B1BBE" w:rsidRPr="00AD45DA">
        <w:rPr>
          <w:rFonts w:asciiTheme="majorHAnsi" w:hAnsiTheme="majorHAnsi" w:cstheme="majorHAnsi"/>
          <w:sz w:val="22"/>
          <w:szCs w:val="22"/>
          <w:lang w:val="en-US"/>
        </w:rPr>
        <w:t>In addition</w:t>
      </w:r>
      <w:r w:rsidRPr="00AD45DA">
        <w:rPr>
          <w:rFonts w:asciiTheme="majorHAnsi" w:hAnsiTheme="majorHAnsi" w:cstheme="majorHAnsi"/>
          <w:sz w:val="22"/>
          <w:szCs w:val="22"/>
          <w:lang w:val="en-US"/>
        </w:rPr>
        <w:t>, a</w:t>
      </w:r>
      <w:r w:rsidRPr="00AD45DA">
        <w:rPr>
          <w:rFonts w:asciiTheme="majorHAnsi" w:hAnsiTheme="majorHAnsi" w:cstheme="majorHAnsi"/>
          <w:sz w:val="22"/>
          <w:szCs w:val="22"/>
        </w:rPr>
        <w:t xml:space="preserve">s students </w:t>
      </w:r>
      <w:r w:rsidR="006B1BBE" w:rsidRPr="00AD45DA">
        <w:rPr>
          <w:rFonts w:asciiTheme="majorHAnsi" w:hAnsiTheme="majorHAnsi" w:cstheme="majorHAnsi"/>
          <w:sz w:val="22"/>
          <w:szCs w:val="22"/>
          <w:lang w:val="en-US"/>
        </w:rPr>
        <w:t>may</w:t>
      </w:r>
      <w:r w:rsidRPr="00AD45DA">
        <w:rPr>
          <w:rFonts w:asciiTheme="majorHAnsi" w:hAnsiTheme="majorHAnsi" w:cstheme="majorHAnsi"/>
          <w:sz w:val="22"/>
          <w:szCs w:val="22"/>
        </w:rPr>
        <w:t xml:space="preserve"> not have much knowledge or experience, they rarely use </w:t>
      </w:r>
      <w:r w:rsidRPr="00AD45DA">
        <w:rPr>
          <w:rStyle w:val="Emphasis"/>
          <w:rFonts w:asciiTheme="majorHAnsi" w:hAnsiTheme="majorHAnsi" w:cstheme="majorHAnsi"/>
          <w:i w:val="0"/>
          <w:sz w:val="22"/>
          <w:szCs w:val="22"/>
        </w:rPr>
        <w:t>attribute resources</w:t>
      </w:r>
      <w:r w:rsidRPr="00AD45DA">
        <w:rPr>
          <w:rFonts w:asciiTheme="majorHAnsi" w:hAnsiTheme="majorHAnsi" w:cstheme="majorHAnsi"/>
          <w:sz w:val="22"/>
          <w:szCs w:val="22"/>
        </w:rPr>
        <w:t xml:space="preserve">. It is easier for them to give simple advice directly, instead of reporting what experts or other people say. </w:t>
      </w:r>
      <w:r w:rsidR="006B1BBE" w:rsidRPr="00AD45DA">
        <w:rPr>
          <w:rFonts w:asciiTheme="majorHAnsi" w:hAnsiTheme="majorHAnsi" w:cstheme="majorHAnsi"/>
          <w:sz w:val="22"/>
          <w:szCs w:val="22"/>
          <w:lang w:val="en-US"/>
        </w:rPr>
        <w:t>Finally, t</w:t>
      </w:r>
      <w:r w:rsidRPr="00AD45DA">
        <w:rPr>
          <w:rFonts w:asciiTheme="majorHAnsi" w:hAnsiTheme="majorHAnsi" w:cstheme="majorHAnsi"/>
          <w:sz w:val="22"/>
          <w:szCs w:val="22"/>
        </w:rPr>
        <w:t>hey want their letters to be short and clear, so they often avoid adding outside voices or complex references.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This makes the letter easier to understand and follow.</w:t>
      </w:r>
    </w:p>
    <w:p w14:paraId="025CA489" w14:textId="17E22F79" w:rsidR="006B1BBE" w:rsidRPr="00774743" w:rsidRDefault="00690615" w:rsidP="00886322">
      <w:pPr>
        <w:spacing w:before="120" w:after="0" w:line="240" w:lineRule="auto"/>
        <w:ind w:firstLine="425"/>
        <w:jc w:val="both"/>
        <w:rPr>
          <w:rFonts w:asciiTheme="majorHAnsi" w:hAnsiTheme="majorHAnsi" w:cstheme="majorHAnsi"/>
          <w:i/>
          <w:iCs/>
          <w:sz w:val="22"/>
          <w:szCs w:val="22"/>
          <w:lang w:val="en-US"/>
        </w:rPr>
      </w:pPr>
      <w:r w:rsidRPr="00774743">
        <w:rPr>
          <w:rFonts w:asciiTheme="majorHAnsi" w:eastAsia="Times New Roman" w:hAnsiTheme="majorHAnsi" w:cstheme="majorHAnsi"/>
          <w:i/>
          <w:iCs/>
          <w:kern w:val="0"/>
          <w:sz w:val="22"/>
          <w:szCs w:val="22"/>
          <w:lang w:val="en-US" w:eastAsia="vi-VN"/>
          <w14:ligatures w14:val="none"/>
        </w:rPr>
        <w:t>13</w:t>
      </w:r>
      <w:r w:rsidR="009B7B72" w:rsidRPr="00AD45DA">
        <w:rPr>
          <w:rFonts w:asciiTheme="majorHAnsi" w:eastAsia="Times New Roman" w:hAnsiTheme="majorHAnsi" w:cstheme="majorHAnsi"/>
          <w:kern w:val="0"/>
          <w:sz w:val="22"/>
          <w:szCs w:val="22"/>
          <w:lang w:eastAsia="vi-VN"/>
          <w14:ligatures w14:val="none"/>
        </w:rPr>
        <w:t xml:space="preserve">. </w:t>
      </w:r>
      <w:r w:rsidR="009B7B72" w:rsidRPr="00774743">
        <w:rPr>
          <w:rFonts w:asciiTheme="majorHAnsi" w:eastAsia="Times New Roman" w:hAnsiTheme="majorHAnsi" w:cstheme="majorHAnsi"/>
          <w:i/>
          <w:iCs/>
          <w:kern w:val="0"/>
          <w:sz w:val="22"/>
          <w:szCs w:val="22"/>
          <w:lang w:eastAsia="vi-VN"/>
          <w14:ligatures w14:val="none"/>
        </w:rPr>
        <w:t>People say you should search the company first.</w:t>
      </w:r>
    </w:p>
    <w:p w14:paraId="0F8FCC17" w14:textId="1AF79D48" w:rsidR="006B1BBE" w:rsidRPr="00774743" w:rsidRDefault="00690615" w:rsidP="003472D5">
      <w:pPr>
        <w:spacing w:after="0" w:line="240" w:lineRule="auto"/>
        <w:ind w:firstLine="426"/>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val="en-US" w:eastAsia="vi-VN"/>
          <w14:ligatures w14:val="none"/>
        </w:rPr>
        <w:t>14</w:t>
      </w:r>
      <w:r w:rsidR="009B7B72" w:rsidRPr="00774743">
        <w:rPr>
          <w:rFonts w:asciiTheme="majorHAnsi" w:eastAsia="Times New Roman" w:hAnsiTheme="majorHAnsi" w:cstheme="majorHAnsi"/>
          <w:i/>
          <w:iCs/>
          <w:kern w:val="0"/>
          <w:sz w:val="22"/>
          <w:szCs w:val="22"/>
          <w:lang w:eastAsia="vi-VN"/>
          <w14:ligatures w14:val="none"/>
        </w:rPr>
        <w:t>. Managers say you should dress neatly.</w:t>
      </w:r>
    </w:p>
    <w:p w14:paraId="3523662D" w14:textId="4CB1FA01" w:rsidR="00400078" w:rsidRPr="00774743" w:rsidRDefault="00400078" w:rsidP="003472D5">
      <w:pPr>
        <w:spacing w:after="0" w:line="240" w:lineRule="auto"/>
        <w:ind w:firstLine="425"/>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val="en-US" w:eastAsia="vi-VN"/>
          <w14:ligatures w14:val="none"/>
        </w:rPr>
        <w:t>15. Experts advised that getting to know the company in advance would be beneficial in the interview.</w:t>
      </w:r>
    </w:p>
    <w:p w14:paraId="7B2813C1" w14:textId="0112AB8C" w:rsidR="009B7B72" w:rsidRPr="00774743" w:rsidRDefault="009B7B72" w:rsidP="003472D5">
      <w:pPr>
        <w:spacing w:after="0" w:line="240" w:lineRule="auto"/>
        <w:ind w:firstLine="425"/>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eastAsia="vi-VN"/>
          <w14:ligatures w14:val="none"/>
        </w:rPr>
        <w:t>1</w:t>
      </w:r>
      <w:r w:rsidR="00400078" w:rsidRPr="00774743">
        <w:rPr>
          <w:rFonts w:asciiTheme="majorHAnsi" w:eastAsia="Times New Roman" w:hAnsiTheme="majorHAnsi" w:cstheme="majorHAnsi"/>
          <w:i/>
          <w:iCs/>
          <w:kern w:val="0"/>
          <w:sz w:val="22"/>
          <w:szCs w:val="22"/>
          <w:lang w:val="en-US" w:eastAsia="vi-VN"/>
          <w14:ligatures w14:val="none"/>
        </w:rPr>
        <w:t>6</w:t>
      </w:r>
      <w:r w:rsidRPr="00774743">
        <w:rPr>
          <w:rFonts w:asciiTheme="majorHAnsi" w:eastAsia="Times New Roman" w:hAnsiTheme="majorHAnsi" w:cstheme="majorHAnsi"/>
          <w:i/>
          <w:iCs/>
          <w:kern w:val="0"/>
          <w:sz w:val="22"/>
          <w:szCs w:val="22"/>
          <w:lang w:eastAsia="vi-VN"/>
          <w14:ligatures w14:val="none"/>
        </w:rPr>
        <w:t>. It’s said arriving early helps.</w:t>
      </w:r>
    </w:p>
    <w:p w14:paraId="5EFDB47B" w14:textId="48B5AF50" w:rsidR="001C135E" w:rsidRDefault="00FE484D" w:rsidP="00816CBB">
      <w:pPr>
        <w:spacing w:before="120" w:after="0" w:line="240" w:lineRule="auto"/>
        <w:ind w:firstLine="567"/>
        <w:jc w:val="both"/>
        <w:outlineLvl w:val="4"/>
        <w:rPr>
          <w:rFonts w:asciiTheme="majorHAnsi" w:hAnsiTheme="majorHAnsi" w:cstheme="majorHAnsi"/>
          <w:sz w:val="22"/>
          <w:szCs w:val="22"/>
          <w:lang w:val="en-US"/>
        </w:rPr>
      </w:pPr>
      <w:r w:rsidRPr="00AD45DA">
        <w:rPr>
          <w:rStyle w:val="Strong"/>
          <w:rFonts w:asciiTheme="majorHAnsi" w:eastAsiaTheme="majorEastAsia" w:hAnsiTheme="majorHAnsi" w:cstheme="majorHAnsi"/>
          <w:b w:val="0"/>
          <w:bCs w:val="0"/>
          <w:sz w:val="22"/>
          <w:szCs w:val="22"/>
          <w:lang w:val="en-US"/>
        </w:rPr>
        <w:t xml:space="preserve">It can be noted that </w:t>
      </w:r>
      <w:r w:rsidRPr="00AD45DA">
        <w:rPr>
          <w:rFonts w:asciiTheme="majorHAnsi" w:hAnsiTheme="majorHAnsi" w:cstheme="majorHAnsi"/>
          <w:sz w:val="22"/>
          <w:szCs w:val="22"/>
          <w:lang w:val="en-US"/>
        </w:rPr>
        <w:t>s</w:t>
      </w:r>
      <w:r w:rsidRPr="00AD45DA">
        <w:rPr>
          <w:rFonts w:asciiTheme="majorHAnsi" w:hAnsiTheme="majorHAnsi" w:cstheme="majorHAnsi"/>
          <w:sz w:val="22"/>
          <w:szCs w:val="22"/>
        </w:rPr>
        <w:t>entences 13, 14, and 1</w:t>
      </w:r>
      <w:r w:rsidRPr="00AD45DA">
        <w:rPr>
          <w:rFonts w:asciiTheme="majorHAnsi" w:hAnsiTheme="majorHAnsi" w:cstheme="majorHAnsi"/>
          <w:sz w:val="22"/>
          <w:szCs w:val="22"/>
          <w:lang w:val="en-US"/>
        </w:rPr>
        <w:t>5</w:t>
      </w:r>
      <w:r w:rsidRPr="00AD45DA">
        <w:rPr>
          <w:rFonts w:asciiTheme="majorHAnsi" w:hAnsiTheme="majorHAnsi" w:cstheme="majorHAnsi"/>
          <w:sz w:val="22"/>
          <w:szCs w:val="22"/>
        </w:rPr>
        <w:t xml:space="preserve"> are examples of </w:t>
      </w:r>
      <w:r w:rsidRPr="00AD45DA">
        <w:rPr>
          <w:rStyle w:val="Strong"/>
          <w:rFonts w:asciiTheme="majorHAnsi" w:eastAsiaTheme="majorEastAsia" w:hAnsiTheme="majorHAnsi" w:cstheme="majorHAnsi"/>
          <w:b w:val="0"/>
          <w:bCs w:val="0"/>
          <w:sz w:val="22"/>
          <w:szCs w:val="22"/>
        </w:rPr>
        <w:t>Acknowledge</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because they only report what others say without showing the writer’s opinion. These sentences act as neutral reports that present advice as general or expert information.</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 Sentence 13 employs the phrase “</w:t>
      </w:r>
      <w:r w:rsidRPr="00AD45DA">
        <w:rPr>
          <w:rFonts w:asciiTheme="majorHAnsi" w:hAnsiTheme="majorHAnsi" w:cstheme="majorHAnsi"/>
          <w:i/>
          <w:iCs/>
          <w:sz w:val="22"/>
          <w:szCs w:val="22"/>
        </w:rPr>
        <w:t>people say</w:t>
      </w:r>
      <w:r w:rsidRPr="00AD45DA">
        <w:rPr>
          <w:rFonts w:asciiTheme="majorHAnsi" w:hAnsiTheme="majorHAnsi" w:cstheme="majorHAnsi"/>
          <w:sz w:val="22"/>
          <w:szCs w:val="22"/>
        </w:rPr>
        <w:t>,” which shows that the advice comes from a general group. This strategy makes the suggestion appear widely accepted and reliable, without sounding too strict. In sentence 14, the writer refers to “</w:t>
      </w:r>
      <w:r w:rsidRPr="00AD45DA">
        <w:rPr>
          <w:rFonts w:asciiTheme="majorHAnsi" w:hAnsiTheme="majorHAnsi" w:cstheme="majorHAnsi"/>
          <w:i/>
          <w:iCs/>
          <w:sz w:val="22"/>
          <w:szCs w:val="22"/>
        </w:rPr>
        <w:t>managers</w:t>
      </w:r>
      <w:r w:rsidRPr="00AD45DA">
        <w:rPr>
          <w:rFonts w:asciiTheme="majorHAnsi" w:hAnsiTheme="majorHAnsi" w:cstheme="majorHAnsi"/>
          <w:sz w:val="22"/>
          <w:szCs w:val="22"/>
        </w:rPr>
        <w:t xml:space="preserve">,” who are people with authority and experience. By doing this, the advice about dressing neatly becomes more persuasive because it is linked to professionals in charge of hiring. </w:t>
      </w:r>
      <w:r w:rsidRPr="00AD45DA">
        <w:rPr>
          <w:rFonts w:asciiTheme="majorHAnsi" w:hAnsiTheme="majorHAnsi" w:cstheme="majorHAnsi"/>
          <w:sz w:val="22"/>
          <w:szCs w:val="22"/>
          <w:lang w:val="en-US"/>
        </w:rPr>
        <w:t>S</w:t>
      </w:r>
      <w:r w:rsidRPr="00AD45DA">
        <w:rPr>
          <w:rFonts w:asciiTheme="majorHAnsi" w:hAnsiTheme="majorHAnsi" w:cstheme="majorHAnsi"/>
          <w:sz w:val="22"/>
          <w:szCs w:val="22"/>
        </w:rPr>
        <w:t>entence 1</w:t>
      </w:r>
      <w:r w:rsidRPr="00AD45DA">
        <w:rPr>
          <w:rFonts w:asciiTheme="majorHAnsi" w:hAnsiTheme="majorHAnsi" w:cstheme="majorHAnsi"/>
          <w:sz w:val="22"/>
          <w:szCs w:val="22"/>
          <w:lang w:val="en-US"/>
        </w:rPr>
        <w:t>5</w:t>
      </w:r>
      <w:r w:rsidRPr="00AD45DA">
        <w:rPr>
          <w:rFonts w:asciiTheme="majorHAnsi" w:hAnsiTheme="majorHAnsi" w:cstheme="majorHAnsi"/>
          <w:sz w:val="22"/>
          <w:szCs w:val="22"/>
        </w:rPr>
        <w:t xml:space="preserve"> presents advice through “</w:t>
      </w:r>
      <w:r w:rsidRPr="00AD45DA">
        <w:rPr>
          <w:rFonts w:asciiTheme="majorHAnsi" w:hAnsiTheme="majorHAnsi" w:cstheme="majorHAnsi"/>
          <w:i/>
          <w:iCs/>
          <w:sz w:val="22"/>
          <w:szCs w:val="22"/>
        </w:rPr>
        <w:t>experts</w:t>
      </w:r>
      <w:r w:rsidRPr="00AD45DA">
        <w:rPr>
          <w:rFonts w:asciiTheme="majorHAnsi" w:hAnsiTheme="majorHAnsi" w:cstheme="majorHAnsi"/>
          <w:sz w:val="22"/>
          <w:szCs w:val="22"/>
        </w:rPr>
        <w:t>,” suggesting that the guidance is based on specialized knowledge. In contrast, sentence 1</w:t>
      </w:r>
      <w:r w:rsidRPr="00AD45DA">
        <w:rPr>
          <w:rFonts w:asciiTheme="majorHAnsi" w:hAnsiTheme="majorHAnsi" w:cstheme="majorHAnsi"/>
          <w:sz w:val="22"/>
          <w:szCs w:val="22"/>
          <w:lang w:val="en-US"/>
        </w:rPr>
        <w:t>6</w:t>
      </w:r>
      <w:r w:rsidRPr="00AD45DA">
        <w:rPr>
          <w:rFonts w:asciiTheme="majorHAnsi" w:hAnsiTheme="majorHAnsi" w:cstheme="majorHAnsi"/>
          <w:sz w:val="22"/>
          <w:szCs w:val="22"/>
        </w:rPr>
        <w:t xml:space="preserve"> shows an example of </w:t>
      </w:r>
      <w:r w:rsidRPr="00AD45DA">
        <w:rPr>
          <w:rStyle w:val="Strong"/>
          <w:rFonts w:asciiTheme="majorHAnsi" w:eastAsiaTheme="majorEastAsia" w:hAnsiTheme="majorHAnsi" w:cstheme="majorHAnsi"/>
          <w:b w:val="0"/>
          <w:bCs w:val="0"/>
          <w:sz w:val="22"/>
          <w:szCs w:val="22"/>
        </w:rPr>
        <w:t>Distance</w:t>
      </w:r>
      <w:r w:rsidRPr="00AD45DA">
        <w:rPr>
          <w:rFonts w:asciiTheme="majorHAnsi" w:hAnsiTheme="majorHAnsi" w:cstheme="majorHAnsi"/>
          <w:sz w:val="22"/>
          <w:szCs w:val="22"/>
        </w:rPr>
        <w:t>.</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The sentence uses “</w:t>
      </w:r>
      <w:r w:rsidRPr="00AD45DA">
        <w:rPr>
          <w:rFonts w:asciiTheme="majorHAnsi" w:hAnsiTheme="majorHAnsi" w:cstheme="majorHAnsi"/>
          <w:i/>
          <w:iCs/>
          <w:sz w:val="22"/>
          <w:szCs w:val="22"/>
        </w:rPr>
        <w:t>it’s said</w:t>
      </w:r>
      <w:r w:rsidRPr="00AD45DA">
        <w:rPr>
          <w:rFonts w:asciiTheme="majorHAnsi" w:hAnsiTheme="majorHAnsi" w:cstheme="majorHAnsi"/>
          <w:sz w:val="22"/>
          <w:szCs w:val="22"/>
        </w:rPr>
        <w:t>,” which works as a neutral reference to common knowledge. This form avoids imposing the idea directly and lets the reader consider it more freely.</w:t>
      </w:r>
      <w:r w:rsidR="00E73BE7">
        <w:rPr>
          <w:rFonts w:asciiTheme="majorHAnsi" w:hAnsiTheme="majorHAnsi" w:cstheme="majorHAnsi"/>
          <w:sz w:val="22"/>
          <w:szCs w:val="22"/>
          <w:lang w:val="en-US"/>
        </w:rPr>
        <w:t xml:space="preserve"> </w:t>
      </w:r>
    </w:p>
    <w:p w14:paraId="2326BB0F" w14:textId="5EFEE2C0" w:rsidR="00E27023" w:rsidRPr="00886322" w:rsidRDefault="00C260CF" w:rsidP="00886322">
      <w:pPr>
        <w:spacing w:before="120" w:after="0" w:line="240" w:lineRule="auto"/>
        <w:ind w:firstLine="567"/>
        <w:jc w:val="both"/>
        <w:outlineLvl w:val="4"/>
        <w:rPr>
          <w:rFonts w:asciiTheme="majorHAnsi" w:hAnsiTheme="majorHAnsi" w:cstheme="majorHAnsi"/>
          <w:sz w:val="22"/>
          <w:szCs w:val="22"/>
          <w:lang w:val="en-US"/>
        </w:rPr>
      </w:pPr>
      <w:r w:rsidRPr="00AD45DA">
        <w:rPr>
          <w:rFonts w:asciiTheme="majorHAnsi" w:hAnsiTheme="majorHAnsi" w:cstheme="majorHAnsi"/>
          <w:sz w:val="22"/>
          <w:szCs w:val="22"/>
          <w:lang w:val="en-US"/>
        </w:rPr>
        <w:t>In short</w:t>
      </w:r>
      <w:r w:rsidR="00690615" w:rsidRPr="00AD45DA">
        <w:rPr>
          <w:rFonts w:asciiTheme="majorHAnsi" w:hAnsiTheme="majorHAnsi" w:cstheme="majorHAnsi"/>
          <w:sz w:val="22"/>
          <w:szCs w:val="22"/>
        </w:rPr>
        <w:t>, these attribute resources help the advice sound credible and polite, as they bring in different voices instead of only the writer</w:t>
      </w:r>
      <w:r w:rsidR="000C317D" w:rsidRPr="00AD45DA">
        <w:rPr>
          <w:rFonts w:asciiTheme="majorHAnsi" w:hAnsiTheme="majorHAnsi" w:cstheme="majorHAnsi"/>
          <w:sz w:val="22"/>
          <w:szCs w:val="22"/>
          <w:lang w:val="en-US"/>
        </w:rPr>
        <w:t>s’</w:t>
      </w:r>
      <w:r w:rsidR="00690615" w:rsidRPr="00AD45DA">
        <w:rPr>
          <w:rFonts w:asciiTheme="majorHAnsi" w:hAnsiTheme="majorHAnsi" w:cstheme="majorHAnsi"/>
          <w:sz w:val="22"/>
          <w:szCs w:val="22"/>
        </w:rPr>
        <w:t>.</w:t>
      </w:r>
    </w:p>
    <w:p w14:paraId="2AD53FF4" w14:textId="329898B2" w:rsidR="003F1BE3" w:rsidRPr="00CF5815" w:rsidRDefault="00A3130F" w:rsidP="00886322">
      <w:pPr>
        <w:spacing w:before="120" w:after="0" w:line="240" w:lineRule="auto"/>
        <w:jc w:val="both"/>
        <w:outlineLvl w:val="4"/>
        <w:rPr>
          <w:rFonts w:asciiTheme="majorHAnsi" w:eastAsia="Times New Roman" w:hAnsiTheme="majorHAnsi" w:cstheme="majorHAnsi"/>
          <w:i/>
          <w:iCs/>
          <w:kern w:val="0"/>
          <w:sz w:val="22"/>
          <w:szCs w:val="22"/>
          <w:lang w:val="en-US" w:eastAsia="vi-VN"/>
          <w14:ligatures w14:val="none"/>
        </w:rPr>
      </w:pPr>
      <w:r w:rsidRPr="00CF5815">
        <w:rPr>
          <w:rFonts w:asciiTheme="majorHAnsi" w:eastAsia="Times New Roman" w:hAnsiTheme="majorHAnsi" w:cstheme="majorHAnsi"/>
          <w:i/>
          <w:iCs/>
          <w:kern w:val="0"/>
          <w:sz w:val="22"/>
          <w:szCs w:val="22"/>
          <w:lang w:val="en-US" w:eastAsia="vi-VN"/>
          <w14:ligatures w14:val="none"/>
        </w:rPr>
        <w:t xml:space="preserve">4.3.3. </w:t>
      </w:r>
      <w:r w:rsidR="009B7B72" w:rsidRPr="00CF5815">
        <w:rPr>
          <w:rFonts w:asciiTheme="majorHAnsi" w:eastAsia="Times New Roman" w:hAnsiTheme="majorHAnsi" w:cstheme="majorHAnsi"/>
          <w:i/>
          <w:iCs/>
          <w:kern w:val="0"/>
          <w:sz w:val="22"/>
          <w:szCs w:val="22"/>
          <w:lang w:eastAsia="vi-VN"/>
          <w14:ligatures w14:val="none"/>
        </w:rPr>
        <w:t>Disclaim</w:t>
      </w:r>
    </w:p>
    <w:p w14:paraId="675697BA" w14:textId="01B890CF" w:rsidR="00DA6E8C" w:rsidRPr="00AD45DA" w:rsidRDefault="000A56CA" w:rsidP="006B40DA">
      <w:pPr>
        <w:spacing w:before="120" w:after="0" w:line="240" w:lineRule="auto"/>
        <w:ind w:firstLine="567"/>
        <w:jc w:val="both"/>
        <w:outlineLvl w:val="4"/>
        <w:rPr>
          <w:rFonts w:asciiTheme="majorHAnsi" w:hAnsiTheme="majorHAnsi" w:cstheme="majorHAnsi"/>
          <w:sz w:val="22"/>
          <w:szCs w:val="22"/>
          <w:lang w:val="en-US"/>
        </w:rPr>
      </w:pPr>
      <w:r w:rsidRPr="00AD45DA">
        <w:rPr>
          <w:rFonts w:asciiTheme="majorHAnsi" w:hAnsiTheme="majorHAnsi" w:cstheme="majorHAnsi"/>
          <w:sz w:val="22"/>
          <w:szCs w:val="22"/>
        </w:rPr>
        <w:t>Disclaim appears when writers deny or counter an idea before giving better advice</w:t>
      </w:r>
      <w:r w:rsidRPr="00AD45DA">
        <w:rPr>
          <w:rFonts w:asciiTheme="majorHAnsi" w:hAnsiTheme="majorHAnsi" w:cstheme="majorHAnsi"/>
          <w:sz w:val="22"/>
          <w:szCs w:val="22"/>
          <w:lang w:val="en-US"/>
        </w:rPr>
        <w:t xml:space="preserve">. </w:t>
      </w:r>
      <w:r w:rsidR="003F1BE3" w:rsidRPr="00AD45DA">
        <w:rPr>
          <w:rFonts w:asciiTheme="majorHAnsi" w:hAnsiTheme="majorHAnsi" w:cstheme="majorHAnsi"/>
          <w:sz w:val="22"/>
          <w:szCs w:val="22"/>
        </w:rPr>
        <w:t xml:space="preserve">Disclaim is </w:t>
      </w:r>
      <w:r w:rsidR="00C31EA2" w:rsidRPr="00AD45DA">
        <w:rPr>
          <w:rFonts w:asciiTheme="majorHAnsi" w:hAnsiTheme="majorHAnsi" w:cstheme="majorHAnsi"/>
          <w:sz w:val="22"/>
          <w:szCs w:val="22"/>
          <w:lang w:val="en-US"/>
        </w:rPr>
        <w:t xml:space="preserve">sometimes </w:t>
      </w:r>
      <w:r w:rsidR="003F1BE3" w:rsidRPr="00AD45DA">
        <w:rPr>
          <w:rFonts w:asciiTheme="majorHAnsi" w:hAnsiTheme="majorHAnsi" w:cstheme="majorHAnsi"/>
          <w:sz w:val="22"/>
          <w:szCs w:val="22"/>
        </w:rPr>
        <w:t xml:space="preserve">used in advice letters because it often starts with a negative form, </w:t>
      </w:r>
      <w:r w:rsidR="003F1BE3" w:rsidRPr="00AD45DA">
        <w:rPr>
          <w:rFonts w:asciiTheme="majorHAnsi" w:hAnsiTheme="majorHAnsi" w:cstheme="majorHAnsi"/>
          <w:sz w:val="22"/>
          <w:szCs w:val="22"/>
        </w:rPr>
        <w:lastRenderedPageBreak/>
        <w:t>which may sound strict or unfriendly. Advice letters usually aim to be polite and encouraging, so writers prefer positive expressions that motivate readers more gently.</w:t>
      </w:r>
    </w:p>
    <w:p w14:paraId="22913F3B" w14:textId="0007AC77" w:rsidR="003A5140" w:rsidRPr="00E73BE7" w:rsidRDefault="009B7B72" w:rsidP="006B40DA">
      <w:pPr>
        <w:spacing w:before="120" w:after="0" w:line="240" w:lineRule="auto"/>
        <w:ind w:firstLine="567"/>
        <w:jc w:val="both"/>
        <w:outlineLvl w:val="4"/>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eastAsia="vi-VN"/>
          <w14:ligatures w14:val="none"/>
        </w:rPr>
        <w:t>1</w:t>
      </w:r>
      <w:r w:rsidR="00DD109F" w:rsidRPr="00E73BE7">
        <w:rPr>
          <w:rFonts w:asciiTheme="majorHAnsi" w:eastAsia="Times New Roman" w:hAnsiTheme="majorHAnsi" w:cstheme="majorHAnsi"/>
          <w:i/>
          <w:iCs/>
          <w:kern w:val="0"/>
          <w:sz w:val="22"/>
          <w:szCs w:val="22"/>
          <w:lang w:val="en-US" w:eastAsia="vi-VN"/>
          <w14:ligatures w14:val="none"/>
        </w:rPr>
        <w:t>7</w:t>
      </w:r>
      <w:r w:rsidRPr="00E73BE7">
        <w:rPr>
          <w:rFonts w:asciiTheme="majorHAnsi" w:eastAsia="Times New Roman" w:hAnsiTheme="majorHAnsi" w:cstheme="majorHAnsi"/>
          <w:i/>
          <w:iCs/>
          <w:kern w:val="0"/>
          <w:sz w:val="22"/>
          <w:szCs w:val="22"/>
          <w:lang w:eastAsia="vi-VN"/>
          <w14:ligatures w14:val="none"/>
        </w:rPr>
        <w:t>. You don’t need to memorize every answer, but preparing key points is helpful.</w:t>
      </w:r>
    </w:p>
    <w:p w14:paraId="552871C2" w14:textId="77777777" w:rsidR="00FF2280" w:rsidRPr="00E73BE7" w:rsidRDefault="003A5140" w:rsidP="003472D5">
      <w:pPr>
        <w:spacing w:after="0" w:line="240" w:lineRule="auto"/>
        <w:ind w:firstLine="567"/>
        <w:jc w:val="both"/>
        <w:rPr>
          <w:rFonts w:asciiTheme="majorHAnsi" w:hAnsiTheme="majorHAnsi" w:cstheme="majorHAnsi"/>
          <w:i/>
          <w:iCs/>
          <w:sz w:val="22"/>
          <w:szCs w:val="22"/>
          <w:lang w:val="en-US"/>
        </w:rPr>
      </w:pPr>
      <w:r w:rsidRPr="00E73BE7">
        <w:rPr>
          <w:rFonts w:asciiTheme="majorHAnsi" w:hAnsiTheme="majorHAnsi" w:cstheme="majorHAnsi"/>
          <w:i/>
          <w:iCs/>
          <w:sz w:val="22"/>
          <w:szCs w:val="22"/>
          <w:lang w:val="en-US"/>
        </w:rPr>
        <w:t>1</w:t>
      </w:r>
      <w:r w:rsidR="00DD109F" w:rsidRPr="00E73BE7">
        <w:rPr>
          <w:rFonts w:asciiTheme="majorHAnsi" w:hAnsiTheme="majorHAnsi" w:cstheme="majorHAnsi"/>
          <w:i/>
          <w:iCs/>
          <w:sz w:val="22"/>
          <w:szCs w:val="22"/>
          <w:lang w:val="en-US"/>
        </w:rPr>
        <w:t>8</w:t>
      </w:r>
      <w:r w:rsidRPr="00E73BE7">
        <w:rPr>
          <w:rFonts w:asciiTheme="majorHAnsi" w:hAnsiTheme="majorHAnsi" w:cstheme="majorHAnsi"/>
          <w:i/>
          <w:iCs/>
          <w:sz w:val="22"/>
          <w:szCs w:val="22"/>
          <w:lang w:val="en-US"/>
        </w:rPr>
        <w:t xml:space="preserve">. </w:t>
      </w:r>
      <w:r w:rsidRPr="00E73BE7">
        <w:rPr>
          <w:rFonts w:asciiTheme="majorHAnsi" w:hAnsiTheme="majorHAnsi" w:cstheme="majorHAnsi"/>
          <w:i/>
          <w:iCs/>
          <w:sz w:val="22"/>
          <w:szCs w:val="22"/>
        </w:rPr>
        <w:t>Don’t be late; try to arrive a bit early.</w:t>
      </w:r>
    </w:p>
    <w:p w14:paraId="57F95DB0" w14:textId="0BA10E73" w:rsidR="00FF2280" w:rsidRPr="00E73BE7" w:rsidRDefault="009B7B72" w:rsidP="003472D5">
      <w:pPr>
        <w:spacing w:after="0" w:line="240" w:lineRule="auto"/>
        <w:ind w:firstLine="567"/>
        <w:jc w:val="both"/>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eastAsia="vi-VN"/>
          <w14:ligatures w14:val="none"/>
        </w:rPr>
        <w:t>1</w:t>
      </w:r>
      <w:r w:rsidR="00DD109F" w:rsidRPr="00E73BE7">
        <w:rPr>
          <w:rFonts w:asciiTheme="majorHAnsi" w:eastAsia="Times New Roman" w:hAnsiTheme="majorHAnsi" w:cstheme="majorHAnsi"/>
          <w:i/>
          <w:iCs/>
          <w:kern w:val="0"/>
          <w:sz w:val="22"/>
          <w:szCs w:val="22"/>
          <w:lang w:val="en-US" w:eastAsia="vi-VN"/>
          <w14:ligatures w14:val="none"/>
        </w:rPr>
        <w:t>9</w:t>
      </w:r>
      <w:r w:rsidRPr="00E73BE7">
        <w:rPr>
          <w:rFonts w:asciiTheme="majorHAnsi" w:eastAsia="Times New Roman" w:hAnsiTheme="majorHAnsi" w:cstheme="majorHAnsi"/>
          <w:i/>
          <w:iCs/>
          <w:kern w:val="0"/>
          <w:sz w:val="22"/>
          <w:szCs w:val="22"/>
          <w:lang w:eastAsia="vi-VN"/>
          <w14:ligatures w14:val="none"/>
        </w:rPr>
        <w:t>. It’s not enough to just show up; you should research the company.</w:t>
      </w:r>
    </w:p>
    <w:p w14:paraId="0FFC0501" w14:textId="3CB405A1" w:rsidR="009B7B72" w:rsidRPr="00E73BE7" w:rsidRDefault="00DD109F" w:rsidP="003472D5">
      <w:pPr>
        <w:spacing w:after="0" w:line="240" w:lineRule="auto"/>
        <w:ind w:firstLine="567"/>
        <w:jc w:val="both"/>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val="en-US" w:eastAsia="vi-VN"/>
          <w14:ligatures w14:val="none"/>
        </w:rPr>
        <w:t>20</w:t>
      </w:r>
      <w:r w:rsidR="009B7B72" w:rsidRPr="00E73BE7">
        <w:rPr>
          <w:rFonts w:asciiTheme="majorHAnsi" w:eastAsia="Times New Roman" w:hAnsiTheme="majorHAnsi" w:cstheme="majorHAnsi"/>
          <w:i/>
          <w:iCs/>
          <w:kern w:val="0"/>
          <w:sz w:val="22"/>
          <w:szCs w:val="22"/>
          <w:lang w:eastAsia="vi-VN"/>
          <w14:ligatures w14:val="none"/>
        </w:rPr>
        <w:t>. Avoid casual clothes, but choose something professional yet comfortable.</w:t>
      </w:r>
    </w:p>
    <w:p w14:paraId="0945F23C" w14:textId="77777777" w:rsidR="00994B8C" w:rsidRDefault="003A5140" w:rsidP="00816CBB">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sentence 1</w:t>
      </w:r>
      <w:r w:rsidR="00DD109F" w:rsidRPr="00AD45DA">
        <w:rPr>
          <w:rFonts w:asciiTheme="majorHAnsi" w:hAnsiTheme="majorHAnsi" w:cstheme="majorHAnsi"/>
          <w:sz w:val="22"/>
          <w:szCs w:val="22"/>
          <w:lang w:val="en-US"/>
        </w:rPr>
        <w:t>7</w:t>
      </w:r>
      <w:r w:rsidRPr="00AD45DA">
        <w:rPr>
          <w:rFonts w:asciiTheme="majorHAnsi" w:hAnsiTheme="majorHAnsi" w:cstheme="majorHAnsi"/>
          <w:sz w:val="22"/>
          <w:szCs w:val="22"/>
        </w:rPr>
        <w:t xml:space="preserve">, the phrase </w:t>
      </w:r>
      <w:r w:rsidRPr="00AD45DA">
        <w:rPr>
          <w:rStyle w:val="Emphasis"/>
          <w:rFonts w:asciiTheme="majorHAnsi" w:eastAsiaTheme="majorEastAsia" w:hAnsiTheme="majorHAnsi" w:cstheme="majorHAnsi"/>
          <w:sz w:val="22"/>
          <w:szCs w:val="22"/>
        </w:rPr>
        <w:t>“You don’t need</w:t>
      </w:r>
      <w:r w:rsidRPr="00AD45DA">
        <w:rPr>
          <w:rStyle w:val="Emphasis"/>
          <w:rFonts w:asciiTheme="majorHAnsi" w:eastAsiaTheme="majorEastAsia" w:hAnsiTheme="majorHAnsi" w:cstheme="majorHAnsi"/>
          <w:sz w:val="22"/>
          <w:szCs w:val="22"/>
          <w:lang w:val="en-US"/>
        </w:rPr>
        <w:t>...”</w:t>
      </w:r>
      <w:r w:rsidRPr="00AD45DA">
        <w:rPr>
          <w:rFonts w:asciiTheme="majorHAnsi" w:hAnsiTheme="majorHAnsi" w:cstheme="majorHAnsi"/>
          <w:sz w:val="22"/>
          <w:szCs w:val="22"/>
        </w:rPr>
        <w:t xml:space="preserve"> is a clear example of </w:t>
      </w:r>
      <w:r w:rsidRPr="00AD45DA">
        <w:rPr>
          <w:rStyle w:val="Strong"/>
          <w:rFonts w:asciiTheme="majorHAnsi" w:eastAsiaTheme="majorEastAsia" w:hAnsiTheme="majorHAnsi" w:cstheme="majorHAnsi"/>
          <w:b w:val="0"/>
          <w:bCs w:val="0"/>
          <w:sz w:val="22"/>
          <w:szCs w:val="22"/>
          <w:lang w:val="en-US"/>
        </w:rPr>
        <w:t>deny in disclaim</w:t>
      </w:r>
      <w:r w:rsidRPr="00AD45DA">
        <w:rPr>
          <w:rFonts w:asciiTheme="majorHAnsi" w:hAnsiTheme="majorHAnsi" w:cstheme="majorHAnsi"/>
          <w:sz w:val="22"/>
          <w:szCs w:val="22"/>
        </w:rPr>
        <w:t xml:space="preserve">. The writer rejects the idea that memorization is necessary, but then opens space by suggesting a softer alternative </w:t>
      </w:r>
      <w:r w:rsidR="00AD143E" w:rsidRPr="00AD45DA">
        <w:rPr>
          <w:rFonts w:asciiTheme="majorHAnsi" w:hAnsiTheme="majorHAnsi" w:cstheme="majorHAnsi"/>
          <w:sz w:val="22"/>
          <w:szCs w:val="22"/>
          <w:lang w:val="en-US"/>
        </w:rPr>
        <w:t>“</w:t>
      </w:r>
      <w:r w:rsidRPr="00AD45DA">
        <w:rPr>
          <w:rFonts w:asciiTheme="majorHAnsi" w:hAnsiTheme="majorHAnsi" w:cstheme="majorHAnsi"/>
          <w:i/>
          <w:iCs/>
          <w:sz w:val="22"/>
          <w:szCs w:val="22"/>
        </w:rPr>
        <w:t>preparing key points</w:t>
      </w:r>
      <w:r w:rsidR="00AD143E" w:rsidRPr="00AD45DA">
        <w:rPr>
          <w:rFonts w:asciiTheme="majorHAnsi" w:hAnsiTheme="majorHAnsi" w:cstheme="majorHAnsi"/>
          <w:i/>
          <w:iCs/>
          <w:sz w:val="22"/>
          <w:szCs w:val="22"/>
          <w:lang w:val="en-US"/>
        </w:rPr>
        <w:t>”</w:t>
      </w:r>
      <w:r w:rsidRPr="00AD45DA">
        <w:rPr>
          <w:rFonts w:asciiTheme="majorHAnsi" w:hAnsiTheme="majorHAnsi" w:cstheme="majorHAnsi"/>
          <w:sz w:val="22"/>
          <w:szCs w:val="22"/>
        </w:rPr>
        <w:t>. This use of denial guides the reader without sounding too strict.</w:t>
      </w:r>
      <w:r w:rsidR="00C31EA2" w:rsidRPr="00AD45DA">
        <w:rPr>
          <w:rFonts w:asciiTheme="majorHAnsi" w:hAnsiTheme="majorHAnsi" w:cstheme="majorHAnsi"/>
          <w:sz w:val="22"/>
          <w:szCs w:val="22"/>
          <w:lang w:val="en-US"/>
        </w:rPr>
        <w:t xml:space="preserve"> </w:t>
      </w:r>
      <w:r w:rsidR="00F969EE" w:rsidRPr="00AD45DA">
        <w:rPr>
          <w:rFonts w:asciiTheme="majorHAnsi" w:hAnsiTheme="majorHAnsi" w:cstheme="majorHAnsi"/>
          <w:sz w:val="22"/>
          <w:szCs w:val="22"/>
          <w:lang w:val="en-US"/>
        </w:rPr>
        <w:t>S</w:t>
      </w:r>
      <w:r w:rsidR="00F969EE" w:rsidRPr="00AD45DA">
        <w:rPr>
          <w:rFonts w:asciiTheme="majorHAnsi" w:hAnsiTheme="majorHAnsi" w:cstheme="majorHAnsi"/>
          <w:sz w:val="22"/>
          <w:szCs w:val="22"/>
        </w:rPr>
        <w:t>entence</w:t>
      </w:r>
      <w:r w:rsidR="00F969EE" w:rsidRPr="00AD45DA">
        <w:rPr>
          <w:rFonts w:asciiTheme="majorHAnsi" w:hAnsiTheme="majorHAnsi" w:cstheme="majorHAnsi"/>
          <w:sz w:val="22"/>
          <w:szCs w:val="22"/>
          <w:lang w:val="en-US"/>
        </w:rPr>
        <w:t xml:space="preserve"> 1</w:t>
      </w:r>
      <w:r w:rsidR="00DD109F" w:rsidRPr="00AD45DA">
        <w:rPr>
          <w:rFonts w:asciiTheme="majorHAnsi" w:hAnsiTheme="majorHAnsi" w:cstheme="majorHAnsi"/>
          <w:sz w:val="22"/>
          <w:szCs w:val="22"/>
          <w:lang w:val="en-US"/>
        </w:rPr>
        <w:t>8</w:t>
      </w:r>
      <w:r w:rsidR="00F969EE" w:rsidRPr="00AD45DA">
        <w:rPr>
          <w:rFonts w:asciiTheme="majorHAnsi" w:hAnsiTheme="majorHAnsi" w:cstheme="majorHAnsi"/>
          <w:sz w:val="22"/>
          <w:szCs w:val="22"/>
        </w:rPr>
        <w:t xml:space="preserve"> shows </w:t>
      </w:r>
      <w:r w:rsidR="00F969EE" w:rsidRPr="00AD45DA">
        <w:rPr>
          <w:rStyle w:val="Strong"/>
          <w:rFonts w:asciiTheme="majorHAnsi" w:hAnsiTheme="majorHAnsi" w:cstheme="majorHAnsi"/>
          <w:b w:val="0"/>
          <w:bCs w:val="0"/>
          <w:sz w:val="22"/>
          <w:szCs w:val="22"/>
        </w:rPr>
        <w:t>disclaim</w:t>
      </w:r>
      <w:r w:rsidR="00F969EE" w:rsidRPr="00AD45DA">
        <w:rPr>
          <w:rFonts w:asciiTheme="majorHAnsi" w:hAnsiTheme="majorHAnsi" w:cstheme="majorHAnsi"/>
          <w:sz w:val="22"/>
          <w:szCs w:val="22"/>
        </w:rPr>
        <w:t xml:space="preserve"> since it says what not to do "</w:t>
      </w:r>
      <w:r w:rsidR="00F969EE" w:rsidRPr="00AD45DA">
        <w:rPr>
          <w:rFonts w:asciiTheme="majorHAnsi" w:hAnsiTheme="majorHAnsi" w:cstheme="majorHAnsi"/>
          <w:i/>
          <w:iCs/>
          <w:sz w:val="22"/>
          <w:szCs w:val="22"/>
        </w:rPr>
        <w:t>Don’t be late</w:t>
      </w:r>
      <w:r w:rsidR="00F969EE" w:rsidRPr="00AD45DA">
        <w:rPr>
          <w:rFonts w:asciiTheme="majorHAnsi" w:hAnsiTheme="majorHAnsi" w:cstheme="majorHAnsi"/>
          <w:sz w:val="22"/>
          <w:szCs w:val="22"/>
        </w:rPr>
        <w:t>" and then gives the right action "</w:t>
      </w:r>
      <w:r w:rsidR="00F969EE" w:rsidRPr="00AD45DA">
        <w:rPr>
          <w:rFonts w:asciiTheme="majorHAnsi" w:hAnsiTheme="majorHAnsi" w:cstheme="majorHAnsi"/>
          <w:i/>
          <w:iCs/>
          <w:sz w:val="22"/>
          <w:szCs w:val="22"/>
        </w:rPr>
        <w:t>arrive early</w:t>
      </w:r>
      <w:r w:rsidR="00F969EE" w:rsidRPr="00AD45DA">
        <w:rPr>
          <w:rFonts w:asciiTheme="majorHAnsi" w:hAnsiTheme="majorHAnsi" w:cstheme="majorHAnsi"/>
          <w:sz w:val="22"/>
          <w:szCs w:val="22"/>
        </w:rPr>
        <w:t>", joining a denial with advice.</w:t>
      </w:r>
      <w:r w:rsidR="00DD109F" w:rsidRPr="00AD45DA">
        <w:rPr>
          <w:rFonts w:asciiTheme="majorHAnsi" w:hAnsiTheme="majorHAnsi" w:cstheme="majorHAnsi"/>
          <w:sz w:val="22"/>
          <w:szCs w:val="22"/>
          <w:lang w:val="en-US"/>
        </w:rPr>
        <w:t xml:space="preserve"> </w:t>
      </w:r>
      <w:r w:rsidR="00EB7748" w:rsidRPr="00AD45DA">
        <w:rPr>
          <w:rFonts w:asciiTheme="majorHAnsi" w:hAnsiTheme="majorHAnsi" w:cstheme="majorHAnsi"/>
          <w:sz w:val="22"/>
          <w:szCs w:val="22"/>
        </w:rPr>
        <w:t>In sentence 1</w:t>
      </w:r>
      <w:r w:rsidR="00DD109F" w:rsidRPr="00AD45DA">
        <w:rPr>
          <w:rFonts w:asciiTheme="majorHAnsi" w:hAnsiTheme="majorHAnsi" w:cstheme="majorHAnsi"/>
          <w:sz w:val="22"/>
          <w:szCs w:val="22"/>
          <w:lang w:val="en-US"/>
        </w:rPr>
        <w:t>9</w:t>
      </w:r>
      <w:r w:rsidR="00EB7748" w:rsidRPr="00AD45DA">
        <w:rPr>
          <w:rFonts w:asciiTheme="majorHAnsi" w:hAnsiTheme="majorHAnsi" w:cstheme="majorHAnsi"/>
          <w:sz w:val="22"/>
          <w:szCs w:val="22"/>
        </w:rPr>
        <w:t xml:space="preserve">, the </w:t>
      </w:r>
      <w:r w:rsidR="00EB7748" w:rsidRPr="00AD45DA">
        <w:rPr>
          <w:rFonts w:asciiTheme="majorHAnsi" w:hAnsiTheme="majorHAnsi" w:cstheme="majorHAnsi"/>
          <w:sz w:val="22"/>
          <w:szCs w:val="22"/>
          <w:lang w:val="en-US"/>
        </w:rPr>
        <w:t>phrase</w:t>
      </w:r>
      <w:r w:rsidR="00EB7748" w:rsidRPr="00AD45DA">
        <w:rPr>
          <w:rFonts w:asciiTheme="majorHAnsi" w:hAnsiTheme="majorHAnsi" w:cstheme="majorHAnsi"/>
          <w:sz w:val="22"/>
          <w:szCs w:val="22"/>
        </w:rPr>
        <w:t xml:space="preserve"> </w:t>
      </w:r>
      <w:r w:rsidR="00EB7748" w:rsidRPr="00AD45DA">
        <w:rPr>
          <w:rStyle w:val="Emphasis"/>
          <w:rFonts w:asciiTheme="majorHAnsi" w:eastAsiaTheme="majorEastAsia" w:hAnsiTheme="majorHAnsi" w:cstheme="majorHAnsi"/>
          <w:sz w:val="22"/>
          <w:szCs w:val="22"/>
        </w:rPr>
        <w:t xml:space="preserve">“It’s not enough </w:t>
      </w:r>
      <w:r w:rsidR="00EB7748" w:rsidRPr="00AD45DA">
        <w:rPr>
          <w:rStyle w:val="Emphasis"/>
          <w:rFonts w:asciiTheme="majorHAnsi" w:eastAsiaTheme="majorEastAsia" w:hAnsiTheme="majorHAnsi" w:cstheme="majorHAnsi"/>
          <w:sz w:val="22"/>
          <w:szCs w:val="22"/>
          <w:lang w:val="en-US"/>
        </w:rPr>
        <w:t>…..</w:t>
      </w:r>
      <w:r w:rsidR="00EB7748" w:rsidRPr="00AD45DA">
        <w:rPr>
          <w:rStyle w:val="Emphasis"/>
          <w:rFonts w:asciiTheme="majorHAnsi" w:eastAsiaTheme="majorEastAsia" w:hAnsiTheme="majorHAnsi" w:cstheme="majorHAnsi"/>
          <w:sz w:val="22"/>
          <w:szCs w:val="22"/>
        </w:rPr>
        <w:t>”</w:t>
      </w:r>
      <w:r w:rsidR="00EB7748" w:rsidRPr="00AD45DA">
        <w:rPr>
          <w:rFonts w:asciiTheme="majorHAnsi" w:hAnsiTheme="majorHAnsi" w:cstheme="majorHAnsi"/>
          <w:sz w:val="22"/>
          <w:szCs w:val="22"/>
        </w:rPr>
        <w:t xml:space="preserve"> also functions </w:t>
      </w:r>
      <w:r w:rsidR="00EB7748" w:rsidRPr="00AD45DA">
        <w:rPr>
          <w:rFonts w:asciiTheme="majorHAnsi" w:hAnsiTheme="majorHAnsi" w:cstheme="majorHAnsi"/>
          <w:sz w:val="22"/>
          <w:szCs w:val="22"/>
          <w:lang w:val="en-US"/>
        </w:rPr>
        <w:t>as Deny in Disclaim</w:t>
      </w:r>
      <w:r w:rsidR="00EB7748" w:rsidRPr="00AD45DA">
        <w:rPr>
          <w:rStyle w:val="Strong"/>
          <w:rFonts w:asciiTheme="majorHAnsi" w:eastAsiaTheme="majorEastAsia" w:hAnsiTheme="majorHAnsi" w:cstheme="majorHAnsi"/>
          <w:b w:val="0"/>
          <w:bCs w:val="0"/>
          <w:sz w:val="22"/>
          <w:szCs w:val="22"/>
          <w:lang w:val="en-US"/>
        </w:rPr>
        <w:t xml:space="preserve">. </w:t>
      </w:r>
      <w:r w:rsidR="00EB7748" w:rsidRPr="00AD45DA">
        <w:rPr>
          <w:rFonts w:asciiTheme="majorHAnsi" w:hAnsiTheme="majorHAnsi" w:cstheme="majorHAnsi"/>
          <w:sz w:val="22"/>
          <w:szCs w:val="22"/>
        </w:rPr>
        <w:t>The writer denies the sufficiency of minimal preparation and contrasts it with the stronger requirement of researching the company. This helps stress the importance of serious effort.</w:t>
      </w:r>
      <w:r w:rsidR="00DD109F"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lang w:val="en-US"/>
        </w:rPr>
        <w:t>T</w:t>
      </w:r>
      <w:r w:rsidR="00EB7748" w:rsidRPr="00AD45DA">
        <w:rPr>
          <w:rFonts w:asciiTheme="majorHAnsi" w:hAnsiTheme="majorHAnsi" w:cstheme="majorHAnsi"/>
          <w:sz w:val="22"/>
          <w:szCs w:val="22"/>
        </w:rPr>
        <w:t xml:space="preserve">he word </w:t>
      </w:r>
      <w:r w:rsidR="00EB7748" w:rsidRPr="00AD45DA">
        <w:rPr>
          <w:rStyle w:val="Emphasis"/>
          <w:rFonts w:asciiTheme="majorHAnsi" w:eastAsiaTheme="majorEastAsia" w:hAnsiTheme="majorHAnsi" w:cstheme="majorHAnsi"/>
          <w:sz w:val="22"/>
          <w:szCs w:val="22"/>
        </w:rPr>
        <w:t>“but”</w:t>
      </w:r>
      <w:r w:rsidRPr="00AD45DA">
        <w:rPr>
          <w:rStyle w:val="Emphasis"/>
          <w:rFonts w:asciiTheme="majorHAnsi" w:eastAsiaTheme="majorEastAsia" w:hAnsiTheme="majorHAnsi" w:cstheme="majorHAnsi"/>
          <w:sz w:val="22"/>
          <w:szCs w:val="22"/>
          <w:lang w:val="en-US"/>
        </w:rPr>
        <w:t xml:space="preserve"> </w:t>
      </w:r>
      <w:r w:rsidRPr="00AD45DA">
        <w:rPr>
          <w:rStyle w:val="Emphasis"/>
          <w:rFonts w:asciiTheme="majorHAnsi" w:eastAsiaTheme="majorEastAsia" w:hAnsiTheme="majorHAnsi" w:cstheme="majorHAnsi"/>
          <w:i w:val="0"/>
          <w:iCs w:val="0"/>
          <w:sz w:val="22"/>
          <w:szCs w:val="22"/>
          <w:lang w:val="en-US"/>
        </w:rPr>
        <w:t xml:space="preserve">in sentence </w:t>
      </w:r>
      <w:r w:rsidR="00DD109F" w:rsidRPr="00AD45DA">
        <w:rPr>
          <w:rStyle w:val="Emphasis"/>
          <w:rFonts w:asciiTheme="majorHAnsi" w:eastAsiaTheme="majorEastAsia" w:hAnsiTheme="majorHAnsi" w:cstheme="majorHAnsi"/>
          <w:i w:val="0"/>
          <w:iCs w:val="0"/>
          <w:sz w:val="22"/>
          <w:szCs w:val="22"/>
          <w:lang w:val="en-US"/>
        </w:rPr>
        <w:t>20</w:t>
      </w:r>
      <w:r w:rsidR="00EB7748" w:rsidRPr="00AD45DA">
        <w:rPr>
          <w:rFonts w:asciiTheme="majorHAnsi" w:hAnsiTheme="majorHAnsi" w:cstheme="majorHAnsi"/>
          <w:sz w:val="22"/>
          <w:szCs w:val="22"/>
        </w:rPr>
        <w:t xml:space="preserve"> signals </w:t>
      </w:r>
      <w:r w:rsidR="00EB7748" w:rsidRPr="00AD45DA">
        <w:rPr>
          <w:rStyle w:val="Strong"/>
          <w:rFonts w:asciiTheme="majorHAnsi" w:eastAsiaTheme="majorEastAsia" w:hAnsiTheme="majorHAnsi" w:cstheme="majorHAnsi"/>
          <w:b w:val="0"/>
          <w:bCs w:val="0"/>
          <w:sz w:val="22"/>
          <w:szCs w:val="22"/>
        </w:rPr>
        <w:t>Counter</w:t>
      </w:r>
      <w:r w:rsidR="00E74264" w:rsidRPr="00AD45DA">
        <w:rPr>
          <w:rStyle w:val="Strong"/>
          <w:rFonts w:asciiTheme="majorHAnsi" w:eastAsiaTheme="majorEastAsia" w:hAnsiTheme="majorHAnsi" w:cstheme="majorHAnsi"/>
          <w:b w:val="0"/>
          <w:bCs w:val="0"/>
          <w:sz w:val="22"/>
          <w:szCs w:val="22"/>
          <w:lang w:val="en-US"/>
        </w:rPr>
        <w:t xml:space="preserve"> in Disclaim</w:t>
      </w:r>
      <w:r w:rsidR="00EB7748" w:rsidRPr="00AD45DA">
        <w:rPr>
          <w:rFonts w:asciiTheme="majorHAnsi" w:hAnsiTheme="majorHAnsi" w:cstheme="majorHAnsi"/>
          <w:sz w:val="22"/>
          <w:szCs w:val="22"/>
        </w:rPr>
        <w:t>. The writer contrasts casual clothing with professional yet comfortable clothing, showing a clear preference. The countering resource highlights a better option while rejecting the weaker one.</w:t>
      </w:r>
    </w:p>
    <w:p w14:paraId="6630107A" w14:textId="064B13DE" w:rsidR="0006528B" w:rsidRPr="00C0278C" w:rsidRDefault="00C0278C" w:rsidP="00816CBB">
      <w:pPr>
        <w:pStyle w:val="NormalWeb"/>
        <w:spacing w:before="120" w:beforeAutospacing="0" w:after="0" w:afterAutospacing="0"/>
        <w:ind w:firstLine="567"/>
        <w:jc w:val="both"/>
        <w:rPr>
          <w:rFonts w:asciiTheme="majorHAnsi" w:hAnsiTheme="majorHAnsi" w:cstheme="majorHAnsi"/>
          <w:sz w:val="22"/>
          <w:szCs w:val="22"/>
        </w:rPr>
      </w:pPr>
      <w:r>
        <w:rPr>
          <w:rFonts w:asciiTheme="majorHAnsi" w:hAnsiTheme="majorHAnsi" w:cstheme="majorHAnsi"/>
          <w:sz w:val="22"/>
          <w:szCs w:val="22"/>
          <w:lang w:val="en-US"/>
        </w:rPr>
        <w:t xml:space="preserve"> </w:t>
      </w:r>
      <w:r w:rsidR="00E74264" w:rsidRPr="00AD45DA">
        <w:rPr>
          <w:rFonts w:asciiTheme="majorHAnsi" w:hAnsiTheme="majorHAnsi" w:cstheme="majorHAnsi"/>
          <w:sz w:val="22"/>
          <w:szCs w:val="22"/>
          <w:lang w:val="en-US"/>
        </w:rPr>
        <w:t>In short</w:t>
      </w:r>
      <w:r w:rsidR="00EB7748" w:rsidRPr="00AD45DA">
        <w:rPr>
          <w:rFonts w:asciiTheme="majorHAnsi" w:hAnsiTheme="majorHAnsi" w:cstheme="majorHAnsi"/>
          <w:sz w:val="22"/>
          <w:szCs w:val="22"/>
        </w:rPr>
        <w:t xml:space="preserve">, </w:t>
      </w:r>
      <w:r w:rsidR="0006528B" w:rsidRPr="00AD45DA">
        <w:rPr>
          <w:rFonts w:asciiTheme="majorHAnsi" w:hAnsiTheme="majorHAnsi" w:cstheme="majorHAnsi"/>
          <w:sz w:val="22"/>
          <w:szCs w:val="22"/>
          <w:lang w:val="en-US"/>
        </w:rPr>
        <w:t>d</w:t>
      </w:r>
      <w:r w:rsidR="000A56CA" w:rsidRPr="00AD45DA">
        <w:rPr>
          <w:rFonts w:asciiTheme="majorHAnsi" w:hAnsiTheme="majorHAnsi" w:cstheme="majorHAnsi"/>
          <w:sz w:val="22"/>
          <w:szCs w:val="22"/>
        </w:rPr>
        <w:t>isclaim is less common in advice letters because it often uses negative forms to reject ideas, which can sound too direct. Advice writing usually aims to be polite and supportive, so writers prefer positive expressions that encourage and guide readers gently.</w:t>
      </w:r>
    </w:p>
    <w:p w14:paraId="2EEF4828" w14:textId="1E0761E3" w:rsidR="009B7B72" w:rsidRPr="00FB4333" w:rsidRDefault="00A3130F" w:rsidP="00816CBB">
      <w:pPr>
        <w:pStyle w:val="NormalWeb"/>
        <w:spacing w:before="120" w:beforeAutospacing="0" w:after="0" w:afterAutospacing="0"/>
        <w:jc w:val="both"/>
        <w:rPr>
          <w:rFonts w:asciiTheme="majorHAnsi" w:hAnsiTheme="majorHAnsi" w:cstheme="majorHAnsi"/>
          <w:i/>
          <w:iCs/>
          <w:sz w:val="22"/>
          <w:szCs w:val="22"/>
        </w:rPr>
      </w:pPr>
      <w:r w:rsidRPr="00FB4333">
        <w:rPr>
          <w:rFonts w:asciiTheme="majorHAnsi" w:hAnsiTheme="majorHAnsi" w:cstheme="majorHAnsi"/>
          <w:i/>
          <w:iCs/>
          <w:sz w:val="22"/>
          <w:szCs w:val="22"/>
          <w:lang w:val="en-US"/>
        </w:rPr>
        <w:t xml:space="preserve">4.3.4. </w:t>
      </w:r>
      <w:r w:rsidR="009B7B72" w:rsidRPr="00FB4333">
        <w:rPr>
          <w:rFonts w:asciiTheme="majorHAnsi" w:hAnsiTheme="majorHAnsi" w:cstheme="majorHAnsi"/>
          <w:i/>
          <w:iCs/>
          <w:sz w:val="22"/>
          <w:szCs w:val="22"/>
        </w:rPr>
        <w:t>Proclaim</w:t>
      </w:r>
    </w:p>
    <w:p w14:paraId="59A2C883" w14:textId="54F323BA" w:rsidR="003472D5" w:rsidRPr="00AD45DA" w:rsidRDefault="0006528B" w:rsidP="003472D5">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Proclaim is </w:t>
      </w:r>
      <w:r w:rsidR="00972EAC" w:rsidRPr="00AD45DA">
        <w:rPr>
          <w:rFonts w:asciiTheme="majorHAnsi" w:hAnsiTheme="majorHAnsi" w:cstheme="majorHAnsi"/>
          <w:sz w:val="22"/>
          <w:szCs w:val="22"/>
          <w:lang w:val="en-US"/>
        </w:rPr>
        <w:t>rarely employed</w:t>
      </w:r>
      <w:r w:rsidRPr="00AD45DA">
        <w:rPr>
          <w:rFonts w:asciiTheme="majorHAnsi" w:hAnsiTheme="majorHAnsi" w:cstheme="majorHAnsi"/>
          <w:sz w:val="22"/>
          <w:szCs w:val="22"/>
        </w:rPr>
        <w:t xml:space="preserve"> in advice letters because it states ideas strongly as facts, leaving little space for readers’ opinions. Advice writing usually tries to sound friendly and flexible, so writers prefer softer language that invites readers</w:t>
      </w:r>
      <w:r w:rsidR="00795A79" w:rsidRPr="00AD45DA">
        <w:rPr>
          <w:rFonts w:asciiTheme="majorHAnsi" w:hAnsiTheme="majorHAnsi" w:cstheme="majorHAnsi"/>
          <w:sz w:val="22"/>
          <w:szCs w:val="22"/>
          <w:lang w:val="en-US"/>
        </w:rPr>
        <w:t xml:space="preserve"> </w:t>
      </w:r>
      <w:r w:rsidR="00795A79" w:rsidRPr="00AD45DA">
        <w:rPr>
          <w:rFonts w:asciiTheme="majorHAnsi" w:hAnsiTheme="majorHAnsi" w:cstheme="majorHAnsi"/>
          <w:sz w:val="22"/>
          <w:szCs w:val="22"/>
        </w:rPr>
        <w:t>to accept suggestions willingly</w:t>
      </w:r>
      <w:r w:rsidR="00795A79" w:rsidRPr="00AD45DA">
        <w:rPr>
          <w:rFonts w:asciiTheme="majorHAnsi" w:hAnsiTheme="majorHAnsi" w:cstheme="majorHAnsi"/>
          <w:sz w:val="22"/>
          <w:szCs w:val="22"/>
          <w:lang w:val="en-US"/>
        </w:rPr>
        <w:t xml:space="preserve">. </w:t>
      </w:r>
    </w:p>
    <w:p w14:paraId="1EA186BB" w14:textId="6BF76B6C" w:rsidR="006A64FC" w:rsidRPr="004B7E28" w:rsidRDefault="00E46B86" w:rsidP="003472D5">
      <w:pPr>
        <w:spacing w:before="120"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hAnsiTheme="majorHAnsi" w:cstheme="majorHAnsi"/>
          <w:i/>
          <w:iCs/>
          <w:sz w:val="22"/>
          <w:szCs w:val="22"/>
          <w:lang w:val="en-US"/>
        </w:rPr>
        <w:t>21</w:t>
      </w:r>
      <w:r w:rsidR="006A64FC" w:rsidRPr="004B7E28">
        <w:rPr>
          <w:rFonts w:asciiTheme="majorHAnsi" w:hAnsiTheme="majorHAnsi" w:cstheme="majorHAnsi"/>
          <w:i/>
          <w:iCs/>
          <w:sz w:val="22"/>
          <w:szCs w:val="22"/>
          <w:lang w:val="en-US"/>
        </w:rPr>
        <w:t xml:space="preserve">. </w:t>
      </w:r>
      <w:r w:rsidR="006A64FC" w:rsidRPr="004B7E28">
        <w:rPr>
          <w:rFonts w:asciiTheme="majorHAnsi" w:hAnsiTheme="majorHAnsi" w:cstheme="majorHAnsi"/>
          <w:i/>
          <w:iCs/>
          <w:sz w:val="22"/>
          <w:szCs w:val="22"/>
        </w:rPr>
        <w:t>Without doubt, confidence makes a strong impression in an interview.</w:t>
      </w:r>
    </w:p>
    <w:p w14:paraId="51DF200E" w14:textId="66697AA5" w:rsidR="00FF2280" w:rsidRPr="004B7E28" w:rsidRDefault="00E46B86" w:rsidP="003472D5">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eastAsia="Times New Roman" w:hAnsiTheme="majorHAnsi" w:cstheme="majorHAnsi"/>
          <w:i/>
          <w:iCs/>
          <w:kern w:val="0"/>
          <w:sz w:val="22"/>
          <w:szCs w:val="22"/>
          <w:lang w:val="en-US" w:eastAsia="vi-VN"/>
          <w14:ligatures w14:val="none"/>
        </w:rPr>
        <w:t>22</w:t>
      </w:r>
      <w:r w:rsidR="009B7B72" w:rsidRPr="004B7E28">
        <w:rPr>
          <w:rFonts w:asciiTheme="majorHAnsi" w:eastAsia="Times New Roman" w:hAnsiTheme="majorHAnsi" w:cstheme="majorHAnsi"/>
          <w:i/>
          <w:iCs/>
          <w:kern w:val="0"/>
          <w:sz w:val="22"/>
          <w:szCs w:val="22"/>
          <w:lang w:eastAsia="vi-VN"/>
          <w14:ligatures w14:val="none"/>
        </w:rPr>
        <w:t>. Of course, you should research the company thoroughly.</w:t>
      </w:r>
    </w:p>
    <w:p w14:paraId="03C98699" w14:textId="65EBC7A1" w:rsidR="00FF2280" w:rsidRPr="004B7E28" w:rsidRDefault="00E46B86" w:rsidP="003472D5">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eastAsia="Times New Roman" w:hAnsiTheme="majorHAnsi" w:cstheme="majorHAnsi"/>
          <w:i/>
          <w:iCs/>
          <w:kern w:val="0"/>
          <w:sz w:val="22"/>
          <w:szCs w:val="22"/>
          <w:lang w:val="en-US" w:eastAsia="vi-VN"/>
          <w14:ligatures w14:val="none"/>
        </w:rPr>
        <w:t>23</w:t>
      </w:r>
      <w:r w:rsidR="009B7B72" w:rsidRPr="004B7E28">
        <w:rPr>
          <w:rFonts w:asciiTheme="majorHAnsi" w:eastAsia="Times New Roman" w:hAnsiTheme="majorHAnsi" w:cstheme="majorHAnsi"/>
          <w:i/>
          <w:iCs/>
          <w:kern w:val="0"/>
          <w:sz w:val="22"/>
          <w:szCs w:val="22"/>
          <w:lang w:eastAsia="vi-VN"/>
          <w14:ligatures w14:val="none"/>
        </w:rPr>
        <w:t>. The fact is that preparation boosts your confidence.</w:t>
      </w:r>
    </w:p>
    <w:p w14:paraId="3372303D" w14:textId="444D7E38" w:rsidR="00890C30" w:rsidRPr="004B7E28" w:rsidRDefault="00E46B86" w:rsidP="003472D5">
      <w:pPr>
        <w:spacing w:after="0" w:line="240" w:lineRule="auto"/>
        <w:ind w:firstLine="567"/>
        <w:jc w:val="both"/>
        <w:rPr>
          <w:rFonts w:asciiTheme="majorHAnsi" w:hAnsiTheme="majorHAnsi" w:cstheme="majorHAnsi"/>
          <w:i/>
          <w:iCs/>
          <w:sz w:val="22"/>
          <w:szCs w:val="22"/>
          <w:lang w:val="en-US"/>
        </w:rPr>
      </w:pPr>
      <w:r w:rsidRPr="004B7E28">
        <w:rPr>
          <w:rFonts w:asciiTheme="majorHAnsi" w:eastAsia="Times New Roman" w:hAnsiTheme="majorHAnsi" w:cstheme="majorHAnsi"/>
          <w:i/>
          <w:iCs/>
          <w:kern w:val="0"/>
          <w:sz w:val="22"/>
          <w:szCs w:val="22"/>
          <w:lang w:val="en-US" w:eastAsia="vi-VN"/>
          <w14:ligatures w14:val="none"/>
        </w:rPr>
        <w:t>24</w:t>
      </w:r>
      <w:r w:rsidR="009B7B72" w:rsidRPr="004B7E28">
        <w:rPr>
          <w:rFonts w:asciiTheme="majorHAnsi" w:eastAsia="Times New Roman" w:hAnsiTheme="majorHAnsi" w:cstheme="majorHAnsi"/>
          <w:i/>
          <w:iCs/>
          <w:kern w:val="0"/>
          <w:sz w:val="22"/>
          <w:szCs w:val="22"/>
          <w:lang w:eastAsia="vi-VN"/>
          <w14:ligatures w14:val="none"/>
        </w:rPr>
        <w:t xml:space="preserve">. </w:t>
      </w:r>
      <w:r w:rsidR="00890C30" w:rsidRPr="004B7E28">
        <w:rPr>
          <w:rFonts w:asciiTheme="majorHAnsi" w:hAnsiTheme="majorHAnsi" w:cstheme="majorHAnsi"/>
          <w:i/>
          <w:iCs/>
          <w:sz w:val="22"/>
          <w:szCs w:val="22"/>
        </w:rPr>
        <w:t>Obviously, practicing answers will make you more confident.</w:t>
      </w:r>
    </w:p>
    <w:p w14:paraId="54A4FDAE" w14:textId="77777777" w:rsidR="00BC45E9" w:rsidRDefault="006A64FC" w:rsidP="00816CBB">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phrase </w:t>
      </w:r>
      <w:r w:rsidRPr="00AD45DA">
        <w:rPr>
          <w:rStyle w:val="Emphasis"/>
          <w:rFonts w:asciiTheme="majorHAnsi" w:hAnsiTheme="majorHAnsi" w:cstheme="majorHAnsi"/>
          <w:sz w:val="22"/>
          <w:szCs w:val="22"/>
        </w:rPr>
        <w:t>“Without doubt”</w:t>
      </w:r>
      <w:r w:rsidRPr="00AD45DA">
        <w:rPr>
          <w:rFonts w:asciiTheme="majorHAnsi" w:hAnsiTheme="majorHAnsi" w:cstheme="majorHAnsi"/>
          <w:sz w:val="22"/>
          <w:szCs w:val="22"/>
        </w:rPr>
        <w:t xml:space="preserve"> in </w:t>
      </w:r>
      <w:r w:rsidRPr="00AD45DA">
        <w:rPr>
          <w:rFonts w:asciiTheme="majorHAnsi" w:hAnsiTheme="majorHAnsi" w:cstheme="majorHAnsi"/>
          <w:sz w:val="22"/>
          <w:szCs w:val="22"/>
          <w:lang w:val="en-US"/>
        </w:rPr>
        <w:t>sentence</w:t>
      </w:r>
      <w:r w:rsidRPr="00AD45DA">
        <w:rPr>
          <w:rFonts w:asciiTheme="majorHAnsi" w:hAnsiTheme="majorHAnsi" w:cstheme="majorHAnsi"/>
          <w:sz w:val="22"/>
          <w:szCs w:val="22"/>
        </w:rPr>
        <w:t xml:space="preserve"> </w:t>
      </w:r>
      <w:r w:rsidR="00E46B86" w:rsidRPr="00AD45DA">
        <w:rPr>
          <w:rFonts w:asciiTheme="majorHAnsi" w:hAnsiTheme="majorHAnsi" w:cstheme="majorHAnsi"/>
          <w:sz w:val="22"/>
          <w:szCs w:val="22"/>
          <w:lang w:val="en-US"/>
        </w:rPr>
        <w:t>21</w:t>
      </w:r>
      <w:r w:rsidRPr="00AD45DA">
        <w:rPr>
          <w:rFonts w:asciiTheme="majorHAnsi" w:hAnsiTheme="majorHAnsi" w:cstheme="majorHAnsi"/>
          <w:sz w:val="22"/>
          <w:szCs w:val="22"/>
        </w:rPr>
        <w:t xml:space="preserve"> shows proclaim through pronounce. It presents confidence as a guaranteed factor for interview success and reduces space for the reader to disagree. This expression adds certainty and makes the advice sound very firm. In </w:t>
      </w:r>
      <w:r w:rsidR="00130988" w:rsidRPr="00AD45DA">
        <w:rPr>
          <w:rFonts w:asciiTheme="majorHAnsi" w:hAnsiTheme="majorHAnsi" w:cstheme="majorHAnsi"/>
          <w:sz w:val="22"/>
          <w:szCs w:val="22"/>
          <w:lang w:val="en-US"/>
        </w:rPr>
        <w:t>sentence</w:t>
      </w:r>
      <w:r w:rsidR="00E46B86" w:rsidRPr="00AD45DA">
        <w:rPr>
          <w:rFonts w:asciiTheme="majorHAnsi" w:hAnsiTheme="majorHAnsi" w:cstheme="majorHAnsi"/>
          <w:sz w:val="22"/>
          <w:szCs w:val="22"/>
          <w:lang w:val="en-US"/>
        </w:rPr>
        <w:t xml:space="preserve"> 22</w:t>
      </w:r>
      <w:r w:rsidRPr="00AD45DA">
        <w:rPr>
          <w:rFonts w:asciiTheme="majorHAnsi" w:hAnsiTheme="majorHAnsi" w:cstheme="majorHAnsi"/>
          <w:sz w:val="22"/>
          <w:szCs w:val="22"/>
        </w:rPr>
        <w:t xml:space="preserve">, the phrase </w:t>
      </w:r>
      <w:r w:rsidRPr="00AD45DA">
        <w:rPr>
          <w:rStyle w:val="Emphasis"/>
          <w:rFonts w:asciiTheme="majorHAnsi" w:hAnsiTheme="majorHAnsi" w:cstheme="majorHAnsi"/>
          <w:sz w:val="22"/>
          <w:szCs w:val="22"/>
        </w:rPr>
        <w:t>“Of course”</w:t>
      </w:r>
      <w:r w:rsidRPr="00AD45DA">
        <w:rPr>
          <w:rFonts w:asciiTheme="majorHAnsi" w:hAnsiTheme="majorHAnsi" w:cstheme="majorHAnsi"/>
          <w:sz w:val="22"/>
          <w:szCs w:val="22"/>
        </w:rPr>
        <w:t xml:space="preserve"> illustrates concur, because it presents the suggestion as something natural and obvious. By doing this, the writer reduces debate and makes the advice easier to accept. The phrase </w:t>
      </w:r>
      <w:r w:rsidRPr="00AD45DA">
        <w:rPr>
          <w:rStyle w:val="Emphasis"/>
          <w:rFonts w:asciiTheme="majorHAnsi" w:hAnsiTheme="majorHAnsi" w:cstheme="majorHAnsi"/>
          <w:sz w:val="22"/>
          <w:szCs w:val="22"/>
        </w:rPr>
        <w:t>“The fact is that”</w:t>
      </w:r>
      <w:r w:rsidRPr="00AD45DA">
        <w:rPr>
          <w:rFonts w:asciiTheme="majorHAnsi" w:hAnsiTheme="majorHAnsi" w:cstheme="majorHAnsi"/>
          <w:sz w:val="22"/>
          <w:szCs w:val="22"/>
        </w:rPr>
        <w:t xml:space="preserve"> in </w:t>
      </w:r>
      <w:r w:rsidR="00130988" w:rsidRPr="00AD45DA">
        <w:rPr>
          <w:rFonts w:asciiTheme="majorHAnsi" w:hAnsiTheme="majorHAnsi" w:cstheme="majorHAnsi"/>
          <w:sz w:val="22"/>
          <w:szCs w:val="22"/>
          <w:lang w:val="en-US"/>
        </w:rPr>
        <w:t>sentence</w:t>
      </w:r>
      <w:r w:rsidRPr="00AD45DA">
        <w:rPr>
          <w:rFonts w:asciiTheme="majorHAnsi" w:hAnsiTheme="majorHAnsi" w:cstheme="majorHAnsi"/>
          <w:sz w:val="22"/>
          <w:szCs w:val="22"/>
        </w:rPr>
        <w:t xml:space="preserve"> </w:t>
      </w:r>
      <w:r w:rsidR="00E46B86" w:rsidRPr="00AD45DA">
        <w:rPr>
          <w:rFonts w:asciiTheme="majorHAnsi" w:hAnsiTheme="majorHAnsi" w:cstheme="majorHAnsi"/>
          <w:sz w:val="22"/>
          <w:szCs w:val="22"/>
          <w:lang w:val="en-US"/>
        </w:rPr>
        <w:t>23</w:t>
      </w:r>
      <w:r w:rsidRPr="00AD45DA">
        <w:rPr>
          <w:rFonts w:asciiTheme="majorHAnsi" w:hAnsiTheme="majorHAnsi" w:cstheme="majorHAnsi"/>
          <w:sz w:val="22"/>
          <w:szCs w:val="22"/>
        </w:rPr>
        <w:t xml:space="preserve"> is another case of proclaim, also working as pronounce. Here, the writer presents the idea of preparation as undeniable truth, giving strong weight to the message. </w:t>
      </w:r>
      <w:r w:rsidR="00ED7EC7" w:rsidRPr="00AD45DA">
        <w:rPr>
          <w:rFonts w:asciiTheme="majorHAnsi" w:hAnsiTheme="majorHAnsi" w:cstheme="majorHAnsi"/>
          <w:sz w:val="22"/>
          <w:szCs w:val="22"/>
        </w:rPr>
        <w:t xml:space="preserve">In sentence 24, the phrase </w:t>
      </w:r>
      <w:r w:rsidR="00ED7EC7" w:rsidRPr="00AD45DA">
        <w:rPr>
          <w:rStyle w:val="Strong"/>
          <w:rFonts w:asciiTheme="majorHAnsi" w:hAnsiTheme="majorHAnsi" w:cstheme="majorHAnsi"/>
          <w:b w:val="0"/>
          <w:bCs w:val="0"/>
          <w:i/>
          <w:iCs/>
          <w:sz w:val="22"/>
          <w:szCs w:val="22"/>
        </w:rPr>
        <w:t>“Obviously”</w:t>
      </w:r>
      <w:r w:rsidR="00ED7EC7" w:rsidRPr="00AD45DA">
        <w:rPr>
          <w:rFonts w:asciiTheme="majorHAnsi" w:hAnsiTheme="majorHAnsi" w:cstheme="majorHAnsi"/>
          <w:sz w:val="22"/>
          <w:szCs w:val="22"/>
        </w:rPr>
        <w:t xml:space="preserve"> is a proclaim resource that works as </w:t>
      </w:r>
      <w:r w:rsidR="00ED7EC7" w:rsidRPr="00AD45DA">
        <w:rPr>
          <w:rStyle w:val="Emphasis"/>
          <w:rFonts w:asciiTheme="majorHAnsi" w:hAnsiTheme="majorHAnsi" w:cstheme="majorHAnsi"/>
          <w:sz w:val="22"/>
          <w:szCs w:val="22"/>
        </w:rPr>
        <w:t>pronounce</w:t>
      </w:r>
      <w:r w:rsidR="00ED7EC7" w:rsidRPr="00AD45DA">
        <w:rPr>
          <w:rFonts w:asciiTheme="majorHAnsi" w:hAnsiTheme="majorHAnsi" w:cstheme="majorHAnsi"/>
          <w:sz w:val="22"/>
          <w:szCs w:val="22"/>
        </w:rPr>
        <w:t>. It shows the advice is clear and should be accepted without doubt. This makes the suggestion stronger but also leaves less space for the reader to disagree.</w:t>
      </w:r>
      <w:r w:rsidR="00BC45E9">
        <w:rPr>
          <w:rFonts w:asciiTheme="majorHAnsi" w:hAnsiTheme="majorHAnsi" w:cstheme="majorHAnsi"/>
          <w:sz w:val="22"/>
          <w:szCs w:val="22"/>
          <w:lang w:val="en-US"/>
        </w:rPr>
        <w:t xml:space="preserve"> </w:t>
      </w:r>
      <w:r w:rsidRPr="00AD45DA">
        <w:rPr>
          <w:rFonts w:asciiTheme="majorHAnsi" w:hAnsiTheme="majorHAnsi" w:cstheme="majorHAnsi"/>
          <w:sz w:val="22"/>
          <w:szCs w:val="22"/>
        </w:rPr>
        <w:t>When we compare these examples, it is clear that proclaim resources make advice appear stronger, more confident, and persuasive. At the same time, they can limit openness because the reader has less room to question or resist the advice.</w:t>
      </w:r>
      <w:r w:rsidR="004B7E28">
        <w:rPr>
          <w:rFonts w:asciiTheme="majorHAnsi" w:hAnsiTheme="majorHAnsi" w:cstheme="majorHAnsi"/>
          <w:sz w:val="22"/>
          <w:szCs w:val="22"/>
          <w:lang w:val="en-US"/>
        </w:rPr>
        <w:t xml:space="preserve"> </w:t>
      </w:r>
    </w:p>
    <w:p w14:paraId="1D23E38E" w14:textId="70D5C9A0" w:rsidR="006A64FC" w:rsidRPr="00AD45DA" w:rsidRDefault="00130988" w:rsidP="00816CBB">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lang w:val="en-US"/>
        </w:rPr>
        <w:t>In brief, p</w:t>
      </w:r>
      <w:r w:rsidR="006A64FC" w:rsidRPr="00AD45DA">
        <w:rPr>
          <w:rFonts w:asciiTheme="majorHAnsi" w:hAnsiTheme="majorHAnsi" w:cstheme="majorHAnsi"/>
          <w:sz w:val="22"/>
          <w:szCs w:val="22"/>
        </w:rPr>
        <w:t xml:space="preserve">roclaim </w:t>
      </w:r>
      <w:r w:rsidRPr="00AD45DA">
        <w:rPr>
          <w:rFonts w:asciiTheme="majorHAnsi" w:hAnsiTheme="majorHAnsi" w:cstheme="majorHAnsi"/>
          <w:sz w:val="22"/>
          <w:szCs w:val="22"/>
          <w:lang w:val="en-US"/>
        </w:rPr>
        <w:t>resources are not popular</w:t>
      </w:r>
      <w:r w:rsidR="006A64FC" w:rsidRPr="00AD45DA">
        <w:rPr>
          <w:rFonts w:asciiTheme="majorHAnsi" w:hAnsiTheme="majorHAnsi" w:cstheme="majorHAnsi"/>
          <w:sz w:val="22"/>
          <w:szCs w:val="22"/>
        </w:rPr>
        <w:t xml:space="preserve"> in advice letters because </w:t>
      </w:r>
      <w:r w:rsidRPr="00AD45DA">
        <w:rPr>
          <w:rFonts w:asciiTheme="majorHAnsi" w:hAnsiTheme="majorHAnsi" w:cstheme="majorHAnsi"/>
          <w:sz w:val="22"/>
          <w:szCs w:val="22"/>
          <w:lang w:val="en-US"/>
        </w:rPr>
        <w:t>they</w:t>
      </w:r>
      <w:r w:rsidR="006A64FC" w:rsidRPr="00AD45DA">
        <w:rPr>
          <w:rFonts w:asciiTheme="majorHAnsi" w:hAnsiTheme="majorHAnsi" w:cstheme="majorHAnsi"/>
          <w:sz w:val="22"/>
          <w:szCs w:val="22"/>
        </w:rPr>
        <w:t xml:space="preserve"> often sound too strong or forceful. Writers usually prefer softer language that encourages readers while leaving them space to choose.</w:t>
      </w:r>
    </w:p>
    <w:p w14:paraId="2F6BD78F" w14:textId="7C3C6380" w:rsidR="009B7B72" w:rsidRPr="00D44E40" w:rsidRDefault="00D44E40" w:rsidP="00D44E40">
      <w:pPr>
        <w:tabs>
          <w:tab w:val="num" w:pos="284"/>
        </w:tabs>
        <w:spacing w:before="120" w:after="0" w:line="240" w:lineRule="auto"/>
        <w:jc w:val="both"/>
        <w:outlineLvl w:val="1"/>
        <w:rPr>
          <w:rFonts w:asciiTheme="majorHAnsi" w:eastAsia="Times New Roman" w:hAnsiTheme="majorHAnsi" w:cstheme="majorHAnsi"/>
          <w:b/>
          <w:bCs/>
          <w:kern w:val="0"/>
          <w:sz w:val="22"/>
          <w:szCs w:val="22"/>
          <w:lang w:val="en-US" w:eastAsia="vi-VN"/>
          <w14:ligatures w14:val="none"/>
        </w:rPr>
      </w:pPr>
      <w:r>
        <w:rPr>
          <w:rFonts w:asciiTheme="majorHAnsi" w:eastAsia="Times New Roman" w:hAnsiTheme="majorHAnsi" w:cstheme="majorHAnsi"/>
          <w:b/>
          <w:bCs/>
          <w:kern w:val="0"/>
          <w:sz w:val="22"/>
          <w:szCs w:val="22"/>
          <w:lang w:val="en-US" w:eastAsia="vi-VN"/>
          <w14:ligatures w14:val="none"/>
        </w:rPr>
        <w:t xml:space="preserve">5. </w:t>
      </w:r>
      <w:r w:rsidR="00301C68" w:rsidRPr="00D44E40">
        <w:rPr>
          <w:rFonts w:asciiTheme="majorHAnsi" w:eastAsia="Times New Roman" w:hAnsiTheme="majorHAnsi" w:cstheme="majorHAnsi"/>
          <w:b/>
          <w:bCs/>
          <w:kern w:val="0"/>
          <w:sz w:val="22"/>
          <w:szCs w:val="22"/>
          <w:lang w:val="en-US" w:eastAsia="vi-VN"/>
          <w14:ligatures w14:val="none"/>
        </w:rPr>
        <w:t>CONCLUSION</w:t>
      </w:r>
    </w:p>
    <w:p w14:paraId="34F4F7B4" w14:textId="7A4FD1C6" w:rsidR="00822ACC" w:rsidRPr="00AD45DA" w:rsidRDefault="00822ACC" w:rsidP="00580887">
      <w:pPr>
        <w:spacing w:before="120" w:after="0" w:line="240" w:lineRule="auto"/>
        <w:ind w:firstLine="567"/>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hAnsiTheme="majorHAnsi" w:cstheme="majorHAnsi"/>
          <w:sz w:val="22"/>
          <w:szCs w:val="22"/>
        </w:rPr>
        <w:t xml:space="preserve">The study aims to identify the linguistic elements of engagement employed to reveal the features and achieve the communicative purposes of students’ advice letters, particularly which engagement resources are given greater emphasis and how they are used to interact with readers. The analysis indicates that students employ both monoglossic and heteroglossic resources in their writing; however, the latter predominates, reflecting the students’ tendency to engage with readers’ perspectives through dialogic expansion. In particular, the frequent use of </w:t>
      </w:r>
      <w:r w:rsidRPr="00AD45DA">
        <w:rPr>
          <w:rStyle w:val="Emphasis"/>
          <w:rFonts w:asciiTheme="majorHAnsi" w:hAnsiTheme="majorHAnsi" w:cstheme="majorHAnsi"/>
          <w:sz w:val="22"/>
          <w:szCs w:val="22"/>
        </w:rPr>
        <w:t>entertain</w:t>
      </w:r>
      <w:r w:rsidRPr="00AD45DA">
        <w:rPr>
          <w:rFonts w:asciiTheme="majorHAnsi" w:hAnsiTheme="majorHAnsi" w:cstheme="majorHAnsi"/>
          <w:sz w:val="22"/>
          <w:szCs w:val="22"/>
        </w:rPr>
        <w:t xml:space="preserve"> strategies shows that the writers tend to open up dialogic space by presenting their propositions as one of several possible viewpoints. This dialogic positioning demonstrates an attempt to balance confidence and empathy, yet it also reveals a writing style typical of less assertive and less authoritative writers.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Moreover, students with limited linguistic proficiency often rely on monoglossic statements because they are simple, direct, and linguistically manageable. This tendency suggests that while writers can convey advice effectively, they may lack the linguistic flexibility and confidence to use a wider range of </w:t>
      </w:r>
      <w:r w:rsidRPr="00AD45DA">
        <w:rPr>
          <w:rFonts w:asciiTheme="majorHAnsi" w:hAnsiTheme="majorHAnsi" w:cstheme="majorHAnsi"/>
          <w:sz w:val="22"/>
          <w:szCs w:val="22"/>
        </w:rPr>
        <w:lastRenderedPageBreak/>
        <w:t>engagement strategies to fully establish a persuasive and interactive stance.</w:t>
      </w:r>
    </w:p>
    <w:p w14:paraId="4CF47C58" w14:textId="3215F0CF" w:rsidR="00DB07A3" w:rsidRPr="00AD45DA" w:rsidRDefault="00154200" w:rsidP="004E3202">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teaching and learning, teachers can help students use both monoglossic clarity and heteroglossic openness, so their communication becomes more convincing and considerate. However, teachers should strongly encourage students to rely much more on heteroglossic resources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especially expansion resources because these resources enable students to construct dialogic, reader-oriented texts.</w:t>
      </w:r>
      <w:r w:rsidRPr="00AD45DA">
        <w:rPr>
          <w:rFonts w:asciiTheme="majorHAnsi" w:hAnsiTheme="majorHAnsi" w:cstheme="majorHAnsi"/>
          <w:sz w:val="22"/>
          <w:szCs w:val="22"/>
          <w:lang w:val="en-US"/>
        </w:rPr>
        <w:t xml:space="preserve"> In fact,</w:t>
      </w:r>
      <w:r w:rsidRPr="00AD45DA">
        <w:rPr>
          <w:rFonts w:asciiTheme="majorHAnsi" w:hAnsiTheme="majorHAnsi" w:cstheme="majorHAnsi"/>
          <w:sz w:val="22"/>
          <w:szCs w:val="22"/>
        </w:rPr>
        <w:t xml:space="preserve"> </w:t>
      </w:r>
      <w:r w:rsidRPr="00AD45DA">
        <w:rPr>
          <w:rFonts w:asciiTheme="majorHAnsi" w:hAnsiTheme="majorHAnsi" w:cstheme="majorHAnsi"/>
          <w:sz w:val="22"/>
          <w:szCs w:val="22"/>
          <w:lang w:val="en-US"/>
        </w:rPr>
        <w:t>a</w:t>
      </w:r>
      <w:r w:rsidRPr="00AD45DA">
        <w:rPr>
          <w:rFonts w:asciiTheme="majorHAnsi" w:hAnsiTheme="majorHAnsi" w:cstheme="majorHAnsi"/>
          <w:sz w:val="22"/>
          <w:szCs w:val="22"/>
        </w:rPr>
        <w:t xml:space="preserve"> greater use of heteroglossic resources allows students to engage multiple perspectives, invite readers’ involvement, and make their writing more flexible, interactive, and persuasive.</w:t>
      </w:r>
      <w:r w:rsidRPr="00AD45DA">
        <w:rPr>
          <w:rFonts w:asciiTheme="majorHAnsi" w:hAnsiTheme="majorHAnsi" w:cstheme="majorHAnsi"/>
          <w:sz w:val="22"/>
          <w:szCs w:val="22"/>
          <w:lang w:val="en-US"/>
        </w:rPr>
        <w:t xml:space="preserve"> </w:t>
      </w:r>
      <w:r w:rsidR="00E617C0" w:rsidRPr="00AD45DA">
        <w:rPr>
          <w:rFonts w:asciiTheme="majorHAnsi" w:hAnsiTheme="majorHAnsi" w:cstheme="majorHAnsi"/>
          <w:sz w:val="22"/>
          <w:szCs w:val="22"/>
        </w:rPr>
        <w:t>For example, teachers can guide students instead of employing the monoglossic sentence: “</w:t>
      </w:r>
      <w:r w:rsidR="00E617C0" w:rsidRPr="00AD45DA">
        <w:rPr>
          <w:rFonts w:asciiTheme="majorHAnsi" w:hAnsiTheme="majorHAnsi" w:cstheme="majorHAnsi"/>
          <w:i/>
          <w:iCs/>
          <w:sz w:val="22"/>
          <w:szCs w:val="22"/>
        </w:rPr>
        <w:t>Dress professionally</w:t>
      </w:r>
      <w:r w:rsidR="00E617C0" w:rsidRPr="00AD45DA">
        <w:rPr>
          <w:rFonts w:asciiTheme="majorHAnsi" w:hAnsiTheme="majorHAnsi" w:cstheme="majorHAnsi"/>
          <w:sz w:val="22"/>
          <w:szCs w:val="22"/>
        </w:rPr>
        <w:t>", they can use the heteroglossic one: "</w:t>
      </w:r>
      <w:r w:rsidR="00E617C0" w:rsidRPr="00AD45DA">
        <w:rPr>
          <w:rFonts w:asciiTheme="majorHAnsi" w:hAnsiTheme="majorHAnsi" w:cstheme="majorHAnsi"/>
          <w:i/>
          <w:iCs/>
          <w:sz w:val="22"/>
          <w:szCs w:val="22"/>
        </w:rPr>
        <w:t>You might consider dressing professionally to make a strong impression</w:t>
      </w:r>
      <w:r w:rsidR="00E617C0" w:rsidRPr="00AD45DA">
        <w:rPr>
          <w:rFonts w:asciiTheme="majorHAnsi" w:hAnsiTheme="majorHAnsi" w:cstheme="majorHAnsi"/>
          <w:sz w:val="22"/>
          <w:szCs w:val="22"/>
        </w:rPr>
        <w:t>.</w:t>
      </w:r>
      <w:r w:rsidR="008D68BD" w:rsidRPr="00AD45DA">
        <w:rPr>
          <w:rFonts w:asciiTheme="majorHAnsi" w:hAnsiTheme="majorHAnsi" w:cstheme="majorHAnsi"/>
          <w:sz w:val="22"/>
          <w:szCs w:val="22"/>
          <w:lang w:val="en-US"/>
        </w:rPr>
        <w:t>”</w:t>
      </w:r>
      <w:r w:rsidR="00E617C0" w:rsidRPr="00AD45DA">
        <w:rPr>
          <w:rFonts w:asciiTheme="majorHAnsi" w:hAnsiTheme="majorHAnsi" w:cstheme="majorHAnsi"/>
          <w:sz w:val="22"/>
          <w:szCs w:val="22"/>
        </w:rPr>
        <w:t xml:space="preserve"> The use of the modal verb "</w:t>
      </w:r>
      <w:r w:rsidR="00E617C0" w:rsidRPr="00AD45DA">
        <w:rPr>
          <w:rFonts w:asciiTheme="majorHAnsi" w:hAnsiTheme="majorHAnsi" w:cstheme="majorHAnsi"/>
          <w:i/>
          <w:iCs/>
          <w:sz w:val="22"/>
          <w:szCs w:val="22"/>
        </w:rPr>
        <w:t>might</w:t>
      </w:r>
      <w:r w:rsidR="00E617C0" w:rsidRPr="00AD45DA">
        <w:rPr>
          <w:rFonts w:asciiTheme="majorHAnsi" w:hAnsiTheme="majorHAnsi" w:cstheme="majorHAnsi"/>
          <w:sz w:val="22"/>
          <w:szCs w:val="22"/>
        </w:rPr>
        <w:t>" introduces uncertainty and suggests a recommendation rather than a command. This structure opens up dialogic space, acknowledging that the listener may have different perspectives or choices. The sentence avoids asserting a single viewpoint.</w:t>
      </w:r>
      <w:r w:rsidR="00047F1B" w:rsidRPr="00AD45DA">
        <w:rPr>
          <w:rFonts w:asciiTheme="majorHAnsi" w:hAnsiTheme="majorHAnsi" w:cstheme="majorHAnsi"/>
          <w:sz w:val="22"/>
          <w:szCs w:val="22"/>
          <w:lang w:val="en-US"/>
        </w:rPr>
        <w:t xml:space="preserve"> </w:t>
      </w:r>
      <w:r w:rsidR="00047F1B" w:rsidRPr="00AD45DA">
        <w:rPr>
          <w:rFonts w:asciiTheme="majorHAnsi" w:hAnsiTheme="majorHAnsi" w:cstheme="majorHAnsi"/>
          <w:sz w:val="22"/>
          <w:szCs w:val="22"/>
        </w:rPr>
        <w:t xml:space="preserve">In addition, teachers can design classroom discussions where students identify and transform monoglossic statements into heteroglossic ones. Such </w:t>
      </w:r>
      <w:r w:rsidR="00047F1B" w:rsidRPr="00AD45DA">
        <w:rPr>
          <w:rFonts w:asciiTheme="majorHAnsi" w:hAnsiTheme="majorHAnsi" w:cstheme="majorHAnsi"/>
          <w:sz w:val="22"/>
          <w:szCs w:val="22"/>
        </w:rPr>
        <w:t xml:space="preserve">activities encourage students to recognize how language can include or exclude readers’ voices. </w:t>
      </w:r>
      <w:r w:rsidR="00F378B6" w:rsidRPr="00AD45DA">
        <w:rPr>
          <w:rFonts w:asciiTheme="majorHAnsi" w:hAnsiTheme="majorHAnsi" w:cstheme="majorHAnsi"/>
          <w:sz w:val="22"/>
          <w:szCs w:val="22"/>
          <w:lang w:val="en-US"/>
        </w:rPr>
        <w:t>Moreover, t</w:t>
      </w:r>
      <w:r w:rsidR="00047F1B" w:rsidRPr="00AD45DA">
        <w:rPr>
          <w:rFonts w:asciiTheme="majorHAnsi" w:hAnsiTheme="majorHAnsi" w:cstheme="majorHAnsi"/>
          <w:sz w:val="22"/>
          <w:szCs w:val="22"/>
        </w:rPr>
        <w:t>eachers can also integrate heteroglossic awareness into writing feedback, highlighting places where students could use engagement markers</w:t>
      </w:r>
      <w:r w:rsidR="00047F1B" w:rsidRPr="00AD45DA">
        <w:rPr>
          <w:rFonts w:asciiTheme="majorHAnsi" w:hAnsiTheme="majorHAnsi" w:cstheme="majorHAnsi"/>
          <w:sz w:val="22"/>
          <w:szCs w:val="22"/>
          <w:lang w:val="en-US"/>
        </w:rPr>
        <w:t xml:space="preserve"> </w:t>
      </w:r>
      <w:r w:rsidR="00047F1B" w:rsidRPr="00AD45DA">
        <w:rPr>
          <w:rFonts w:asciiTheme="majorHAnsi" w:hAnsiTheme="majorHAnsi" w:cstheme="majorHAnsi"/>
          <w:sz w:val="22"/>
          <w:szCs w:val="22"/>
        </w:rPr>
        <w:t xml:space="preserve">such as </w:t>
      </w:r>
      <w:r w:rsidR="00047F1B" w:rsidRPr="00AD45DA">
        <w:rPr>
          <w:rStyle w:val="Emphasis"/>
          <w:rFonts w:asciiTheme="majorHAnsi" w:eastAsiaTheme="majorEastAsia" w:hAnsiTheme="majorHAnsi" w:cstheme="majorHAnsi"/>
          <w:sz w:val="22"/>
          <w:szCs w:val="22"/>
        </w:rPr>
        <w:t>perhaps</w:t>
      </w:r>
      <w:r w:rsidR="00047F1B" w:rsidRPr="00AD45DA">
        <w:rPr>
          <w:rFonts w:asciiTheme="majorHAnsi" w:hAnsiTheme="majorHAnsi" w:cstheme="majorHAnsi"/>
          <w:sz w:val="22"/>
          <w:szCs w:val="22"/>
        </w:rPr>
        <w:t xml:space="preserve">, </w:t>
      </w:r>
      <w:r w:rsidR="00047F1B" w:rsidRPr="00AD45DA">
        <w:rPr>
          <w:rStyle w:val="Emphasis"/>
          <w:rFonts w:asciiTheme="majorHAnsi" w:eastAsiaTheme="majorEastAsia" w:hAnsiTheme="majorHAnsi" w:cstheme="majorHAnsi"/>
          <w:sz w:val="22"/>
          <w:szCs w:val="22"/>
        </w:rPr>
        <w:t>according to</w:t>
      </w:r>
      <w:r w:rsidR="00047F1B" w:rsidRPr="00AD45DA">
        <w:rPr>
          <w:rFonts w:asciiTheme="majorHAnsi" w:hAnsiTheme="majorHAnsi" w:cstheme="majorHAnsi"/>
          <w:sz w:val="22"/>
          <w:szCs w:val="22"/>
        </w:rPr>
        <w:t xml:space="preserve">, or </w:t>
      </w:r>
      <w:r w:rsidR="00047F1B" w:rsidRPr="00AD45DA">
        <w:rPr>
          <w:rStyle w:val="Emphasis"/>
          <w:rFonts w:asciiTheme="majorHAnsi" w:eastAsiaTheme="majorEastAsia" w:hAnsiTheme="majorHAnsi" w:cstheme="majorHAnsi"/>
          <w:sz w:val="22"/>
          <w:szCs w:val="22"/>
        </w:rPr>
        <w:t>it seems</w:t>
      </w:r>
      <w:r w:rsidR="00047F1B" w:rsidRPr="00AD45DA">
        <w:rPr>
          <w:rFonts w:asciiTheme="majorHAnsi" w:hAnsiTheme="majorHAnsi" w:cstheme="majorHAnsi"/>
          <w:sz w:val="22"/>
          <w:szCs w:val="22"/>
          <w:lang w:val="en-US"/>
        </w:rPr>
        <w:t xml:space="preserve"> </w:t>
      </w:r>
      <w:r w:rsidR="00047F1B" w:rsidRPr="00AD45DA">
        <w:rPr>
          <w:rFonts w:asciiTheme="majorHAnsi" w:hAnsiTheme="majorHAnsi" w:cstheme="majorHAnsi"/>
          <w:sz w:val="22"/>
          <w:szCs w:val="22"/>
        </w:rPr>
        <w:t>to soften claims or invite agreement.</w:t>
      </w:r>
      <w:r w:rsidR="00047F1B" w:rsidRPr="00AD45DA">
        <w:rPr>
          <w:rFonts w:asciiTheme="majorHAnsi" w:hAnsiTheme="majorHAnsi" w:cstheme="majorHAnsi"/>
          <w:sz w:val="22"/>
          <w:szCs w:val="22"/>
          <w:lang w:val="en-US"/>
        </w:rPr>
        <w:t xml:space="preserve"> </w:t>
      </w:r>
      <w:r w:rsidR="00C31094" w:rsidRPr="00AD45DA">
        <w:rPr>
          <w:rFonts w:asciiTheme="majorHAnsi" w:hAnsiTheme="majorHAnsi" w:cstheme="majorHAnsi"/>
          <w:sz w:val="22"/>
          <w:szCs w:val="22"/>
          <w:lang w:val="en-US"/>
        </w:rPr>
        <w:t>Finally</w:t>
      </w:r>
      <w:r w:rsidR="00047F1B" w:rsidRPr="00AD45DA">
        <w:rPr>
          <w:rFonts w:asciiTheme="majorHAnsi" w:hAnsiTheme="majorHAnsi" w:cstheme="majorHAnsi"/>
          <w:sz w:val="22"/>
          <w:szCs w:val="22"/>
        </w:rPr>
        <w:t>, by introducing students to various forms of engagement expression early on, teachers can help them create more nuanced and engaging texts. This approach not only improves writing skills but also develops critical thinking and empathy in communication, which fits well with the interpersonal goals of advice letters.</w:t>
      </w:r>
    </w:p>
    <w:p w14:paraId="7C2519DB" w14:textId="19EDA58B" w:rsidR="004563D8" w:rsidRPr="00AD45DA" w:rsidRDefault="00E617C0" w:rsidP="00580887">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study’s limitation lies in its focus solely on engagement, neglecting other appraisal elements like attitude and graduation. This narrow scope limits understanding of how students’ emotional expressions or intensity of assertions influence their writing. Exploring attitude could reveal how students convey emotions or judgments, while graduation could highlight how they modulate the strength of their statements. </w:t>
      </w:r>
      <w:r w:rsidR="004563D8" w:rsidRPr="00AD45DA">
        <w:rPr>
          <w:rFonts w:asciiTheme="majorHAnsi" w:hAnsiTheme="majorHAnsi" w:cstheme="majorHAnsi"/>
          <w:sz w:val="22"/>
          <w:szCs w:val="22"/>
        </w:rPr>
        <w:t>A wider analysis that includes these elements would give a clearer and more complete understanding of students’ persuasive writing strategies.</w:t>
      </w:r>
    </w:p>
    <w:p w14:paraId="67C57046" w14:textId="77777777" w:rsidR="00155E8E" w:rsidRDefault="00155E8E" w:rsidP="00CD4E54">
      <w:pPr>
        <w:spacing w:before="100" w:beforeAutospacing="1" w:after="100" w:afterAutospacing="1" w:line="240" w:lineRule="auto"/>
        <w:ind w:firstLine="360"/>
        <w:outlineLvl w:val="2"/>
        <w:rPr>
          <w:rFonts w:eastAsia="Times New Roman"/>
          <w:b/>
          <w:bCs/>
          <w:kern w:val="0"/>
          <w:sz w:val="27"/>
          <w:szCs w:val="27"/>
          <w:lang w:val="en-US" w:eastAsia="vi-VN"/>
          <w14:ligatures w14:val="none"/>
        </w:rPr>
      </w:pPr>
    </w:p>
    <w:p w14:paraId="3764F791" w14:textId="77777777" w:rsidR="007546B3" w:rsidRDefault="007546B3" w:rsidP="00CD4E54">
      <w:pPr>
        <w:spacing w:before="100" w:beforeAutospacing="1" w:after="100" w:afterAutospacing="1" w:line="240" w:lineRule="auto"/>
        <w:ind w:firstLine="360"/>
        <w:outlineLvl w:val="2"/>
        <w:rPr>
          <w:rFonts w:eastAsia="Times New Roman"/>
          <w:b/>
          <w:bCs/>
          <w:kern w:val="0"/>
          <w:sz w:val="27"/>
          <w:szCs w:val="27"/>
          <w:lang w:val="en-US" w:eastAsia="vi-VN"/>
          <w14:ligatures w14:val="none"/>
        </w:rPr>
        <w:sectPr w:rsidR="007546B3" w:rsidSect="007546B3">
          <w:type w:val="continuous"/>
          <w:pgSz w:w="11906" w:h="16838" w:code="9"/>
          <w:pgMar w:top="1134" w:right="1134" w:bottom="1134" w:left="1418" w:header="720" w:footer="720" w:gutter="0"/>
          <w:cols w:num="2" w:space="720"/>
          <w:docGrid w:linePitch="360"/>
        </w:sectPr>
      </w:pPr>
    </w:p>
    <w:p w14:paraId="1FE258D2" w14:textId="5DE650EB" w:rsidR="00CD4E54" w:rsidRPr="00421567" w:rsidRDefault="00CD4E54" w:rsidP="007546B3">
      <w:pPr>
        <w:spacing w:before="100" w:beforeAutospacing="1" w:after="100" w:afterAutospacing="1" w:line="240" w:lineRule="auto"/>
        <w:outlineLvl w:val="2"/>
        <w:rPr>
          <w:rFonts w:eastAsia="Times New Roman"/>
          <w:b/>
          <w:bCs/>
          <w:kern w:val="0"/>
          <w:sz w:val="22"/>
          <w:szCs w:val="22"/>
          <w:lang w:val="en-US" w:eastAsia="vi-VN"/>
          <w14:ligatures w14:val="none"/>
        </w:rPr>
      </w:pPr>
      <w:r w:rsidRPr="00421567">
        <w:rPr>
          <w:rFonts w:eastAsia="Times New Roman"/>
          <w:b/>
          <w:bCs/>
          <w:kern w:val="0"/>
          <w:sz w:val="22"/>
          <w:szCs w:val="22"/>
          <w:lang w:val="en-US" w:eastAsia="vi-VN"/>
          <w14:ligatures w14:val="none"/>
        </w:rPr>
        <w:t>REFERENCES</w:t>
      </w:r>
    </w:p>
    <w:p w14:paraId="3950A9A4" w14:textId="77777777" w:rsidR="00421567" w:rsidRDefault="00421567" w:rsidP="00EB26C7">
      <w:pPr>
        <w:pStyle w:val="ListParagraph"/>
        <w:numPr>
          <w:ilvl w:val="0"/>
          <w:numId w:val="24"/>
        </w:numPr>
        <w:spacing w:after="0" w:line="240" w:lineRule="auto"/>
        <w:rPr>
          <w:rFonts w:asciiTheme="majorHAnsi" w:eastAsia="Times New Roman" w:hAnsiTheme="majorHAnsi" w:cstheme="majorHAnsi"/>
          <w:kern w:val="0"/>
          <w:sz w:val="20"/>
          <w:szCs w:val="20"/>
          <w:lang w:eastAsia="vi-VN"/>
          <w14:ligatures w14:val="none"/>
        </w:rPr>
        <w:sectPr w:rsidR="00421567" w:rsidSect="007546B3">
          <w:type w:val="continuous"/>
          <w:pgSz w:w="11906" w:h="16838" w:code="9"/>
          <w:pgMar w:top="1134" w:right="1134" w:bottom="1134" w:left="1418" w:header="720" w:footer="720" w:gutter="0"/>
          <w:cols w:num="2" w:space="720"/>
          <w:docGrid w:linePitch="360"/>
        </w:sectPr>
      </w:pPr>
    </w:p>
    <w:p w14:paraId="1B23AA25" w14:textId="54752D9C" w:rsidR="00DE72CD" w:rsidRPr="00DE72CD" w:rsidRDefault="00DE72C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M. A. K. Halliday. </w:t>
      </w:r>
      <w:r w:rsidRPr="00421567">
        <w:rPr>
          <w:rFonts w:asciiTheme="majorHAnsi" w:eastAsia="Times New Roman" w:hAnsiTheme="majorHAnsi" w:cstheme="majorHAnsi"/>
          <w:i/>
          <w:iCs/>
          <w:kern w:val="0"/>
          <w:sz w:val="20"/>
          <w:szCs w:val="20"/>
          <w:lang w:eastAsia="vi-VN"/>
          <w14:ligatures w14:val="none"/>
        </w:rPr>
        <w:t>An Introduction to Functional Grammar</w:t>
      </w:r>
      <w:r w:rsidRPr="00421567">
        <w:rPr>
          <w:rFonts w:asciiTheme="majorHAnsi" w:eastAsia="Times New Roman" w:hAnsiTheme="majorHAnsi" w:cstheme="majorHAnsi"/>
          <w:kern w:val="0"/>
          <w:sz w:val="20"/>
          <w:szCs w:val="20"/>
          <w:lang w:eastAsia="vi-VN"/>
          <w14:ligatures w14:val="none"/>
        </w:rPr>
        <w:t xml:space="preserve"> (2nd ed.), Edward Arnold, London, 1994.</w:t>
      </w:r>
    </w:p>
    <w:p w14:paraId="66F701DF" w14:textId="58ED1AA2" w:rsidR="00EB26C7" w:rsidRPr="007546B3" w:rsidRDefault="00EB26C7"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val="en-US" w:eastAsia="vi-VN"/>
          <w14:ligatures w14:val="none"/>
        </w:rPr>
      </w:pPr>
      <w:r w:rsidRPr="007546B3">
        <w:rPr>
          <w:rFonts w:asciiTheme="majorHAnsi" w:eastAsia="Times New Roman" w:hAnsiTheme="majorHAnsi" w:cstheme="majorHAnsi"/>
          <w:kern w:val="0"/>
          <w:sz w:val="20"/>
          <w:szCs w:val="20"/>
          <w:lang w:eastAsia="vi-VN"/>
          <w14:ligatures w14:val="none"/>
        </w:rPr>
        <w:t xml:space="preserve">J. R. Martin. Analysing Genre: Functional Parameters. In F. Christie, J. R. Martin (Eds.), </w:t>
      </w:r>
      <w:r w:rsidRPr="007546B3">
        <w:rPr>
          <w:rFonts w:asciiTheme="majorHAnsi" w:eastAsia="Times New Roman" w:hAnsiTheme="majorHAnsi" w:cstheme="majorHAnsi"/>
          <w:i/>
          <w:iCs/>
          <w:kern w:val="0"/>
          <w:sz w:val="20"/>
          <w:szCs w:val="20"/>
          <w:lang w:eastAsia="vi-VN"/>
          <w14:ligatures w14:val="none"/>
        </w:rPr>
        <w:t>Genre and Institutions: Social Processes in the Workplace and School</w:t>
      </w:r>
      <w:r w:rsidRPr="007546B3">
        <w:rPr>
          <w:rFonts w:asciiTheme="majorHAnsi" w:eastAsia="Times New Roman" w:hAnsiTheme="majorHAnsi" w:cstheme="majorHAnsi"/>
          <w:kern w:val="0"/>
          <w:sz w:val="20"/>
          <w:szCs w:val="20"/>
          <w:lang w:eastAsia="vi-VN"/>
          <w14:ligatures w14:val="none"/>
        </w:rPr>
        <w:t xml:space="preserve">, Cassell, London, </w:t>
      </w:r>
      <w:r w:rsidRPr="007546B3">
        <w:rPr>
          <w:rFonts w:asciiTheme="majorHAnsi" w:eastAsia="Times New Roman" w:hAnsiTheme="majorHAnsi" w:cstheme="majorHAnsi"/>
          <w:b/>
          <w:bCs/>
          <w:kern w:val="0"/>
          <w:sz w:val="20"/>
          <w:szCs w:val="20"/>
          <w:lang w:eastAsia="vi-VN"/>
          <w14:ligatures w14:val="none"/>
        </w:rPr>
        <w:t>1997</w:t>
      </w:r>
      <w:r w:rsidRPr="007546B3">
        <w:rPr>
          <w:rFonts w:asciiTheme="majorHAnsi" w:eastAsia="Times New Roman" w:hAnsiTheme="majorHAnsi" w:cstheme="majorHAnsi"/>
          <w:kern w:val="0"/>
          <w:sz w:val="20"/>
          <w:szCs w:val="20"/>
          <w:lang w:eastAsia="vi-VN"/>
          <w14:ligatures w14:val="none"/>
        </w:rPr>
        <w:t>, 3–39.</w:t>
      </w:r>
    </w:p>
    <w:p w14:paraId="3AA87925" w14:textId="77777777" w:rsidR="00EB26C7" w:rsidRPr="00421567" w:rsidRDefault="00EB26C7"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P. R. R. White. Beyond Modality and Hedging: A Dialogic View of the Language of Intersubjective Stance, </w:t>
      </w:r>
      <w:r w:rsidRPr="00421567">
        <w:rPr>
          <w:rFonts w:asciiTheme="majorHAnsi" w:eastAsia="Times New Roman" w:hAnsiTheme="majorHAnsi" w:cstheme="majorHAnsi"/>
          <w:i/>
          <w:iCs/>
          <w:kern w:val="0"/>
          <w:sz w:val="20"/>
          <w:szCs w:val="20"/>
          <w:lang w:eastAsia="vi-VN"/>
          <w14:ligatures w14:val="none"/>
        </w:rPr>
        <w:t>Text</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2003</w:t>
      </w:r>
      <w:r w:rsidRPr="00421567">
        <w:rPr>
          <w:rFonts w:asciiTheme="majorHAnsi" w:eastAsia="Times New Roman" w:hAnsiTheme="majorHAnsi" w:cstheme="majorHAnsi"/>
          <w:kern w:val="0"/>
          <w:sz w:val="20"/>
          <w:szCs w:val="20"/>
          <w:lang w:eastAsia="vi-VN"/>
          <w14:ligatures w14:val="none"/>
        </w:rPr>
        <w:t>, 23(2), 259–284.</w:t>
      </w:r>
    </w:p>
    <w:p w14:paraId="09530946" w14:textId="77777777" w:rsidR="00523C3C" w:rsidRPr="00421567" w:rsidRDefault="00523C3C"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X. Li, P. Thompson. Attitude in Students’ Argumentative Writing: A Contrastive Perspective, </w:t>
      </w:r>
      <w:r w:rsidRPr="00421567">
        <w:rPr>
          <w:rFonts w:asciiTheme="majorHAnsi" w:eastAsia="Times New Roman" w:hAnsiTheme="majorHAnsi" w:cstheme="majorHAnsi"/>
          <w:i/>
          <w:iCs/>
          <w:kern w:val="0"/>
          <w:sz w:val="20"/>
          <w:szCs w:val="20"/>
          <w:lang w:eastAsia="vi-VN"/>
          <w14:ligatures w14:val="none"/>
        </w:rPr>
        <w:t>Language and Intercultural Communication</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2009</w:t>
      </w:r>
      <w:r w:rsidRPr="00421567">
        <w:rPr>
          <w:rFonts w:asciiTheme="majorHAnsi" w:eastAsia="Times New Roman" w:hAnsiTheme="majorHAnsi" w:cstheme="majorHAnsi"/>
          <w:kern w:val="0"/>
          <w:sz w:val="20"/>
          <w:szCs w:val="20"/>
          <w:lang w:eastAsia="vi-VN"/>
          <w14:ligatures w14:val="none"/>
        </w:rPr>
        <w:t>, 9(2), 71–82.</w:t>
      </w:r>
    </w:p>
    <w:p w14:paraId="749EB8DF" w14:textId="77777777" w:rsidR="00523C3C" w:rsidRPr="00421567" w:rsidRDefault="00523C3C"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T. Ngo, L. Unsworth, S. Feez. Enhancing Expressive Communication in Young EFL Learners through Appraisal Resources, </w:t>
      </w:r>
      <w:r w:rsidRPr="00421567">
        <w:rPr>
          <w:rFonts w:asciiTheme="majorHAnsi" w:eastAsia="Times New Roman" w:hAnsiTheme="majorHAnsi" w:cstheme="majorHAnsi"/>
          <w:i/>
          <w:iCs/>
          <w:kern w:val="0"/>
          <w:sz w:val="20"/>
          <w:szCs w:val="20"/>
          <w:lang w:eastAsia="vi-VN"/>
          <w14:ligatures w14:val="none"/>
        </w:rPr>
        <w:t>TESOL Quarterly</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2012</w:t>
      </w:r>
      <w:r w:rsidRPr="00421567">
        <w:rPr>
          <w:rFonts w:asciiTheme="majorHAnsi" w:eastAsia="Times New Roman" w:hAnsiTheme="majorHAnsi" w:cstheme="majorHAnsi"/>
          <w:kern w:val="0"/>
          <w:sz w:val="20"/>
          <w:szCs w:val="20"/>
          <w:lang w:eastAsia="vi-VN"/>
          <w14:ligatures w14:val="none"/>
        </w:rPr>
        <w:t>, 46(3), 567–589.</w:t>
      </w:r>
    </w:p>
    <w:p w14:paraId="3F923E98"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J. R. Martin, P. R. R. White. </w:t>
      </w:r>
      <w:r w:rsidRPr="00421567">
        <w:rPr>
          <w:rFonts w:asciiTheme="majorHAnsi" w:eastAsia="Times New Roman" w:hAnsiTheme="majorHAnsi" w:cstheme="majorHAnsi"/>
          <w:i/>
          <w:iCs/>
          <w:kern w:val="0"/>
          <w:sz w:val="20"/>
          <w:szCs w:val="20"/>
          <w:lang w:eastAsia="vi-VN"/>
          <w14:ligatures w14:val="none"/>
        </w:rPr>
        <w:t>The Language of Evaluation: Appraisal in English</w:t>
      </w:r>
      <w:r w:rsidRPr="00421567">
        <w:rPr>
          <w:rFonts w:asciiTheme="majorHAnsi" w:eastAsia="Times New Roman" w:hAnsiTheme="majorHAnsi" w:cstheme="majorHAnsi"/>
          <w:kern w:val="0"/>
          <w:sz w:val="20"/>
          <w:szCs w:val="20"/>
          <w:lang w:eastAsia="vi-VN"/>
          <w14:ligatures w14:val="none"/>
        </w:rPr>
        <w:t>, Palgrave Macmillan, New York, 2005.</w:t>
      </w:r>
    </w:p>
    <w:p w14:paraId="33E63007"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J. Read, D. Hope, J. Carroll. Annotating Expressions of Appraisal in English, </w:t>
      </w:r>
      <w:r w:rsidRPr="00421567">
        <w:rPr>
          <w:rFonts w:asciiTheme="majorHAnsi" w:eastAsia="Times New Roman" w:hAnsiTheme="majorHAnsi" w:cstheme="majorHAnsi"/>
          <w:i/>
          <w:iCs/>
          <w:kern w:val="0"/>
          <w:sz w:val="20"/>
          <w:szCs w:val="20"/>
          <w:lang w:eastAsia="vi-VN"/>
          <w14:ligatures w14:val="none"/>
        </w:rPr>
        <w:t>Proceedings of the Linguistic Annotation Workshop</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2007</w:t>
      </w:r>
      <w:r w:rsidRPr="00421567">
        <w:rPr>
          <w:rFonts w:asciiTheme="majorHAnsi" w:eastAsia="Times New Roman" w:hAnsiTheme="majorHAnsi" w:cstheme="majorHAnsi"/>
          <w:kern w:val="0"/>
          <w:sz w:val="20"/>
          <w:szCs w:val="20"/>
          <w:lang w:eastAsia="vi-VN"/>
          <w14:ligatures w14:val="none"/>
        </w:rPr>
        <w:t>, 1–8.</w:t>
      </w:r>
    </w:p>
    <w:p w14:paraId="1A4425E8"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P. R. R. White. </w:t>
      </w:r>
      <w:r w:rsidRPr="00421567">
        <w:rPr>
          <w:rFonts w:asciiTheme="majorHAnsi" w:eastAsia="Times New Roman" w:hAnsiTheme="majorHAnsi" w:cstheme="majorHAnsi"/>
          <w:i/>
          <w:iCs/>
          <w:kern w:val="0"/>
          <w:sz w:val="20"/>
          <w:szCs w:val="20"/>
          <w:lang w:eastAsia="vi-VN"/>
          <w14:ligatures w14:val="none"/>
        </w:rPr>
        <w:t>Telling Media Tales: The News Story as Rhetoric</w:t>
      </w:r>
      <w:r w:rsidRPr="00421567">
        <w:rPr>
          <w:rFonts w:asciiTheme="majorHAnsi" w:eastAsia="Times New Roman" w:hAnsiTheme="majorHAnsi" w:cstheme="majorHAnsi"/>
          <w:kern w:val="0"/>
          <w:sz w:val="20"/>
          <w:szCs w:val="20"/>
          <w:lang w:eastAsia="vi-VN"/>
          <w14:ligatures w14:val="none"/>
        </w:rPr>
        <w:t>, Doctoral Thesis, University of Sydney, 1998.</w:t>
      </w:r>
    </w:p>
    <w:p w14:paraId="2EEABE63" w14:textId="77777777" w:rsidR="0074617D" w:rsidRPr="00421567" w:rsidRDefault="0074617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F. R. Palmer. </w:t>
      </w:r>
      <w:r w:rsidRPr="00421567">
        <w:rPr>
          <w:rFonts w:asciiTheme="majorHAnsi" w:eastAsia="Times New Roman" w:hAnsiTheme="majorHAnsi" w:cstheme="majorHAnsi"/>
          <w:i/>
          <w:iCs/>
          <w:kern w:val="0"/>
          <w:sz w:val="20"/>
          <w:szCs w:val="20"/>
          <w:lang w:eastAsia="vi-VN"/>
          <w14:ligatures w14:val="none"/>
        </w:rPr>
        <w:t>Mood and Modality</w:t>
      </w:r>
      <w:r w:rsidRPr="00421567">
        <w:rPr>
          <w:rFonts w:asciiTheme="majorHAnsi" w:eastAsia="Times New Roman" w:hAnsiTheme="majorHAnsi" w:cstheme="majorHAnsi"/>
          <w:kern w:val="0"/>
          <w:sz w:val="20"/>
          <w:szCs w:val="20"/>
          <w:lang w:eastAsia="vi-VN"/>
          <w14:ligatures w14:val="none"/>
        </w:rPr>
        <w:t>, Cambridge University Press, Cambridge, 1986.</w:t>
      </w:r>
    </w:p>
    <w:p w14:paraId="282AB448" w14:textId="6A6B67ED" w:rsidR="00523C3C" w:rsidRPr="00421567" w:rsidRDefault="007F540F"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val="en-US" w:eastAsia="vi-VN"/>
          <w14:ligatures w14:val="none"/>
        </w:rPr>
        <w:t>J. Coates. The Semantics</w:t>
      </w:r>
      <w:r w:rsidR="00731CC9" w:rsidRPr="00421567">
        <w:rPr>
          <w:rFonts w:asciiTheme="majorHAnsi" w:eastAsia="Times New Roman" w:hAnsiTheme="majorHAnsi" w:cstheme="majorHAnsi"/>
          <w:kern w:val="0"/>
          <w:sz w:val="20"/>
          <w:szCs w:val="20"/>
          <w:lang w:val="en-US" w:eastAsia="vi-VN"/>
          <w14:ligatures w14:val="none"/>
        </w:rPr>
        <w:t xml:space="preserve"> of Modal Auxiliaries, Croom Helm, London/Canberra, 1983</w:t>
      </w:r>
      <w:r w:rsidR="002B38FD" w:rsidRPr="00421567">
        <w:rPr>
          <w:rFonts w:asciiTheme="majorHAnsi" w:eastAsia="Times New Roman" w:hAnsiTheme="majorHAnsi" w:cstheme="majorHAnsi"/>
          <w:kern w:val="0"/>
          <w:sz w:val="20"/>
          <w:szCs w:val="20"/>
          <w:lang w:val="en-US" w:eastAsia="vi-VN"/>
          <w14:ligatures w14:val="none"/>
        </w:rPr>
        <w:t>.</w:t>
      </w:r>
    </w:p>
    <w:p w14:paraId="73BFAD79" w14:textId="77777777" w:rsidR="002B38FD" w:rsidRPr="00421567" w:rsidRDefault="002B38F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W. L. Chafe, J. Nichols (Eds.). </w:t>
      </w:r>
      <w:r w:rsidRPr="00421567">
        <w:rPr>
          <w:rFonts w:asciiTheme="majorHAnsi" w:eastAsia="Times New Roman" w:hAnsiTheme="majorHAnsi" w:cstheme="majorHAnsi"/>
          <w:i/>
          <w:iCs/>
          <w:kern w:val="0"/>
          <w:sz w:val="20"/>
          <w:szCs w:val="20"/>
          <w:lang w:eastAsia="vi-VN"/>
          <w14:ligatures w14:val="none"/>
        </w:rPr>
        <w:t>Evidentiality: The Linguistic Coding of Epistemology</w:t>
      </w:r>
      <w:r w:rsidRPr="00421567">
        <w:rPr>
          <w:rFonts w:asciiTheme="majorHAnsi" w:eastAsia="Times New Roman" w:hAnsiTheme="majorHAnsi" w:cstheme="majorHAnsi"/>
          <w:kern w:val="0"/>
          <w:sz w:val="20"/>
          <w:szCs w:val="20"/>
          <w:lang w:eastAsia="vi-VN"/>
          <w14:ligatures w14:val="none"/>
        </w:rPr>
        <w:t>, Abex, Norwood (NJ), 1986.</w:t>
      </w:r>
    </w:p>
    <w:p w14:paraId="7A0C4AF2" w14:textId="77777777" w:rsidR="002B38FD" w:rsidRPr="00421567" w:rsidRDefault="002B38F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L. Droga, S. Humphrey. </w:t>
      </w:r>
      <w:r w:rsidRPr="00421567">
        <w:rPr>
          <w:rFonts w:asciiTheme="majorHAnsi" w:eastAsia="Times New Roman" w:hAnsiTheme="majorHAnsi" w:cstheme="majorHAnsi"/>
          <w:i/>
          <w:iCs/>
          <w:kern w:val="0"/>
          <w:sz w:val="20"/>
          <w:szCs w:val="20"/>
          <w:lang w:eastAsia="vi-VN"/>
          <w14:ligatures w14:val="none"/>
        </w:rPr>
        <w:t>Getting Started with Functional Grammar</w:t>
      </w:r>
      <w:r w:rsidRPr="00421567">
        <w:rPr>
          <w:rFonts w:asciiTheme="majorHAnsi" w:eastAsia="Times New Roman" w:hAnsiTheme="majorHAnsi" w:cstheme="majorHAnsi"/>
          <w:kern w:val="0"/>
          <w:sz w:val="20"/>
          <w:szCs w:val="20"/>
          <w:lang w:eastAsia="vi-VN"/>
          <w14:ligatures w14:val="none"/>
        </w:rPr>
        <w:t>, Target Texts, Berry (NSW), 2002.</w:t>
      </w:r>
    </w:p>
    <w:p w14:paraId="1B22D39B" w14:textId="6BC9F4A8" w:rsidR="00AE634F" w:rsidRPr="00421567" w:rsidRDefault="00AE634F" w:rsidP="00AE634F">
      <w:pPr>
        <w:spacing w:after="0" w:line="240" w:lineRule="auto"/>
        <w:rPr>
          <w:rFonts w:asciiTheme="majorHAnsi" w:eastAsia="Times New Roman" w:hAnsiTheme="majorHAnsi" w:cstheme="majorHAnsi"/>
          <w:kern w:val="0"/>
          <w:sz w:val="20"/>
          <w:szCs w:val="20"/>
          <w:lang w:eastAsia="vi-VN"/>
          <w14:ligatures w14:val="none"/>
        </w:rPr>
      </w:pPr>
    </w:p>
    <w:sectPr w:rsidR="00AE634F" w:rsidRPr="00421567" w:rsidSect="007546B3">
      <w:type w:val="continuous"/>
      <w:pgSz w:w="11906" w:h="16838" w:code="9"/>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CHO N+ Stone Serif">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0B6"/>
    <w:multiLevelType w:val="hybridMultilevel"/>
    <w:tmpl w:val="3DAC77C2"/>
    <w:lvl w:ilvl="0" w:tplc="EB5265E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32556D1"/>
    <w:multiLevelType w:val="multilevel"/>
    <w:tmpl w:val="D092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D6360"/>
    <w:multiLevelType w:val="multilevel"/>
    <w:tmpl w:val="27DEC1F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D3A43"/>
    <w:multiLevelType w:val="multilevel"/>
    <w:tmpl w:val="B4B8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23A8D"/>
    <w:multiLevelType w:val="multilevel"/>
    <w:tmpl w:val="DF1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F45A0"/>
    <w:multiLevelType w:val="multilevel"/>
    <w:tmpl w:val="A7B6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96AA4"/>
    <w:multiLevelType w:val="multilevel"/>
    <w:tmpl w:val="B03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86ACC"/>
    <w:multiLevelType w:val="multilevel"/>
    <w:tmpl w:val="D262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55792"/>
    <w:multiLevelType w:val="multilevel"/>
    <w:tmpl w:val="7E7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8245E"/>
    <w:multiLevelType w:val="multilevel"/>
    <w:tmpl w:val="D9A4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1726E"/>
    <w:multiLevelType w:val="multilevel"/>
    <w:tmpl w:val="DFA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34E9"/>
    <w:multiLevelType w:val="multilevel"/>
    <w:tmpl w:val="02B43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F1AB0"/>
    <w:multiLevelType w:val="multilevel"/>
    <w:tmpl w:val="361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353FB"/>
    <w:multiLevelType w:val="multilevel"/>
    <w:tmpl w:val="387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26CB3"/>
    <w:multiLevelType w:val="multilevel"/>
    <w:tmpl w:val="CC1E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738DD"/>
    <w:multiLevelType w:val="multilevel"/>
    <w:tmpl w:val="4802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4C1977"/>
    <w:multiLevelType w:val="multilevel"/>
    <w:tmpl w:val="4ABE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67D3F"/>
    <w:multiLevelType w:val="hybridMultilevel"/>
    <w:tmpl w:val="541885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F621BB3"/>
    <w:multiLevelType w:val="multilevel"/>
    <w:tmpl w:val="3976EC82"/>
    <w:lvl w:ilvl="0">
      <w:start w:val="1"/>
      <w:numFmt w:val="decimal"/>
      <w:lvlText w:val="%1."/>
      <w:lvlJc w:val="left"/>
      <w:pPr>
        <w:tabs>
          <w:tab w:val="num" w:pos="928"/>
        </w:tabs>
        <w:ind w:left="928" w:hanging="360"/>
      </w:pPr>
      <w:rPr>
        <w:rFonts w:asciiTheme="majorHAnsi" w:eastAsiaTheme="majorEastAsia"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4A0035"/>
    <w:multiLevelType w:val="hybridMultilevel"/>
    <w:tmpl w:val="ECF03F8A"/>
    <w:lvl w:ilvl="0" w:tplc="AF2218A0">
      <w:start w:val="1"/>
      <w:numFmt w:val="decimal"/>
      <w:lvlText w:val="%1."/>
      <w:lvlJc w:val="left"/>
      <w:pPr>
        <w:ind w:left="720" w:hanging="360"/>
      </w:pPr>
      <w:rPr>
        <w:rFonts w:asciiTheme="majorHAnsi" w:eastAsia="Times New Roman"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9F377ED"/>
    <w:multiLevelType w:val="multilevel"/>
    <w:tmpl w:val="21AE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C514F"/>
    <w:multiLevelType w:val="hybridMultilevel"/>
    <w:tmpl w:val="01EC20CA"/>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8A85167"/>
    <w:multiLevelType w:val="multilevel"/>
    <w:tmpl w:val="2A24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1C4BC2"/>
    <w:multiLevelType w:val="multilevel"/>
    <w:tmpl w:val="0B1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662274">
    <w:abstractNumId w:val="10"/>
  </w:num>
  <w:num w:numId="2" w16cid:durableId="533621530">
    <w:abstractNumId w:val="13"/>
  </w:num>
  <w:num w:numId="3" w16cid:durableId="356396929">
    <w:abstractNumId w:val="4"/>
  </w:num>
  <w:num w:numId="4" w16cid:durableId="233197685">
    <w:abstractNumId w:val="14"/>
  </w:num>
  <w:num w:numId="5" w16cid:durableId="609818949">
    <w:abstractNumId w:val="9"/>
  </w:num>
  <w:num w:numId="6" w16cid:durableId="1350520071">
    <w:abstractNumId w:val="6"/>
  </w:num>
  <w:num w:numId="7" w16cid:durableId="737749815">
    <w:abstractNumId w:val="23"/>
  </w:num>
  <w:num w:numId="8" w16cid:durableId="846672207">
    <w:abstractNumId w:val="8"/>
  </w:num>
  <w:num w:numId="9" w16cid:durableId="1673412087">
    <w:abstractNumId w:val="20"/>
  </w:num>
  <w:num w:numId="10" w16cid:durableId="1368993955">
    <w:abstractNumId w:val="16"/>
  </w:num>
  <w:num w:numId="11" w16cid:durableId="598374631">
    <w:abstractNumId w:val="3"/>
  </w:num>
  <w:num w:numId="12" w16cid:durableId="1808738203">
    <w:abstractNumId w:val="18"/>
  </w:num>
  <w:num w:numId="13" w16cid:durableId="1876036146">
    <w:abstractNumId w:val="1"/>
  </w:num>
  <w:num w:numId="14" w16cid:durableId="1887373951">
    <w:abstractNumId w:val="11"/>
  </w:num>
  <w:num w:numId="15" w16cid:durableId="126093253">
    <w:abstractNumId w:val="12"/>
  </w:num>
  <w:num w:numId="16" w16cid:durableId="114563789">
    <w:abstractNumId w:val="22"/>
  </w:num>
  <w:num w:numId="17" w16cid:durableId="2073193204">
    <w:abstractNumId w:val="15"/>
  </w:num>
  <w:num w:numId="18" w16cid:durableId="765347941">
    <w:abstractNumId w:val="2"/>
  </w:num>
  <w:num w:numId="19" w16cid:durableId="1875918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97">
    <w:abstractNumId w:val="21"/>
  </w:num>
  <w:num w:numId="21" w16cid:durableId="255986789">
    <w:abstractNumId w:val="17"/>
  </w:num>
  <w:num w:numId="22" w16cid:durableId="1287275347">
    <w:abstractNumId w:val="7"/>
  </w:num>
  <w:num w:numId="23" w16cid:durableId="1452892868">
    <w:abstractNumId w:val="5"/>
  </w:num>
  <w:num w:numId="24" w16cid:durableId="1002509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C2"/>
    <w:rsid w:val="00000F6E"/>
    <w:rsid w:val="00012A1D"/>
    <w:rsid w:val="00037005"/>
    <w:rsid w:val="0004523B"/>
    <w:rsid w:val="00047F1B"/>
    <w:rsid w:val="00055A93"/>
    <w:rsid w:val="00061364"/>
    <w:rsid w:val="000616F5"/>
    <w:rsid w:val="000622F9"/>
    <w:rsid w:val="0006528B"/>
    <w:rsid w:val="000661C5"/>
    <w:rsid w:val="00066E50"/>
    <w:rsid w:val="00075A65"/>
    <w:rsid w:val="000765DD"/>
    <w:rsid w:val="0008334F"/>
    <w:rsid w:val="00087CE8"/>
    <w:rsid w:val="000A48BC"/>
    <w:rsid w:val="000A56CA"/>
    <w:rsid w:val="000A7D87"/>
    <w:rsid w:val="000C1B47"/>
    <w:rsid w:val="000C317D"/>
    <w:rsid w:val="000C39F5"/>
    <w:rsid w:val="000D2CA5"/>
    <w:rsid w:val="000E24E5"/>
    <w:rsid w:val="000F030E"/>
    <w:rsid w:val="000F778C"/>
    <w:rsid w:val="001163E1"/>
    <w:rsid w:val="00125599"/>
    <w:rsid w:val="00126EAE"/>
    <w:rsid w:val="00130988"/>
    <w:rsid w:val="00131E27"/>
    <w:rsid w:val="001460BA"/>
    <w:rsid w:val="00147F8B"/>
    <w:rsid w:val="00154200"/>
    <w:rsid w:val="00155E8E"/>
    <w:rsid w:val="00162114"/>
    <w:rsid w:val="00165D20"/>
    <w:rsid w:val="00166D3E"/>
    <w:rsid w:val="0017694F"/>
    <w:rsid w:val="00181119"/>
    <w:rsid w:val="00181906"/>
    <w:rsid w:val="0018310C"/>
    <w:rsid w:val="00192243"/>
    <w:rsid w:val="00194D30"/>
    <w:rsid w:val="00195CC7"/>
    <w:rsid w:val="001968DB"/>
    <w:rsid w:val="001A1133"/>
    <w:rsid w:val="001A1A08"/>
    <w:rsid w:val="001A322D"/>
    <w:rsid w:val="001B71F4"/>
    <w:rsid w:val="001C135E"/>
    <w:rsid w:val="001C25CC"/>
    <w:rsid w:val="001C39AC"/>
    <w:rsid w:val="001C49A7"/>
    <w:rsid w:val="001D73A7"/>
    <w:rsid w:val="001D7982"/>
    <w:rsid w:val="001F0357"/>
    <w:rsid w:val="001F2B6C"/>
    <w:rsid w:val="001F5CDB"/>
    <w:rsid w:val="00203F48"/>
    <w:rsid w:val="002101F5"/>
    <w:rsid w:val="00215863"/>
    <w:rsid w:val="00217DE7"/>
    <w:rsid w:val="00220646"/>
    <w:rsid w:val="00223994"/>
    <w:rsid w:val="002247E9"/>
    <w:rsid w:val="002306C2"/>
    <w:rsid w:val="0023154E"/>
    <w:rsid w:val="00233656"/>
    <w:rsid w:val="00240385"/>
    <w:rsid w:val="00242663"/>
    <w:rsid w:val="00254497"/>
    <w:rsid w:val="00260AD8"/>
    <w:rsid w:val="00271B15"/>
    <w:rsid w:val="002831EE"/>
    <w:rsid w:val="00283924"/>
    <w:rsid w:val="00286789"/>
    <w:rsid w:val="00291E13"/>
    <w:rsid w:val="002A67FB"/>
    <w:rsid w:val="002A6A61"/>
    <w:rsid w:val="002A7241"/>
    <w:rsid w:val="002A7CBD"/>
    <w:rsid w:val="002B38FD"/>
    <w:rsid w:val="002B472B"/>
    <w:rsid w:val="002B5298"/>
    <w:rsid w:val="002B58F2"/>
    <w:rsid w:val="002C002D"/>
    <w:rsid w:val="002C1F5E"/>
    <w:rsid w:val="002D3FE6"/>
    <w:rsid w:val="002D5E94"/>
    <w:rsid w:val="002E1FEE"/>
    <w:rsid w:val="002E221F"/>
    <w:rsid w:val="002E259E"/>
    <w:rsid w:val="002E7352"/>
    <w:rsid w:val="002E74D9"/>
    <w:rsid w:val="002F717E"/>
    <w:rsid w:val="00301C68"/>
    <w:rsid w:val="003037CA"/>
    <w:rsid w:val="00313135"/>
    <w:rsid w:val="003155E3"/>
    <w:rsid w:val="003211BB"/>
    <w:rsid w:val="003359B6"/>
    <w:rsid w:val="00340182"/>
    <w:rsid w:val="00341C9F"/>
    <w:rsid w:val="003472D5"/>
    <w:rsid w:val="0034783E"/>
    <w:rsid w:val="00357509"/>
    <w:rsid w:val="00361F05"/>
    <w:rsid w:val="00367BA0"/>
    <w:rsid w:val="00371BC6"/>
    <w:rsid w:val="003815A9"/>
    <w:rsid w:val="00387E78"/>
    <w:rsid w:val="0039278B"/>
    <w:rsid w:val="003A5140"/>
    <w:rsid w:val="003A5CDB"/>
    <w:rsid w:val="003B3EBD"/>
    <w:rsid w:val="003C0EE7"/>
    <w:rsid w:val="003C0F3A"/>
    <w:rsid w:val="003C4E49"/>
    <w:rsid w:val="003D15A8"/>
    <w:rsid w:val="003D7651"/>
    <w:rsid w:val="003D79E1"/>
    <w:rsid w:val="003E07C6"/>
    <w:rsid w:val="003E2CC2"/>
    <w:rsid w:val="003E6505"/>
    <w:rsid w:val="003F1BE3"/>
    <w:rsid w:val="00400078"/>
    <w:rsid w:val="00403598"/>
    <w:rsid w:val="004046A7"/>
    <w:rsid w:val="00407FF9"/>
    <w:rsid w:val="00421567"/>
    <w:rsid w:val="00430338"/>
    <w:rsid w:val="00443C8B"/>
    <w:rsid w:val="00454F57"/>
    <w:rsid w:val="004563D8"/>
    <w:rsid w:val="00456A92"/>
    <w:rsid w:val="00464D56"/>
    <w:rsid w:val="0047015F"/>
    <w:rsid w:val="00472074"/>
    <w:rsid w:val="00481CE2"/>
    <w:rsid w:val="0048484F"/>
    <w:rsid w:val="00485548"/>
    <w:rsid w:val="00492BAF"/>
    <w:rsid w:val="00495C6D"/>
    <w:rsid w:val="004A3421"/>
    <w:rsid w:val="004A41D8"/>
    <w:rsid w:val="004B3D34"/>
    <w:rsid w:val="004B7524"/>
    <w:rsid w:val="004B7E28"/>
    <w:rsid w:val="004C613D"/>
    <w:rsid w:val="004D7003"/>
    <w:rsid w:val="004E3202"/>
    <w:rsid w:val="004F11B5"/>
    <w:rsid w:val="004F38AE"/>
    <w:rsid w:val="004F38B7"/>
    <w:rsid w:val="0051020D"/>
    <w:rsid w:val="0051113A"/>
    <w:rsid w:val="0052142A"/>
    <w:rsid w:val="0052205C"/>
    <w:rsid w:val="00523C3C"/>
    <w:rsid w:val="00524489"/>
    <w:rsid w:val="00537D40"/>
    <w:rsid w:val="00542A66"/>
    <w:rsid w:val="0054669C"/>
    <w:rsid w:val="005522E1"/>
    <w:rsid w:val="00556748"/>
    <w:rsid w:val="0056295E"/>
    <w:rsid w:val="00573445"/>
    <w:rsid w:val="005747E6"/>
    <w:rsid w:val="00580887"/>
    <w:rsid w:val="00593E2D"/>
    <w:rsid w:val="005967E4"/>
    <w:rsid w:val="005B2FE1"/>
    <w:rsid w:val="005C1D15"/>
    <w:rsid w:val="005C545C"/>
    <w:rsid w:val="005D2CCB"/>
    <w:rsid w:val="005E3C76"/>
    <w:rsid w:val="005F2E8A"/>
    <w:rsid w:val="00606356"/>
    <w:rsid w:val="00620432"/>
    <w:rsid w:val="00622E4B"/>
    <w:rsid w:val="006324B6"/>
    <w:rsid w:val="00641AE9"/>
    <w:rsid w:val="00642064"/>
    <w:rsid w:val="00651276"/>
    <w:rsid w:val="00653474"/>
    <w:rsid w:val="0065548A"/>
    <w:rsid w:val="00666342"/>
    <w:rsid w:val="00677246"/>
    <w:rsid w:val="00690615"/>
    <w:rsid w:val="00695BBC"/>
    <w:rsid w:val="0069645B"/>
    <w:rsid w:val="006A64FC"/>
    <w:rsid w:val="006B048C"/>
    <w:rsid w:val="006B0BF5"/>
    <w:rsid w:val="006B1BBE"/>
    <w:rsid w:val="006B40DA"/>
    <w:rsid w:val="006C00CF"/>
    <w:rsid w:val="006C4C81"/>
    <w:rsid w:val="006C7F86"/>
    <w:rsid w:val="006D372F"/>
    <w:rsid w:val="006D385B"/>
    <w:rsid w:val="006E2753"/>
    <w:rsid w:val="006F7476"/>
    <w:rsid w:val="0071000F"/>
    <w:rsid w:val="00722344"/>
    <w:rsid w:val="00731CC9"/>
    <w:rsid w:val="0073760D"/>
    <w:rsid w:val="007441AC"/>
    <w:rsid w:val="0074617D"/>
    <w:rsid w:val="00747235"/>
    <w:rsid w:val="00753443"/>
    <w:rsid w:val="007546B3"/>
    <w:rsid w:val="0075613C"/>
    <w:rsid w:val="00763848"/>
    <w:rsid w:val="00763C49"/>
    <w:rsid w:val="007641E3"/>
    <w:rsid w:val="00771F96"/>
    <w:rsid w:val="00774743"/>
    <w:rsid w:val="00780CCF"/>
    <w:rsid w:val="00791373"/>
    <w:rsid w:val="00793697"/>
    <w:rsid w:val="00795A79"/>
    <w:rsid w:val="007A779C"/>
    <w:rsid w:val="007B0445"/>
    <w:rsid w:val="007B0D56"/>
    <w:rsid w:val="007B459C"/>
    <w:rsid w:val="007E6163"/>
    <w:rsid w:val="007E63EB"/>
    <w:rsid w:val="007F4592"/>
    <w:rsid w:val="007F540F"/>
    <w:rsid w:val="007F72A2"/>
    <w:rsid w:val="00806310"/>
    <w:rsid w:val="00810DF5"/>
    <w:rsid w:val="00816CBB"/>
    <w:rsid w:val="00817A67"/>
    <w:rsid w:val="00817DDA"/>
    <w:rsid w:val="00820CB1"/>
    <w:rsid w:val="00822ACC"/>
    <w:rsid w:val="00831C8A"/>
    <w:rsid w:val="00835068"/>
    <w:rsid w:val="0084318C"/>
    <w:rsid w:val="0084424C"/>
    <w:rsid w:val="008451F1"/>
    <w:rsid w:val="00862877"/>
    <w:rsid w:val="00863EDC"/>
    <w:rsid w:val="0086631D"/>
    <w:rsid w:val="008710BD"/>
    <w:rsid w:val="00871F3C"/>
    <w:rsid w:val="008778E1"/>
    <w:rsid w:val="00880375"/>
    <w:rsid w:val="00880845"/>
    <w:rsid w:val="00886322"/>
    <w:rsid w:val="00887375"/>
    <w:rsid w:val="0089097A"/>
    <w:rsid w:val="00890C30"/>
    <w:rsid w:val="00896124"/>
    <w:rsid w:val="008A2296"/>
    <w:rsid w:val="008A7472"/>
    <w:rsid w:val="008B3714"/>
    <w:rsid w:val="008B76C2"/>
    <w:rsid w:val="008C412B"/>
    <w:rsid w:val="008D3753"/>
    <w:rsid w:val="008D68BD"/>
    <w:rsid w:val="008D7CB6"/>
    <w:rsid w:val="00901985"/>
    <w:rsid w:val="00907CDD"/>
    <w:rsid w:val="00917B1D"/>
    <w:rsid w:val="009249DB"/>
    <w:rsid w:val="00924FBB"/>
    <w:rsid w:val="00927C9A"/>
    <w:rsid w:val="00940D7A"/>
    <w:rsid w:val="00941739"/>
    <w:rsid w:val="00944839"/>
    <w:rsid w:val="00945A34"/>
    <w:rsid w:val="00957C6A"/>
    <w:rsid w:val="00964CB5"/>
    <w:rsid w:val="00972EAC"/>
    <w:rsid w:val="009861A7"/>
    <w:rsid w:val="00994B8C"/>
    <w:rsid w:val="009A6CB7"/>
    <w:rsid w:val="009B35D1"/>
    <w:rsid w:val="009B3F15"/>
    <w:rsid w:val="009B7B72"/>
    <w:rsid w:val="009C0578"/>
    <w:rsid w:val="009C2068"/>
    <w:rsid w:val="009C52F7"/>
    <w:rsid w:val="009D1096"/>
    <w:rsid w:val="009D654C"/>
    <w:rsid w:val="009D7336"/>
    <w:rsid w:val="009E12CD"/>
    <w:rsid w:val="009E3D99"/>
    <w:rsid w:val="009F1C4B"/>
    <w:rsid w:val="00A03D12"/>
    <w:rsid w:val="00A223CF"/>
    <w:rsid w:val="00A249AF"/>
    <w:rsid w:val="00A3130F"/>
    <w:rsid w:val="00A42FB6"/>
    <w:rsid w:val="00A46122"/>
    <w:rsid w:val="00A46C35"/>
    <w:rsid w:val="00A50DA0"/>
    <w:rsid w:val="00A561CE"/>
    <w:rsid w:val="00A6215C"/>
    <w:rsid w:val="00A66BFE"/>
    <w:rsid w:val="00A70452"/>
    <w:rsid w:val="00A708E8"/>
    <w:rsid w:val="00A82883"/>
    <w:rsid w:val="00A87011"/>
    <w:rsid w:val="00A92E65"/>
    <w:rsid w:val="00AA565B"/>
    <w:rsid w:val="00AB1442"/>
    <w:rsid w:val="00AB66C7"/>
    <w:rsid w:val="00AC080C"/>
    <w:rsid w:val="00AC106A"/>
    <w:rsid w:val="00AD143E"/>
    <w:rsid w:val="00AD45DA"/>
    <w:rsid w:val="00AD6646"/>
    <w:rsid w:val="00AE634F"/>
    <w:rsid w:val="00AF29E2"/>
    <w:rsid w:val="00AF54D9"/>
    <w:rsid w:val="00AF62C5"/>
    <w:rsid w:val="00B13715"/>
    <w:rsid w:val="00B234C0"/>
    <w:rsid w:val="00B32695"/>
    <w:rsid w:val="00B40B8D"/>
    <w:rsid w:val="00B4337E"/>
    <w:rsid w:val="00B439E0"/>
    <w:rsid w:val="00B5178A"/>
    <w:rsid w:val="00B52464"/>
    <w:rsid w:val="00B56F17"/>
    <w:rsid w:val="00B6331A"/>
    <w:rsid w:val="00B83FB4"/>
    <w:rsid w:val="00B95572"/>
    <w:rsid w:val="00BA428B"/>
    <w:rsid w:val="00BA70B7"/>
    <w:rsid w:val="00BB349A"/>
    <w:rsid w:val="00BB78AB"/>
    <w:rsid w:val="00BC45E9"/>
    <w:rsid w:val="00BD3692"/>
    <w:rsid w:val="00C0278C"/>
    <w:rsid w:val="00C06B9D"/>
    <w:rsid w:val="00C144B4"/>
    <w:rsid w:val="00C156AC"/>
    <w:rsid w:val="00C15E63"/>
    <w:rsid w:val="00C22C8B"/>
    <w:rsid w:val="00C260CF"/>
    <w:rsid w:val="00C26482"/>
    <w:rsid w:val="00C31094"/>
    <w:rsid w:val="00C31EA2"/>
    <w:rsid w:val="00C33AA6"/>
    <w:rsid w:val="00C36CA9"/>
    <w:rsid w:val="00C40297"/>
    <w:rsid w:val="00C56114"/>
    <w:rsid w:val="00C62B34"/>
    <w:rsid w:val="00C670D5"/>
    <w:rsid w:val="00C73B17"/>
    <w:rsid w:val="00C82E3C"/>
    <w:rsid w:val="00CA1F86"/>
    <w:rsid w:val="00CA4931"/>
    <w:rsid w:val="00CA4B3D"/>
    <w:rsid w:val="00CB27A8"/>
    <w:rsid w:val="00CB3A39"/>
    <w:rsid w:val="00CB6B78"/>
    <w:rsid w:val="00CC2EC2"/>
    <w:rsid w:val="00CD4E54"/>
    <w:rsid w:val="00CE17B5"/>
    <w:rsid w:val="00CE1CBC"/>
    <w:rsid w:val="00CF40A3"/>
    <w:rsid w:val="00CF5811"/>
    <w:rsid w:val="00CF5815"/>
    <w:rsid w:val="00D0035F"/>
    <w:rsid w:val="00D01C2B"/>
    <w:rsid w:val="00D0235D"/>
    <w:rsid w:val="00D07FF5"/>
    <w:rsid w:val="00D14CF3"/>
    <w:rsid w:val="00D17018"/>
    <w:rsid w:val="00D23F48"/>
    <w:rsid w:val="00D35D8A"/>
    <w:rsid w:val="00D41D3B"/>
    <w:rsid w:val="00D44E40"/>
    <w:rsid w:val="00D4523A"/>
    <w:rsid w:val="00D5085C"/>
    <w:rsid w:val="00D51F69"/>
    <w:rsid w:val="00D52190"/>
    <w:rsid w:val="00D57176"/>
    <w:rsid w:val="00D651F5"/>
    <w:rsid w:val="00D71CF2"/>
    <w:rsid w:val="00D72BC4"/>
    <w:rsid w:val="00D819B1"/>
    <w:rsid w:val="00D849EC"/>
    <w:rsid w:val="00D92D81"/>
    <w:rsid w:val="00D971D9"/>
    <w:rsid w:val="00DA6E8C"/>
    <w:rsid w:val="00DB07A3"/>
    <w:rsid w:val="00DB507B"/>
    <w:rsid w:val="00DB5B30"/>
    <w:rsid w:val="00DC0894"/>
    <w:rsid w:val="00DC2E00"/>
    <w:rsid w:val="00DC5DBD"/>
    <w:rsid w:val="00DD109F"/>
    <w:rsid w:val="00DD1614"/>
    <w:rsid w:val="00DD21C1"/>
    <w:rsid w:val="00DE72CD"/>
    <w:rsid w:val="00DE75AC"/>
    <w:rsid w:val="00DF1E4C"/>
    <w:rsid w:val="00E03776"/>
    <w:rsid w:val="00E07F8C"/>
    <w:rsid w:val="00E27023"/>
    <w:rsid w:val="00E32855"/>
    <w:rsid w:val="00E356CF"/>
    <w:rsid w:val="00E37DAD"/>
    <w:rsid w:val="00E46B86"/>
    <w:rsid w:val="00E4791A"/>
    <w:rsid w:val="00E50332"/>
    <w:rsid w:val="00E617C0"/>
    <w:rsid w:val="00E628E1"/>
    <w:rsid w:val="00E73BE7"/>
    <w:rsid w:val="00E74264"/>
    <w:rsid w:val="00E75906"/>
    <w:rsid w:val="00E77BBF"/>
    <w:rsid w:val="00E82968"/>
    <w:rsid w:val="00E90007"/>
    <w:rsid w:val="00E92AC0"/>
    <w:rsid w:val="00E95CE1"/>
    <w:rsid w:val="00E96817"/>
    <w:rsid w:val="00EA16B2"/>
    <w:rsid w:val="00EB10AE"/>
    <w:rsid w:val="00EB26C7"/>
    <w:rsid w:val="00EB3C5C"/>
    <w:rsid w:val="00EB6AF8"/>
    <w:rsid w:val="00EB7748"/>
    <w:rsid w:val="00EC3136"/>
    <w:rsid w:val="00EC551A"/>
    <w:rsid w:val="00ED41E5"/>
    <w:rsid w:val="00ED7EC7"/>
    <w:rsid w:val="00F0417F"/>
    <w:rsid w:val="00F05072"/>
    <w:rsid w:val="00F1488F"/>
    <w:rsid w:val="00F17FE2"/>
    <w:rsid w:val="00F261C5"/>
    <w:rsid w:val="00F3173F"/>
    <w:rsid w:val="00F35F93"/>
    <w:rsid w:val="00F378B6"/>
    <w:rsid w:val="00F54B76"/>
    <w:rsid w:val="00F616E1"/>
    <w:rsid w:val="00F66ADA"/>
    <w:rsid w:val="00F73853"/>
    <w:rsid w:val="00F8053E"/>
    <w:rsid w:val="00F81DFF"/>
    <w:rsid w:val="00F82D81"/>
    <w:rsid w:val="00F90C89"/>
    <w:rsid w:val="00F969EE"/>
    <w:rsid w:val="00FA11F5"/>
    <w:rsid w:val="00FA7DE7"/>
    <w:rsid w:val="00FB4333"/>
    <w:rsid w:val="00FB775E"/>
    <w:rsid w:val="00FE03A5"/>
    <w:rsid w:val="00FE484D"/>
    <w:rsid w:val="00FE7DFA"/>
    <w:rsid w:val="00FF1116"/>
    <w:rsid w:val="00FF22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D777"/>
  <w15:chartTrackingRefBased/>
  <w15:docId w15:val="{187423E5-F3FB-4CDF-8C76-768AF048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6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B76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76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76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76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76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76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6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B76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76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76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76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76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76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7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76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76C2"/>
    <w:pPr>
      <w:spacing w:before="160"/>
      <w:jc w:val="center"/>
    </w:pPr>
    <w:rPr>
      <w:i/>
      <w:iCs/>
      <w:color w:val="404040" w:themeColor="text1" w:themeTint="BF"/>
    </w:rPr>
  </w:style>
  <w:style w:type="character" w:customStyle="1" w:styleId="QuoteChar">
    <w:name w:val="Quote Char"/>
    <w:basedOn w:val="DefaultParagraphFont"/>
    <w:link w:val="Quote"/>
    <w:uiPriority w:val="29"/>
    <w:rsid w:val="008B76C2"/>
    <w:rPr>
      <w:i/>
      <w:iCs/>
      <w:color w:val="404040" w:themeColor="text1" w:themeTint="BF"/>
    </w:rPr>
  </w:style>
  <w:style w:type="paragraph" w:styleId="ListParagraph">
    <w:name w:val="List Paragraph"/>
    <w:basedOn w:val="Normal"/>
    <w:uiPriority w:val="34"/>
    <w:qFormat/>
    <w:rsid w:val="008B76C2"/>
    <w:pPr>
      <w:ind w:left="720"/>
      <w:contextualSpacing/>
    </w:pPr>
  </w:style>
  <w:style w:type="character" w:styleId="IntenseEmphasis">
    <w:name w:val="Intense Emphasis"/>
    <w:basedOn w:val="DefaultParagraphFont"/>
    <w:uiPriority w:val="21"/>
    <w:qFormat/>
    <w:rsid w:val="008B76C2"/>
    <w:rPr>
      <w:i/>
      <w:iCs/>
      <w:color w:val="0F4761" w:themeColor="accent1" w:themeShade="BF"/>
    </w:rPr>
  </w:style>
  <w:style w:type="paragraph" w:styleId="IntenseQuote">
    <w:name w:val="Intense Quote"/>
    <w:basedOn w:val="Normal"/>
    <w:next w:val="Normal"/>
    <w:link w:val="IntenseQuoteChar"/>
    <w:uiPriority w:val="30"/>
    <w:qFormat/>
    <w:rsid w:val="008B7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6C2"/>
    <w:rPr>
      <w:i/>
      <w:iCs/>
      <w:color w:val="0F4761" w:themeColor="accent1" w:themeShade="BF"/>
    </w:rPr>
  </w:style>
  <w:style w:type="character" w:styleId="IntenseReference">
    <w:name w:val="Intense Reference"/>
    <w:basedOn w:val="DefaultParagraphFont"/>
    <w:uiPriority w:val="32"/>
    <w:qFormat/>
    <w:rsid w:val="008B76C2"/>
    <w:rPr>
      <w:b/>
      <w:bCs/>
      <w:smallCaps/>
      <w:color w:val="0F4761" w:themeColor="accent1" w:themeShade="BF"/>
      <w:spacing w:val="5"/>
    </w:rPr>
  </w:style>
  <w:style w:type="paragraph" w:styleId="NormalWeb">
    <w:name w:val="Normal (Web)"/>
    <w:basedOn w:val="Normal"/>
    <w:uiPriority w:val="99"/>
    <w:unhideWhenUsed/>
    <w:rsid w:val="00B40B8D"/>
    <w:pPr>
      <w:spacing w:before="100" w:beforeAutospacing="1" w:after="100" w:afterAutospacing="1" w:line="240" w:lineRule="auto"/>
    </w:pPr>
    <w:rPr>
      <w:rFonts w:eastAsia="Times New Roman"/>
      <w:kern w:val="0"/>
      <w:sz w:val="24"/>
      <w:lang w:eastAsia="vi-VN"/>
      <w14:ligatures w14:val="none"/>
    </w:rPr>
  </w:style>
  <w:style w:type="character" w:styleId="Emphasis">
    <w:name w:val="Emphasis"/>
    <w:basedOn w:val="DefaultParagraphFont"/>
    <w:uiPriority w:val="20"/>
    <w:qFormat/>
    <w:rsid w:val="00A70452"/>
    <w:rPr>
      <w:i/>
      <w:iCs/>
    </w:rPr>
  </w:style>
  <w:style w:type="character" w:styleId="Strong">
    <w:name w:val="Strong"/>
    <w:basedOn w:val="DefaultParagraphFont"/>
    <w:uiPriority w:val="22"/>
    <w:qFormat/>
    <w:rsid w:val="002306C2"/>
    <w:rPr>
      <w:b/>
      <w:bCs/>
    </w:rPr>
  </w:style>
  <w:style w:type="table" w:styleId="TableGrid">
    <w:name w:val="Table Grid"/>
    <w:basedOn w:val="TableNormal"/>
    <w:uiPriority w:val="39"/>
    <w:rsid w:val="00D07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375"/>
    <w:rPr>
      <w:color w:val="0000FF"/>
      <w:u w:val="single"/>
    </w:rPr>
  </w:style>
  <w:style w:type="paragraph" w:customStyle="1" w:styleId="Default">
    <w:name w:val="Default"/>
    <w:rsid w:val="002B58F2"/>
    <w:pPr>
      <w:widowControl w:val="0"/>
      <w:autoSpaceDE w:val="0"/>
      <w:autoSpaceDN w:val="0"/>
      <w:adjustRightInd w:val="0"/>
      <w:spacing w:after="0" w:line="240" w:lineRule="auto"/>
    </w:pPr>
    <w:rPr>
      <w:rFonts w:eastAsia="Times New Roman"/>
      <w:color w:val="000000"/>
      <w:kern w:val="0"/>
      <w:sz w:val="24"/>
      <w:lang w:val="en-US"/>
      <w14:ligatures w14:val="none"/>
    </w:rPr>
  </w:style>
  <w:style w:type="paragraph" w:customStyle="1" w:styleId="CM24">
    <w:name w:val="CM24"/>
    <w:basedOn w:val="Default"/>
    <w:next w:val="Default"/>
    <w:rsid w:val="002B58F2"/>
    <w:pPr>
      <w:spacing w:after="415"/>
    </w:pPr>
    <w:rPr>
      <w:rFonts w:ascii="Times" w:hAnsi="Times"/>
      <w:color w:val="auto"/>
    </w:rPr>
  </w:style>
  <w:style w:type="paragraph" w:styleId="Footer">
    <w:name w:val="footer"/>
    <w:basedOn w:val="Normal"/>
    <w:link w:val="FooterChar"/>
    <w:uiPriority w:val="99"/>
    <w:rsid w:val="00AC106A"/>
    <w:pPr>
      <w:tabs>
        <w:tab w:val="center" w:pos="4513"/>
        <w:tab w:val="right" w:pos="9026"/>
      </w:tabs>
      <w:spacing w:after="0" w:line="240" w:lineRule="auto"/>
    </w:pPr>
    <w:rPr>
      <w:rFonts w:eastAsia="Times New Roman"/>
      <w:kern w:val="0"/>
      <w:sz w:val="24"/>
      <w:lang w:val="en-US"/>
      <w14:ligatures w14:val="none"/>
    </w:rPr>
  </w:style>
  <w:style w:type="character" w:customStyle="1" w:styleId="FooterChar">
    <w:name w:val="Footer Char"/>
    <w:basedOn w:val="DefaultParagraphFont"/>
    <w:link w:val="Footer"/>
    <w:uiPriority w:val="99"/>
    <w:rsid w:val="00AC106A"/>
    <w:rPr>
      <w:rFonts w:eastAsia="Times New Roman"/>
      <w:kern w:val="0"/>
      <w:sz w:val="24"/>
      <w:lang w:val="en-US"/>
      <w14:ligatures w14:val="none"/>
    </w:rPr>
  </w:style>
  <w:style w:type="character" w:styleId="UnresolvedMention">
    <w:name w:val="Unresolved Mention"/>
    <w:basedOn w:val="DefaultParagraphFont"/>
    <w:uiPriority w:val="99"/>
    <w:semiHidden/>
    <w:unhideWhenUsed/>
    <w:rsid w:val="00260AD8"/>
    <w:rPr>
      <w:color w:val="605E5C"/>
      <w:shd w:val="clear" w:color="auto" w:fill="E1DFDD"/>
    </w:rPr>
  </w:style>
  <w:style w:type="character" w:customStyle="1" w:styleId="A6">
    <w:name w:val="A6"/>
    <w:rsid w:val="0056295E"/>
    <w:rPr>
      <w:rFonts w:cs="Trebuchet MS"/>
      <w:b/>
      <w:bCs/>
      <w:color w:val="221E1F"/>
      <w:sz w:val="18"/>
      <w:szCs w:val="18"/>
    </w:rPr>
  </w:style>
  <w:style w:type="paragraph" w:customStyle="1" w:styleId="CM126">
    <w:name w:val="CM126"/>
    <w:basedOn w:val="Default"/>
    <w:next w:val="Default"/>
    <w:rsid w:val="0056295E"/>
    <w:pPr>
      <w:spacing w:after="173"/>
    </w:pPr>
    <w:rPr>
      <w:rFonts w:ascii="BACHO N+ Stone Serif" w:hAnsi="BACHO N+ Stone Serif"/>
      <w:color w:val="auto"/>
    </w:rPr>
  </w:style>
  <w:style w:type="paragraph" w:customStyle="1" w:styleId="CM58">
    <w:name w:val="CM58"/>
    <w:basedOn w:val="Normal"/>
    <w:next w:val="Normal"/>
    <w:rsid w:val="0056295E"/>
    <w:pPr>
      <w:widowControl w:val="0"/>
      <w:autoSpaceDE w:val="0"/>
      <w:autoSpaceDN w:val="0"/>
      <w:adjustRightInd w:val="0"/>
      <w:spacing w:after="243" w:line="240" w:lineRule="auto"/>
    </w:pPr>
    <w:rPr>
      <w:rFonts w:eastAsia="Times New Roman"/>
      <w:kern w:val="0"/>
      <w:sz w:val="24"/>
      <w:lang w:val="en-US"/>
      <w14:ligatures w14:val="none"/>
    </w:rPr>
  </w:style>
  <w:style w:type="paragraph" w:customStyle="1" w:styleId="CM125">
    <w:name w:val="CM125"/>
    <w:basedOn w:val="Default"/>
    <w:next w:val="Default"/>
    <w:rsid w:val="00D35D8A"/>
    <w:pPr>
      <w:spacing w:after="558"/>
    </w:pPr>
    <w:rPr>
      <w:color w:val="auto"/>
    </w:rPr>
  </w:style>
  <w:style w:type="character" w:styleId="CommentReference">
    <w:name w:val="annotation reference"/>
    <w:basedOn w:val="DefaultParagraphFont"/>
    <w:uiPriority w:val="99"/>
    <w:semiHidden/>
    <w:unhideWhenUsed/>
    <w:rsid w:val="00816CBB"/>
    <w:rPr>
      <w:sz w:val="16"/>
      <w:szCs w:val="16"/>
    </w:rPr>
  </w:style>
  <w:style w:type="paragraph" w:styleId="CommentText">
    <w:name w:val="annotation text"/>
    <w:basedOn w:val="Normal"/>
    <w:link w:val="CommentTextChar"/>
    <w:uiPriority w:val="99"/>
    <w:semiHidden/>
    <w:unhideWhenUsed/>
    <w:rsid w:val="00816CBB"/>
    <w:pPr>
      <w:spacing w:line="240" w:lineRule="auto"/>
    </w:pPr>
    <w:rPr>
      <w:sz w:val="20"/>
      <w:szCs w:val="20"/>
    </w:rPr>
  </w:style>
  <w:style w:type="character" w:customStyle="1" w:styleId="CommentTextChar">
    <w:name w:val="Comment Text Char"/>
    <w:basedOn w:val="DefaultParagraphFont"/>
    <w:link w:val="CommentText"/>
    <w:uiPriority w:val="99"/>
    <w:semiHidden/>
    <w:rsid w:val="00816CBB"/>
    <w:rPr>
      <w:sz w:val="20"/>
      <w:szCs w:val="20"/>
    </w:rPr>
  </w:style>
  <w:style w:type="paragraph" w:styleId="CommentSubject">
    <w:name w:val="annotation subject"/>
    <w:basedOn w:val="CommentText"/>
    <w:next w:val="CommentText"/>
    <w:link w:val="CommentSubjectChar"/>
    <w:uiPriority w:val="99"/>
    <w:semiHidden/>
    <w:unhideWhenUsed/>
    <w:rsid w:val="00816CBB"/>
    <w:rPr>
      <w:b/>
      <w:bCs/>
    </w:rPr>
  </w:style>
  <w:style w:type="character" w:customStyle="1" w:styleId="CommentSubjectChar">
    <w:name w:val="Comment Subject Char"/>
    <w:basedOn w:val="CommentTextChar"/>
    <w:link w:val="CommentSubject"/>
    <w:uiPriority w:val="99"/>
    <w:semiHidden/>
    <w:rsid w:val="00816C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5878-0851-4C7D-AB15-B4208CCC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9</Pages>
  <Words>5315</Words>
  <Characters>30298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TUONG VAN</dc:creator>
  <cp:keywords/>
  <dc:description/>
  <cp:lastModifiedBy>PHAM TUONG VAN</cp:lastModifiedBy>
  <cp:revision>425</cp:revision>
  <dcterms:created xsi:type="dcterms:W3CDTF">2025-09-04T13:25:00Z</dcterms:created>
  <dcterms:modified xsi:type="dcterms:W3CDTF">2025-10-24T10:57:00Z</dcterms:modified>
</cp:coreProperties>
</file>