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43C" w:rsidRPr="0027009F" w:rsidRDefault="0062743C" w:rsidP="0027009F">
      <w:pPr>
        <w:shd w:val="clear" w:color="auto" w:fill="FFFFFF"/>
        <w:spacing w:before="120" w:after="0" w:line="288" w:lineRule="auto"/>
        <w:jc w:val="center"/>
        <w:outlineLvl w:val="3"/>
        <w:rPr>
          <w:rFonts w:eastAsia="Times New Roman" w:cs="Times New Roman"/>
          <w:b/>
          <w:bCs/>
          <w:spacing w:val="2"/>
          <w:sz w:val="26"/>
          <w:szCs w:val="26"/>
        </w:rPr>
      </w:pPr>
      <w:r w:rsidRPr="0027009F">
        <w:rPr>
          <w:rFonts w:eastAsia="Times New Roman" w:cs="Times New Roman"/>
          <w:b/>
          <w:bCs/>
          <w:spacing w:val="2"/>
          <w:sz w:val="26"/>
          <w:szCs w:val="26"/>
        </w:rPr>
        <w:t>BẢN GIẢI TRÌNH CÁC NỘI DUNG CHỈNH SỬA THEO NHẬN XÉT CỦA PHẢN BIỆN</w:t>
      </w:r>
    </w:p>
    <w:p w:rsidR="00AE215F" w:rsidRPr="0027009F" w:rsidRDefault="0062743C" w:rsidP="0027009F">
      <w:pPr>
        <w:shd w:val="clear" w:color="auto" w:fill="FFFFFF"/>
        <w:spacing w:before="120" w:after="0" w:line="288" w:lineRule="auto"/>
        <w:outlineLvl w:val="3"/>
        <w:rPr>
          <w:rFonts w:eastAsia="Times New Roman" w:cs="Times New Roman"/>
          <w:b/>
          <w:bCs/>
          <w:spacing w:val="2"/>
          <w:sz w:val="26"/>
          <w:szCs w:val="26"/>
        </w:rPr>
      </w:pPr>
      <w:r w:rsidRPr="0027009F">
        <w:rPr>
          <w:rFonts w:eastAsia="Times New Roman" w:cs="Times New Roman"/>
          <w:b/>
          <w:bCs/>
          <w:spacing w:val="2"/>
          <w:sz w:val="26"/>
          <w:szCs w:val="26"/>
        </w:rPr>
        <w:t>I.</w:t>
      </w:r>
      <w:r w:rsidR="00AE215F" w:rsidRPr="0027009F">
        <w:rPr>
          <w:rFonts w:eastAsia="Times New Roman" w:cs="Times New Roman"/>
          <w:b/>
          <w:bCs/>
          <w:spacing w:val="2"/>
          <w:sz w:val="26"/>
          <w:szCs w:val="26"/>
        </w:rPr>
        <w:t> NHẬN XÉT CỦA PHẢN BIỆN 1</w:t>
      </w:r>
    </w:p>
    <w:tbl>
      <w:tblPr>
        <w:tblStyle w:val="TableGrid"/>
        <w:tblW w:w="9715" w:type="dxa"/>
        <w:tblLook w:val="04A0" w:firstRow="1" w:lastRow="0" w:firstColumn="1" w:lastColumn="0" w:noHBand="0" w:noVBand="1"/>
      </w:tblPr>
      <w:tblGrid>
        <w:gridCol w:w="3415"/>
        <w:gridCol w:w="6300"/>
      </w:tblGrid>
      <w:tr w:rsidR="0062743C" w:rsidRPr="0027009F" w:rsidTr="0062743C">
        <w:tc>
          <w:tcPr>
            <w:tcW w:w="3415" w:type="dxa"/>
            <w:vAlign w:val="center"/>
          </w:tcPr>
          <w:p w:rsidR="009606D2" w:rsidRPr="0027009F" w:rsidRDefault="009606D2" w:rsidP="0027009F">
            <w:pPr>
              <w:spacing w:before="120" w:line="288" w:lineRule="auto"/>
              <w:jc w:val="center"/>
              <w:rPr>
                <w:rFonts w:cs="Times New Roman"/>
                <w:b/>
                <w:color w:val="000000" w:themeColor="text1"/>
                <w:sz w:val="26"/>
                <w:szCs w:val="26"/>
              </w:rPr>
            </w:pPr>
            <w:r w:rsidRPr="0027009F">
              <w:rPr>
                <w:rFonts w:cs="Times New Roman"/>
                <w:b/>
                <w:color w:val="000000" w:themeColor="text1"/>
                <w:sz w:val="26"/>
                <w:szCs w:val="26"/>
              </w:rPr>
              <w:t>Nội dung nhận xét</w:t>
            </w:r>
          </w:p>
        </w:tc>
        <w:tc>
          <w:tcPr>
            <w:tcW w:w="6300" w:type="dxa"/>
            <w:vAlign w:val="center"/>
          </w:tcPr>
          <w:p w:rsidR="009606D2" w:rsidRPr="0027009F" w:rsidRDefault="009606D2" w:rsidP="0027009F">
            <w:pPr>
              <w:spacing w:before="120" w:line="288" w:lineRule="auto"/>
              <w:jc w:val="center"/>
              <w:rPr>
                <w:rFonts w:cs="Times New Roman"/>
                <w:b/>
                <w:color w:val="000000" w:themeColor="text1"/>
                <w:sz w:val="26"/>
                <w:szCs w:val="26"/>
              </w:rPr>
            </w:pPr>
            <w:r w:rsidRPr="0027009F">
              <w:rPr>
                <w:rFonts w:cs="Times New Roman"/>
                <w:b/>
                <w:color w:val="000000" w:themeColor="text1"/>
                <w:sz w:val="26"/>
                <w:szCs w:val="26"/>
              </w:rPr>
              <w:t>Giải trình chỉnh sửa</w:t>
            </w:r>
          </w:p>
        </w:tc>
      </w:tr>
      <w:tr w:rsidR="0062743C" w:rsidRPr="0027009F" w:rsidTr="0062743C">
        <w:tc>
          <w:tcPr>
            <w:tcW w:w="3415" w:type="dxa"/>
            <w:vAlign w:val="center"/>
          </w:tcPr>
          <w:p w:rsidR="009606D2" w:rsidRPr="0027009F" w:rsidRDefault="009606D2" w:rsidP="0027009F">
            <w:pPr>
              <w:spacing w:before="120" w:line="288" w:lineRule="auto"/>
              <w:rPr>
                <w:rFonts w:cs="Times New Roman"/>
                <w:color w:val="000000" w:themeColor="text1"/>
                <w:sz w:val="26"/>
                <w:szCs w:val="26"/>
              </w:rPr>
            </w:pPr>
            <w:r w:rsidRPr="0027009F">
              <w:rPr>
                <w:rFonts w:cs="Times New Roman"/>
                <w:color w:val="000000" w:themeColor="text1"/>
                <w:sz w:val="26"/>
                <w:szCs w:val="26"/>
              </w:rPr>
              <w:t>Một số dữ liệu, nội dung trích dẫn chưa thể hiệ</w:t>
            </w:r>
            <w:r w:rsidR="0062743C" w:rsidRPr="0027009F">
              <w:rPr>
                <w:rFonts w:cs="Times New Roman"/>
                <w:color w:val="000000" w:themeColor="text1"/>
                <w:sz w:val="26"/>
                <w:szCs w:val="26"/>
              </w:rPr>
              <w:t>n rõ TLTK</w:t>
            </w:r>
          </w:p>
        </w:tc>
        <w:tc>
          <w:tcPr>
            <w:tcW w:w="6300" w:type="dxa"/>
            <w:vAlign w:val="center"/>
          </w:tcPr>
          <w:p w:rsidR="009606D2" w:rsidRPr="0027009F" w:rsidRDefault="009606D2" w:rsidP="0027009F">
            <w:pPr>
              <w:spacing w:before="120" w:line="288" w:lineRule="auto"/>
              <w:rPr>
                <w:rFonts w:cs="Times New Roman"/>
                <w:color w:val="000000" w:themeColor="text1"/>
                <w:sz w:val="26"/>
                <w:szCs w:val="26"/>
              </w:rPr>
            </w:pPr>
            <w:r w:rsidRPr="0027009F">
              <w:rPr>
                <w:rFonts w:cs="Times New Roman"/>
                <w:color w:val="000000" w:themeColor="text1"/>
                <w:sz w:val="26"/>
                <w:szCs w:val="26"/>
              </w:rPr>
              <w:t>Theo quy định tạp chí các thông tin báo online không đưa vào danh mục TLTK</w:t>
            </w:r>
          </w:p>
          <w:p w:rsidR="009606D2" w:rsidRPr="0027009F" w:rsidRDefault="009606D2" w:rsidP="0027009F">
            <w:pPr>
              <w:spacing w:before="120" w:line="288" w:lineRule="auto"/>
              <w:ind w:firstLine="259"/>
              <w:rPr>
                <w:rFonts w:cs="Times New Roman"/>
                <w:color w:val="000000" w:themeColor="text1"/>
                <w:sz w:val="26"/>
                <w:szCs w:val="26"/>
              </w:rPr>
            </w:pPr>
          </w:p>
        </w:tc>
      </w:tr>
      <w:tr w:rsidR="0062743C" w:rsidRPr="0027009F" w:rsidTr="0062743C">
        <w:tc>
          <w:tcPr>
            <w:tcW w:w="3415" w:type="dxa"/>
            <w:vAlign w:val="center"/>
          </w:tcPr>
          <w:p w:rsidR="009606D2" w:rsidRPr="0027009F" w:rsidRDefault="009606D2" w:rsidP="0027009F">
            <w:pPr>
              <w:spacing w:before="120" w:line="288" w:lineRule="auto"/>
              <w:rPr>
                <w:rFonts w:cs="Times New Roman"/>
                <w:color w:val="000000" w:themeColor="text1"/>
                <w:sz w:val="26"/>
                <w:szCs w:val="26"/>
              </w:rPr>
            </w:pPr>
            <w:r w:rsidRPr="0027009F">
              <w:rPr>
                <w:rFonts w:cs="Times New Roman"/>
                <w:color w:val="000000" w:themeColor="text1"/>
                <w:sz w:val="26"/>
                <w:szCs w:val="26"/>
              </w:rPr>
              <w:t>Ngay phần giới thiệu nên làm rõ về cách gọi tỉnh Bình Định, Gia lai để người đọc không bị khó hiểu</w:t>
            </w:r>
          </w:p>
        </w:tc>
        <w:tc>
          <w:tcPr>
            <w:tcW w:w="6300" w:type="dxa"/>
            <w:vAlign w:val="center"/>
          </w:tcPr>
          <w:p w:rsidR="009606D2" w:rsidRPr="0027009F" w:rsidRDefault="009606D2" w:rsidP="0027009F">
            <w:pPr>
              <w:spacing w:before="120" w:line="288" w:lineRule="auto"/>
              <w:rPr>
                <w:rFonts w:cs="Times New Roman"/>
                <w:color w:val="000000" w:themeColor="text1"/>
                <w:sz w:val="26"/>
                <w:szCs w:val="26"/>
              </w:rPr>
            </w:pPr>
            <w:r w:rsidRPr="0027009F">
              <w:rPr>
                <w:rFonts w:cs="Times New Roman"/>
                <w:color w:val="000000" w:themeColor="text1"/>
                <w:sz w:val="26"/>
                <w:szCs w:val="26"/>
              </w:rPr>
              <w:t>Đã bổ sung phần giới thiệu về cách gọi tỉnh Bình Định, Gia lai mới.</w:t>
            </w:r>
          </w:p>
          <w:p w:rsidR="005E60E9" w:rsidRPr="0027009F" w:rsidRDefault="005E60E9" w:rsidP="0027009F">
            <w:pPr>
              <w:spacing w:before="120" w:line="288" w:lineRule="auto"/>
              <w:jc w:val="both"/>
              <w:rPr>
                <w:rFonts w:cs="Times New Roman"/>
                <w:color w:val="000000" w:themeColor="text1"/>
                <w:sz w:val="26"/>
                <w:szCs w:val="26"/>
              </w:rPr>
            </w:pPr>
            <w:r w:rsidRPr="0027009F">
              <w:rPr>
                <w:rFonts w:cs="Times New Roman"/>
                <w:color w:val="000000" w:themeColor="text1"/>
                <w:sz w:val="26"/>
                <w:szCs w:val="26"/>
              </w:rPr>
              <w:t>Xét về phạm vi nghiên cứu, nghiên cứu được đăng ký thực hiện từ tháng 5 năm 2025 đến tháng 5 năm 2026, tuy nhiên theo chính sách sáp nhập từ ngày 1/7/2025 tỉnh Bình Định sáp nhập với tỉnh Gia Lai cũ và với tên gọi mới là tỉnh Gia Lai. Vì vậy, nghiên cứu sẽ phân tích cho địa bàn mới là tỉnh Gia Lai. Song hệ thống cảng biển của tỉnh Gia Lai cũng đóng tại tỉnh Bình Định cũ và các doanh nghiệp sử dụng dịch vụ cảng biển cũng tập trung nhiều ở tỉnh Bình Định cũ. Đây là lý do nghiên cứu sẽ phân tích ở địa bàn mới sau sáp nhập là tỉnh Gia Lai.</w:t>
            </w:r>
          </w:p>
        </w:tc>
      </w:tr>
      <w:tr w:rsidR="0062743C" w:rsidRPr="0027009F" w:rsidTr="0062743C">
        <w:tc>
          <w:tcPr>
            <w:tcW w:w="3415" w:type="dxa"/>
            <w:vAlign w:val="center"/>
          </w:tcPr>
          <w:p w:rsidR="009606D2" w:rsidRPr="0027009F" w:rsidRDefault="009606D2" w:rsidP="0027009F">
            <w:pPr>
              <w:spacing w:before="120" w:line="288" w:lineRule="auto"/>
              <w:rPr>
                <w:rFonts w:cs="Times New Roman"/>
                <w:color w:val="000000" w:themeColor="text1"/>
                <w:sz w:val="26"/>
                <w:szCs w:val="26"/>
              </w:rPr>
            </w:pPr>
            <w:r w:rsidRPr="0027009F">
              <w:rPr>
                <w:rFonts w:cs="Times New Roman"/>
                <w:color w:val="000000" w:themeColor="text1"/>
                <w:sz w:val="26"/>
                <w:szCs w:val="26"/>
              </w:rPr>
              <w:t>Nên bổ sung, tổng quan thêm các nghiên cứu liên quan</w:t>
            </w:r>
          </w:p>
        </w:tc>
        <w:tc>
          <w:tcPr>
            <w:tcW w:w="6300" w:type="dxa"/>
            <w:vAlign w:val="center"/>
          </w:tcPr>
          <w:p w:rsidR="009606D2" w:rsidRPr="0027009F" w:rsidRDefault="009606D2" w:rsidP="0027009F">
            <w:pPr>
              <w:spacing w:before="120" w:line="288" w:lineRule="auto"/>
              <w:jc w:val="both"/>
              <w:rPr>
                <w:rFonts w:cs="Times New Roman"/>
                <w:color w:val="000000" w:themeColor="text1"/>
                <w:sz w:val="26"/>
                <w:szCs w:val="26"/>
              </w:rPr>
            </w:pPr>
            <w:r w:rsidRPr="0027009F">
              <w:rPr>
                <w:rFonts w:cs="Times New Roman"/>
                <w:color w:val="000000" w:themeColor="text1"/>
                <w:sz w:val="26"/>
                <w:szCs w:val="26"/>
              </w:rPr>
              <w:t>Tác giả đã bổ sung thêm tổng quan tình hình các nghiên cứu trước.</w:t>
            </w:r>
          </w:p>
          <w:p w:rsidR="005E60E9" w:rsidRPr="0027009F" w:rsidRDefault="005E60E9" w:rsidP="0027009F">
            <w:pPr>
              <w:spacing w:before="120" w:line="288" w:lineRule="auto"/>
              <w:jc w:val="both"/>
              <w:rPr>
                <w:rFonts w:cs="Times New Roman"/>
                <w:color w:val="000000" w:themeColor="text1"/>
                <w:sz w:val="26"/>
                <w:szCs w:val="26"/>
              </w:rPr>
            </w:pPr>
            <w:r w:rsidRPr="0027009F">
              <w:rPr>
                <w:rFonts w:cs="Times New Roman"/>
                <w:color w:val="000000" w:themeColor="text1"/>
                <w:sz w:val="26"/>
                <w:szCs w:val="26"/>
              </w:rPr>
              <w:t xml:space="preserve">Các nghiên cứu về đổi mới công nghệ của các doanh nghiệp nói chung đã có như Vieites và Calvo (2011), Gnyawali và Park (2009), Uzkurtvà cộng sự (2012), Thong (2015) đã xác định các yếu tố ảnh hưởng đến đổi mới công nghệ của doanh nghiệp gồm nguồn lực tổ chức, công nghệ, tài chính, thông tin, hợp tác liên kết, nhân lực, liên kết hợp tác, quản lý thông tin và tài nguyên. Ngoài ra Azarmi (2016) cho rằng ba yếu tố hàng đầu tác động tới hoạt động đổi mới là sự hỗ trợ, kiến ​​thức, công nghệ. Rangus và Slavec (2017) cho thấy việc phân quyền có ảnh hưởng tích cực đến việc đổi mới của doanh nghiệp. Trong lĩnh vực cảng biển thì các nghiên cứu mới chỉ tập trung vào chuyển đổi số của các cảng và các doanh nghiệp cảng biển Yang và cộng sự (2018), Sun Xuyuan (2021), </w:t>
            </w:r>
            <w:r w:rsidRPr="0027009F">
              <w:rPr>
                <w:rFonts w:cs="Times New Roman"/>
                <w:bCs/>
                <w:color w:val="000000" w:themeColor="text1"/>
                <w:sz w:val="26"/>
                <w:szCs w:val="26"/>
              </w:rPr>
              <w:t xml:space="preserve">Phạm Thị Yến và </w:t>
            </w:r>
            <w:r w:rsidRPr="0027009F">
              <w:rPr>
                <w:rFonts w:cs="Times New Roman"/>
                <w:bCs/>
                <w:color w:val="000000" w:themeColor="text1"/>
                <w:sz w:val="26"/>
                <w:szCs w:val="26"/>
              </w:rPr>
              <w:lastRenderedPageBreak/>
              <w:t xml:space="preserve">Nguyễn Thị Hương Giang (2022), Lê Sơn Tùng (2022) cho rằng </w:t>
            </w:r>
            <w:r w:rsidRPr="0027009F">
              <w:rPr>
                <w:rStyle w:val="Strong"/>
                <w:rFonts w:cs="Times New Roman"/>
                <w:b w:val="0"/>
                <w:color w:val="000000" w:themeColor="text1"/>
                <w:sz w:val="26"/>
                <w:szCs w:val="26"/>
                <w:shd w:val="clear" w:color="auto" w:fill="FFFFFF"/>
              </w:rPr>
              <w:t>áp lực từ cơ quan quản lý, áp lực tiêu chuẩn hóa,</w:t>
            </w:r>
            <w:r w:rsidRPr="0027009F">
              <w:rPr>
                <w:rStyle w:val="Strong"/>
                <w:rFonts w:cs="Times New Roman"/>
                <w:color w:val="000000" w:themeColor="text1"/>
                <w:sz w:val="26"/>
                <w:szCs w:val="26"/>
                <w:shd w:val="clear" w:color="auto" w:fill="FFFFFF"/>
              </w:rPr>
              <w:t xml:space="preserve"> </w:t>
            </w:r>
            <w:r w:rsidRPr="0027009F">
              <w:rPr>
                <w:rFonts w:cs="Times New Roman"/>
                <w:color w:val="000000" w:themeColor="text1"/>
                <w:sz w:val="26"/>
                <w:szCs w:val="26"/>
                <w:shd w:val="clear" w:color="auto" w:fill="FFFFFF"/>
              </w:rPr>
              <w:t xml:space="preserve">Nguyễn Mạnh Cường và Phan Văn Hưng (2023) thì cho rằng </w:t>
            </w:r>
            <w:r w:rsidRPr="0027009F">
              <w:rPr>
                <w:rFonts w:cs="Times New Roman"/>
                <w:color w:val="000000" w:themeColor="text1"/>
                <w:sz w:val="26"/>
                <w:szCs w:val="26"/>
              </w:rPr>
              <w:t>thiế</w:t>
            </w:r>
            <w:bookmarkStart w:id="0" w:name="_GoBack"/>
            <w:bookmarkEnd w:id="0"/>
            <w:r w:rsidRPr="0027009F">
              <w:rPr>
                <w:rFonts w:cs="Times New Roman"/>
                <w:color w:val="000000" w:themeColor="text1"/>
                <w:sz w:val="26"/>
                <w:szCs w:val="26"/>
              </w:rPr>
              <w:t>u kỹ năng số, sự kháng cự thay đổi từ nhân viên, lo ngại về bảo mật dữ liệu cũng như khó khăn trong tích hợp các hệ thống truyền thống hiện nay. Từ các nghiên cứu cho thấy chưa thấy nghiên cứu cụ thể nào về các yếu tố ảnh hưởng đến hoạt động đổi mới công nghệ cảng biển, đặc biệt là các công nghệ phần mềm đối với các doanh nghiệp cung ứng và sử dụng dịch vụ cảng biển.</w:t>
            </w:r>
          </w:p>
        </w:tc>
      </w:tr>
    </w:tbl>
    <w:p w:rsidR="00AE215F" w:rsidRPr="0027009F" w:rsidRDefault="00AE215F" w:rsidP="0027009F">
      <w:pPr>
        <w:pStyle w:val="Heading4"/>
        <w:numPr>
          <w:ilvl w:val="0"/>
          <w:numId w:val="6"/>
        </w:numPr>
        <w:shd w:val="clear" w:color="auto" w:fill="FFFFFF"/>
        <w:spacing w:before="120" w:beforeAutospacing="0" w:after="0" w:afterAutospacing="0" w:line="288" w:lineRule="auto"/>
        <w:rPr>
          <w:spacing w:val="2"/>
          <w:sz w:val="26"/>
          <w:szCs w:val="26"/>
        </w:rPr>
      </w:pPr>
      <w:r w:rsidRPr="0027009F">
        <w:rPr>
          <w:spacing w:val="2"/>
          <w:sz w:val="26"/>
          <w:szCs w:val="26"/>
        </w:rPr>
        <w:lastRenderedPageBreak/>
        <w:t>NHẬN XÉT CỦA PHẢN BIỆN 2</w:t>
      </w:r>
    </w:p>
    <w:tbl>
      <w:tblPr>
        <w:tblStyle w:val="TableGrid"/>
        <w:tblW w:w="9805" w:type="dxa"/>
        <w:tblLook w:val="04A0" w:firstRow="1" w:lastRow="0" w:firstColumn="1" w:lastColumn="0" w:noHBand="0" w:noVBand="1"/>
      </w:tblPr>
      <w:tblGrid>
        <w:gridCol w:w="2695"/>
        <w:gridCol w:w="7110"/>
      </w:tblGrid>
      <w:tr w:rsidR="0062743C" w:rsidRPr="0027009F" w:rsidTr="0062743C">
        <w:tc>
          <w:tcPr>
            <w:tcW w:w="2695" w:type="dxa"/>
            <w:vAlign w:val="center"/>
          </w:tcPr>
          <w:p w:rsidR="009606D2" w:rsidRPr="0027009F" w:rsidRDefault="009606D2" w:rsidP="0027009F">
            <w:pPr>
              <w:spacing w:before="120" w:line="288" w:lineRule="auto"/>
              <w:jc w:val="center"/>
              <w:rPr>
                <w:rFonts w:cs="Times New Roman"/>
                <w:b/>
                <w:color w:val="000000" w:themeColor="text1"/>
                <w:sz w:val="26"/>
                <w:szCs w:val="26"/>
              </w:rPr>
            </w:pPr>
            <w:r w:rsidRPr="0027009F">
              <w:rPr>
                <w:rFonts w:cs="Times New Roman"/>
                <w:b/>
                <w:color w:val="000000" w:themeColor="text1"/>
                <w:sz w:val="26"/>
                <w:szCs w:val="26"/>
              </w:rPr>
              <w:t>Nội dung nhận xét</w:t>
            </w:r>
          </w:p>
        </w:tc>
        <w:tc>
          <w:tcPr>
            <w:tcW w:w="7110" w:type="dxa"/>
            <w:vAlign w:val="center"/>
          </w:tcPr>
          <w:p w:rsidR="009606D2" w:rsidRPr="0027009F" w:rsidRDefault="009606D2" w:rsidP="0027009F">
            <w:pPr>
              <w:spacing w:before="120" w:line="288" w:lineRule="auto"/>
              <w:jc w:val="center"/>
              <w:rPr>
                <w:rFonts w:cs="Times New Roman"/>
                <w:b/>
                <w:color w:val="000000" w:themeColor="text1"/>
                <w:sz w:val="26"/>
                <w:szCs w:val="26"/>
              </w:rPr>
            </w:pPr>
            <w:r w:rsidRPr="0027009F">
              <w:rPr>
                <w:rFonts w:cs="Times New Roman"/>
                <w:b/>
                <w:color w:val="000000" w:themeColor="text1"/>
                <w:sz w:val="26"/>
                <w:szCs w:val="26"/>
              </w:rPr>
              <w:t>Giải trình chỉnh sửa</w:t>
            </w:r>
          </w:p>
        </w:tc>
      </w:tr>
      <w:tr w:rsidR="0062743C" w:rsidRPr="0027009F" w:rsidTr="0062743C">
        <w:tc>
          <w:tcPr>
            <w:tcW w:w="2695" w:type="dxa"/>
            <w:vAlign w:val="center"/>
          </w:tcPr>
          <w:p w:rsidR="009606D2" w:rsidRPr="0027009F" w:rsidRDefault="009606D2" w:rsidP="0027009F">
            <w:pPr>
              <w:spacing w:before="120" w:line="288" w:lineRule="auto"/>
              <w:rPr>
                <w:rFonts w:cs="Times New Roman"/>
                <w:color w:val="000000" w:themeColor="text1"/>
                <w:sz w:val="26"/>
                <w:szCs w:val="26"/>
              </w:rPr>
            </w:pPr>
            <w:r w:rsidRPr="0027009F">
              <w:rPr>
                <w:rFonts w:cs="Times New Roman"/>
                <w:color w:val="000000" w:themeColor="text1"/>
                <w:sz w:val="26"/>
                <w:szCs w:val="26"/>
              </w:rPr>
              <w:t>Clarify the novel contributions of the study compared to previous research.</w:t>
            </w:r>
          </w:p>
        </w:tc>
        <w:tc>
          <w:tcPr>
            <w:tcW w:w="7110" w:type="dxa"/>
            <w:vAlign w:val="center"/>
          </w:tcPr>
          <w:p w:rsidR="0062743C" w:rsidRPr="0027009F" w:rsidRDefault="00CF05E6" w:rsidP="0027009F">
            <w:pPr>
              <w:pStyle w:val="Default"/>
              <w:spacing w:before="120" w:line="288" w:lineRule="auto"/>
              <w:jc w:val="both"/>
              <w:rPr>
                <w:color w:val="000000" w:themeColor="text1"/>
                <w:sz w:val="26"/>
                <w:szCs w:val="26"/>
              </w:rPr>
            </w:pPr>
            <w:r w:rsidRPr="0027009F">
              <w:rPr>
                <w:color w:val="000000" w:themeColor="text1"/>
                <w:sz w:val="26"/>
                <w:szCs w:val="26"/>
              </w:rPr>
              <w:t>The author has revised the content: Clarify the novel contributions of the study compared to previous research.</w:t>
            </w:r>
          </w:p>
          <w:p w:rsidR="009606D2" w:rsidRPr="0027009F" w:rsidRDefault="005B7F5B" w:rsidP="0027009F">
            <w:pPr>
              <w:pStyle w:val="Default"/>
              <w:spacing w:before="120" w:line="288" w:lineRule="auto"/>
              <w:jc w:val="both"/>
              <w:rPr>
                <w:color w:val="000000" w:themeColor="text1"/>
                <w:sz w:val="26"/>
                <w:szCs w:val="26"/>
              </w:rPr>
            </w:pPr>
            <w:r w:rsidRPr="0027009F">
              <w:rPr>
                <w:color w:val="000000" w:themeColor="text1"/>
                <w:sz w:val="26"/>
                <w:szCs w:val="26"/>
              </w:rPr>
              <w:t>Based on the Technology Acceptance Model (TAM), the Innovation Diffusion Theory (IDT), and the Unified Theory of Acceptance and Use of Technology (UTAUT), this research builds upon previous studies and integrates organizational culture theory by Cameron and Quinn (2006) along with Dynamic Capabilities Theory (DC). It proposes and explores a new variable: innovation culture, which has not been previously considered in earlier research, thereby expanding the existing theoretical framework. Consequently, the study develops a new analytical framework that enhances understanding of the current and future state of innovation within organizations. These contributions not only enrich existing knowledge but also open new avenues for subsequent research.</w:t>
            </w:r>
          </w:p>
        </w:tc>
      </w:tr>
      <w:tr w:rsidR="0062743C" w:rsidRPr="0027009F" w:rsidTr="0062743C">
        <w:tc>
          <w:tcPr>
            <w:tcW w:w="2695" w:type="dxa"/>
            <w:vAlign w:val="center"/>
          </w:tcPr>
          <w:p w:rsidR="009606D2" w:rsidRPr="0027009F" w:rsidRDefault="009606D2" w:rsidP="0027009F">
            <w:pPr>
              <w:spacing w:before="120" w:line="288" w:lineRule="auto"/>
              <w:rPr>
                <w:rFonts w:cs="Times New Roman"/>
                <w:color w:val="000000" w:themeColor="text1"/>
                <w:sz w:val="26"/>
                <w:szCs w:val="26"/>
              </w:rPr>
            </w:pPr>
            <w:r w:rsidRPr="0027009F">
              <w:rPr>
                <w:rFonts w:cs="Times New Roman"/>
                <w:color w:val="000000" w:themeColor="text1"/>
                <w:sz w:val="26"/>
                <w:szCs w:val="26"/>
              </w:rPr>
              <w:t>2. Add theoretical foundations for the two extended variables (Innovation Culture and Perceived Cost).</w:t>
            </w:r>
          </w:p>
        </w:tc>
        <w:tc>
          <w:tcPr>
            <w:tcW w:w="7110" w:type="dxa"/>
            <w:vAlign w:val="center"/>
          </w:tcPr>
          <w:p w:rsidR="0062743C" w:rsidRPr="0027009F" w:rsidRDefault="00CF05E6" w:rsidP="0027009F">
            <w:pPr>
              <w:pStyle w:val="NormalWeb"/>
              <w:spacing w:before="120" w:beforeAutospacing="0" w:after="0" w:afterAutospacing="0" w:line="288" w:lineRule="auto"/>
              <w:jc w:val="both"/>
              <w:rPr>
                <w:color w:val="000000" w:themeColor="text1"/>
                <w:sz w:val="26"/>
                <w:szCs w:val="26"/>
              </w:rPr>
            </w:pPr>
            <w:r w:rsidRPr="0027009F">
              <w:rPr>
                <w:color w:val="000000" w:themeColor="text1"/>
                <w:sz w:val="26"/>
                <w:szCs w:val="26"/>
              </w:rPr>
              <w:t>The author has revised the content: Add theoretical foundations for the two extended variables (Innovation Culture and Perceived Cost).</w:t>
            </w:r>
          </w:p>
          <w:p w:rsidR="0072619D" w:rsidRPr="0027009F" w:rsidRDefault="0072619D" w:rsidP="0027009F">
            <w:pPr>
              <w:pStyle w:val="NormalWeb"/>
              <w:spacing w:before="120" w:beforeAutospacing="0" w:after="0" w:afterAutospacing="0" w:line="288" w:lineRule="auto"/>
              <w:jc w:val="both"/>
              <w:rPr>
                <w:sz w:val="26"/>
                <w:szCs w:val="26"/>
              </w:rPr>
            </w:pPr>
            <w:r w:rsidRPr="0027009F">
              <w:rPr>
                <w:sz w:val="26"/>
                <w:szCs w:val="26"/>
              </w:rPr>
              <w:t>O</w:t>
            </w:r>
            <w:r w:rsidRPr="0027009F">
              <w:rPr>
                <w:sz w:val="26"/>
                <w:szCs w:val="26"/>
              </w:rPr>
              <w:t>rganizational Culture Model (2010)</w:t>
            </w:r>
          </w:p>
          <w:p w:rsidR="0072619D" w:rsidRPr="0027009F" w:rsidRDefault="0072619D" w:rsidP="0027009F">
            <w:pPr>
              <w:pStyle w:val="NormalWeb"/>
              <w:spacing w:before="120" w:beforeAutospacing="0" w:after="0" w:afterAutospacing="0" w:line="288" w:lineRule="auto"/>
              <w:jc w:val="both"/>
              <w:rPr>
                <w:sz w:val="26"/>
                <w:szCs w:val="26"/>
              </w:rPr>
            </w:pPr>
            <w:r w:rsidRPr="0027009F">
              <w:rPr>
                <w:sz w:val="26"/>
                <w:szCs w:val="26"/>
              </w:rPr>
              <w:t>I</w:t>
            </w:r>
            <w:r w:rsidRPr="0027009F">
              <w:rPr>
                <w:sz w:val="26"/>
                <w:szCs w:val="26"/>
              </w:rPr>
              <w:t xml:space="preserve">nnovation culture refers to the values, beliefs, and behaviors that encourage and support creativity and innovation within an organization. According to Denison's (2010) organizational culture theory, this theory posits that an organization's culture significantly impacts its innovation capability. When a business possesses a </w:t>
            </w:r>
            <w:r w:rsidRPr="0027009F">
              <w:rPr>
                <w:sz w:val="26"/>
                <w:szCs w:val="26"/>
              </w:rPr>
              <w:lastRenderedPageBreak/>
              <w:t>strong innovation culture, it fosters risk-taking, collaboration, and open communication. Furthermore, research integrates with the Dynamic Capability Framework, a management theory that describes a company's ability to adapt and innovate based on internal and external resources in response to market changes. It encompasses the ability to integrate, build, and reconfigure resources flexibly, as well as to learn continuously in order to respond swiftly to environmental changes. Dynamic capabilities are responsible for enabling organizations to integrate, mobilize, and reconfigure their resources and capabilities to adapt to rapidly changing environments. Therefore, dynamic capabilities are processes that allow an organization to realign its strategies and resources to achieve sustainable competitive advantage and superior performance in fast-changing contexts. These theoretical foundations can provide deeper insights into how innovation culture and perceived costs operate within an organizational context and their influence on the innovation process.</w:t>
            </w:r>
          </w:p>
          <w:p w:rsidR="00CC6EC7" w:rsidRPr="0027009F" w:rsidRDefault="00CC6EC7" w:rsidP="0027009F">
            <w:pPr>
              <w:pStyle w:val="NormalWeb"/>
              <w:spacing w:before="120" w:beforeAutospacing="0" w:after="0" w:afterAutospacing="0" w:line="288" w:lineRule="auto"/>
              <w:jc w:val="both"/>
              <w:rPr>
                <w:sz w:val="26"/>
                <w:szCs w:val="26"/>
              </w:rPr>
            </w:pPr>
            <w:r w:rsidRPr="0027009F">
              <w:rPr>
                <w:sz w:val="26"/>
                <w:szCs w:val="26"/>
              </w:rPr>
              <w:t>Based on the Technology Acceptance Model (TAM), the Innovation Diffusion Theory (IDT), and the Unified Theory of Acceptance and Use of Technology (UTAUT), this research builds on previous studies and combines them with Denison’s Organizational Culture Theory and Dynamic Capabilities (DC) Theory.</w:t>
            </w:r>
          </w:p>
          <w:p w:rsidR="00CC6EC7" w:rsidRPr="0027009F" w:rsidRDefault="00CC6EC7" w:rsidP="0027009F">
            <w:pPr>
              <w:pStyle w:val="NormalWeb"/>
              <w:spacing w:before="120" w:beforeAutospacing="0" w:after="0" w:afterAutospacing="0" w:line="288" w:lineRule="auto"/>
              <w:jc w:val="both"/>
              <w:rPr>
                <w:sz w:val="26"/>
                <w:szCs w:val="26"/>
              </w:rPr>
            </w:pPr>
            <w:r w:rsidRPr="0027009F">
              <w:rPr>
                <w:sz w:val="26"/>
                <w:szCs w:val="26"/>
              </w:rPr>
              <w:t xml:space="preserve">From this foundation, the study proposes and explores a new variable: </w:t>
            </w:r>
            <w:r w:rsidRPr="0027009F">
              <w:rPr>
                <w:rStyle w:val="Strong"/>
                <w:rFonts w:eastAsiaTheme="majorEastAsia"/>
                <w:b w:val="0"/>
                <w:sz w:val="26"/>
                <w:szCs w:val="26"/>
              </w:rPr>
              <w:t>innovation culture</w:t>
            </w:r>
            <w:r w:rsidRPr="0027009F">
              <w:rPr>
                <w:sz w:val="26"/>
                <w:szCs w:val="26"/>
              </w:rPr>
              <w:t>, which has not been addressed in previous research, thereby expanding the existing theoretical framework. This new analytical framework helps to gain a better understanding of the current and future state of innovation within organizations.</w:t>
            </w:r>
          </w:p>
          <w:p w:rsidR="00CC6EC7" w:rsidRPr="0027009F" w:rsidRDefault="00CC6EC7" w:rsidP="0027009F">
            <w:pPr>
              <w:pStyle w:val="NormalWeb"/>
              <w:spacing w:before="120" w:beforeAutospacing="0" w:after="0" w:afterAutospacing="0" w:line="288" w:lineRule="auto"/>
              <w:jc w:val="both"/>
              <w:rPr>
                <w:sz w:val="26"/>
                <w:szCs w:val="26"/>
              </w:rPr>
            </w:pPr>
            <w:r w:rsidRPr="0027009F">
              <w:rPr>
                <w:sz w:val="26"/>
                <w:szCs w:val="26"/>
              </w:rPr>
              <w:t>These contributions not only enrich existing knowledge but also open up new research directions for future studies, facilitating the development of deeper theoretical models and practical guidance for promoting innovation in organizational contexts.</w:t>
            </w:r>
          </w:p>
          <w:p w:rsidR="005B7F5B" w:rsidRPr="0027009F" w:rsidRDefault="005B7F5B" w:rsidP="0027009F">
            <w:pPr>
              <w:pStyle w:val="NormalWeb"/>
              <w:spacing w:before="120" w:beforeAutospacing="0" w:after="0" w:afterAutospacing="0" w:line="288" w:lineRule="auto"/>
              <w:jc w:val="both"/>
              <w:rPr>
                <w:color w:val="000000" w:themeColor="text1"/>
                <w:sz w:val="26"/>
                <w:szCs w:val="26"/>
              </w:rPr>
            </w:pPr>
            <w:r w:rsidRPr="0027009F">
              <w:rPr>
                <w:color w:val="000000" w:themeColor="text1"/>
                <w:sz w:val="26"/>
                <w:szCs w:val="26"/>
              </w:rPr>
              <w:t>These theoretical foundations can provide deeper insights into how innovation culture and perceived cost operate within an organizational context and their impact on the innovation process.</w:t>
            </w:r>
          </w:p>
          <w:p w:rsidR="003D1C14" w:rsidRPr="0027009F" w:rsidRDefault="009842FC" w:rsidP="0027009F">
            <w:pPr>
              <w:pStyle w:val="NormalWeb"/>
              <w:spacing w:before="120" w:beforeAutospacing="0" w:after="0" w:afterAutospacing="0" w:line="288" w:lineRule="auto"/>
              <w:jc w:val="both"/>
              <w:rPr>
                <w:color w:val="000000" w:themeColor="text1"/>
                <w:sz w:val="26"/>
                <w:szCs w:val="26"/>
              </w:rPr>
            </w:pPr>
            <w:r w:rsidRPr="0027009F">
              <w:rPr>
                <w:color w:val="000000" w:themeColor="text1"/>
                <w:sz w:val="26"/>
                <w:szCs w:val="26"/>
              </w:rPr>
              <w:lastRenderedPageBreak/>
              <w:t>Furthermore, the study builds upon factors identified in Dương Thị Tuyết Anh's research, which includes four elements: performance expectations, effort expectations, facilitating conditions, and perceived costs. Among these, perceived costs refer to the subjective assessment of the costs, resources, and efforts required to implement an innovation. These theoretical foundations can provide deeper insights into how the culture of innovation and perceived costs operate within an organizational context and their influence on t</w:t>
            </w:r>
            <w:r w:rsidR="00CF05E6" w:rsidRPr="0027009F">
              <w:rPr>
                <w:color w:val="000000" w:themeColor="text1"/>
                <w:sz w:val="26"/>
                <w:szCs w:val="26"/>
              </w:rPr>
              <w:t>he innovation process.</w:t>
            </w:r>
          </w:p>
        </w:tc>
      </w:tr>
      <w:tr w:rsidR="0062743C" w:rsidRPr="0027009F" w:rsidTr="0062743C">
        <w:tc>
          <w:tcPr>
            <w:tcW w:w="2695" w:type="dxa"/>
            <w:vAlign w:val="center"/>
          </w:tcPr>
          <w:p w:rsidR="009606D2" w:rsidRPr="0027009F" w:rsidRDefault="009606D2" w:rsidP="0027009F">
            <w:pPr>
              <w:spacing w:before="120" w:line="288" w:lineRule="auto"/>
              <w:rPr>
                <w:rFonts w:cs="Times New Roman"/>
                <w:color w:val="000000" w:themeColor="text1"/>
                <w:sz w:val="26"/>
                <w:szCs w:val="26"/>
              </w:rPr>
            </w:pPr>
            <w:r w:rsidRPr="0027009F">
              <w:rPr>
                <w:rFonts w:cs="Times New Roman"/>
                <w:color w:val="000000" w:themeColor="text1"/>
                <w:sz w:val="26"/>
                <w:szCs w:val="26"/>
              </w:rPr>
              <w:lastRenderedPageBreak/>
              <w:t>3. Provide a detailed description of the qualitative research process (criteria for expert selection and data processing).</w:t>
            </w:r>
          </w:p>
        </w:tc>
        <w:tc>
          <w:tcPr>
            <w:tcW w:w="7110" w:type="dxa"/>
            <w:vAlign w:val="center"/>
          </w:tcPr>
          <w:p w:rsidR="00983F8B" w:rsidRPr="0027009F" w:rsidRDefault="00CF05E6" w:rsidP="0027009F">
            <w:pPr>
              <w:spacing w:before="120" w:line="288" w:lineRule="auto"/>
              <w:jc w:val="both"/>
              <w:rPr>
                <w:rFonts w:eastAsia="Arial" w:cs="Times New Roman"/>
                <w:color w:val="000000" w:themeColor="text1"/>
                <w:sz w:val="26"/>
                <w:szCs w:val="26"/>
              </w:rPr>
            </w:pPr>
            <w:bookmarkStart w:id="1" w:name="_Toc132186312"/>
            <w:bookmarkStart w:id="2" w:name="_Toc132186561"/>
            <w:bookmarkStart w:id="3" w:name="_Toc132187924"/>
            <w:r w:rsidRPr="0027009F">
              <w:rPr>
                <w:rFonts w:cs="Times New Roman"/>
                <w:color w:val="000000" w:themeColor="text1"/>
                <w:sz w:val="26"/>
                <w:szCs w:val="26"/>
              </w:rPr>
              <w:t xml:space="preserve">The author has revised the content: </w:t>
            </w:r>
            <w:r w:rsidR="0062743C" w:rsidRPr="0027009F">
              <w:rPr>
                <w:rFonts w:cs="Times New Roman"/>
                <w:color w:val="000000" w:themeColor="text1"/>
                <w:sz w:val="26"/>
                <w:szCs w:val="26"/>
              </w:rPr>
              <w:t>Provide a detailed description of the qualitative research process (criteria for expert selection and data processing).</w:t>
            </w:r>
            <w:bookmarkEnd w:id="1"/>
            <w:bookmarkEnd w:id="2"/>
            <w:bookmarkEnd w:id="3"/>
            <w:r w:rsidR="00983F8B" w:rsidRPr="0027009F">
              <w:rPr>
                <w:rFonts w:eastAsia="Arial" w:cs="Times New Roman"/>
                <w:color w:val="000000" w:themeColor="text1"/>
                <w:sz w:val="26"/>
                <w:szCs w:val="26"/>
              </w:rPr>
              <w:t xml:space="preserve"> </w:t>
            </w:r>
          </w:p>
          <w:p w:rsidR="003D1C14" w:rsidRPr="0027009F" w:rsidRDefault="003D1C14" w:rsidP="0027009F">
            <w:pPr>
              <w:pStyle w:val="NormalWeb"/>
              <w:spacing w:before="120" w:beforeAutospacing="0" w:after="0" w:afterAutospacing="0" w:line="288" w:lineRule="auto"/>
              <w:jc w:val="both"/>
              <w:rPr>
                <w:color w:val="000000" w:themeColor="text1"/>
                <w:sz w:val="26"/>
                <w:szCs w:val="26"/>
              </w:rPr>
            </w:pPr>
            <w:r w:rsidRPr="0027009F">
              <w:rPr>
                <w:color w:val="000000" w:themeColor="text1"/>
                <w:sz w:val="26"/>
                <w:szCs w:val="26"/>
              </w:rPr>
              <w:t>The study conducted in-depth interviews with five participants, including one manager from the office and four experts, two of whom were interviewed directly at the office and two online via Zalo. The interviewed experts possess extensive experience in the fields of business management and logistics. They are researchers with deep knowledge of enterprise management and innovation management. The experts have made significant contributions to the field and expressed a keen interest in the issues of innovation within organizations, recognizing them as critical factors. Each interview lasted approximately 30 minutes. The results from the in-depth interviews indicated that all five respondents agreed on the influence of performance expectancy, effort expectancy, social influence, facilitating conditions, perceived cost, and innovation culture on the innovation activities of the enterprise.</w:t>
            </w:r>
          </w:p>
          <w:p w:rsidR="003D1C14" w:rsidRPr="0027009F" w:rsidRDefault="003D1C14" w:rsidP="0027009F">
            <w:pPr>
              <w:pStyle w:val="NormalWeb"/>
              <w:spacing w:before="120" w:beforeAutospacing="0" w:after="0" w:afterAutospacing="0" w:line="288" w:lineRule="auto"/>
              <w:jc w:val="both"/>
              <w:rPr>
                <w:color w:val="000000" w:themeColor="text1"/>
                <w:sz w:val="26"/>
                <w:szCs w:val="26"/>
              </w:rPr>
            </w:pPr>
            <w:r w:rsidRPr="0027009F">
              <w:rPr>
                <w:color w:val="000000" w:themeColor="text1"/>
                <w:sz w:val="26"/>
                <w:szCs w:val="26"/>
              </w:rPr>
              <w:t>According to the assessments of experts and managers, the major challenges facing technological innovation activities of businesses using seaport services in Binh Dinh province include low technological capabilities, limited skills and competencies of employees, and scarce financial resources. To overcome these issues, the experts suggested accelerating the development of a culture of innovation, promoting digital transformation, enhancing employee capabilities, and focusing on seeking investment capital for technological innovation, as well as support from state agencies.</w:t>
            </w:r>
          </w:p>
          <w:p w:rsidR="003D1C14" w:rsidRPr="0027009F" w:rsidRDefault="003D1C14" w:rsidP="0027009F">
            <w:pPr>
              <w:pStyle w:val="NormalWeb"/>
              <w:spacing w:before="120" w:beforeAutospacing="0" w:after="0" w:afterAutospacing="0" w:line="288" w:lineRule="auto"/>
              <w:jc w:val="both"/>
              <w:rPr>
                <w:color w:val="000000" w:themeColor="text1"/>
                <w:sz w:val="26"/>
                <w:szCs w:val="26"/>
              </w:rPr>
            </w:pPr>
            <w:r w:rsidRPr="0027009F">
              <w:rPr>
                <w:color w:val="000000" w:themeColor="text1"/>
                <w:sz w:val="26"/>
                <w:szCs w:val="26"/>
              </w:rPr>
              <w:lastRenderedPageBreak/>
              <w:t xml:space="preserve">After conducting in-depth interviews with experts, the author organized an online focus group discussion via Google Meet with 11 participants, including 5 managers from businesses utilizing seaport services and 6 economic experts from Gia Lai province. </w:t>
            </w:r>
          </w:p>
          <w:p w:rsidR="003D1C14" w:rsidRPr="0027009F" w:rsidRDefault="003D1C14" w:rsidP="0027009F">
            <w:pPr>
              <w:pStyle w:val="NormalWeb"/>
              <w:spacing w:before="120" w:beforeAutospacing="0" w:after="0" w:afterAutospacing="0" w:line="288" w:lineRule="auto"/>
              <w:jc w:val="both"/>
              <w:rPr>
                <w:color w:val="000000" w:themeColor="text1"/>
                <w:sz w:val="26"/>
                <w:szCs w:val="26"/>
              </w:rPr>
            </w:pPr>
            <w:r w:rsidRPr="0027009F">
              <w:rPr>
                <w:color w:val="000000" w:themeColor="text1"/>
                <w:sz w:val="26"/>
                <w:szCs w:val="26"/>
              </w:rPr>
              <w:t>The author employed a focus group discussion method to gather information from the management experts. The questions were designed to encourage open discussions, and with the participants' consent, the author recorded the sessions and utilized content analysis methods to code and categorize the collected information. Ultimately, the author identified six key dimensions influencing the technological innovation activities of businesses using seaport services.</w:t>
            </w:r>
          </w:p>
          <w:p w:rsidR="00F71CCE" w:rsidRPr="0027009F" w:rsidRDefault="00F71CCE" w:rsidP="0027009F">
            <w:pPr>
              <w:pStyle w:val="NormalWeb"/>
              <w:spacing w:before="120" w:beforeAutospacing="0" w:after="0" w:afterAutospacing="0" w:line="288" w:lineRule="auto"/>
              <w:jc w:val="both"/>
              <w:rPr>
                <w:color w:val="000000" w:themeColor="text1"/>
                <w:sz w:val="26"/>
                <w:szCs w:val="26"/>
              </w:rPr>
            </w:pPr>
            <w:r w:rsidRPr="0027009F">
              <w:rPr>
                <w:color w:val="000000" w:themeColor="text1"/>
                <w:sz w:val="26"/>
                <w:szCs w:val="26"/>
              </w:rPr>
              <w:t>The results of the focus group discussion revealed that all 11 respondents agreed that the factors of performance expectancy, effort expectancy, social influence, facilitating conditions, perceived cost, and innovation culture have a significant impact on the technological innovation activities of businesses utilizing seaport services in Gia Lai province. Therefore, the author decided to retain all these factors to ensure a comprehensive and objective research model.</w:t>
            </w:r>
          </w:p>
          <w:p w:rsidR="009606D2" w:rsidRPr="0027009F" w:rsidRDefault="00F71CCE" w:rsidP="0027009F">
            <w:pPr>
              <w:pStyle w:val="NormalWeb"/>
              <w:spacing w:before="120" w:beforeAutospacing="0" w:after="0" w:afterAutospacing="0" w:line="288" w:lineRule="auto"/>
              <w:jc w:val="both"/>
              <w:rPr>
                <w:color w:val="000000" w:themeColor="text1"/>
                <w:sz w:val="26"/>
                <w:szCs w:val="26"/>
              </w:rPr>
            </w:pPr>
            <w:r w:rsidRPr="0027009F">
              <w:rPr>
                <w:color w:val="000000" w:themeColor="text1"/>
                <w:sz w:val="26"/>
                <w:szCs w:val="26"/>
              </w:rPr>
              <w:t>Through discussions with experts and managers, the author employed a focus group method to gather information from management professionals. The questions were designed to encourage open dialogue, and with the participants' consent, the author recorded the sessions and utilized content analysis methods to code and categorize the collected information. Ultimately, the author identified six key dimensions influencing the technological innovation activities of businesses using seaport services.</w:t>
            </w:r>
          </w:p>
        </w:tc>
      </w:tr>
      <w:tr w:rsidR="0062743C" w:rsidRPr="0027009F" w:rsidTr="0062743C">
        <w:tc>
          <w:tcPr>
            <w:tcW w:w="2695" w:type="dxa"/>
            <w:vAlign w:val="center"/>
          </w:tcPr>
          <w:p w:rsidR="009606D2" w:rsidRPr="0027009F" w:rsidRDefault="009606D2" w:rsidP="0027009F">
            <w:pPr>
              <w:spacing w:before="120" w:line="288" w:lineRule="auto"/>
              <w:rPr>
                <w:rFonts w:cs="Times New Roman"/>
                <w:color w:val="000000" w:themeColor="text1"/>
                <w:sz w:val="26"/>
                <w:szCs w:val="26"/>
              </w:rPr>
            </w:pPr>
            <w:r w:rsidRPr="0027009F">
              <w:rPr>
                <w:rFonts w:cs="Times New Roman"/>
                <w:color w:val="000000" w:themeColor="text1"/>
                <w:sz w:val="26"/>
                <w:szCs w:val="26"/>
              </w:rPr>
              <w:lastRenderedPageBreak/>
              <w:t>4. Clarify the difference between the pilot and main surveys, and include SRMR or NFI tests to strengthen the model’s validity.</w:t>
            </w:r>
          </w:p>
        </w:tc>
        <w:tc>
          <w:tcPr>
            <w:tcW w:w="7110" w:type="dxa"/>
            <w:vAlign w:val="center"/>
          </w:tcPr>
          <w:p w:rsidR="00CF05E6" w:rsidRPr="0027009F" w:rsidRDefault="00CF05E6" w:rsidP="0027009F">
            <w:pPr>
              <w:spacing w:before="120" w:line="288" w:lineRule="auto"/>
              <w:jc w:val="both"/>
              <w:rPr>
                <w:rFonts w:cs="Times New Roman"/>
                <w:color w:val="000000" w:themeColor="text1"/>
                <w:sz w:val="26"/>
                <w:szCs w:val="26"/>
              </w:rPr>
            </w:pPr>
            <w:r w:rsidRPr="0027009F">
              <w:rPr>
                <w:rFonts w:cs="Times New Roman"/>
                <w:color w:val="000000" w:themeColor="text1"/>
                <w:sz w:val="26"/>
                <w:szCs w:val="26"/>
              </w:rPr>
              <w:t>The author has revised the content: Clarify the difference between the pilot and main surveys, and include SRMR tests to strengthen the model’s validity.</w:t>
            </w:r>
          </w:p>
          <w:p w:rsidR="00123673" w:rsidRPr="0027009F" w:rsidRDefault="00123673" w:rsidP="0027009F">
            <w:pPr>
              <w:pStyle w:val="NormalWeb"/>
              <w:spacing w:before="120" w:beforeAutospacing="0" w:after="0" w:afterAutospacing="0" w:line="288" w:lineRule="auto"/>
              <w:jc w:val="both"/>
              <w:rPr>
                <w:color w:val="000000" w:themeColor="text1"/>
                <w:sz w:val="26"/>
                <w:szCs w:val="26"/>
              </w:rPr>
            </w:pPr>
            <w:r w:rsidRPr="0027009F">
              <w:rPr>
                <w:color w:val="000000" w:themeColor="text1"/>
                <w:sz w:val="26"/>
                <w:szCs w:val="26"/>
              </w:rPr>
              <w:t xml:space="preserve">The assessment of the CFA (Confirmatory Factor Analysis) model aims to evaluate whether the theoretical model concerning both independent variables (latent factors) and their observed variables (measured variables) aligns with actual data. CFA tests the pre-defined factor structure, allowing for confirmation of whether the </w:t>
            </w:r>
            <w:r w:rsidRPr="0027009F">
              <w:rPr>
                <w:color w:val="000000" w:themeColor="text1"/>
                <w:sz w:val="26"/>
                <w:szCs w:val="26"/>
              </w:rPr>
              <w:lastRenderedPageBreak/>
              <w:t>measured variables accurately reflect their corresponding independent variables. The purpose of CFA is to determine if the observed variables indeed measure the latent factors (independent variables) according to the initial hypotheses, prior to using this model to analyze relationships among structural variables in a larger Structural Equation Model (SEM).</w:t>
            </w:r>
          </w:p>
          <w:p w:rsidR="00123673" w:rsidRPr="0027009F" w:rsidRDefault="00123673" w:rsidP="0027009F">
            <w:pPr>
              <w:pStyle w:val="NormalWeb"/>
              <w:spacing w:before="120" w:beforeAutospacing="0" w:after="0" w:afterAutospacing="0" w:line="288" w:lineRule="auto"/>
              <w:jc w:val="both"/>
              <w:rPr>
                <w:color w:val="000000" w:themeColor="text1"/>
                <w:sz w:val="26"/>
                <w:szCs w:val="26"/>
              </w:rPr>
            </w:pPr>
            <w:r w:rsidRPr="0027009F">
              <w:rPr>
                <w:color w:val="000000" w:themeColor="text1"/>
                <w:sz w:val="26"/>
                <w:szCs w:val="26"/>
              </w:rPr>
              <w:t>If the declared factor structures are appropriate, the model fit will be ensured; conversely, if the declared factor structures are not appropriate, the model fit will be violated. Model fit evaluation essentially assesses the internal factor structure and the relationships among the factors. Factors that can reduce model fit include: overlapping observed variables within a factor, observed variables in a factor that weakly explain the parent factor, observed variables belonging to one factor but strongly explaining another, and multicollinearity between factors.</w:t>
            </w:r>
          </w:p>
          <w:p w:rsidR="00123673" w:rsidRPr="0027009F" w:rsidRDefault="00123673" w:rsidP="0027009F">
            <w:pPr>
              <w:pStyle w:val="NormalWeb"/>
              <w:spacing w:before="120" w:beforeAutospacing="0" w:after="0" w:afterAutospacing="0" w:line="288" w:lineRule="auto"/>
              <w:jc w:val="both"/>
              <w:rPr>
                <w:color w:val="000000" w:themeColor="text1"/>
                <w:sz w:val="26"/>
                <w:szCs w:val="26"/>
              </w:rPr>
            </w:pPr>
            <w:r w:rsidRPr="0027009F">
              <w:rPr>
                <w:color w:val="000000" w:themeColor="text1"/>
                <w:sz w:val="26"/>
                <w:szCs w:val="26"/>
              </w:rPr>
              <w:t>Some fundamental indicators of model fit include Chi-square/df, GFI, CFI, TLI, and RMSEA. According to Hair et al. (2010) in "Multivariate Data Analysis, 7th edition," the indicators considered for assessing Model Fit are as follows: CMIN/df ≤ 2 is good, CMIN/df ≤ 5 is acceptable; CFI ≥ 0.9 is good, CFI ≥ 0.95 is very good, CFI ≥ 0.8 is acceptable; GFI ≥ 0.9 is good, GFI ≥ 0.95 is very good; RMSEA ≤ 0.08 is good, RMSEA ≤ 0.03 is very good.</w:t>
            </w:r>
          </w:p>
          <w:p w:rsidR="009606D2" w:rsidRPr="0027009F" w:rsidRDefault="00123673" w:rsidP="0027009F">
            <w:pPr>
              <w:pStyle w:val="NormalWeb"/>
              <w:spacing w:before="120" w:beforeAutospacing="0" w:after="0" w:afterAutospacing="0" w:line="288" w:lineRule="auto"/>
              <w:jc w:val="both"/>
              <w:rPr>
                <w:color w:val="000000" w:themeColor="text1"/>
                <w:sz w:val="26"/>
                <w:szCs w:val="26"/>
              </w:rPr>
            </w:pPr>
            <w:r w:rsidRPr="0027009F">
              <w:rPr>
                <w:color w:val="000000" w:themeColor="text1"/>
                <w:sz w:val="26"/>
                <w:szCs w:val="26"/>
              </w:rPr>
              <w:t>The results indicate that with a CMIN/df (Chi-square/df) of 1.809 (less than the threshold of 2), the model is good and appropriate. Both the Tucker-Lewis Index (TLI) at 0.930 and the CFI at 0.940 (both exceeding 0.9) qualify the model as having relatively good fit. Additionally, the RMSEA value of 0.072 (less than 0.08) indicates good model fit. In summary, all evaluation indicators suggest that this model is adequately fit and compatible with the data.</w:t>
            </w:r>
          </w:p>
          <w:p w:rsidR="00C96FBF" w:rsidRPr="0027009F" w:rsidRDefault="00C96FBF" w:rsidP="0027009F">
            <w:pPr>
              <w:pStyle w:val="NormalWeb"/>
              <w:spacing w:before="120" w:beforeAutospacing="0" w:after="0" w:afterAutospacing="0" w:line="288" w:lineRule="auto"/>
              <w:jc w:val="both"/>
              <w:rPr>
                <w:color w:val="000000" w:themeColor="text1"/>
                <w:sz w:val="26"/>
                <w:szCs w:val="26"/>
              </w:rPr>
            </w:pPr>
            <w:r w:rsidRPr="0027009F">
              <w:rPr>
                <w:color w:val="000000" w:themeColor="text1"/>
                <w:sz w:val="26"/>
                <w:szCs w:val="26"/>
              </w:rPr>
              <w:t xml:space="preserve">Thus, based on the results of the pilot survey, six factors influencing the technological innovation activities of businesses utilizing seaport services have been identified, including… Following the pilot survey, all six factors and their observed variables were deemed appropriate for conducting the official survey. The results of the official survey indicate that the research model is suitable, and both the factors and the observed variables </w:t>
            </w:r>
            <w:r w:rsidRPr="0027009F">
              <w:rPr>
                <w:color w:val="000000" w:themeColor="text1"/>
                <w:sz w:val="26"/>
                <w:szCs w:val="26"/>
              </w:rPr>
              <w:lastRenderedPageBreak/>
              <w:t>associated with these factors are adequate for explaining the technological innovation activities of businesses utilizing seaport services in Gia Lai province.</w:t>
            </w:r>
          </w:p>
        </w:tc>
      </w:tr>
      <w:tr w:rsidR="0062743C" w:rsidRPr="0027009F" w:rsidTr="0062743C">
        <w:tc>
          <w:tcPr>
            <w:tcW w:w="2695" w:type="dxa"/>
            <w:vAlign w:val="center"/>
          </w:tcPr>
          <w:p w:rsidR="009606D2" w:rsidRPr="0027009F" w:rsidRDefault="009606D2" w:rsidP="0027009F">
            <w:pPr>
              <w:spacing w:before="120" w:line="288" w:lineRule="auto"/>
              <w:rPr>
                <w:rFonts w:cs="Times New Roman"/>
                <w:color w:val="000000" w:themeColor="text1"/>
                <w:sz w:val="26"/>
                <w:szCs w:val="26"/>
              </w:rPr>
            </w:pPr>
            <w:r w:rsidRPr="0027009F">
              <w:rPr>
                <w:rFonts w:cs="Times New Roman"/>
                <w:color w:val="000000" w:themeColor="text1"/>
                <w:sz w:val="26"/>
                <w:szCs w:val="26"/>
              </w:rPr>
              <w:lastRenderedPageBreak/>
              <w:t>5. Conduct a deeper analysis of the significance and relative impact of the factors (e.g., why Innovation Culture has the strongest effect).</w:t>
            </w:r>
          </w:p>
        </w:tc>
        <w:tc>
          <w:tcPr>
            <w:tcW w:w="7110" w:type="dxa"/>
            <w:vAlign w:val="center"/>
          </w:tcPr>
          <w:p w:rsidR="00CF05E6" w:rsidRPr="0027009F" w:rsidRDefault="00CF05E6" w:rsidP="0027009F">
            <w:pPr>
              <w:pStyle w:val="Heading3"/>
              <w:spacing w:before="120" w:line="288" w:lineRule="auto"/>
              <w:jc w:val="both"/>
              <w:outlineLvl w:val="2"/>
              <w:rPr>
                <w:rFonts w:ascii="Times New Roman" w:hAnsi="Times New Roman" w:cs="Times New Roman"/>
                <w:color w:val="000000" w:themeColor="text1"/>
                <w:sz w:val="26"/>
                <w:szCs w:val="26"/>
              </w:rPr>
            </w:pPr>
            <w:r w:rsidRPr="0027009F">
              <w:rPr>
                <w:rFonts w:ascii="Times New Roman" w:hAnsi="Times New Roman" w:cs="Times New Roman"/>
                <w:color w:val="000000" w:themeColor="text1"/>
                <w:sz w:val="26"/>
                <w:szCs w:val="26"/>
              </w:rPr>
              <w:t>The author has revised the content: Conduct a deeper analysis of the significance and relative impact of the factors (e.g., why Innovation Culture has the strongest effect).</w:t>
            </w:r>
          </w:p>
          <w:p w:rsidR="00522782" w:rsidRPr="0027009F" w:rsidRDefault="00522782" w:rsidP="0027009F">
            <w:pPr>
              <w:pStyle w:val="NormalWeb"/>
              <w:spacing w:before="120" w:beforeAutospacing="0" w:after="0" w:afterAutospacing="0" w:line="288" w:lineRule="auto"/>
              <w:jc w:val="both"/>
              <w:rPr>
                <w:color w:val="000000" w:themeColor="text1"/>
                <w:sz w:val="26"/>
                <w:szCs w:val="26"/>
              </w:rPr>
            </w:pPr>
            <w:r w:rsidRPr="0027009F">
              <w:rPr>
                <w:color w:val="000000" w:themeColor="text1"/>
                <w:sz w:val="26"/>
                <w:szCs w:val="26"/>
              </w:rPr>
              <w:t>The research results indicate that innovation culture is a crucial factor influencing the technological innovation activities of businesses utilizing seaport services in Gia Lai, with the highest regression coefficient of 0.229. This means that if a business's innovation culture increases by 1 point, its technological innovation activity will increase by 0.229 points. This finding suggests that an innovation culture fosters creative thinking within the organization. Employees are encouraged to propose new ideas, improve work processes, and develop service products. Additionally, businesses with an innovation culture are more willing to experiment with new technologies to enhance performance.</w:t>
            </w:r>
          </w:p>
          <w:p w:rsidR="00522782" w:rsidRPr="0027009F" w:rsidRDefault="00522782" w:rsidP="0027009F">
            <w:pPr>
              <w:pStyle w:val="NormalWeb"/>
              <w:spacing w:before="120" w:beforeAutospacing="0" w:after="0" w:afterAutospacing="0" w:line="288" w:lineRule="auto"/>
              <w:jc w:val="both"/>
              <w:rPr>
                <w:color w:val="000000" w:themeColor="text1"/>
                <w:sz w:val="26"/>
                <w:szCs w:val="26"/>
              </w:rPr>
            </w:pPr>
            <w:r w:rsidRPr="0027009F">
              <w:rPr>
                <w:color w:val="000000" w:themeColor="text1"/>
                <w:sz w:val="26"/>
                <w:szCs w:val="26"/>
              </w:rPr>
              <w:t>Moreover, the government's orientation to encourage businesses to undergo digital transformation and innovation has facilitated investments in innovation and training employees to adapt to new technologies. When the culture supports creativity and risk acceptance, other factors such as perceived costs become less obstructive, allowing organizations to maximize innovation opportunities. Conversely, if the culture is weak, even good ideas may be rejected due to concerns about costs and risks.</w:t>
            </w:r>
          </w:p>
          <w:p w:rsidR="00522782" w:rsidRPr="0027009F" w:rsidRDefault="00522782" w:rsidP="0027009F">
            <w:pPr>
              <w:pStyle w:val="NormalWeb"/>
              <w:spacing w:before="120" w:beforeAutospacing="0" w:after="0" w:afterAutospacing="0" w:line="288" w:lineRule="auto"/>
              <w:jc w:val="both"/>
              <w:rPr>
                <w:color w:val="000000" w:themeColor="text1"/>
                <w:sz w:val="26"/>
                <w:szCs w:val="26"/>
              </w:rPr>
            </w:pPr>
            <w:r w:rsidRPr="0027009F">
              <w:rPr>
                <w:color w:val="000000" w:themeColor="text1"/>
                <w:sz w:val="26"/>
                <w:szCs w:val="26"/>
              </w:rPr>
              <w:t>The second most influential factor after innovation culture is performance expectancy, with a regression coefficient of 0.219. This means that if a business's performance expectancy increases by 1 point, its technological innovation activity will increase by 0.219 points. In practice, technology investments are expected to yield effective results in terms of productivity and work performance.</w:t>
            </w:r>
          </w:p>
          <w:p w:rsidR="00522782" w:rsidRPr="0027009F" w:rsidRDefault="00522782" w:rsidP="0027009F">
            <w:pPr>
              <w:pStyle w:val="NormalWeb"/>
              <w:spacing w:before="120" w:beforeAutospacing="0" w:after="0" w:afterAutospacing="0" w:line="288" w:lineRule="auto"/>
              <w:jc w:val="both"/>
              <w:rPr>
                <w:color w:val="000000" w:themeColor="text1"/>
                <w:sz w:val="26"/>
                <w:szCs w:val="26"/>
              </w:rPr>
            </w:pPr>
            <w:r w:rsidRPr="0027009F">
              <w:rPr>
                <w:color w:val="000000" w:themeColor="text1"/>
                <w:sz w:val="26"/>
                <w:szCs w:val="26"/>
              </w:rPr>
              <w:t xml:space="preserve">Additionally, the desire for technology to be user-friendly enables employees to access and utilize it more effectively, leading to an effort expectancy factor with a regression coefficient of 0.212. </w:t>
            </w:r>
            <w:r w:rsidRPr="0027009F">
              <w:rPr>
                <w:color w:val="000000" w:themeColor="text1"/>
                <w:sz w:val="26"/>
                <w:szCs w:val="26"/>
              </w:rPr>
              <w:lastRenderedPageBreak/>
              <w:t>Factors such as facilitating conditions, perceived cost, and social influence have a lower impact but still positively influence innovation activities.</w:t>
            </w:r>
          </w:p>
          <w:p w:rsidR="00522782" w:rsidRPr="0027009F" w:rsidRDefault="00522782" w:rsidP="0027009F">
            <w:pPr>
              <w:pStyle w:val="NormalWeb"/>
              <w:spacing w:before="120" w:beforeAutospacing="0" w:after="0" w:afterAutospacing="0" w:line="288" w:lineRule="auto"/>
              <w:jc w:val="both"/>
              <w:rPr>
                <w:color w:val="000000" w:themeColor="text1"/>
                <w:sz w:val="26"/>
                <w:szCs w:val="26"/>
              </w:rPr>
            </w:pPr>
            <w:r w:rsidRPr="0027009F">
              <w:rPr>
                <w:color w:val="000000" w:themeColor="text1"/>
                <w:sz w:val="26"/>
                <w:szCs w:val="26"/>
              </w:rPr>
              <w:t>Perceived cost significantly affects businesses' decisions regarding the adoption of innovations. If costs are perceived as too high, businesses may reject creative ideas, even if they hold potential. Therefore, organizations need to carefully evaluate the benefits against costs before implementing any innovations.</w:t>
            </w:r>
          </w:p>
          <w:p w:rsidR="009606D2" w:rsidRPr="0027009F" w:rsidRDefault="00522782" w:rsidP="0027009F">
            <w:pPr>
              <w:pStyle w:val="NormalWeb"/>
              <w:spacing w:before="120" w:beforeAutospacing="0" w:after="0" w:afterAutospacing="0" w:line="288" w:lineRule="auto"/>
              <w:jc w:val="both"/>
              <w:rPr>
                <w:color w:val="000000" w:themeColor="text1"/>
                <w:sz w:val="26"/>
                <w:szCs w:val="26"/>
              </w:rPr>
            </w:pPr>
            <w:r w:rsidRPr="0027009F">
              <w:rPr>
                <w:color w:val="000000" w:themeColor="text1"/>
                <w:sz w:val="26"/>
                <w:szCs w:val="26"/>
              </w:rPr>
              <w:t>In summary, innovation culture has the most substantial impact as it lays the foundation for all innovation activities within the organization.</w:t>
            </w:r>
          </w:p>
        </w:tc>
      </w:tr>
      <w:tr w:rsidR="0062743C" w:rsidRPr="0027009F" w:rsidTr="0062743C">
        <w:tc>
          <w:tcPr>
            <w:tcW w:w="2695" w:type="dxa"/>
            <w:vAlign w:val="center"/>
          </w:tcPr>
          <w:p w:rsidR="009606D2" w:rsidRPr="0027009F" w:rsidRDefault="009606D2" w:rsidP="0027009F">
            <w:pPr>
              <w:spacing w:before="120" w:line="288" w:lineRule="auto"/>
              <w:rPr>
                <w:rFonts w:cs="Times New Roman"/>
                <w:color w:val="000000" w:themeColor="text1"/>
                <w:sz w:val="26"/>
                <w:szCs w:val="26"/>
              </w:rPr>
            </w:pPr>
            <w:r w:rsidRPr="0027009F">
              <w:rPr>
                <w:rFonts w:cs="Times New Roman"/>
                <w:color w:val="000000" w:themeColor="text1"/>
                <w:sz w:val="26"/>
                <w:szCs w:val="26"/>
              </w:rPr>
              <w:lastRenderedPageBreak/>
              <w:t>6. Expand the managerial and policy implications based on the quantitative results (β values and impact levels).</w:t>
            </w:r>
          </w:p>
        </w:tc>
        <w:tc>
          <w:tcPr>
            <w:tcW w:w="7110" w:type="dxa"/>
            <w:vAlign w:val="center"/>
          </w:tcPr>
          <w:p w:rsidR="009606D2" w:rsidRPr="0027009F" w:rsidRDefault="00CF05E6" w:rsidP="0027009F">
            <w:pPr>
              <w:spacing w:before="120" w:line="288" w:lineRule="auto"/>
              <w:jc w:val="both"/>
              <w:rPr>
                <w:rFonts w:cs="Times New Roman"/>
                <w:color w:val="000000" w:themeColor="text1"/>
                <w:sz w:val="26"/>
                <w:szCs w:val="26"/>
              </w:rPr>
            </w:pPr>
            <w:r w:rsidRPr="0027009F">
              <w:rPr>
                <w:rFonts w:cs="Times New Roman"/>
                <w:color w:val="000000" w:themeColor="text1"/>
                <w:sz w:val="26"/>
                <w:szCs w:val="26"/>
              </w:rPr>
              <w:t>The author has revised the content: Expand the managerial and policy implications based on the quantitative results (β values and impact levels).</w:t>
            </w:r>
          </w:p>
          <w:p w:rsidR="0062743C" w:rsidRPr="0027009F" w:rsidRDefault="0062743C" w:rsidP="0027009F">
            <w:pPr>
              <w:pStyle w:val="NormalWeb"/>
              <w:spacing w:before="120" w:beforeAutospacing="0" w:after="0" w:afterAutospacing="0" w:line="288" w:lineRule="auto"/>
              <w:jc w:val="both"/>
              <w:rPr>
                <w:color w:val="000000" w:themeColor="text1"/>
                <w:sz w:val="26"/>
                <w:szCs w:val="26"/>
              </w:rPr>
            </w:pPr>
            <w:r w:rsidRPr="0027009F">
              <w:rPr>
                <w:b/>
                <w:bCs/>
                <w:color w:val="000000" w:themeColor="text1"/>
                <w:sz w:val="26"/>
                <w:szCs w:val="26"/>
              </w:rPr>
              <w:t>First: Building an Innovation Culture within the Organization</w:t>
            </w:r>
            <w:r w:rsidRPr="0027009F">
              <w:rPr>
                <w:color w:val="000000" w:themeColor="text1"/>
                <w:sz w:val="26"/>
                <w:szCs w:val="26"/>
              </w:rPr>
              <w:t xml:space="preserve">: </w:t>
            </w:r>
          </w:p>
          <w:p w:rsidR="00CF05E6" w:rsidRPr="0027009F" w:rsidRDefault="00CF05E6" w:rsidP="0027009F">
            <w:pPr>
              <w:pStyle w:val="NormalWeb"/>
              <w:spacing w:before="120" w:beforeAutospacing="0" w:after="0" w:afterAutospacing="0" w:line="288" w:lineRule="auto"/>
              <w:jc w:val="both"/>
              <w:rPr>
                <w:color w:val="000000" w:themeColor="text1"/>
                <w:sz w:val="26"/>
                <w:szCs w:val="26"/>
              </w:rPr>
            </w:pPr>
            <w:r w:rsidRPr="0027009F">
              <w:rPr>
                <w:color w:val="000000" w:themeColor="text1"/>
                <w:sz w:val="26"/>
                <w:szCs w:val="26"/>
              </w:rPr>
              <w:t>The research emphasizes that Innovation Culture (IC) has the most significant impact on technological innovation activities. With a β value of 0.229 for Innovation Culture, the highest among the β values of the factors, this indicates that organizations need to invest in building and maintaining a strong culture of innovation. Managers should implement training programs and activities that encourage creativity within the workforce. Building collaboration among departments is essential, and organizations should promote team activities and inter-departmental projects. This can enhance the sharing of knowledge and ideas. Leaders should develop policies that support innovation, such as financial incentives for innovative ideas and facilitating employee experimentation with new solutions. Technological innovation encompasses not only hardware but also software and human factors. Therefore, it is necessary to enhance employees' skills and awareness of technology. Businesses should foster an innovation culture that encourages creativity and allows for the application of new and improved ideas in production processes.</w:t>
            </w:r>
          </w:p>
          <w:p w:rsidR="00CF05E6" w:rsidRPr="0027009F" w:rsidRDefault="00CF05E6" w:rsidP="0027009F">
            <w:pPr>
              <w:pStyle w:val="NormalWeb"/>
              <w:spacing w:before="120" w:beforeAutospacing="0" w:after="0" w:afterAutospacing="0" w:line="288" w:lineRule="auto"/>
              <w:jc w:val="both"/>
              <w:rPr>
                <w:color w:val="000000" w:themeColor="text1"/>
                <w:sz w:val="26"/>
                <w:szCs w:val="26"/>
              </w:rPr>
            </w:pPr>
            <w:r w:rsidRPr="0027009F">
              <w:rPr>
                <w:b/>
                <w:bCs/>
                <w:color w:val="000000" w:themeColor="text1"/>
                <w:sz w:val="26"/>
                <w:szCs w:val="26"/>
              </w:rPr>
              <w:t>Second: Evaluating Technology Performance Before Innovation</w:t>
            </w:r>
            <w:r w:rsidRPr="0027009F">
              <w:rPr>
                <w:color w:val="000000" w:themeColor="text1"/>
                <w:sz w:val="26"/>
                <w:szCs w:val="26"/>
              </w:rPr>
              <w:t xml:space="preserve">: </w:t>
            </w:r>
          </w:p>
          <w:p w:rsidR="00CF05E6" w:rsidRPr="0027009F" w:rsidRDefault="00CF05E6" w:rsidP="0027009F">
            <w:pPr>
              <w:pStyle w:val="NormalWeb"/>
              <w:spacing w:before="120" w:beforeAutospacing="0" w:after="0" w:afterAutospacing="0" w:line="288" w:lineRule="auto"/>
              <w:jc w:val="both"/>
              <w:rPr>
                <w:color w:val="000000" w:themeColor="text1"/>
                <w:sz w:val="26"/>
                <w:szCs w:val="26"/>
              </w:rPr>
            </w:pPr>
            <w:r w:rsidRPr="0027009F">
              <w:rPr>
                <w:color w:val="000000" w:themeColor="text1"/>
                <w:sz w:val="26"/>
                <w:szCs w:val="26"/>
              </w:rPr>
              <w:lastRenderedPageBreak/>
              <w:t>Performance Expectation (PE) significantly influences technological innovation, with a coefficient of 0.219. Businesses need to focus on assessing and selecting appropriate technologies to achieve optimal performance, including conducting feasibility assessments before investing in technology. Organizations can establish performance metrics such as labor productivity, error rates in production processes, order processing times, and customer satisfaction levels. Additionally, businesses could employ tools such as SWOT analysis to gain a clear understanding of their current situation, conduct surveys to gather feedback from employees about existing workflows and challenges they face, which can provide insights into performance and areas for improvement. Performance can also be analyzed through data on costs and forecasting results. Alternatively, small-scale experiments with new technologies in specific processes can be conducted to evaluate their impact before broad implementation, as technological innovation is a crucial step to ensure that businesses can fully leverage the opportunities that new technologies offer.</w:t>
            </w:r>
          </w:p>
          <w:p w:rsidR="00CF05E6" w:rsidRPr="0027009F" w:rsidRDefault="00CF05E6" w:rsidP="0027009F">
            <w:pPr>
              <w:pStyle w:val="NormalWeb"/>
              <w:spacing w:before="120" w:beforeAutospacing="0" w:after="0" w:afterAutospacing="0" w:line="288" w:lineRule="auto"/>
              <w:jc w:val="both"/>
              <w:rPr>
                <w:color w:val="000000" w:themeColor="text1"/>
                <w:sz w:val="26"/>
                <w:szCs w:val="26"/>
              </w:rPr>
            </w:pPr>
            <w:r w:rsidRPr="0027009F">
              <w:rPr>
                <w:b/>
                <w:bCs/>
                <w:color w:val="000000" w:themeColor="text1"/>
                <w:sz w:val="26"/>
                <w:szCs w:val="26"/>
              </w:rPr>
              <w:t>Third: Proactively Managing Resources and Conditions for Technology Innovation</w:t>
            </w:r>
            <w:r w:rsidRPr="0027009F">
              <w:rPr>
                <w:color w:val="000000" w:themeColor="text1"/>
                <w:sz w:val="26"/>
                <w:szCs w:val="26"/>
              </w:rPr>
              <w:t xml:space="preserve">: </w:t>
            </w:r>
          </w:p>
          <w:p w:rsidR="00CF05E6" w:rsidRPr="0027009F" w:rsidRDefault="00CF05E6" w:rsidP="0027009F">
            <w:pPr>
              <w:pStyle w:val="NormalWeb"/>
              <w:spacing w:before="120" w:beforeAutospacing="0" w:after="0" w:afterAutospacing="0" w:line="288" w:lineRule="auto"/>
              <w:jc w:val="both"/>
              <w:rPr>
                <w:color w:val="000000" w:themeColor="text1"/>
                <w:sz w:val="26"/>
                <w:szCs w:val="26"/>
              </w:rPr>
            </w:pPr>
            <w:r w:rsidRPr="0027009F">
              <w:rPr>
                <w:color w:val="000000" w:themeColor="text1"/>
                <w:sz w:val="26"/>
                <w:szCs w:val="26"/>
              </w:rPr>
              <w:t xml:space="preserve">Facilitating Conditions (FC) significantly affect the innovation activities of enterprises, with a coefficient of 0.206. Businesses need to proactively manage resources, such as ensuring substantial financial investments, enhancing labor skills, and improving infrastructure to ensure that the technological innovation process is adequately prepared and applied effectively. To select technology that aligns with the capabilities of the enterprise and enhances effectiveness, organizations should identify existing resources, including human resources, financial assets, infrastructure, and technology. This helps to recognize the capacity for implementing and adopting new technologies. Simultaneously, it is essential to assess the skills and knowledge of employees to identify gaps that need training before the adoption of new technology. Businesses can research existing technologies in the market, comparing features, advantages, and disadvantages of each solution. Additionally, they may seek opinions and evaluations from </w:t>
            </w:r>
            <w:r w:rsidRPr="0027009F">
              <w:rPr>
                <w:color w:val="000000" w:themeColor="text1"/>
                <w:sz w:val="26"/>
                <w:szCs w:val="26"/>
              </w:rPr>
              <w:lastRenderedPageBreak/>
              <w:t>industry experts to gain insights into suitable technologies. The selection of technology that aligns with the enterprise's capabilities is a necessary process to optimize performance and achieve business objectives.</w:t>
            </w:r>
          </w:p>
        </w:tc>
      </w:tr>
      <w:tr w:rsidR="0062743C" w:rsidRPr="0027009F" w:rsidTr="0062743C">
        <w:tc>
          <w:tcPr>
            <w:tcW w:w="2695" w:type="dxa"/>
            <w:vAlign w:val="center"/>
          </w:tcPr>
          <w:p w:rsidR="009606D2" w:rsidRPr="0027009F" w:rsidRDefault="009606D2" w:rsidP="0027009F">
            <w:pPr>
              <w:spacing w:before="120" w:line="288" w:lineRule="auto"/>
              <w:rPr>
                <w:rFonts w:cs="Times New Roman"/>
                <w:color w:val="000000" w:themeColor="text1"/>
                <w:sz w:val="26"/>
                <w:szCs w:val="26"/>
              </w:rPr>
            </w:pPr>
            <w:r w:rsidRPr="0027009F">
              <w:rPr>
                <w:rFonts w:cs="Times New Roman"/>
                <w:color w:val="000000" w:themeColor="text1"/>
                <w:sz w:val="26"/>
                <w:szCs w:val="26"/>
              </w:rPr>
              <w:lastRenderedPageBreak/>
              <w:t>7. Standardize all citations, tables, and terminology according to academic conventions.</w:t>
            </w:r>
          </w:p>
        </w:tc>
        <w:tc>
          <w:tcPr>
            <w:tcW w:w="7110" w:type="dxa"/>
            <w:vAlign w:val="center"/>
          </w:tcPr>
          <w:p w:rsidR="009606D2" w:rsidRPr="0027009F" w:rsidRDefault="00BD1F14" w:rsidP="0027009F">
            <w:pPr>
              <w:pStyle w:val="NormalWeb"/>
              <w:spacing w:before="120" w:beforeAutospacing="0" w:after="0" w:afterAutospacing="0" w:line="288" w:lineRule="auto"/>
              <w:rPr>
                <w:color w:val="000000" w:themeColor="text1"/>
                <w:sz w:val="26"/>
                <w:szCs w:val="26"/>
              </w:rPr>
            </w:pPr>
            <w:r w:rsidRPr="0027009F">
              <w:rPr>
                <w:color w:val="000000" w:themeColor="text1"/>
                <w:sz w:val="26"/>
                <w:szCs w:val="26"/>
              </w:rPr>
              <w:t>The author has standardized the citations, tables, and terminology according to academic conventions.</w:t>
            </w:r>
          </w:p>
        </w:tc>
      </w:tr>
    </w:tbl>
    <w:p w:rsidR="00DF7DD1" w:rsidRPr="0027009F" w:rsidRDefault="00DF7DD1" w:rsidP="0027009F">
      <w:pPr>
        <w:pStyle w:val="Heading4"/>
        <w:shd w:val="clear" w:color="auto" w:fill="FFFFFF"/>
        <w:spacing w:before="120" w:beforeAutospacing="0" w:after="0" w:afterAutospacing="0" w:line="288" w:lineRule="auto"/>
        <w:ind w:left="360"/>
        <w:rPr>
          <w:sz w:val="26"/>
          <w:szCs w:val="26"/>
        </w:rPr>
      </w:pPr>
    </w:p>
    <w:sectPr w:rsidR="00DF7DD1" w:rsidRPr="0027009F" w:rsidSect="0062743C">
      <w:pgSz w:w="12240" w:h="15840"/>
      <w:pgMar w:top="108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31472"/>
    <w:multiLevelType w:val="multilevel"/>
    <w:tmpl w:val="049A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30EF6"/>
    <w:multiLevelType w:val="multilevel"/>
    <w:tmpl w:val="5BC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256F2"/>
    <w:multiLevelType w:val="multilevel"/>
    <w:tmpl w:val="6FD840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343E69"/>
    <w:multiLevelType w:val="multilevel"/>
    <w:tmpl w:val="E892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23080"/>
    <w:multiLevelType w:val="multilevel"/>
    <w:tmpl w:val="B32C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6B767B"/>
    <w:multiLevelType w:val="multilevel"/>
    <w:tmpl w:val="5DD66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C60231"/>
    <w:multiLevelType w:val="multilevel"/>
    <w:tmpl w:val="62B4F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9E6608"/>
    <w:multiLevelType w:val="hybridMultilevel"/>
    <w:tmpl w:val="46FA309E"/>
    <w:lvl w:ilvl="0" w:tplc="8B1051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DB56FA"/>
    <w:multiLevelType w:val="multilevel"/>
    <w:tmpl w:val="10F4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C20254"/>
    <w:multiLevelType w:val="multilevel"/>
    <w:tmpl w:val="E53E3D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D73256"/>
    <w:multiLevelType w:val="multilevel"/>
    <w:tmpl w:val="AEEE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1E444B"/>
    <w:multiLevelType w:val="hybridMultilevel"/>
    <w:tmpl w:val="A2E22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6E0E8F"/>
    <w:multiLevelType w:val="multilevel"/>
    <w:tmpl w:val="4E22C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A64DA8"/>
    <w:multiLevelType w:val="hybridMultilevel"/>
    <w:tmpl w:val="A2E22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F00F8F"/>
    <w:multiLevelType w:val="multilevel"/>
    <w:tmpl w:val="29C263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C90879"/>
    <w:multiLevelType w:val="multilevel"/>
    <w:tmpl w:val="6424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575D35"/>
    <w:multiLevelType w:val="multilevel"/>
    <w:tmpl w:val="1E64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277F9D"/>
    <w:multiLevelType w:val="multilevel"/>
    <w:tmpl w:val="ED94F0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320FC8"/>
    <w:multiLevelType w:val="multilevel"/>
    <w:tmpl w:val="2AD8FF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CD68A2"/>
    <w:multiLevelType w:val="multilevel"/>
    <w:tmpl w:val="CBC4D8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4E19B3"/>
    <w:multiLevelType w:val="multilevel"/>
    <w:tmpl w:val="4604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9A37EE"/>
    <w:multiLevelType w:val="multilevel"/>
    <w:tmpl w:val="E612D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402B5F"/>
    <w:multiLevelType w:val="multilevel"/>
    <w:tmpl w:val="24B8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9C6F24"/>
    <w:multiLevelType w:val="multilevel"/>
    <w:tmpl w:val="28F0F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713D35"/>
    <w:multiLevelType w:val="hybridMultilevel"/>
    <w:tmpl w:val="995E49BC"/>
    <w:lvl w:ilvl="0" w:tplc="BC30033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296ED4"/>
    <w:multiLevelType w:val="multilevel"/>
    <w:tmpl w:val="1EF8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57691A"/>
    <w:multiLevelType w:val="multilevel"/>
    <w:tmpl w:val="BCBE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842BBB"/>
    <w:multiLevelType w:val="multilevel"/>
    <w:tmpl w:val="DECA66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F2443E"/>
    <w:multiLevelType w:val="multilevel"/>
    <w:tmpl w:val="5F8007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054BE4"/>
    <w:multiLevelType w:val="multilevel"/>
    <w:tmpl w:val="67F80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0"/>
  </w:num>
  <w:num w:numId="3">
    <w:abstractNumId w:val="13"/>
  </w:num>
  <w:num w:numId="4">
    <w:abstractNumId w:val="11"/>
  </w:num>
  <w:num w:numId="5">
    <w:abstractNumId w:val="7"/>
  </w:num>
  <w:num w:numId="6">
    <w:abstractNumId w:val="24"/>
  </w:num>
  <w:num w:numId="7">
    <w:abstractNumId w:val="19"/>
  </w:num>
  <w:num w:numId="8">
    <w:abstractNumId w:val="17"/>
  </w:num>
  <w:num w:numId="9">
    <w:abstractNumId w:val="21"/>
  </w:num>
  <w:num w:numId="10">
    <w:abstractNumId w:val="9"/>
  </w:num>
  <w:num w:numId="11">
    <w:abstractNumId w:val="28"/>
  </w:num>
  <w:num w:numId="12">
    <w:abstractNumId w:val="14"/>
  </w:num>
  <w:num w:numId="13">
    <w:abstractNumId w:val="2"/>
  </w:num>
  <w:num w:numId="14">
    <w:abstractNumId w:val="18"/>
  </w:num>
  <w:num w:numId="15">
    <w:abstractNumId w:val="5"/>
  </w:num>
  <w:num w:numId="16">
    <w:abstractNumId w:val="1"/>
  </w:num>
  <w:num w:numId="17">
    <w:abstractNumId w:val="23"/>
  </w:num>
  <w:num w:numId="18">
    <w:abstractNumId w:val="3"/>
  </w:num>
  <w:num w:numId="19">
    <w:abstractNumId w:val="15"/>
  </w:num>
  <w:num w:numId="20">
    <w:abstractNumId w:val="29"/>
  </w:num>
  <w:num w:numId="21">
    <w:abstractNumId w:val="25"/>
  </w:num>
  <w:num w:numId="22">
    <w:abstractNumId w:val="16"/>
  </w:num>
  <w:num w:numId="23">
    <w:abstractNumId w:val="4"/>
  </w:num>
  <w:num w:numId="24">
    <w:abstractNumId w:val="12"/>
  </w:num>
  <w:num w:numId="25">
    <w:abstractNumId w:val="8"/>
  </w:num>
  <w:num w:numId="26">
    <w:abstractNumId w:val="0"/>
  </w:num>
  <w:num w:numId="27">
    <w:abstractNumId w:val="22"/>
  </w:num>
  <w:num w:numId="28">
    <w:abstractNumId w:val="26"/>
  </w:num>
  <w:num w:numId="29">
    <w:abstractNumId w:val="6"/>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15F"/>
    <w:rsid w:val="00117BD5"/>
    <w:rsid w:val="00123673"/>
    <w:rsid w:val="0018328F"/>
    <w:rsid w:val="0027009F"/>
    <w:rsid w:val="002F48A2"/>
    <w:rsid w:val="00352004"/>
    <w:rsid w:val="003D1C14"/>
    <w:rsid w:val="003E5840"/>
    <w:rsid w:val="0042401C"/>
    <w:rsid w:val="004D1AA3"/>
    <w:rsid w:val="00522782"/>
    <w:rsid w:val="00524F35"/>
    <w:rsid w:val="00533A1A"/>
    <w:rsid w:val="005B7F5B"/>
    <w:rsid w:val="005E60E9"/>
    <w:rsid w:val="0062743C"/>
    <w:rsid w:val="00711886"/>
    <w:rsid w:val="0072619D"/>
    <w:rsid w:val="00763FC9"/>
    <w:rsid w:val="007714D2"/>
    <w:rsid w:val="00893F79"/>
    <w:rsid w:val="008C1763"/>
    <w:rsid w:val="009606D2"/>
    <w:rsid w:val="00983F8B"/>
    <w:rsid w:val="009842FC"/>
    <w:rsid w:val="00A43B92"/>
    <w:rsid w:val="00AE215F"/>
    <w:rsid w:val="00BD1F14"/>
    <w:rsid w:val="00C37A2F"/>
    <w:rsid w:val="00C54BBE"/>
    <w:rsid w:val="00C96FBF"/>
    <w:rsid w:val="00CC6EC7"/>
    <w:rsid w:val="00CF05E6"/>
    <w:rsid w:val="00DF7DD1"/>
    <w:rsid w:val="00F034C3"/>
    <w:rsid w:val="00F71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2008F"/>
  <w15:chartTrackingRefBased/>
  <w15:docId w15:val="{ECC3A3B1-EF30-4BD6-95C9-CF04B8AA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BD1F1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AE215F"/>
    <w:pPr>
      <w:spacing w:before="100" w:beforeAutospacing="1" w:after="100" w:afterAutospacing="1" w:line="240" w:lineRule="auto"/>
      <w:outlineLvl w:val="3"/>
    </w:pPr>
    <w:rPr>
      <w:rFonts w:eastAsia="Times New Roman" w:cs="Times New Roman"/>
      <w:b/>
      <w:bCs/>
      <w:sz w:val="24"/>
      <w:szCs w:val="24"/>
    </w:rPr>
  </w:style>
  <w:style w:type="paragraph" w:styleId="Heading5">
    <w:name w:val="heading 5"/>
    <w:basedOn w:val="Normal"/>
    <w:next w:val="Normal"/>
    <w:link w:val="Heading5Char"/>
    <w:uiPriority w:val="9"/>
    <w:semiHidden/>
    <w:unhideWhenUsed/>
    <w:qFormat/>
    <w:rsid w:val="00F034C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E215F"/>
    <w:rPr>
      <w:rFonts w:eastAsia="Times New Roman" w:cs="Times New Roman"/>
      <w:b/>
      <w:bCs/>
      <w:sz w:val="24"/>
      <w:szCs w:val="24"/>
    </w:rPr>
  </w:style>
  <w:style w:type="paragraph" w:styleId="NormalWeb">
    <w:name w:val="Normal (Web)"/>
    <w:basedOn w:val="Normal"/>
    <w:uiPriority w:val="99"/>
    <w:unhideWhenUsed/>
    <w:qFormat/>
    <w:rsid w:val="00F034C3"/>
    <w:pPr>
      <w:spacing w:before="100" w:beforeAutospacing="1" w:after="100" w:afterAutospacing="1" w:line="240" w:lineRule="auto"/>
    </w:pPr>
    <w:rPr>
      <w:rFonts w:eastAsia="Times New Roman" w:cs="Times New Roman"/>
      <w:sz w:val="24"/>
      <w:szCs w:val="24"/>
    </w:rPr>
  </w:style>
  <w:style w:type="character" w:customStyle="1" w:styleId="Heading5Char">
    <w:name w:val="Heading 5 Char"/>
    <w:basedOn w:val="DefaultParagraphFont"/>
    <w:link w:val="Heading5"/>
    <w:uiPriority w:val="9"/>
    <w:semiHidden/>
    <w:rsid w:val="00F034C3"/>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960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6D2"/>
    <w:pPr>
      <w:ind w:left="720"/>
      <w:contextualSpacing/>
    </w:pPr>
  </w:style>
  <w:style w:type="character" w:customStyle="1" w:styleId="Heading3Char">
    <w:name w:val="Heading 3 Char"/>
    <w:basedOn w:val="DefaultParagraphFont"/>
    <w:link w:val="Heading3"/>
    <w:uiPriority w:val="9"/>
    <w:rsid w:val="00BD1F14"/>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BD1F14"/>
    <w:rPr>
      <w:b/>
      <w:bCs/>
    </w:rPr>
  </w:style>
  <w:style w:type="character" w:customStyle="1" w:styleId="messagemessagemetadatatextfxy5">
    <w:name w:val="message_messagemetadatatext__fxy5_"/>
    <w:basedOn w:val="DefaultParagraphFont"/>
    <w:rsid w:val="00BD1F14"/>
  </w:style>
  <w:style w:type="character" w:styleId="Hyperlink">
    <w:name w:val="Hyperlink"/>
    <w:basedOn w:val="DefaultParagraphFont"/>
    <w:uiPriority w:val="99"/>
    <w:semiHidden/>
    <w:unhideWhenUsed/>
    <w:rsid w:val="00BD1F14"/>
    <w:rPr>
      <w:color w:val="0000FF"/>
      <w:u w:val="single"/>
    </w:rPr>
  </w:style>
  <w:style w:type="paragraph" w:customStyle="1" w:styleId="Default">
    <w:name w:val="Default"/>
    <w:rsid w:val="00711886"/>
    <w:pPr>
      <w:autoSpaceDE w:val="0"/>
      <w:autoSpaceDN w:val="0"/>
      <w:adjustRightInd w:val="0"/>
      <w:spacing w:after="0" w:line="240" w:lineRule="auto"/>
    </w:pPr>
    <w:rPr>
      <w:rFonts w:cs="Times New Roman"/>
      <w:color w:val="000000"/>
      <w:sz w:val="24"/>
      <w:szCs w:val="24"/>
    </w:rPr>
  </w:style>
  <w:style w:type="character" w:customStyle="1" w:styleId="uv3um">
    <w:name w:val="uv3um"/>
    <w:basedOn w:val="DefaultParagraphFont"/>
    <w:rsid w:val="00763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8304">
      <w:bodyDiv w:val="1"/>
      <w:marLeft w:val="0"/>
      <w:marRight w:val="0"/>
      <w:marTop w:val="0"/>
      <w:marBottom w:val="0"/>
      <w:divBdr>
        <w:top w:val="none" w:sz="0" w:space="0" w:color="auto"/>
        <w:left w:val="none" w:sz="0" w:space="0" w:color="auto"/>
        <w:bottom w:val="none" w:sz="0" w:space="0" w:color="auto"/>
        <w:right w:val="none" w:sz="0" w:space="0" w:color="auto"/>
      </w:divBdr>
    </w:div>
    <w:div w:id="33971444">
      <w:bodyDiv w:val="1"/>
      <w:marLeft w:val="0"/>
      <w:marRight w:val="0"/>
      <w:marTop w:val="0"/>
      <w:marBottom w:val="0"/>
      <w:divBdr>
        <w:top w:val="none" w:sz="0" w:space="0" w:color="auto"/>
        <w:left w:val="none" w:sz="0" w:space="0" w:color="auto"/>
        <w:bottom w:val="none" w:sz="0" w:space="0" w:color="auto"/>
        <w:right w:val="none" w:sz="0" w:space="0" w:color="auto"/>
      </w:divBdr>
    </w:div>
    <w:div w:id="45296219">
      <w:bodyDiv w:val="1"/>
      <w:marLeft w:val="0"/>
      <w:marRight w:val="0"/>
      <w:marTop w:val="0"/>
      <w:marBottom w:val="0"/>
      <w:divBdr>
        <w:top w:val="none" w:sz="0" w:space="0" w:color="auto"/>
        <w:left w:val="none" w:sz="0" w:space="0" w:color="auto"/>
        <w:bottom w:val="none" w:sz="0" w:space="0" w:color="auto"/>
        <w:right w:val="none" w:sz="0" w:space="0" w:color="auto"/>
      </w:divBdr>
      <w:divsChild>
        <w:div w:id="1504660819">
          <w:marLeft w:val="0"/>
          <w:marRight w:val="0"/>
          <w:marTop w:val="0"/>
          <w:marBottom w:val="0"/>
          <w:divBdr>
            <w:top w:val="none" w:sz="0" w:space="0" w:color="auto"/>
            <w:left w:val="none" w:sz="0" w:space="0" w:color="auto"/>
            <w:bottom w:val="none" w:sz="0" w:space="0" w:color="auto"/>
            <w:right w:val="none" w:sz="0" w:space="0" w:color="auto"/>
          </w:divBdr>
          <w:divsChild>
            <w:div w:id="1158883743">
              <w:marLeft w:val="0"/>
              <w:marRight w:val="0"/>
              <w:marTop w:val="0"/>
              <w:marBottom w:val="0"/>
              <w:divBdr>
                <w:top w:val="none" w:sz="0" w:space="0" w:color="auto"/>
                <w:left w:val="none" w:sz="0" w:space="0" w:color="auto"/>
                <w:bottom w:val="none" w:sz="0" w:space="0" w:color="auto"/>
                <w:right w:val="none" w:sz="0" w:space="0" w:color="auto"/>
              </w:divBdr>
              <w:divsChild>
                <w:div w:id="1402364957">
                  <w:marLeft w:val="0"/>
                  <w:marRight w:val="0"/>
                  <w:marTop w:val="0"/>
                  <w:marBottom w:val="0"/>
                  <w:divBdr>
                    <w:top w:val="none" w:sz="0" w:space="0" w:color="auto"/>
                    <w:left w:val="none" w:sz="0" w:space="0" w:color="auto"/>
                    <w:bottom w:val="none" w:sz="0" w:space="0" w:color="auto"/>
                    <w:right w:val="none" w:sz="0" w:space="0" w:color="auto"/>
                  </w:divBdr>
                  <w:divsChild>
                    <w:div w:id="2202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83786">
      <w:bodyDiv w:val="1"/>
      <w:marLeft w:val="0"/>
      <w:marRight w:val="0"/>
      <w:marTop w:val="0"/>
      <w:marBottom w:val="0"/>
      <w:divBdr>
        <w:top w:val="none" w:sz="0" w:space="0" w:color="auto"/>
        <w:left w:val="none" w:sz="0" w:space="0" w:color="auto"/>
        <w:bottom w:val="none" w:sz="0" w:space="0" w:color="auto"/>
        <w:right w:val="none" w:sz="0" w:space="0" w:color="auto"/>
      </w:divBdr>
    </w:div>
    <w:div w:id="234314882">
      <w:bodyDiv w:val="1"/>
      <w:marLeft w:val="0"/>
      <w:marRight w:val="0"/>
      <w:marTop w:val="0"/>
      <w:marBottom w:val="0"/>
      <w:divBdr>
        <w:top w:val="none" w:sz="0" w:space="0" w:color="auto"/>
        <w:left w:val="none" w:sz="0" w:space="0" w:color="auto"/>
        <w:bottom w:val="none" w:sz="0" w:space="0" w:color="auto"/>
        <w:right w:val="none" w:sz="0" w:space="0" w:color="auto"/>
      </w:divBdr>
      <w:divsChild>
        <w:div w:id="1699118956">
          <w:marLeft w:val="0"/>
          <w:marRight w:val="0"/>
          <w:marTop w:val="0"/>
          <w:marBottom w:val="0"/>
          <w:divBdr>
            <w:top w:val="none" w:sz="0" w:space="0" w:color="auto"/>
            <w:left w:val="none" w:sz="0" w:space="0" w:color="auto"/>
            <w:bottom w:val="none" w:sz="0" w:space="0" w:color="auto"/>
            <w:right w:val="none" w:sz="0" w:space="0" w:color="auto"/>
          </w:divBdr>
          <w:divsChild>
            <w:div w:id="403839457">
              <w:marLeft w:val="0"/>
              <w:marRight w:val="0"/>
              <w:marTop w:val="0"/>
              <w:marBottom w:val="0"/>
              <w:divBdr>
                <w:top w:val="none" w:sz="0" w:space="0" w:color="auto"/>
                <w:left w:val="none" w:sz="0" w:space="0" w:color="auto"/>
                <w:bottom w:val="none" w:sz="0" w:space="0" w:color="auto"/>
                <w:right w:val="none" w:sz="0" w:space="0" w:color="auto"/>
              </w:divBdr>
              <w:divsChild>
                <w:div w:id="1916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02948">
      <w:bodyDiv w:val="1"/>
      <w:marLeft w:val="0"/>
      <w:marRight w:val="0"/>
      <w:marTop w:val="0"/>
      <w:marBottom w:val="0"/>
      <w:divBdr>
        <w:top w:val="none" w:sz="0" w:space="0" w:color="auto"/>
        <w:left w:val="none" w:sz="0" w:space="0" w:color="auto"/>
        <w:bottom w:val="none" w:sz="0" w:space="0" w:color="auto"/>
        <w:right w:val="none" w:sz="0" w:space="0" w:color="auto"/>
      </w:divBdr>
      <w:divsChild>
        <w:div w:id="286929830">
          <w:marLeft w:val="0"/>
          <w:marRight w:val="0"/>
          <w:marTop w:val="0"/>
          <w:marBottom w:val="0"/>
          <w:divBdr>
            <w:top w:val="none" w:sz="0" w:space="0" w:color="auto"/>
            <w:left w:val="none" w:sz="0" w:space="0" w:color="auto"/>
            <w:bottom w:val="none" w:sz="0" w:space="0" w:color="auto"/>
            <w:right w:val="none" w:sz="0" w:space="0" w:color="auto"/>
          </w:divBdr>
          <w:divsChild>
            <w:div w:id="1036005300">
              <w:marLeft w:val="0"/>
              <w:marRight w:val="0"/>
              <w:marTop w:val="0"/>
              <w:marBottom w:val="0"/>
              <w:divBdr>
                <w:top w:val="none" w:sz="0" w:space="0" w:color="auto"/>
                <w:left w:val="none" w:sz="0" w:space="0" w:color="auto"/>
                <w:bottom w:val="none" w:sz="0" w:space="0" w:color="auto"/>
                <w:right w:val="none" w:sz="0" w:space="0" w:color="auto"/>
              </w:divBdr>
              <w:divsChild>
                <w:div w:id="153507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372714">
      <w:bodyDiv w:val="1"/>
      <w:marLeft w:val="0"/>
      <w:marRight w:val="0"/>
      <w:marTop w:val="0"/>
      <w:marBottom w:val="0"/>
      <w:divBdr>
        <w:top w:val="none" w:sz="0" w:space="0" w:color="auto"/>
        <w:left w:val="none" w:sz="0" w:space="0" w:color="auto"/>
        <w:bottom w:val="none" w:sz="0" w:space="0" w:color="auto"/>
        <w:right w:val="none" w:sz="0" w:space="0" w:color="auto"/>
      </w:divBdr>
    </w:div>
    <w:div w:id="397289269">
      <w:bodyDiv w:val="1"/>
      <w:marLeft w:val="0"/>
      <w:marRight w:val="0"/>
      <w:marTop w:val="0"/>
      <w:marBottom w:val="0"/>
      <w:divBdr>
        <w:top w:val="none" w:sz="0" w:space="0" w:color="auto"/>
        <w:left w:val="none" w:sz="0" w:space="0" w:color="auto"/>
        <w:bottom w:val="none" w:sz="0" w:space="0" w:color="auto"/>
        <w:right w:val="none" w:sz="0" w:space="0" w:color="auto"/>
      </w:divBdr>
    </w:div>
    <w:div w:id="413892086">
      <w:bodyDiv w:val="1"/>
      <w:marLeft w:val="0"/>
      <w:marRight w:val="0"/>
      <w:marTop w:val="0"/>
      <w:marBottom w:val="0"/>
      <w:divBdr>
        <w:top w:val="none" w:sz="0" w:space="0" w:color="auto"/>
        <w:left w:val="none" w:sz="0" w:space="0" w:color="auto"/>
        <w:bottom w:val="none" w:sz="0" w:space="0" w:color="auto"/>
        <w:right w:val="none" w:sz="0" w:space="0" w:color="auto"/>
      </w:divBdr>
      <w:divsChild>
        <w:div w:id="271523446">
          <w:marLeft w:val="0"/>
          <w:marRight w:val="0"/>
          <w:marTop w:val="0"/>
          <w:marBottom w:val="0"/>
          <w:divBdr>
            <w:top w:val="none" w:sz="0" w:space="0" w:color="auto"/>
            <w:left w:val="none" w:sz="0" w:space="0" w:color="auto"/>
            <w:bottom w:val="none" w:sz="0" w:space="0" w:color="auto"/>
            <w:right w:val="none" w:sz="0" w:space="0" w:color="auto"/>
          </w:divBdr>
          <w:divsChild>
            <w:div w:id="471481529">
              <w:marLeft w:val="0"/>
              <w:marRight w:val="0"/>
              <w:marTop w:val="0"/>
              <w:marBottom w:val="0"/>
              <w:divBdr>
                <w:top w:val="none" w:sz="0" w:space="0" w:color="auto"/>
                <w:left w:val="none" w:sz="0" w:space="0" w:color="auto"/>
                <w:bottom w:val="none" w:sz="0" w:space="0" w:color="auto"/>
                <w:right w:val="none" w:sz="0" w:space="0" w:color="auto"/>
              </w:divBdr>
              <w:divsChild>
                <w:div w:id="119754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956094">
      <w:bodyDiv w:val="1"/>
      <w:marLeft w:val="0"/>
      <w:marRight w:val="0"/>
      <w:marTop w:val="0"/>
      <w:marBottom w:val="0"/>
      <w:divBdr>
        <w:top w:val="none" w:sz="0" w:space="0" w:color="auto"/>
        <w:left w:val="none" w:sz="0" w:space="0" w:color="auto"/>
        <w:bottom w:val="none" w:sz="0" w:space="0" w:color="auto"/>
        <w:right w:val="none" w:sz="0" w:space="0" w:color="auto"/>
      </w:divBdr>
      <w:divsChild>
        <w:div w:id="1176116483">
          <w:marLeft w:val="0"/>
          <w:marRight w:val="0"/>
          <w:marTop w:val="0"/>
          <w:marBottom w:val="0"/>
          <w:divBdr>
            <w:top w:val="none" w:sz="0" w:space="0" w:color="auto"/>
            <w:left w:val="none" w:sz="0" w:space="0" w:color="auto"/>
            <w:bottom w:val="none" w:sz="0" w:space="0" w:color="auto"/>
            <w:right w:val="none" w:sz="0" w:space="0" w:color="auto"/>
          </w:divBdr>
          <w:divsChild>
            <w:div w:id="304236998">
              <w:marLeft w:val="0"/>
              <w:marRight w:val="0"/>
              <w:marTop w:val="0"/>
              <w:marBottom w:val="0"/>
              <w:divBdr>
                <w:top w:val="none" w:sz="0" w:space="0" w:color="auto"/>
                <w:left w:val="none" w:sz="0" w:space="0" w:color="auto"/>
                <w:bottom w:val="none" w:sz="0" w:space="0" w:color="auto"/>
                <w:right w:val="none" w:sz="0" w:space="0" w:color="auto"/>
              </w:divBdr>
              <w:divsChild>
                <w:div w:id="103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340286">
      <w:bodyDiv w:val="1"/>
      <w:marLeft w:val="0"/>
      <w:marRight w:val="0"/>
      <w:marTop w:val="0"/>
      <w:marBottom w:val="0"/>
      <w:divBdr>
        <w:top w:val="none" w:sz="0" w:space="0" w:color="auto"/>
        <w:left w:val="none" w:sz="0" w:space="0" w:color="auto"/>
        <w:bottom w:val="none" w:sz="0" w:space="0" w:color="auto"/>
        <w:right w:val="none" w:sz="0" w:space="0" w:color="auto"/>
      </w:divBdr>
    </w:div>
    <w:div w:id="471946354">
      <w:bodyDiv w:val="1"/>
      <w:marLeft w:val="0"/>
      <w:marRight w:val="0"/>
      <w:marTop w:val="0"/>
      <w:marBottom w:val="0"/>
      <w:divBdr>
        <w:top w:val="none" w:sz="0" w:space="0" w:color="auto"/>
        <w:left w:val="none" w:sz="0" w:space="0" w:color="auto"/>
        <w:bottom w:val="none" w:sz="0" w:space="0" w:color="auto"/>
        <w:right w:val="none" w:sz="0" w:space="0" w:color="auto"/>
      </w:divBdr>
      <w:divsChild>
        <w:div w:id="1231037276">
          <w:marLeft w:val="0"/>
          <w:marRight w:val="0"/>
          <w:marTop w:val="0"/>
          <w:marBottom w:val="0"/>
          <w:divBdr>
            <w:top w:val="none" w:sz="0" w:space="0" w:color="auto"/>
            <w:left w:val="none" w:sz="0" w:space="0" w:color="auto"/>
            <w:bottom w:val="none" w:sz="0" w:space="0" w:color="auto"/>
            <w:right w:val="none" w:sz="0" w:space="0" w:color="auto"/>
          </w:divBdr>
          <w:divsChild>
            <w:div w:id="1655406449">
              <w:marLeft w:val="0"/>
              <w:marRight w:val="0"/>
              <w:marTop w:val="0"/>
              <w:marBottom w:val="0"/>
              <w:divBdr>
                <w:top w:val="none" w:sz="0" w:space="0" w:color="auto"/>
                <w:left w:val="none" w:sz="0" w:space="0" w:color="auto"/>
                <w:bottom w:val="none" w:sz="0" w:space="0" w:color="auto"/>
                <w:right w:val="none" w:sz="0" w:space="0" w:color="auto"/>
              </w:divBdr>
              <w:divsChild>
                <w:div w:id="1025865652">
                  <w:marLeft w:val="0"/>
                  <w:marRight w:val="0"/>
                  <w:marTop w:val="0"/>
                  <w:marBottom w:val="0"/>
                  <w:divBdr>
                    <w:top w:val="none" w:sz="0" w:space="0" w:color="auto"/>
                    <w:left w:val="none" w:sz="0" w:space="0" w:color="auto"/>
                    <w:bottom w:val="none" w:sz="0" w:space="0" w:color="auto"/>
                    <w:right w:val="none" w:sz="0" w:space="0" w:color="auto"/>
                  </w:divBdr>
                  <w:divsChild>
                    <w:div w:id="791097843">
                      <w:marLeft w:val="0"/>
                      <w:marRight w:val="0"/>
                      <w:marTop w:val="0"/>
                      <w:marBottom w:val="0"/>
                      <w:divBdr>
                        <w:top w:val="none" w:sz="0" w:space="0" w:color="auto"/>
                        <w:left w:val="none" w:sz="0" w:space="0" w:color="auto"/>
                        <w:bottom w:val="none" w:sz="0" w:space="0" w:color="auto"/>
                        <w:right w:val="none" w:sz="0" w:space="0" w:color="auto"/>
                      </w:divBdr>
                      <w:divsChild>
                        <w:div w:id="832985976">
                          <w:marLeft w:val="0"/>
                          <w:marRight w:val="0"/>
                          <w:marTop w:val="0"/>
                          <w:marBottom w:val="0"/>
                          <w:divBdr>
                            <w:top w:val="none" w:sz="0" w:space="0" w:color="auto"/>
                            <w:left w:val="none" w:sz="0" w:space="0" w:color="auto"/>
                            <w:bottom w:val="none" w:sz="0" w:space="0" w:color="auto"/>
                            <w:right w:val="none" w:sz="0" w:space="0" w:color="auto"/>
                          </w:divBdr>
                          <w:divsChild>
                            <w:div w:id="1413163005">
                              <w:marLeft w:val="0"/>
                              <w:marRight w:val="0"/>
                              <w:marTop w:val="0"/>
                              <w:marBottom w:val="0"/>
                              <w:divBdr>
                                <w:top w:val="none" w:sz="0" w:space="0" w:color="auto"/>
                                <w:left w:val="none" w:sz="0" w:space="0" w:color="auto"/>
                                <w:bottom w:val="none" w:sz="0" w:space="0" w:color="auto"/>
                                <w:right w:val="none" w:sz="0" w:space="0" w:color="auto"/>
                              </w:divBdr>
                              <w:divsChild>
                                <w:div w:id="796724370">
                                  <w:marLeft w:val="0"/>
                                  <w:marRight w:val="0"/>
                                  <w:marTop w:val="0"/>
                                  <w:marBottom w:val="0"/>
                                  <w:divBdr>
                                    <w:top w:val="none" w:sz="0" w:space="0" w:color="auto"/>
                                    <w:left w:val="none" w:sz="0" w:space="0" w:color="auto"/>
                                    <w:bottom w:val="none" w:sz="0" w:space="0" w:color="auto"/>
                                    <w:right w:val="none" w:sz="0" w:space="0" w:color="auto"/>
                                  </w:divBdr>
                                  <w:divsChild>
                                    <w:div w:id="1504122149">
                                      <w:marLeft w:val="0"/>
                                      <w:marRight w:val="0"/>
                                      <w:marTop w:val="0"/>
                                      <w:marBottom w:val="0"/>
                                      <w:divBdr>
                                        <w:top w:val="none" w:sz="0" w:space="0" w:color="auto"/>
                                        <w:left w:val="none" w:sz="0" w:space="0" w:color="auto"/>
                                        <w:bottom w:val="none" w:sz="0" w:space="0" w:color="auto"/>
                                        <w:right w:val="none" w:sz="0" w:space="0" w:color="auto"/>
                                      </w:divBdr>
                                      <w:divsChild>
                                        <w:div w:id="965504794">
                                          <w:marLeft w:val="0"/>
                                          <w:marRight w:val="0"/>
                                          <w:marTop w:val="0"/>
                                          <w:marBottom w:val="0"/>
                                          <w:divBdr>
                                            <w:top w:val="none" w:sz="0" w:space="0" w:color="auto"/>
                                            <w:left w:val="none" w:sz="0" w:space="0" w:color="auto"/>
                                            <w:bottom w:val="none" w:sz="0" w:space="0" w:color="auto"/>
                                            <w:right w:val="none" w:sz="0" w:space="0" w:color="auto"/>
                                          </w:divBdr>
                                          <w:divsChild>
                                            <w:div w:id="1594388516">
                                              <w:marLeft w:val="0"/>
                                              <w:marRight w:val="0"/>
                                              <w:marTop w:val="0"/>
                                              <w:marBottom w:val="0"/>
                                              <w:divBdr>
                                                <w:top w:val="none" w:sz="0" w:space="0" w:color="auto"/>
                                                <w:left w:val="none" w:sz="0" w:space="0" w:color="auto"/>
                                                <w:bottom w:val="none" w:sz="0" w:space="0" w:color="auto"/>
                                                <w:right w:val="none" w:sz="0" w:space="0" w:color="auto"/>
                                              </w:divBdr>
                                              <w:divsChild>
                                                <w:div w:id="1487741336">
                                                  <w:marLeft w:val="0"/>
                                                  <w:marRight w:val="0"/>
                                                  <w:marTop w:val="0"/>
                                                  <w:marBottom w:val="0"/>
                                                  <w:divBdr>
                                                    <w:top w:val="none" w:sz="0" w:space="0" w:color="auto"/>
                                                    <w:left w:val="none" w:sz="0" w:space="0" w:color="auto"/>
                                                    <w:bottom w:val="none" w:sz="0" w:space="0" w:color="auto"/>
                                                    <w:right w:val="none" w:sz="0" w:space="0" w:color="auto"/>
                                                  </w:divBdr>
                                                  <w:divsChild>
                                                    <w:div w:id="53065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404375">
          <w:marLeft w:val="0"/>
          <w:marRight w:val="0"/>
          <w:marTop w:val="0"/>
          <w:marBottom w:val="0"/>
          <w:divBdr>
            <w:top w:val="none" w:sz="0" w:space="0" w:color="auto"/>
            <w:left w:val="none" w:sz="0" w:space="0" w:color="auto"/>
            <w:bottom w:val="none" w:sz="0" w:space="0" w:color="auto"/>
            <w:right w:val="none" w:sz="0" w:space="0" w:color="auto"/>
          </w:divBdr>
          <w:divsChild>
            <w:div w:id="953289478">
              <w:marLeft w:val="0"/>
              <w:marRight w:val="0"/>
              <w:marTop w:val="0"/>
              <w:marBottom w:val="0"/>
              <w:divBdr>
                <w:top w:val="none" w:sz="0" w:space="0" w:color="auto"/>
                <w:left w:val="none" w:sz="0" w:space="0" w:color="auto"/>
                <w:bottom w:val="none" w:sz="0" w:space="0" w:color="auto"/>
                <w:right w:val="none" w:sz="0" w:space="0" w:color="auto"/>
              </w:divBdr>
              <w:divsChild>
                <w:div w:id="805388981">
                  <w:marLeft w:val="0"/>
                  <w:marRight w:val="0"/>
                  <w:marTop w:val="0"/>
                  <w:marBottom w:val="0"/>
                  <w:divBdr>
                    <w:top w:val="none" w:sz="0" w:space="0" w:color="auto"/>
                    <w:left w:val="none" w:sz="0" w:space="0" w:color="auto"/>
                    <w:bottom w:val="none" w:sz="0" w:space="0" w:color="auto"/>
                    <w:right w:val="none" w:sz="0" w:space="0" w:color="auto"/>
                  </w:divBdr>
                  <w:divsChild>
                    <w:div w:id="294532398">
                      <w:marLeft w:val="0"/>
                      <w:marRight w:val="0"/>
                      <w:marTop w:val="0"/>
                      <w:marBottom w:val="0"/>
                      <w:divBdr>
                        <w:top w:val="none" w:sz="0" w:space="0" w:color="auto"/>
                        <w:left w:val="none" w:sz="0" w:space="0" w:color="auto"/>
                        <w:bottom w:val="none" w:sz="0" w:space="0" w:color="auto"/>
                        <w:right w:val="none" w:sz="0" w:space="0" w:color="auto"/>
                      </w:divBdr>
                      <w:divsChild>
                        <w:div w:id="1935087551">
                          <w:marLeft w:val="0"/>
                          <w:marRight w:val="0"/>
                          <w:marTop w:val="0"/>
                          <w:marBottom w:val="0"/>
                          <w:divBdr>
                            <w:top w:val="none" w:sz="0" w:space="0" w:color="auto"/>
                            <w:left w:val="none" w:sz="0" w:space="0" w:color="auto"/>
                            <w:bottom w:val="none" w:sz="0" w:space="0" w:color="auto"/>
                            <w:right w:val="none" w:sz="0" w:space="0" w:color="auto"/>
                          </w:divBdr>
                          <w:divsChild>
                            <w:div w:id="507135714">
                              <w:marLeft w:val="0"/>
                              <w:marRight w:val="0"/>
                              <w:marTop w:val="0"/>
                              <w:marBottom w:val="0"/>
                              <w:divBdr>
                                <w:top w:val="none" w:sz="0" w:space="0" w:color="auto"/>
                                <w:left w:val="none" w:sz="0" w:space="0" w:color="auto"/>
                                <w:bottom w:val="none" w:sz="0" w:space="0" w:color="auto"/>
                                <w:right w:val="none" w:sz="0" w:space="0" w:color="auto"/>
                              </w:divBdr>
                              <w:divsChild>
                                <w:div w:id="1079519092">
                                  <w:marLeft w:val="0"/>
                                  <w:marRight w:val="0"/>
                                  <w:marTop w:val="0"/>
                                  <w:marBottom w:val="0"/>
                                  <w:divBdr>
                                    <w:top w:val="none" w:sz="0" w:space="0" w:color="auto"/>
                                    <w:left w:val="none" w:sz="0" w:space="0" w:color="auto"/>
                                    <w:bottom w:val="none" w:sz="0" w:space="0" w:color="auto"/>
                                    <w:right w:val="none" w:sz="0" w:space="0" w:color="auto"/>
                                  </w:divBdr>
                                  <w:divsChild>
                                    <w:div w:id="1053694195">
                                      <w:marLeft w:val="0"/>
                                      <w:marRight w:val="0"/>
                                      <w:marTop w:val="0"/>
                                      <w:marBottom w:val="0"/>
                                      <w:divBdr>
                                        <w:top w:val="none" w:sz="0" w:space="0" w:color="auto"/>
                                        <w:left w:val="none" w:sz="0" w:space="0" w:color="auto"/>
                                        <w:bottom w:val="none" w:sz="0" w:space="0" w:color="auto"/>
                                        <w:right w:val="none" w:sz="0" w:space="0" w:color="auto"/>
                                      </w:divBdr>
                                      <w:divsChild>
                                        <w:div w:id="499004187">
                                          <w:marLeft w:val="0"/>
                                          <w:marRight w:val="0"/>
                                          <w:marTop w:val="0"/>
                                          <w:marBottom w:val="0"/>
                                          <w:divBdr>
                                            <w:top w:val="none" w:sz="0" w:space="0" w:color="auto"/>
                                            <w:left w:val="none" w:sz="0" w:space="0" w:color="auto"/>
                                            <w:bottom w:val="none" w:sz="0" w:space="0" w:color="auto"/>
                                            <w:right w:val="none" w:sz="0" w:space="0" w:color="auto"/>
                                          </w:divBdr>
                                          <w:divsChild>
                                            <w:div w:id="1901164393">
                                              <w:marLeft w:val="0"/>
                                              <w:marRight w:val="0"/>
                                              <w:marTop w:val="0"/>
                                              <w:marBottom w:val="0"/>
                                              <w:divBdr>
                                                <w:top w:val="none" w:sz="0" w:space="0" w:color="auto"/>
                                                <w:left w:val="none" w:sz="0" w:space="0" w:color="auto"/>
                                                <w:bottom w:val="none" w:sz="0" w:space="0" w:color="auto"/>
                                                <w:right w:val="none" w:sz="0" w:space="0" w:color="auto"/>
                                              </w:divBdr>
                                              <w:divsChild>
                                                <w:div w:id="774792762">
                                                  <w:marLeft w:val="0"/>
                                                  <w:marRight w:val="0"/>
                                                  <w:marTop w:val="0"/>
                                                  <w:marBottom w:val="0"/>
                                                  <w:divBdr>
                                                    <w:top w:val="none" w:sz="0" w:space="0" w:color="auto"/>
                                                    <w:left w:val="none" w:sz="0" w:space="0" w:color="auto"/>
                                                    <w:bottom w:val="none" w:sz="0" w:space="0" w:color="auto"/>
                                                    <w:right w:val="none" w:sz="0" w:space="0" w:color="auto"/>
                                                  </w:divBdr>
                                                  <w:divsChild>
                                                    <w:div w:id="91490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8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372512">
              <w:marLeft w:val="0"/>
              <w:marRight w:val="0"/>
              <w:marTop w:val="0"/>
              <w:marBottom w:val="0"/>
              <w:divBdr>
                <w:top w:val="none" w:sz="0" w:space="0" w:color="auto"/>
                <w:left w:val="none" w:sz="0" w:space="0" w:color="auto"/>
                <w:bottom w:val="none" w:sz="0" w:space="0" w:color="auto"/>
                <w:right w:val="none" w:sz="0" w:space="0" w:color="auto"/>
              </w:divBdr>
              <w:divsChild>
                <w:div w:id="343242478">
                  <w:marLeft w:val="0"/>
                  <w:marRight w:val="0"/>
                  <w:marTop w:val="0"/>
                  <w:marBottom w:val="0"/>
                  <w:divBdr>
                    <w:top w:val="none" w:sz="0" w:space="0" w:color="auto"/>
                    <w:left w:val="none" w:sz="0" w:space="0" w:color="auto"/>
                    <w:bottom w:val="none" w:sz="0" w:space="0" w:color="auto"/>
                    <w:right w:val="none" w:sz="0" w:space="0" w:color="auto"/>
                  </w:divBdr>
                  <w:divsChild>
                    <w:div w:id="785586755">
                      <w:marLeft w:val="0"/>
                      <w:marRight w:val="0"/>
                      <w:marTop w:val="0"/>
                      <w:marBottom w:val="0"/>
                      <w:divBdr>
                        <w:top w:val="none" w:sz="0" w:space="0" w:color="auto"/>
                        <w:left w:val="none" w:sz="0" w:space="0" w:color="auto"/>
                        <w:bottom w:val="none" w:sz="0" w:space="0" w:color="auto"/>
                        <w:right w:val="none" w:sz="0" w:space="0" w:color="auto"/>
                      </w:divBdr>
                      <w:divsChild>
                        <w:div w:id="175000362">
                          <w:marLeft w:val="0"/>
                          <w:marRight w:val="0"/>
                          <w:marTop w:val="0"/>
                          <w:marBottom w:val="0"/>
                          <w:divBdr>
                            <w:top w:val="none" w:sz="0" w:space="0" w:color="auto"/>
                            <w:left w:val="none" w:sz="0" w:space="0" w:color="auto"/>
                            <w:bottom w:val="none" w:sz="0" w:space="0" w:color="auto"/>
                            <w:right w:val="none" w:sz="0" w:space="0" w:color="auto"/>
                          </w:divBdr>
                          <w:divsChild>
                            <w:div w:id="1176117615">
                              <w:marLeft w:val="0"/>
                              <w:marRight w:val="0"/>
                              <w:marTop w:val="0"/>
                              <w:marBottom w:val="0"/>
                              <w:divBdr>
                                <w:top w:val="none" w:sz="0" w:space="0" w:color="auto"/>
                                <w:left w:val="none" w:sz="0" w:space="0" w:color="auto"/>
                                <w:bottom w:val="none" w:sz="0" w:space="0" w:color="auto"/>
                                <w:right w:val="none" w:sz="0" w:space="0" w:color="auto"/>
                              </w:divBdr>
                            </w:div>
                            <w:div w:id="63780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404191">
                  <w:marLeft w:val="0"/>
                  <w:marRight w:val="0"/>
                  <w:marTop w:val="0"/>
                  <w:marBottom w:val="0"/>
                  <w:divBdr>
                    <w:top w:val="none" w:sz="0" w:space="0" w:color="auto"/>
                    <w:left w:val="none" w:sz="0" w:space="0" w:color="auto"/>
                    <w:bottom w:val="none" w:sz="0" w:space="0" w:color="auto"/>
                    <w:right w:val="none" w:sz="0" w:space="0" w:color="auto"/>
                  </w:divBdr>
                  <w:divsChild>
                    <w:div w:id="2113041942">
                      <w:marLeft w:val="0"/>
                      <w:marRight w:val="0"/>
                      <w:marTop w:val="0"/>
                      <w:marBottom w:val="0"/>
                      <w:divBdr>
                        <w:top w:val="none" w:sz="0" w:space="0" w:color="auto"/>
                        <w:left w:val="none" w:sz="0" w:space="0" w:color="auto"/>
                        <w:bottom w:val="none" w:sz="0" w:space="0" w:color="auto"/>
                        <w:right w:val="none" w:sz="0" w:space="0" w:color="auto"/>
                      </w:divBdr>
                      <w:divsChild>
                        <w:div w:id="699285275">
                          <w:marLeft w:val="0"/>
                          <w:marRight w:val="0"/>
                          <w:marTop w:val="0"/>
                          <w:marBottom w:val="0"/>
                          <w:divBdr>
                            <w:top w:val="none" w:sz="0" w:space="0" w:color="auto"/>
                            <w:left w:val="none" w:sz="0" w:space="0" w:color="auto"/>
                            <w:bottom w:val="none" w:sz="0" w:space="0" w:color="auto"/>
                            <w:right w:val="none" w:sz="0" w:space="0" w:color="auto"/>
                          </w:divBdr>
                          <w:divsChild>
                            <w:div w:id="2010792625">
                              <w:marLeft w:val="0"/>
                              <w:marRight w:val="0"/>
                              <w:marTop w:val="0"/>
                              <w:marBottom w:val="0"/>
                              <w:divBdr>
                                <w:top w:val="none" w:sz="0" w:space="0" w:color="auto"/>
                                <w:left w:val="none" w:sz="0" w:space="0" w:color="auto"/>
                                <w:bottom w:val="none" w:sz="0" w:space="0" w:color="auto"/>
                                <w:right w:val="none" w:sz="0" w:space="0" w:color="auto"/>
                              </w:divBdr>
                              <w:divsChild>
                                <w:div w:id="743261472">
                                  <w:marLeft w:val="0"/>
                                  <w:marRight w:val="0"/>
                                  <w:marTop w:val="0"/>
                                  <w:marBottom w:val="0"/>
                                  <w:divBdr>
                                    <w:top w:val="none" w:sz="0" w:space="0" w:color="auto"/>
                                    <w:left w:val="none" w:sz="0" w:space="0" w:color="auto"/>
                                    <w:bottom w:val="none" w:sz="0" w:space="0" w:color="auto"/>
                                    <w:right w:val="none" w:sz="0" w:space="0" w:color="auto"/>
                                  </w:divBdr>
                                  <w:divsChild>
                                    <w:div w:id="1709450173">
                                      <w:marLeft w:val="0"/>
                                      <w:marRight w:val="0"/>
                                      <w:marTop w:val="0"/>
                                      <w:marBottom w:val="0"/>
                                      <w:divBdr>
                                        <w:top w:val="none" w:sz="0" w:space="0" w:color="auto"/>
                                        <w:left w:val="none" w:sz="0" w:space="0" w:color="auto"/>
                                        <w:bottom w:val="none" w:sz="0" w:space="0" w:color="auto"/>
                                        <w:right w:val="none" w:sz="0" w:space="0" w:color="auto"/>
                                      </w:divBdr>
                                      <w:divsChild>
                                        <w:div w:id="1508903699">
                                          <w:marLeft w:val="0"/>
                                          <w:marRight w:val="0"/>
                                          <w:marTop w:val="0"/>
                                          <w:marBottom w:val="0"/>
                                          <w:divBdr>
                                            <w:top w:val="none" w:sz="0" w:space="0" w:color="auto"/>
                                            <w:left w:val="none" w:sz="0" w:space="0" w:color="auto"/>
                                            <w:bottom w:val="none" w:sz="0" w:space="0" w:color="auto"/>
                                            <w:right w:val="none" w:sz="0" w:space="0" w:color="auto"/>
                                          </w:divBdr>
                                          <w:divsChild>
                                            <w:div w:id="637152131">
                                              <w:marLeft w:val="0"/>
                                              <w:marRight w:val="0"/>
                                              <w:marTop w:val="0"/>
                                              <w:marBottom w:val="0"/>
                                              <w:divBdr>
                                                <w:top w:val="none" w:sz="0" w:space="0" w:color="auto"/>
                                                <w:left w:val="none" w:sz="0" w:space="0" w:color="auto"/>
                                                <w:bottom w:val="none" w:sz="0" w:space="0" w:color="auto"/>
                                                <w:right w:val="none" w:sz="0" w:space="0" w:color="auto"/>
                                              </w:divBdr>
                                              <w:divsChild>
                                                <w:div w:id="422074358">
                                                  <w:marLeft w:val="0"/>
                                                  <w:marRight w:val="0"/>
                                                  <w:marTop w:val="0"/>
                                                  <w:marBottom w:val="0"/>
                                                  <w:divBdr>
                                                    <w:top w:val="none" w:sz="0" w:space="0" w:color="auto"/>
                                                    <w:left w:val="none" w:sz="0" w:space="0" w:color="auto"/>
                                                    <w:bottom w:val="none" w:sz="0" w:space="0" w:color="auto"/>
                                                    <w:right w:val="none" w:sz="0" w:space="0" w:color="auto"/>
                                                  </w:divBdr>
                                                  <w:divsChild>
                                                    <w:div w:id="6757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0051794">
      <w:bodyDiv w:val="1"/>
      <w:marLeft w:val="0"/>
      <w:marRight w:val="0"/>
      <w:marTop w:val="0"/>
      <w:marBottom w:val="0"/>
      <w:divBdr>
        <w:top w:val="none" w:sz="0" w:space="0" w:color="auto"/>
        <w:left w:val="none" w:sz="0" w:space="0" w:color="auto"/>
        <w:bottom w:val="none" w:sz="0" w:space="0" w:color="auto"/>
        <w:right w:val="none" w:sz="0" w:space="0" w:color="auto"/>
      </w:divBdr>
      <w:divsChild>
        <w:div w:id="250284857">
          <w:marLeft w:val="0"/>
          <w:marRight w:val="0"/>
          <w:marTop w:val="0"/>
          <w:marBottom w:val="0"/>
          <w:divBdr>
            <w:top w:val="none" w:sz="0" w:space="0" w:color="auto"/>
            <w:left w:val="none" w:sz="0" w:space="0" w:color="auto"/>
            <w:bottom w:val="none" w:sz="0" w:space="0" w:color="auto"/>
            <w:right w:val="none" w:sz="0" w:space="0" w:color="auto"/>
          </w:divBdr>
          <w:divsChild>
            <w:div w:id="1728992506">
              <w:marLeft w:val="0"/>
              <w:marRight w:val="0"/>
              <w:marTop w:val="0"/>
              <w:marBottom w:val="0"/>
              <w:divBdr>
                <w:top w:val="none" w:sz="0" w:space="0" w:color="auto"/>
                <w:left w:val="none" w:sz="0" w:space="0" w:color="auto"/>
                <w:bottom w:val="none" w:sz="0" w:space="0" w:color="auto"/>
                <w:right w:val="none" w:sz="0" w:space="0" w:color="auto"/>
              </w:divBdr>
              <w:divsChild>
                <w:div w:id="71312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878210">
      <w:bodyDiv w:val="1"/>
      <w:marLeft w:val="0"/>
      <w:marRight w:val="0"/>
      <w:marTop w:val="0"/>
      <w:marBottom w:val="0"/>
      <w:divBdr>
        <w:top w:val="none" w:sz="0" w:space="0" w:color="auto"/>
        <w:left w:val="none" w:sz="0" w:space="0" w:color="auto"/>
        <w:bottom w:val="none" w:sz="0" w:space="0" w:color="auto"/>
        <w:right w:val="none" w:sz="0" w:space="0" w:color="auto"/>
      </w:divBdr>
      <w:divsChild>
        <w:div w:id="1022364073">
          <w:marLeft w:val="0"/>
          <w:marRight w:val="0"/>
          <w:marTop w:val="0"/>
          <w:marBottom w:val="0"/>
          <w:divBdr>
            <w:top w:val="none" w:sz="0" w:space="0" w:color="auto"/>
            <w:left w:val="none" w:sz="0" w:space="0" w:color="auto"/>
            <w:bottom w:val="none" w:sz="0" w:space="0" w:color="auto"/>
            <w:right w:val="none" w:sz="0" w:space="0" w:color="auto"/>
          </w:divBdr>
          <w:divsChild>
            <w:div w:id="1672180585">
              <w:marLeft w:val="0"/>
              <w:marRight w:val="0"/>
              <w:marTop w:val="0"/>
              <w:marBottom w:val="0"/>
              <w:divBdr>
                <w:top w:val="none" w:sz="0" w:space="0" w:color="auto"/>
                <w:left w:val="none" w:sz="0" w:space="0" w:color="auto"/>
                <w:bottom w:val="none" w:sz="0" w:space="0" w:color="auto"/>
                <w:right w:val="none" w:sz="0" w:space="0" w:color="auto"/>
              </w:divBdr>
              <w:divsChild>
                <w:div w:id="115305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90433">
      <w:bodyDiv w:val="1"/>
      <w:marLeft w:val="0"/>
      <w:marRight w:val="0"/>
      <w:marTop w:val="0"/>
      <w:marBottom w:val="0"/>
      <w:divBdr>
        <w:top w:val="none" w:sz="0" w:space="0" w:color="auto"/>
        <w:left w:val="none" w:sz="0" w:space="0" w:color="auto"/>
        <w:bottom w:val="none" w:sz="0" w:space="0" w:color="auto"/>
        <w:right w:val="none" w:sz="0" w:space="0" w:color="auto"/>
      </w:divBdr>
    </w:div>
    <w:div w:id="747966969">
      <w:bodyDiv w:val="1"/>
      <w:marLeft w:val="0"/>
      <w:marRight w:val="0"/>
      <w:marTop w:val="0"/>
      <w:marBottom w:val="0"/>
      <w:divBdr>
        <w:top w:val="none" w:sz="0" w:space="0" w:color="auto"/>
        <w:left w:val="none" w:sz="0" w:space="0" w:color="auto"/>
        <w:bottom w:val="none" w:sz="0" w:space="0" w:color="auto"/>
        <w:right w:val="none" w:sz="0" w:space="0" w:color="auto"/>
      </w:divBdr>
      <w:divsChild>
        <w:div w:id="432744936">
          <w:marLeft w:val="0"/>
          <w:marRight w:val="0"/>
          <w:marTop w:val="0"/>
          <w:marBottom w:val="0"/>
          <w:divBdr>
            <w:top w:val="none" w:sz="0" w:space="0" w:color="auto"/>
            <w:left w:val="none" w:sz="0" w:space="0" w:color="auto"/>
            <w:bottom w:val="none" w:sz="0" w:space="0" w:color="auto"/>
            <w:right w:val="none" w:sz="0" w:space="0" w:color="auto"/>
          </w:divBdr>
          <w:divsChild>
            <w:div w:id="2045595060">
              <w:marLeft w:val="0"/>
              <w:marRight w:val="0"/>
              <w:marTop w:val="0"/>
              <w:marBottom w:val="0"/>
              <w:divBdr>
                <w:top w:val="none" w:sz="0" w:space="0" w:color="auto"/>
                <w:left w:val="none" w:sz="0" w:space="0" w:color="auto"/>
                <w:bottom w:val="none" w:sz="0" w:space="0" w:color="auto"/>
                <w:right w:val="none" w:sz="0" w:space="0" w:color="auto"/>
              </w:divBdr>
              <w:divsChild>
                <w:div w:id="170139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113673">
      <w:bodyDiv w:val="1"/>
      <w:marLeft w:val="0"/>
      <w:marRight w:val="0"/>
      <w:marTop w:val="0"/>
      <w:marBottom w:val="0"/>
      <w:divBdr>
        <w:top w:val="none" w:sz="0" w:space="0" w:color="auto"/>
        <w:left w:val="none" w:sz="0" w:space="0" w:color="auto"/>
        <w:bottom w:val="none" w:sz="0" w:space="0" w:color="auto"/>
        <w:right w:val="none" w:sz="0" w:space="0" w:color="auto"/>
      </w:divBdr>
    </w:div>
    <w:div w:id="815687234">
      <w:bodyDiv w:val="1"/>
      <w:marLeft w:val="0"/>
      <w:marRight w:val="0"/>
      <w:marTop w:val="0"/>
      <w:marBottom w:val="0"/>
      <w:divBdr>
        <w:top w:val="none" w:sz="0" w:space="0" w:color="auto"/>
        <w:left w:val="none" w:sz="0" w:space="0" w:color="auto"/>
        <w:bottom w:val="none" w:sz="0" w:space="0" w:color="auto"/>
        <w:right w:val="none" w:sz="0" w:space="0" w:color="auto"/>
      </w:divBdr>
      <w:divsChild>
        <w:div w:id="263922740">
          <w:marLeft w:val="0"/>
          <w:marRight w:val="0"/>
          <w:marTop w:val="0"/>
          <w:marBottom w:val="225"/>
          <w:divBdr>
            <w:top w:val="none" w:sz="0" w:space="0" w:color="auto"/>
            <w:left w:val="none" w:sz="0" w:space="0" w:color="auto"/>
            <w:bottom w:val="none" w:sz="0" w:space="0" w:color="auto"/>
            <w:right w:val="none" w:sz="0" w:space="0" w:color="auto"/>
          </w:divBdr>
        </w:div>
        <w:div w:id="2002075380">
          <w:marLeft w:val="0"/>
          <w:marRight w:val="0"/>
          <w:marTop w:val="0"/>
          <w:marBottom w:val="225"/>
          <w:divBdr>
            <w:top w:val="none" w:sz="0" w:space="0" w:color="auto"/>
            <w:left w:val="none" w:sz="0" w:space="0" w:color="auto"/>
            <w:bottom w:val="none" w:sz="0" w:space="0" w:color="auto"/>
            <w:right w:val="none" w:sz="0" w:space="0" w:color="auto"/>
          </w:divBdr>
        </w:div>
      </w:divsChild>
    </w:div>
    <w:div w:id="869687716">
      <w:bodyDiv w:val="1"/>
      <w:marLeft w:val="0"/>
      <w:marRight w:val="0"/>
      <w:marTop w:val="0"/>
      <w:marBottom w:val="0"/>
      <w:divBdr>
        <w:top w:val="none" w:sz="0" w:space="0" w:color="auto"/>
        <w:left w:val="none" w:sz="0" w:space="0" w:color="auto"/>
        <w:bottom w:val="none" w:sz="0" w:space="0" w:color="auto"/>
        <w:right w:val="none" w:sz="0" w:space="0" w:color="auto"/>
      </w:divBdr>
    </w:div>
    <w:div w:id="1067655131">
      <w:bodyDiv w:val="1"/>
      <w:marLeft w:val="0"/>
      <w:marRight w:val="0"/>
      <w:marTop w:val="0"/>
      <w:marBottom w:val="0"/>
      <w:divBdr>
        <w:top w:val="none" w:sz="0" w:space="0" w:color="auto"/>
        <w:left w:val="none" w:sz="0" w:space="0" w:color="auto"/>
        <w:bottom w:val="none" w:sz="0" w:space="0" w:color="auto"/>
        <w:right w:val="none" w:sz="0" w:space="0" w:color="auto"/>
      </w:divBdr>
      <w:divsChild>
        <w:div w:id="637610095">
          <w:marLeft w:val="0"/>
          <w:marRight w:val="0"/>
          <w:marTop w:val="0"/>
          <w:marBottom w:val="0"/>
          <w:divBdr>
            <w:top w:val="none" w:sz="0" w:space="0" w:color="auto"/>
            <w:left w:val="none" w:sz="0" w:space="0" w:color="auto"/>
            <w:bottom w:val="none" w:sz="0" w:space="0" w:color="auto"/>
            <w:right w:val="none" w:sz="0" w:space="0" w:color="auto"/>
          </w:divBdr>
          <w:divsChild>
            <w:div w:id="1012102256">
              <w:marLeft w:val="0"/>
              <w:marRight w:val="0"/>
              <w:marTop w:val="0"/>
              <w:marBottom w:val="0"/>
              <w:divBdr>
                <w:top w:val="none" w:sz="0" w:space="0" w:color="auto"/>
                <w:left w:val="none" w:sz="0" w:space="0" w:color="auto"/>
                <w:bottom w:val="none" w:sz="0" w:space="0" w:color="auto"/>
                <w:right w:val="none" w:sz="0" w:space="0" w:color="auto"/>
              </w:divBdr>
              <w:divsChild>
                <w:div w:id="1352338694">
                  <w:marLeft w:val="0"/>
                  <w:marRight w:val="0"/>
                  <w:marTop w:val="0"/>
                  <w:marBottom w:val="0"/>
                  <w:divBdr>
                    <w:top w:val="none" w:sz="0" w:space="0" w:color="auto"/>
                    <w:left w:val="none" w:sz="0" w:space="0" w:color="auto"/>
                    <w:bottom w:val="none" w:sz="0" w:space="0" w:color="auto"/>
                    <w:right w:val="none" w:sz="0" w:space="0" w:color="auto"/>
                  </w:divBdr>
                  <w:divsChild>
                    <w:div w:id="188648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493881">
      <w:bodyDiv w:val="1"/>
      <w:marLeft w:val="0"/>
      <w:marRight w:val="0"/>
      <w:marTop w:val="0"/>
      <w:marBottom w:val="0"/>
      <w:divBdr>
        <w:top w:val="none" w:sz="0" w:space="0" w:color="auto"/>
        <w:left w:val="none" w:sz="0" w:space="0" w:color="auto"/>
        <w:bottom w:val="none" w:sz="0" w:space="0" w:color="auto"/>
        <w:right w:val="none" w:sz="0" w:space="0" w:color="auto"/>
      </w:divBdr>
    </w:div>
    <w:div w:id="1214198456">
      <w:bodyDiv w:val="1"/>
      <w:marLeft w:val="0"/>
      <w:marRight w:val="0"/>
      <w:marTop w:val="0"/>
      <w:marBottom w:val="0"/>
      <w:divBdr>
        <w:top w:val="none" w:sz="0" w:space="0" w:color="auto"/>
        <w:left w:val="none" w:sz="0" w:space="0" w:color="auto"/>
        <w:bottom w:val="none" w:sz="0" w:space="0" w:color="auto"/>
        <w:right w:val="none" w:sz="0" w:space="0" w:color="auto"/>
      </w:divBdr>
    </w:div>
    <w:div w:id="1269200630">
      <w:bodyDiv w:val="1"/>
      <w:marLeft w:val="0"/>
      <w:marRight w:val="0"/>
      <w:marTop w:val="0"/>
      <w:marBottom w:val="0"/>
      <w:divBdr>
        <w:top w:val="none" w:sz="0" w:space="0" w:color="auto"/>
        <w:left w:val="none" w:sz="0" w:space="0" w:color="auto"/>
        <w:bottom w:val="none" w:sz="0" w:space="0" w:color="auto"/>
        <w:right w:val="none" w:sz="0" w:space="0" w:color="auto"/>
      </w:divBdr>
      <w:divsChild>
        <w:div w:id="1070884693">
          <w:marLeft w:val="0"/>
          <w:marRight w:val="0"/>
          <w:marTop w:val="0"/>
          <w:marBottom w:val="0"/>
          <w:divBdr>
            <w:top w:val="none" w:sz="0" w:space="0" w:color="auto"/>
            <w:left w:val="none" w:sz="0" w:space="0" w:color="auto"/>
            <w:bottom w:val="none" w:sz="0" w:space="0" w:color="auto"/>
            <w:right w:val="none" w:sz="0" w:space="0" w:color="auto"/>
          </w:divBdr>
          <w:divsChild>
            <w:div w:id="1734113050">
              <w:marLeft w:val="0"/>
              <w:marRight w:val="0"/>
              <w:marTop w:val="0"/>
              <w:marBottom w:val="0"/>
              <w:divBdr>
                <w:top w:val="none" w:sz="0" w:space="0" w:color="auto"/>
                <w:left w:val="none" w:sz="0" w:space="0" w:color="auto"/>
                <w:bottom w:val="none" w:sz="0" w:space="0" w:color="auto"/>
                <w:right w:val="none" w:sz="0" w:space="0" w:color="auto"/>
              </w:divBdr>
              <w:divsChild>
                <w:div w:id="7020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771816">
      <w:bodyDiv w:val="1"/>
      <w:marLeft w:val="0"/>
      <w:marRight w:val="0"/>
      <w:marTop w:val="0"/>
      <w:marBottom w:val="0"/>
      <w:divBdr>
        <w:top w:val="none" w:sz="0" w:space="0" w:color="auto"/>
        <w:left w:val="none" w:sz="0" w:space="0" w:color="auto"/>
        <w:bottom w:val="none" w:sz="0" w:space="0" w:color="auto"/>
        <w:right w:val="none" w:sz="0" w:space="0" w:color="auto"/>
      </w:divBdr>
    </w:div>
    <w:div w:id="1391539080">
      <w:bodyDiv w:val="1"/>
      <w:marLeft w:val="0"/>
      <w:marRight w:val="0"/>
      <w:marTop w:val="0"/>
      <w:marBottom w:val="0"/>
      <w:divBdr>
        <w:top w:val="none" w:sz="0" w:space="0" w:color="auto"/>
        <w:left w:val="none" w:sz="0" w:space="0" w:color="auto"/>
        <w:bottom w:val="none" w:sz="0" w:space="0" w:color="auto"/>
        <w:right w:val="none" w:sz="0" w:space="0" w:color="auto"/>
      </w:divBdr>
      <w:divsChild>
        <w:div w:id="1357274728">
          <w:marLeft w:val="0"/>
          <w:marRight w:val="0"/>
          <w:marTop w:val="0"/>
          <w:marBottom w:val="0"/>
          <w:divBdr>
            <w:top w:val="none" w:sz="0" w:space="0" w:color="auto"/>
            <w:left w:val="none" w:sz="0" w:space="0" w:color="auto"/>
            <w:bottom w:val="none" w:sz="0" w:space="0" w:color="auto"/>
            <w:right w:val="none" w:sz="0" w:space="0" w:color="auto"/>
          </w:divBdr>
          <w:divsChild>
            <w:div w:id="565654086">
              <w:marLeft w:val="0"/>
              <w:marRight w:val="0"/>
              <w:marTop w:val="0"/>
              <w:marBottom w:val="0"/>
              <w:divBdr>
                <w:top w:val="none" w:sz="0" w:space="0" w:color="auto"/>
                <w:left w:val="none" w:sz="0" w:space="0" w:color="auto"/>
                <w:bottom w:val="none" w:sz="0" w:space="0" w:color="auto"/>
                <w:right w:val="none" w:sz="0" w:space="0" w:color="auto"/>
              </w:divBdr>
              <w:divsChild>
                <w:div w:id="2802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087810">
      <w:bodyDiv w:val="1"/>
      <w:marLeft w:val="0"/>
      <w:marRight w:val="0"/>
      <w:marTop w:val="0"/>
      <w:marBottom w:val="0"/>
      <w:divBdr>
        <w:top w:val="none" w:sz="0" w:space="0" w:color="auto"/>
        <w:left w:val="none" w:sz="0" w:space="0" w:color="auto"/>
        <w:bottom w:val="none" w:sz="0" w:space="0" w:color="auto"/>
        <w:right w:val="none" w:sz="0" w:space="0" w:color="auto"/>
      </w:divBdr>
    </w:div>
    <w:div w:id="1440835239">
      <w:bodyDiv w:val="1"/>
      <w:marLeft w:val="0"/>
      <w:marRight w:val="0"/>
      <w:marTop w:val="0"/>
      <w:marBottom w:val="0"/>
      <w:divBdr>
        <w:top w:val="none" w:sz="0" w:space="0" w:color="auto"/>
        <w:left w:val="none" w:sz="0" w:space="0" w:color="auto"/>
        <w:bottom w:val="none" w:sz="0" w:space="0" w:color="auto"/>
        <w:right w:val="none" w:sz="0" w:space="0" w:color="auto"/>
      </w:divBdr>
      <w:divsChild>
        <w:div w:id="837844035">
          <w:marLeft w:val="0"/>
          <w:marRight w:val="0"/>
          <w:marTop w:val="0"/>
          <w:marBottom w:val="225"/>
          <w:divBdr>
            <w:top w:val="none" w:sz="0" w:space="0" w:color="auto"/>
            <w:left w:val="none" w:sz="0" w:space="0" w:color="auto"/>
            <w:bottom w:val="none" w:sz="0" w:space="0" w:color="auto"/>
            <w:right w:val="none" w:sz="0" w:space="0" w:color="auto"/>
          </w:divBdr>
        </w:div>
        <w:div w:id="1835366506">
          <w:marLeft w:val="0"/>
          <w:marRight w:val="0"/>
          <w:marTop w:val="0"/>
          <w:marBottom w:val="225"/>
          <w:divBdr>
            <w:top w:val="none" w:sz="0" w:space="0" w:color="auto"/>
            <w:left w:val="none" w:sz="0" w:space="0" w:color="auto"/>
            <w:bottom w:val="none" w:sz="0" w:space="0" w:color="auto"/>
            <w:right w:val="none" w:sz="0" w:space="0" w:color="auto"/>
          </w:divBdr>
        </w:div>
      </w:divsChild>
    </w:div>
    <w:div w:id="1443569716">
      <w:bodyDiv w:val="1"/>
      <w:marLeft w:val="0"/>
      <w:marRight w:val="0"/>
      <w:marTop w:val="0"/>
      <w:marBottom w:val="0"/>
      <w:divBdr>
        <w:top w:val="none" w:sz="0" w:space="0" w:color="auto"/>
        <w:left w:val="none" w:sz="0" w:space="0" w:color="auto"/>
        <w:bottom w:val="none" w:sz="0" w:space="0" w:color="auto"/>
        <w:right w:val="none" w:sz="0" w:space="0" w:color="auto"/>
      </w:divBdr>
      <w:divsChild>
        <w:div w:id="398408213">
          <w:marLeft w:val="0"/>
          <w:marRight w:val="0"/>
          <w:marTop w:val="0"/>
          <w:marBottom w:val="0"/>
          <w:divBdr>
            <w:top w:val="none" w:sz="0" w:space="0" w:color="auto"/>
            <w:left w:val="none" w:sz="0" w:space="0" w:color="auto"/>
            <w:bottom w:val="none" w:sz="0" w:space="0" w:color="auto"/>
            <w:right w:val="none" w:sz="0" w:space="0" w:color="auto"/>
          </w:divBdr>
          <w:divsChild>
            <w:div w:id="1170408095">
              <w:marLeft w:val="0"/>
              <w:marRight w:val="0"/>
              <w:marTop w:val="0"/>
              <w:marBottom w:val="0"/>
              <w:divBdr>
                <w:top w:val="none" w:sz="0" w:space="0" w:color="auto"/>
                <w:left w:val="none" w:sz="0" w:space="0" w:color="auto"/>
                <w:bottom w:val="none" w:sz="0" w:space="0" w:color="auto"/>
                <w:right w:val="none" w:sz="0" w:space="0" w:color="auto"/>
              </w:divBdr>
              <w:divsChild>
                <w:div w:id="2019842543">
                  <w:marLeft w:val="0"/>
                  <w:marRight w:val="0"/>
                  <w:marTop w:val="0"/>
                  <w:marBottom w:val="0"/>
                  <w:divBdr>
                    <w:top w:val="none" w:sz="0" w:space="0" w:color="auto"/>
                    <w:left w:val="none" w:sz="0" w:space="0" w:color="auto"/>
                    <w:bottom w:val="none" w:sz="0" w:space="0" w:color="auto"/>
                    <w:right w:val="none" w:sz="0" w:space="0" w:color="auto"/>
                  </w:divBdr>
                  <w:divsChild>
                    <w:div w:id="151357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862956">
      <w:bodyDiv w:val="1"/>
      <w:marLeft w:val="0"/>
      <w:marRight w:val="0"/>
      <w:marTop w:val="0"/>
      <w:marBottom w:val="0"/>
      <w:divBdr>
        <w:top w:val="none" w:sz="0" w:space="0" w:color="auto"/>
        <w:left w:val="none" w:sz="0" w:space="0" w:color="auto"/>
        <w:bottom w:val="none" w:sz="0" w:space="0" w:color="auto"/>
        <w:right w:val="none" w:sz="0" w:space="0" w:color="auto"/>
      </w:divBdr>
      <w:divsChild>
        <w:div w:id="50538391">
          <w:marLeft w:val="0"/>
          <w:marRight w:val="0"/>
          <w:marTop w:val="0"/>
          <w:marBottom w:val="0"/>
          <w:divBdr>
            <w:top w:val="none" w:sz="0" w:space="0" w:color="auto"/>
            <w:left w:val="none" w:sz="0" w:space="0" w:color="auto"/>
            <w:bottom w:val="none" w:sz="0" w:space="0" w:color="auto"/>
            <w:right w:val="none" w:sz="0" w:space="0" w:color="auto"/>
          </w:divBdr>
          <w:divsChild>
            <w:div w:id="1183478018">
              <w:marLeft w:val="0"/>
              <w:marRight w:val="0"/>
              <w:marTop w:val="0"/>
              <w:marBottom w:val="0"/>
              <w:divBdr>
                <w:top w:val="none" w:sz="0" w:space="0" w:color="auto"/>
                <w:left w:val="none" w:sz="0" w:space="0" w:color="auto"/>
                <w:bottom w:val="none" w:sz="0" w:space="0" w:color="auto"/>
                <w:right w:val="none" w:sz="0" w:space="0" w:color="auto"/>
              </w:divBdr>
              <w:divsChild>
                <w:div w:id="2152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468766">
      <w:bodyDiv w:val="1"/>
      <w:marLeft w:val="0"/>
      <w:marRight w:val="0"/>
      <w:marTop w:val="0"/>
      <w:marBottom w:val="0"/>
      <w:divBdr>
        <w:top w:val="none" w:sz="0" w:space="0" w:color="auto"/>
        <w:left w:val="none" w:sz="0" w:space="0" w:color="auto"/>
        <w:bottom w:val="none" w:sz="0" w:space="0" w:color="auto"/>
        <w:right w:val="none" w:sz="0" w:space="0" w:color="auto"/>
      </w:divBdr>
    </w:div>
    <w:div w:id="1572083081">
      <w:bodyDiv w:val="1"/>
      <w:marLeft w:val="0"/>
      <w:marRight w:val="0"/>
      <w:marTop w:val="0"/>
      <w:marBottom w:val="0"/>
      <w:divBdr>
        <w:top w:val="none" w:sz="0" w:space="0" w:color="auto"/>
        <w:left w:val="none" w:sz="0" w:space="0" w:color="auto"/>
        <w:bottom w:val="none" w:sz="0" w:space="0" w:color="auto"/>
        <w:right w:val="none" w:sz="0" w:space="0" w:color="auto"/>
      </w:divBdr>
      <w:divsChild>
        <w:div w:id="1861896443">
          <w:marLeft w:val="0"/>
          <w:marRight w:val="0"/>
          <w:marTop w:val="0"/>
          <w:marBottom w:val="0"/>
          <w:divBdr>
            <w:top w:val="none" w:sz="0" w:space="0" w:color="auto"/>
            <w:left w:val="none" w:sz="0" w:space="0" w:color="auto"/>
            <w:bottom w:val="none" w:sz="0" w:space="0" w:color="auto"/>
            <w:right w:val="none" w:sz="0" w:space="0" w:color="auto"/>
          </w:divBdr>
          <w:divsChild>
            <w:div w:id="1135567675">
              <w:marLeft w:val="0"/>
              <w:marRight w:val="0"/>
              <w:marTop w:val="0"/>
              <w:marBottom w:val="0"/>
              <w:divBdr>
                <w:top w:val="none" w:sz="0" w:space="0" w:color="auto"/>
                <w:left w:val="none" w:sz="0" w:space="0" w:color="auto"/>
                <w:bottom w:val="none" w:sz="0" w:space="0" w:color="auto"/>
                <w:right w:val="none" w:sz="0" w:space="0" w:color="auto"/>
              </w:divBdr>
              <w:divsChild>
                <w:div w:id="131244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15702">
      <w:bodyDiv w:val="1"/>
      <w:marLeft w:val="0"/>
      <w:marRight w:val="0"/>
      <w:marTop w:val="0"/>
      <w:marBottom w:val="0"/>
      <w:divBdr>
        <w:top w:val="none" w:sz="0" w:space="0" w:color="auto"/>
        <w:left w:val="none" w:sz="0" w:space="0" w:color="auto"/>
        <w:bottom w:val="none" w:sz="0" w:space="0" w:color="auto"/>
        <w:right w:val="none" w:sz="0" w:space="0" w:color="auto"/>
      </w:divBdr>
      <w:divsChild>
        <w:div w:id="531456326">
          <w:marLeft w:val="0"/>
          <w:marRight w:val="0"/>
          <w:marTop w:val="0"/>
          <w:marBottom w:val="0"/>
          <w:divBdr>
            <w:top w:val="none" w:sz="0" w:space="0" w:color="auto"/>
            <w:left w:val="none" w:sz="0" w:space="0" w:color="auto"/>
            <w:bottom w:val="none" w:sz="0" w:space="0" w:color="auto"/>
            <w:right w:val="none" w:sz="0" w:space="0" w:color="auto"/>
          </w:divBdr>
          <w:divsChild>
            <w:div w:id="2102749335">
              <w:marLeft w:val="0"/>
              <w:marRight w:val="0"/>
              <w:marTop w:val="0"/>
              <w:marBottom w:val="0"/>
              <w:divBdr>
                <w:top w:val="none" w:sz="0" w:space="0" w:color="auto"/>
                <w:left w:val="none" w:sz="0" w:space="0" w:color="auto"/>
                <w:bottom w:val="none" w:sz="0" w:space="0" w:color="auto"/>
                <w:right w:val="none" w:sz="0" w:space="0" w:color="auto"/>
              </w:divBdr>
              <w:divsChild>
                <w:div w:id="11349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255277">
      <w:bodyDiv w:val="1"/>
      <w:marLeft w:val="0"/>
      <w:marRight w:val="0"/>
      <w:marTop w:val="0"/>
      <w:marBottom w:val="0"/>
      <w:divBdr>
        <w:top w:val="none" w:sz="0" w:space="0" w:color="auto"/>
        <w:left w:val="none" w:sz="0" w:space="0" w:color="auto"/>
        <w:bottom w:val="none" w:sz="0" w:space="0" w:color="auto"/>
        <w:right w:val="none" w:sz="0" w:space="0" w:color="auto"/>
      </w:divBdr>
      <w:divsChild>
        <w:div w:id="1869635883">
          <w:marLeft w:val="0"/>
          <w:marRight w:val="0"/>
          <w:marTop w:val="0"/>
          <w:marBottom w:val="0"/>
          <w:divBdr>
            <w:top w:val="none" w:sz="0" w:space="0" w:color="auto"/>
            <w:left w:val="none" w:sz="0" w:space="0" w:color="auto"/>
            <w:bottom w:val="none" w:sz="0" w:space="0" w:color="auto"/>
            <w:right w:val="none" w:sz="0" w:space="0" w:color="auto"/>
          </w:divBdr>
          <w:divsChild>
            <w:div w:id="741373673">
              <w:marLeft w:val="0"/>
              <w:marRight w:val="0"/>
              <w:marTop w:val="0"/>
              <w:marBottom w:val="0"/>
              <w:divBdr>
                <w:top w:val="none" w:sz="0" w:space="0" w:color="auto"/>
                <w:left w:val="none" w:sz="0" w:space="0" w:color="auto"/>
                <w:bottom w:val="none" w:sz="0" w:space="0" w:color="auto"/>
                <w:right w:val="none" w:sz="0" w:space="0" w:color="auto"/>
              </w:divBdr>
              <w:divsChild>
                <w:div w:id="1660890270">
                  <w:marLeft w:val="0"/>
                  <w:marRight w:val="0"/>
                  <w:marTop w:val="0"/>
                  <w:marBottom w:val="0"/>
                  <w:divBdr>
                    <w:top w:val="none" w:sz="0" w:space="0" w:color="auto"/>
                    <w:left w:val="none" w:sz="0" w:space="0" w:color="auto"/>
                    <w:bottom w:val="none" w:sz="0" w:space="0" w:color="auto"/>
                    <w:right w:val="none" w:sz="0" w:space="0" w:color="auto"/>
                  </w:divBdr>
                  <w:divsChild>
                    <w:div w:id="173935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680480">
      <w:bodyDiv w:val="1"/>
      <w:marLeft w:val="0"/>
      <w:marRight w:val="0"/>
      <w:marTop w:val="0"/>
      <w:marBottom w:val="0"/>
      <w:divBdr>
        <w:top w:val="none" w:sz="0" w:space="0" w:color="auto"/>
        <w:left w:val="none" w:sz="0" w:space="0" w:color="auto"/>
        <w:bottom w:val="none" w:sz="0" w:space="0" w:color="auto"/>
        <w:right w:val="none" w:sz="0" w:space="0" w:color="auto"/>
      </w:divBdr>
    </w:div>
    <w:div w:id="1802452326">
      <w:bodyDiv w:val="1"/>
      <w:marLeft w:val="0"/>
      <w:marRight w:val="0"/>
      <w:marTop w:val="0"/>
      <w:marBottom w:val="0"/>
      <w:divBdr>
        <w:top w:val="none" w:sz="0" w:space="0" w:color="auto"/>
        <w:left w:val="none" w:sz="0" w:space="0" w:color="auto"/>
        <w:bottom w:val="none" w:sz="0" w:space="0" w:color="auto"/>
        <w:right w:val="none" w:sz="0" w:space="0" w:color="auto"/>
      </w:divBdr>
    </w:div>
    <w:div w:id="1829709090">
      <w:bodyDiv w:val="1"/>
      <w:marLeft w:val="0"/>
      <w:marRight w:val="0"/>
      <w:marTop w:val="0"/>
      <w:marBottom w:val="0"/>
      <w:divBdr>
        <w:top w:val="none" w:sz="0" w:space="0" w:color="auto"/>
        <w:left w:val="none" w:sz="0" w:space="0" w:color="auto"/>
        <w:bottom w:val="none" w:sz="0" w:space="0" w:color="auto"/>
        <w:right w:val="none" w:sz="0" w:space="0" w:color="auto"/>
      </w:divBdr>
    </w:div>
    <w:div w:id="1887645785">
      <w:bodyDiv w:val="1"/>
      <w:marLeft w:val="0"/>
      <w:marRight w:val="0"/>
      <w:marTop w:val="0"/>
      <w:marBottom w:val="0"/>
      <w:divBdr>
        <w:top w:val="none" w:sz="0" w:space="0" w:color="auto"/>
        <w:left w:val="none" w:sz="0" w:space="0" w:color="auto"/>
        <w:bottom w:val="none" w:sz="0" w:space="0" w:color="auto"/>
        <w:right w:val="none" w:sz="0" w:space="0" w:color="auto"/>
      </w:divBdr>
    </w:div>
    <w:div w:id="1898317907">
      <w:bodyDiv w:val="1"/>
      <w:marLeft w:val="0"/>
      <w:marRight w:val="0"/>
      <w:marTop w:val="0"/>
      <w:marBottom w:val="0"/>
      <w:divBdr>
        <w:top w:val="none" w:sz="0" w:space="0" w:color="auto"/>
        <w:left w:val="none" w:sz="0" w:space="0" w:color="auto"/>
        <w:bottom w:val="none" w:sz="0" w:space="0" w:color="auto"/>
        <w:right w:val="none" w:sz="0" w:space="0" w:color="auto"/>
      </w:divBdr>
      <w:divsChild>
        <w:div w:id="1673027890">
          <w:marLeft w:val="0"/>
          <w:marRight w:val="0"/>
          <w:marTop w:val="0"/>
          <w:marBottom w:val="0"/>
          <w:divBdr>
            <w:top w:val="none" w:sz="0" w:space="0" w:color="auto"/>
            <w:left w:val="none" w:sz="0" w:space="0" w:color="auto"/>
            <w:bottom w:val="none" w:sz="0" w:space="0" w:color="auto"/>
            <w:right w:val="none" w:sz="0" w:space="0" w:color="auto"/>
          </w:divBdr>
          <w:divsChild>
            <w:div w:id="741634832">
              <w:marLeft w:val="0"/>
              <w:marRight w:val="0"/>
              <w:marTop w:val="0"/>
              <w:marBottom w:val="0"/>
              <w:divBdr>
                <w:top w:val="none" w:sz="0" w:space="0" w:color="auto"/>
                <w:left w:val="none" w:sz="0" w:space="0" w:color="auto"/>
                <w:bottom w:val="none" w:sz="0" w:space="0" w:color="auto"/>
                <w:right w:val="none" w:sz="0" w:space="0" w:color="auto"/>
              </w:divBdr>
              <w:divsChild>
                <w:div w:id="1062408921">
                  <w:marLeft w:val="0"/>
                  <w:marRight w:val="0"/>
                  <w:marTop w:val="0"/>
                  <w:marBottom w:val="0"/>
                  <w:divBdr>
                    <w:top w:val="none" w:sz="0" w:space="0" w:color="auto"/>
                    <w:left w:val="none" w:sz="0" w:space="0" w:color="auto"/>
                    <w:bottom w:val="none" w:sz="0" w:space="0" w:color="auto"/>
                    <w:right w:val="none" w:sz="0" w:space="0" w:color="auto"/>
                  </w:divBdr>
                  <w:divsChild>
                    <w:div w:id="2441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903223">
      <w:bodyDiv w:val="1"/>
      <w:marLeft w:val="0"/>
      <w:marRight w:val="0"/>
      <w:marTop w:val="0"/>
      <w:marBottom w:val="0"/>
      <w:divBdr>
        <w:top w:val="none" w:sz="0" w:space="0" w:color="auto"/>
        <w:left w:val="none" w:sz="0" w:space="0" w:color="auto"/>
        <w:bottom w:val="none" w:sz="0" w:space="0" w:color="auto"/>
        <w:right w:val="none" w:sz="0" w:space="0" w:color="auto"/>
      </w:divBdr>
    </w:div>
    <w:div w:id="1976565842">
      <w:bodyDiv w:val="1"/>
      <w:marLeft w:val="0"/>
      <w:marRight w:val="0"/>
      <w:marTop w:val="0"/>
      <w:marBottom w:val="0"/>
      <w:divBdr>
        <w:top w:val="none" w:sz="0" w:space="0" w:color="auto"/>
        <w:left w:val="none" w:sz="0" w:space="0" w:color="auto"/>
        <w:bottom w:val="none" w:sz="0" w:space="0" w:color="auto"/>
        <w:right w:val="none" w:sz="0" w:space="0" w:color="auto"/>
      </w:divBdr>
    </w:div>
    <w:div w:id="200554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440B0-D3C5-484A-8BEE-F21D7DDAE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2999</Words>
  <Characters>17100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2025-10-23T04:10:00Z</dcterms:created>
  <dcterms:modified xsi:type="dcterms:W3CDTF">2025-10-23T11:01:00Z</dcterms:modified>
</cp:coreProperties>
</file>