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4F13" w14:textId="3020AFB0" w:rsidR="00F7751E" w:rsidRPr="00F7751E" w:rsidRDefault="00F7751E" w:rsidP="00F7751E">
      <w:pPr>
        <w:spacing w:after="0" w:line="240" w:lineRule="auto"/>
        <w:jc w:val="center"/>
        <w:rPr>
          <w:rFonts w:ascii="Arial" w:hAnsi="Arial" w:cs="Arial"/>
          <w:b/>
          <w:sz w:val="32"/>
          <w:szCs w:val="32"/>
        </w:rPr>
      </w:pPr>
      <w:r>
        <w:rPr>
          <w:rFonts w:ascii="Arial" w:hAnsi="Arial" w:cs="Arial"/>
          <w:b/>
          <w:sz w:val="32"/>
          <w:szCs w:val="32"/>
        </w:rPr>
        <w:t>T</w:t>
      </w:r>
      <w:r w:rsidRPr="00F7751E">
        <w:rPr>
          <w:rFonts w:ascii="Arial" w:hAnsi="Arial" w:cs="Arial"/>
          <w:b/>
          <w:sz w:val="32"/>
          <w:szCs w:val="32"/>
        </w:rPr>
        <w:t xml:space="preserve">he impact of transformational leadership on innovation performance in female-led enterprises in </w:t>
      </w:r>
      <w:r>
        <w:rPr>
          <w:rFonts w:ascii="Arial" w:hAnsi="Arial" w:cs="Arial"/>
          <w:b/>
          <w:sz w:val="32"/>
          <w:szCs w:val="32"/>
        </w:rPr>
        <w:t>V</w:t>
      </w:r>
      <w:r w:rsidRPr="00F7751E">
        <w:rPr>
          <w:rFonts w:ascii="Arial" w:hAnsi="Arial" w:cs="Arial"/>
          <w:b/>
          <w:sz w:val="32"/>
          <w:szCs w:val="32"/>
        </w:rPr>
        <w:t>ietnam: the mediating role of employee creativity and the moderating role of innovation culture</w:t>
      </w:r>
    </w:p>
    <w:p w14:paraId="46E79516" w14:textId="77777777" w:rsidR="00F7751E" w:rsidRDefault="00F7751E" w:rsidP="00D05BF0">
      <w:pPr>
        <w:spacing w:after="0" w:line="240" w:lineRule="auto"/>
        <w:jc w:val="center"/>
        <w:rPr>
          <w:rFonts w:ascii="Arial" w:hAnsi="Arial" w:cs="Arial"/>
          <w:b/>
          <w:sz w:val="32"/>
          <w:szCs w:val="32"/>
          <w:lang w:val="vi-VN"/>
        </w:rPr>
      </w:pPr>
    </w:p>
    <w:p w14:paraId="11E02CC8" w14:textId="77777777" w:rsidR="00D05BF0" w:rsidRPr="00D05BF0" w:rsidRDefault="00D05BF0" w:rsidP="00D05BF0">
      <w:pPr>
        <w:pStyle w:val="NormalWeb"/>
        <w:shd w:val="clear" w:color="auto" w:fill="FFFFFF"/>
        <w:spacing w:before="0" w:beforeAutospacing="0" w:after="0" w:afterAutospacing="0"/>
        <w:ind w:left="720"/>
        <w:jc w:val="center"/>
        <w:textAlignment w:val="baseline"/>
        <w:rPr>
          <w:b/>
          <w:sz w:val="22"/>
          <w:szCs w:val="22"/>
          <w:lang w:val="vi-VN"/>
        </w:rPr>
      </w:pPr>
    </w:p>
    <w:p w14:paraId="36E0A769" w14:textId="08D7E1FE" w:rsidR="008C13DF" w:rsidRDefault="00F7751E" w:rsidP="00DB490D">
      <w:pPr>
        <w:pStyle w:val="NormalWeb"/>
        <w:shd w:val="clear" w:color="auto" w:fill="FFFFFF"/>
        <w:spacing w:before="0" w:beforeAutospacing="0" w:after="0" w:afterAutospacing="0"/>
        <w:jc w:val="center"/>
        <w:textAlignment w:val="baseline"/>
        <w:rPr>
          <w:b/>
          <w:lang w:val="vi-VN"/>
        </w:rPr>
      </w:pPr>
      <w:r>
        <w:rPr>
          <w:b/>
        </w:rPr>
        <w:t>Le Thi Nuong</w:t>
      </w:r>
    </w:p>
    <w:p w14:paraId="0CA23F19"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
          <w:sz w:val="22"/>
          <w:szCs w:val="22"/>
          <w:lang w:val="vi-VN"/>
        </w:rPr>
      </w:pPr>
    </w:p>
    <w:p w14:paraId="14E83069" w14:textId="4218E626" w:rsidR="008C13DF" w:rsidRPr="006F3815" w:rsidRDefault="008C13DF" w:rsidP="00DB490D">
      <w:pPr>
        <w:pStyle w:val="NormalWeb"/>
        <w:shd w:val="clear" w:color="auto" w:fill="FFFFFF"/>
        <w:spacing w:before="0" w:beforeAutospacing="0" w:after="0" w:afterAutospacing="0"/>
        <w:jc w:val="center"/>
        <w:textAlignment w:val="baseline"/>
        <w:rPr>
          <w:bCs/>
          <w:i/>
          <w:lang w:val="vi-VN"/>
        </w:rPr>
      </w:pPr>
      <w:r w:rsidRPr="006F3815">
        <w:rPr>
          <w:bCs/>
          <w:i/>
          <w:lang w:val="vi-VN"/>
        </w:rPr>
        <w:t xml:space="preserve">Faculty of </w:t>
      </w:r>
      <w:r w:rsidR="00F7751E">
        <w:rPr>
          <w:bCs/>
          <w:i/>
        </w:rPr>
        <w:t>Economics and Business Administration</w:t>
      </w:r>
      <w:r w:rsidRPr="006F3815">
        <w:rPr>
          <w:bCs/>
          <w:i/>
          <w:lang w:val="vi-VN"/>
        </w:rPr>
        <w:t xml:space="preserve">, </w:t>
      </w:r>
      <w:r w:rsidR="00F7751E">
        <w:rPr>
          <w:bCs/>
          <w:i/>
        </w:rPr>
        <w:t>Hong Duc</w:t>
      </w:r>
      <w:r w:rsidRPr="006F3815">
        <w:rPr>
          <w:bCs/>
          <w:i/>
          <w:lang w:val="vi-VN"/>
        </w:rPr>
        <w:t xml:space="preserve"> University, Vietnam</w:t>
      </w:r>
    </w:p>
    <w:p w14:paraId="12DA7370" w14:textId="77777777" w:rsidR="008C13DF" w:rsidRPr="006F3815" w:rsidRDefault="008C13DF" w:rsidP="00D05BF0">
      <w:pPr>
        <w:pStyle w:val="NormalWeb"/>
        <w:shd w:val="clear" w:color="auto" w:fill="FFFFFF"/>
        <w:spacing w:before="0" w:beforeAutospacing="0" w:after="0" w:afterAutospacing="0"/>
        <w:ind w:left="720"/>
        <w:jc w:val="center"/>
        <w:textAlignment w:val="baseline"/>
        <w:rPr>
          <w:bCs/>
          <w:i/>
          <w:sz w:val="22"/>
          <w:szCs w:val="22"/>
          <w:lang w:val="vi-VN"/>
        </w:rPr>
      </w:pPr>
    </w:p>
    <w:p w14:paraId="3A42A9E6" w14:textId="70765AE5" w:rsidR="008C13DF" w:rsidRPr="00F7751E" w:rsidRDefault="008C13DF" w:rsidP="00DB490D">
      <w:pPr>
        <w:pStyle w:val="NormalWeb"/>
        <w:shd w:val="clear" w:color="auto" w:fill="FFFFFF"/>
        <w:spacing w:before="0" w:beforeAutospacing="0" w:after="0" w:afterAutospacing="0"/>
        <w:jc w:val="center"/>
        <w:textAlignment w:val="baseline"/>
        <w:rPr>
          <w:bCs/>
          <w:i/>
        </w:rPr>
      </w:pPr>
      <w:r w:rsidRPr="006F3815">
        <w:rPr>
          <w:bCs/>
          <w:i/>
          <w:lang w:val="vi-VN"/>
        </w:rPr>
        <w:t xml:space="preserve">Corresponding author. Email: </w:t>
      </w:r>
      <w:r w:rsidR="00F7751E">
        <w:rPr>
          <w:bCs/>
          <w:i/>
        </w:rPr>
        <w:t>lethinuongkt@hdu.edu.vn</w:t>
      </w:r>
    </w:p>
    <w:p w14:paraId="405188EB" w14:textId="77777777" w:rsidR="00DB490D" w:rsidRDefault="00DB490D" w:rsidP="00DB490D">
      <w:pPr>
        <w:spacing w:after="0" w:line="240" w:lineRule="auto"/>
        <w:ind w:right="68"/>
        <w:jc w:val="center"/>
        <w:rPr>
          <w:rFonts w:ascii="Times New Roman" w:eastAsia="Times New Roman" w:hAnsi="Times New Roman" w:cs="Times New Roman"/>
          <w:i/>
          <w:lang w:val="vi-VN"/>
        </w:rPr>
      </w:pPr>
    </w:p>
    <w:p w14:paraId="2DF18799" w14:textId="54155C96" w:rsidR="00DB490D" w:rsidRPr="00B80B9D" w:rsidRDefault="008009DC" w:rsidP="00DB490D">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00DB490D" w:rsidRPr="00B80B9D">
        <w:rPr>
          <w:rFonts w:ascii="Times New Roman" w:eastAsia="Times New Roman" w:hAnsi="Times New Roman" w:cs="Times New Roman"/>
          <w:i/>
          <w:lang w:val="vi-VN"/>
        </w:rPr>
        <w:t xml:space="preserve">: </w:t>
      </w:r>
    </w:p>
    <w:p w14:paraId="25EBC8C2" w14:textId="1669D4AD" w:rsidR="00DB490D" w:rsidRPr="00B80B9D" w:rsidRDefault="008009DC" w:rsidP="00DB490D">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Accepted</w:t>
      </w:r>
      <w:r w:rsidR="00DB490D" w:rsidRPr="00B80B9D">
        <w:rPr>
          <w:rFonts w:ascii="Times New Roman" w:eastAsia="Times New Roman" w:hAnsi="Times New Roman" w:cs="Times New Roman"/>
          <w:i/>
          <w:lang w:val="vi-VN"/>
        </w:rPr>
        <w:t xml:space="preserve">: </w:t>
      </w:r>
    </w:p>
    <w:p w14:paraId="5F543716" w14:textId="77777777" w:rsidR="008C13DF" w:rsidRPr="006F3815" w:rsidRDefault="008C13DF" w:rsidP="00D05BF0">
      <w:pPr>
        <w:pStyle w:val="NormalWeb"/>
        <w:shd w:val="clear" w:color="auto" w:fill="FFFFFF"/>
        <w:spacing w:before="0" w:beforeAutospacing="0" w:after="0" w:afterAutospacing="0"/>
        <w:ind w:left="720"/>
        <w:jc w:val="center"/>
        <w:textAlignment w:val="baseline"/>
        <w:rPr>
          <w:bCs/>
          <w:i/>
          <w:lang w:val="vi-VN"/>
        </w:rPr>
      </w:pPr>
    </w:p>
    <w:p w14:paraId="73BC431F"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139A8BBE" w14:textId="55C88AF4" w:rsidR="008C13DF" w:rsidRPr="008C13DF" w:rsidRDefault="00A034B0" w:rsidP="00A034B0">
      <w:pPr>
        <w:pStyle w:val="NormalWeb"/>
        <w:shd w:val="clear" w:color="auto" w:fill="FFFFFF"/>
        <w:spacing w:before="0" w:beforeAutospacing="0" w:after="120" w:afterAutospacing="0"/>
        <w:textAlignment w:val="baseline"/>
        <w:rPr>
          <w:b/>
          <w:sz w:val="22"/>
          <w:szCs w:val="22"/>
          <w:lang w:val="vi-VN"/>
        </w:rPr>
      </w:pPr>
      <w:r>
        <w:rPr>
          <w:b/>
          <w:sz w:val="22"/>
          <w:szCs w:val="22"/>
          <w:lang w:val="vi-VN"/>
        </w:rPr>
        <w:t>ABSTRACT</w:t>
      </w:r>
    </w:p>
    <w:p w14:paraId="514C6EDB" w14:textId="77777777" w:rsidR="00F7751E" w:rsidRPr="00F7751E" w:rsidRDefault="00F7751E" w:rsidP="00F7751E">
      <w:pPr>
        <w:pStyle w:val="NormalWeb"/>
        <w:spacing w:before="0" w:beforeAutospacing="0" w:after="0" w:afterAutospacing="0"/>
        <w:ind w:firstLine="567"/>
        <w:contextualSpacing/>
        <w:jc w:val="both"/>
        <w:rPr>
          <w:sz w:val="20"/>
          <w:szCs w:val="20"/>
        </w:rPr>
      </w:pPr>
      <w:r w:rsidRPr="00F7751E">
        <w:rPr>
          <w:sz w:val="20"/>
          <w:szCs w:val="20"/>
        </w:rPr>
        <w:t>In the context of digital transformation and global competition, innovation has become a key driver of business sustainability. This study investigates the impact of transformational female leadership on innovation performance among Vietnamese enterprises, with employee creativity as a mediating variable and organizational innovation culture as a moderator. Using data collected from 412 female-led firms in Vietnam, the research employs Partial Least Squares Structural Equation Modeling (PLS-SEM) via SmartPLS 4.0 to test five hypotheses. The results show that transformational female leadership has a significant positive effect on innovation performance (β = 0.309; p &lt; 0.001). Employee creativity partially mediates this relationship (β = 0.106; p &lt; 0.001), while innovation culture strengthens the positive link between leadership and innovation outcomes (β = 0.108; p = 0.002). These findings highlight a three-layer mechanism: innovation begins with leadership inspiration, spreads through employee creativity, and is sustained by a strong innovation culture. The study contributes to transformational leadership theory by providing empirical evidence on the role of female leaders in fostering innovation within the socio-cultural context of Vietnam. Managerial implications include promoting transformational leadership training for female executives, encouraging employee creativity, and nurturing a supportive innovation culture.</w:t>
      </w:r>
    </w:p>
    <w:p w14:paraId="7C45AD28" w14:textId="23A83C14" w:rsidR="00F7751E" w:rsidRPr="00F7751E" w:rsidRDefault="00F7751E" w:rsidP="00F7751E">
      <w:pPr>
        <w:spacing w:after="0" w:line="240" w:lineRule="auto"/>
        <w:ind w:firstLine="567"/>
        <w:contextualSpacing/>
        <w:jc w:val="both"/>
        <w:rPr>
          <w:rFonts w:ascii="Times New Roman" w:hAnsi="Times New Roman" w:cs="Times New Roman"/>
          <w:sz w:val="20"/>
          <w:szCs w:val="20"/>
        </w:rPr>
      </w:pPr>
      <w:r w:rsidRPr="00F7751E">
        <w:rPr>
          <w:rStyle w:val="Strong"/>
          <w:rFonts w:ascii="Times New Roman" w:hAnsi="Times New Roman" w:cs="Times New Roman"/>
          <w:sz w:val="20"/>
          <w:szCs w:val="20"/>
        </w:rPr>
        <w:t>Keywords</w:t>
      </w:r>
      <w:r w:rsidRPr="00F7751E">
        <w:rPr>
          <w:rStyle w:val="Strong"/>
          <w:rFonts w:ascii="Times New Roman" w:hAnsi="Times New Roman" w:cs="Times New Roman"/>
          <w:i/>
          <w:iCs/>
          <w:sz w:val="20"/>
          <w:szCs w:val="20"/>
        </w:rPr>
        <w:t xml:space="preserve">: </w:t>
      </w:r>
      <w:r w:rsidRPr="00F7751E">
        <w:rPr>
          <w:rFonts w:ascii="Times New Roman" w:hAnsi="Times New Roman" w:cs="Times New Roman"/>
          <w:i/>
          <w:iCs/>
          <w:sz w:val="20"/>
          <w:szCs w:val="20"/>
        </w:rPr>
        <w:t>Female leadership</w:t>
      </w:r>
      <w:r w:rsidR="00F55B6E">
        <w:rPr>
          <w:rFonts w:ascii="Times New Roman" w:hAnsi="Times New Roman" w:cs="Times New Roman"/>
          <w:i/>
          <w:iCs/>
          <w:sz w:val="20"/>
          <w:szCs w:val="20"/>
        </w:rPr>
        <w:t>,</w:t>
      </w:r>
      <w:r w:rsidRPr="00F7751E">
        <w:rPr>
          <w:rFonts w:ascii="Times New Roman" w:hAnsi="Times New Roman" w:cs="Times New Roman"/>
          <w:i/>
          <w:iCs/>
          <w:sz w:val="20"/>
          <w:szCs w:val="20"/>
        </w:rPr>
        <w:t xml:space="preserve"> Transformational leadership</w:t>
      </w:r>
      <w:r w:rsidR="00F55B6E">
        <w:rPr>
          <w:rFonts w:ascii="Times New Roman" w:hAnsi="Times New Roman" w:cs="Times New Roman"/>
          <w:i/>
          <w:iCs/>
          <w:sz w:val="20"/>
          <w:szCs w:val="20"/>
        </w:rPr>
        <w:t>,</w:t>
      </w:r>
      <w:r w:rsidRPr="00F7751E">
        <w:rPr>
          <w:rFonts w:ascii="Times New Roman" w:hAnsi="Times New Roman" w:cs="Times New Roman"/>
          <w:i/>
          <w:iCs/>
          <w:sz w:val="20"/>
          <w:szCs w:val="20"/>
        </w:rPr>
        <w:t xml:space="preserve"> Employee creativity</w:t>
      </w:r>
      <w:r w:rsidR="00F55B6E">
        <w:rPr>
          <w:rFonts w:ascii="Times New Roman" w:hAnsi="Times New Roman" w:cs="Times New Roman"/>
          <w:i/>
          <w:iCs/>
          <w:sz w:val="20"/>
          <w:szCs w:val="20"/>
        </w:rPr>
        <w:t>,</w:t>
      </w:r>
      <w:r w:rsidRPr="00F7751E">
        <w:rPr>
          <w:rFonts w:ascii="Times New Roman" w:hAnsi="Times New Roman" w:cs="Times New Roman"/>
          <w:i/>
          <w:iCs/>
          <w:sz w:val="20"/>
          <w:szCs w:val="20"/>
        </w:rPr>
        <w:t xml:space="preserve"> Innovation culture</w:t>
      </w:r>
      <w:r w:rsidR="00F55B6E">
        <w:rPr>
          <w:rFonts w:ascii="Times New Roman" w:hAnsi="Times New Roman" w:cs="Times New Roman"/>
          <w:i/>
          <w:iCs/>
          <w:sz w:val="20"/>
          <w:szCs w:val="20"/>
        </w:rPr>
        <w:t>,</w:t>
      </w:r>
      <w:r w:rsidRPr="00F7751E">
        <w:rPr>
          <w:rFonts w:ascii="Times New Roman" w:hAnsi="Times New Roman" w:cs="Times New Roman"/>
          <w:i/>
          <w:iCs/>
          <w:sz w:val="20"/>
          <w:szCs w:val="20"/>
        </w:rPr>
        <w:t xml:space="preserve"> Innovation performance</w:t>
      </w:r>
      <w:r w:rsidR="00F55B6E">
        <w:rPr>
          <w:rFonts w:ascii="Times New Roman" w:hAnsi="Times New Roman" w:cs="Times New Roman"/>
          <w:i/>
          <w:iCs/>
          <w:sz w:val="20"/>
          <w:szCs w:val="20"/>
        </w:rPr>
        <w:t>.</w:t>
      </w:r>
    </w:p>
    <w:p w14:paraId="58D1E9CB" w14:textId="57A2AD93" w:rsidR="002F4480" w:rsidRPr="008C13DF" w:rsidRDefault="002F4480" w:rsidP="008C13DF">
      <w:pPr>
        <w:jc w:val="center"/>
        <w:rPr>
          <w:rFonts w:ascii="Arial" w:eastAsia="Times New Roman" w:hAnsi="Arial" w:cs="Arial"/>
          <w:b/>
          <w:sz w:val="32"/>
          <w:szCs w:val="32"/>
          <w:lang w:val="vi-VN"/>
        </w:rPr>
      </w:pPr>
      <w:r w:rsidRPr="008C13DF">
        <w:rPr>
          <w:rFonts w:ascii="Arial" w:hAnsi="Arial" w:cs="Arial"/>
          <w:b/>
          <w:sz w:val="32"/>
          <w:szCs w:val="32"/>
          <w:lang w:val="vi-VN"/>
        </w:rPr>
        <w:br w:type="page"/>
      </w:r>
    </w:p>
    <w:p w14:paraId="104B05F1" w14:textId="0F6F7D78" w:rsidR="00F7751E" w:rsidRPr="00F7751E" w:rsidRDefault="00F7751E" w:rsidP="00F7751E">
      <w:pPr>
        <w:pStyle w:val="NormalWeb"/>
        <w:shd w:val="clear" w:color="auto" w:fill="FFFFFF"/>
        <w:spacing w:before="0" w:beforeAutospacing="0" w:after="0" w:afterAutospacing="0"/>
        <w:ind w:left="720"/>
        <w:jc w:val="center"/>
        <w:textAlignment w:val="baseline"/>
        <w:rPr>
          <w:rFonts w:ascii="Arial" w:hAnsi="Arial" w:cs="Arial"/>
          <w:b/>
          <w:sz w:val="32"/>
          <w:szCs w:val="32"/>
        </w:rPr>
      </w:pPr>
      <w:r>
        <w:rPr>
          <w:rFonts w:ascii="Arial" w:hAnsi="Arial" w:cs="Arial"/>
          <w:b/>
          <w:sz w:val="32"/>
          <w:szCs w:val="32"/>
        </w:rPr>
        <w:lastRenderedPageBreak/>
        <w:t>Ả</w:t>
      </w:r>
      <w:r w:rsidRPr="00F7751E">
        <w:rPr>
          <w:rFonts w:ascii="Arial" w:hAnsi="Arial" w:cs="Arial"/>
          <w:b/>
          <w:sz w:val="32"/>
          <w:szCs w:val="32"/>
        </w:rPr>
        <w:t>nh hưởng của phong cách lãnh đạo chuyển đổi đến hiệu quả đổi mới sáng tạo trong các doanh nghiệp do nữ lãnh đạo tại việt nam: vai trò trung gian của sáng tạo nhân viên và điều tiết của văn hóa đổi mới</w:t>
      </w:r>
    </w:p>
    <w:p w14:paraId="03813E98" w14:textId="77777777" w:rsidR="00F7751E" w:rsidRDefault="00F7751E" w:rsidP="00D05BF0">
      <w:pPr>
        <w:pStyle w:val="NormalWeb"/>
        <w:shd w:val="clear" w:color="auto" w:fill="FFFFFF"/>
        <w:spacing w:before="0" w:beforeAutospacing="0" w:after="0" w:afterAutospacing="0"/>
        <w:ind w:left="720"/>
        <w:jc w:val="center"/>
        <w:textAlignment w:val="baseline"/>
        <w:rPr>
          <w:rFonts w:ascii="Arial" w:hAnsi="Arial" w:cs="Arial"/>
          <w:b/>
          <w:sz w:val="32"/>
          <w:szCs w:val="32"/>
          <w:lang w:val="vi-VN"/>
        </w:rPr>
      </w:pPr>
    </w:p>
    <w:p w14:paraId="71F1598B" w14:textId="77777777" w:rsidR="002F4480" w:rsidRPr="00D05BF0" w:rsidRDefault="002F4480" w:rsidP="00D05BF0">
      <w:pPr>
        <w:pStyle w:val="NormalWeb"/>
        <w:shd w:val="clear" w:color="auto" w:fill="FFFFFF"/>
        <w:spacing w:before="0" w:beforeAutospacing="0" w:after="0" w:afterAutospacing="0"/>
        <w:ind w:left="720"/>
        <w:jc w:val="center"/>
        <w:textAlignment w:val="baseline"/>
        <w:rPr>
          <w:rFonts w:ascii="Arial" w:hAnsi="Arial" w:cs="Arial"/>
          <w:b/>
          <w:sz w:val="22"/>
          <w:szCs w:val="22"/>
          <w:lang w:val="vi-VN"/>
        </w:rPr>
      </w:pPr>
    </w:p>
    <w:p w14:paraId="60C77AE0" w14:textId="0EBD3DC8" w:rsidR="00F61AFA" w:rsidRDefault="00F7751E" w:rsidP="00453A8A">
      <w:pPr>
        <w:pStyle w:val="NormalWeb"/>
        <w:shd w:val="clear" w:color="auto" w:fill="FFFFFF"/>
        <w:spacing w:before="0" w:beforeAutospacing="0" w:after="0" w:afterAutospacing="0"/>
        <w:jc w:val="center"/>
        <w:textAlignment w:val="baseline"/>
        <w:rPr>
          <w:b/>
          <w:lang w:val="vi-VN"/>
        </w:rPr>
      </w:pPr>
      <w:r>
        <w:rPr>
          <w:b/>
        </w:rPr>
        <w:t>Lê Thị Nương</w:t>
      </w:r>
    </w:p>
    <w:p w14:paraId="7CF309D9" w14:textId="594F2D9E" w:rsidR="003368D1" w:rsidRPr="00D05BF0" w:rsidRDefault="003368D1" w:rsidP="00D05BF0">
      <w:pPr>
        <w:pStyle w:val="NormalWeb"/>
        <w:shd w:val="clear" w:color="auto" w:fill="FFFFFF"/>
        <w:spacing w:before="0" w:beforeAutospacing="0" w:after="0" w:afterAutospacing="0"/>
        <w:ind w:left="720"/>
        <w:jc w:val="center"/>
        <w:textAlignment w:val="baseline"/>
        <w:rPr>
          <w:bCs/>
          <w:sz w:val="22"/>
          <w:szCs w:val="22"/>
          <w:lang w:val="vi-VN"/>
        </w:rPr>
      </w:pPr>
    </w:p>
    <w:p w14:paraId="0E46221B" w14:textId="1C5F350F" w:rsidR="003368D1" w:rsidRPr="00A034B0" w:rsidRDefault="003368D1" w:rsidP="00453A8A">
      <w:pPr>
        <w:pStyle w:val="NormalWeb"/>
        <w:shd w:val="clear" w:color="auto" w:fill="FFFFFF"/>
        <w:spacing w:before="0" w:beforeAutospacing="0" w:after="0" w:afterAutospacing="0"/>
        <w:jc w:val="center"/>
        <w:textAlignment w:val="baseline"/>
        <w:rPr>
          <w:bCs/>
          <w:i/>
          <w:iCs/>
          <w:sz w:val="22"/>
          <w:lang w:val="vi-VN"/>
        </w:rPr>
      </w:pPr>
      <w:r w:rsidRPr="00A034B0">
        <w:rPr>
          <w:bCs/>
          <w:i/>
          <w:iCs/>
          <w:sz w:val="22"/>
          <w:lang w:val="vi-VN"/>
        </w:rPr>
        <w:t xml:space="preserve">Khoa </w:t>
      </w:r>
      <w:r w:rsidR="00F7751E">
        <w:rPr>
          <w:bCs/>
          <w:i/>
          <w:iCs/>
          <w:sz w:val="22"/>
        </w:rPr>
        <w:t>Kinh tế- Quản trị kinh doanh</w:t>
      </w:r>
      <w:r w:rsidRPr="00A034B0">
        <w:rPr>
          <w:bCs/>
          <w:i/>
          <w:iCs/>
          <w:sz w:val="22"/>
          <w:lang w:val="vi-VN"/>
        </w:rPr>
        <w:t xml:space="preserve">, Trường Đại học </w:t>
      </w:r>
      <w:r w:rsidR="00F7751E">
        <w:rPr>
          <w:bCs/>
          <w:i/>
          <w:iCs/>
          <w:sz w:val="22"/>
        </w:rPr>
        <w:t>Hồng Đức</w:t>
      </w:r>
      <w:r w:rsidRPr="00A034B0">
        <w:rPr>
          <w:bCs/>
          <w:i/>
          <w:iCs/>
          <w:sz w:val="22"/>
          <w:lang w:val="vi-VN"/>
        </w:rPr>
        <w:t>, Việt Nam</w:t>
      </w:r>
    </w:p>
    <w:p w14:paraId="60C77AE1" w14:textId="06A5F06A" w:rsidR="00F61AFA" w:rsidRDefault="00F61AFA" w:rsidP="00D05BF0">
      <w:pPr>
        <w:pStyle w:val="NormalWeb"/>
        <w:shd w:val="clear" w:color="auto" w:fill="FFFFFF"/>
        <w:spacing w:before="0" w:beforeAutospacing="0" w:after="0" w:afterAutospacing="0"/>
        <w:ind w:left="720"/>
        <w:jc w:val="center"/>
        <w:textAlignment w:val="baseline"/>
        <w:rPr>
          <w:sz w:val="22"/>
          <w:szCs w:val="22"/>
          <w:lang w:val="vi-VN"/>
        </w:rPr>
      </w:pPr>
    </w:p>
    <w:p w14:paraId="415CDEA0" w14:textId="78789378" w:rsidR="00B80B9D" w:rsidRPr="00B80B9D" w:rsidRDefault="003368D1" w:rsidP="00453A8A">
      <w:pPr>
        <w:pStyle w:val="NormalWeb"/>
        <w:shd w:val="clear" w:color="auto" w:fill="FFFFFF"/>
        <w:spacing w:before="0" w:beforeAutospacing="0" w:after="0" w:afterAutospacing="0"/>
        <w:jc w:val="center"/>
        <w:textAlignment w:val="baseline"/>
        <w:rPr>
          <w:i/>
          <w:sz w:val="22"/>
          <w:szCs w:val="22"/>
          <w:lang w:val="vi-VN"/>
        </w:rPr>
      </w:pPr>
      <w:r w:rsidRPr="00A034B0">
        <w:rPr>
          <w:i/>
          <w:sz w:val="22"/>
          <w:szCs w:val="22"/>
          <w:lang w:val="vi-VN"/>
        </w:rPr>
        <w:t xml:space="preserve"> Email: </w:t>
      </w:r>
      <w:hyperlink r:id="rId7" w:history="1">
        <w:r w:rsidR="00F55B6E" w:rsidRPr="008328D1">
          <w:rPr>
            <w:rStyle w:val="Hyperlink"/>
            <w:i/>
            <w:sz w:val="22"/>
            <w:szCs w:val="22"/>
          </w:rPr>
          <w:t>lethinuongkt@hdu.edu.vn</w:t>
        </w:r>
      </w:hyperlink>
    </w:p>
    <w:p w14:paraId="21963639" w14:textId="77777777" w:rsidR="00B80B9D" w:rsidRPr="00B80B9D" w:rsidRDefault="00B80B9D" w:rsidP="00D05BF0">
      <w:pPr>
        <w:pStyle w:val="NormalWeb"/>
        <w:shd w:val="clear" w:color="auto" w:fill="FFFFFF"/>
        <w:spacing w:before="0" w:beforeAutospacing="0" w:after="0" w:afterAutospacing="0"/>
        <w:ind w:left="720"/>
        <w:jc w:val="center"/>
        <w:textAlignment w:val="baseline"/>
        <w:rPr>
          <w:i/>
          <w:sz w:val="22"/>
          <w:szCs w:val="22"/>
          <w:lang w:val="vi-VN"/>
        </w:rPr>
      </w:pPr>
    </w:p>
    <w:p w14:paraId="64A52F28" w14:textId="7C499A2C" w:rsidR="00B80B9D" w:rsidRPr="00B80B9D" w:rsidRDefault="00B80B9D" w:rsidP="00453A8A">
      <w:pPr>
        <w:spacing w:after="0" w:line="240" w:lineRule="auto"/>
        <w:ind w:right="68"/>
        <w:jc w:val="center"/>
        <w:rPr>
          <w:rFonts w:ascii="Times New Roman" w:eastAsia="Times New Roman" w:hAnsi="Times New Roman" w:cs="Times New Roman"/>
          <w:i/>
          <w:lang w:val="vi-VN"/>
        </w:rPr>
      </w:pPr>
      <w:r w:rsidRPr="00B80B9D">
        <w:rPr>
          <w:rFonts w:ascii="Times New Roman" w:eastAsia="Times New Roman" w:hAnsi="Times New Roman" w:cs="Times New Roman"/>
          <w:i/>
          <w:lang w:val="vi-VN"/>
        </w:rPr>
        <w:t xml:space="preserve">Ngày nhận bài: </w:t>
      </w:r>
    </w:p>
    <w:p w14:paraId="300F0CF0" w14:textId="2EAC97AD" w:rsidR="00B80B9D" w:rsidRPr="00B80B9D" w:rsidRDefault="00B80B9D" w:rsidP="00453A8A">
      <w:pPr>
        <w:spacing w:after="0" w:line="240" w:lineRule="auto"/>
        <w:ind w:right="68"/>
        <w:jc w:val="center"/>
        <w:rPr>
          <w:rFonts w:ascii="Times New Roman" w:eastAsia="Times New Roman" w:hAnsi="Times New Roman" w:cs="Times New Roman"/>
          <w:i/>
          <w:lang w:val="vi-VN"/>
        </w:rPr>
      </w:pPr>
      <w:r w:rsidRPr="00B80B9D">
        <w:rPr>
          <w:rFonts w:ascii="Times New Roman" w:eastAsia="Times New Roman" w:hAnsi="Times New Roman" w:cs="Times New Roman"/>
          <w:i/>
          <w:lang w:val="vi-VN"/>
        </w:rPr>
        <w:t xml:space="preserve">Ngày nhận đăng: </w:t>
      </w:r>
    </w:p>
    <w:p w14:paraId="7CB08BC7" w14:textId="242103A9" w:rsidR="003368D1" w:rsidRPr="00A034B0" w:rsidRDefault="005147A5" w:rsidP="00D05BF0">
      <w:pPr>
        <w:pStyle w:val="NormalWeb"/>
        <w:shd w:val="clear" w:color="auto" w:fill="FFFFFF"/>
        <w:spacing w:before="0" w:beforeAutospacing="0" w:after="0" w:afterAutospacing="0"/>
        <w:ind w:left="720"/>
        <w:jc w:val="center"/>
        <w:textAlignment w:val="baseline"/>
        <w:rPr>
          <w:i/>
          <w:sz w:val="22"/>
          <w:szCs w:val="22"/>
          <w:lang w:val="vi-VN"/>
        </w:rPr>
      </w:pPr>
      <w:r w:rsidRPr="00A034B0">
        <w:rPr>
          <w:i/>
          <w:sz w:val="22"/>
          <w:szCs w:val="22"/>
          <w:lang w:val="vi-VN"/>
        </w:rPr>
        <w:t xml:space="preserve"> </w:t>
      </w:r>
    </w:p>
    <w:p w14:paraId="2D5F491A" w14:textId="77777777" w:rsidR="00D05BF0" w:rsidRPr="003368D1" w:rsidRDefault="00D05BF0" w:rsidP="00D05BF0">
      <w:pPr>
        <w:pStyle w:val="NormalWeb"/>
        <w:shd w:val="clear" w:color="auto" w:fill="FFFFFF"/>
        <w:spacing w:before="0" w:beforeAutospacing="0" w:after="0" w:afterAutospacing="0"/>
        <w:ind w:left="720"/>
        <w:jc w:val="center"/>
        <w:textAlignment w:val="baseline"/>
        <w:rPr>
          <w:sz w:val="22"/>
          <w:szCs w:val="22"/>
          <w:lang w:val="vi-VN"/>
        </w:rPr>
      </w:pPr>
    </w:p>
    <w:p w14:paraId="60C77AE2" w14:textId="77777777" w:rsidR="001436B4" w:rsidRPr="003368D1" w:rsidRDefault="00A26E90" w:rsidP="00230652">
      <w:pPr>
        <w:pStyle w:val="NormalWeb"/>
        <w:shd w:val="clear" w:color="auto" w:fill="FFFFFF"/>
        <w:spacing w:before="120" w:beforeAutospacing="0" w:after="120" w:afterAutospacing="0"/>
        <w:ind w:left="284"/>
        <w:jc w:val="both"/>
        <w:textAlignment w:val="baseline"/>
        <w:rPr>
          <w:b/>
          <w:sz w:val="22"/>
          <w:szCs w:val="22"/>
          <w:lang w:val="vi-VN"/>
        </w:rPr>
      </w:pPr>
      <w:r w:rsidRPr="003368D1">
        <w:rPr>
          <w:b/>
          <w:sz w:val="22"/>
          <w:szCs w:val="22"/>
          <w:lang w:val="vi-VN"/>
        </w:rPr>
        <w:t>TÓM TẮT</w:t>
      </w:r>
    </w:p>
    <w:p w14:paraId="4635F1E4" w14:textId="77777777" w:rsidR="00F55B6E" w:rsidRPr="00F55B6E" w:rsidRDefault="00F55B6E" w:rsidP="00F55B6E">
      <w:pPr>
        <w:pStyle w:val="NormalWeb"/>
        <w:spacing w:before="0" w:beforeAutospacing="0" w:after="0" w:afterAutospacing="0"/>
        <w:ind w:firstLine="720"/>
        <w:contextualSpacing/>
        <w:jc w:val="both"/>
        <w:rPr>
          <w:sz w:val="20"/>
          <w:szCs w:val="20"/>
        </w:rPr>
      </w:pPr>
      <w:r w:rsidRPr="00F55B6E">
        <w:rPr>
          <w:sz w:val="20"/>
          <w:szCs w:val="20"/>
        </w:rPr>
        <w:t>Trong bối cảnh chuyển đổi số và cạnh tranh toàn cầu ngày càng mạnh mẽ, đổi mới sáng tạo trở thành yếu tố sống còn đối với sự phát triển bền vững của doanh nghiệp. Nghiên cứu này nhằm kiểm định tác động của lãnh đạo nữ theo phong cách chuyển đổi đối với hiệu quả đổi mới sáng tạo của doanh nghiệp, đồng thời xem xét vai trò trung gian của sáng tạo nhân viên và điều tiết của văn hóa đổi mới doanh nghiệp. Dữ liệu được thu thập từ 412 doanh nghiệp do nữ lãnh đạo tại Việt Nam, phân tích bằng mô hình cấu trúc bình phương nhỏ nhất từng phần (PLS-SEM) trên phần mềm SmartPLS 4.0. Kết quả cho thấy phong cách lãnh đạo chuyển đổi có ảnh hưởng tích cực và có ý nghĩa thống kê đến hiệu quả đổi mới sáng tạo (β = 0,309; p &lt; 0,001). Hơn nữa, sáng tạo của nhân viên đóng vai trò trung gian trong mối quan hệ giữa phong cách lãnh đạo chuyển đổi và hiệu quả đổi mới, trong khi văn hóa đổi mới điều tiết làm gia tăng tác động này (β = 0,108; p = 0,002). Nghiên cứu góp phần mở rộng lý thuyết lãnh đạo chuyển đổi và cung cấp bằng chứng thực nghiệm về vai trò của lãnh đạo nữ trong việc thúc đẩy đổi mới sáng tạo trong bối cảnh doanh nghiệp Việt Nam. Các hàm ý quản trị được đề xuất bao gồm phát triển phong cách lãnh đạo truyền cảm hứng, khuyến khích sáng tạo nhân viên, và xây dựng văn hóa tổ chức đổi mới.</w:t>
      </w:r>
    </w:p>
    <w:p w14:paraId="1E8D8CCD" w14:textId="7AAE8F38" w:rsidR="00F55B6E" w:rsidRPr="00F55B6E" w:rsidRDefault="00F55B6E" w:rsidP="00F55B6E">
      <w:pPr>
        <w:pStyle w:val="NormalWeb"/>
        <w:spacing w:before="0" w:beforeAutospacing="0" w:after="0" w:afterAutospacing="0"/>
        <w:contextualSpacing/>
        <w:jc w:val="both"/>
        <w:rPr>
          <w:i/>
          <w:iCs/>
          <w:sz w:val="20"/>
          <w:szCs w:val="20"/>
        </w:rPr>
      </w:pPr>
      <w:r w:rsidRPr="00F55B6E">
        <w:rPr>
          <w:rStyle w:val="Strong"/>
          <w:rFonts w:eastAsiaTheme="majorEastAsia"/>
          <w:i/>
          <w:iCs/>
          <w:sz w:val="20"/>
          <w:szCs w:val="20"/>
        </w:rPr>
        <w:t xml:space="preserve">Từ khóa: </w:t>
      </w:r>
      <w:r w:rsidRPr="00F55B6E">
        <w:rPr>
          <w:i/>
          <w:iCs/>
          <w:sz w:val="20"/>
          <w:szCs w:val="20"/>
        </w:rPr>
        <w:t>Lãnh đạo nữ</w:t>
      </w:r>
      <w:r>
        <w:rPr>
          <w:i/>
          <w:iCs/>
          <w:sz w:val="20"/>
          <w:szCs w:val="20"/>
        </w:rPr>
        <w:t>,</w:t>
      </w:r>
      <w:r w:rsidRPr="00F55B6E">
        <w:rPr>
          <w:i/>
          <w:iCs/>
          <w:sz w:val="20"/>
          <w:szCs w:val="20"/>
        </w:rPr>
        <w:t xml:space="preserve"> Phong cách lãnh đạo chuyển đổi</w:t>
      </w:r>
      <w:r>
        <w:rPr>
          <w:i/>
          <w:iCs/>
          <w:sz w:val="20"/>
          <w:szCs w:val="20"/>
        </w:rPr>
        <w:t>,</w:t>
      </w:r>
      <w:r w:rsidRPr="00F55B6E">
        <w:rPr>
          <w:i/>
          <w:iCs/>
          <w:sz w:val="20"/>
          <w:szCs w:val="20"/>
        </w:rPr>
        <w:t xml:space="preserve"> Sáng tạo nhân viên</w:t>
      </w:r>
      <w:r>
        <w:rPr>
          <w:i/>
          <w:iCs/>
          <w:sz w:val="20"/>
          <w:szCs w:val="20"/>
        </w:rPr>
        <w:t>,</w:t>
      </w:r>
      <w:r w:rsidRPr="00F55B6E">
        <w:rPr>
          <w:i/>
          <w:iCs/>
          <w:sz w:val="20"/>
          <w:szCs w:val="20"/>
        </w:rPr>
        <w:t xml:space="preserve"> Văn hóa đổi mới</w:t>
      </w:r>
      <w:r>
        <w:rPr>
          <w:i/>
          <w:iCs/>
          <w:sz w:val="20"/>
          <w:szCs w:val="20"/>
        </w:rPr>
        <w:t>,</w:t>
      </w:r>
      <w:r w:rsidRPr="00F55B6E">
        <w:rPr>
          <w:i/>
          <w:iCs/>
          <w:sz w:val="20"/>
          <w:szCs w:val="20"/>
        </w:rPr>
        <w:t xml:space="preserve"> Hiệu quả đổi mới sáng tạo.</w:t>
      </w:r>
    </w:p>
    <w:p w14:paraId="60C77AE5" w14:textId="2DB9A684" w:rsidR="00AE1C11" w:rsidRPr="00011B66" w:rsidRDefault="00AE1C11" w:rsidP="00230652">
      <w:pPr>
        <w:pStyle w:val="NormalWeb"/>
        <w:shd w:val="clear" w:color="auto" w:fill="FFFFFF"/>
        <w:spacing w:before="120" w:beforeAutospacing="0" w:after="120" w:afterAutospacing="0"/>
        <w:ind w:left="284"/>
        <w:jc w:val="both"/>
        <w:textAlignment w:val="baseline"/>
        <w:rPr>
          <w:sz w:val="20"/>
          <w:szCs w:val="20"/>
          <w:lang w:val="vi-VN"/>
        </w:rPr>
      </w:pPr>
    </w:p>
    <w:p w14:paraId="11213535" w14:textId="77777777" w:rsidR="00361C11" w:rsidRDefault="00361C11"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p>
    <w:p w14:paraId="119776BD" w14:textId="77777777" w:rsidR="00D05BF0" w:rsidRDefault="00D05BF0"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sectPr w:rsidR="00D05BF0" w:rsidSect="00833AAF">
          <w:footerReference w:type="default" r:id="rId8"/>
          <w:pgSz w:w="11907" w:h="16840" w:code="9"/>
          <w:pgMar w:top="1134" w:right="1134" w:bottom="1134" w:left="1134" w:header="720" w:footer="720" w:gutter="0"/>
          <w:cols w:space="720"/>
          <w:docGrid w:linePitch="360"/>
        </w:sectPr>
      </w:pPr>
    </w:p>
    <w:p w14:paraId="60C77AE7" w14:textId="1A6AA85B" w:rsidR="00AC501C" w:rsidRPr="00011B66" w:rsidRDefault="00011B66"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r w:rsidRPr="00011B66">
        <w:rPr>
          <w:b/>
          <w:color w:val="333333"/>
          <w:sz w:val="22"/>
          <w:szCs w:val="22"/>
          <w:shd w:val="clear" w:color="auto" w:fill="FFFFFF"/>
          <w:lang w:val="vi-VN"/>
        </w:rPr>
        <w:t xml:space="preserve">1. </w:t>
      </w:r>
      <w:r w:rsidR="00F61AFA" w:rsidRPr="00011B66">
        <w:rPr>
          <w:b/>
          <w:color w:val="333333"/>
          <w:sz w:val="22"/>
          <w:szCs w:val="22"/>
          <w:shd w:val="clear" w:color="auto" w:fill="FFFFFF"/>
          <w:lang w:val="vi-VN"/>
        </w:rPr>
        <w:t>MỞ ĐẦU</w:t>
      </w:r>
    </w:p>
    <w:p w14:paraId="60C77AE8" w14:textId="3C8FB3AF" w:rsidR="00CA6A3F" w:rsidRPr="00011B66" w:rsidRDefault="00F55B6E" w:rsidP="00895208">
      <w:pPr>
        <w:pStyle w:val="NormalWeb"/>
        <w:shd w:val="clear" w:color="auto" w:fill="FFFFFF"/>
        <w:spacing w:before="120" w:beforeAutospacing="0" w:after="120" w:afterAutospacing="0"/>
        <w:jc w:val="both"/>
        <w:textAlignment w:val="baseline"/>
        <w:rPr>
          <w:color w:val="333333"/>
          <w:sz w:val="22"/>
          <w:szCs w:val="22"/>
        </w:rPr>
      </w:pPr>
      <w:r w:rsidRPr="00F55B6E">
        <w:rPr>
          <w:sz w:val="22"/>
          <w:szCs w:val="22"/>
        </w:rPr>
        <w:t>Trong bối cảnh Cách mạng công nghiệp lần thứ tư đang diễn ra mạnh mẽ với sự phát triển nhanh chóng của công nghệ số, trí tuệ nhân tạo và tự động hóa, đổi mới sáng tạo đã trở thành động lực trung tâm cho sự phát triển bền vững của doanh nghiệp trên toàn cầu. Năng lực đổi mới được xem là yếu tố quyết định khả năng cạnh tranh dài hạn, đặc biệt trong môi trường kinh doanh đầy biến động và chịu ảnh hưởng sâu sắc của quá trình chuyển đổi số</w:t>
      </w:r>
      <w:r w:rsidR="00715B30">
        <w:rPr>
          <w:sz w:val="22"/>
          <w:szCs w:val="22"/>
          <w:vertAlign w:val="superscript"/>
        </w:rPr>
        <w:t>1,2</w:t>
      </w:r>
      <w:r w:rsidRPr="00F55B6E">
        <w:rPr>
          <w:sz w:val="22"/>
          <w:szCs w:val="22"/>
        </w:rPr>
        <w:t>. Đối với Việt Nam, xu thế hội nhập quốc tế sâu rộng cùng mục tiêu chuyển đổi mô hình tăng trưởng theo hướng dựa trên tri thức và công nghệ đã khiến đổi mới sáng tạo trở thành ưu tiên chiến lược trong chính sách phát triển quốc gia. Báo cáo của Bộ Khoa học và Công nghệ (2024)</w:t>
      </w:r>
      <w:r w:rsidR="00715B30">
        <w:rPr>
          <w:vertAlign w:val="superscript"/>
        </w:rPr>
        <w:t>3</w:t>
      </w:r>
      <w:r w:rsidRPr="00F55B6E">
        <w:rPr>
          <w:sz w:val="22"/>
          <w:szCs w:val="22"/>
        </w:rPr>
        <w:t xml:space="preserve"> cho thấy năng lực đổi mới của doanh nghiệp Việt Nam vẫn còn hạn chế, đặc biệt trong khu vực doanh nghiệp vừa và nhỏ – nơi nguồn </w:t>
      </w:r>
      <w:r w:rsidRPr="00F55B6E">
        <w:rPr>
          <w:sz w:val="22"/>
          <w:szCs w:val="22"/>
        </w:rPr>
        <w:t>lực, công nghệ và nhân sự sáng tạo chưa được khai thác hiệu quả</w:t>
      </w:r>
      <w:r w:rsidR="00AA36E1" w:rsidRPr="00011B66">
        <w:rPr>
          <w:color w:val="333333"/>
          <w:sz w:val="22"/>
          <w:szCs w:val="22"/>
          <w:shd w:val="clear" w:color="auto" w:fill="FFFFFF"/>
        </w:rPr>
        <w:t xml:space="preserve">. </w:t>
      </w:r>
    </w:p>
    <w:p w14:paraId="001FE255" w14:textId="476B3D80" w:rsidR="00F55B6E" w:rsidRPr="00A023F1" w:rsidRDefault="00F55B6E" w:rsidP="00F55B6E">
      <w:pPr>
        <w:spacing w:after="0" w:line="240" w:lineRule="auto"/>
        <w:ind w:firstLine="567"/>
        <w:contextualSpacing/>
        <w:jc w:val="both"/>
        <w:rPr>
          <w:rFonts w:ascii="Times New Roman" w:eastAsia="Times New Roman" w:hAnsi="Times New Roman" w:cs="Times New Roman"/>
        </w:rPr>
      </w:pPr>
      <w:r w:rsidRPr="00A023F1">
        <w:rPr>
          <w:rFonts w:ascii="Times New Roman" w:eastAsia="Times New Roman" w:hAnsi="Times New Roman" w:cs="Times New Roman"/>
        </w:rPr>
        <w:t>Bên cạnh yếu tố nguồn lực và công nghệ, phong cách lãnh đạo được xem là một nhân tố quan trọng ảnh hưởng đến năng lực đổi mới của doanh nghiệp. Các nghiên cứu quốc tế cho thấy lãnh đạo chuyển đổi (transformational leadership) có tác động tích cực đến hành vi sáng tạo và kết quả đổi mới của nhân viên</w:t>
      </w:r>
      <w:r w:rsidR="00715B30">
        <w:rPr>
          <w:rFonts w:ascii="Times New Roman" w:eastAsia="Times New Roman" w:hAnsi="Times New Roman" w:cs="Times New Roman"/>
        </w:rPr>
        <w:t xml:space="preserve"> </w:t>
      </w:r>
      <w:r w:rsidR="00715B30">
        <w:rPr>
          <w:vertAlign w:val="superscript"/>
        </w:rPr>
        <w:t>4</w:t>
      </w:r>
      <w:r w:rsidR="00715B30">
        <w:rPr>
          <w:vertAlign w:val="superscript"/>
        </w:rPr>
        <w:t>,</w:t>
      </w:r>
      <w:r w:rsidR="00715B30">
        <w:rPr>
          <w:vertAlign w:val="superscript"/>
        </w:rPr>
        <w:t>5</w:t>
      </w:r>
      <w:r w:rsidRPr="00A023F1">
        <w:rPr>
          <w:rFonts w:ascii="Times New Roman" w:eastAsia="Times New Roman" w:hAnsi="Times New Roman" w:cs="Times New Roman"/>
        </w:rPr>
        <w:t>. Phong cách này đặc trưng bởi tầm nhìn truyền cảm hứng, sự quan tâm cá nhân hóa, và khả năng thúc đẩy động lực nội tại, qua đó tạo ra môi trường thuận lợi cho đổi mới sáng tạo trong tổ chức</w:t>
      </w:r>
      <w:r w:rsidR="00715B30">
        <w:rPr>
          <w:rFonts w:ascii="Times New Roman" w:eastAsia="Times New Roman" w:hAnsi="Times New Roman" w:cs="Times New Roman"/>
        </w:rPr>
        <w:t xml:space="preserve"> </w:t>
      </w:r>
      <w:r w:rsidR="00715B30">
        <w:rPr>
          <w:vertAlign w:val="superscript"/>
        </w:rPr>
        <w:t>6</w:t>
      </w:r>
      <w:r w:rsidRPr="00A023F1">
        <w:rPr>
          <w:rFonts w:ascii="Times New Roman" w:eastAsia="Times New Roman" w:hAnsi="Times New Roman" w:cs="Times New Roman"/>
        </w:rPr>
        <w:t>.</w:t>
      </w:r>
    </w:p>
    <w:p w14:paraId="60C77AEC" w14:textId="5998A518" w:rsidR="001436B4" w:rsidRPr="00A023F1" w:rsidRDefault="00F55B6E" w:rsidP="00895208">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Trong những năm gần đây, vai trò của phụ nữ trong lãnh đạo doanh nghiệp ngày càng được chú ý trong các nghiên cứu về đổi mới và phát triển bền vững. Các công trình của Eagly và Carli (2007)</w:t>
      </w:r>
      <w:r w:rsidR="00715B30">
        <w:t xml:space="preserve"> </w:t>
      </w:r>
      <w:r w:rsidR="00715B30">
        <w:rPr>
          <w:vertAlign w:val="superscript"/>
        </w:rPr>
        <w:t>7</w:t>
      </w:r>
      <w:r w:rsidRPr="00A023F1">
        <w:rPr>
          <w:sz w:val="22"/>
          <w:szCs w:val="22"/>
        </w:rPr>
        <w:t xml:space="preserve"> chỉ ra rằng phụ nữ thường thể hiện phong cách lãnh đạo chuyển đổi rõ nét hơn, với khả năng </w:t>
      </w:r>
      <w:r w:rsidRPr="00A023F1">
        <w:rPr>
          <w:sz w:val="22"/>
          <w:szCs w:val="22"/>
        </w:rPr>
        <w:lastRenderedPageBreak/>
        <w:t>khuyến khích sáng tạo, hợp tác và trao quyền cho nhân viên – những yếu tố cốt lõi cho quá trình đổi mới. Tại Việt Nam, Phòng Thương mại và Công nghiệp Việt Nam (VCCI, 2023)</w:t>
      </w:r>
      <w:r w:rsidR="00715B30">
        <w:rPr>
          <w:vertAlign w:val="superscript"/>
        </w:rPr>
        <w:t>8</w:t>
      </w:r>
      <w:r w:rsidRPr="00A023F1">
        <w:rPr>
          <w:sz w:val="22"/>
          <w:szCs w:val="22"/>
        </w:rPr>
        <w:t xml:space="preserve"> báo cáo rằng phụ nữ hiện chiếm khoảng 26,5% tổng số giám đốc điều hành và chủ doanh nghiệp, cao hơn mức trung bình khu vực Đông Nam Á. Tuy nhiên, các nghiên cứu định lượng về tác động của lãnh đạo nữ đối với hiệu quả đổi mới sáng tạo trong bối cảnh Việt Nam vẫn còn hạn chế, trong khi yếu tố văn hóa Á Đông và định kiến giới có thể khiến mối quan hệ này mang những đặc điểm riêng biệt. Điều đó đặt ra nhu cầu cần có các nghiên cứu sâu hơn nhằm kiểm chứng vai trò của lãnh đạo nữ đối với năng lực đổi mới trong bối cảnh doanh nghiệp Việt Nam hiện nay</w:t>
      </w:r>
      <w:r w:rsidR="00E2653C" w:rsidRPr="00A023F1">
        <w:rPr>
          <w:sz w:val="22"/>
          <w:szCs w:val="22"/>
        </w:rPr>
        <w:t>.</w:t>
      </w:r>
      <w:r w:rsidR="00A26E90" w:rsidRPr="00A023F1">
        <w:rPr>
          <w:sz w:val="22"/>
          <w:szCs w:val="22"/>
        </w:rPr>
        <w:t xml:space="preserve"> </w:t>
      </w:r>
    </w:p>
    <w:p w14:paraId="60C77AEE" w14:textId="4262F92B" w:rsidR="00795AEA" w:rsidRPr="00011B66" w:rsidRDefault="00565C3B"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sidRPr="00011B66">
        <w:rPr>
          <w:b/>
          <w:color w:val="333333"/>
          <w:sz w:val="22"/>
          <w:szCs w:val="22"/>
          <w:bdr w:val="none" w:sz="0" w:space="0" w:color="auto" w:frame="1"/>
        </w:rPr>
        <w:t xml:space="preserve">2. </w:t>
      </w:r>
      <w:r w:rsidR="00F55B6E" w:rsidRPr="00F55B6E">
        <w:rPr>
          <w:b/>
          <w:bCs/>
          <w:sz w:val="22"/>
          <w:szCs w:val="22"/>
        </w:rPr>
        <w:t>CƠ SỞ LÝ THUYẾT VÀ MÔ HÌNH NGHIÊN CỨU</w:t>
      </w:r>
    </w:p>
    <w:p w14:paraId="09E9B7C3" w14:textId="4C8DD25B"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Lãnh đạo được xem là một trong những nhân tố quyết định đến năng lực đổi mới của tổ chức, bởi phong cách lãnh đạo có ảnh hưởng sâu rộng đến cách thức con người tư duy, hợp tác và sáng tạo trong công việc</w:t>
      </w:r>
      <w:r w:rsidR="00715B30">
        <w:rPr>
          <w:sz w:val="22"/>
          <w:szCs w:val="22"/>
        </w:rPr>
        <w:t xml:space="preserve"> </w:t>
      </w:r>
      <w:r w:rsidR="00715B30">
        <w:rPr>
          <w:vertAlign w:val="superscript"/>
        </w:rPr>
        <w:t>9,10</w:t>
      </w:r>
      <w:r w:rsidRPr="00A023F1">
        <w:rPr>
          <w:sz w:val="22"/>
          <w:szCs w:val="22"/>
        </w:rPr>
        <w:t xml:space="preserve">. Trong đó, lãnh đạo chuyển đổi (transformational leadership) là mô hình được chứng minh có tác động mạnh mẽ đến hiệu quả đổi mới sáng tạo của doanh nghiệp, thông qua khả năng truyền cảm hứng, kích thích trí tuệ và tạo dựng tầm nhìn đổi mới </w:t>
      </w:r>
      <w:r w:rsidR="00715B30">
        <w:rPr>
          <w:vertAlign w:val="superscript"/>
        </w:rPr>
        <w:t>11</w:t>
      </w:r>
      <w:r w:rsidR="00715B30">
        <w:rPr>
          <w:sz w:val="22"/>
          <w:szCs w:val="22"/>
          <w:vertAlign w:val="superscript"/>
        </w:rPr>
        <w:t>,</w:t>
      </w:r>
      <w:r w:rsidR="00715B30">
        <w:rPr>
          <w:vertAlign w:val="superscript"/>
        </w:rPr>
        <w:t>5</w:t>
      </w:r>
      <w:r w:rsidRPr="00A023F1">
        <w:rPr>
          <w:sz w:val="22"/>
          <w:szCs w:val="22"/>
        </w:rPr>
        <w:t xml:space="preserve">. </w:t>
      </w:r>
    </w:p>
    <w:p w14:paraId="663B57BA" w14:textId="4DEF8C3C"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Các nghiên cứu cũng chỉ ra rằng phụ nữ có xu hướng thể hiện hành vi lãnh đạo chuyển đổi rõ nét hơn so với nam giới, đặc biệt trong việc khuyến khích học hỏi, đề cao hợp tác và quan tâm đến phát triển con người</w:t>
      </w:r>
      <w:r w:rsidR="00715B30">
        <w:rPr>
          <w:sz w:val="22"/>
          <w:szCs w:val="22"/>
        </w:rPr>
        <w:t xml:space="preserve"> </w:t>
      </w:r>
      <w:r w:rsidR="00715B30">
        <w:rPr>
          <w:vertAlign w:val="superscript"/>
        </w:rPr>
        <w:t>12</w:t>
      </w:r>
      <w:r w:rsidR="00715B30">
        <w:rPr>
          <w:sz w:val="22"/>
          <w:szCs w:val="22"/>
          <w:vertAlign w:val="superscript"/>
        </w:rPr>
        <w:t>,</w:t>
      </w:r>
      <w:r w:rsidR="00715B30">
        <w:rPr>
          <w:sz w:val="22"/>
          <w:szCs w:val="22"/>
          <w:vertAlign w:val="superscript"/>
        </w:rPr>
        <w:t>13</w:t>
      </w:r>
      <w:r w:rsidRPr="00A023F1">
        <w:rPr>
          <w:sz w:val="22"/>
          <w:szCs w:val="22"/>
        </w:rPr>
        <w:t>. Chính đặc điểm này giúp lãnh đạo nữ trở thành nhân tố thuận lợi trong việc nuôi dưỡng tinh thần sáng tạo và nâng cao hiệu quả đổi mới trong doanh nghiệp.</w:t>
      </w:r>
    </w:p>
    <w:p w14:paraId="0DA17B00" w14:textId="5BA39889"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Theo Eagly &amp; Carli (2007)</w:t>
      </w:r>
      <w:r w:rsidR="00715B30">
        <w:rPr>
          <w:vertAlign w:val="superscript"/>
        </w:rPr>
        <w:t>7</w:t>
      </w:r>
      <w:r w:rsidRPr="00A023F1">
        <w:rPr>
          <w:sz w:val="22"/>
          <w:szCs w:val="22"/>
        </w:rPr>
        <w:t>, lãnh đạo nữ thường thể hiện phong cách quản trị mềm dẻo, linh hoạt trong ra quyết định, chú trọng giá trị nhân văn và xây dựng quan hệ tin cậy. Nhiều nghiên cứu thực nghiệm cũng cho thấy rằng các tổ chức do nữ lãnh đạo hoặc có tỷ lệ nữ quản lý cao thường đạt kết quả đổi mới tích cực hơn, nhờ khả năng thúc đẩy môi trường làm việc sáng tạo và gắn kết</w:t>
      </w:r>
      <w:r w:rsidR="00250539">
        <w:rPr>
          <w:vertAlign w:val="superscript"/>
        </w:rPr>
        <w:t>14</w:t>
      </w:r>
      <w:r w:rsidR="00250539">
        <w:rPr>
          <w:sz w:val="22"/>
          <w:szCs w:val="22"/>
          <w:vertAlign w:val="superscript"/>
        </w:rPr>
        <w:t>,</w:t>
      </w:r>
      <w:r w:rsidR="00250539">
        <w:rPr>
          <w:sz w:val="22"/>
          <w:szCs w:val="22"/>
          <w:vertAlign w:val="superscript"/>
        </w:rPr>
        <w:t>1</w:t>
      </w:r>
      <w:r w:rsidR="00250539">
        <w:rPr>
          <w:vertAlign w:val="superscript"/>
        </w:rPr>
        <w:t>5</w:t>
      </w:r>
      <w:r w:rsidRPr="00A023F1">
        <w:rPr>
          <w:sz w:val="22"/>
          <w:szCs w:val="22"/>
        </w:rPr>
        <w:t>.</w:t>
      </w:r>
    </w:p>
    <w:p w14:paraId="06F86F38"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Dựa trên những luận điểm này, có thể giả định rằng phong cách lãnh đạo chuyển đổi có tác động tích cực đến hiệu quả đổi mới sáng tạo của doanh nghiệp, dẫn tới giả thuyết đầu tiên:</w:t>
      </w:r>
    </w:p>
    <w:p w14:paraId="03CF5E03"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H1: Phong cách lãnh đạo chuyển đổi có ảnh hưởng tích cực đến hiệu quả đổi mới sáng tạo trong doanh nghiệp.</w:t>
      </w:r>
    </w:p>
    <w:p w14:paraId="45564213" w14:textId="62692069"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Hiệu quả đổi mới của doanh nghiệp không chỉ phụ thuộc vào phong cách lãnh đạo mà còn chịu ảnh hưởng mạnh mẽ từ sự sáng tạo của nhân viên - yếu tố trung gian phản ánh khả năng chuyển hóa định hướng lãnh đạo thành kết quả thực tiễn</w:t>
      </w:r>
      <w:r w:rsidR="00250539">
        <w:rPr>
          <w:vertAlign w:val="superscript"/>
        </w:rPr>
        <w:t>16</w:t>
      </w:r>
      <w:r w:rsidRPr="00A023F1">
        <w:rPr>
          <w:sz w:val="22"/>
          <w:szCs w:val="22"/>
        </w:rPr>
        <w:t>. Sáng tạo của nhân viên được hiểu là quá trình hình thành, phát triển và áp dụng những ý tưởng mới, hữu ích nhằm cải thiện công việc hoặc tạo ra giá trị cho tổ chức</w:t>
      </w:r>
      <w:r w:rsidR="00250539">
        <w:rPr>
          <w:vertAlign w:val="superscript"/>
        </w:rPr>
        <w:t>17</w:t>
      </w:r>
      <w:r w:rsidRPr="00A023F1">
        <w:rPr>
          <w:sz w:val="22"/>
          <w:szCs w:val="22"/>
        </w:rPr>
        <w:t>.</w:t>
      </w:r>
    </w:p>
    <w:p w14:paraId="1931BA75" w14:textId="2AA18FDB"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Các nghiên cứu gần đây cho thấy lãnh đạo chuyển đổi (transformational leadership) có vai trò thúc đẩy sáng tạo của nhân viên thông qua việc truyền cảm hứng, kích thích trí tuệ, khuyến khích thử nghiệm và chấp nhận rủi ro mang tính học hỏi</w:t>
      </w:r>
      <w:r w:rsidR="00250539">
        <w:rPr>
          <w:vertAlign w:val="superscript"/>
        </w:rPr>
        <w:t>18</w:t>
      </w:r>
      <w:r w:rsidRPr="00A023F1">
        <w:rPr>
          <w:sz w:val="22"/>
          <w:szCs w:val="22"/>
        </w:rPr>
        <w:t>. Đặc biệt, lãnh đạo nữ thường có khả năng điều tiết cảm xúc và xây dựng mối quan hệ tin cậy tốt hơn, nhờ đó tạo ra môi trường tâm lý an toàn giúp nhân viên sẵn sàng chia sẻ và thử nghiệm ý tưởng mới</w:t>
      </w:r>
      <w:r w:rsidR="00250539">
        <w:t xml:space="preserve"> </w:t>
      </w:r>
      <w:r w:rsidR="00250539">
        <w:rPr>
          <w:vertAlign w:val="superscript"/>
        </w:rPr>
        <w:t>19</w:t>
      </w:r>
      <w:r w:rsidRPr="00A023F1">
        <w:rPr>
          <w:sz w:val="22"/>
          <w:szCs w:val="22"/>
        </w:rPr>
        <w:t>.</w:t>
      </w:r>
    </w:p>
    <w:p w14:paraId="23CACF08" w14:textId="25C688D9"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Hơn nữa, sự sáng tạo của nhân viên được xem là đầu vào quan trọng của quá trình đổi mới tổ chức, bởi các ý tưởng sáng tạo khi được hiện thực hóa sẽ nâng cao hiệu quả đổi mới, năng suất và năng lực cạnh tranh của doanh nghiệp</w:t>
      </w:r>
      <w:r w:rsidR="00250539">
        <w:rPr>
          <w:sz w:val="22"/>
          <w:szCs w:val="22"/>
        </w:rPr>
        <w:t xml:space="preserve"> </w:t>
      </w:r>
      <w:r w:rsidR="00250539">
        <w:rPr>
          <w:vertAlign w:val="superscript"/>
        </w:rPr>
        <w:t>20</w:t>
      </w:r>
      <w:r w:rsidR="00250539">
        <w:rPr>
          <w:sz w:val="22"/>
          <w:szCs w:val="22"/>
          <w:vertAlign w:val="superscript"/>
        </w:rPr>
        <w:t>,</w:t>
      </w:r>
      <w:r w:rsidR="00250539">
        <w:rPr>
          <w:vertAlign w:val="superscript"/>
        </w:rPr>
        <w:t>18</w:t>
      </w:r>
      <w:r w:rsidRPr="00A023F1">
        <w:rPr>
          <w:sz w:val="22"/>
          <w:szCs w:val="22"/>
        </w:rPr>
        <w:t>.</w:t>
      </w:r>
    </w:p>
    <w:p w14:paraId="3675260C"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Từ những cơ sở lý luận trên, nghiên cứu đề xuất các giả thuyết:</w:t>
      </w:r>
    </w:p>
    <w:p w14:paraId="4741606B"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H2: Lãnh đạo chuyển đổi có ảnh hưởng tích cực đến sự sáng tạo của nhân viên.</w:t>
      </w:r>
    </w:p>
    <w:p w14:paraId="321CBC58"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H3: Sự sáng tạo của nhân viên ảnh hưởng tích cực đến hiệu quả đổi mới của doanh nghiệp.</w:t>
      </w:r>
    </w:p>
    <w:p w14:paraId="13723CC9"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H4: Sáng tạo của nhân viên đóng vai trò trung gian trong mối quan hệ giữa lãnh đạo nữ và hiệu quả đổi mới sáng tạo của doanh nghiệp.</w:t>
      </w:r>
    </w:p>
    <w:p w14:paraId="2092A311" w14:textId="2F82354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Bên cạnh đó, nhiều nghiên cứu khẳng định rằng tác động của lãnh đạo đối với sáng tạo của nhân viên chịu ảnh hưởng mạnh mẽ từ văn hóa đổi mới trong doanh nghiệp (innovation culture) - tức là hệ thống giá trị, niềm tin và chuẩn mực khuyến khích đổi mới, chấp nhận rủi ro và học hỏi liên tục</w:t>
      </w:r>
      <w:r w:rsidR="00250539">
        <w:rPr>
          <w:vertAlign w:val="superscript"/>
        </w:rPr>
        <w:t>21,22</w:t>
      </w:r>
      <w:r w:rsidRPr="00A023F1">
        <w:rPr>
          <w:sz w:val="22"/>
          <w:szCs w:val="22"/>
        </w:rPr>
        <w:t>. Một văn hóa đổi mới mạnh góp phần hình thành thái độ tích cực với thay đổi, thúc đẩy chia sẻ tri thức, hợp tác và thử nghiệm ý tưởng mới - những điều kiện then chốt để ý tưởng cá nhân có thể được chuyển thành sáng kiến hữu ích cho tổ chức</w:t>
      </w:r>
      <w:r w:rsidR="00250539">
        <w:rPr>
          <w:vertAlign w:val="superscript"/>
        </w:rPr>
        <w:t>23,17</w:t>
      </w:r>
      <w:r w:rsidRPr="00A023F1">
        <w:rPr>
          <w:sz w:val="22"/>
          <w:szCs w:val="22"/>
        </w:rPr>
        <w:t xml:space="preserve">.  </w:t>
      </w:r>
    </w:p>
    <w:p w14:paraId="348697EC" w14:textId="09E7907A"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Hơn nữa, khái niệm an toàn tâm lý (psychological safety) do Edmondson (1999)</w:t>
      </w:r>
      <w:r w:rsidR="00250539">
        <w:rPr>
          <w:vertAlign w:val="superscript"/>
        </w:rPr>
        <w:t>24</w:t>
      </w:r>
      <w:r w:rsidRPr="00A023F1">
        <w:rPr>
          <w:sz w:val="22"/>
          <w:szCs w:val="22"/>
        </w:rPr>
        <w:t xml:space="preserve"> đề xuất cho thấy khi nhân viên cảm thấy an toàn khi bộc lộ ý tưởng và sai lầm, mức độ thử nghiệm và đổi mới sẽ tăng lên - và văn hóa đổi mới chính là một trong những nền tảng tạo ra an toàn tâm lý đó. Trong bối cảnh này, tác động tích cực của </w:t>
      </w:r>
      <w:r w:rsidRPr="00A023F1">
        <w:rPr>
          <w:sz w:val="22"/>
          <w:szCs w:val="22"/>
        </w:rPr>
        <w:lastRenderedPageBreak/>
        <w:t>lãnh đạo chuyển đổi, và đặc biệt là lãnh đạo nữ khi họ truyền tải các giá trị như đồng cảm, trao quyền và khuyến khích học hỏi, sẽ được khuếch đại nếu tổ chức có văn hóa ủng hộ đổi mới</w:t>
      </w:r>
      <w:r w:rsidR="00250539">
        <w:rPr>
          <w:sz w:val="22"/>
          <w:szCs w:val="22"/>
        </w:rPr>
        <w:t xml:space="preserve"> </w:t>
      </w:r>
      <w:r w:rsidR="00250539">
        <w:rPr>
          <w:vertAlign w:val="superscript"/>
        </w:rPr>
        <w:t>2</w:t>
      </w:r>
      <w:r w:rsidR="00250539">
        <w:rPr>
          <w:vertAlign w:val="superscript"/>
        </w:rPr>
        <w:t>5</w:t>
      </w:r>
      <w:r w:rsidRPr="00A023F1">
        <w:rPr>
          <w:sz w:val="22"/>
          <w:szCs w:val="22"/>
        </w:rPr>
        <w:t>. Ngược lại, trong những doanh nghiệp mang văn hóa bảo thủ, e ngại rủi ro, các nỗ lực lãnh đạo nhằm thúc đẩy sáng tạo có thể bị hạn chế dù có sự chèo lái mạnh mẽ từ cấp quản lý</w:t>
      </w:r>
      <w:r w:rsidR="00250539">
        <w:t xml:space="preserve"> </w:t>
      </w:r>
      <w:r w:rsidR="00250539">
        <w:rPr>
          <w:vertAlign w:val="superscript"/>
        </w:rPr>
        <w:t>23</w:t>
      </w:r>
      <w:r w:rsidRPr="00A023F1">
        <w:rPr>
          <w:sz w:val="22"/>
          <w:szCs w:val="22"/>
        </w:rPr>
        <w:t>.</w:t>
      </w:r>
    </w:p>
    <w:p w14:paraId="2A7EFCEC"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Do đó, văn hóa đổi mới không chỉ là bối cảnh nền mà còn đóng vai trò khả năng điều tiết mối quan hệ giữa hành vi lãnh đạo và kết quả sáng tạo của nhân viên. Từ đó đưa đến giả thuyết nghiên cứu:</w:t>
      </w:r>
    </w:p>
    <w:p w14:paraId="64B9A873" w14:textId="77777777"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H5: Văn hóa đổi mới trong doanh nghiệp điều tiết mối quan hệ giữa lãnh đạo nữ và sáng tạo của nhân viên, theo hướng mối quan hệ này trở nên mạnh hơn khi doanh nghiệp có văn hóa đổi mới tích cực.</w:t>
      </w:r>
    </w:p>
    <w:p w14:paraId="41801EE4" w14:textId="49A18ECC" w:rsidR="00A023F1" w:rsidRPr="00A023F1" w:rsidRDefault="00A023F1" w:rsidP="00A023F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 xml:space="preserve">Trên cơ sở các giả thuyết nêu trên, nghiên cứu đề xuất </w:t>
      </w:r>
      <w:r w:rsidRPr="0013710B">
        <w:rPr>
          <w:sz w:val="22"/>
          <w:szCs w:val="22"/>
        </w:rPr>
        <w:t>mô hình khái niệm mô tả mối quan hệ giữa bốn biến: lãnh đạo nữ, sáng tạo của nhân viên, văn hóa đổi mới, và hiệu quả đổi mới sáng tạo. Cụ thể, lãnh đạo nữ là biến độc lập, hiệu quả đổi mới sáng tạo là biến phụ thuộc, sáng tạo của nhân viên đóng vai trò trung gian, còn văn hóa đổi mới giữ vai trò điều tiết. Mô hình được phát triển dựa trên khung lý thuyết về lãnh đạo chuyển đổi và đổi mới tổ chức của Bass &amp; Avolio (1994)</w:t>
      </w:r>
      <w:r w:rsidR="00250539">
        <w:rPr>
          <w:vertAlign w:val="superscript"/>
        </w:rPr>
        <w:t>14</w:t>
      </w:r>
      <w:r w:rsidRPr="0013710B">
        <w:rPr>
          <w:sz w:val="22"/>
          <w:szCs w:val="22"/>
        </w:rPr>
        <w:t xml:space="preserve"> và Anderson &amp; cộng sự, (2014)</w:t>
      </w:r>
      <w:r w:rsidR="00250539">
        <w:rPr>
          <w:vertAlign w:val="superscript"/>
        </w:rPr>
        <w:t>17</w:t>
      </w:r>
      <w:r w:rsidRPr="0013710B">
        <w:rPr>
          <w:sz w:val="22"/>
          <w:szCs w:val="22"/>
        </w:rPr>
        <w:t>, đồng thời được điều chỉnh cho phù</w:t>
      </w:r>
      <w:r w:rsidRPr="00A023F1">
        <w:rPr>
          <w:sz w:val="22"/>
          <w:szCs w:val="22"/>
        </w:rPr>
        <w:t xml:space="preserve"> hợp với đặc điểm văn hóa doanh nghiệp Việt Nam.</w:t>
      </w:r>
    </w:p>
    <w:p w14:paraId="6B2DE5DF" w14:textId="3DED3702"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noProof/>
          <w:sz w:val="22"/>
          <w:szCs w:val="22"/>
        </w:rPr>
        <mc:AlternateContent>
          <mc:Choice Requires="wpg">
            <w:drawing>
              <wp:anchor distT="0" distB="0" distL="114300" distR="114300" simplePos="0" relativeHeight="251659264" behindDoc="0" locked="0" layoutInCell="1" allowOverlap="1" wp14:anchorId="4794EA53" wp14:editId="734D17F9">
                <wp:simplePos x="0" y="0"/>
                <wp:positionH relativeFrom="column">
                  <wp:align>right</wp:align>
                </wp:positionH>
                <wp:positionV relativeFrom="paragraph">
                  <wp:posOffset>19685</wp:posOffset>
                </wp:positionV>
                <wp:extent cx="2794000" cy="2470151"/>
                <wp:effectExtent l="0" t="0" r="25400" b="25400"/>
                <wp:wrapNone/>
                <wp:docPr id="11" name="Group 11"/>
                <wp:cNvGraphicFramePr/>
                <a:graphic xmlns:a="http://schemas.openxmlformats.org/drawingml/2006/main">
                  <a:graphicData uri="http://schemas.microsoft.com/office/word/2010/wordprocessingGroup">
                    <wpg:wgp>
                      <wpg:cNvGrpSpPr/>
                      <wpg:grpSpPr>
                        <a:xfrm>
                          <a:off x="0" y="0"/>
                          <a:ext cx="2794000" cy="2470151"/>
                          <a:chOff x="-6350" y="-93901"/>
                          <a:chExt cx="5613400" cy="3077052"/>
                        </a:xfrm>
                      </wpg:grpSpPr>
                      <wps:wsp>
                        <wps:cNvPr id="2" name="Rectangle 2"/>
                        <wps:cNvSpPr/>
                        <wps:spPr>
                          <a:xfrm>
                            <a:off x="-6350" y="1132173"/>
                            <a:ext cx="1657349" cy="95530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ACE8F7"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Phong cách lãnh đạo chuyển đổi – LDCD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898600" y="2120944"/>
                            <a:ext cx="2063800" cy="862207"/>
                          </a:xfrm>
                          <a:prstGeom prst="rect">
                            <a:avLst/>
                          </a:prstGeom>
                          <a:solidFill>
                            <a:sysClr val="window" lastClr="FFFFFF"/>
                          </a:solidFill>
                          <a:ln w="12700" cap="flat" cmpd="sng" algn="ctr">
                            <a:solidFill>
                              <a:srgbClr val="70AD47"/>
                            </a:solidFill>
                            <a:prstDash val="solid"/>
                            <a:miter lim="800000"/>
                          </a:ln>
                          <a:effectLst/>
                        </wps:spPr>
                        <wps:txbx>
                          <w:txbxContent>
                            <w:p w14:paraId="0C83587B"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Văn hóa đổi mới của doanh nghiệp – VHDM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210050" y="1124263"/>
                            <a:ext cx="1397000" cy="919880"/>
                          </a:xfrm>
                          <a:prstGeom prst="rect">
                            <a:avLst/>
                          </a:prstGeom>
                          <a:solidFill>
                            <a:sysClr val="window" lastClr="FFFFFF"/>
                          </a:solidFill>
                          <a:ln w="12700" cap="flat" cmpd="sng" algn="ctr">
                            <a:solidFill>
                              <a:srgbClr val="70AD47"/>
                            </a:solidFill>
                            <a:prstDash val="solid"/>
                            <a:miter lim="800000"/>
                          </a:ln>
                          <a:effectLst/>
                        </wps:spPr>
                        <wps:txbx>
                          <w:txbxContent>
                            <w:p w14:paraId="067834BA"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 xml:space="preserve">Hiệu quả đổi mới sáng tạo- HQDM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152650" y="-93901"/>
                            <a:ext cx="1784350" cy="639869"/>
                          </a:xfrm>
                          <a:prstGeom prst="rect">
                            <a:avLst/>
                          </a:prstGeom>
                          <a:solidFill>
                            <a:sysClr val="window" lastClr="FFFFFF"/>
                          </a:solidFill>
                          <a:ln w="12700" cap="flat" cmpd="sng" algn="ctr">
                            <a:solidFill>
                              <a:srgbClr val="70AD47"/>
                            </a:solidFill>
                            <a:prstDash val="solid"/>
                            <a:miter lim="800000"/>
                          </a:ln>
                          <a:effectLst/>
                        </wps:spPr>
                        <wps:txbx>
                          <w:txbxContent>
                            <w:p w14:paraId="1DE15358"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Sự sáng tạo của nhân viên -STNV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2" idx="0"/>
                        </wps:cNvCnPr>
                        <wps:spPr>
                          <a:xfrm flipV="1">
                            <a:off x="822325" y="533401"/>
                            <a:ext cx="1806575" cy="5987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3149599" y="533401"/>
                            <a:ext cx="1814953" cy="5987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V="1">
                            <a:off x="1651000" y="1517650"/>
                            <a:ext cx="2571750" cy="31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stCxn id="3" idx="0"/>
                        </wps:cNvCnPr>
                        <wps:spPr>
                          <a:xfrm flipV="1">
                            <a:off x="2930501" y="1517649"/>
                            <a:ext cx="34952" cy="6032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94EA53" id="Group 11" o:spid="_x0000_s1026" style="position:absolute;left:0;text-align:left;margin-left:168.8pt;margin-top:1.55pt;width:220pt;height:194.5pt;z-index:251659264;mso-position-horizontal:right;mso-width-relative:margin;mso-height-relative:margin" coordorigin="-63,-939" coordsize="56134,3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">
                <v:rect id="Rectangle 2" o:spid="_x0000_s1027" style="position:absolute;left:-63;top:11321;width:16572;height:9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textbox>
                    <w:txbxContent>
                      <w:p w14:paraId="2FACE8F7"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Phong cách lãnh đạo chuyển đổi – LDCD</w:t>
                        </w:r>
                      </w:p>
                    </w:txbxContent>
                  </v:textbox>
                </v:rect>
                <v:rect id="Rectangle 3" o:spid="_x0000_s1028" style="position:absolute;left:18986;top:21209;width:20638;height:8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" fillcolor="window" strokecolor="#70ad47" strokeweight="1pt">
                  <v:textbox>
                    <w:txbxContent>
                      <w:p w14:paraId="0C83587B"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Văn hóa đổi mới của doanh nghiệp – VHDM</w:t>
                        </w:r>
                      </w:p>
                    </w:txbxContent>
                  </v:textbox>
                </v:rect>
                <v:rect id="Rectangle 4" o:spid="_x0000_s1029" style="position:absolute;left:42100;top:11242;width:13970;height:9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" fillcolor="window" strokecolor="#70ad47" strokeweight="1pt">
                  <v:textbox>
                    <w:txbxContent>
                      <w:p w14:paraId="067834BA"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 xml:space="preserve">Hiệu quả đổi mới sáng tạo- HQDM </w:t>
                        </w:r>
                      </w:p>
                    </w:txbxContent>
                  </v:textbox>
                </v:rect>
                <v:rect id="Rectangle 5" o:spid="_x0000_s1030" style="position:absolute;left:21526;top:-939;width:17844;height:6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" fillcolor="window" strokecolor="#70ad47" strokeweight="1pt">
                  <v:textbox>
                    <w:txbxContent>
                      <w:p w14:paraId="1DE15358" w14:textId="77777777" w:rsidR="00A023F1" w:rsidRPr="00A023F1" w:rsidRDefault="00A023F1" w:rsidP="00A023F1">
                        <w:pPr>
                          <w:spacing w:after="0" w:line="240" w:lineRule="auto"/>
                          <w:contextualSpacing/>
                          <w:jc w:val="center"/>
                          <w:rPr>
                            <w:rFonts w:ascii="Times New Roman" w:hAnsi="Times New Roman" w:cs="Times New Roman"/>
                            <w:sz w:val="20"/>
                            <w:szCs w:val="20"/>
                          </w:rPr>
                        </w:pPr>
                        <w:r w:rsidRPr="00A023F1">
                          <w:rPr>
                            <w:rFonts w:ascii="Times New Roman" w:hAnsi="Times New Roman" w:cs="Times New Roman"/>
                            <w:sz w:val="20"/>
                            <w:szCs w:val="20"/>
                          </w:rPr>
                          <w:t>Sự sáng tạo của nhân viên -STNV</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8223;top:5334;width:18066;height:59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" strokecolor="#5b9bd5 [3204]" strokeweight=".5pt">
                  <v:stroke endarrow="block" joinstyle="miter"/>
                </v:shape>
                <v:shape id="Straight Arrow Connector 8" o:spid="_x0000_s1032" type="#_x0000_t32" style="position:absolute;left:31495;top:5334;width:18150;height:5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5b9bd5 [3204]" strokeweight=".5pt">
                  <v:stroke endarrow="block" joinstyle="miter"/>
                </v:shape>
                <v:shape id="Straight Arrow Connector 9" o:spid="_x0000_s1033" type="#_x0000_t32" style="position:absolute;left:16510;top:15176;width:25717;height:3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5b9bd5 [3204]" strokeweight=".5pt">
                  <v:stroke endarrow="block" joinstyle="miter"/>
                </v:shape>
                <v:shape id="Straight Arrow Connector 10" o:spid="_x0000_s1034" type="#_x0000_t32" style="position:absolute;left:29305;top:15176;width:349;height:60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group>
            </w:pict>
          </mc:Fallback>
        </mc:AlternateContent>
      </w:r>
    </w:p>
    <w:p w14:paraId="5AD87C12" w14:textId="730C678B"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3E1C9349"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694B1BB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0172AD79"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2775AFB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68E287C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558088A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3F07EB5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2DDBBBE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61C3495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5A7DF094" w14:textId="77777777" w:rsidR="00A023F1" w:rsidRPr="00BC78F8" w:rsidRDefault="00A023F1" w:rsidP="00F909D7">
      <w:pPr>
        <w:pStyle w:val="NormalWeb"/>
        <w:shd w:val="clear" w:color="auto" w:fill="FFFFFF"/>
        <w:spacing w:before="120" w:beforeAutospacing="0" w:after="120" w:afterAutospacing="0"/>
        <w:jc w:val="both"/>
        <w:textAlignment w:val="baseline"/>
        <w:rPr>
          <w:b/>
          <w:bCs/>
          <w:sz w:val="22"/>
          <w:szCs w:val="22"/>
        </w:rPr>
      </w:pPr>
      <w:r w:rsidRPr="00BC78F8">
        <w:rPr>
          <w:b/>
          <w:bCs/>
          <w:sz w:val="22"/>
          <w:szCs w:val="22"/>
        </w:rPr>
        <w:t xml:space="preserve">Hình 1: </w:t>
      </w:r>
      <w:r w:rsidRPr="00F909D7">
        <w:rPr>
          <w:sz w:val="22"/>
          <w:szCs w:val="22"/>
        </w:rPr>
        <w:t>Mô hình nghiên cứu đề xuất</w:t>
      </w:r>
    </w:p>
    <w:p w14:paraId="2C833270" w14:textId="77777777" w:rsidR="00A023F1" w:rsidRPr="00A023F1" w:rsidRDefault="00A023F1" w:rsidP="0013710B">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 xml:space="preserve">Mô hình này phản ánh cơ chế mà lãnh đạo nữ có thể nâng cao hiệu quả đổi mới sáng tạo của doanh nghiệp không chỉ thông qua hành vi lãnh đạo trực tiếp, mà còn thông qua việc nuôi dưỡng sáng tạo nhân viên trong bối cảnh văn hóa tổ chức khuyến khích đổi mới. Khi văn hóa đổi mới được </w:t>
      </w:r>
      <w:r w:rsidRPr="00A023F1">
        <w:rPr>
          <w:sz w:val="22"/>
          <w:szCs w:val="22"/>
        </w:rPr>
        <w:t>đề cao, nhân viên cảm nhận rõ ràng hơn về sự hỗ trợ và định hướng đổi mới từ lãnh đạo, qua đó khuếch đại tác động của lãnh đạo nữ đến kết quả sáng tạo của doanh nghiệp. Cách tiếp cận này giúp nghiên cứu đóng góp cả về lý luận – thông qua việc kết nối các khái niệm lãnh đạo chuyển đổi, sáng tạo nhân viên và văn hóa đổi mới – lẫn về thực tiễn, khi làm rõ con đường tác động của nữ lãnh đạo trong việc kiến tạo tổ chức đổi mới, năng động và thích ứng tốt với môi trường cạnh tranh toàn cầu.</w:t>
      </w:r>
    </w:p>
    <w:p w14:paraId="4032AFE7"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3. PHƯƠNG PHÁP NGHIÊN CỨU</w:t>
      </w:r>
    </w:p>
    <w:p w14:paraId="73931A1D"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3.1. Thiết kế nghiên cứu và phương pháp tiếp cận</w:t>
      </w:r>
    </w:p>
    <w:p w14:paraId="6D5DCBA2" w14:textId="77777777" w:rsidR="00A023F1" w:rsidRPr="0013710B"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 xml:space="preserve">Nghiên cứu này được thực hiện theo </w:t>
      </w:r>
      <w:r w:rsidRPr="0013710B">
        <w:rPr>
          <w:sz w:val="22"/>
          <w:szCs w:val="22"/>
        </w:rPr>
        <w:t>phương pháp định lượng với mục tiêu kiểm định các giả thuyết nhân quả trong mô hình nghiên cứu đã đề xuất. Cụ thể, nghiên cứu sử dụng mô hình cấu trúc tuyến tính bình phương nhỏ nhất từng phần (Partial Least Squares Structural Equation Modeling – PLS-SEM), được triển khai thông qua phần mềm SmartPLS phiên bản 4.0.</w:t>
      </w:r>
    </w:p>
    <w:p w14:paraId="425A04DB" w14:textId="41AF5B45" w:rsidR="00A023F1" w:rsidRPr="00A023F1" w:rsidRDefault="00A023F1" w:rsidP="0013710B">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Phương pháp PLS-SEM được lựa chọn vì phù hợp với các nghiên cứu khám phá mối quan hệ phức tạp giữa nhiều biến độc lập, trung gian và điều tiết trong cùng một mô hình, đồng thời thích hợp với kích thước mẫu ở mức trung bình và dữ liệu không tuân theo phân phối chuẩn nghiêm ngặt</w:t>
      </w:r>
      <w:r w:rsidR="00BC78F8">
        <w:rPr>
          <w:vertAlign w:val="superscript"/>
        </w:rPr>
        <w:t>26</w:t>
      </w:r>
      <w:r w:rsidRPr="00A023F1">
        <w:rPr>
          <w:sz w:val="22"/>
          <w:szCs w:val="22"/>
        </w:rPr>
        <w:t>. Ngoài ra, PLS-SEM cho phép đánh giá đồng thời độ tin cậy của thang đo (measurement model) và các mối quan hệ nhân quả (structural model), qua đó cung cấp bằng chứng thực nghiệm có ý nghĩa cho việc kiểm định lý thuyết.</w:t>
      </w:r>
    </w:p>
    <w:p w14:paraId="12791AE8"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3.2. Mẫu nghiên cứu và quy trình thu thập dữ liệu</w:t>
      </w:r>
    </w:p>
    <w:p w14:paraId="4B09E57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 xml:space="preserve">Dữ liệu được thu thập thông qua khảo sát 412 doanh nghiệp do nữ lãnh đạo tại Việt Nam, bao gồm các giám đốc, tổng giám đốc hoặc chủ doanh nghiệp. Phương pháp chọn mẫu thuận tiện có chủ đích được sử dụng nhằm đảm bảo tính đa dạng của mẫu về quy mô, lĩnh vực hoạt động và phân bố địa lý. </w:t>
      </w:r>
    </w:p>
    <w:p w14:paraId="55B5B085" w14:textId="02029AC0" w:rsidR="00A023F1" w:rsidRPr="00A023F1" w:rsidRDefault="00A023F1" w:rsidP="0013710B">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 xml:space="preserve">Quá trình khảo sát được tiến hành từ tháng 5 đến tháng 8 năm 2025, kết hợp giữa hai hình thức: (i) phát bảng hỏi trực tiếp tại các hiệp hội doanh nghiệp nữ như Chi hội Nữ doanh nhân VCCI và Hội Nữ Doanh nhân Việt Nam (VWEC); và (ii) khảo sát trực tuyến thông qua biểu mẫu Google Form. Tổng cộng 450 bảng hỏi được phát ra, trong đó 412 bảng hợp lệ được thu về (tỷ lệ phản hồi 91,6%), sau khi loại bỏ các bảng không đầy đủ thông tin hoặc có dấu hiệu trả lời </w:t>
      </w:r>
      <w:r w:rsidRPr="00A023F1">
        <w:rPr>
          <w:sz w:val="22"/>
          <w:szCs w:val="22"/>
        </w:rPr>
        <w:lastRenderedPageBreak/>
        <w:t>không nghiêm túc. Cỡ mẫu 412 đáp ứng đầy đủ yêu cầu tối thiểu đối với phân tích PLS-SEM. Theo khuyến nghị của Hair &amp; cộng sự, (2021)</w:t>
      </w:r>
      <w:r w:rsidR="00BC78F8">
        <w:t xml:space="preserve"> </w:t>
      </w:r>
      <w:r w:rsidR="00BC78F8">
        <w:rPr>
          <w:vertAlign w:val="superscript"/>
        </w:rPr>
        <w:t>26</w:t>
      </w:r>
      <w:r w:rsidRPr="00A023F1">
        <w:rPr>
          <w:sz w:val="22"/>
          <w:szCs w:val="22"/>
        </w:rPr>
        <w:t>, kích thước mẫu nên lớn hơn 10 lần số mối quan hệ lớn nhất trong mô hình; trong nghiên cứu này, con số đó tương đương 60, do vậy mẫu hiện tại bảo đảm độ tin cậy và tính khái quát cao cho việc kiểm định mô hình nghiên cứu.</w:t>
      </w:r>
    </w:p>
    <w:p w14:paraId="3641BC6D" w14:textId="77777777" w:rsidR="00A023F1" w:rsidRPr="00BC78F8" w:rsidRDefault="00A023F1" w:rsidP="00A023F1">
      <w:pPr>
        <w:pStyle w:val="NormalWeb"/>
        <w:shd w:val="clear" w:color="auto" w:fill="FFFFFF"/>
        <w:spacing w:before="120" w:beforeAutospacing="0" w:after="120" w:afterAutospacing="0"/>
        <w:jc w:val="both"/>
        <w:textAlignment w:val="baseline"/>
        <w:rPr>
          <w:b/>
          <w:bCs/>
          <w:sz w:val="22"/>
          <w:szCs w:val="22"/>
        </w:rPr>
      </w:pPr>
      <w:r w:rsidRPr="00BC78F8">
        <w:rPr>
          <w:b/>
          <w:bCs/>
          <w:sz w:val="22"/>
          <w:szCs w:val="22"/>
        </w:rPr>
        <w:t>3.3. Thang đo và đo lường các biến</w:t>
      </w:r>
    </w:p>
    <w:p w14:paraId="12E680D6"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Các biến trong mô hình được đo lường bằng thang đo Likert 5 mức, từ 1 (“hoàn toàn không đồng ý”) đến 5 (“hoàn toàn đồng ý”). Tất cả các thang đo được kế thừa từ các nghiên cứu quốc tế uy tín, dịch song ngữ và hiệu chỉnh theo bối cảnh Việt Nam. Cụ thể thang đo các biến quan sát được thể hiện trong bảng sau:</w:t>
      </w:r>
    </w:p>
    <w:p w14:paraId="2FE9400D" w14:textId="77777777" w:rsidR="00A023F1" w:rsidRPr="0013710B" w:rsidRDefault="00A023F1" w:rsidP="00F909D7">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 xml:space="preserve">Bảng 1:  </w:t>
      </w:r>
      <w:r w:rsidRPr="00F909D7">
        <w:rPr>
          <w:sz w:val="22"/>
          <w:szCs w:val="22"/>
        </w:rPr>
        <w:t>Thang đo các nhân tố nghiên cứu</w:t>
      </w:r>
    </w:p>
    <w:tbl>
      <w:tblPr>
        <w:tblStyle w:val="TableGrid"/>
        <w:tblW w:w="0" w:type="auto"/>
        <w:tblLook w:val="04A0" w:firstRow="1" w:lastRow="0" w:firstColumn="1" w:lastColumn="0" w:noHBand="0" w:noVBand="1"/>
      </w:tblPr>
      <w:tblGrid>
        <w:gridCol w:w="631"/>
        <w:gridCol w:w="2185"/>
        <w:gridCol w:w="1491"/>
      </w:tblGrid>
      <w:tr w:rsidR="00A023F1" w:rsidRPr="00A023F1" w14:paraId="52454CF4" w14:textId="77777777" w:rsidTr="00BC09B3">
        <w:tc>
          <w:tcPr>
            <w:tcW w:w="704" w:type="dxa"/>
          </w:tcPr>
          <w:p w14:paraId="224AEFF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STT</w:t>
            </w:r>
          </w:p>
        </w:tc>
        <w:tc>
          <w:tcPr>
            <w:tcW w:w="5528" w:type="dxa"/>
          </w:tcPr>
          <w:p w14:paraId="2FE3B36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Nội dung thang đo</w:t>
            </w:r>
          </w:p>
        </w:tc>
        <w:tc>
          <w:tcPr>
            <w:tcW w:w="2408" w:type="dxa"/>
          </w:tcPr>
          <w:p w14:paraId="4D65B7B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Nguồn tham khảo</w:t>
            </w:r>
          </w:p>
        </w:tc>
      </w:tr>
      <w:tr w:rsidR="00A023F1" w:rsidRPr="00A023F1" w14:paraId="4B58800E" w14:textId="77777777" w:rsidTr="00BC09B3">
        <w:tc>
          <w:tcPr>
            <w:tcW w:w="8640" w:type="dxa"/>
            <w:gridSpan w:val="3"/>
          </w:tcPr>
          <w:p w14:paraId="47A6214E"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I. Phong cách lãnh đạo chuyển đổi (Transformational Leadership)</w:t>
            </w:r>
          </w:p>
        </w:tc>
      </w:tr>
      <w:tr w:rsidR="00A023F1" w:rsidRPr="00A023F1" w14:paraId="006DD963" w14:textId="77777777" w:rsidTr="00BC09B3">
        <w:tc>
          <w:tcPr>
            <w:tcW w:w="704" w:type="dxa"/>
          </w:tcPr>
          <w:p w14:paraId="1D35874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w:t>
            </w:r>
          </w:p>
        </w:tc>
        <w:tc>
          <w:tcPr>
            <w:tcW w:w="5528" w:type="dxa"/>
          </w:tcPr>
          <w:p w14:paraId="29949C9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Lãnh đạo truyền cảm hứng và tầm nhìn rõ ràng cho nhân viên.</w:t>
            </w:r>
          </w:p>
        </w:tc>
        <w:tc>
          <w:tcPr>
            <w:tcW w:w="2408" w:type="dxa"/>
            <w:vMerge w:val="restart"/>
            <w:vAlign w:val="center"/>
          </w:tcPr>
          <w:p w14:paraId="45484437" w14:textId="09590240"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Bass &amp; Avolio (1994)</w:t>
            </w:r>
            <w:r w:rsidR="00BC78F8">
              <w:rPr>
                <w:vertAlign w:val="superscript"/>
              </w:rPr>
              <w:t>11</w:t>
            </w:r>
          </w:p>
        </w:tc>
      </w:tr>
      <w:tr w:rsidR="00A023F1" w:rsidRPr="00A023F1" w14:paraId="6BAAB51D" w14:textId="77777777" w:rsidTr="00BC09B3">
        <w:tc>
          <w:tcPr>
            <w:tcW w:w="704" w:type="dxa"/>
          </w:tcPr>
          <w:p w14:paraId="1139518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2</w:t>
            </w:r>
          </w:p>
        </w:tc>
        <w:tc>
          <w:tcPr>
            <w:tcW w:w="5528" w:type="dxa"/>
          </w:tcPr>
          <w:p w14:paraId="5EFA7CF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Lãnh đạo khuyến khích nhân viên suy nghĩ khác biệt và sáng tạo.</w:t>
            </w:r>
          </w:p>
        </w:tc>
        <w:tc>
          <w:tcPr>
            <w:tcW w:w="2408" w:type="dxa"/>
            <w:vMerge/>
          </w:tcPr>
          <w:p w14:paraId="4A9906E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r>
      <w:tr w:rsidR="00A023F1" w:rsidRPr="00A023F1" w14:paraId="35A9909E" w14:textId="77777777" w:rsidTr="00BC09B3">
        <w:tc>
          <w:tcPr>
            <w:tcW w:w="704" w:type="dxa"/>
          </w:tcPr>
          <w:p w14:paraId="0EF31AA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3</w:t>
            </w:r>
          </w:p>
        </w:tc>
        <w:tc>
          <w:tcPr>
            <w:tcW w:w="5528" w:type="dxa"/>
          </w:tcPr>
          <w:p w14:paraId="1F51B7D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Lãnh đạo quan tâm tới từng cá nhân, khuyến khích phát triển năng lực.</w:t>
            </w:r>
          </w:p>
        </w:tc>
        <w:tc>
          <w:tcPr>
            <w:tcW w:w="2408" w:type="dxa"/>
            <w:vMerge/>
          </w:tcPr>
          <w:p w14:paraId="1D0721D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r>
      <w:tr w:rsidR="00A023F1" w:rsidRPr="00A023F1" w14:paraId="3C237824" w14:textId="77777777" w:rsidTr="00BC09B3">
        <w:tc>
          <w:tcPr>
            <w:tcW w:w="704" w:type="dxa"/>
          </w:tcPr>
          <w:p w14:paraId="451DC5A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4</w:t>
            </w:r>
          </w:p>
        </w:tc>
        <w:tc>
          <w:tcPr>
            <w:tcW w:w="5528" w:type="dxa"/>
          </w:tcPr>
          <w:p w14:paraId="22338F3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Lãnh đạo hành xử như tấm gương và đề cao giá trị đạo đức.</w:t>
            </w:r>
          </w:p>
        </w:tc>
        <w:tc>
          <w:tcPr>
            <w:tcW w:w="2408" w:type="dxa"/>
          </w:tcPr>
          <w:p w14:paraId="2F0A6077" w14:textId="7D999E40"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Eagly &amp; cộng sự, (2003)</w:t>
            </w:r>
            <w:r w:rsidR="00BC78F8">
              <w:rPr>
                <w:vertAlign w:val="superscript"/>
              </w:rPr>
              <w:t>27</w:t>
            </w:r>
            <w:r w:rsidRPr="00A023F1">
              <w:rPr>
                <w:sz w:val="22"/>
                <w:szCs w:val="22"/>
              </w:rPr>
              <w:t xml:space="preserve"> </w:t>
            </w:r>
          </w:p>
        </w:tc>
      </w:tr>
      <w:tr w:rsidR="00A023F1" w:rsidRPr="00A023F1" w14:paraId="36EAEB7B" w14:textId="77777777" w:rsidTr="00BC09B3">
        <w:tc>
          <w:tcPr>
            <w:tcW w:w="704" w:type="dxa"/>
          </w:tcPr>
          <w:p w14:paraId="37C4DEC9"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5</w:t>
            </w:r>
          </w:p>
        </w:tc>
        <w:tc>
          <w:tcPr>
            <w:tcW w:w="5528" w:type="dxa"/>
          </w:tcPr>
          <w:p w14:paraId="16A3997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Lãnh đạo truyền năng lượng tích cực và tạo động lực cho nhân viên.</w:t>
            </w:r>
          </w:p>
        </w:tc>
        <w:tc>
          <w:tcPr>
            <w:tcW w:w="2408" w:type="dxa"/>
          </w:tcPr>
          <w:p w14:paraId="1D4338E8" w14:textId="03F70E39" w:rsidR="00A023F1" w:rsidRPr="00A023F1" w:rsidRDefault="00BC78F8"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Bass &amp; Avolio (1994)</w:t>
            </w:r>
            <w:r>
              <w:rPr>
                <w:vertAlign w:val="superscript"/>
              </w:rPr>
              <w:t>11</w:t>
            </w:r>
          </w:p>
        </w:tc>
      </w:tr>
      <w:tr w:rsidR="00A023F1" w:rsidRPr="00A023F1" w14:paraId="7D16F1BC" w14:textId="77777777" w:rsidTr="00BC09B3">
        <w:tc>
          <w:tcPr>
            <w:tcW w:w="8640" w:type="dxa"/>
            <w:gridSpan w:val="3"/>
          </w:tcPr>
          <w:p w14:paraId="6D58A74C"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II. Sự sáng tạo của nhân viên (Employee Creativity)</w:t>
            </w:r>
          </w:p>
        </w:tc>
      </w:tr>
      <w:tr w:rsidR="00A023F1" w:rsidRPr="00A023F1" w14:paraId="2EEC454E" w14:textId="77777777" w:rsidTr="00BC09B3">
        <w:tc>
          <w:tcPr>
            <w:tcW w:w="704" w:type="dxa"/>
          </w:tcPr>
          <w:p w14:paraId="7444C57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6</w:t>
            </w:r>
          </w:p>
        </w:tc>
        <w:tc>
          <w:tcPr>
            <w:tcW w:w="5528" w:type="dxa"/>
          </w:tcPr>
          <w:p w14:paraId="0D59208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Tôi thường đề xuất ý tưởng mới để cải thiện công việc.</w:t>
            </w:r>
          </w:p>
        </w:tc>
        <w:tc>
          <w:tcPr>
            <w:tcW w:w="2408" w:type="dxa"/>
          </w:tcPr>
          <w:p w14:paraId="2F42C0D4" w14:textId="0FCA1544"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Amabile (1983)</w:t>
            </w:r>
            <w:r w:rsidR="00BC78F8">
              <w:rPr>
                <w:vertAlign w:val="superscript"/>
              </w:rPr>
              <w:t>2</w:t>
            </w:r>
            <w:r w:rsidR="00BC78F8">
              <w:rPr>
                <w:vertAlign w:val="superscript"/>
              </w:rPr>
              <w:t>8</w:t>
            </w:r>
            <w:r w:rsidR="00BC78F8" w:rsidRPr="00A023F1">
              <w:rPr>
                <w:sz w:val="22"/>
                <w:szCs w:val="22"/>
              </w:rPr>
              <w:t xml:space="preserve"> </w:t>
            </w:r>
            <w:r w:rsidRPr="00A023F1">
              <w:rPr>
                <w:sz w:val="22"/>
                <w:szCs w:val="22"/>
              </w:rPr>
              <w:t xml:space="preserve"> </w:t>
            </w:r>
          </w:p>
        </w:tc>
      </w:tr>
      <w:tr w:rsidR="00A023F1" w:rsidRPr="00A023F1" w14:paraId="0618FBAB" w14:textId="77777777" w:rsidTr="00BC09B3">
        <w:tc>
          <w:tcPr>
            <w:tcW w:w="704" w:type="dxa"/>
          </w:tcPr>
          <w:p w14:paraId="392B955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7</w:t>
            </w:r>
          </w:p>
        </w:tc>
        <w:tc>
          <w:tcPr>
            <w:tcW w:w="5528" w:type="dxa"/>
          </w:tcPr>
          <w:p w14:paraId="580CA91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Tôi chủ động tìm cách khác để giải quyết vấn đề.</w:t>
            </w:r>
          </w:p>
        </w:tc>
        <w:tc>
          <w:tcPr>
            <w:tcW w:w="2408" w:type="dxa"/>
          </w:tcPr>
          <w:p w14:paraId="78C058BB" w14:textId="510172C6"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Scott &amp; Bruce (1994)</w:t>
            </w:r>
            <w:r w:rsidR="00BC78F8">
              <w:rPr>
                <w:vertAlign w:val="superscript"/>
              </w:rPr>
              <w:t>2</w:t>
            </w:r>
            <w:r w:rsidR="00BC78F8">
              <w:rPr>
                <w:vertAlign w:val="superscript"/>
              </w:rPr>
              <w:t>9</w:t>
            </w:r>
            <w:r w:rsidR="00BC78F8" w:rsidRPr="00A023F1">
              <w:rPr>
                <w:sz w:val="22"/>
                <w:szCs w:val="22"/>
              </w:rPr>
              <w:t xml:space="preserve"> </w:t>
            </w:r>
          </w:p>
        </w:tc>
      </w:tr>
      <w:tr w:rsidR="00A023F1" w:rsidRPr="00A023F1" w14:paraId="72B8BB7F" w14:textId="77777777" w:rsidTr="00BC09B3">
        <w:tc>
          <w:tcPr>
            <w:tcW w:w="704" w:type="dxa"/>
          </w:tcPr>
          <w:p w14:paraId="077B7AC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8</w:t>
            </w:r>
          </w:p>
        </w:tc>
        <w:tc>
          <w:tcPr>
            <w:tcW w:w="5528" w:type="dxa"/>
          </w:tcPr>
          <w:p w14:paraId="272306B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Tôi sẵn sàng thử nghiệm những phương pháp mới trong công việc.</w:t>
            </w:r>
          </w:p>
        </w:tc>
        <w:tc>
          <w:tcPr>
            <w:tcW w:w="2408" w:type="dxa"/>
          </w:tcPr>
          <w:p w14:paraId="05C50761" w14:textId="04E4AEB3"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Amabile (1983)</w:t>
            </w:r>
            <w:r w:rsidR="00BC78F8">
              <w:rPr>
                <w:vertAlign w:val="superscript"/>
              </w:rPr>
              <w:t>2</w:t>
            </w:r>
            <w:r w:rsidR="00BC78F8">
              <w:rPr>
                <w:vertAlign w:val="superscript"/>
              </w:rPr>
              <w:t>8</w:t>
            </w:r>
            <w:r w:rsidR="00BC78F8" w:rsidRPr="00A023F1">
              <w:rPr>
                <w:sz w:val="22"/>
                <w:szCs w:val="22"/>
              </w:rPr>
              <w:t xml:space="preserve"> </w:t>
            </w:r>
          </w:p>
        </w:tc>
      </w:tr>
      <w:tr w:rsidR="00A023F1" w:rsidRPr="00A023F1" w14:paraId="51C744D8" w14:textId="77777777" w:rsidTr="00BC09B3">
        <w:tc>
          <w:tcPr>
            <w:tcW w:w="704" w:type="dxa"/>
          </w:tcPr>
          <w:p w14:paraId="33FDFE3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9</w:t>
            </w:r>
          </w:p>
        </w:tc>
        <w:tc>
          <w:tcPr>
            <w:tcW w:w="5528" w:type="dxa"/>
          </w:tcPr>
          <w:p w14:paraId="320F0A7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Tôi thường xuyên chia sẻ ý tưởng mới với đồng nghiệp.</w:t>
            </w:r>
          </w:p>
        </w:tc>
        <w:tc>
          <w:tcPr>
            <w:tcW w:w="2408" w:type="dxa"/>
          </w:tcPr>
          <w:p w14:paraId="0610E8FF" w14:textId="57A5AEC4"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Scott &amp; Bruce (1994)</w:t>
            </w:r>
            <w:r w:rsidR="00BC78F8">
              <w:rPr>
                <w:vertAlign w:val="superscript"/>
              </w:rPr>
              <w:t>2</w:t>
            </w:r>
            <w:r w:rsidR="00BC78F8">
              <w:rPr>
                <w:vertAlign w:val="superscript"/>
              </w:rPr>
              <w:t>9</w:t>
            </w:r>
            <w:r w:rsidR="00BC78F8" w:rsidRPr="00A023F1">
              <w:rPr>
                <w:sz w:val="22"/>
                <w:szCs w:val="22"/>
              </w:rPr>
              <w:t xml:space="preserve"> </w:t>
            </w:r>
          </w:p>
        </w:tc>
      </w:tr>
      <w:tr w:rsidR="00A023F1" w:rsidRPr="00A023F1" w14:paraId="40A0B74F" w14:textId="77777777" w:rsidTr="00BC09B3">
        <w:tc>
          <w:tcPr>
            <w:tcW w:w="8640" w:type="dxa"/>
            <w:gridSpan w:val="3"/>
          </w:tcPr>
          <w:p w14:paraId="64A8F3E0"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III. Văn hóa đổi mới của doanh nghiệp (Innovation Culture)</w:t>
            </w:r>
          </w:p>
        </w:tc>
      </w:tr>
      <w:tr w:rsidR="00A023F1" w:rsidRPr="00A023F1" w14:paraId="58560390" w14:textId="77777777" w:rsidTr="00BC09B3">
        <w:tc>
          <w:tcPr>
            <w:tcW w:w="704" w:type="dxa"/>
          </w:tcPr>
          <w:p w14:paraId="70A530D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10</w:t>
            </w:r>
          </w:p>
        </w:tc>
        <w:tc>
          <w:tcPr>
            <w:tcW w:w="5528" w:type="dxa"/>
          </w:tcPr>
          <w:p w14:paraId="0C5035A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Doanh nghiệp khuyến khích nhân viên đề xuất ý tưởng sáng tạo.</w:t>
            </w:r>
          </w:p>
        </w:tc>
        <w:tc>
          <w:tcPr>
            <w:tcW w:w="2408" w:type="dxa"/>
          </w:tcPr>
          <w:p w14:paraId="7C25FC89" w14:textId="4C35D1B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Martins &amp; Terblanche (2003)</w:t>
            </w:r>
            <w:r w:rsidR="00BC78F8">
              <w:rPr>
                <w:vertAlign w:val="superscript"/>
              </w:rPr>
              <w:t>2</w:t>
            </w:r>
            <w:r w:rsidR="00BC78F8">
              <w:rPr>
                <w:vertAlign w:val="superscript"/>
              </w:rPr>
              <w:t>1</w:t>
            </w:r>
            <w:r w:rsidR="00BC78F8" w:rsidRPr="00A023F1">
              <w:rPr>
                <w:sz w:val="22"/>
                <w:szCs w:val="22"/>
              </w:rPr>
              <w:t xml:space="preserve"> </w:t>
            </w:r>
          </w:p>
        </w:tc>
      </w:tr>
      <w:tr w:rsidR="00A023F1" w:rsidRPr="00A023F1" w14:paraId="08B14DEB" w14:textId="77777777" w:rsidTr="00BC09B3">
        <w:tc>
          <w:tcPr>
            <w:tcW w:w="704" w:type="dxa"/>
          </w:tcPr>
          <w:p w14:paraId="76D3857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11</w:t>
            </w:r>
          </w:p>
        </w:tc>
        <w:tc>
          <w:tcPr>
            <w:tcW w:w="5528" w:type="dxa"/>
          </w:tcPr>
          <w:p w14:paraId="2BB37A5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Ban lãnh đạo hỗ trợ và tạo điều kiện để thực hiện ý tưởng mới.</w:t>
            </w:r>
          </w:p>
        </w:tc>
        <w:tc>
          <w:tcPr>
            <w:tcW w:w="2408" w:type="dxa"/>
          </w:tcPr>
          <w:p w14:paraId="1F688B36" w14:textId="14A1B942"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BC78F8">
              <w:rPr>
                <w:sz w:val="22"/>
                <w:szCs w:val="22"/>
              </w:rPr>
              <w:t>Dobni (2008)</w:t>
            </w:r>
            <w:r w:rsidR="00BC78F8" w:rsidRPr="00BC78F8">
              <w:rPr>
                <w:vertAlign w:val="superscript"/>
              </w:rPr>
              <w:t>2</w:t>
            </w:r>
            <w:r w:rsidR="00BC78F8" w:rsidRPr="00BC78F8">
              <w:rPr>
                <w:vertAlign w:val="superscript"/>
              </w:rPr>
              <w:t>2</w:t>
            </w:r>
          </w:p>
        </w:tc>
      </w:tr>
      <w:tr w:rsidR="00A023F1" w:rsidRPr="00A023F1" w14:paraId="6EEC5C1C" w14:textId="77777777" w:rsidTr="00BC09B3">
        <w:tc>
          <w:tcPr>
            <w:tcW w:w="704" w:type="dxa"/>
          </w:tcPr>
          <w:p w14:paraId="1506E5C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12</w:t>
            </w:r>
          </w:p>
        </w:tc>
        <w:tc>
          <w:tcPr>
            <w:tcW w:w="5528" w:type="dxa"/>
          </w:tcPr>
          <w:p w14:paraId="44AA8A2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Doanh nghiệp chấp nhận rủi ro và coi thất bại là cơ hội học hỏi.</w:t>
            </w:r>
          </w:p>
        </w:tc>
        <w:tc>
          <w:tcPr>
            <w:tcW w:w="2408" w:type="dxa"/>
            <w:vMerge w:val="restart"/>
          </w:tcPr>
          <w:p w14:paraId="5D826869" w14:textId="671094C1"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Martins &amp; Terblanche (2003)</w:t>
            </w:r>
            <w:r w:rsidR="00BC78F8">
              <w:rPr>
                <w:vertAlign w:val="superscript"/>
              </w:rPr>
              <w:t>2</w:t>
            </w:r>
            <w:r w:rsidR="00BC78F8">
              <w:rPr>
                <w:vertAlign w:val="superscript"/>
              </w:rPr>
              <w:t>1</w:t>
            </w:r>
            <w:r w:rsidR="00BC78F8" w:rsidRPr="00A023F1">
              <w:rPr>
                <w:sz w:val="22"/>
                <w:szCs w:val="22"/>
              </w:rPr>
              <w:t xml:space="preserve"> </w:t>
            </w:r>
            <w:r w:rsidRPr="00A023F1">
              <w:rPr>
                <w:sz w:val="22"/>
                <w:szCs w:val="22"/>
              </w:rPr>
              <w:t xml:space="preserve"> </w:t>
            </w:r>
          </w:p>
        </w:tc>
      </w:tr>
      <w:tr w:rsidR="00A023F1" w:rsidRPr="00A023F1" w14:paraId="6F31AEF7" w14:textId="77777777" w:rsidTr="00BC09B3">
        <w:tc>
          <w:tcPr>
            <w:tcW w:w="704" w:type="dxa"/>
          </w:tcPr>
          <w:p w14:paraId="7C96817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13</w:t>
            </w:r>
          </w:p>
        </w:tc>
        <w:tc>
          <w:tcPr>
            <w:tcW w:w="5528" w:type="dxa"/>
          </w:tcPr>
          <w:p w14:paraId="34F10C8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Môi trường làm việc cởi mở và khuyến khích hợp tác sáng tạo.</w:t>
            </w:r>
          </w:p>
        </w:tc>
        <w:tc>
          <w:tcPr>
            <w:tcW w:w="2408" w:type="dxa"/>
            <w:vMerge/>
          </w:tcPr>
          <w:p w14:paraId="1E7AFC6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r>
      <w:tr w:rsidR="00A023F1" w:rsidRPr="00A023F1" w14:paraId="21497BEB" w14:textId="77777777" w:rsidTr="00BC09B3">
        <w:tc>
          <w:tcPr>
            <w:tcW w:w="704" w:type="dxa"/>
          </w:tcPr>
          <w:p w14:paraId="601238B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14</w:t>
            </w:r>
          </w:p>
        </w:tc>
        <w:tc>
          <w:tcPr>
            <w:tcW w:w="5528" w:type="dxa"/>
          </w:tcPr>
          <w:p w14:paraId="361759A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Các giá trị tổ chức thúc đẩy đổi mới liên tục.</w:t>
            </w:r>
          </w:p>
        </w:tc>
        <w:tc>
          <w:tcPr>
            <w:tcW w:w="2408" w:type="dxa"/>
          </w:tcPr>
          <w:p w14:paraId="38D6BE26" w14:textId="54B551D3" w:rsidR="00A023F1" w:rsidRPr="00A023F1" w:rsidRDefault="00BC78F8" w:rsidP="00A023F1">
            <w:pPr>
              <w:pStyle w:val="NormalWeb"/>
              <w:shd w:val="clear" w:color="auto" w:fill="FFFFFF"/>
              <w:spacing w:before="120" w:beforeAutospacing="0" w:after="120" w:afterAutospacing="0"/>
              <w:jc w:val="both"/>
              <w:textAlignment w:val="baseline"/>
              <w:rPr>
                <w:sz w:val="22"/>
                <w:szCs w:val="22"/>
              </w:rPr>
            </w:pPr>
            <w:r w:rsidRPr="00BC78F8">
              <w:rPr>
                <w:sz w:val="22"/>
                <w:szCs w:val="22"/>
              </w:rPr>
              <w:t>Dobni (2008)</w:t>
            </w:r>
            <w:r w:rsidRPr="00BC78F8">
              <w:rPr>
                <w:vertAlign w:val="superscript"/>
              </w:rPr>
              <w:t>22</w:t>
            </w:r>
          </w:p>
        </w:tc>
      </w:tr>
      <w:tr w:rsidR="00A023F1" w:rsidRPr="00A023F1" w14:paraId="4075C422" w14:textId="77777777" w:rsidTr="00BC09B3">
        <w:tc>
          <w:tcPr>
            <w:tcW w:w="8640" w:type="dxa"/>
            <w:gridSpan w:val="3"/>
          </w:tcPr>
          <w:p w14:paraId="1B239E1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IV. Hiệu quả đổi mới sáng tạo (Innovation Performance)</w:t>
            </w:r>
          </w:p>
        </w:tc>
      </w:tr>
      <w:tr w:rsidR="00A023F1" w:rsidRPr="00A023F1" w14:paraId="6B8FB007" w14:textId="77777777" w:rsidTr="00BC09B3">
        <w:tc>
          <w:tcPr>
            <w:tcW w:w="704" w:type="dxa"/>
          </w:tcPr>
          <w:p w14:paraId="00F22106"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15</w:t>
            </w:r>
          </w:p>
        </w:tc>
        <w:tc>
          <w:tcPr>
            <w:tcW w:w="5528" w:type="dxa"/>
          </w:tcPr>
          <w:p w14:paraId="63E9A06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Doanh nghiệp thường xuyên giới thiệu sản phẩm/dịch vụ mới.</w:t>
            </w:r>
          </w:p>
        </w:tc>
        <w:tc>
          <w:tcPr>
            <w:tcW w:w="2408" w:type="dxa"/>
            <w:vMerge w:val="restart"/>
          </w:tcPr>
          <w:p w14:paraId="14BB2BE5" w14:textId="1B3A3E4C"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Wang &amp; Ahmed (2004)</w:t>
            </w:r>
            <w:r w:rsidR="002B606C">
              <w:rPr>
                <w:vertAlign w:val="superscript"/>
              </w:rPr>
              <w:t>30</w:t>
            </w:r>
            <w:r w:rsidRPr="00A023F1">
              <w:rPr>
                <w:sz w:val="22"/>
                <w:szCs w:val="22"/>
              </w:rPr>
              <w:t xml:space="preserve"> </w:t>
            </w:r>
          </w:p>
        </w:tc>
      </w:tr>
      <w:tr w:rsidR="00A023F1" w:rsidRPr="00A023F1" w14:paraId="42440B15" w14:textId="77777777" w:rsidTr="00BC09B3">
        <w:tc>
          <w:tcPr>
            <w:tcW w:w="704" w:type="dxa"/>
          </w:tcPr>
          <w:p w14:paraId="0260F37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16</w:t>
            </w:r>
          </w:p>
        </w:tc>
        <w:tc>
          <w:tcPr>
            <w:tcW w:w="5528" w:type="dxa"/>
          </w:tcPr>
          <w:p w14:paraId="5C688D2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Đổi mới giúp doanh nghiệp nâng cao hiệu quả hoạt động.</w:t>
            </w:r>
          </w:p>
        </w:tc>
        <w:tc>
          <w:tcPr>
            <w:tcW w:w="2408" w:type="dxa"/>
            <w:vMerge/>
          </w:tcPr>
          <w:p w14:paraId="31FC974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r>
      <w:tr w:rsidR="00A023F1" w:rsidRPr="00A023F1" w14:paraId="02C31E0D" w14:textId="77777777" w:rsidTr="00BC09B3">
        <w:tc>
          <w:tcPr>
            <w:tcW w:w="704" w:type="dxa"/>
          </w:tcPr>
          <w:p w14:paraId="4769F66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17</w:t>
            </w:r>
          </w:p>
        </w:tc>
        <w:tc>
          <w:tcPr>
            <w:tcW w:w="5528" w:type="dxa"/>
          </w:tcPr>
          <w:p w14:paraId="471DA13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Doanh nghiệp phản ứng nhanh với thay đổi thị trường.</w:t>
            </w:r>
          </w:p>
        </w:tc>
        <w:tc>
          <w:tcPr>
            <w:tcW w:w="2408" w:type="dxa"/>
          </w:tcPr>
          <w:p w14:paraId="56BF44E6" w14:textId="6984023F"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Saunila (2020)</w:t>
            </w:r>
            <w:r w:rsidR="002B606C">
              <w:rPr>
                <w:vertAlign w:val="superscript"/>
              </w:rPr>
              <w:t>3</w:t>
            </w:r>
            <w:r w:rsidR="002B606C">
              <w:rPr>
                <w:vertAlign w:val="superscript"/>
              </w:rPr>
              <w:t>1</w:t>
            </w:r>
          </w:p>
        </w:tc>
      </w:tr>
      <w:tr w:rsidR="00A023F1" w:rsidRPr="00A023F1" w14:paraId="37FE99DA" w14:textId="77777777" w:rsidTr="00BC09B3">
        <w:tc>
          <w:tcPr>
            <w:tcW w:w="704" w:type="dxa"/>
          </w:tcPr>
          <w:p w14:paraId="12647AD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18</w:t>
            </w:r>
          </w:p>
        </w:tc>
        <w:tc>
          <w:tcPr>
            <w:tcW w:w="5528" w:type="dxa"/>
          </w:tcPr>
          <w:p w14:paraId="33C8703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Hoạt động đổi mới góp phần nâng cao vị thế cạnh tranh.</w:t>
            </w:r>
          </w:p>
        </w:tc>
        <w:tc>
          <w:tcPr>
            <w:tcW w:w="2408" w:type="dxa"/>
          </w:tcPr>
          <w:p w14:paraId="2B85684A" w14:textId="34404E07" w:rsidR="00A023F1" w:rsidRPr="00A023F1" w:rsidRDefault="002B606C"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Wang &amp; Ahmed (2004)</w:t>
            </w:r>
            <w:r>
              <w:rPr>
                <w:vertAlign w:val="superscript"/>
              </w:rPr>
              <w:t>30</w:t>
            </w:r>
          </w:p>
        </w:tc>
      </w:tr>
    </w:tbl>
    <w:p w14:paraId="3D611829"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lastRenderedPageBreak/>
        <w:t>3.4. Phân tích dữ liệu bằng PLS-SEM</w:t>
      </w:r>
    </w:p>
    <w:p w14:paraId="50E8C02C" w14:textId="60864764"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13710B">
        <w:rPr>
          <w:sz w:val="22"/>
          <w:szCs w:val="22"/>
        </w:rPr>
        <w:t>Dữ liệu được phân tích bằng SmartPLS 4.0 theo quy trình hai giai đoạn của Hair &amp; cộng sự (2021)</w:t>
      </w:r>
      <w:r w:rsidR="002B606C">
        <w:rPr>
          <w:vertAlign w:val="superscript"/>
        </w:rPr>
        <w:t>26</w:t>
      </w:r>
      <w:r w:rsidRPr="0013710B">
        <w:rPr>
          <w:sz w:val="22"/>
          <w:szCs w:val="22"/>
        </w:rPr>
        <w:t>. Trước hết, mô hình đo lường được kiểm định về độ tin cậy và giá trị, với outer loading ≥ 0.7, CR ≥ 0.7, AVE ≥ 0.5 và HTMT &lt; 0.85. Tiếp theo, mô hình cấu trúc được đánh giá để kiểm định các giả thuyết bằng Bootstrap 5.000 mẫu (p &lt; 0.05), dựa trên các chỉ số R², f² và Q². Phương pháp PLS-SEM cho phép kiểm định toàn diện độ tin cậy thang đo và các quan</w:t>
      </w:r>
      <w:r w:rsidRPr="00A023F1">
        <w:rPr>
          <w:sz w:val="22"/>
          <w:szCs w:val="22"/>
        </w:rPr>
        <w:t xml:space="preserve"> hệ nhân quả, cung cấp bằng chứng thống kê vững chắc cho các giả thuyết nghiên cứu.</w:t>
      </w:r>
    </w:p>
    <w:p w14:paraId="0C214BAD"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4. KẾT QUẢ NGHIÊN CỨU</w:t>
      </w:r>
    </w:p>
    <w:p w14:paraId="7460F0B4"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4.1. Mô tả mẫu nghiên cứu</w:t>
      </w:r>
    </w:p>
    <w:p w14:paraId="45FF26D2" w14:textId="77777777" w:rsidR="00A023F1" w:rsidRPr="0013710B" w:rsidRDefault="00A023F1" w:rsidP="00A023F1">
      <w:pPr>
        <w:pStyle w:val="NormalWeb"/>
        <w:shd w:val="clear" w:color="auto" w:fill="FFFFFF"/>
        <w:spacing w:before="120" w:beforeAutospacing="0" w:after="120" w:afterAutospacing="0"/>
        <w:jc w:val="both"/>
        <w:textAlignment w:val="baseline"/>
        <w:rPr>
          <w:sz w:val="22"/>
          <w:szCs w:val="22"/>
        </w:rPr>
      </w:pPr>
      <w:r w:rsidRPr="0013710B">
        <w:rPr>
          <w:sz w:val="22"/>
          <w:szCs w:val="22"/>
        </w:rPr>
        <w:t>Nghiên cứu thu được 412 bảng hỏi hợp lệ từ các doanh nghiệp do nữ lãnh đạo tại Việt Nam, được thu thập bằng hình thức trực tiếp kết hợp trực tuyến (Google Form) trong giai đoạn từ tháng 5 đến tháng 8 năm 2025. Các doanh nghiệp thuộc nhiều lĩnh vực khác nhau, phản ánh khá đầy đủ đặc điểm của khu vực doanh nghiệp vừa và nhỏ do nữ lãnh đạo tại Việt Nam.</w:t>
      </w:r>
    </w:p>
    <w:p w14:paraId="688122D3" w14:textId="501D1928" w:rsidR="00A023F1" w:rsidRPr="00A023F1" w:rsidRDefault="00A023F1" w:rsidP="00F909D7">
      <w:pPr>
        <w:pStyle w:val="NormalWeb"/>
        <w:shd w:val="clear" w:color="auto" w:fill="FFFFFF"/>
        <w:spacing w:before="120" w:beforeAutospacing="0" w:after="120" w:afterAutospacing="0"/>
        <w:jc w:val="both"/>
        <w:textAlignment w:val="baseline"/>
        <w:rPr>
          <w:b/>
          <w:bCs/>
          <w:sz w:val="22"/>
          <w:szCs w:val="22"/>
        </w:rPr>
      </w:pPr>
      <w:r w:rsidRPr="00A023F1">
        <w:rPr>
          <w:b/>
          <w:bCs/>
          <w:sz w:val="22"/>
          <w:szCs w:val="22"/>
        </w:rPr>
        <w:t xml:space="preserve">Bảng </w:t>
      </w:r>
      <w:r w:rsidR="00F909D7">
        <w:rPr>
          <w:b/>
          <w:bCs/>
          <w:sz w:val="22"/>
          <w:szCs w:val="22"/>
        </w:rPr>
        <w:t>2</w:t>
      </w:r>
      <w:r w:rsidRPr="00A023F1">
        <w:rPr>
          <w:b/>
          <w:bCs/>
          <w:sz w:val="22"/>
          <w:szCs w:val="22"/>
        </w:rPr>
        <w:t xml:space="preserve">. </w:t>
      </w:r>
      <w:r w:rsidRPr="00F909D7">
        <w:rPr>
          <w:sz w:val="22"/>
          <w:szCs w:val="22"/>
        </w:rPr>
        <w:t>Thông tin mô tả mẫu nghiên cứu</w:t>
      </w:r>
    </w:p>
    <w:tbl>
      <w:tblPr>
        <w:tblStyle w:val="TableGrid"/>
        <w:tblW w:w="0" w:type="auto"/>
        <w:tblLook w:val="04A0" w:firstRow="1" w:lastRow="0" w:firstColumn="1" w:lastColumn="0" w:noHBand="0" w:noVBand="1"/>
      </w:tblPr>
      <w:tblGrid>
        <w:gridCol w:w="1180"/>
        <w:gridCol w:w="1273"/>
        <w:gridCol w:w="866"/>
        <w:gridCol w:w="988"/>
      </w:tblGrid>
      <w:tr w:rsidR="00A023F1" w:rsidRPr="00A023F1" w14:paraId="564E5830" w14:textId="77777777" w:rsidTr="00BC09B3">
        <w:tc>
          <w:tcPr>
            <w:tcW w:w="2265" w:type="dxa"/>
            <w:vAlign w:val="center"/>
          </w:tcPr>
          <w:p w14:paraId="3D21DF0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Đặc điểm</w:t>
            </w:r>
          </w:p>
        </w:tc>
        <w:tc>
          <w:tcPr>
            <w:tcW w:w="2692" w:type="dxa"/>
            <w:vAlign w:val="center"/>
          </w:tcPr>
          <w:p w14:paraId="577507D9"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Phân loại</w:t>
            </w:r>
          </w:p>
        </w:tc>
        <w:tc>
          <w:tcPr>
            <w:tcW w:w="1839" w:type="dxa"/>
            <w:vAlign w:val="center"/>
          </w:tcPr>
          <w:p w14:paraId="3FBAEB8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Tần suất</w:t>
            </w:r>
          </w:p>
        </w:tc>
        <w:tc>
          <w:tcPr>
            <w:tcW w:w="2266" w:type="dxa"/>
            <w:vAlign w:val="center"/>
          </w:tcPr>
          <w:p w14:paraId="00EB19ED"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Tỷ lệ (%)</w:t>
            </w:r>
          </w:p>
        </w:tc>
      </w:tr>
      <w:tr w:rsidR="00A023F1" w:rsidRPr="00A023F1" w14:paraId="71853E9D" w14:textId="77777777" w:rsidTr="00BC09B3">
        <w:tc>
          <w:tcPr>
            <w:tcW w:w="2265" w:type="dxa"/>
            <w:vMerge w:val="restart"/>
            <w:vAlign w:val="center"/>
          </w:tcPr>
          <w:p w14:paraId="169A010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Lĩnh vực hoạt động</w:t>
            </w:r>
          </w:p>
        </w:tc>
        <w:tc>
          <w:tcPr>
            <w:tcW w:w="2692" w:type="dxa"/>
            <w:vAlign w:val="center"/>
          </w:tcPr>
          <w:p w14:paraId="2D265BC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Sản xuất</w:t>
            </w:r>
          </w:p>
        </w:tc>
        <w:tc>
          <w:tcPr>
            <w:tcW w:w="1839" w:type="dxa"/>
            <w:vAlign w:val="center"/>
          </w:tcPr>
          <w:p w14:paraId="339CEE1D"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128</w:t>
            </w:r>
          </w:p>
        </w:tc>
        <w:tc>
          <w:tcPr>
            <w:tcW w:w="2266" w:type="dxa"/>
            <w:vAlign w:val="center"/>
          </w:tcPr>
          <w:p w14:paraId="2667A72D"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31.1</w:t>
            </w:r>
          </w:p>
        </w:tc>
      </w:tr>
      <w:tr w:rsidR="00A023F1" w:rsidRPr="00A023F1" w14:paraId="70A0C75A" w14:textId="77777777" w:rsidTr="00BC09B3">
        <w:tc>
          <w:tcPr>
            <w:tcW w:w="2265" w:type="dxa"/>
            <w:vMerge/>
            <w:vAlign w:val="center"/>
          </w:tcPr>
          <w:p w14:paraId="1FC0020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2419824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Dịch vụ – thương mại</w:t>
            </w:r>
          </w:p>
        </w:tc>
        <w:tc>
          <w:tcPr>
            <w:tcW w:w="1839" w:type="dxa"/>
            <w:vAlign w:val="center"/>
          </w:tcPr>
          <w:p w14:paraId="01A8CF0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193</w:t>
            </w:r>
          </w:p>
        </w:tc>
        <w:tc>
          <w:tcPr>
            <w:tcW w:w="2266" w:type="dxa"/>
            <w:vAlign w:val="center"/>
          </w:tcPr>
          <w:p w14:paraId="441B914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46.8</w:t>
            </w:r>
          </w:p>
        </w:tc>
      </w:tr>
      <w:tr w:rsidR="00A023F1" w:rsidRPr="00A023F1" w14:paraId="5D72318D" w14:textId="77777777" w:rsidTr="00BC09B3">
        <w:tc>
          <w:tcPr>
            <w:tcW w:w="2265" w:type="dxa"/>
            <w:vMerge/>
            <w:vAlign w:val="center"/>
          </w:tcPr>
          <w:p w14:paraId="630CB15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78FC5B4D"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Công nghệ và sáng tạo</w:t>
            </w:r>
          </w:p>
        </w:tc>
        <w:tc>
          <w:tcPr>
            <w:tcW w:w="1839" w:type="dxa"/>
            <w:vAlign w:val="center"/>
          </w:tcPr>
          <w:p w14:paraId="04478D1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91</w:t>
            </w:r>
          </w:p>
        </w:tc>
        <w:tc>
          <w:tcPr>
            <w:tcW w:w="2266" w:type="dxa"/>
            <w:vAlign w:val="center"/>
          </w:tcPr>
          <w:p w14:paraId="47FD59F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22.1</w:t>
            </w:r>
          </w:p>
        </w:tc>
      </w:tr>
      <w:tr w:rsidR="00A023F1" w:rsidRPr="00A023F1" w14:paraId="5A9A2D13" w14:textId="77777777" w:rsidTr="00BC09B3">
        <w:tc>
          <w:tcPr>
            <w:tcW w:w="2265" w:type="dxa"/>
            <w:vMerge w:val="restart"/>
            <w:vAlign w:val="center"/>
          </w:tcPr>
          <w:p w14:paraId="00E3C49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Quy mô doanh nghiệp</w:t>
            </w:r>
          </w:p>
        </w:tc>
        <w:tc>
          <w:tcPr>
            <w:tcW w:w="2692" w:type="dxa"/>
            <w:vAlign w:val="center"/>
          </w:tcPr>
          <w:p w14:paraId="3CFAA56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Dưới 50 nhân viên</w:t>
            </w:r>
          </w:p>
        </w:tc>
        <w:tc>
          <w:tcPr>
            <w:tcW w:w="1839" w:type="dxa"/>
            <w:vAlign w:val="center"/>
          </w:tcPr>
          <w:p w14:paraId="76A96A7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163</w:t>
            </w:r>
          </w:p>
        </w:tc>
        <w:tc>
          <w:tcPr>
            <w:tcW w:w="2266" w:type="dxa"/>
            <w:vAlign w:val="center"/>
          </w:tcPr>
          <w:p w14:paraId="5C66460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39.6</w:t>
            </w:r>
          </w:p>
        </w:tc>
      </w:tr>
      <w:tr w:rsidR="00A023F1" w:rsidRPr="00A023F1" w14:paraId="771EE128" w14:textId="77777777" w:rsidTr="00BC09B3">
        <w:tc>
          <w:tcPr>
            <w:tcW w:w="2265" w:type="dxa"/>
            <w:vMerge/>
            <w:vAlign w:val="center"/>
          </w:tcPr>
          <w:p w14:paraId="67C00F4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4E16639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50–200 nhân viên</w:t>
            </w:r>
          </w:p>
        </w:tc>
        <w:tc>
          <w:tcPr>
            <w:tcW w:w="1839" w:type="dxa"/>
            <w:vAlign w:val="center"/>
          </w:tcPr>
          <w:p w14:paraId="4BF87BE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171</w:t>
            </w:r>
          </w:p>
        </w:tc>
        <w:tc>
          <w:tcPr>
            <w:tcW w:w="2266" w:type="dxa"/>
            <w:vAlign w:val="center"/>
          </w:tcPr>
          <w:p w14:paraId="16B69FD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41.5</w:t>
            </w:r>
          </w:p>
        </w:tc>
      </w:tr>
      <w:tr w:rsidR="00A023F1" w:rsidRPr="00A023F1" w14:paraId="027704C3" w14:textId="77777777" w:rsidTr="00BC09B3">
        <w:tc>
          <w:tcPr>
            <w:tcW w:w="2265" w:type="dxa"/>
            <w:vMerge/>
            <w:vAlign w:val="center"/>
          </w:tcPr>
          <w:p w14:paraId="76B0A48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71A3D522"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Trên 200 nhân viên</w:t>
            </w:r>
          </w:p>
        </w:tc>
        <w:tc>
          <w:tcPr>
            <w:tcW w:w="1839" w:type="dxa"/>
            <w:vAlign w:val="center"/>
          </w:tcPr>
          <w:p w14:paraId="3534655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78</w:t>
            </w:r>
          </w:p>
        </w:tc>
        <w:tc>
          <w:tcPr>
            <w:tcW w:w="2266" w:type="dxa"/>
            <w:vAlign w:val="center"/>
          </w:tcPr>
          <w:p w14:paraId="361FF14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18.9</w:t>
            </w:r>
          </w:p>
        </w:tc>
      </w:tr>
      <w:tr w:rsidR="00A023F1" w:rsidRPr="00A023F1" w14:paraId="7CBE537A" w14:textId="77777777" w:rsidTr="00BC09B3">
        <w:tc>
          <w:tcPr>
            <w:tcW w:w="2265" w:type="dxa"/>
            <w:vMerge w:val="restart"/>
            <w:vAlign w:val="center"/>
          </w:tcPr>
          <w:p w14:paraId="2AFE5E8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Thâm niên lãnh đạo (năm)</w:t>
            </w:r>
          </w:p>
        </w:tc>
        <w:tc>
          <w:tcPr>
            <w:tcW w:w="2692" w:type="dxa"/>
            <w:vAlign w:val="center"/>
          </w:tcPr>
          <w:p w14:paraId="7B7CD83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Dưới 5 năm</w:t>
            </w:r>
          </w:p>
        </w:tc>
        <w:tc>
          <w:tcPr>
            <w:tcW w:w="1839" w:type="dxa"/>
            <w:vAlign w:val="center"/>
          </w:tcPr>
          <w:p w14:paraId="7F7F231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102</w:t>
            </w:r>
          </w:p>
        </w:tc>
        <w:tc>
          <w:tcPr>
            <w:tcW w:w="2266" w:type="dxa"/>
            <w:vAlign w:val="center"/>
          </w:tcPr>
          <w:p w14:paraId="4B72589D"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24.8</w:t>
            </w:r>
          </w:p>
        </w:tc>
      </w:tr>
      <w:tr w:rsidR="00A023F1" w:rsidRPr="00A023F1" w14:paraId="14F44B44" w14:textId="77777777" w:rsidTr="00BC09B3">
        <w:tc>
          <w:tcPr>
            <w:tcW w:w="2265" w:type="dxa"/>
            <w:vMerge/>
            <w:vAlign w:val="center"/>
          </w:tcPr>
          <w:p w14:paraId="2C95645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7A37ECC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5–10 năm</w:t>
            </w:r>
          </w:p>
        </w:tc>
        <w:tc>
          <w:tcPr>
            <w:tcW w:w="1839" w:type="dxa"/>
            <w:vAlign w:val="center"/>
          </w:tcPr>
          <w:p w14:paraId="4E83291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181</w:t>
            </w:r>
          </w:p>
        </w:tc>
        <w:tc>
          <w:tcPr>
            <w:tcW w:w="2266" w:type="dxa"/>
            <w:vAlign w:val="center"/>
          </w:tcPr>
          <w:p w14:paraId="18CD3EF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43.9</w:t>
            </w:r>
          </w:p>
        </w:tc>
      </w:tr>
      <w:tr w:rsidR="00A023F1" w:rsidRPr="00A023F1" w14:paraId="3A84A22D" w14:textId="77777777" w:rsidTr="00BC09B3">
        <w:tc>
          <w:tcPr>
            <w:tcW w:w="2265" w:type="dxa"/>
            <w:vMerge/>
            <w:vAlign w:val="center"/>
          </w:tcPr>
          <w:p w14:paraId="7AF82D8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1DF71B8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Trên 10 năm</w:t>
            </w:r>
          </w:p>
        </w:tc>
        <w:tc>
          <w:tcPr>
            <w:tcW w:w="1839" w:type="dxa"/>
            <w:vAlign w:val="center"/>
          </w:tcPr>
          <w:p w14:paraId="2BE836E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129</w:t>
            </w:r>
          </w:p>
        </w:tc>
        <w:tc>
          <w:tcPr>
            <w:tcW w:w="2266" w:type="dxa"/>
            <w:vAlign w:val="center"/>
          </w:tcPr>
          <w:p w14:paraId="068F177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31.3</w:t>
            </w:r>
          </w:p>
        </w:tc>
      </w:tr>
      <w:tr w:rsidR="00A023F1" w:rsidRPr="00A023F1" w14:paraId="06210BD2" w14:textId="77777777" w:rsidTr="00BC09B3">
        <w:tc>
          <w:tcPr>
            <w:tcW w:w="2265" w:type="dxa"/>
            <w:vMerge w:val="restart"/>
            <w:vAlign w:val="center"/>
          </w:tcPr>
          <w:p w14:paraId="0D4E5FA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Trình độ học vấn của lãnh đạo</w:t>
            </w:r>
          </w:p>
        </w:tc>
        <w:tc>
          <w:tcPr>
            <w:tcW w:w="2692" w:type="dxa"/>
            <w:vAlign w:val="center"/>
          </w:tcPr>
          <w:p w14:paraId="12B96D0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Đại học</w:t>
            </w:r>
          </w:p>
        </w:tc>
        <w:tc>
          <w:tcPr>
            <w:tcW w:w="1839" w:type="dxa"/>
            <w:vAlign w:val="center"/>
          </w:tcPr>
          <w:p w14:paraId="6E99799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221</w:t>
            </w:r>
          </w:p>
        </w:tc>
        <w:tc>
          <w:tcPr>
            <w:tcW w:w="2266" w:type="dxa"/>
            <w:vAlign w:val="center"/>
          </w:tcPr>
          <w:p w14:paraId="10D9947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53.6</w:t>
            </w:r>
          </w:p>
        </w:tc>
      </w:tr>
      <w:tr w:rsidR="00A023F1" w:rsidRPr="00A023F1" w14:paraId="2CA24F56" w14:textId="77777777" w:rsidTr="00BC09B3">
        <w:tc>
          <w:tcPr>
            <w:tcW w:w="2265" w:type="dxa"/>
            <w:vMerge/>
            <w:vAlign w:val="center"/>
          </w:tcPr>
          <w:p w14:paraId="3CCF3D6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tc>
        <w:tc>
          <w:tcPr>
            <w:tcW w:w="2692" w:type="dxa"/>
            <w:vAlign w:val="center"/>
          </w:tcPr>
          <w:p w14:paraId="757432A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Sau đại học</w:t>
            </w:r>
          </w:p>
        </w:tc>
        <w:tc>
          <w:tcPr>
            <w:tcW w:w="1839" w:type="dxa"/>
            <w:vAlign w:val="center"/>
          </w:tcPr>
          <w:p w14:paraId="05C8D38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191</w:t>
            </w:r>
          </w:p>
        </w:tc>
        <w:tc>
          <w:tcPr>
            <w:tcW w:w="2266" w:type="dxa"/>
            <w:vAlign w:val="center"/>
          </w:tcPr>
          <w:p w14:paraId="04683412"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46.4</w:t>
            </w:r>
          </w:p>
        </w:tc>
      </w:tr>
    </w:tbl>
    <w:p w14:paraId="69CA63F1" w14:textId="77777777" w:rsidR="00A023F1" w:rsidRPr="00A023F1" w:rsidRDefault="00A023F1" w:rsidP="00192A82">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Phần lớn các doanh nghiệp do nữ lãnh đạo thuộc nhóm vừa và nhỏ, hoạt động trong lĩnh vực dịch vụ - thương mại. Hơn 70% nữ lãnh đạo có kinh nghiệm quản lý từ 5 năm trở lên và gần một nửa có trình độ sau đại học, cho thấy mẫu nghiên cứu có chất lượng và phù hợp để kiểm định mô hình.</w:t>
      </w:r>
    </w:p>
    <w:p w14:paraId="1468FC41"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22"/>
          <w:szCs w:val="22"/>
        </w:rPr>
      </w:pPr>
      <w:r w:rsidRPr="0013710B">
        <w:rPr>
          <w:b/>
          <w:bCs/>
          <w:sz w:val="22"/>
          <w:szCs w:val="22"/>
        </w:rPr>
        <w:t>4.2. Đánh giá mô hình đo lường</w:t>
      </w:r>
    </w:p>
    <w:p w14:paraId="1AA20C14" w14:textId="1B8EEDFB" w:rsidR="00A023F1" w:rsidRPr="0013710B" w:rsidRDefault="00A023F1" w:rsidP="00A023F1">
      <w:pPr>
        <w:pStyle w:val="NormalWeb"/>
        <w:shd w:val="clear" w:color="auto" w:fill="FFFFFF"/>
        <w:spacing w:before="120" w:beforeAutospacing="0" w:after="120" w:afterAutospacing="0"/>
        <w:jc w:val="both"/>
        <w:textAlignment w:val="baseline"/>
        <w:rPr>
          <w:sz w:val="22"/>
          <w:szCs w:val="22"/>
        </w:rPr>
      </w:pPr>
      <w:r w:rsidRPr="0013710B">
        <w:rPr>
          <w:sz w:val="22"/>
          <w:szCs w:val="22"/>
        </w:rPr>
        <w:t xml:space="preserve">Kết quả kiểm định độ tin cậy và giá trị hội tụ được trình bày trong Bảng </w:t>
      </w:r>
      <w:r w:rsidR="008D43DA">
        <w:rPr>
          <w:sz w:val="22"/>
          <w:szCs w:val="22"/>
        </w:rPr>
        <w:t>3</w:t>
      </w:r>
      <w:r w:rsidRPr="0013710B">
        <w:rPr>
          <w:sz w:val="22"/>
          <w:szCs w:val="22"/>
        </w:rPr>
        <w:t>. Tất cả các hệ số Outer loading đều lớn hơn 0.85; Cronbach’s Alpha dao động từ 0.900 - 0.942; độ tin cậy tổng hợp (CR) từ 0.930–0.958 và phương sai trích AVE đều vượt ngưỡng 0.5, chứng tỏ thang đo có độ tin cậy và giá trị hội tụ rất tốt. Giá trị VIF nằm trong khoảng 2.34 - 4.05, cho thấy không có hiện tượng đa cộng tuyến đáng kể.</w:t>
      </w:r>
    </w:p>
    <w:p w14:paraId="55B61329" w14:textId="71FC6D5A" w:rsidR="00A023F1" w:rsidRPr="00A023F1" w:rsidRDefault="00A023F1" w:rsidP="00F909D7">
      <w:pPr>
        <w:pStyle w:val="NormalWeb"/>
        <w:shd w:val="clear" w:color="auto" w:fill="FFFFFF"/>
        <w:spacing w:before="120" w:beforeAutospacing="0" w:after="120" w:afterAutospacing="0"/>
        <w:jc w:val="both"/>
        <w:textAlignment w:val="baseline"/>
        <w:rPr>
          <w:b/>
          <w:bCs/>
          <w:sz w:val="22"/>
          <w:szCs w:val="22"/>
        </w:rPr>
      </w:pPr>
      <w:r w:rsidRPr="00A023F1">
        <w:rPr>
          <w:b/>
          <w:bCs/>
          <w:sz w:val="22"/>
          <w:szCs w:val="22"/>
        </w:rPr>
        <w:t xml:space="preserve">Bảng </w:t>
      </w:r>
      <w:r w:rsidR="008D43DA">
        <w:rPr>
          <w:b/>
          <w:bCs/>
          <w:sz w:val="22"/>
          <w:szCs w:val="22"/>
        </w:rPr>
        <w:t>3</w:t>
      </w:r>
      <w:r w:rsidRPr="00A023F1">
        <w:rPr>
          <w:b/>
          <w:bCs/>
          <w:sz w:val="22"/>
          <w:szCs w:val="22"/>
        </w:rPr>
        <w:t xml:space="preserve">. </w:t>
      </w:r>
      <w:r w:rsidRPr="00F909D7">
        <w:rPr>
          <w:sz w:val="22"/>
          <w:szCs w:val="22"/>
        </w:rPr>
        <w:t>Độ tin cậy và giá trị hội tụ của thang đo</w:t>
      </w:r>
    </w:p>
    <w:tbl>
      <w:tblPr>
        <w:tblStyle w:val="TableGrid"/>
        <w:tblW w:w="0" w:type="auto"/>
        <w:tblLook w:val="04A0" w:firstRow="1" w:lastRow="0" w:firstColumn="1" w:lastColumn="0" w:noHBand="0" w:noVBand="1"/>
      </w:tblPr>
      <w:tblGrid>
        <w:gridCol w:w="800"/>
        <w:gridCol w:w="714"/>
        <w:gridCol w:w="941"/>
        <w:gridCol w:w="569"/>
        <w:gridCol w:w="569"/>
        <w:gridCol w:w="714"/>
      </w:tblGrid>
      <w:tr w:rsidR="00A023F1" w:rsidRPr="00A023F1" w14:paraId="2A08DF75" w14:textId="77777777" w:rsidTr="00BC09B3">
        <w:tc>
          <w:tcPr>
            <w:tcW w:w="3397" w:type="dxa"/>
            <w:vAlign w:val="center"/>
          </w:tcPr>
          <w:p w14:paraId="4509F91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Cấu trúc</w:t>
            </w:r>
          </w:p>
        </w:tc>
        <w:tc>
          <w:tcPr>
            <w:tcW w:w="1276" w:type="dxa"/>
            <w:vAlign w:val="center"/>
          </w:tcPr>
          <w:p w14:paraId="2AA4CD9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Khoảng hệ số tải ngoài</w:t>
            </w:r>
          </w:p>
        </w:tc>
        <w:tc>
          <w:tcPr>
            <w:tcW w:w="1418" w:type="dxa"/>
            <w:vAlign w:val="center"/>
          </w:tcPr>
          <w:p w14:paraId="0F70714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Cronbach’s α</w:t>
            </w:r>
          </w:p>
        </w:tc>
        <w:tc>
          <w:tcPr>
            <w:tcW w:w="943" w:type="dxa"/>
            <w:vAlign w:val="center"/>
          </w:tcPr>
          <w:p w14:paraId="67B66C9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CR</w:t>
            </w:r>
          </w:p>
        </w:tc>
        <w:tc>
          <w:tcPr>
            <w:tcW w:w="758" w:type="dxa"/>
            <w:vAlign w:val="center"/>
          </w:tcPr>
          <w:p w14:paraId="5C708E62"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AVE</w:t>
            </w:r>
          </w:p>
        </w:tc>
        <w:tc>
          <w:tcPr>
            <w:tcW w:w="1270" w:type="dxa"/>
            <w:vAlign w:val="center"/>
          </w:tcPr>
          <w:p w14:paraId="651321E9"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 xml:space="preserve">Khoảng VIF </w:t>
            </w:r>
          </w:p>
        </w:tc>
      </w:tr>
      <w:tr w:rsidR="00A023F1" w:rsidRPr="00A023F1" w14:paraId="5121EBB5" w14:textId="77777777" w:rsidTr="00BC09B3">
        <w:tc>
          <w:tcPr>
            <w:tcW w:w="3397" w:type="dxa"/>
            <w:vAlign w:val="center"/>
          </w:tcPr>
          <w:p w14:paraId="31714FFD"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Phong cách lãnh đạo chuyển đổi (LDCD)</w:t>
            </w:r>
          </w:p>
        </w:tc>
        <w:tc>
          <w:tcPr>
            <w:tcW w:w="1276" w:type="dxa"/>
            <w:vAlign w:val="center"/>
          </w:tcPr>
          <w:p w14:paraId="6316777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0.893–0.918</w:t>
            </w:r>
          </w:p>
        </w:tc>
        <w:tc>
          <w:tcPr>
            <w:tcW w:w="1418" w:type="dxa"/>
            <w:vAlign w:val="center"/>
          </w:tcPr>
          <w:p w14:paraId="6FF33420"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0.942</w:t>
            </w:r>
          </w:p>
        </w:tc>
        <w:tc>
          <w:tcPr>
            <w:tcW w:w="943" w:type="dxa"/>
            <w:vAlign w:val="center"/>
          </w:tcPr>
          <w:p w14:paraId="6023AC87"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0.956</w:t>
            </w:r>
          </w:p>
        </w:tc>
        <w:tc>
          <w:tcPr>
            <w:tcW w:w="758" w:type="dxa"/>
            <w:vAlign w:val="center"/>
          </w:tcPr>
          <w:p w14:paraId="539EAF7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0.811</w:t>
            </w:r>
          </w:p>
        </w:tc>
        <w:tc>
          <w:tcPr>
            <w:tcW w:w="1270" w:type="dxa"/>
            <w:vAlign w:val="center"/>
          </w:tcPr>
          <w:p w14:paraId="09BDCB0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3.27–4.05</w:t>
            </w:r>
          </w:p>
        </w:tc>
      </w:tr>
      <w:tr w:rsidR="00A023F1" w:rsidRPr="00A023F1" w14:paraId="78F42F4A" w14:textId="77777777" w:rsidTr="00BC09B3">
        <w:tc>
          <w:tcPr>
            <w:tcW w:w="3397" w:type="dxa"/>
            <w:vAlign w:val="center"/>
          </w:tcPr>
          <w:p w14:paraId="1D5C72B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Sáng tạo nhân viên (STNV)</w:t>
            </w:r>
          </w:p>
        </w:tc>
        <w:tc>
          <w:tcPr>
            <w:tcW w:w="1276" w:type="dxa"/>
            <w:vAlign w:val="center"/>
          </w:tcPr>
          <w:p w14:paraId="7EAAC3C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0.858–0.893</w:t>
            </w:r>
          </w:p>
        </w:tc>
        <w:tc>
          <w:tcPr>
            <w:tcW w:w="1418" w:type="dxa"/>
            <w:vAlign w:val="center"/>
          </w:tcPr>
          <w:p w14:paraId="7824B00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0.900</w:t>
            </w:r>
          </w:p>
        </w:tc>
        <w:tc>
          <w:tcPr>
            <w:tcW w:w="943" w:type="dxa"/>
            <w:vAlign w:val="center"/>
          </w:tcPr>
          <w:p w14:paraId="32830D7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0.930</w:t>
            </w:r>
          </w:p>
        </w:tc>
        <w:tc>
          <w:tcPr>
            <w:tcW w:w="758" w:type="dxa"/>
            <w:vAlign w:val="center"/>
          </w:tcPr>
          <w:p w14:paraId="68A9266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0.768</w:t>
            </w:r>
          </w:p>
        </w:tc>
        <w:tc>
          <w:tcPr>
            <w:tcW w:w="1270" w:type="dxa"/>
            <w:vAlign w:val="center"/>
          </w:tcPr>
          <w:p w14:paraId="3C3283B9"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2.34–2.70</w:t>
            </w:r>
          </w:p>
        </w:tc>
      </w:tr>
      <w:tr w:rsidR="00A023F1" w:rsidRPr="00A023F1" w14:paraId="173A9D03" w14:textId="77777777" w:rsidTr="00BC09B3">
        <w:tc>
          <w:tcPr>
            <w:tcW w:w="3397" w:type="dxa"/>
            <w:vAlign w:val="center"/>
          </w:tcPr>
          <w:p w14:paraId="4AC716F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Văn hóa đổi mới (VHDM)</w:t>
            </w:r>
          </w:p>
        </w:tc>
        <w:tc>
          <w:tcPr>
            <w:tcW w:w="1276" w:type="dxa"/>
            <w:vAlign w:val="center"/>
          </w:tcPr>
          <w:p w14:paraId="52C960A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0.879–0.903</w:t>
            </w:r>
          </w:p>
        </w:tc>
        <w:tc>
          <w:tcPr>
            <w:tcW w:w="1418" w:type="dxa"/>
            <w:vAlign w:val="center"/>
          </w:tcPr>
          <w:p w14:paraId="128D5C0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0.938</w:t>
            </w:r>
          </w:p>
        </w:tc>
        <w:tc>
          <w:tcPr>
            <w:tcW w:w="943" w:type="dxa"/>
            <w:vAlign w:val="center"/>
          </w:tcPr>
          <w:p w14:paraId="54105A5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0.953</w:t>
            </w:r>
          </w:p>
        </w:tc>
        <w:tc>
          <w:tcPr>
            <w:tcW w:w="758" w:type="dxa"/>
            <w:vAlign w:val="center"/>
          </w:tcPr>
          <w:p w14:paraId="1265FD9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0.802</w:t>
            </w:r>
          </w:p>
        </w:tc>
        <w:tc>
          <w:tcPr>
            <w:tcW w:w="1270" w:type="dxa"/>
            <w:vAlign w:val="center"/>
          </w:tcPr>
          <w:p w14:paraId="6DBD6E3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2.96–3.52</w:t>
            </w:r>
          </w:p>
        </w:tc>
      </w:tr>
      <w:tr w:rsidR="00A023F1" w:rsidRPr="00A023F1" w14:paraId="7F2475FD" w14:textId="77777777" w:rsidTr="00BC09B3">
        <w:tc>
          <w:tcPr>
            <w:tcW w:w="3397" w:type="dxa"/>
            <w:vAlign w:val="center"/>
          </w:tcPr>
          <w:p w14:paraId="3EA62BF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lastRenderedPageBreak/>
              <w:t>Hiệu quả đổi mới sáng tạo (HQDM)</w:t>
            </w:r>
          </w:p>
        </w:tc>
        <w:tc>
          <w:tcPr>
            <w:tcW w:w="1276" w:type="dxa"/>
            <w:vAlign w:val="center"/>
          </w:tcPr>
          <w:p w14:paraId="07F1A58F"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0.918–0.928</w:t>
            </w:r>
          </w:p>
        </w:tc>
        <w:tc>
          <w:tcPr>
            <w:tcW w:w="1418" w:type="dxa"/>
            <w:vAlign w:val="center"/>
          </w:tcPr>
          <w:p w14:paraId="5C6917F8"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0.941</w:t>
            </w:r>
          </w:p>
        </w:tc>
        <w:tc>
          <w:tcPr>
            <w:tcW w:w="943" w:type="dxa"/>
            <w:vAlign w:val="center"/>
          </w:tcPr>
          <w:p w14:paraId="46C967B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0.958</w:t>
            </w:r>
          </w:p>
        </w:tc>
        <w:tc>
          <w:tcPr>
            <w:tcW w:w="758" w:type="dxa"/>
            <w:vAlign w:val="center"/>
          </w:tcPr>
          <w:p w14:paraId="379C195E"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0.851</w:t>
            </w:r>
          </w:p>
        </w:tc>
        <w:tc>
          <w:tcPr>
            <w:tcW w:w="1270" w:type="dxa"/>
            <w:vAlign w:val="center"/>
          </w:tcPr>
          <w:p w14:paraId="7A85EEB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3.68–4.05</w:t>
            </w:r>
          </w:p>
        </w:tc>
      </w:tr>
    </w:tbl>
    <w:p w14:paraId="34CF6711" w14:textId="63873173" w:rsidR="00A023F1" w:rsidRPr="00A023F1" w:rsidRDefault="00A023F1" w:rsidP="002B606C">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 xml:space="preserve">Kết quả kiểm định </w:t>
      </w:r>
      <w:r w:rsidRPr="002B606C">
        <w:rPr>
          <w:sz w:val="22"/>
          <w:szCs w:val="22"/>
        </w:rPr>
        <w:t xml:space="preserve">giá trị phân biệt được thể hiện qua HTMT và Fornell–Larcker (Bảng </w:t>
      </w:r>
      <w:r w:rsidR="008D43DA">
        <w:rPr>
          <w:sz w:val="22"/>
          <w:szCs w:val="22"/>
        </w:rPr>
        <w:t>4</w:t>
      </w:r>
      <w:r w:rsidRPr="002B606C">
        <w:rPr>
          <w:sz w:val="22"/>
          <w:szCs w:val="22"/>
        </w:rPr>
        <w:t>). Tất cả các giá trị HTMT đều nhỏ</w:t>
      </w:r>
      <w:r w:rsidRPr="00A023F1">
        <w:rPr>
          <w:sz w:val="22"/>
          <w:szCs w:val="22"/>
        </w:rPr>
        <w:t xml:space="preserve"> hơn 0.85 và căn bậc hai của AVE trên đường chéo lớn hơn các tương quan còn lại, khẳng định tính phân biệt giữa các khái niệm đo lường.</w:t>
      </w:r>
    </w:p>
    <w:p w14:paraId="13B1D045" w14:textId="11AFE0FE" w:rsidR="00A023F1" w:rsidRPr="00A023F1" w:rsidRDefault="00A023F1" w:rsidP="008D43DA">
      <w:pPr>
        <w:pStyle w:val="NormalWeb"/>
        <w:shd w:val="clear" w:color="auto" w:fill="FFFFFF"/>
        <w:spacing w:before="120" w:beforeAutospacing="0" w:after="120" w:afterAutospacing="0"/>
        <w:jc w:val="both"/>
        <w:textAlignment w:val="baseline"/>
        <w:rPr>
          <w:b/>
          <w:bCs/>
          <w:sz w:val="22"/>
          <w:szCs w:val="22"/>
        </w:rPr>
      </w:pPr>
      <w:r w:rsidRPr="00A023F1">
        <w:rPr>
          <w:b/>
          <w:bCs/>
          <w:sz w:val="22"/>
          <w:szCs w:val="22"/>
        </w:rPr>
        <w:t xml:space="preserve">Bảng </w:t>
      </w:r>
      <w:r w:rsidR="008D43DA">
        <w:rPr>
          <w:b/>
          <w:bCs/>
          <w:sz w:val="22"/>
          <w:szCs w:val="22"/>
        </w:rPr>
        <w:t>4</w:t>
      </w:r>
      <w:r w:rsidRPr="00A023F1">
        <w:rPr>
          <w:b/>
          <w:bCs/>
          <w:sz w:val="22"/>
          <w:szCs w:val="22"/>
        </w:rPr>
        <w:t xml:space="preserve">. </w:t>
      </w:r>
      <w:r w:rsidRPr="008D43DA">
        <w:rPr>
          <w:sz w:val="22"/>
          <w:szCs w:val="22"/>
        </w:rPr>
        <w:t>Kiểm định giá trị phân biệt (HTMT và Fornell–Larcker)</w:t>
      </w:r>
    </w:p>
    <w:tbl>
      <w:tblPr>
        <w:tblW w:w="5000" w:type="pct"/>
        <w:tblCellMar>
          <w:top w:w="15" w:type="dxa"/>
          <w:left w:w="15" w:type="dxa"/>
          <w:bottom w:w="15" w:type="dxa"/>
          <w:right w:w="15" w:type="dxa"/>
        </w:tblCellMar>
        <w:tblLook w:val="04A0" w:firstRow="1" w:lastRow="0" w:firstColumn="1" w:lastColumn="0" w:noHBand="0" w:noVBand="1"/>
      </w:tblPr>
      <w:tblGrid>
        <w:gridCol w:w="573"/>
        <w:gridCol w:w="573"/>
        <w:gridCol w:w="524"/>
        <w:gridCol w:w="509"/>
        <w:gridCol w:w="573"/>
        <w:gridCol w:w="573"/>
        <w:gridCol w:w="314"/>
        <w:gridCol w:w="299"/>
        <w:gridCol w:w="363"/>
      </w:tblGrid>
      <w:tr w:rsidR="00A023F1" w:rsidRPr="00A023F1" w14:paraId="7FD02545" w14:textId="77777777" w:rsidTr="00526931">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8F996C"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p>
        </w:tc>
        <w:tc>
          <w:tcPr>
            <w:tcW w:w="2533" w:type="pct"/>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FD7A1C" w14:textId="77777777" w:rsidR="00A023F1" w:rsidRPr="0008209F" w:rsidRDefault="00A023F1" w:rsidP="0008209F">
            <w:pPr>
              <w:pStyle w:val="NormalWeb"/>
              <w:shd w:val="clear" w:color="auto" w:fill="FFFFFF"/>
              <w:spacing w:before="120" w:beforeAutospacing="0" w:after="120" w:afterAutospacing="0"/>
              <w:jc w:val="center"/>
              <w:textAlignment w:val="baseline"/>
              <w:rPr>
                <w:b/>
                <w:bCs/>
                <w:sz w:val="18"/>
                <w:szCs w:val="18"/>
              </w:rPr>
            </w:pPr>
            <w:r w:rsidRPr="0008209F">
              <w:rPr>
                <w:b/>
                <w:bCs/>
                <w:sz w:val="18"/>
                <w:szCs w:val="18"/>
              </w:rPr>
              <w:t>HTMT</w:t>
            </w:r>
          </w:p>
        </w:tc>
        <w:tc>
          <w:tcPr>
            <w:tcW w:w="1801" w:type="pct"/>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424EA6" w14:textId="77777777" w:rsidR="00A023F1" w:rsidRPr="0008209F" w:rsidRDefault="00A023F1" w:rsidP="0008209F">
            <w:pPr>
              <w:pStyle w:val="NormalWeb"/>
              <w:shd w:val="clear" w:color="auto" w:fill="FFFFFF"/>
              <w:spacing w:before="120" w:beforeAutospacing="0" w:after="120" w:afterAutospacing="0"/>
              <w:jc w:val="center"/>
              <w:textAlignment w:val="baseline"/>
              <w:rPr>
                <w:b/>
                <w:bCs/>
                <w:sz w:val="18"/>
                <w:szCs w:val="18"/>
              </w:rPr>
            </w:pPr>
            <w:r w:rsidRPr="0008209F">
              <w:rPr>
                <w:b/>
                <w:bCs/>
                <w:sz w:val="18"/>
                <w:szCs w:val="18"/>
              </w:rPr>
              <w:t>Fornell–Larcker</w:t>
            </w:r>
          </w:p>
        </w:tc>
      </w:tr>
      <w:tr w:rsidR="0013710B" w:rsidRPr="00A023F1" w14:paraId="6A4B1F17" w14:textId="77777777" w:rsidTr="00526931">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32C8B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4B100A"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HQDM </w:t>
            </w:r>
          </w:p>
        </w:tc>
        <w:tc>
          <w:tcPr>
            <w:tcW w:w="6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B31756"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LDCD </w:t>
            </w:r>
          </w:p>
        </w:tc>
        <w:tc>
          <w:tcPr>
            <w:tcW w:w="5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9337EC"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STNV </w:t>
            </w: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D5585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VHDM </w:t>
            </w:r>
          </w:p>
        </w:tc>
        <w:tc>
          <w:tcPr>
            <w:tcW w:w="5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AAC1F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HQDM</w:t>
            </w:r>
          </w:p>
        </w:tc>
        <w:tc>
          <w:tcPr>
            <w:tcW w:w="449" w:type="pct"/>
            <w:tcBorders>
              <w:top w:val="single" w:sz="6" w:space="0" w:color="000000"/>
              <w:left w:val="single" w:sz="6" w:space="0" w:color="000000"/>
              <w:bottom w:val="single" w:sz="6" w:space="0" w:color="000000"/>
              <w:right w:val="single" w:sz="6" w:space="0" w:color="000000"/>
            </w:tcBorders>
            <w:vAlign w:val="center"/>
          </w:tcPr>
          <w:p w14:paraId="03E02210"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LDCD</w:t>
            </w:r>
          </w:p>
        </w:tc>
        <w:tc>
          <w:tcPr>
            <w:tcW w:w="348" w:type="pct"/>
            <w:tcBorders>
              <w:top w:val="single" w:sz="6" w:space="0" w:color="000000"/>
              <w:left w:val="single" w:sz="6" w:space="0" w:color="000000"/>
              <w:bottom w:val="single" w:sz="6" w:space="0" w:color="000000"/>
              <w:right w:val="single" w:sz="6" w:space="0" w:color="000000"/>
            </w:tcBorders>
            <w:vAlign w:val="center"/>
          </w:tcPr>
          <w:p w14:paraId="488760B5"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STNV</w:t>
            </w:r>
          </w:p>
        </w:tc>
        <w:tc>
          <w:tcPr>
            <w:tcW w:w="422" w:type="pct"/>
            <w:tcBorders>
              <w:top w:val="single" w:sz="6" w:space="0" w:color="000000"/>
              <w:left w:val="single" w:sz="6" w:space="0" w:color="000000"/>
              <w:bottom w:val="single" w:sz="6" w:space="0" w:color="000000"/>
              <w:right w:val="single" w:sz="6" w:space="0" w:color="000000"/>
            </w:tcBorders>
            <w:vAlign w:val="center"/>
          </w:tcPr>
          <w:p w14:paraId="0C95CFA2"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VHDM</w:t>
            </w:r>
          </w:p>
        </w:tc>
      </w:tr>
      <w:tr w:rsidR="0013710B" w:rsidRPr="00A023F1" w14:paraId="7E4AA965" w14:textId="77777777" w:rsidTr="00526931">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F499C2"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HQDM </w:t>
            </w: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BB9099"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6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A737B6"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5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11442A"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70F39F"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5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3EF80C"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0.922</w:t>
            </w:r>
          </w:p>
        </w:tc>
        <w:tc>
          <w:tcPr>
            <w:tcW w:w="449" w:type="pct"/>
            <w:tcBorders>
              <w:top w:val="single" w:sz="6" w:space="0" w:color="000000"/>
              <w:left w:val="single" w:sz="6" w:space="0" w:color="000000"/>
              <w:bottom w:val="single" w:sz="6" w:space="0" w:color="000000"/>
              <w:right w:val="single" w:sz="6" w:space="0" w:color="000000"/>
            </w:tcBorders>
            <w:vAlign w:val="center"/>
          </w:tcPr>
          <w:p w14:paraId="1BBEC3AC"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006552C3"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422" w:type="pct"/>
            <w:tcBorders>
              <w:top w:val="single" w:sz="6" w:space="0" w:color="000000"/>
              <w:left w:val="single" w:sz="6" w:space="0" w:color="000000"/>
              <w:bottom w:val="single" w:sz="6" w:space="0" w:color="000000"/>
              <w:right w:val="single" w:sz="6" w:space="0" w:color="000000"/>
            </w:tcBorders>
            <w:vAlign w:val="center"/>
          </w:tcPr>
          <w:p w14:paraId="4A24BBEF"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r>
      <w:tr w:rsidR="0013710B" w:rsidRPr="00A023F1" w14:paraId="32539C35" w14:textId="77777777" w:rsidTr="00526931">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5193A9"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LDCD </w:t>
            </w: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9A7990"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0.569 </w:t>
            </w:r>
          </w:p>
        </w:tc>
        <w:tc>
          <w:tcPr>
            <w:tcW w:w="6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364183"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5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7BFAE9"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558418"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5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B93478"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0.536</w:t>
            </w:r>
          </w:p>
        </w:tc>
        <w:tc>
          <w:tcPr>
            <w:tcW w:w="449" w:type="pct"/>
            <w:tcBorders>
              <w:top w:val="single" w:sz="6" w:space="0" w:color="000000"/>
              <w:left w:val="single" w:sz="6" w:space="0" w:color="000000"/>
              <w:bottom w:val="single" w:sz="6" w:space="0" w:color="000000"/>
              <w:right w:val="single" w:sz="6" w:space="0" w:color="000000"/>
            </w:tcBorders>
            <w:vAlign w:val="center"/>
          </w:tcPr>
          <w:p w14:paraId="4C1EB413"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0.901</w:t>
            </w:r>
          </w:p>
        </w:tc>
        <w:tc>
          <w:tcPr>
            <w:tcW w:w="348" w:type="pct"/>
            <w:tcBorders>
              <w:top w:val="single" w:sz="6" w:space="0" w:color="000000"/>
              <w:left w:val="single" w:sz="6" w:space="0" w:color="000000"/>
              <w:bottom w:val="single" w:sz="6" w:space="0" w:color="000000"/>
              <w:right w:val="single" w:sz="6" w:space="0" w:color="000000"/>
            </w:tcBorders>
            <w:vAlign w:val="center"/>
          </w:tcPr>
          <w:p w14:paraId="50EF223E"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422" w:type="pct"/>
            <w:tcBorders>
              <w:top w:val="single" w:sz="6" w:space="0" w:color="000000"/>
              <w:left w:val="single" w:sz="6" w:space="0" w:color="000000"/>
              <w:bottom w:val="single" w:sz="6" w:space="0" w:color="000000"/>
              <w:right w:val="single" w:sz="6" w:space="0" w:color="000000"/>
            </w:tcBorders>
            <w:vAlign w:val="center"/>
          </w:tcPr>
          <w:p w14:paraId="010184E3"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r>
      <w:tr w:rsidR="0013710B" w:rsidRPr="00A023F1" w14:paraId="66AD1F04" w14:textId="77777777" w:rsidTr="00526931">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9C6962"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STNV </w:t>
            </w: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83A88F"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0.456 </w:t>
            </w:r>
          </w:p>
        </w:tc>
        <w:tc>
          <w:tcPr>
            <w:tcW w:w="6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E650EB"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0.525 </w:t>
            </w:r>
          </w:p>
        </w:tc>
        <w:tc>
          <w:tcPr>
            <w:tcW w:w="5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BAE81E"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6788D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5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F9591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0.422</w:t>
            </w:r>
          </w:p>
        </w:tc>
        <w:tc>
          <w:tcPr>
            <w:tcW w:w="449" w:type="pct"/>
            <w:tcBorders>
              <w:top w:val="single" w:sz="6" w:space="0" w:color="000000"/>
              <w:left w:val="single" w:sz="6" w:space="0" w:color="000000"/>
              <w:bottom w:val="single" w:sz="6" w:space="0" w:color="000000"/>
              <w:right w:val="single" w:sz="6" w:space="0" w:color="000000"/>
            </w:tcBorders>
            <w:vAlign w:val="center"/>
          </w:tcPr>
          <w:p w14:paraId="39DB934C"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0.487</w:t>
            </w:r>
          </w:p>
        </w:tc>
        <w:tc>
          <w:tcPr>
            <w:tcW w:w="348" w:type="pct"/>
            <w:tcBorders>
              <w:top w:val="single" w:sz="6" w:space="0" w:color="000000"/>
              <w:left w:val="single" w:sz="6" w:space="0" w:color="000000"/>
              <w:bottom w:val="single" w:sz="6" w:space="0" w:color="000000"/>
              <w:right w:val="single" w:sz="6" w:space="0" w:color="000000"/>
            </w:tcBorders>
            <w:vAlign w:val="center"/>
          </w:tcPr>
          <w:p w14:paraId="37AE94CA"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0.877</w:t>
            </w:r>
          </w:p>
        </w:tc>
        <w:tc>
          <w:tcPr>
            <w:tcW w:w="422" w:type="pct"/>
            <w:tcBorders>
              <w:top w:val="single" w:sz="6" w:space="0" w:color="000000"/>
              <w:left w:val="single" w:sz="6" w:space="0" w:color="000000"/>
              <w:bottom w:val="single" w:sz="6" w:space="0" w:color="000000"/>
              <w:right w:val="single" w:sz="6" w:space="0" w:color="000000"/>
            </w:tcBorders>
            <w:vAlign w:val="center"/>
          </w:tcPr>
          <w:p w14:paraId="3F8EDC7B"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r>
      <w:tr w:rsidR="0013710B" w:rsidRPr="00A023F1" w14:paraId="52DACD1C" w14:textId="77777777" w:rsidTr="00526931">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8BCF78"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VHDM </w:t>
            </w: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A30178"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0.479 </w:t>
            </w:r>
          </w:p>
        </w:tc>
        <w:tc>
          <w:tcPr>
            <w:tcW w:w="60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7C080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0.682 </w:t>
            </w:r>
          </w:p>
        </w:tc>
        <w:tc>
          <w:tcPr>
            <w:tcW w:w="5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4CA733"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 xml:space="preserve">0.322 </w:t>
            </w:r>
          </w:p>
        </w:tc>
        <w:tc>
          <w:tcPr>
            <w:tcW w:w="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B7066A"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p>
        </w:tc>
        <w:tc>
          <w:tcPr>
            <w:tcW w:w="5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7DD928"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0.452</w:t>
            </w:r>
          </w:p>
        </w:tc>
        <w:tc>
          <w:tcPr>
            <w:tcW w:w="449" w:type="pct"/>
            <w:tcBorders>
              <w:top w:val="single" w:sz="6" w:space="0" w:color="000000"/>
              <w:left w:val="single" w:sz="6" w:space="0" w:color="000000"/>
              <w:bottom w:val="single" w:sz="6" w:space="0" w:color="000000"/>
              <w:right w:val="single" w:sz="6" w:space="0" w:color="000000"/>
            </w:tcBorders>
            <w:vAlign w:val="center"/>
          </w:tcPr>
          <w:p w14:paraId="6B0077AF"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0.642</w:t>
            </w:r>
          </w:p>
        </w:tc>
        <w:tc>
          <w:tcPr>
            <w:tcW w:w="348" w:type="pct"/>
            <w:tcBorders>
              <w:top w:val="single" w:sz="6" w:space="0" w:color="000000"/>
              <w:left w:val="single" w:sz="6" w:space="0" w:color="000000"/>
              <w:bottom w:val="single" w:sz="6" w:space="0" w:color="000000"/>
              <w:right w:val="single" w:sz="6" w:space="0" w:color="000000"/>
            </w:tcBorders>
            <w:vAlign w:val="center"/>
          </w:tcPr>
          <w:p w14:paraId="0BFC53D9"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0.299</w:t>
            </w:r>
          </w:p>
        </w:tc>
        <w:tc>
          <w:tcPr>
            <w:tcW w:w="422" w:type="pct"/>
            <w:tcBorders>
              <w:top w:val="single" w:sz="6" w:space="0" w:color="000000"/>
              <w:left w:val="single" w:sz="6" w:space="0" w:color="000000"/>
              <w:bottom w:val="single" w:sz="6" w:space="0" w:color="000000"/>
              <w:right w:val="single" w:sz="6" w:space="0" w:color="000000"/>
            </w:tcBorders>
            <w:vAlign w:val="center"/>
          </w:tcPr>
          <w:p w14:paraId="6A2970D7" w14:textId="77777777" w:rsidR="00A023F1" w:rsidRPr="0013710B" w:rsidRDefault="00A023F1" w:rsidP="0013710B">
            <w:pPr>
              <w:pStyle w:val="NormalWeb"/>
              <w:shd w:val="clear" w:color="auto" w:fill="FFFFFF"/>
              <w:spacing w:before="120" w:beforeAutospacing="0" w:after="120" w:afterAutospacing="0"/>
              <w:ind w:hanging="130"/>
              <w:jc w:val="both"/>
              <w:textAlignment w:val="baseline"/>
              <w:rPr>
                <w:sz w:val="18"/>
                <w:szCs w:val="18"/>
              </w:rPr>
            </w:pPr>
            <w:r w:rsidRPr="0013710B">
              <w:rPr>
                <w:sz w:val="18"/>
                <w:szCs w:val="18"/>
              </w:rPr>
              <w:t>0.896</w:t>
            </w:r>
          </w:p>
        </w:tc>
      </w:tr>
    </w:tbl>
    <w:p w14:paraId="2EFB7F51" w14:textId="77777777" w:rsidR="00A023F1" w:rsidRPr="00526931" w:rsidRDefault="00A023F1" w:rsidP="00A023F1">
      <w:pPr>
        <w:pStyle w:val="NormalWeb"/>
        <w:shd w:val="clear" w:color="auto" w:fill="FFFFFF"/>
        <w:spacing w:before="120" w:beforeAutospacing="0" w:after="120" w:afterAutospacing="0"/>
        <w:jc w:val="both"/>
        <w:textAlignment w:val="baseline"/>
        <w:rPr>
          <w:b/>
          <w:bCs/>
          <w:sz w:val="22"/>
          <w:szCs w:val="22"/>
        </w:rPr>
      </w:pPr>
      <w:r w:rsidRPr="00526931">
        <w:rPr>
          <w:b/>
          <w:bCs/>
          <w:sz w:val="22"/>
          <w:szCs w:val="22"/>
        </w:rPr>
        <w:t>4.3. Đánh giá mô hình cấu trúc</w:t>
      </w:r>
    </w:p>
    <w:p w14:paraId="01501F98" w14:textId="794398DE"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 xml:space="preserve">Giá trị R² và Q² của mô hình cho thấy mức độ giải thích và khả năng dự báo khá tốt (Bảng </w:t>
      </w:r>
      <w:r w:rsidR="008D43DA">
        <w:rPr>
          <w:sz w:val="22"/>
          <w:szCs w:val="22"/>
        </w:rPr>
        <w:t>5</w:t>
      </w:r>
      <w:r w:rsidRPr="00526931">
        <w:rPr>
          <w:sz w:val="22"/>
          <w:szCs w:val="22"/>
        </w:rPr>
        <w:t>). Cụ thể, R² của HQDM = 0.355 và của STNV = 0.238, chứng tỏ các biến độc lập giải thích được 35.5% biến thiên của hiệu quả đổi mới và 23.8% biến thiên của sáng tạo nhân viên. Các giá trị Q²predict lần lượt là 0.303 và 0.233 (&gt;0), cho thấy mô hình có năng lực dự báo thực tiễn tốt.</w:t>
      </w:r>
    </w:p>
    <w:p w14:paraId="79D8C389" w14:textId="74D51BC4" w:rsidR="00A023F1" w:rsidRPr="00A023F1" w:rsidRDefault="00A023F1" w:rsidP="00A023F1">
      <w:pPr>
        <w:pStyle w:val="NormalWeb"/>
        <w:shd w:val="clear" w:color="auto" w:fill="FFFFFF"/>
        <w:spacing w:before="120" w:beforeAutospacing="0" w:after="120" w:afterAutospacing="0"/>
        <w:jc w:val="both"/>
        <w:textAlignment w:val="baseline"/>
        <w:rPr>
          <w:b/>
          <w:bCs/>
          <w:sz w:val="22"/>
          <w:szCs w:val="22"/>
        </w:rPr>
      </w:pPr>
      <w:r w:rsidRPr="00A023F1">
        <w:rPr>
          <w:b/>
          <w:bCs/>
          <w:sz w:val="22"/>
          <w:szCs w:val="22"/>
        </w:rPr>
        <w:t xml:space="preserve">Bảng </w:t>
      </w:r>
      <w:r w:rsidR="008D43DA">
        <w:rPr>
          <w:b/>
          <w:bCs/>
          <w:sz w:val="22"/>
          <w:szCs w:val="22"/>
        </w:rPr>
        <w:t>5</w:t>
      </w:r>
      <w:r w:rsidRPr="00A023F1">
        <w:rPr>
          <w:b/>
          <w:bCs/>
          <w:sz w:val="22"/>
          <w:szCs w:val="22"/>
        </w:rPr>
        <w:t xml:space="preserve">. </w:t>
      </w:r>
      <w:r w:rsidRPr="008D43DA">
        <w:rPr>
          <w:sz w:val="22"/>
          <w:szCs w:val="22"/>
        </w:rPr>
        <w:t>Đánh giá mô hình cấu trúc (R² và Q²)</w:t>
      </w:r>
    </w:p>
    <w:tbl>
      <w:tblPr>
        <w:tblStyle w:val="TableGrid"/>
        <w:tblW w:w="0" w:type="auto"/>
        <w:tblLook w:val="04A0" w:firstRow="1" w:lastRow="0" w:firstColumn="1" w:lastColumn="0" w:noHBand="0" w:noVBand="1"/>
      </w:tblPr>
      <w:tblGrid>
        <w:gridCol w:w="1257"/>
        <w:gridCol w:w="899"/>
        <w:gridCol w:w="945"/>
        <w:gridCol w:w="1206"/>
      </w:tblGrid>
      <w:tr w:rsidR="00A023F1" w:rsidRPr="00A023F1" w14:paraId="025EECBA" w14:textId="77777777" w:rsidTr="00BC09B3">
        <w:tc>
          <w:tcPr>
            <w:tcW w:w="3114" w:type="dxa"/>
            <w:vAlign w:val="center"/>
          </w:tcPr>
          <w:p w14:paraId="0BD25D4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Biến phụ thuộc</w:t>
            </w:r>
          </w:p>
        </w:tc>
        <w:tc>
          <w:tcPr>
            <w:tcW w:w="1843" w:type="dxa"/>
            <w:vAlign w:val="center"/>
          </w:tcPr>
          <w:p w14:paraId="205036A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R²</w:t>
            </w:r>
          </w:p>
        </w:tc>
        <w:tc>
          <w:tcPr>
            <w:tcW w:w="2126" w:type="dxa"/>
            <w:vAlign w:val="center"/>
          </w:tcPr>
          <w:p w14:paraId="404D1BF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R² hiệu chỉnh</w:t>
            </w:r>
          </w:p>
        </w:tc>
        <w:tc>
          <w:tcPr>
            <w:tcW w:w="1979" w:type="dxa"/>
            <w:vAlign w:val="center"/>
          </w:tcPr>
          <w:p w14:paraId="69371CF6"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Q²predict</w:t>
            </w:r>
          </w:p>
        </w:tc>
      </w:tr>
      <w:tr w:rsidR="00A023F1" w:rsidRPr="00A023F1" w14:paraId="4A417DA0" w14:textId="77777777" w:rsidTr="00BC09B3">
        <w:tc>
          <w:tcPr>
            <w:tcW w:w="3114" w:type="dxa"/>
            <w:vAlign w:val="center"/>
          </w:tcPr>
          <w:p w14:paraId="0EAC498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HQDM</w:t>
            </w:r>
          </w:p>
        </w:tc>
        <w:tc>
          <w:tcPr>
            <w:tcW w:w="1843" w:type="dxa"/>
            <w:vAlign w:val="center"/>
          </w:tcPr>
          <w:p w14:paraId="028C9A9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0.355</w:t>
            </w:r>
          </w:p>
        </w:tc>
        <w:tc>
          <w:tcPr>
            <w:tcW w:w="2126" w:type="dxa"/>
            <w:vAlign w:val="center"/>
          </w:tcPr>
          <w:p w14:paraId="6713F463"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0.349</w:t>
            </w:r>
          </w:p>
        </w:tc>
        <w:tc>
          <w:tcPr>
            <w:tcW w:w="1979" w:type="dxa"/>
            <w:vAlign w:val="center"/>
          </w:tcPr>
          <w:p w14:paraId="03937022"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0.303</w:t>
            </w:r>
          </w:p>
        </w:tc>
      </w:tr>
      <w:tr w:rsidR="00A023F1" w:rsidRPr="00A023F1" w14:paraId="7A998E06" w14:textId="77777777" w:rsidTr="00BC09B3">
        <w:tc>
          <w:tcPr>
            <w:tcW w:w="3114" w:type="dxa"/>
            <w:vAlign w:val="center"/>
          </w:tcPr>
          <w:p w14:paraId="4D7D429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STNV</w:t>
            </w:r>
          </w:p>
        </w:tc>
        <w:tc>
          <w:tcPr>
            <w:tcW w:w="1843" w:type="dxa"/>
            <w:vAlign w:val="center"/>
          </w:tcPr>
          <w:p w14:paraId="597037B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0.238</w:t>
            </w:r>
          </w:p>
        </w:tc>
        <w:tc>
          <w:tcPr>
            <w:tcW w:w="2126" w:type="dxa"/>
            <w:vAlign w:val="center"/>
          </w:tcPr>
          <w:p w14:paraId="4115CB9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0.236</w:t>
            </w:r>
          </w:p>
        </w:tc>
        <w:tc>
          <w:tcPr>
            <w:tcW w:w="1979" w:type="dxa"/>
            <w:vAlign w:val="center"/>
          </w:tcPr>
          <w:p w14:paraId="7C30E3A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0.233</w:t>
            </w:r>
          </w:p>
        </w:tc>
      </w:tr>
    </w:tbl>
    <w:p w14:paraId="6FEA63CE" w14:textId="77777777" w:rsidR="00A023F1" w:rsidRPr="00526931" w:rsidRDefault="00A023F1" w:rsidP="00A023F1">
      <w:pPr>
        <w:pStyle w:val="NormalWeb"/>
        <w:shd w:val="clear" w:color="auto" w:fill="FFFFFF"/>
        <w:spacing w:before="120" w:beforeAutospacing="0" w:after="120" w:afterAutospacing="0"/>
        <w:jc w:val="both"/>
        <w:textAlignment w:val="baseline"/>
        <w:rPr>
          <w:b/>
          <w:bCs/>
          <w:sz w:val="22"/>
          <w:szCs w:val="22"/>
        </w:rPr>
      </w:pPr>
      <w:r w:rsidRPr="00526931">
        <w:rPr>
          <w:b/>
          <w:bCs/>
          <w:sz w:val="22"/>
          <w:szCs w:val="22"/>
        </w:rPr>
        <w:t>4.4. Kiểm định giả thuyết</w:t>
      </w:r>
    </w:p>
    <w:p w14:paraId="0E03B7C5" w14:textId="09A55F12"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 xml:space="preserve">Kết quả bootstrap 5.000 mẫu trong SmartPLS4 được tổng hợp tại </w:t>
      </w:r>
      <w:r w:rsidRPr="002B606C">
        <w:rPr>
          <w:sz w:val="22"/>
          <w:szCs w:val="22"/>
        </w:rPr>
        <w:t xml:space="preserve">Bảng </w:t>
      </w:r>
      <w:r w:rsidR="008D43DA">
        <w:rPr>
          <w:sz w:val="22"/>
          <w:szCs w:val="22"/>
        </w:rPr>
        <w:t>6</w:t>
      </w:r>
      <w:r w:rsidRPr="00A023F1">
        <w:rPr>
          <w:sz w:val="22"/>
          <w:szCs w:val="22"/>
        </w:rPr>
        <w:t xml:space="preserve">. Tất cả các mối quan hệ </w:t>
      </w:r>
      <w:r w:rsidRPr="00A023F1">
        <w:rPr>
          <w:sz w:val="22"/>
          <w:szCs w:val="22"/>
        </w:rPr>
        <w:t>đều có ý nghĩa thống kê ở mức p &lt; 0.05, ngoại trừ một số tác động yếu ở mức điều tiết.</w:t>
      </w:r>
    </w:p>
    <w:p w14:paraId="3FADC3A1" w14:textId="601C14F8" w:rsidR="00A023F1" w:rsidRPr="00A023F1" w:rsidRDefault="00A023F1" w:rsidP="008D43DA">
      <w:pPr>
        <w:pStyle w:val="NormalWeb"/>
        <w:shd w:val="clear" w:color="auto" w:fill="FFFFFF"/>
        <w:spacing w:before="120" w:beforeAutospacing="0" w:after="120" w:afterAutospacing="0"/>
        <w:jc w:val="both"/>
        <w:textAlignment w:val="baseline"/>
        <w:rPr>
          <w:b/>
          <w:bCs/>
          <w:sz w:val="22"/>
          <w:szCs w:val="22"/>
        </w:rPr>
      </w:pPr>
      <w:r w:rsidRPr="00A023F1">
        <w:rPr>
          <w:b/>
          <w:bCs/>
          <w:sz w:val="22"/>
          <w:szCs w:val="22"/>
        </w:rPr>
        <w:t xml:space="preserve">Bảng </w:t>
      </w:r>
      <w:r w:rsidR="008D43DA">
        <w:rPr>
          <w:b/>
          <w:bCs/>
          <w:sz w:val="22"/>
          <w:szCs w:val="22"/>
        </w:rPr>
        <w:t>6</w:t>
      </w:r>
      <w:r w:rsidRPr="00A023F1">
        <w:rPr>
          <w:b/>
          <w:bCs/>
          <w:sz w:val="22"/>
          <w:szCs w:val="22"/>
        </w:rPr>
        <w:t xml:space="preserve">. </w:t>
      </w:r>
      <w:r w:rsidRPr="00F909D7">
        <w:rPr>
          <w:sz w:val="22"/>
          <w:szCs w:val="22"/>
        </w:rPr>
        <w:t>Kết quả kiểm định giả thuyết</w:t>
      </w:r>
      <w:r w:rsidRPr="00A023F1">
        <w:rPr>
          <w:b/>
          <w:bCs/>
          <w:sz w:val="22"/>
          <w:szCs w:val="22"/>
        </w:rPr>
        <w:t xml:space="preserve"> </w:t>
      </w:r>
    </w:p>
    <w:tbl>
      <w:tblPr>
        <w:tblStyle w:val="TableGrid"/>
        <w:tblW w:w="0" w:type="auto"/>
        <w:tblLook w:val="04A0" w:firstRow="1" w:lastRow="0" w:firstColumn="1" w:lastColumn="0" w:noHBand="0" w:noVBand="1"/>
      </w:tblPr>
      <w:tblGrid>
        <w:gridCol w:w="692"/>
        <w:gridCol w:w="936"/>
        <w:gridCol w:w="671"/>
        <w:gridCol w:w="754"/>
        <w:gridCol w:w="649"/>
        <w:gridCol w:w="605"/>
      </w:tblGrid>
      <w:tr w:rsidR="00A023F1" w:rsidRPr="00A023F1" w14:paraId="7301970D" w14:textId="77777777" w:rsidTr="00BC09B3">
        <w:tc>
          <w:tcPr>
            <w:tcW w:w="988" w:type="dxa"/>
            <w:vAlign w:val="center"/>
          </w:tcPr>
          <w:p w14:paraId="0836C0C6"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Giả thuyết</w:t>
            </w:r>
          </w:p>
        </w:tc>
        <w:tc>
          <w:tcPr>
            <w:tcW w:w="2976" w:type="dxa"/>
            <w:vAlign w:val="center"/>
          </w:tcPr>
          <w:p w14:paraId="378E11C5"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Mối quan hệ</w:t>
            </w:r>
          </w:p>
        </w:tc>
        <w:tc>
          <w:tcPr>
            <w:tcW w:w="1276" w:type="dxa"/>
            <w:vAlign w:val="center"/>
          </w:tcPr>
          <w:p w14:paraId="604C81FD"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Hệ số gốc (β)</w:t>
            </w:r>
          </w:p>
        </w:tc>
        <w:tc>
          <w:tcPr>
            <w:tcW w:w="1276" w:type="dxa"/>
            <w:vAlign w:val="center"/>
          </w:tcPr>
          <w:p w14:paraId="7223B56D"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T-stat</w:t>
            </w:r>
          </w:p>
        </w:tc>
        <w:tc>
          <w:tcPr>
            <w:tcW w:w="992" w:type="dxa"/>
            <w:vAlign w:val="center"/>
          </w:tcPr>
          <w:p w14:paraId="5EF413BA"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P-value</w:t>
            </w:r>
          </w:p>
        </w:tc>
        <w:tc>
          <w:tcPr>
            <w:tcW w:w="1554" w:type="dxa"/>
            <w:vAlign w:val="center"/>
          </w:tcPr>
          <w:p w14:paraId="54A5AD99"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Kết luận</w:t>
            </w:r>
          </w:p>
        </w:tc>
      </w:tr>
      <w:tr w:rsidR="00A023F1" w:rsidRPr="00A023F1" w14:paraId="6D527DC8" w14:textId="77777777" w:rsidTr="00BC09B3">
        <w:tc>
          <w:tcPr>
            <w:tcW w:w="988" w:type="dxa"/>
            <w:vAlign w:val="center"/>
          </w:tcPr>
          <w:p w14:paraId="1F0CD113"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18"/>
                <w:szCs w:val="18"/>
              </w:rPr>
            </w:pPr>
            <w:r w:rsidRPr="0013710B">
              <w:rPr>
                <w:b/>
                <w:bCs/>
                <w:sz w:val="18"/>
                <w:szCs w:val="18"/>
              </w:rPr>
              <w:t>H1</w:t>
            </w:r>
          </w:p>
        </w:tc>
        <w:tc>
          <w:tcPr>
            <w:tcW w:w="2976" w:type="dxa"/>
            <w:vAlign w:val="center"/>
          </w:tcPr>
          <w:p w14:paraId="49BD896A"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LDCD → HQDM</w:t>
            </w:r>
          </w:p>
        </w:tc>
        <w:tc>
          <w:tcPr>
            <w:tcW w:w="1276" w:type="dxa"/>
            <w:vAlign w:val="center"/>
          </w:tcPr>
          <w:p w14:paraId="074D743D"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0.309</w:t>
            </w:r>
          </w:p>
        </w:tc>
        <w:tc>
          <w:tcPr>
            <w:tcW w:w="1276" w:type="dxa"/>
            <w:vAlign w:val="center"/>
          </w:tcPr>
          <w:p w14:paraId="4170FBA3"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5.150</w:t>
            </w:r>
          </w:p>
        </w:tc>
        <w:tc>
          <w:tcPr>
            <w:tcW w:w="992" w:type="dxa"/>
            <w:vAlign w:val="center"/>
          </w:tcPr>
          <w:p w14:paraId="26726DE3"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0.000</w:t>
            </w:r>
          </w:p>
        </w:tc>
        <w:tc>
          <w:tcPr>
            <w:tcW w:w="1554" w:type="dxa"/>
            <w:vAlign w:val="center"/>
          </w:tcPr>
          <w:p w14:paraId="0EEE76DC"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Ủng hộ</w:t>
            </w:r>
          </w:p>
        </w:tc>
      </w:tr>
      <w:tr w:rsidR="00A023F1" w:rsidRPr="00A023F1" w14:paraId="174DC65D" w14:textId="77777777" w:rsidTr="00BC09B3">
        <w:tc>
          <w:tcPr>
            <w:tcW w:w="988" w:type="dxa"/>
            <w:vAlign w:val="center"/>
          </w:tcPr>
          <w:p w14:paraId="10B053C6"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18"/>
                <w:szCs w:val="18"/>
              </w:rPr>
            </w:pPr>
            <w:r w:rsidRPr="0013710B">
              <w:rPr>
                <w:b/>
                <w:bCs/>
                <w:sz w:val="18"/>
                <w:szCs w:val="18"/>
              </w:rPr>
              <w:t>H2</w:t>
            </w:r>
          </w:p>
        </w:tc>
        <w:tc>
          <w:tcPr>
            <w:tcW w:w="2976" w:type="dxa"/>
            <w:vAlign w:val="center"/>
          </w:tcPr>
          <w:p w14:paraId="578A9EFB"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LDCD → STNV</w:t>
            </w:r>
          </w:p>
        </w:tc>
        <w:tc>
          <w:tcPr>
            <w:tcW w:w="1276" w:type="dxa"/>
            <w:vAlign w:val="center"/>
          </w:tcPr>
          <w:p w14:paraId="7C01EB08"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0.487</w:t>
            </w:r>
          </w:p>
        </w:tc>
        <w:tc>
          <w:tcPr>
            <w:tcW w:w="1276" w:type="dxa"/>
            <w:vAlign w:val="center"/>
          </w:tcPr>
          <w:p w14:paraId="70A288AA"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13.293</w:t>
            </w:r>
          </w:p>
        </w:tc>
        <w:tc>
          <w:tcPr>
            <w:tcW w:w="992" w:type="dxa"/>
            <w:vAlign w:val="center"/>
          </w:tcPr>
          <w:p w14:paraId="2661DE37"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0.000</w:t>
            </w:r>
          </w:p>
        </w:tc>
        <w:tc>
          <w:tcPr>
            <w:tcW w:w="1554" w:type="dxa"/>
            <w:vAlign w:val="center"/>
          </w:tcPr>
          <w:p w14:paraId="1396B295"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Ủng hộ</w:t>
            </w:r>
          </w:p>
        </w:tc>
      </w:tr>
      <w:tr w:rsidR="00A023F1" w:rsidRPr="00A023F1" w14:paraId="1594AFD3" w14:textId="77777777" w:rsidTr="00BC09B3">
        <w:tc>
          <w:tcPr>
            <w:tcW w:w="988" w:type="dxa"/>
            <w:vAlign w:val="center"/>
          </w:tcPr>
          <w:p w14:paraId="1DBF9529"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18"/>
                <w:szCs w:val="18"/>
              </w:rPr>
            </w:pPr>
            <w:r w:rsidRPr="0013710B">
              <w:rPr>
                <w:b/>
                <w:bCs/>
                <w:sz w:val="18"/>
                <w:szCs w:val="18"/>
              </w:rPr>
              <w:t>H3</w:t>
            </w:r>
          </w:p>
        </w:tc>
        <w:tc>
          <w:tcPr>
            <w:tcW w:w="2976" w:type="dxa"/>
            <w:vAlign w:val="center"/>
          </w:tcPr>
          <w:p w14:paraId="59CA0249"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STNV → HQDM</w:t>
            </w:r>
          </w:p>
        </w:tc>
        <w:tc>
          <w:tcPr>
            <w:tcW w:w="1276" w:type="dxa"/>
            <w:vAlign w:val="center"/>
          </w:tcPr>
          <w:p w14:paraId="35C693CB"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0.218</w:t>
            </w:r>
          </w:p>
        </w:tc>
        <w:tc>
          <w:tcPr>
            <w:tcW w:w="1276" w:type="dxa"/>
            <w:vAlign w:val="center"/>
          </w:tcPr>
          <w:p w14:paraId="1E20B474"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4.928</w:t>
            </w:r>
          </w:p>
        </w:tc>
        <w:tc>
          <w:tcPr>
            <w:tcW w:w="992" w:type="dxa"/>
            <w:vAlign w:val="center"/>
          </w:tcPr>
          <w:p w14:paraId="67B79A95"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0.000</w:t>
            </w:r>
          </w:p>
        </w:tc>
        <w:tc>
          <w:tcPr>
            <w:tcW w:w="1554" w:type="dxa"/>
            <w:vAlign w:val="center"/>
          </w:tcPr>
          <w:p w14:paraId="09B23B2C"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Ủng hộ</w:t>
            </w:r>
          </w:p>
        </w:tc>
      </w:tr>
      <w:tr w:rsidR="00A023F1" w:rsidRPr="00A023F1" w14:paraId="02FC0F03" w14:textId="77777777" w:rsidTr="00BC09B3">
        <w:tc>
          <w:tcPr>
            <w:tcW w:w="988" w:type="dxa"/>
            <w:vAlign w:val="center"/>
          </w:tcPr>
          <w:p w14:paraId="0429E4E8"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18"/>
                <w:szCs w:val="18"/>
              </w:rPr>
            </w:pPr>
            <w:r w:rsidRPr="0013710B">
              <w:rPr>
                <w:b/>
                <w:bCs/>
                <w:sz w:val="18"/>
                <w:szCs w:val="18"/>
              </w:rPr>
              <w:t>H4</w:t>
            </w:r>
          </w:p>
        </w:tc>
        <w:tc>
          <w:tcPr>
            <w:tcW w:w="2976" w:type="dxa"/>
            <w:vAlign w:val="center"/>
          </w:tcPr>
          <w:p w14:paraId="563F550C"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LDCD → STNV → HQDM</w:t>
            </w:r>
          </w:p>
        </w:tc>
        <w:tc>
          <w:tcPr>
            <w:tcW w:w="1276" w:type="dxa"/>
            <w:vAlign w:val="center"/>
          </w:tcPr>
          <w:p w14:paraId="56AE931C"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0.106</w:t>
            </w:r>
          </w:p>
        </w:tc>
        <w:tc>
          <w:tcPr>
            <w:tcW w:w="1276" w:type="dxa"/>
            <w:vAlign w:val="center"/>
          </w:tcPr>
          <w:p w14:paraId="024E8CA4"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4.454</w:t>
            </w:r>
          </w:p>
        </w:tc>
        <w:tc>
          <w:tcPr>
            <w:tcW w:w="992" w:type="dxa"/>
            <w:vAlign w:val="center"/>
          </w:tcPr>
          <w:p w14:paraId="1A761F89"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0.000</w:t>
            </w:r>
          </w:p>
        </w:tc>
        <w:tc>
          <w:tcPr>
            <w:tcW w:w="1554" w:type="dxa"/>
            <w:vAlign w:val="center"/>
          </w:tcPr>
          <w:p w14:paraId="40A487D7"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Ủng hộ</w:t>
            </w:r>
          </w:p>
        </w:tc>
      </w:tr>
      <w:tr w:rsidR="00A023F1" w:rsidRPr="00A023F1" w14:paraId="48829A04" w14:textId="77777777" w:rsidTr="00BC09B3">
        <w:tc>
          <w:tcPr>
            <w:tcW w:w="988" w:type="dxa"/>
            <w:vAlign w:val="center"/>
          </w:tcPr>
          <w:p w14:paraId="1AD899A5" w14:textId="77777777" w:rsidR="00A023F1" w:rsidRPr="0013710B" w:rsidRDefault="00A023F1" w:rsidP="00A023F1">
            <w:pPr>
              <w:pStyle w:val="NormalWeb"/>
              <w:shd w:val="clear" w:color="auto" w:fill="FFFFFF"/>
              <w:spacing w:before="120" w:beforeAutospacing="0" w:after="120" w:afterAutospacing="0"/>
              <w:jc w:val="both"/>
              <w:textAlignment w:val="baseline"/>
              <w:rPr>
                <w:b/>
                <w:bCs/>
                <w:sz w:val="18"/>
                <w:szCs w:val="18"/>
              </w:rPr>
            </w:pPr>
            <w:r w:rsidRPr="0013710B">
              <w:rPr>
                <w:b/>
                <w:bCs/>
                <w:sz w:val="18"/>
                <w:szCs w:val="18"/>
              </w:rPr>
              <w:t>H5</w:t>
            </w:r>
          </w:p>
        </w:tc>
        <w:tc>
          <w:tcPr>
            <w:tcW w:w="2976" w:type="dxa"/>
            <w:vAlign w:val="center"/>
          </w:tcPr>
          <w:p w14:paraId="028B013A"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VHDM × LDCD → HQDM</w:t>
            </w:r>
          </w:p>
        </w:tc>
        <w:tc>
          <w:tcPr>
            <w:tcW w:w="1276" w:type="dxa"/>
            <w:vAlign w:val="center"/>
          </w:tcPr>
          <w:p w14:paraId="29BAAD9E"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0.108</w:t>
            </w:r>
          </w:p>
        </w:tc>
        <w:tc>
          <w:tcPr>
            <w:tcW w:w="1276" w:type="dxa"/>
            <w:vAlign w:val="center"/>
          </w:tcPr>
          <w:p w14:paraId="79A34BEE"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3.057</w:t>
            </w:r>
          </w:p>
        </w:tc>
        <w:tc>
          <w:tcPr>
            <w:tcW w:w="992" w:type="dxa"/>
            <w:vAlign w:val="center"/>
          </w:tcPr>
          <w:p w14:paraId="08A4EFE3"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0.002</w:t>
            </w:r>
          </w:p>
        </w:tc>
        <w:tc>
          <w:tcPr>
            <w:tcW w:w="1554" w:type="dxa"/>
            <w:vAlign w:val="center"/>
          </w:tcPr>
          <w:p w14:paraId="3A9385D9" w14:textId="77777777" w:rsidR="00A023F1" w:rsidRPr="0013710B" w:rsidRDefault="00A023F1" w:rsidP="00A023F1">
            <w:pPr>
              <w:pStyle w:val="NormalWeb"/>
              <w:shd w:val="clear" w:color="auto" w:fill="FFFFFF"/>
              <w:spacing w:before="120" w:beforeAutospacing="0" w:after="120" w:afterAutospacing="0"/>
              <w:jc w:val="both"/>
              <w:textAlignment w:val="baseline"/>
              <w:rPr>
                <w:sz w:val="18"/>
                <w:szCs w:val="18"/>
              </w:rPr>
            </w:pPr>
            <w:r w:rsidRPr="0013710B">
              <w:rPr>
                <w:sz w:val="18"/>
                <w:szCs w:val="18"/>
              </w:rPr>
              <w:t>Ủng hộ</w:t>
            </w:r>
          </w:p>
        </w:tc>
      </w:tr>
    </w:tbl>
    <w:p w14:paraId="555B7088" w14:textId="77777777"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 xml:space="preserve">Ngoài ra, các chỉ số </w:t>
      </w:r>
      <w:r w:rsidRPr="00526931">
        <w:rPr>
          <w:sz w:val="22"/>
          <w:szCs w:val="22"/>
        </w:rPr>
        <w:t>F² cho thấy mức ảnh hưởng của từng mối quan hệ dao động từ 0.02–0.31, trong đó LDCD → STNV (F² = 0.312) thể hiện tác động mạnh nhất.</w:t>
      </w:r>
    </w:p>
    <w:p w14:paraId="2FF8EC85"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5. THẢO LUẬN KẾT QUẢ NGHIÊN CỨU</w:t>
      </w:r>
    </w:p>
    <w:p w14:paraId="7B967F5B" w14:textId="77777777" w:rsidR="00A023F1" w:rsidRPr="0052693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 xml:space="preserve">Kết quả phân tích mô hình cấu trúc bằng PLS-SEM cho thấy toàn bộ năm giả thuyết (H1–H5) đều được chấp nhận ở mức ý nghĩa thống kê p &lt; 0,05, phản ánh mối quan hệ logic và vững chắc giữa các yếu tố trong mô hình: </w:t>
      </w:r>
      <w:r w:rsidRPr="00526931">
        <w:rPr>
          <w:sz w:val="22"/>
          <w:szCs w:val="22"/>
        </w:rPr>
        <w:t>phong cách lãnh đạo chuyển đổi của nữ lãnh đạo (LDCD), sự sáng tạo của nhân viên (STNV), văn hóa đổi mới của doanh nghiệp (VHDM) và hiệu quả đổi mới sáng tạo (HQDM).</w:t>
      </w:r>
    </w:p>
    <w:p w14:paraId="57A0CC7B" w14:textId="71127788"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 xml:space="preserve">Trước hết, giả thuyết H1 khẳng định rằng phong cách lãnh đạo chuyển đổi của nữ lãnh đạo có ảnh hưởng tích cực đến hiệu quả đổi mới sáng tạo của doanh nghiệp (β = 0,309; p &lt; 0,001). Kết quả này cho thấy nữ lãnh đạo với khả năng truyền cảm hứng, định hướng tầm nhìn và quan tâm đến phát triển con người đã trực tiếp góp phần nâng cao hiệu quả đổi mới của tổ chức. Dưới góc độ lý thuyết, kết quả này phù hợp với mô hình của </w:t>
      </w:r>
      <w:r w:rsidRPr="00526931">
        <w:rPr>
          <w:sz w:val="22"/>
          <w:szCs w:val="22"/>
        </w:rPr>
        <w:t>Bass và Avolio (1994)</w:t>
      </w:r>
      <w:r w:rsidR="002B606C">
        <w:rPr>
          <w:vertAlign w:val="superscript"/>
        </w:rPr>
        <w:t>11</w:t>
      </w:r>
      <w:r w:rsidRPr="00526931">
        <w:rPr>
          <w:sz w:val="22"/>
          <w:szCs w:val="22"/>
        </w:rPr>
        <w:t>,</w:t>
      </w:r>
      <w:r w:rsidRPr="00A023F1">
        <w:rPr>
          <w:sz w:val="22"/>
          <w:szCs w:val="22"/>
        </w:rPr>
        <w:t xml:space="preserve"> khi nhấn mạnh vai trò của lãnh đạo chuyển đổi trong việc kích thích trí tuệ và thúc đẩy sự thay đổi tích cực. Trong bối cảnh Việt Nam, nơi phần lớn doanh nghiệp nhỏ và vừa chịu ảnh hưởng của văn hóa Á Đông đề cao mối quan hệ, sự đồng thuận và tính nhân văn, phong cách lãnh đạo chuyển đổi của nữ giới càng phát huy hiệu quả. Nhiều nữ lãnh đạo có xu hướng quản trị mềm dẻo, khích lệ bằng niềm tin và cảm </w:t>
      </w:r>
      <w:r w:rsidRPr="00A023F1">
        <w:rPr>
          <w:sz w:val="22"/>
          <w:szCs w:val="22"/>
        </w:rPr>
        <w:lastRenderedPageBreak/>
        <w:t xml:space="preserve">xúc tích cực, qua đó tạo ra môi trường làm việc cởi mở và an toàn tâm lý- điều kiện cần thiết cho đổi mới. Kết quả này tương đồng với các nghiên cứu của </w:t>
      </w:r>
      <w:r w:rsidRPr="00526931">
        <w:rPr>
          <w:sz w:val="22"/>
          <w:szCs w:val="22"/>
        </w:rPr>
        <w:t>Afsar và Umrani (2020)</w:t>
      </w:r>
      <w:r w:rsidR="002B606C">
        <w:rPr>
          <w:vertAlign w:val="superscript"/>
        </w:rPr>
        <w:t>4</w:t>
      </w:r>
      <w:r w:rsidRPr="00526931">
        <w:rPr>
          <w:sz w:val="22"/>
          <w:szCs w:val="22"/>
        </w:rPr>
        <w:t xml:space="preserve"> cũng như Nguyễn Tiến Mạnh (2025)</w:t>
      </w:r>
      <w:r w:rsidR="002B606C">
        <w:rPr>
          <w:vertAlign w:val="superscript"/>
        </w:rPr>
        <w:t>3</w:t>
      </w:r>
      <w:r w:rsidR="002B606C">
        <w:rPr>
          <w:vertAlign w:val="superscript"/>
        </w:rPr>
        <w:t>2</w:t>
      </w:r>
      <w:r w:rsidRPr="00526931">
        <w:rPr>
          <w:sz w:val="22"/>
          <w:szCs w:val="22"/>
        </w:rPr>
        <w:t>, khi cho rằng hành vi lãnh đạo giàu cảm xúc, định hướng tầm nhìn và khuyến khích học hỏi có khả năng gia tăng hiệu quả sáng tạo trong tổ chức.</w:t>
      </w:r>
    </w:p>
    <w:p w14:paraId="4ED15F6D" w14:textId="3C4B6B5E"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Tiếp theo, giả thuyết H2 được khẳng định khi kết quả cho thấy lãnh đạo chuyển đổi có tác động mạnh đến sự sáng tạo của nhân viên (β = 0,487; p &lt; 0,001). Điều này phản ánh rằng nữ lãnh đạo không chỉ tạo cảm hứng đổi mới ở cấp độ tổ chức, mà còn thúc đẩy sáng tạo ở cấp độ cá nhân nhân viên. Dưới góc nhìn lý thuyết, mối quan hệ này phù hợp với mô hình động lực sáng tạo của Amabile (1983)</w:t>
      </w:r>
      <w:r w:rsidR="002B606C">
        <w:rPr>
          <w:vertAlign w:val="superscript"/>
        </w:rPr>
        <w:t>28</w:t>
      </w:r>
      <w:r w:rsidRPr="00526931">
        <w:rPr>
          <w:sz w:val="22"/>
          <w:szCs w:val="22"/>
        </w:rPr>
        <w:t xml:space="preserve">, cho rằng các yếu tố lãnh đạo ảnh hưởng đến khả năng hình thành ý tưởng mới thông qua cơ chế khuyến khích, trao quyền và hỗ trợ cảm xúc. Trong thực tế, các nữ lãnh đạo Việt Nam thường thể hiện sự lắng nghe và quan tâm cá nhân, giúp nhân viên cảm thấy được trân trọng, từ đó sẵn sàng chấp nhận thử thách và đề xuất ý tưởng mới. Nghiên cứu của </w:t>
      </w:r>
      <w:bookmarkStart w:id="0" w:name="_Hlk212734029"/>
      <w:r w:rsidRPr="00526931">
        <w:rPr>
          <w:sz w:val="22"/>
          <w:szCs w:val="22"/>
        </w:rPr>
        <w:t>Vũ Việt Hằng và Phan Thị Trà My (2025)</w:t>
      </w:r>
      <w:r w:rsidR="002B606C">
        <w:rPr>
          <w:vertAlign w:val="superscript"/>
        </w:rPr>
        <w:t>3</w:t>
      </w:r>
      <w:r w:rsidR="002B606C">
        <w:rPr>
          <w:vertAlign w:val="superscript"/>
        </w:rPr>
        <w:t>3</w:t>
      </w:r>
      <w:r w:rsidRPr="00526931">
        <w:rPr>
          <w:sz w:val="22"/>
          <w:szCs w:val="22"/>
        </w:rPr>
        <w:t xml:space="preserve"> </w:t>
      </w:r>
      <w:bookmarkEnd w:id="0"/>
      <w:r w:rsidRPr="00526931">
        <w:rPr>
          <w:sz w:val="22"/>
          <w:szCs w:val="22"/>
        </w:rPr>
        <w:t>cũng chỉ ra rằng phong cách lãnh đạo giàu cảm xúc, hướng đến con người là yếu tố quan trọng khơi dậy sáng tạo nội tại của nhân viên.</w:t>
      </w:r>
    </w:p>
    <w:p w14:paraId="5146C325" w14:textId="6BF7595F"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Liên quan đến giả thuyết H3, kết quả cho thấy sự sáng tạo của nhân viên ảnh hưởng tích cực đến hiệu quả đổi mới sáng tạo của doanh nghiệp (β = 0,218; p &lt; 0,001). Phát hiện này củng cố nhận định rằng đổi mới tổ chức thực chất được hình thành từ các sáng kiến và ý tưởng ở cấp độ cá nhân. Khi nhân viên chủ động đề xuất, chia sẻ và thử nghiệm các giải pháp mới, tổ chức sẽ có nhiều cơ hội chuyển hóa ý tưởng thành sản phẩm, quy trình hoặc phương pháp kinh doanh mang lại giá trị thực tiễn. Mối quan hệ này nhất quán với các nghiên cứu của Scott &amp; Bruce (1994)</w:t>
      </w:r>
      <w:r w:rsidR="002B606C">
        <w:rPr>
          <w:vertAlign w:val="superscript"/>
        </w:rPr>
        <w:t>29</w:t>
      </w:r>
      <w:r w:rsidRPr="00526931">
        <w:rPr>
          <w:sz w:val="22"/>
          <w:szCs w:val="22"/>
        </w:rPr>
        <w:t xml:space="preserve"> và Saunila (2020)</w:t>
      </w:r>
      <w:r w:rsidR="002B606C">
        <w:rPr>
          <w:vertAlign w:val="superscript"/>
        </w:rPr>
        <w:t>3</w:t>
      </w:r>
      <w:r w:rsidR="002B606C">
        <w:rPr>
          <w:vertAlign w:val="superscript"/>
        </w:rPr>
        <w:t>1</w:t>
      </w:r>
      <w:r w:rsidRPr="00526931">
        <w:rPr>
          <w:sz w:val="22"/>
          <w:szCs w:val="22"/>
        </w:rPr>
        <w:t>, cho rằng sự đổi mới của tổ chức là kết quả tổng hợp của các hoạt động sáng tạo cá nhân trong môi trường hỗ trợ. Trong bối cảnh doanh nghiệp Việt Nam, phát hiện này đặc biệt có ý nghĩa vì cho thấy vai trò then chốt của việc khuyến khích nhân viên phát triển tư duy đổi mới trong điều kiện nguồn lực còn hạn chế.</w:t>
      </w:r>
    </w:p>
    <w:p w14:paraId="22B94786" w14:textId="76159C24"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 xml:space="preserve">Kết quả kiểm định giả thuyết H4 tiếp tục khẳng định sáng tạo của nhân viên đóng vai trò trung gian một phần trong mối quan hệ giữa lãnh đạo nữ và hiệu quả đổi mới sáng tạo (β gián tiếp = 0,106; p &lt; 0,001). Điều này có nghĩa là phong cách lãnh đạo chuyển đổi của nữ giới không chỉ tác động trực tiếp đến hiệu quả đổi mới mà còn gián tiếp thông qua việc nuôi dưỡng tinh thần </w:t>
      </w:r>
      <w:r w:rsidRPr="00526931">
        <w:rPr>
          <w:sz w:val="22"/>
          <w:szCs w:val="22"/>
        </w:rPr>
        <w:t>sáng tạo của nhân viên. Cơ chế trung gian này phản ánh chuỗi lan tỏa tích cực trong tổ chức: lãnh đạo truyền cảm hứng và trao quyền → nhân viên gia tăng sáng tạo → tổ chức đạt kết quả đổi mới cao hơn. Kết quả này phù hợp với mô hình của Chaubey &amp; cộng sự (2019)</w:t>
      </w:r>
      <w:r w:rsidR="002B606C">
        <w:rPr>
          <w:vertAlign w:val="superscript"/>
        </w:rPr>
        <w:t>3</w:t>
      </w:r>
      <w:r w:rsidR="002B606C">
        <w:rPr>
          <w:vertAlign w:val="superscript"/>
        </w:rPr>
        <w:t>4</w:t>
      </w:r>
      <w:r w:rsidR="002B606C">
        <w:rPr>
          <w:sz w:val="22"/>
          <w:szCs w:val="22"/>
        </w:rPr>
        <w:t xml:space="preserve"> </w:t>
      </w:r>
      <w:r w:rsidRPr="00526931">
        <w:rPr>
          <w:sz w:val="22"/>
          <w:szCs w:val="22"/>
        </w:rPr>
        <w:t>về tác động gián tiếp của lãnh đạo chuyển đổi đến đổi mới thông qua hành vi sáng tạo cá nhân. Trong bối cảnh thực tiễn, điều này cho thấy việc đầu tư vào năng lực sáng tạo của nhân viên là con đường thiết thực để hiện thực hóa tầm nhìn đổi mới của lãnh đạo.</w:t>
      </w:r>
    </w:p>
    <w:p w14:paraId="38F9946E" w14:textId="110680D8"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Cuối cùng, giả thuyết H5 được ủng hộ khi văn hóa đổi mới của doanh nghiệp điều tiết đáng kể mối quan hệ giữa lãnh đạo nữ và hiệu quả đổi mới sáng tạo (β = 0,108; p = 0,002). Nói cách khác, tác động tích cực của lãnh đạo nữ đối với đổi mới sẽ mạnh hơn khi doanh nghiệp có văn hóa cởi mở, chấp nhận rủi ro và khuyến khích học hỏi. Kết quả này phù hợp với khung lý thuyết của Dobni (2008)</w:t>
      </w:r>
      <w:r w:rsidR="002B606C">
        <w:rPr>
          <w:vertAlign w:val="superscript"/>
        </w:rPr>
        <w:t>22</w:t>
      </w:r>
      <w:r w:rsidR="002B606C" w:rsidRPr="00526931">
        <w:rPr>
          <w:sz w:val="22"/>
          <w:szCs w:val="22"/>
        </w:rPr>
        <w:t xml:space="preserve"> </w:t>
      </w:r>
      <w:r w:rsidRPr="00526931">
        <w:rPr>
          <w:sz w:val="22"/>
          <w:szCs w:val="22"/>
        </w:rPr>
        <w:t>và Martins &amp; Terblanche (2003)</w:t>
      </w:r>
      <w:r w:rsidR="00923787">
        <w:rPr>
          <w:vertAlign w:val="superscript"/>
        </w:rPr>
        <w:t>21</w:t>
      </w:r>
      <w:r w:rsidRPr="00526931">
        <w:rPr>
          <w:sz w:val="22"/>
          <w:szCs w:val="22"/>
        </w:rPr>
        <w:t xml:space="preserve">, đồng thời tương đồng với nghiên cứu trong nước của </w:t>
      </w:r>
      <w:bookmarkStart w:id="1" w:name="_Hlk212734481"/>
      <w:r w:rsidRPr="00526931">
        <w:rPr>
          <w:sz w:val="22"/>
          <w:szCs w:val="22"/>
        </w:rPr>
        <w:t>Trần Thiên Kỷ (2025)</w:t>
      </w:r>
      <w:r w:rsidR="00923787">
        <w:rPr>
          <w:vertAlign w:val="superscript"/>
        </w:rPr>
        <w:t>3</w:t>
      </w:r>
      <w:r w:rsidR="00923787">
        <w:rPr>
          <w:vertAlign w:val="superscript"/>
        </w:rPr>
        <w:t>5</w:t>
      </w:r>
      <w:r w:rsidRPr="00526931">
        <w:rPr>
          <w:sz w:val="22"/>
          <w:szCs w:val="22"/>
        </w:rPr>
        <w:t xml:space="preserve">, </w:t>
      </w:r>
      <w:bookmarkEnd w:id="1"/>
      <w:r w:rsidRPr="00526931">
        <w:rPr>
          <w:sz w:val="22"/>
          <w:szCs w:val="22"/>
        </w:rPr>
        <w:t>khi cho rằng văn hóa tổ chức là điều kiện khuếch đại hoặc làm suy yếu ảnh hưởng của lãnh đạo đối với sáng tạo và đổi mới. Ở Việt Nam, nhiều doanh nghiệp vẫn duy trì cấu trúc quản trị truyền thống và tâm lý “an toàn”, do đó, nếu không xây dựng được văn hóa khuyến khích thử nghiệm, vai trò của lãnh đạo - dù có tính truyền cảm hứng cao - vẫn khó phát huy hết tác dụng.</w:t>
      </w:r>
    </w:p>
    <w:p w14:paraId="59C01501" w14:textId="7015F3D3"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Tổng thể, năm giả thuyết H1–H5 tạo thành một cơ chế tác động thống nhất, trong đó lãnh đạo nữ theo phong cách chuyển đổi vừa trực tiếp ảnh hưởng đến hiệu quả đổi mới, vừa gián tiếp thông qua sáng tạo của nhân viên, và tác động này được tăng cường bởi văn hóa đổi mới của tổ chức. Mối quan hệ ba chiều này phản ánh một bức tranh toàn diện về quá trình đổi mới trong doanh nghiệp Việt Nam: đổi mới bắt đầu từ lãnh đạo, lan tỏa qua nhân viên, và được duy trì nhờ văn hóa tổ chức. Kết quả không chỉ nhất quán với các công trình quốc tế của Rosing &amp; cộng sự (2011)</w:t>
      </w:r>
      <w:r w:rsidR="00923787">
        <w:rPr>
          <w:vertAlign w:val="superscript"/>
        </w:rPr>
        <w:t>3</w:t>
      </w:r>
      <w:r w:rsidR="00923787">
        <w:rPr>
          <w:vertAlign w:val="superscript"/>
        </w:rPr>
        <w:t>6</w:t>
      </w:r>
      <w:r w:rsidRPr="00526931">
        <w:rPr>
          <w:sz w:val="22"/>
          <w:szCs w:val="22"/>
        </w:rPr>
        <w:t>, mà còn mở rộng khung lý thuyết trong bối cảnh Việt Nam – nơi vai trò giới, đặc điểm văn hóa tập thể và cấu trúc quản trị truyền thống tạo nên những sắc thái riêng biệt trong mối quan hệ giữa lãnh đạo và đổi mới.</w:t>
      </w:r>
    </w:p>
    <w:p w14:paraId="38F2A76C" w14:textId="77777777"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 xml:space="preserve">Như vậy, nghiên cứu này cung cấp bằng chứng thực nghiệm quan trọng cho thấy phụ nữ, với phong cách lãnh đạo chuyển đổi, có thể trở thành động lực chiến lược thúc đẩy đổi mới sáng tạo và năng lực cạnh tranh của doanh nghiệp Việt Nam. Tác động này không chỉ được lý giải bằng yếu tố cảm xúc và hành vi lãnh đạo, mà còn bởi khả năng xây dựng văn hóa tổ chức khuyến khích </w:t>
      </w:r>
      <w:r w:rsidRPr="00526931">
        <w:rPr>
          <w:sz w:val="22"/>
          <w:szCs w:val="22"/>
        </w:rPr>
        <w:lastRenderedPageBreak/>
        <w:t>sáng tạo, nơi nhân viên được tin tưởng và phát huy tối đa năng lực đổi mới của mình.</w:t>
      </w:r>
    </w:p>
    <w:p w14:paraId="500DAED4"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6. KẾT LUẬN VÀ HÀM Ý QUẢN TRỊ</w:t>
      </w:r>
    </w:p>
    <w:p w14:paraId="37F8D7A1"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6.1. Kết luận</w:t>
      </w:r>
    </w:p>
    <w:p w14:paraId="60750272" w14:textId="77777777" w:rsidR="00A023F1" w:rsidRPr="00526931" w:rsidRDefault="00A023F1" w:rsidP="00A023F1">
      <w:pPr>
        <w:pStyle w:val="NormalWeb"/>
        <w:shd w:val="clear" w:color="auto" w:fill="FFFFFF"/>
        <w:spacing w:before="120" w:beforeAutospacing="0" w:after="120" w:afterAutospacing="0"/>
        <w:jc w:val="both"/>
        <w:textAlignment w:val="baseline"/>
        <w:rPr>
          <w:sz w:val="22"/>
          <w:szCs w:val="22"/>
        </w:rPr>
      </w:pPr>
      <w:r w:rsidRPr="00526931">
        <w:rPr>
          <w:sz w:val="22"/>
          <w:szCs w:val="22"/>
        </w:rPr>
        <w:t>Kết quả nghiên cứu trên 412 doanh nghiệp do nữ lãnh đạo cho thấy cả năm giả thuyết (H1–H5) đều được chấp nhận. Phong cách lãnh đạo chuyển đổi của nữ lãnh đạo có tác động trực tiếp và gián tiếp đến hiệu quả đổi mới sáng tạo của doanh nghiệp. Cụ thể, H1 xác nhận tác động trực tiếp của lãnh đạo nữ đến hiệu quả đổi mới (β = 0,309; p &lt; 0,001); H2 và H3 cho thấy lãnh đạo chuyển đổi thúc đẩy sáng tạo nhân viên (β = 0,487), còn sáng tạo nhân viên lại gia tăng hiệu quả đổi mới (β = 0,218). H4 chứng minh vai trò trung gian một phần của sáng tạo nhân viên (β gián tiếp = 0,106), và H5 cho thấy văn hóa đổi mới làm tăng cường mối quan hệ giữa lãnh đạo nữ và đổi mới tổ chức (β = 0,108).</w:t>
      </w:r>
    </w:p>
    <w:p w14:paraId="03EBA9C8" w14:textId="77777777" w:rsidR="00A023F1" w:rsidRPr="00A023F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A023F1">
        <w:rPr>
          <w:sz w:val="22"/>
          <w:szCs w:val="22"/>
        </w:rPr>
        <w:t>Như vậy, nghiên cứu khẳng định cơ chế tác động ba tầng: lãnh đạo nữ truyền cảm hứng → nhân viên sáng tạo → doanh nghiệp đổi mới hiệu quả hơn; và tác động này được khuếch đại trong môi trường văn hóa khuyến khích đổi mới. Kết quả góp phần mở rộng lý thuyết lãnh đạo chuyển đổi và cung cấp bằng chứng thực nghiệm cho vai trò lãnh đạo nữ trong bối cảnh Việt Nam.</w:t>
      </w:r>
    </w:p>
    <w:p w14:paraId="02DD1362"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6.2. Hàm ý quản trị</w:t>
      </w:r>
    </w:p>
    <w:p w14:paraId="763D5324" w14:textId="77777777" w:rsidR="00A023F1" w:rsidRPr="00526931" w:rsidRDefault="00A023F1" w:rsidP="00A023F1">
      <w:pPr>
        <w:pStyle w:val="NormalWeb"/>
        <w:shd w:val="clear" w:color="auto" w:fill="FFFFFF"/>
        <w:spacing w:before="120" w:beforeAutospacing="0" w:after="120" w:afterAutospacing="0"/>
        <w:jc w:val="both"/>
        <w:textAlignment w:val="baseline"/>
        <w:rPr>
          <w:sz w:val="22"/>
          <w:szCs w:val="22"/>
        </w:rPr>
      </w:pPr>
      <w:r w:rsidRPr="00526931">
        <w:rPr>
          <w:sz w:val="22"/>
          <w:szCs w:val="22"/>
        </w:rPr>
        <w:t>Thứ nhất, doanh nghiệp cần bồi dưỡng phong cách lãnh đạo chuyển đổi cho nữ lãnh đạo, tập trung vào kỹ năng truyền cảm hứng, trao quyền và dẫn dắt sự thay đổi.</w:t>
      </w:r>
    </w:p>
    <w:p w14:paraId="29AB834B" w14:textId="77777777"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Thứ hai, nên khuyến khích và hỗ trợ nhân viên sáng tạo, thông qua cơ chế ghi nhận ý tưởng, hỗ trợ thử nghiệm và văn hóa học hỏi từ sai lầm.</w:t>
      </w:r>
    </w:p>
    <w:p w14:paraId="33D89E5A" w14:textId="77777777"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Thứ ba, cần xây dựng văn hóa đổi mới tích cực, đề cao tinh thần hợp tác, dám thử nghiệm và chấp nhận rủi ro có kiểm soát, nhằm khuếch đại tác động tích cực của lãnh đạo nữ.</w:t>
      </w:r>
    </w:p>
    <w:p w14:paraId="183FAED3" w14:textId="77777777" w:rsidR="00A023F1" w:rsidRPr="00526931" w:rsidRDefault="00A023F1" w:rsidP="00526931">
      <w:pPr>
        <w:pStyle w:val="NormalWeb"/>
        <w:shd w:val="clear" w:color="auto" w:fill="FFFFFF"/>
        <w:spacing w:before="120" w:beforeAutospacing="0" w:after="120" w:afterAutospacing="0"/>
        <w:ind w:firstLine="567"/>
        <w:jc w:val="both"/>
        <w:textAlignment w:val="baseline"/>
        <w:rPr>
          <w:sz w:val="22"/>
          <w:szCs w:val="22"/>
        </w:rPr>
      </w:pPr>
      <w:r w:rsidRPr="00526931">
        <w:rPr>
          <w:sz w:val="22"/>
          <w:szCs w:val="22"/>
        </w:rPr>
        <w:t>Thứ tư, các chính sách hỗ trợ phát triển nữ lãnh đạo cần được tăng cường, thông qua các chương trình đào tạo, kết nối và khuyến khích phụ nữ tham gia vị trí quản lý cấp cao.</w:t>
      </w:r>
    </w:p>
    <w:p w14:paraId="5E229D1B"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b/>
          <w:bCs/>
          <w:sz w:val="22"/>
          <w:szCs w:val="22"/>
        </w:rPr>
        <w:t>6.3. Hạn chế và hướng nghiên cứu tiếp theo</w:t>
      </w:r>
    </w:p>
    <w:p w14:paraId="70F20772"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Nghiên cứu chủ yếu thực hiện trên doanh nghiệp vừa và nhỏ nên khả năng khái quát còn hạn chế. Các nghiên cứu tiếp theo nên mở rộng mẫu, kết hợp phương pháp định tính – định lượng và xem xét thêm yếu tố công nghệ số hoặc trao quyền tâm lý để hiểu rõ hơn cơ chế ảnh hưởng của lãnh đạo nữ trong bối cảnh chuyển đổi số.</w:t>
      </w:r>
    </w:p>
    <w:p w14:paraId="10149D2C"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r w:rsidRPr="00A023F1">
        <w:rPr>
          <w:sz w:val="22"/>
          <w:szCs w:val="22"/>
        </w:rPr>
        <w:t>TÀI LIỆU THAM KHẢO</w:t>
      </w:r>
    </w:p>
    <w:p w14:paraId="01DE6519" w14:textId="411F9BAF"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Sima, V., Gheorghe, I. G., Subić, J., &amp; Nancu, D. (2020). Influences of the industry 4.0 revolution on the human capital development and consumer behavior: A systematic review. </w:t>
      </w:r>
      <w:r w:rsidRPr="00A023F1">
        <w:rPr>
          <w:i/>
          <w:iCs/>
          <w:sz w:val="22"/>
          <w:szCs w:val="22"/>
        </w:rPr>
        <w:t>Sustainability, 12</w:t>
      </w:r>
      <w:r w:rsidRPr="00A023F1">
        <w:rPr>
          <w:sz w:val="22"/>
          <w:szCs w:val="22"/>
        </w:rPr>
        <w:t>(10), 4035; Doi:  </w:t>
      </w:r>
      <w:hyperlink r:id="rId9" w:history="1">
        <w:r w:rsidRPr="00A023F1">
          <w:rPr>
            <w:sz w:val="22"/>
            <w:szCs w:val="22"/>
          </w:rPr>
          <w:t>https://doi.org/10.3390/su12104035</w:t>
        </w:r>
      </w:hyperlink>
    </w:p>
    <w:p w14:paraId="4BD927D4" w14:textId="16D3C739"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Teece, D. J. (2007). Explicating dynamic capabilities: The nature and microfoundations of (sustainable) enterprise performance. </w:t>
      </w:r>
      <w:r w:rsidRPr="00A023F1">
        <w:rPr>
          <w:i/>
          <w:iCs/>
          <w:sz w:val="22"/>
          <w:szCs w:val="22"/>
        </w:rPr>
        <w:t>Strategic Management Journal, 28</w:t>
      </w:r>
      <w:r w:rsidRPr="00A023F1">
        <w:rPr>
          <w:sz w:val="22"/>
          <w:szCs w:val="22"/>
        </w:rPr>
        <w:t xml:space="preserve">(13), 1319–1350; Doi: </w:t>
      </w:r>
      <w:hyperlink r:id="rId10" w:history="1">
        <w:r w:rsidRPr="00A023F1">
          <w:rPr>
            <w:sz w:val="22"/>
            <w:szCs w:val="22"/>
          </w:rPr>
          <w:t>https://doi.org/10.1002/smj.640</w:t>
        </w:r>
      </w:hyperlink>
    </w:p>
    <w:p w14:paraId="64D9CF40" w14:textId="54F88C77"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b/>
          <w:bCs/>
          <w:sz w:val="22"/>
          <w:szCs w:val="22"/>
        </w:rPr>
        <w:t>Bộ Khoa học và Công nghệ. (2024).</w:t>
      </w:r>
      <w:r w:rsidRPr="00A023F1">
        <w:rPr>
          <w:sz w:val="22"/>
          <w:szCs w:val="22"/>
        </w:rPr>
        <w:t xml:space="preserve"> Báo cáo thường niên chuyển đổi số doanh nghiệp Việt Nam năm 202: Thúc đẩy chuyển đổi số, chuyển đổi xanh</w:t>
      </w:r>
      <w:r w:rsidRPr="00A023F1">
        <w:rPr>
          <w:i/>
          <w:iCs/>
          <w:sz w:val="22"/>
          <w:szCs w:val="22"/>
        </w:rPr>
        <w:t>.</w:t>
      </w:r>
      <w:r w:rsidRPr="00A023F1">
        <w:rPr>
          <w:sz w:val="22"/>
          <w:szCs w:val="22"/>
        </w:rPr>
        <w:t xml:space="preserve"> Hà Nội: Tổ chức Hợp tác Quốc tế Đức GIZ và Cục Phát triển doanh nghiệp, Bộ Kế hoạch và Đầu tư.</w:t>
      </w:r>
    </w:p>
    <w:p w14:paraId="12F0B5ED" w14:textId="4EC5691C"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Afsar, B., &amp; Umrani, W. A. (2020). Transformational leadership and innovative work behavior: The role of motivation to learn, task complexity and innovation climate. </w:t>
      </w:r>
      <w:r w:rsidRPr="00A023F1">
        <w:rPr>
          <w:i/>
          <w:iCs/>
          <w:sz w:val="22"/>
          <w:szCs w:val="22"/>
        </w:rPr>
        <w:t>European Journal of Innovation Management, 23</w:t>
      </w:r>
      <w:r w:rsidRPr="00A023F1">
        <w:rPr>
          <w:sz w:val="22"/>
          <w:szCs w:val="22"/>
        </w:rPr>
        <w:t xml:space="preserve">(3), 402–428; Doi: </w:t>
      </w:r>
      <w:hyperlink r:id="rId11" w:history="1">
        <w:r w:rsidRPr="00A023F1">
          <w:rPr>
            <w:sz w:val="22"/>
            <w:szCs w:val="22"/>
          </w:rPr>
          <w:t>https://doi.org/10.1108/EJIM-12-2018-0257</w:t>
        </w:r>
      </w:hyperlink>
    </w:p>
    <w:p w14:paraId="377FF940" w14:textId="3C1ADB47"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Avolio, B. J., &amp; Bass, B. M. (1995). </w:t>
      </w:r>
      <w:r w:rsidRPr="00A023F1">
        <w:rPr>
          <w:i/>
          <w:iCs/>
          <w:sz w:val="22"/>
          <w:szCs w:val="22"/>
        </w:rPr>
        <w:t>Individual consideration viewed at multiple levels of analysis: A multi-level framework for examining the diffusion of transformational leadership</w:t>
      </w:r>
      <w:r w:rsidRPr="00A023F1">
        <w:rPr>
          <w:sz w:val="22"/>
          <w:szCs w:val="22"/>
        </w:rPr>
        <w:t xml:space="preserve">. Leadership Quarterly, 6(2), 199–218; Doi: </w:t>
      </w:r>
      <w:hyperlink r:id="rId12" w:history="1">
        <w:r w:rsidRPr="00A023F1">
          <w:rPr>
            <w:sz w:val="22"/>
            <w:szCs w:val="22"/>
          </w:rPr>
          <w:t>https://doi.org/10.1016/1048-9843(95)90035-7</w:t>
        </w:r>
      </w:hyperlink>
    </w:p>
    <w:p w14:paraId="4389CFE9" w14:textId="133F8ABB"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Bass, B. M., &amp; Riggio, R. E. (2006). </w:t>
      </w:r>
      <w:r w:rsidRPr="00A023F1">
        <w:rPr>
          <w:i/>
          <w:iCs/>
          <w:sz w:val="22"/>
          <w:szCs w:val="22"/>
        </w:rPr>
        <w:t>Transformational Leadership</w:t>
      </w:r>
      <w:r w:rsidRPr="00A023F1">
        <w:rPr>
          <w:sz w:val="22"/>
          <w:szCs w:val="22"/>
        </w:rPr>
        <w:t xml:space="preserve"> (2nd ed.). Mahwah, NJ: Lawrence Erlbaum Associates.</w:t>
      </w:r>
    </w:p>
    <w:p w14:paraId="18F9F84F" w14:textId="613A1B40"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Eagly, A. H., &amp; Carli, L. L. (2007). </w:t>
      </w:r>
      <w:r w:rsidRPr="00A023F1">
        <w:rPr>
          <w:i/>
          <w:iCs/>
          <w:sz w:val="22"/>
          <w:szCs w:val="22"/>
        </w:rPr>
        <w:t>Through the labyrinth: The truth about how women become leaders</w:t>
      </w:r>
      <w:r w:rsidRPr="00A023F1">
        <w:rPr>
          <w:sz w:val="22"/>
          <w:szCs w:val="22"/>
        </w:rPr>
        <w:t>. Boston, MA: Harvard Business School Press.</w:t>
      </w:r>
    </w:p>
    <w:p w14:paraId="48B7C04C" w14:textId="71692581" w:rsidR="00A023F1" w:rsidRPr="00A023F1" w:rsidRDefault="00A023F1" w:rsidP="00C87C90">
      <w:pPr>
        <w:pStyle w:val="NormalWeb"/>
        <w:numPr>
          <w:ilvl w:val="0"/>
          <w:numId w:val="20"/>
        </w:numPr>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Phòng Thương mại và Công nghiệp Việt Nam – VCCI. (2023). </w:t>
      </w:r>
      <w:r w:rsidRPr="00A023F1">
        <w:rPr>
          <w:i/>
          <w:iCs/>
          <w:sz w:val="22"/>
          <w:szCs w:val="22"/>
        </w:rPr>
        <w:t>Báo cáo thường niên doanh nghiệp nữ lãnh đạo tại Việt Nam</w:t>
      </w:r>
      <w:r w:rsidRPr="00A023F1">
        <w:rPr>
          <w:sz w:val="22"/>
          <w:szCs w:val="22"/>
        </w:rPr>
        <w:t>. Hà Nội: VCCI.</w:t>
      </w:r>
    </w:p>
    <w:p w14:paraId="4C58F608" w14:textId="048262A5" w:rsidR="00A023F1" w:rsidRPr="00A023F1" w:rsidRDefault="00C87C90" w:rsidP="00C87C90">
      <w:pPr>
        <w:pStyle w:val="NormalWeb"/>
        <w:shd w:val="clear" w:color="auto" w:fill="FFFFFF"/>
        <w:spacing w:before="120" w:beforeAutospacing="0" w:after="120" w:afterAutospacing="0"/>
        <w:ind w:left="284" w:hanging="284"/>
        <w:jc w:val="both"/>
        <w:textAlignment w:val="baseline"/>
        <w:rPr>
          <w:sz w:val="22"/>
          <w:szCs w:val="22"/>
        </w:rPr>
      </w:pPr>
      <w:r>
        <w:rPr>
          <w:sz w:val="22"/>
          <w:szCs w:val="22"/>
        </w:rPr>
        <w:t xml:space="preserve">9. </w:t>
      </w:r>
      <w:r w:rsidR="00A023F1" w:rsidRPr="00A023F1">
        <w:rPr>
          <w:sz w:val="22"/>
          <w:szCs w:val="22"/>
        </w:rPr>
        <w:t xml:space="preserve">Jung, D. I., Chow, C., &amp; Wu, A. (2003). The role of transformational leadership in enhancing organizational innovation: Hypotheses and some preliminary findings. </w:t>
      </w:r>
      <w:r w:rsidR="00A023F1" w:rsidRPr="00A023F1">
        <w:rPr>
          <w:i/>
          <w:iCs/>
          <w:sz w:val="22"/>
          <w:szCs w:val="22"/>
        </w:rPr>
        <w:t>The Leadership Quarterly, 14</w:t>
      </w:r>
      <w:r w:rsidR="00A023F1" w:rsidRPr="00A023F1">
        <w:rPr>
          <w:sz w:val="22"/>
          <w:szCs w:val="22"/>
        </w:rPr>
        <w:t>(4–5), 525–544;</w:t>
      </w:r>
      <w:r>
        <w:rPr>
          <w:sz w:val="22"/>
          <w:szCs w:val="22"/>
        </w:rPr>
        <w:t xml:space="preserve"> </w:t>
      </w:r>
      <w:r w:rsidR="00A023F1" w:rsidRPr="00A023F1">
        <w:rPr>
          <w:sz w:val="22"/>
          <w:szCs w:val="22"/>
        </w:rPr>
        <w:t xml:space="preserve">Doi: </w:t>
      </w:r>
      <w:hyperlink r:id="rId13" w:history="1">
        <w:r w:rsidR="00A023F1" w:rsidRPr="00A023F1">
          <w:rPr>
            <w:sz w:val="22"/>
            <w:szCs w:val="22"/>
          </w:rPr>
          <w:t>https://doi.org/10.1016/S1048-9843(03)00050-X</w:t>
        </w:r>
      </w:hyperlink>
    </w:p>
    <w:p w14:paraId="0BE36342"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lastRenderedPageBreak/>
        <w:t xml:space="preserve">10. García-Morales, V. J., Jiménez-Barrionuevo, M. M., &amp; Gutiérrez-Gutiérrez, L. (2012). Transformational leadership influence on organizational performance through organizational learning and innovation. </w:t>
      </w:r>
      <w:r w:rsidRPr="00A023F1">
        <w:rPr>
          <w:i/>
          <w:iCs/>
          <w:sz w:val="22"/>
          <w:szCs w:val="22"/>
        </w:rPr>
        <w:t>Journal of Business Research, 65</w:t>
      </w:r>
      <w:r w:rsidRPr="00A023F1">
        <w:rPr>
          <w:sz w:val="22"/>
          <w:szCs w:val="22"/>
        </w:rPr>
        <w:t xml:space="preserve">(7), 1040–1050; Doi: </w:t>
      </w:r>
      <w:hyperlink r:id="rId14" w:history="1">
        <w:r w:rsidRPr="00A023F1">
          <w:rPr>
            <w:sz w:val="22"/>
            <w:szCs w:val="22"/>
          </w:rPr>
          <w:t>https://doi.org/10.1016/j.jbusres.2011.03.005</w:t>
        </w:r>
      </w:hyperlink>
    </w:p>
    <w:p w14:paraId="2D637FFE"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11. Bass, B. M., &amp; Avolio, B. J. (1994). </w:t>
      </w:r>
      <w:r w:rsidRPr="00A023F1">
        <w:rPr>
          <w:i/>
          <w:iCs/>
          <w:sz w:val="22"/>
          <w:szCs w:val="22"/>
        </w:rPr>
        <w:t>Improving organizational effectiveness through transformational leadership</w:t>
      </w:r>
      <w:r w:rsidRPr="00A023F1">
        <w:rPr>
          <w:sz w:val="22"/>
          <w:szCs w:val="22"/>
        </w:rPr>
        <w:t>. Thousand Oaks, CA: Sage.</w:t>
      </w:r>
    </w:p>
    <w:p w14:paraId="5D3202C5"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12. Carless, S. A. (1998). Assessing the discriminant validity of transformational leader behaviour as measured by the MLQ. </w:t>
      </w:r>
      <w:r w:rsidRPr="00A023F1">
        <w:rPr>
          <w:i/>
          <w:iCs/>
          <w:sz w:val="22"/>
          <w:szCs w:val="22"/>
        </w:rPr>
        <w:t>Journal of Occupational and Organizational Psychology, 71</w:t>
      </w:r>
      <w:r w:rsidRPr="00A023F1">
        <w:rPr>
          <w:sz w:val="22"/>
          <w:szCs w:val="22"/>
        </w:rPr>
        <w:t xml:space="preserve">(4), 353–358; Doi: </w:t>
      </w:r>
      <w:hyperlink r:id="rId15" w:history="1">
        <w:r w:rsidRPr="00A023F1">
          <w:rPr>
            <w:sz w:val="22"/>
            <w:szCs w:val="22"/>
          </w:rPr>
          <w:t>https://psycnet.apa.org/doi/10.1111/j.2044-8325.1998.tb00681.x</w:t>
        </w:r>
      </w:hyperlink>
    </w:p>
    <w:p w14:paraId="62A1350D"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13. Eagly, A. H., &amp; Johannesen-Schmidt, M. C. (2001). The leadership styles of women and men. </w:t>
      </w:r>
      <w:r w:rsidRPr="00A023F1">
        <w:rPr>
          <w:i/>
          <w:iCs/>
          <w:sz w:val="22"/>
          <w:szCs w:val="22"/>
        </w:rPr>
        <w:t>Journal of Social Issues, 57</w:t>
      </w:r>
      <w:r w:rsidRPr="00A023F1">
        <w:rPr>
          <w:sz w:val="22"/>
          <w:szCs w:val="22"/>
        </w:rPr>
        <w:t xml:space="preserve">(4), 781–797; Doi: </w:t>
      </w:r>
      <w:hyperlink r:id="rId16" w:history="1">
        <w:r w:rsidRPr="00A023F1">
          <w:rPr>
            <w:sz w:val="22"/>
            <w:szCs w:val="22"/>
          </w:rPr>
          <w:t>https://doi.org/10.1111/0022-4537.00241</w:t>
        </w:r>
      </w:hyperlink>
    </w:p>
    <w:p w14:paraId="5D7D2CBB"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14. Post, C., &amp; Byron, K. (2015). Women on boards and firm financial performance: A meta-analysis. </w:t>
      </w:r>
      <w:r w:rsidRPr="00A023F1">
        <w:rPr>
          <w:i/>
          <w:iCs/>
          <w:sz w:val="22"/>
          <w:szCs w:val="22"/>
        </w:rPr>
        <w:t>Academy of Management Journal, 58</w:t>
      </w:r>
      <w:r w:rsidRPr="00A023F1">
        <w:rPr>
          <w:sz w:val="22"/>
          <w:szCs w:val="22"/>
        </w:rPr>
        <w:t xml:space="preserve">(5), 1546–1571; </w:t>
      </w:r>
      <w:hyperlink r:id="rId17" w:history="1">
        <w:r w:rsidRPr="00A023F1">
          <w:rPr>
            <w:sz w:val="22"/>
            <w:szCs w:val="22"/>
          </w:rPr>
          <w:t>https://www.jstor.org/stable/24758233</w:t>
        </w:r>
      </w:hyperlink>
    </w:p>
    <w:p w14:paraId="2629E930"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15. Dezső, C. L., &amp; Ross, D. G. (2012). Does female representation in top management improve firm performance? A panel data investigation. </w:t>
      </w:r>
      <w:r w:rsidRPr="00A023F1">
        <w:rPr>
          <w:i/>
          <w:iCs/>
          <w:sz w:val="22"/>
          <w:szCs w:val="22"/>
        </w:rPr>
        <w:t>Strategic Management Journal, 33</w:t>
      </w:r>
      <w:r w:rsidRPr="00A023F1">
        <w:rPr>
          <w:sz w:val="22"/>
          <w:szCs w:val="22"/>
        </w:rPr>
        <w:t xml:space="preserve">(9), 1072–1089; Doi: </w:t>
      </w:r>
      <w:hyperlink r:id="rId18" w:history="1">
        <w:r w:rsidRPr="00A023F1">
          <w:rPr>
            <w:sz w:val="22"/>
            <w:szCs w:val="22"/>
          </w:rPr>
          <w:t>https://doi.org/10.1002/smj.1955</w:t>
        </w:r>
      </w:hyperlink>
    </w:p>
    <w:p w14:paraId="30E39574"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16. Amabile, T. M. (1988). A model of creativity and innovation in organizations. In B. M. Staw, &amp; L. L. Cummings (Eds.), Research in organizational behavior (Vol. 10, pp. 123-167). Greenwich, CT: JAI Press. </w:t>
      </w:r>
    </w:p>
    <w:p w14:paraId="25E953C4"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17. Anderson, N., Potočnik, K., &amp; Zhou, J. (2014). Innovation and creativity in organizations: A state-of-the-science review. </w:t>
      </w:r>
      <w:r w:rsidRPr="00A023F1">
        <w:rPr>
          <w:i/>
          <w:iCs/>
          <w:sz w:val="22"/>
          <w:szCs w:val="22"/>
        </w:rPr>
        <w:t>Journal of Management, 40</w:t>
      </w:r>
      <w:r w:rsidRPr="00A023F1">
        <w:rPr>
          <w:sz w:val="22"/>
          <w:szCs w:val="22"/>
        </w:rPr>
        <w:t>(5), 1297–1333; Doi:</w:t>
      </w:r>
      <w:hyperlink r:id="rId19" w:tgtFrame="_blank" w:history="1">
        <w:r w:rsidRPr="00A023F1">
          <w:rPr>
            <w:sz w:val="22"/>
            <w:szCs w:val="22"/>
          </w:rPr>
          <w:t>10.1177/0149206314527128</w:t>
        </w:r>
      </w:hyperlink>
    </w:p>
    <w:p w14:paraId="033F4AC4"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18. Liu, D., Liao, H., &amp; Loi, R. (2012). The dark side of leadership: A three-level investigation of the cascading effect of abusive supervision on employee creativity. </w:t>
      </w:r>
      <w:r w:rsidRPr="00A023F1">
        <w:rPr>
          <w:i/>
          <w:iCs/>
          <w:sz w:val="22"/>
          <w:szCs w:val="22"/>
        </w:rPr>
        <w:t>Academy of Management Journal, 55</w:t>
      </w:r>
      <w:r w:rsidRPr="00A023F1">
        <w:rPr>
          <w:sz w:val="22"/>
          <w:szCs w:val="22"/>
        </w:rPr>
        <w:t xml:space="preserve">(5), 1187–1212. </w:t>
      </w:r>
      <w:hyperlink r:id="rId20" w:history="1">
        <w:r w:rsidRPr="00A023F1">
          <w:rPr>
            <w:sz w:val="22"/>
            <w:szCs w:val="22"/>
          </w:rPr>
          <w:t>https://doi.org/10.5465/amj.2010.0400</w:t>
        </w:r>
      </w:hyperlink>
    </w:p>
    <w:p w14:paraId="2E23FC66"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19. Kark, R., &amp; Eagly, A. H. (2010). Gender and leadership: Negotiating the labyrinth. In J. C. Chrisler &amp; D. R. McCreary (Eds.), </w:t>
      </w:r>
      <w:r w:rsidRPr="00A023F1">
        <w:rPr>
          <w:i/>
          <w:iCs/>
          <w:sz w:val="22"/>
          <w:szCs w:val="22"/>
        </w:rPr>
        <w:t>Handbook of gender research in psychology, Vol. 2. Gender research in social and applied psychology</w:t>
      </w:r>
      <w:r w:rsidRPr="00A023F1">
        <w:rPr>
          <w:sz w:val="22"/>
          <w:szCs w:val="22"/>
        </w:rPr>
        <w:t> (pp. 443–468). Springer Science + Business Media. </w:t>
      </w:r>
      <w:hyperlink r:id="rId21" w:tgtFrame="_blank" w:history="1">
        <w:r w:rsidRPr="00A023F1">
          <w:rPr>
            <w:sz w:val="22"/>
            <w:szCs w:val="22"/>
          </w:rPr>
          <w:t>https://doi.org/10.1007/978-1-4419-1467-5_19</w:t>
        </w:r>
      </w:hyperlink>
      <w:r w:rsidRPr="00A023F1">
        <w:rPr>
          <w:sz w:val="22"/>
          <w:szCs w:val="22"/>
        </w:rPr>
        <w:t xml:space="preserve"> </w:t>
      </w:r>
    </w:p>
    <w:p w14:paraId="35969B91"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20. Bos-Nehles, A., Bondarouk, T., &amp; Nijenhuis, K. (2016). Innovative work behaviour in knowledge-intensive public sector organizations: The case of supervisors in the Netherlands. </w:t>
      </w:r>
      <w:r w:rsidRPr="00A023F1">
        <w:rPr>
          <w:i/>
          <w:iCs/>
          <w:sz w:val="22"/>
          <w:szCs w:val="22"/>
        </w:rPr>
        <w:t>The International Journal of Human Resource Management, 28</w:t>
      </w:r>
      <w:r w:rsidRPr="00A023F1">
        <w:rPr>
          <w:sz w:val="22"/>
          <w:szCs w:val="22"/>
        </w:rPr>
        <w:t xml:space="preserve">(2), 379–398. Doi: </w:t>
      </w:r>
      <w:hyperlink r:id="rId22" w:history="1">
        <w:r w:rsidRPr="00A023F1">
          <w:rPr>
            <w:sz w:val="22"/>
            <w:szCs w:val="22"/>
          </w:rPr>
          <w:t>https://doi.org/10.1080/09585192.2016.1244894</w:t>
        </w:r>
      </w:hyperlink>
    </w:p>
    <w:p w14:paraId="6DDAD13B"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21. Martins, E. C., &amp; Terblanche, F. (2003). Building organisational culture that stimulates creativity and innovation. </w:t>
      </w:r>
      <w:r w:rsidRPr="00A023F1">
        <w:rPr>
          <w:i/>
          <w:iCs/>
          <w:sz w:val="22"/>
          <w:szCs w:val="22"/>
        </w:rPr>
        <w:t>European Journal of Innovation Management, 6</w:t>
      </w:r>
      <w:r w:rsidRPr="00A023F1">
        <w:rPr>
          <w:sz w:val="22"/>
          <w:szCs w:val="22"/>
        </w:rPr>
        <w:t xml:space="preserve">(1), 64–74. Doi: </w:t>
      </w:r>
      <w:hyperlink r:id="rId23" w:history="1">
        <w:r w:rsidRPr="00A023F1">
          <w:rPr>
            <w:sz w:val="22"/>
            <w:szCs w:val="22"/>
          </w:rPr>
          <w:t>https://doi.org/10.1108/14601060310456337</w:t>
        </w:r>
      </w:hyperlink>
    </w:p>
    <w:p w14:paraId="7E99B02D"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22. Dobni, C. B. (2008). Measuring innovation culture in organizations: The development of a generalized innovation culture construct using exploratory factor analysis. </w:t>
      </w:r>
      <w:r w:rsidRPr="00A023F1">
        <w:rPr>
          <w:i/>
          <w:iCs/>
          <w:sz w:val="22"/>
          <w:szCs w:val="22"/>
        </w:rPr>
        <w:t>European Journal of Innovation Management, 11</w:t>
      </w:r>
      <w:r w:rsidRPr="00A023F1">
        <w:rPr>
          <w:sz w:val="22"/>
          <w:szCs w:val="22"/>
        </w:rPr>
        <w:t xml:space="preserve">(4), 539–559. Doi: </w:t>
      </w:r>
      <w:hyperlink r:id="rId24" w:history="1">
        <w:r w:rsidRPr="00A023F1">
          <w:rPr>
            <w:sz w:val="22"/>
            <w:szCs w:val="22"/>
          </w:rPr>
          <w:t>https://doi.org/10.1108/14601060810911156</w:t>
        </w:r>
      </w:hyperlink>
    </w:p>
    <w:p w14:paraId="6908B657"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23. Ahmed, P. K. (1998). Culture and climate for innovation. </w:t>
      </w:r>
      <w:r w:rsidRPr="00A023F1">
        <w:rPr>
          <w:i/>
          <w:iCs/>
          <w:sz w:val="22"/>
          <w:szCs w:val="22"/>
        </w:rPr>
        <w:t>European Journal of Innovation Management, 1</w:t>
      </w:r>
      <w:r w:rsidRPr="00A023F1">
        <w:rPr>
          <w:sz w:val="22"/>
          <w:szCs w:val="22"/>
        </w:rPr>
        <w:t xml:space="preserve">(1), 30–43. Doi: </w:t>
      </w:r>
      <w:hyperlink r:id="rId25" w:history="1">
        <w:r w:rsidRPr="00A023F1">
          <w:rPr>
            <w:sz w:val="22"/>
            <w:szCs w:val="22"/>
          </w:rPr>
          <w:t>https://doi.org/10.1108/14601069810199131</w:t>
        </w:r>
      </w:hyperlink>
    </w:p>
    <w:p w14:paraId="0E481B86"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24. Edmondson, A. (1999). Psychological safety and learning behavior in work teams. </w:t>
      </w:r>
      <w:r w:rsidRPr="00A023F1">
        <w:rPr>
          <w:i/>
          <w:iCs/>
          <w:sz w:val="22"/>
          <w:szCs w:val="22"/>
        </w:rPr>
        <w:t>Administrative Science Quarterly, 44</w:t>
      </w:r>
      <w:r w:rsidRPr="00A023F1">
        <w:rPr>
          <w:sz w:val="22"/>
          <w:szCs w:val="22"/>
        </w:rPr>
        <w:t xml:space="preserve">(2), 350–383. Doi: </w:t>
      </w:r>
      <w:hyperlink r:id="rId26" w:history="1">
        <w:r w:rsidRPr="00A023F1">
          <w:rPr>
            <w:sz w:val="22"/>
            <w:szCs w:val="22"/>
          </w:rPr>
          <w:t>https://doi.org/10.2307/2666999</w:t>
        </w:r>
      </w:hyperlink>
    </w:p>
    <w:p w14:paraId="7F549714"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25. Schein, E. H. (2010). </w:t>
      </w:r>
      <w:r w:rsidRPr="00A023F1">
        <w:rPr>
          <w:i/>
          <w:iCs/>
          <w:sz w:val="22"/>
          <w:szCs w:val="22"/>
        </w:rPr>
        <w:t>Organizational culture and leadership</w:t>
      </w:r>
      <w:r w:rsidRPr="00A023F1">
        <w:rPr>
          <w:sz w:val="22"/>
          <w:szCs w:val="22"/>
        </w:rPr>
        <w:t xml:space="preserve"> (4th ed.). San Francisco, CA: Jossey-Bass.</w:t>
      </w:r>
    </w:p>
    <w:p w14:paraId="6B34CB55"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26. Hair, J. F., Hult, G. T. M., Ringle, C. M., &amp; Sarstedt, M. (2021). </w:t>
      </w:r>
      <w:r w:rsidRPr="00A023F1">
        <w:rPr>
          <w:i/>
          <w:iCs/>
          <w:sz w:val="22"/>
          <w:szCs w:val="22"/>
        </w:rPr>
        <w:t>A primer on partial least squares structural equation modeling (PLS-SEM)</w:t>
      </w:r>
      <w:r w:rsidRPr="00A023F1">
        <w:rPr>
          <w:sz w:val="22"/>
          <w:szCs w:val="22"/>
        </w:rPr>
        <w:t xml:space="preserve"> (3rd ed.). Thousand Oaks, CA: Sage.</w:t>
      </w:r>
    </w:p>
    <w:p w14:paraId="63695976"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27. Eagly, A. H., Johannesen-Schmidt, M. C., &amp; Van Engen, M. L. (2003). Transformational, transactional, and laissez-faire leadership styles: A meta-analysis comparing women and men. </w:t>
      </w:r>
      <w:r w:rsidRPr="00A023F1">
        <w:rPr>
          <w:i/>
          <w:iCs/>
          <w:sz w:val="22"/>
          <w:szCs w:val="22"/>
        </w:rPr>
        <w:t>Psychological Bulletin, 129</w:t>
      </w:r>
      <w:r w:rsidRPr="00A023F1">
        <w:rPr>
          <w:sz w:val="22"/>
          <w:szCs w:val="22"/>
        </w:rPr>
        <w:t>(4), 569–591.</w:t>
      </w:r>
    </w:p>
    <w:p w14:paraId="5B99FF1F"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28. Amabile, T. M. (1983). The social psychology of creativity: A componential </w:t>
      </w:r>
      <w:r w:rsidRPr="00A023F1">
        <w:rPr>
          <w:sz w:val="22"/>
          <w:szCs w:val="22"/>
        </w:rPr>
        <w:lastRenderedPageBreak/>
        <w:t xml:space="preserve">conceptualization. </w:t>
      </w:r>
      <w:r w:rsidRPr="00A023F1">
        <w:rPr>
          <w:i/>
          <w:iCs/>
          <w:sz w:val="22"/>
          <w:szCs w:val="22"/>
        </w:rPr>
        <w:t>Journal of Personality and Social Psychology, 45</w:t>
      </w:r>
      <w:r w:rsidRPr="00A023F1">
        <w:rPr>
          <w:sz w:val="22"/>
          <w:szCs w:val="22"/>
        </w:rPr>
        <w:t xml:space="preserve">(2), 357–376. Doi: </w:t>
      </w:r>
      <w:hyperlink r:id="rId27" w:history="1">
        <w:r w:rsidRPr="00A023F1">
          <w:rPr>
            <w:sz w:val="22"/>
            <w:szCs w:val="22"/>
          </w:rPr>
          <w:t>https://psycnet.apa.org/doi/10.1037/0022-3514.45.2.357</w:t>
        </w:r>
      </w:hyperlink>
    </w:p>
    <w:p w14:paraId="3DDD40BF"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29. Scott, S. G., &amp; Bruce, R. A. (1994). Determinants of innovative behavior: A path model of individual innovation in the workplace. </w:t>
      </w:r>
      <w:r w:rsidRPr="00A023F1">
        <w:rPr>
          <w:i/>
          <w:iCs/>
          <w:sz w:val="22"/>
          <w:szCs w:val="22"/>
        </w:rPr>
        <w:t>Academy of Management Journal, 37</w:t>
      </w:r>
      <w:r w:rsidRPr="00A023F1">
        <w:rPr>
          <w:sz w:val="22"/>
          <w:szCs w:val="22"/>
        </w:rPr>
        <w:t xml:space="preserve">(3), 580–607. Doi: </w:t>
      </w:r>
      <w:hyperlink r:id="rId28" w:history="1">
        <w:r w:rsidRPr="00A023F1">
          <w:rPr>
            <w:sz w:val="22"/>
            <w:szCs w:val="22"/>
          </w:rPr>
          <w:t>https://psycnet.apa.org/doi/10.2307/256701</w:t>
        </w:r>
      </w:hyperlink>
    </w:p>
    <w:p w14:paraId="6C09BC38"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30. Wang, C. L., &amp; Ahmed, P. K. (2004). The development and validation of the organisational innovativeness construct using confirmatory factor analysis. </w:t>
      </w:r>
      <w:r w:rsidRPr="00A023F1">
        <w:rPr>
          <w:i/>
          <w:iCs/>
          <w:sz w:val="22"/>
          <w:szCs w:val="22"/>
        </w:rPr>
        <w:t>European Journal of Innovation Management, 7</w:t>
      </w:r>
      <w:r w:rsidRPr="00A023F1">
        <w:rPr>
          <w:sz w:val="22"/>
          <w:szCs w:val="22"/>
        </w:rPr>
        <w:t>(4), 303–313. DOI:</w:t>
      </w:r>
      <w:hyperlink r:id="rId29" w:tgtFrame="_blank" w:history="1">
        <w:r w:rsidRPr="00A023F1">
          <w:rPr>
            <w:sz w:val="22"/>
            <w:szCs w:val="22"/>
          </w:rPr>
          <w:t>10.1108/14601060410565056</w:t>
        </w:r>
      </w:hyperlink>
    </w:p>
    <w:p w14:paraId="4C86B292"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31. Saunila, M. (2020). Innovation capability for SME success: Perspectives of financial and operational performance. </w:t>
      </w:r>
      <w:r w:rsidRPr="00A023F1">
        <w:rPr>
          <w:i/>
          <w:iCs/>
          <w:sz w:val="22"/>
          <w:szCs w:val="22"/>
        </w:rPr>
        <w:t>Journal of Advances in Management Research, 17</w:t>
      </w:r>
      <w:r w:rsidRPr="00A023F1">
        <w:rPr>
          <w:sz w:val="22"/>
          <w:szCs w:val="22"/>
        </w:rPr>
        <w:t xml:space="preserve">(3), 285–298. Doi: </w:t>
      </w:r>
      <w:hyperlink r:id="rId30" w:history="1">
        <w:r w:rsidRPr="00A023F1">
          <w:rPr>
            <w:sz w:val="22"/>
            <w:szCs w:val="22"/>
          </w:rPr>
          <w:t>https://doi.org/10.1108/JAMR-11-2013-0063?urlappend=%3Futm_source%3Dresearchgate</w:t>
        </w:r>
      </w:hyperlink>
    </w:p>
    <w:p w14:paraId="667D5930"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32. Nguyễn Tiến Mạnh (2025), Tác động của phong cách lãnh đạo chuyển đổi đến hành vi đổi mới của nhân viên trong doanh nghiệp, Tạp chí Kinh tế và dự báo, Truy cập: </w:t>
      </w:r>
      <w:hyperlink r:id="rId31" w:history="1">
        <w:r w:rsidRPr="00A023F1">
          <w:rPr>
            <w:sz w:val="22"/>
            <w:szCs w:val="22"/>
          </w:rPr>
          <w:t>https://kinhtevadubao.vn/tac-dong-cua-phong-cach-lanh-dao-chuyen-doi-den-hanh-vi-doi-moi-cua-nhan-vien-trong-doanh-nghiep-32130.html</w:t>
        </w:r>
      </w:hyperlink>
    </w:p>
    <w:p w14:paraId="71D37195"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33. Vũ Việt Hằng và Phan Thị Trà My (2025), Tác động của phong cách lãnh đạo chuyển đổi đến kết quả làm việc thông qua sự tự tin và sáng tạo của nhân viên kinh doanh (Trường hợp ngành logistic tại Thành phố Hồ Chí Minh), HCMCOUJS-Kinh tế và Quản trị Kinh doanh, 16(2), 62-75, Doi:10.46223/HCMCOUJS. econ.vi.16.2.745.2021</w:t>
      </w:r>
    </w:p>
    <w:p w14:paraId="57B95797"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C87C90">
        <w:rPr>
          <w:sz w:val="22"/>
          <w:szCs w:val="22"/>
        </w:rPr>
        <w:t>34. Chaubey, D. S., Sahoo, C. K., &amp; Khatri, N. (2019).</w:t>
      </w:r>
      <w:r w:rsidRPr="00A023F1">
        <w:rPr>
          <w:b/>
          <w:bCs/>
          <w:sz w:val="22"/>
          <w:szCs w:val="22"/>
        </w:rPr>
        <w:t xml:space="preserve"> </w:t>
      </w:r>
      <w:r w:rsidRPr="00A023F1">
        <w:rPr>
          <w:i/>
          <w:iCs/>
          <w:sz w:val="22"/>
          <w:szCs w:val="22"/>
        </w:rPr>
        <w:t>Relationship of transformational leadership with employee creativity and organizational innovation: A study of Indian IT industry. International Journal of Organizational Analysis, 27</w:t>
      </w:r>
      <w:r w:rsidRPr="00A023F1">
        <w:rPr>
          <w:sz w:val="22"/>
          <w:szCs w:val="22"/>
        </w:rPr>
        <w:t xml:space="preserve">(4), 659–675. </w:t>
      </w:r>
      <w:hyperlink r:id="rId32" w:history="1">
        <w:r w:rsidRPr="00A023F1">
          <w:rPr>
            <w:sz w:val="22"/>
            <w:szCs w:val="22"/>
          </w:rPr>
          <w:t>https://doi.org/10.1108/IJOA-10-2018-1572</w:t>
        </w:r>
      </w:hyperlink>
    </w:p>
    <w:p w14:paraId="7C621C6F"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A023F1">
        <w:rPr>
          <w:sz w:val="22"/>
          <w:szCs w:val="22"/>
        </w:rPr>
        <w:t xml:space="preserve">35. Trần Thiên Kỷ (2025), Ảnh hưởng của phong cách lãnh đạo, văn hóa tổ chức và động lực nội tại đến hành vi đổi mới sáng tạo của nhân viên ngân hàng: Vai trò điều tiết của chia sẻ tri thức, Tạp chí Kinh tế và Dự báo, Truy cập: </w:t>
      </w:r>
      <w:hyperlink r:id="rId33" w:history="1">
        <w:r w:rsidRPr="00A023F1">
          <w:rPr>
            <w:sz w:val="22"/>
            <w:szCs w:val="22"/>
          </w:rPr>
          <w:t>https://kinhtevadubao.vn/anh-huong-cua-</w:t>
        </w:r>
        <w:r w:rsidRPr="00A023F1">
          <w:rPr>
            <w:sz w:val="22"/>
            <w:szCs w:val="22"/>
          </w:rPr>
          <w:t>phong-cach-lanh-dao-van-hoa-to-chuc-va-dong-luc-noi-tai-den-hanh-vi-doi-moi-sang-tao-cua-nhan-vien-ngan-hang-vai-tro-dieu-tiet-cua-chia-se-tri-thuc-31156.html</w:t>
        </w:r>
      </w:hyperlink>
    </w:p>
    <w:p w14:paraId="5AE9D3B2" w14:textId="77777777" w:rsidR="00A023F1" w:rsidRPr="00A023F1" w:rsidRDefault="00A023F1" w:rsidP="00C87C90">
      <w:pPr>
        <w:pStyle w:val="NormalWeb"/>
        <w:shd w:val="clear" w:color="auto" w:fill="FFFFFF"/>
        <w:spacing w:before="120" w:beforeAutospacing="0" w:after="120" w:afterAutospacing="0"/>
        <w:ind w:left="284" w:hanging="284"/>
        <w:jc w:val="both"/>
        <w:textAlignment w:val="baseline"/>
        <w:rPr>
          <w:sz w:val="22"/>
          <w:szCs w:val="22"/>
        </w:rPr>
      </w:pPr>
      <w:r w:rsidRPr="00C87C90">
        <w:rPr>
          <w:sz w:val="22"/>
          <w:szCs w:val="22"/>
        </w:rPr>
        <w:t>36. Rosing, K., Frese, M., &amp; Bausch, A. (2011).</w:t>
      </w:r>
      <w:r w:rsidRPr="00A023F1">
        <w:rPr>
          <w:b/>
          <w:bCs/>
          <w:sz w:val="22"/>
          <w:szCs w:val="22"/>
        </w:rPr>
        <w:t xml:space="preserve"> </w:t>
      </w:r>
      <w:r w:rsidRPr="00A023F1">
        <w:rPr>
          <w:i/>
          <w:iCs/>
          <w:sz w:val="22"/>
          <w:szCs w:val="22"/>
        </w:rPr>
        <w:t>Explaining the heterogeneity of the leadership–innovation relationship: Ambidextrous leadership. The Leadership Quarterly, 22</w:t>
      </w:r>
      <w:r w:rsidRPr="00A023F1">
        <w:rPr>
          <w:sz w:val="22"/>
          <w:szCs w:val="22"/>
        </w:rPr>
        <w:t xml:space="preserve">(5), 956–974. </w:t>
      </w:r>
      <w:hyperlink r:id="rId34" w:history="1">
        <w:r w:rsidRPr="00A023F1">
          <w:rPr>
            <w:sz w:val="22"/>
            <w:szCs w:val="22"/>
          </w:rPr>
          <w:t>https://doi.org/10.1016/j.leaqua.2011.07.014</w:t>
        </w:r>
      </w:hyperlink>
    </w:p>
    <w:p w14:paraId="576B39CA" w14:textId="77777777" w:rsidR="00A023F1" w:rsidRPr="00A023F1" w:rsidRDefault="00A023F1" w:rsidP="00A023F1">
      <w:pPr>
        <w:pStyle w:val="NormalWeb"/>
        <w:shd w:val="clear" w:color="auto" w:fill="FFFFFF"/>
        <w:spacing w:before="120" w:beforeAutospacing="0" w:after="120" w:afterAutospacing="0"/>
        <w:jc w:val="both"/>
        <w:textAlignment w:val="baseline"/>
        <w:rPr>
          <w:sz w:val="22"/>
          <w:szCs w:val="22"/>
        </w:rPr>
      </w:pPr>
    </w:p>
    <w:p w14:paraId="60C77B5B" w14:textId="77777777" w:rsidR="00795AEA" w:rsidRPr="00A023F1" w:rsidRDefault="00795AEA" w:rsidP="00A023F1">
      <w:pPr>
        <w:pStyle w:val="NormalWeb"/>
        <w:shd w:val="clear" w:color="auto" w:fill="FFFFFF"/>
        <w:spacing w:before="120" w:beforeAutospacing="0" w:after="120" w:afterAutospacing="0"/>
        <w:jc w:val="both"/>
        <w:textAlignment w:val="baseline"/>
        <w:rPr>
          <w:sz w:val="22"/>
          <w:szCs w:val="22"/>
        </w:rPr>
      </w:pPr>
    </w:p>
    <w:sectPr w:rsidR="00795AEA" w:rsidRPr="00A023F1" w:rsidSect="00A023F1">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00CF" w14:textId="77777777" w:rsidR="003E721C" w:rsidRDefault="003E721C" w:rsidP="00F04F7F">
      <w:pPr>
        <w:spacing w:after="0" w:line="240" w:lineRule="auto"/>
      </w:pPr>
      <w:r>
        <w:separator/>
      </w:r>
    </w:p>
  </w:endnote>
  <w:endnote w:type="continuationSeparator" w:id="0">
    <w:p w14:paraId="36876A08" w14:textId="77777777" w:rsidR="003E721C" w:rsidRDefault="003E721C" w:rsidP="00F0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180161"/>
      <w:docPartObj>
        <w:docPartGallery w:val="Page Numbers (Bottom of Page)"/>
        <w:docPartUnique/>
      </w:docPartObj>
    </w:sdtPr>
    <w:sdtEndPr>
      <w:rPr>
        <w:noProof/>
      </w:rPr>
    </w:sdtEndPr>
    <w:sdtContent>
      <w:p w14:paraId="60C77B60" w14:textId="093F403F" w:rsidR="00E72220" w:rsidRDefault="00E72220">
        <w:pPr>
          <w:pStyle w:val="Footer"/>
          <w:jc w:val="right"/>
        </w:pPr>
        <w:r>
          <w:fldChar w:fldCharType="begin"/>
        </w:r>
        <w:r>
          <w:instrText xml:space="preserve"> PAGE   \* MERGEFORMAT </w:instrText>
        </w:r>
        <w:r>
          <w:fldChar w:fldCharType="separate"/>
        </w:r>
        <w:r w:rsidR="00DD21F7">
          <w:rPr>
            <w:noProof/>
          </w:rPr>
          <w:t>10</w:t>
        </w:r>
        <w:r>
          <w:rPr>
            <w:noProof/>
          </w:rPr>
          <w:fldChar w:fldCharType="end"/>
        </w:r>
      </w:p>
    </w:sdtContent>
  </w:sdt>
  <w:p w14:paraId="60C77B61" w14:textId="77777777" w:rsidR="00E72220" w:rsidRDefault="00E72220" w:rsidP="00506D4E">
    <w:pPr>
      <w:pStyle w:val="Footer"/>
      <w:tabs>
        <w:tab w:val="clear" w:pos="4680"/>
        <w:tab w:val="clear" w:pos="9360"/>
        <w:tab w:val="left" w:pos="40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8F8D" w14:textId="77777777" w:rsidR="003E721C" w:rsidRDefault="003E721C" w:rsidP="00F04F7F">
      <w:pPr>
        <w:spacing w:after="0" w:line="240" w:lineRule="auto"/>
      </w:pPr>
      <w:r>
        <w:separator/>
      </w:r>
    </w:p>
  </w:footnote>
  <w:footnote w:type="continuationSeparator" w:id="0">
    <w:p w14:paraId="1C53F0F6" w14:textId="77777777" w:rsidR="003E721C" w:rsidRDefault="003E721C" w:rsidP="00F04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76E97"/>
    <w:multiLevelType w:val="multilevel"/>
    <w:tmpl w:val="DE9477C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02512A"/>
    <w:multiLevelType w:val="multilevel"/>
    <w:tmpl w:val="00947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ED40C5"/>
    <w:multiLevelType w:val="hybridMultilevel"/>
    <w:tmpl w:val="18C4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45C39"/>
    <w:multiLevelType w:val="hybridMultilevel"/>
    <w:tmpl w:val="CA9A1A9E"/>
    <w:lvl w:ilvl="0" w:tplc="0C683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CF5D5B"/>
    <w:multiLevelType w:val="hybridMultilevel"/>
    <w:tmpl w:val="8D7A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738D"/>
    <w:multiLevelType w:val="multilevel"/>
    <w:tmpl w:val="639E2C7A"/>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6112B0D"/>
    <w:multiLevelType w:val="multilevel"/>
    <w:tmpl w:val="75C20A34"/>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82A41D4"/>
    <w:multiLevelType w:val="hybridMultilevel"/>
    <w:tmpl w:val="0EE6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47975"/>
    <w:multiLevelType w:val="multilevel"/>
    <w:tmpl w:val="B7C22C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887A28"/>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A24A38"/>
    <w:multiLevelType w:val="hybridMultilevel"/>
    <w:tmpl w:val="1F267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17248"/>
    <w:multiLevelType w:val="hybridMultilevel"/>
    <w:tmpl w:val="D7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25B3C"/>
    <w:multiLevelType w:val="multilevel"/>
    <w:tmpl w:val="C660D36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104B34"/>
    <w:multiLevelType w:val="hybridMultilevel"/>
    <w:tmpl w:val="15B64844"/>
    <w:lvl w:ilvl="0" w:tplc="D6C4A0C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E39E0"/>
    <w:multiLevelType w:val="hybridMultilevel"/>
    <w:tmpl w:val="6E88B672"/>
    <w:lvl w:ilvl="0" w:tplc="44DE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92C76"/>
    <w:multiLevelType w:val="multilevel"/>
    <w:tmpl w:val="DA50B41E"/>
    <w:lvl w:ilvl="0">
      <w:start w:val="2"/>
      <w:numFmt w:val="decimal"/>
      <w:lvlText w:val="%1"/>
      <w:lvlJc w:val="left"/>
      <w:pPr>
        <w:ind w:left="560" w:hanging="560"/>
      </w:pPr>
      <w:rPr>
        <w:rFonts w:hint="default"/>
        <w:b/>
      </w:rPr>
    </w:lvl>
    <w:lvl w:ilvl="1">
      <w:start w:val="1"/>
      <w:numFmt w:val="decimal"/>
      <w:lvlText w:val="%1.%2"/>
      <w:lvlJc w:val="left"/>
      <w:pPr>
        <w:ind w:left="740" w:hanging="5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6" w15:restartNumberingAfterBreak="0">
    <w:nsid w:val="74A362E3"/>
    <w:multiLevelType w:val="hybridMultilevel"/>
    <w:tmpl w:val="BAF0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555B3"/>
    <w:multiLevelType w:val="multilevel"/>
    <w:tmpl w:val="FD38FEE4"/>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7BEC4FD7"/>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D52F40"/>
    <w:multiLevelType w:val="multilevel"/>
    <w:tmpl w:val="C66CAFD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8"/>
  </w:num>
  <w:num w:numId="4">
    <w:abstractNumId w:val="10"/>
  </w:num>
  <w:num w:numId="5">
    <w:abstractNumId w:val="7"/>
  </w:num>
  <w:num w:numId="6">
    <w:abstractNumId w:val="4"/>
  </w:num>
  <w:num w:numId="7">
    <w:abstractNumId w:val="9"/>
  </w:num>
  <w:num w:numId="8">
    <w:abstractNumId w:val="8"/>
  </w:num>
  <w:num w:numId="9">
    <w:abstractNumId w:val="14"/>
  </w:num>
  <w:num w:numId="10">
    <w:abstractNumId w:val="5"/>
  </w:num>
  <w:num w:numId="11">
    <w:abstractNumId w:val="6"/>
  </w:num>
  <w:num w:numId="12">
    <w:abstractNumId w:val="17"/>
  </w:num>
  <w:num w:numId="13">
    <w:abstractNumId w:val="15"/>
  </w:num>
  <w:num w:numId="14">
    <w:abstractNumId w:val="0"/>
  </w:num>
  <w:num w:numId="15">
    <w:abstractNumId w:val="3"/>
  </w:num>
  <w:num w:numId="16">
    <w:abstractNumId w:val="19"/>
  </w:num>
  <w:num w:numId="17">
    <w:abstractNumId w:val="1"/>
  </w:num>
  <w:num w:numId="18">
    <w:abstractNumId w:val="12"/>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E3"/>
    <w:rsid w:val="00007363"/>
    <w:rsid w:val="00011B66"/>
    <w:rsid w:val="00023DE8"/>
    <w:rsid w:val="00024EAA"/>
    <w:rsid w:val="00041B46"/>
    <w:rsid w:val="00045320"/>
    <w:rsid w:val="00050E37"/>
    <w:rsid w:val="00052406"/>
    <w:rsid w:val="00057E9E"/>
    <w:rsid w:val="00067654"/>
    <w:rsid w:val="00070136"/>
    <w:rsid w:val="00074D59"/>
    <w:rsid w:val="0008209F"/>
    <w:rsid w:val="00085952"/>
    <w:rsid w:val="0008629C"/>
    <w:rsid w:val="00090219"/>
    <w:rsid w:val="000B08DC"/>
    <w:rsid w:val="000C34B5"/>
    <w:rsid w:val="000E7130"/>
    <w:rsid w:val="000F4215"/>
    <w:rsid w:val="00103B0C"/>
    <w:rsid w:val="001259F9"/>
    <w:rsid w:val="001329FA"/>
    <w:rsid w:val="00132AB2"/>
    <w:rsid w:val="0013710B"/>
    <w:rsid w:val="001436B4"/>
    <w:rsid w:val="0015254E"/>
    <w:rsid w:val="00162E9C"/>
    <w:rsid w:val="00170844"/>
    <w:rsid w:val="00176487"/>
    <w:rsid w:val="0018188A"/>
    <w:rsid w:val="00181E75"/>
    <w:rsid w:val="00190F7B"/>
    <w:rsid w:val="00192A82"/>
    <w:rsid w:val="001A0DFD"/>
    <w:rsid w:val="001A3C52"/>
    <w:rsid w:val="001A66FB"/>
    <w:rsid w:val="001D38FD"/>
    <w:rsid w:val="001D6DE3"/>
    <w:rsid w:val="001D7868"/>
    <w:rsid w:val="001D7D34"/>
    <w:rsid w:val="001E3D1E"/>
    <w:rsid w:val="001F026B"/>
    <w:rsid w:val="001F0A92"/>
    <w:rsid w:val="001F651E"/>
    <w:rsid w:val="00200A14"/>
    <w:rsid w:val="002063CD"/>
    <w:rsid w:val="002136CA"/>
    <w:rsid w:val="00216268"/>
    <w:rsid w:val="00230652"/>
    <w:rsid w:val="00234D99"/>
    <w:rsid w:val="00244121"/>
    <w:rsid w:val="002469BA"/>
    <w:rsid w:val="00250539"/>
    <w:rsid w:val="0026755F"/>
    <w:rsid w:val="00271F2D"/>
    <w:rsid w:val="00276E1C"/>
    <w:rsid w:val="00277C81"/>
    <w:rsid w:val="00291CF9"/>
    <w:rsid w:val="002B606C"/>
    <w:rsid w:val="002D0E36"/>
    <w:rsid w:val="002F0BB8"/>
    <w:rsid w:val="002F1A53"/>
    <w:rsid w:val="002F4480"/>
    <w:rsid w:val="002F7146"/>
    <w:rsid w:val="00305CD2"/>
    <w:rsid w:val="00320297"/>
    <w:rsid w:val="00325F49"/>
    <w:rsid w:val="00331490"/>
    <w:rsid w:val="003368D1"/>
    <w:rsid w:val="00342356"/>
    <w:rsid w:val="00361C11"/>
    <w:rsid w:val="00394B9B"/>
    <w:rsid w:val="003C69A5"/>
    <w:rsid w:val="003C6A4F"/>
    <w:rsid w:val="003D5E0E"/>
    <w:rsid w:val="003E721C"/>
    <w:rsid w:val="003F088D"/>
    <w:rsid w:val="004100E3"/>
    <w:rsid w:val="00410168"/>
    <w:rsid w:val="0041665E"/>
    <w:rsid w:val="00416DBC"/>
    <w:rsid w:val="004210C3"/>
    <w:rsid w:val="004301F2"/>
    <w:rsid w:val="004340BE"/>
    <w:rsid w:val="00434A4A"/>
    <w:rsid w:val="00447159"/>
    <w:rsid w:val="0045064B"/>
    <w:rsid w:val="004538B2"/>
    <w:rsid w:val="00453A8A"/>
    <w:rsid w:val="00454FDE"/>
    <w:rsid w:val="004603D1"/>
    <w:rsid w:val="004A55A4"/>
    <w:rsid w:val="004B26D0"/>
    <w:rsid w:val="004B6ACB"/>
    <w:rsid w:val="004D3D90"/>
    <w:rsid w:val="004E5EA9"/>
    <w:rsid w:val="00504BFD"/>
    <w:rsid w:val="0050605D"/>
    <w:rsid w:val="00506D4E"/>
    <w:rsid w:val="00510467"/>
    <w:rsid w:val="00512B13"/>
    <w:rsid w:val="005147A5"/>
    <w:rsid w:val="005222DE"/>
    <w:rsid w:val="00526931"/>
    <w:rsid w:val="00544C9D"/>
    <w:rsid w:val="005454D4"/>
    <w:rsid w:val="00551FB5"/>
    <w:rsid w:val="005541EF"/>
    <w:rsid w:val="00556C92"/>
    <w:rsid w:val="00565C3B"/>
    <w:rsid w:val="00571577"/>
    <w:rsid w:val="005816C0"/>
    <w:rsid w:val="005A4A9E"/>
    <w:rsid w:val="005A5F20"/>
    <w:rsid w:val="005A742D"/>
    <w:rsid w:val="005B758C"/>
    <w:rsid w:val="005B7A92"/>
    <w:rsid w:val="005D1E5B"/>
    <w:rsid w:val="005D3E1C"/>
    <w:rsid w:val="005E3784"/>
    <w:rsid w:val="005E41CB"/>
    <w:rsid w:val="005E6D69"/>
    <w:rsid w:val="005E7425"/>
    <w:rsid w:val="005F689C"/>
    <w:rsid w:val="006123EC"/>
    <w:rsid w:val="00612BD1"/>
    <w:rsid w:val="006301F3"/>
    <w:rsid w:val="00634E5C"/>
    <w:rsid w:val="00652830"/>
    <w:rsid w:val="006628AA"/>
    <w:rsid w:val="0068007F"/>
    <w:rsid w:val="00691B82"/>
    <w:rsid w:val="006A4B8C"/>
    <w:rsid w:val="006D01C1"/>
    <w:rsid w:val="006D36C6"/>
    <w:rsid w:val="006D3D38"/>
    <w:rsid w:val="006E319B"/>
    <w:rsid w:val="006E61A9"/>
    <w:rsid w:val="006E67D5"/>
    <w:rsid w:val="006F3815"/>
    <w:rsid w:val="006F5CAE"/>
    <w:rsid w:val="006F7822"/>
    <w:rsid w:val="00704876"/>
    <w:rsid w:val="00705FFB"/>
    <w:rsid w:val="00706FAD"/>
    <w:rsid w:val="00715B30"/>
    <w:rsid w:val="00724DC3"/>
    <w:rsid w:val="00725F03"/>
    <w:rsid w:val="00726D27"/>
    <w:rsid w:val="00744343"/>
    <w:rsid w:val="007500A5"/>
    <w:rsid w:val="007569E1"/>
    <w:rsid w:val="00756DF2"/>
    <w:rsid w:val="00791402"/>
    <w:rsid w:val="00795AEA"/>
    <w:rsid w:val="007B7A2D"/>
    <w:rsid w:val="007C01B2"/>
    <w:rsid w:val="007C6207"/>
    <w:rsid w:val="007D65B9"/>
    <w:rsid w:val="007E520D"/>
    <w:rsid w:val="007F061F"/>
    <w:rsid w:val="008009DC"/>
    <w:rsid w:val="0080298B"/>
    <w:rsid w:val="00803A22"/>
    <w:rsid w:val="00804092"/>
    <w:rsid w:val="008265D4"/>
    <w:rsid w:val="00833AAF"/>
    <w:rsid w:val="008462AA"/>
    <w:rsid w:val="00846673"/>
    <w:rsid w:val="008533E4"/>
    <w:rsid w:val="00856A70"/>
    <w:rsid w:val="008860F1"/>
    <w:rsid w:val="008863E2"/>
    <w:rsid w:val="00895208"/>
    <w:rsid w:val="008A640A"/>
    <w:rsid w:val="008B413C"/>
    <w:rsid w:val="008B7B26"/>
    <w:rsid w:val="008C13DF"/>
    <w:rsid w:val="008D43DA"/>
    <w:rsid w:val="008E39EC"/>
    <w:rsid w:val="00901B50"/>
    <w:rsid w:val="00913DE9"/>
    <w:rsid w:val="00923787"/>
    <w:rsid w:val="00925F47"/>
    <w:rsid w:val="0092646E"/>
    <w:rsid w:val="009478A8"/>
    <w:rsid w:val="00970D57"/>
    <w:rsid w:val="00973647"/>
    <w:rsid w:val="00981393"/>
    <w:rsid w:val="009851BF"/>
    <w:rsid w:val="0099388F"/>
    <w:rsid w:val="00994EEA"/>
    <w:rsid w:val="009962D2"/>
    <w:rsid w:val="009D39A0"/>
    <w:rsid w:val="009E0204"/>
    <w:rsid w:val="009F6DDF"/>
    <w:rsid w:val="00A023F1"/>
    <w:rsid w:val="00A034B0"/>
    <w:rsid w:val="00A05DF9"/>
    <w:rsid w:val="00A24EEB"/>
    <w:rsid w:val="00A26E90"/>
    <w:rsid w:val="00A33DC0"/>
    <w:rsid w:val="00A35687"/>
    <w:rsid w:val="00A46C42"/>
    <w:rsid w:val="00A50BED"/>
    <w:rsid w:val="00A50D45"/>
    <w:rsid w:val="00A559CB"/>
    <w:rsid w:val="00A610C3"/>
    <w:rsid w:val="00A83E96"/>
    <w:rsid w:val="00AA36E1"/>
    <w:rsid w:val="00AB5380"/>
    <w:rsid w:val="00AC501C"/>
    <w:rsid w:val="00AD54A2"/>
    <w:rsid w:val="00AD5714"/>
    <w:rsid w:val="00AE0C67"/>
    <w:rsid w:val="00AE1768"/>
    <w:rsid w:val="00AE1C11"/>
    <w:rsid w:val="00AE52E4"/>
    <w:rsid w:val="00AE6CBB"/>
    <w:rsid w:val="00AF3ABC"/>
    <w:rsid w:val="00AF4CE4"/>
    <w:rsid w:val="00B13E55"/>
    <w:rsid w:val="00B17462"/>
    <w:rsid w:val="00B22F90"/>
    <w:rsid w:val="00B31562"/>
    <w:rsid w:val="00B33075"/>
    <w:rsid w:val="00B5646C"/>
    <w:rsid w:val="00B736C5"/>
    <w:rsid w:val="00B80B9D"/>
    <w:rsid w:val="00B953CC"/>
    <w:rsid w:val="00BB18A2"/>
    <w:rsid w:val="00BC78F8"/>
    <w:rsid w:val="00BD7B71"/>
    <w:rsid w:val="00C0129E"/>
    <w:rsid w:val="00C07053"/>
    <w:rsid w:val="00C23A8C"/>
    <w:rsid w:val="00C268BB"/>
    <w:rsid w:val="00C3060D"/>
    <w:rsid w:val="00C35B12"/>
    <w:rsid w:val="00C372F3"/>
    <w:rsid w:val="00C432D8"/>
    <w:rsid w:val="00C6107E"/>
    <w:rsid w:val="00C655DB"/>
    <w:rsid w:val="00C664B9"/>
    <w:rsid w:val="00C74C42"/>
    <w:rsid w:val="00C80146"/>
    <w:rsid w:val="00C813B3"/>
    <w:rsid w:val="00C87C90"/>
    <w:rsid w:val="00C9721D"/>
    <w:rsid w:val="00C977E2"/>
    <w:rsid w:val="00CA1A13"/>
    <w:rsid w:val="00CA6A3F"/>
    <w:rsid w:val="00CA7886"/>
    <w:rsid w:val="00CB1B1B"/>
    <w:rsid w:val="00CC4883"/>
    <w:rsid w:val="00CC5E78"/>
    <w:rsid w:val="00CD21CA"/>
    <w:rsid w:val="00CD3ACA"/>
    <w:rsid w:val="00CE09E8"/>
    <w:rsid w:val="00CE4838"/>
    <w:rsid w:val="00D04448"/>
    <w:rsid w:val="00D05BF0"/>
    <w:rsid w:val="00D1242A"/>
    <w:rsid w:val="00D15B70"/>
    <w:rsid w:val="00D236A9"/>
    <w:rsid w:val="00D44AD6"/>
    <w:rsid w:val="00D44BEA"/>
    <w:rsid w:val="00D537D2"/>
    <w:rsid w:val="00D54B97"/>
    <w:rsid w:val="00D5664F"/>
    <w:rsid w:val="00D60284"/>
    <w:rsid w:val="00D70439"/>
    <w:rsid w:val="00D74FB6"/>
    <w:rsid w:val="00D75642"/>
    <w:rsid w:val="00D80AFB"/>
    <w:rsid w:val="00DB1D80"/>
    <w:rsid w:val="00DB490D"/>
    <w:rsid w:val="00DD21F7"/>
    <w:rsid w:val="00DE1BA6"/>
    <w:rsid w:val="00DE3D5D"/>
    <w:rsid w:val="00DE6E48"/>
    <w:rsid w:val="00DF20C4"/>
    <w:rsid w:val="00E24701"/>
    <w:rsid w:val="00E2653C"/>
    <w:rsid w:val="00E321EB"/>
    <w:rsid w:val="00E36949"/>
    <w:rsid w:val="00E378EF"/>
    <w:rsid w:val="00E45AFC"/>
    <w:rsid w:val="00E64AF1"/>
    <w:rsid w:val="00E72220"/>
    <w:rsid w:val="00E905B5"/>
    <w:rsid w:val="00E93455"/>
    <w:rsid w:val="00EA5F10"/>
    <w:rsid w:val="00EB145F"/>
    <w:rsid w:val="00EB38DF"/>
    <w:rsid w:val="00EB6A39"/>
    <w:rsid w:val="00EE4F4F"/>
    <w:rsid w:val="00EE611E"/>
    <w:rsid w:val="00F01984"/>
    <w:rsid w:val="00F04F7F"/>
    <w:rsid w:val="00F06828"/>
    <w:rsid w:val="00F06C60"/>
    <w:rsid w:val="00F137E8"/>
    <w:rsid w:val="00F30094"/>
    <w:rsid w:val="00F31CAF"/>
    <w:rsid w:val="00F54157"/>
    <w:rsid w:val="00F55B6E"/>
    <w:rsid w:val="00F56E8B"/>
    <w:rsid w:val="00F60531"/>
    <w:rsid w:val="00F61AFA"/>
    <w:rsid w:val="00F702B8"/>
    <w:rsid w:val="00F7751E"/>
    <w:rsid w:val="00F775A9"/>
    <w:rsid w:val="00F905C9"/>
    <w:rsid w:val="00F905F0"/>
    <w:rsid w:val="00F909D7"/>
    <w:rsid w:val="00FB051F"/>
    <w:rsid w:val="00FB4BED"/>
    <w:rsid w:val="00FC5355"/>
    <w:rsid w:val="00F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77ADF"/>
  <w15:chartTrackingRefBased/>
  <w15:docId w15:val="{A143885D-C94B-4A37-B9C4-D1B6EF8E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A023F1"/>
    <w:pPr>
      <w:keepNext/>
      <w:keepLines/>
      <w:spacing w:before="120" w:after="0" w:line="324" w:lineRule="auto"/>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075"/>
    <w:pPr>
      <w:ind w:left="720"/>
      <w:contextualSpacing/>
    </w:pPr>
  </w:style>
  <w:style w:type="paragraph" w:styleId="HTMLPreformatted">
    <w:name w:val="HTML Preformatted"/>
    <w:basedOn w:val="Normal"/>
    <w:link w:val="HTMLPreformattedChar"/>
    <w:uiPriority w:val="99"/>
    <w:semiHidden/>
    <w:unhideWhenUsed/>
    <w:rsid w:val="001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C"/>
    <w:rPr>
      <w:rFonts w:ascii="Courier New" w:eastAsia="Times New Roman" w:hAnsi="Courier New" w:cs="Courier New"/>
      <w:sz w:val="20"/>
      <w:szCs w:val="20"/>
    </w:rPr>
  </w:style>
  <w:style w:type="character" w:customStyle="1" w:styleId="y2iqfc">
    <w:name w:val="y2iqfc"/>
    <w:basedOn w:val="DefaultParagraphFont"/>
    <w:rsid w:val="00103B0C"/>
  </w:style>
  <w:style w:type="paragraph" w:styleId="Header">
    <w:name w:val="header"/>
    <w:basedOn w:val="Normal"/>
    <w:link w:val="HeaderChar"/>
    <w:uiPriority w:val="99"/>
    <w:unhideWhenUsed/>
    <w:rsid w:val="00F0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F"/>
  </w:style>
  <w:style w:type="paragraph" w:styleId="Footer">
    <w:name w:val="footer"/>
    <w:basedOn w:val="Normal"/>
    <w:link w:val="FooterChar"/>
    <w:uiPriority w:val="99"/>
    <w:unhideWhenUsed/>
    <w:rsid w:val="00F0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F"/>
  </w:style>
  <w:style w:type="character" w:customStyle="1" w:styleId="html-italic">
    <w:name w:val="html-italic"/>
    <w:basedOn w:val="DefaultParagraphFont"/>
    <w:rsid w:val="00856A70"/>
  </w:style>
  <w:style w:type="character" w:styleId="Hyperlink">
    <w:name w:val="Hyperlink"/>
    <w:basedOn w:val="DefaultParagraphFont"/>
    <w:uiPriority w:val="99"/>
    <w:unhideWhenUsed/>
    <w:rsid w:val="00A559CB"/>
    <w:rPr>
      <w:color w:val="0563C1" w:themeColor="hyperlink"/>
      <w:u w:val="single"/>
    </w:rPr>
  </w:style>
  <w:style w:type="character" w:customStyle="1" w:styleId="UnresolvedMention1">
    <w:name w:val="Unresolved Mention1"/>
    <w:basedOn w:val="DefaultParagraphFont"/>
    <w:uiPriority w:val="99"/>
    <w:semiHidden/>
    <w:unhideWhenUsed/>
    <w:rsid w:val="005147A5"/>
    <w:rPr>
      <w:color w:val="605E5C"/>
      <w:shd w:val="clear" w:color="auto" w:fill="E1DFDD"/>
    </w:rPr>
  </w:style>
  <w:style w:type="paragraph" w:styleId="BalloonText">
    <w:name w:val="Balloon Text"/>
    <w:basedOn w:val="Normal"/>
    <w:link w:val="BalloonTextChar"/>
    <w:uiPriority w:val="99"/>
    <w:semiHidden/>
    <w:unhideWhenUsed/>
    <w:rsid w:val="002D0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E36"/>
    <w:rPr>
      <w:rFonts w:ascii="Segoe UI" w:hAnsi="Segoe UI" w:cs="Segoe UI"/>
      <w:sz w:val="18"/>
      <w:szCs w:val="18"/>
    </w:rPr>
  </w:style>
  <w:style w:type="character" w:styleId="Strong">
    <w:name w:val="Strong"/>
    <w:basedOn w:val="DefaultParagraphFont"/>
    <w:uiPriority w:val="22"/>
    <w:qFormat/>
    <w:rsid w:val="00F7751E"/>
    <w:rPr>
      <w:b/>
      <w:bCs/>
    </w:rPr>
  </w:style>
  <w:style w:type="character" w:styleId="UnresolvedMention">
    <w:name w:val="Unresolved Mention"/>
    <w:basedOn w:val="DefaultParagraphFont"/>
    <w:uiPriority w:val="99"/>
    <w:semiHidden/>
    <w:unhideWhenUsed/>
    <w:rsid w:val="00F55B6E"/>
    <w:rPr>
      <w:color w:val="605E5C"/>
      <w:shd w:val="clear" w:color="auto" w:fill="E1DFDD"/>
    </w:rPr>
  </w:style>
  <w:style w:type="character" w:customStyle="1" w:styleId="Heading2Char">
    <w:name w:val="Heading 2 Char"/>
    <w:basedOn w:val="DefaultParagraphFont"/>
    <w:link w:val="Heading2"/>
    <w:uiPriority w:val="9"/>
    <w:rsid w:val="00A023F1"/>
    <w:rPr>
      <w:rFonts w:ascii="Times New Roman" w:eastAsiaTheme="majorEastAsia" w:hAnsi="Times New Roman" w:cstheme="majorBidi"/>
      <w:b/>
      <w:sz w:val="26"/>
      <w:szCs w:val="26"/>
    </w:rPr>
  </w:style>
  <w:style w:type="character" w:styleId="Emphasis">
    <w:name w:val="Emphasis"/>
    <w:basedOn w:val="DefaultParagraphFont"/>
    <w:uiPriority w:val="20"/>
    <w:qFormat/>
    <w:rsid w:val="00A023F1"/>
    <w:rPr>
      <w:i/>
      <w:iCs/>
    </w:rPr>
  </w:style>
  <w:style w:type="table" w:styleId="TableGrid">
    <w:name w:val="Table Grid"/>
    <w:basedOn w:val="TableNormal"/>
    <w:uiPriority w:val="59"/>
    <w:rsid w:val="00A023F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953">
      <w:bodyDiv w:val="1"/>
      <w:marLeft w:val="0"/>
      <w:marRight w:val="0"/>
      <w:marTop w:val="0"/>
      <w:marBottom w:val="0"/>
      <w:divBdr>
        <w:top w:val="none" w:sz="0" w:space="0" w:color="auto"/>
        <w:left w:val="none" w:sz="0" w:space="0" w:color="auto"/>
        <w:bottom w:val="none" w:sz="0" w:space="0" w:color="auto"/>
        <w:right w:val="none" w:sz="0" w:space="0" w:color="auto"/>
      </w:divBdr>
    </w:div>
    <w:div w:id="143206533">
      <w:bodyDiv w:val="1"/>
      <w:marLeft w:val="0"/>
      <w:marRight w:val="0"/>
      <w:marTop w:val="0"/>
      <w:marBottom w:val="0"/>
      <w:divBdr>
        <w:top w:val="none" w:sz="0" w:space="0" w:color="auto"/>
        <w:left w:val="none" w:sz="0" w:space="0" w:color="auto"/>
        <w:bottom w:val="none" w:sz="0" w:space="0" w:color="auto"/>
        <w:right w:val="none" w:sz="0" w:space="0" w:color="auto"/>
      </w:divBdr>
      <w:divsChild>
        <w:div w:id="1755937537">
          <w:marLeft w:val="0"/>
          <w:marRight w:val="0"/>
          <w:marTop w:val="0"/>
          <w:marBottom w:val="0"/>
          <w:divBdr>
            <w:top w:val="none" w:sz="0" w:space="0" w:color="auto"/>
            <w:left w:val="none" w:sz="0" w:space="0" w:color="auto"/>
            <w:bottom w:val="none" w:sz="0" w:space="0" w:color="auto"/>
            <w:right w:val="none" w:sz="0" w:space="0" w:color="auto"/>
          </w:divBdr>
          <w:divsChild>
            <w:div w:id="730274590">
              <w:marLeft w:val="750"/>
              <w:marRight w:val="0"/>
              <w:marTop w:val="0"/>
              <w:marBottom w:val="0"/>
              <w:divBdr>
                <w:top w:val="none" w:sz="0" w:space="0" w:color="auto"/>
                <w:left w:val="none" w:sz="0" w:space="0" w:color="auto"/>
                <w:bottom w:val="none" w:sz="0" w:space="0" w:color="auto"/>
                <w:right w:val="none" w:sz="0" w:space="0" w:color="auto"/>
              </w:divBdr>
              <w:divsChild>
                <w:div w:id="977227963">
                  <w:marLeft w:val="0"/>
                  <w:marRight w:val="0"/>
                  <w:marTop w:val="0"/>
                  <w:marBottom w:val="0"/>
                  <w:divBdr>
                    <w:top w:val="none" w:sz="0" w:space="0" w:color="auto"/>
                    <w:left w:val="none" w:sz="0" w:space="0" w:color="auto"/>
                    <w:bottom w:val="none" w:sz="0" w:space="0" w:color="auto"/>
                    <w:right w:val="none" w:sz="0" w:space="0" w:color="auto"/>
                  </w:divBdr>
                  <w:divsChild>
                    <w:div w:id="1117992411">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393458384">
                              <w:marLeft w:val="0"/>
                              <w:marRight w:val="0"/>
                              <w:marTop w:val="0"/>
                              <w:marBottom w:val="0"/>
                              <w:divBdr>
                                <w:top w:val="none" w:sz="0" w:space="0" w:color="auto"/>
                                <w:left w:val="none" w:sz="0" w:space="0" w:color="auto"/>
                                <w:bottom w:val="none" w:sz="0" w:space="0" w:color="auto"/>
                                <w:right w:val="none" w:sz="0" w:space="0" w:color="auto"/>
                              </w:divBdr>
                              <w:divsChild>
                                <w:div w:id="247080037">
                                  <w:marLeft w:val="0"/>
                                  <w:marRight w:val="0"/>
                                  <w:marTop w:val="0"/>
                                  <w:marBottom w:val="0"/>
                                  <w:divBdr>
                                    <w:top w:val="none" w:sz="0" w:space="0" w:color="auto"/>
                                    <w:left w:val="none" w:sz="0" w:space="0" w:color="auto"/>
                                    <w:bottom w:val="none" w:sz="0" w:space="0" w:color="auto"/>
                                    <w:right w:val="none" w:sz="0" w:space="0" w:color="auto"/>
                                  </w:divBdr>
                                  <w:divsChild>
                                    <w:div w:id="7148589">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289898095">
                                              <w:marLeft w:val="0"/>
                                              <w:marRight w:val="0"/>
                                              <w:marTop w:val="0"/>
                                              <w:marBottom w:val="0"/>
                                              <w:divBdr>
                                                <w:top w:val="none" w:sz="0" w:space="0" w:color="auto"/>
                                                <w:left w:val="none" w:sz="0" w:space="0" w:color="auto"/>
                                                <w:bottom w:val="none" w:sz="0" w:space="0" w:color="auto"/>
                                                <w:right w:val="none" w:sz="0" w:space="0" w:color="auto"/>
                                              </w:divBdr>
                                              <w:divsChild>
                                                <w:div w:id="178275597">
                                                  <w:marLeft w:val="0"/>
                                                  <w:marRight w:val="0"/>
                                                  <w:marTop w:val="0"/>
                                                  <w:marBottom w:val="0"/>
                                                  <w:divBdr>
                                                    <w:top w:val="none" w:sz="0" w:space="0" w:color="auto"/>
                                                    <w:left w:val="none" w:sz="0" w:space="0" w:color="auto"/>
                                                    <w:bottom w:val="none" w:sz="0" w:space="0" w:color="auto"/>
                                                    <w:right w:val="none" w:sz="0" w:space="0" w:color="auto"/>
                                                  </w:divBdr>
                                                  <w:divsChild>
                                                    <w:div w:id="632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7124">
                                          <w:marLeft w:val="0"/>
                                          <w:marRight w:val="0"/>
                                          <w:marTop w:val="0"/>
                                          <w:marBottom w:val="0"/>
                                          <w:divBdr>
                                            <w:top w:val="none" w:sz="0" w:space="0" w:color="auto"/>
                                            <w:left w:val="none" w:sz="0" w:space="0" w:color="auto"/>
                                            <w:bottom w:val="none" w:sz="0" w:space="0" w:color="auto"/>
                                            <w:right w:val="none" w:sz="0" w:space="0" w:color="auto"/>
                                          </w:divBdr>
                                          <w:divsChild>
                                            <w:div w:id="105664716">
                                              <w:marLeft w:val="0"/>
                                              <w:marRight w:val="0"/>
                                              <w:marTop w:val="0"/>
                                              <w:marBottom w:val="0"/>
                                              <w:divBdr>
                                                <w:top w:val="none" w:sz="0" w:space="0" w:color="auto"/>
                                                <w:left w:val="none" w:sz="0" w:space="0" w:color="auto"/>
                                                <w:bottom w:val="none" w:sz="0" w:space="0" w:color="auto"/>
                                                <w:right w:val="none" w:sz="0" w:space="0" w:color="auto"/>
                                              </w:divBdr>
                                              <w:divsChild>
                                                <w:div w:id="2077966754">
                                                  <w:marLeft w:val="0"/>
                                                  <w:marRight w:val="0"/>
                                                  <w:marTop w:val="0"/>
                                                  <w:marBottom w:val="0"/>
                                                  <w:divBdr>
                                                    <w:top w:val="none" w:sz="0" w:space="0" w:color="auto"/>
                                                    <w:left w:val="none" w:sz="0" w:space="0" w:color="auto"/>
                                                    <w:bottom w:val="none" w:sz="0" w:space="0" w:color="auto"/>
                                                    <w:right w:val="none" w:sz="0" w:space="0" w:color="auto"/>
                                                  </w:divBdr>
                                                  <w:divsChild>
                                                    <w:div w:id="1274095919">
                                                      <w:marLeft w:val="0"/>
                                                      <w:marRight w:val="0"/>
                                                      <w:marTop w:val="0"/>
                                                      <w:marBottom w:val="0"/>
                                                      <w:divBdr>
                                                        <w:top w:val="none" w:sz="0" w:space="0" w:color="auto"/>
                                                        <w:left w:val="none" w:sz="0" w:space="0" w:color="auto"/>
                                                        <w:bottom w:val="none" w:sz="0" w:space="0" w:color="auto"/>
                                                        <w:right w:val="none" w:sz="0" w:space="0" w:color="auto"/>
                                                      </w:divBdr>
                                                      <w:divsChild>
                                                        <w:div w:id="1771123192">
                                                          <w:marLeft w:val="105"/>
                                                          <w:marRight w:val="105"/>
                                                          <w:marTop w:val="90"/>
                                                          <w:marBottom w:val="150"/>
                                                          <w:divBdr>
                                                            <w:top w:val="none" w:sz="0" w:space="0" w:color="auto"/>
                                                            <w:left w:val="none" w:sz="0" w:space="0" w:color="auto"/>
                                                            <w:bottom w:val="none" w:sz="0" w:space="0" w:color="auto"/>
                                                            <w:right w:val="none" w:sz="0" w:space="0" w:color="auto"/>
                                                          </w:divBdr>
                                                        </w:div>
                                                        <w:div w:id="88622632">
                                                          <w:marLeft w:val="105"/>
                                                          <w:marRight w:val="105"/>
                                                          <w:marTop w:val="90"/>
                                                          <w:marBottom w:val="150"/>
                                                          <w:divBdr>
                                                            <w:top w:val="none" w:sz="0" w:space="0" w:color="auto"/>
                                                            <w:left w:val="none" w:sz="0" w:space="0" w:color="auto"/>
                                                            <w:bottom w:val="none" w:sz="0" w:space="0" w:color="auto"/>
                                                            <w:right w:val="none" w:sz="0" w:space="0" w:color="auto"/>
                                                          </w:divBdr>
                                                        </w:div>
                                                        <w:div w:id="431511628">
                                                          <w:marLeft w:val="105"/>
                                                          <w:marRight w:val="105"/>
                                                          <w:marTop w:val="90"/>
                                                          <w:marBottom w:val="150"/>
                                                          <w:divBdr>
                                                            <w:top w:val="none" w:sz="0" w:space="0" w:color="auto"/>
                                                            <w:left w:val="none" w:sz="0" w:space="0" w:color="auto"/>
                                                            <w:bottom w:val="none" w:sz="0" w:space="0" w:color="auto"/>
                                                            <w:right w:val="none" w:sz="0" w:space="0" w:color="auto"/>
                                                          </w:divBdr>
                                                        </w:div>
                                                        <w:div w:id="151338721">
                                                          <w:marLeft w:val="105"/>
                                                          <w:marRight w:val="105"/>
                                                          <w:marTop w:val="90"/>
                                                          <w:marBottom w:val="150"/>
                                                          <w:divBdr>
                                                            <w:top w:val="none" w:sz="0" w:space="0" w:color="auto"/>
                                                            <w:left w:val="none" w:sz="0" w:space="0" w:color="auto"/>
                                                            <w:bottom w:val="none" w:sz="0" w:space="0" w:color="auto"/>
                                                            <w:right w:val="none" w:sz="0" w:space="0" w:color="auto"/>
                                                          </w:divBdr>
                                                        </w:div>
                                                        <w:div w:id="1756366078">
                                                          <w:marLeft w:val="105"/>
                                                          <w:marRight w:val="105"/>
                                                          <w:marTop w:val="90"/>
                                                          <w:marBottom w:val="150"/>
                                                          <w:divBdr>
                                                            <w:top w:val="none" w:sz="0" w:space="0" w:color="auto"/>
                                                            <w:left w:val="none" w:sz="0" w:space="0" w:color="auto"/>
                                                            <w:bottom w:val="none" w:sz="0" w:space="0" w:color="auto"/>
                                                            <w:right w:val="none" w:sz="0" w:space="0" w:color="auto"/>
                                                          </w:divBdr>
                                                        </w:div>
                                                        <w:div w:id="504516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2502">
      <w:bodyDiv w:val="1"/>
      <w:marLeft w:val="0"/>
      <w:marRight w:val="0"/>
      <w:marTop w:val="0"/>
      <w:marBottom w:val="0"/>
      <w:divBdr>
        <w:top w:val="none" w:sz="0" w:space="0" w:color="auto"/>
        <w:left w:val="none" w:sz="0" w:space="0" w:color="auto"/>
        <w:bottom w:val="none" w:sz="0" w:space="0" w:color="auto"/>
        <w:right w:val="none" w:sz="0" w:space="0" w:color="auto"/>
      </w:divBdr>
    </w:div>
    <w:div w:id="273942202">
      <w:bodyDiv w:val="1"/>
      <w:marLeft w:val="0"/>
      <w:marRight w:val="0"/>
      <w:marTop w:val="0"/>
      <w:marBottom w:val="0"/>
      <w:divBdr>
        <w:top w:val="none" w:sz="0" w:space="0" w:color="auto"/>
        <w:left w:val="none" w:sz="0" w:space="0" w:color="auto"/>
        <w:bottom w:val="none" w:sz="0" w:space="0" w:color="auto"/>
        <w:right w:val="none" w:sz="0" w:space="0" w:color="auto"/>
      </w:divBdr>
    </w:div>
    <w:div w:id="469859364">
      <w:bodyDiv w:val="1"/>
      <w:marLeft w:val="0"/>
      <w:marRight w:val="0"/>
      <w:marTop w:val="0"/>
      <w:marBottom w:val="0"/>
      <w:divBdr>
        <w:top w:val="none" w:sz="0" w:space="0" w:color="auto"/>
        <w:left w:val="none" w:sz="0" w:space="0" w:color="auto"/>
        <w:bottom w:val="none" w:sz="0" w:space="0" w:color="auto"/>
        <w:right w:val="none" w:sz="0" w:space="0" w:color="auto"/>
      </w:divBdr>
    </w:div>
    <w:div w:id="545215071">
      <w:bodyDiv w:val="1"/>
      <w:marLeft w:val="0"/>
      <w:marRight w:val="0"/>
      <w:marTop w:val="0"/>
      <w:marBottom w:val="0"/>
      <w:divBdr>
        <w:top w:val="none" w:sz="0" w:space="0" w:color="auto"/>
        <w:left w:val="none" w:sz="0" w:space="0" w:color="auto"/>
        <w:bottom w:val="none" w:sz="0" w:space="0" w:color="auto"/>
        <w:right w:val="none" w:sz="0" w:space="0" w:color="auto"/>
      </w:divBdr>
    </w:div>
    <w:div w:id="802238304">
      <w:bodyDiv w:val="1"/>
      <w:marLeft w:val="0"/>
      <w:marRight w:val="0"/>
      <w:marTop w:val="0"/>
      <w:marBottom w:val="0"/>
      <w:divBdr>
        <w:top w:val="none" w:sz="0" w:space="0" w:color="auto"/>
        <w:left w:val="none" w:sz="0" w:space="0" w:color="auto"/>
        <w:bottom w:val="none" w:sz="0" w:space="0" w:color="auto"/>
        <w:right w:val="none" w:sz="0" w:space="0" w:color="auto"/>
      </w:divBdr>
    </w:div>
    <w:div w:id="868952539">
      <w:bodyDiv w:val="1"/>
      <w:marLeft w:val="0"/>
      <w:marRight w:val="0"/>
      <w:marTop w:val="0"/>
      <w:marBottom w:val="0"/>
      <w:divBdr>
        <w:top w:val="none" w:sz="0" w:space="0" w:color="auto"/>
        <w:left w:val="none" w:sz="0" w:space="0" w:color="auto"/>
        <w:bottom w:val="none" w:sz="0" w:space="0" w:color="auto"/>
        <w:right w:val="none" w:sz="0" w:space="0" w:color="auto"/>
      </w:divBdr>
      <w:divsChild>
        <w:div w:id="1945965485">
          <w:marLeft w:val="0"/>
          <w:marRight w:val="0"/>
          <w:marTop w:val="0"/>
          <w:marBottom w:val="0"/>
          <w:divBdr>
            <w:top w:val="none" w:sz="0" w:space="0" w:color="auto"/>
            <w:left w:val="none" w:sz="0" w:space="0" w:color="auto"/>
            <w:bottom w:val="none" w:sz="0" w:space="0" w:color="auto"/>
            <w:right w:val="none" w:sz="0" w:space="0" w:color="auto"/>
          </w:divBdr>
        </w:div>
        <w:div w:id="1486164017">
          <w:marLeft w:val="0"/>
          <w:marRight w:val="0"/>
          <w:marTop w:val="0"/>
          <w:marBottom w:val="0"/>
          <w:divBdr>
            <w:top w:val="none" w:sz="0" w:space="0" w:color="auto"/>
            <w:left w:val="none" w:sz="0" w:space="0" w:color="auto"/>
            <w:bottom w:val="none" w:sz="0" w:space="0" w:color="auto"/>
            <w:right w:val="none" w:sz="0" w:space="0" w:color="auto"/>
          </w:divBdr>
        </w:div>
        <w:div w:id="1043672576">
          <w:marLeft w:val="0"/>
          <w:marRight w:val="0"/>
          <w:marTop w:val="0"/>
          <w:marBottom w:val="0"/>
          <w:divBdr>
            <w:top w:val="none" w:sz="0" w:space="0" w:color="auto"/>
            <w:left w:val="none" w:sz="0" w:space="0" w:color="auto"/>
            <w:bottom w:val="none" w:sz="0" w:space="0" w:color="auto"/>
            <w:right w:val="none" w:sz="0" w:space="0" w:color="auto"/>
          </w:divBdr>
        </w:div>
        <w:div w:id="1247307237">
          <w:marLeft w:val="0"/>
          <w:marRight w:val="0"/>
          <w:marTop w:val="0"/>
          <w:marBottom w:val="0"/>
          <w:divBdr>
            <w:top w:val="none" w:sz="0" w:space="0" w:color="auto"/>
            <w:left w:val="none" w:sz="0" w:space="0" w:color="auto"/>
            <w:bottom w:val="none" w:sz="0" w:space="0" w:color="auto"/>
            <w:right w:val="none" w:sz="0" w:space="0" w:color="auto"/>
          </w:divBdr>
        </w:div>
      </w:divsChild>
    </w:div>
    <w:div w:id="871649984">
      <w:bodyDiv w:val="1"/>
      <w:marLeft w:val="0"/>
      <w:marRight w:val="0"/>
      <w:marTop w:val="0"/>
      <w:marBottom w:val="0"/>
      <w:divBdr>
        <w:top w:val="none" w:sz="0" w:space="0" w:color="auto"/>
        <w:left w:val="none" w:sz="0" w:space="0" w:color="auto"/>
        <w:bottom w:val="none" w:sz="0" w:space="0" w:color="auto"/>
        <w:right w:val="none" w:sz="0" w:space="0" w:color="auto"/>
      </w:divBdr>
    </w:div>
    <w:div w:id="880434202">
      <w:bodyDiv w:val="1"/>
      <w:marLeft w:val="0"/>
      <w:marRight w:val="0"/>
      <w:marTop w:val="0"/>
      <w:marBottom w:val="0"/>
      <w:divBdr>
        <w:top w:val="none" w:sz="0" w:space="0" w:color="auto"/>
        <w:left w:val="none" w:sz="0" w:space="0" w:color="auto"/>
        <w:bottom w:val="none" w:sz="0" w:space="0" w:color="auto"/>
        <w:right w:val="none" w:sz="0" w:space="0" w:color="auto"/>
      </w:divBdr>
    </w:div>
    <w:div w:id="894316569">
      <w:bodyDiv w:val="1"/>
      <w:marLeft w:val="0"/>
      <w:marRight w:val="0"/>
      <w:marTop w:val="0"/>
      <w:marBottom w:val="0"/>
      <w:divBdr>
        <w:top w:val="none" w:sz="0" w:space="0" w:color="auto"/>
        <w:left w:val="none" w:sz="0" w:space="0" w:color="auto"/>
        <w:bottom w:val="none" w:sz="0" w:space="0" w:color="auto"/>
        <w:right w:val="none" w:sz="0" w:space="0" w:color="auto"/>
      </w:divBdr>
    </w:div>
    <w:div w:id="937565184">
      <w:bodyDiv w:val="1"/>
      <w:marLeft w:val="0"/>
      <w:marRight w:val="0"/>
      <w:marTop w:val="0"/>
      <w:marBottom w:val="0"/>
      <w:divBdr>
        <w:top w:val="none" w:sz="0" w:space="0" w:color="auto"/>
        <w:left w:val="none" w:sz="0" w:space="0" w:color="auto"/>
        <w:bottom w:val="none" w:sz="0" w:space="0" w:color="auto"/>
        <w:right w:val="none" w:sz="0" w:space="0" w:color="auto"/>
      </w:divBdr>
    </w:div>
    <w:div w:id="1137532886">
      <w:bodyDiv w:val="1"/>
      <w:marLeft w:val="0"/>
      <w:marRight w:val="0"/>
      <w:marTop w:val="0"/>
      <w:marBottom w:val="0"/>
      <w:divBdr>
        <w:top w:val="none" w:sz="0" w:space="0" w:color="auto"/>
        <w:left w:val="none" w:sz="0" w:space="0" w:color="auto"/>
        <w:bottom w:val="none" w:sz="0" w:space="0" w:color="auto"/>
        <w:right w:val="none" w:sz="0" w:space="0" w:color="auto"/>
      </w:divBdr>
    </w:div>
    <w:div w:id="1522890529">
      <w:bodyDiv w:val="1"/>
      <w:marLeft w:val="0"/>
      <w:marRight w:val="0"/>
      <w:marTop w:val="0"/>
      <w:marBottom w:val="0"/>
      <w:divBdr>
        <w:top w:val="none" w:sz="0" w:space="0" w:color="auto"/>
        <w:left w:val="none" w:sz="0" w:space="0" w:color="auto"/>
        <w:bottom w:val="none" w:sz="0" w:space="0" w:color="auto"/>
        <w:right w:val="none" w:sz="0" w:space="0" w:color="auto"/>
      </w:divBdr>
      <w:divsChild>
        <w:div w:id="2120908261">
          <w:marLeft w:val="0"/>
          <w:marRight w:val="0"/>
          <w:marTop w:val="0"/>
          <w:marBottom w:val="0"/>
          <w:divBdr>
            <w:top w:val="none" w:sz="0" w:space="0" w:color="auto"/>
            <w:left w:val="none" w:sz="0" w:space="0" w:color="auto"/>
            <w:bottom w:val="none" w:sz="0" w:space="0" w:color="auto"/>
            <w:right w:val="none" w:sz="0" w:space="0" w:color="auto"/>
          </w:divBdr>
          <w:divsChild>
            <w:div w:id="1091698858">
              <w:marLeft w:val="750"/>
              <w:marRight w:val="0"/>
              <w:marTop w:val="0"/>
              <w:marBottom w:val="0"/>
              <w:divBdr>
                <w:top w:val="none" w:sz="0" w:space="0" w:color="auto"/>
                <w:left w:val="none" w:sz="0" w:space="0" w:color="auto"/>
                <w:bottom w:val="none" w:sz="0" w:space="0" w:color="auto"/>
                <w:right w:val="none" w:sz="0" w:space="0" w:color="auto"/>
              </w:divBdr>
              <w:divsChild>
                <w:div w:id="826552779">
                  <w:marLeft w:val="0"/>
                  <w:marRight w:val="0"/>
                  <w:marTop w:val="0"/>
                  <w:marBottom w:val="0"/>
                  <w:divBdr>
                    <w:top w:val="none" w:sz="0" w:space="0" w:color="auto"/>
                    <w:left w:val="none" w:sz="0" w:space="0" w:color="auto"/>
                    <w:bottom w:val="none" w:sz="0" w:space="0" w:color="auto"/>
                    <w:right w:val="none" w:sz="0" w:space="0" w:color="auto"/>
                  </w:divBdr>
                  <w:divsChild>
                    <w:div w:id="339813827">
                      <w:marLeft w:val="0"/>
                      <w:marRight w:val="0"/>
                      <w:marTop w:val="0"/>
                      <w:marBottom w:val="0"/>
                      <w:divBdr>
                        <w:top w:val="none" w:sz="0" w:space="0" w:color="auto"/>
                        <w:left w:val="none" w:sz="0" w:space="0" w:color="auto"/>
                        <w:bottom w:val="none" w:sz="0" w:space="0" w:color="auto"/>
                        <w:right w:val="none" w:sz="0" w:space="0" w:color="auto"/>
                      </w:divBdr>
                      <w:divsChild>
                        <w:div w:id="1919055540">
                          <w:marLeft w:val="0"/>
                          <w:marRight w:val="0"/>
                          <w:marTop w:val="0"/>
                          <w:marBottom w:val="0"/>
                          <w:divBdr>
                            <w:top w:val="none" w:sz="0" w:space="0" w:color="auto"/>
                            <w:left w:val="none" w:sz="0" w:space="0" w:color="auto"/>
                            <w:bottom w:val="none" w:sz="0" w:space="0" w:color="auto"/>
                            <w:right w:val="none" w:sz="0" w:space="0" w:color="auto"/>
                          </w:divBdr>
                          <w:divsChild>
                            <w:div w:id="741489371">
                              <w:marLeft w:val="0"/>
                              <w:marRight w:val="0"/>
                              <w:marTop w:val="0"/>
                              <w:marBottom w:val="0"/>
                              <w:divBdr>
                                <w:top w:val="none" w:sz="0" w:space="0" w:color="auto"/>
                                <w:left w:val="none" w:sz="0" w:space="0" w:color="auto"/>
                                <w:bottom w:val="none" w:sz="0" w:space="0" w:color="auto"/>
                                <w:right w:val="none" w:sz="0" w:space="0" w:color="auto"/>
                              </w:divBdr>
                              <w:divsChild>
                                <w:div w:id="1125394342">
                                  <w:marLeft w:val="0"/>
                                  <w:marRight w:val="0"/>
                                  <w:marTop w:val="0"/>
                                  <w:marBottom w:val="0"/>
                                  <w:divBdr>
                                    <w:top w:val="none" w:sz="0" w:space="0" w:color="auto"/>
                                    <w:left w:val="none" w:sz="0" w:space="0" w:color="auto"/>
                                    <w:bottom w:val="none" w:sz="0" w:space="0" w:color="auto"/>
                                    <w:right w:val="none" w:sz="0" w:space="0" w:color="auto"/>
                                  </w:divBdr>
                                  <w:divsChild>
                                    <w:div w:id="1154836355">
                                      <w:marLeft w:val="0"/>
                                      <w:marRight w:val="0"/>
                                      <w:marTop w:val="0"/>
                                      <w:marBottom w:val="0"/>
                                      <w:divBdr>
                                        <w:top w:val="none" w:sz="0" w:space="0" w:color="auto"/>
                                        <w:left w:val="none" w:sz="0" w:space="0" w:color="auto"/>
                                        <w:bottom w:val="none" w:sz="0" w:space="0" w:color="auto"/>
                                        <w:right w:val="none" w:sz="0" w:space="0" w:color="auto"/>
                                      </w:divBdr>
                                      <w:divsChild>
                                        <w:div w:id="989792003">
                                          <w:marLeft w:val="0"/>
                                          <w:marRight w:val="0"/>
                                          <w:marTop w:val="0"/>
                                          <w:marBottom w:val="0"/>
                                          <w:divBdr>
                                            <w:top w:val="none" w:sz="0" w:space="0" w:color="auto"/>
                                            <w:left w:val="none" w:sz="0" w:space="0" w:color="auto"/>
                                            <w:bottom w:val="none" w:sz="0" w:space="0" w:color="auto"/>
                                            <w:right w:val="none" w:sz="0" w:space="0" w:color="auto"/>
                                          </w:divBdr>
                                          <w:divsChild>
                                            <w:div w:id="413550608">
                                              <w:marLeft w:val="0"/>
                                              <w:marRight w:val="0"/>
                                              <w:marTop w:val="0"/>
                                              <w:marBottom w:val="0"/>
                                              <w:divBdr>
                                                <w:top w:val="none" w:sz="0" w:space="0" w:color="auto"/>
                                                <w:left w:val="none" w:sz="0" w:space="0" w:color="auto"/>
                                                <w:bottom w:val="none" w:sz="0" w:space="0" w:color="auto"/>
                                                <w:right w:val="none" w:sz="0" w:space="0" w:color="auto"/>
                                              </w:divBdr>
                                              <w:divsChild>
                                                <w:div w:id="710152714">
                                                  <w:marLeft w:val="0"/>
                                                  <w:marRight w:val="0"/>
                                                  <w:marTop w:val="0"/>
                                                  <w:marBottom w:val="0"/>
                                                  <w:divBdr>
                                                    <w:top w:val="none" w:sz="0" w:space="0" w:color="auto"/>
                                                    <w:left w:val="none" w:sz="0" w:space="0" w:color="auto"/>
                                                    <w:bottom w:val="none" w:sz="0" w:space="0" w:color="auto"/>
                                                    <w:right w:val="none" w:sz="0" w:space="0" w:color="auto"/>
                                                  </w:divBdr>
                                                  <w:divsChild>
                                                    <w:div w:id="6105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7758">
                                          <w:marLeft w:val="0"/>
                                          <w:marRight w:val="0"/>
                                          <w:marTop w:val="0"/>
                                          <w:marBottom w:val="0"/>
                                          <w:divBdr>
                                            <w:top w:val="none" w:sz="0" w:space="0" w:color="auto"/>
                                            <w:left w:val="none" w:sz="0" w:space="0" w:color="auto"/>
                                            <w:bottom w:val="none" w:sz="0" w:space="0" w:color="auto"/>
                                            <w:right w:val="none" w:sz="0" w:space="0" w:color="auto"/>
                                          </w:divBdr>
                                          <w:divsChild>
                                            <w:div w:id="1088773047">
                                              <w:marLeft w:val="0"/>
                                              <w:marRight w:val="0"/>
                                              <w:marTop w:val="0"/>
                                              <w:marBottom w:val="0"/>
                                              <w:divBdr>
                                                <w:top w:val="none" w:sz="0" w:space="0" w:color="auto"/>
                                                <w:left w:val="none" w:sz="0" w:space="0" w:color="auto"/>
                                                <w:bottom w:val="none" w:sz="0" w:space="0" w:color="auto"/>
                                                <w:right w:val="none" w:sz="0" w:space="0" w:color="auto"/>
                                              </w:divBdr>
                                              <w:divsChild>
                                                <w:div w:id="445661777">
                                                  <w:marLeft w:val="0"/>
                                                  <w:marRight w:val="0"/>
                                                  <w:marTop w:val="0"/>
                                                  <w:marBottom w:val="0"/>
                                                  <w:divBdr>
                                                    <w:top w:val="none" w:sz="0" w:space="0" w:color="auto"/>
                                                    <w:left w:val="none" w:sz="0" w:space="0" w:color="auto"/>
                                                    <w:bottom w:val="none" w:sz="0" w:space="0" w:color="auto"/>
                                                    <w:right w:val="none" w:sz="0" w:space="0" w:color="auto"/>
                                                  </w:divBdr>
                                                  <w:divsChild>
                                                    <w:div w:id="1995603200">
                                                      <w:marLeft w:val="0"/>
                                                      <w:marRight w:val="0"/>
                                                      <w:marTop w:val="0"/>
                                                      <w:marBottom w:val="0"/>
                                                      <w:divBdr>
                                                        <w:top w:val="none" w:sz="0" w:space="0" w:color="auto"/>
                                                        <w:left w:val="none" w:sz="0" w:space="0" w:color="auto"/>
                                                        <w:bottom w:val="none" w:sz="0" w:space="0" w:color="auto"/>
                                                        <w:right w:val="none" w:sz="0" w:space="0" w:color="auto"/>
                                                      </w:divBdr>
                                                      <w:divsChild>
                                                        <w:div w:id="230889812">
                                                          <w:marLeft w:val="105"/>
                                                          <w:marRight w:val="105"/>
                                                          <w:marTop w:val="90"/>
                                                          <w:marBottom w:val="150"/>
                                                          <w:divBdr>
                                                            <w:top w:val="none" w:sz="0" w:space="0" w:color="auto"/>
                                                            <w:left w:val="none" w:sz="0" w:space="0" w:color="auto"/>
                                                            <w:bottom w:val="none" w:sz="0" w:space="0" w:color="auto"/>
                                                            <w:right w:val="none" w:sz="0" w:space="0" w:color="auto"/>
                                                          </w:divBdr>
                                                        </w:div>
                                                        <w:div w:id="783353607">
                                                          <w:marLeft w:val="105"/>
                                                          <w:marRight w:val="105"/>
                                                          <w:marTop w:val="90"/>
                                                          <w:marBottom w:val="150"/>
                                                          <w:divBdr>
                                                            <w:top w:val="none" w:sz="0" w:space="0" w:color="auto"/>
                                                            <w:left w:val="none" w:sz="0" w:space="0" w:color="auto"/>
                                                            <w:bottom w:val="none" w:sz="0" w:space="0" w:color="auto"/>
                                                            <w:right w:val="none" w:sz="0" w:space="0" w:color="auto"/>
                                                          </w:divBdr>
                                                        </w:div>
                                                        <w:div w:id="849638393">
                                                          <w:marLeft w:val="105"/>
                                                          <w:marRight w:val="105"/>
                                                          <w:marTop w:val="90"/>
                                                          <w:marBottom w:val="150"/>
                                                          <w:divBdr>
                                                            <w:top w:val="none" w:sz="0" w:space="0" w:color="auto"/>
                                                            <w:left w:val="none" w:sz="0" w:space="0" w:color="auto"/>
                                                            <w:bottom w:val="none" w:sz="0" w:space="0" w:color="auto"/>
                                                            <w:right w:val="none" w:sz="0" w:space="0" w:color="auto"/>
                                                          </w:divBdr>
                                                        </w:div>
                                                        <w:div w:id="1278949681">
                                                          <w:marLeft w:val="105"/>
                                                          <w:marRight w:val="105"/>
                                                          <w:marTop w:val="90"/>
                                                          <w:marBottom w:val="150"/>
                                                          <w:divBdr>
                                                            <w:top w:val="none" w:sz="0" w:space="0" w:color="auto"/>
                                                            <w:left w:val="none" w:sz="0" w:space="0" w:color="auto"/>
                                                            <w:bottom w:val="none" w:sz="0" w:space="0" w:color="auto"/>
                                                            <w:right w:val="none" w:sz="0" w:space="0" w:color="auto"/>
                                                          </w:divBdr>
                                                        </w:div>
                                                        <w:div w:id="515776288">
                                                          <w:marLeft w:val="105"/>
                                                          <w:marRight w:val="105"/>
                                                          <w:marTop w:val="90"/>
                                                          <w:marBottom w:val="150"/>
                                                          <w:divBdr>
                                                            <w:top w:val="none" w:sz="0" w:space="0" w:color="auto"/>
                                                            <w:left w:val="none" w:sz="0" w:space="0" w:color="auto"/>
                                                            <w:bottom w:val="none" w:sz="0" w:space="0" w:color="auto"/>
                                                            <w:right w:val="none" w:sz="0" w:space="0" w:color="auto"/>
                                                          </w:divBdr>
                                                        </w:div>
                                                        <w:div w:id="5975225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7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1048-9843(03)00050-X" TargetMode="External"/><Relationship Id="rId18" Type="http://schemas.openxmlformats.org/officeDocument/2006/relationships/hyperlink" Target="https://doi.org/10.1002/smj.1955" TargetMode="External"/><Relationship Id="rId26" Type="http://schemas.openxmlformats.org/officeDocument/2006/relationships/hyperlink" Target="https://doi.org/10.2307/2666999" TargetMode="External"/><Relationship Id="rId3" Type="http://schemas.openxmlformats.org/officeDocument/2006/relationships/settings" Target="settings.xml"/><Relationship Id="rId21" Type="http://schemas.openxmlformats.org/officeDocument/2006/relationships/hyperlink" Target="https://psycnet.apa.org/doi/10.1007/978-1-4419-1467-5_19" TargetMode="External"/><Relationship Id="rId34" Type="http://schemas.openxmlformats.org/officeDocument/2006/relationships/hyperlink" Target="https://doi.org/10.1016/j.leaqua.2011.07.014" TargetMode="External"/><Relationship Id="rId7" Type="http://schemas.openxmlformats.org/officeDocument/2006/relationships/hyperlink" Target="mailto:lethinuongkt@hdu.edu.vn" TargetMode="External"/><Relationship Id="rId12" Type="http://schemas.openxmlformats.org/officeDocument/2006/relationships/hyperlink" Target="https://doi.org/10.1016/1048-9843(95)90035-7" TargetMode="External"/><Relationship Id="rId17" Type="http://schemas.openxmlformats.org/officeDocument/2006/relationships/hyperlink" Target="https://www.jstor.org/stable/24758233" TargetMode="External"/><Relationship Id="rId25" Type="http://schemas.openxmlformats.org/officeDocument/2006/relationships/hyperlink" Target="https://doi.org/10.1108/14601069810199131" TargetMode="External"/><Relationship Id="rId33" Type="http://schemas.openxmlformats.org/officeDocument/2006/relationships/hyperlink" Target="https://kinhtevadubao.vn/anh-huong-cua-phong-cach-lanh-dao-van-hoa-to-chuc-va-dong-luc-noi-tai-den-hanh-vi-doi-moi-sang-tao-cua-nhan-vien-ngan-hang-vai-tro-dieu-tiet-cua-chia-se-tri-thuc-31156.html" TargetMode="External"/><Relationship Id="rId2" Type="http://schemas.openxmlformats.org/officeDocument/2006/relationships/styles" Target="styles.xml"/><Relationship Id="rId16" Type="http://schemas.openxmlformats.org/officeDocument/2006/relationships/hyperlink" Target="https://doi.org/10.1111/0022-4537.00241" TargetMode="External"/><Relationship Id="rId20" Type="http://schemas.openxmlformats.org/officeDocument/2006/relationships/hyperlink" Target="https://doi.org/10.5465/amj.2010.0400" TargetMode="External"/><Relationship Id="rId29" Type="http://schemas.openxmlformats.org/officeDocument/2006/relationships/hyperlink" Target="https://doi.org/10.1108/14601060410565056?urlappend=%3Futm_source%3Dresearchg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EJIM-12-2018-0257" TargetMode="External"/><Relationship Id="rId24" Type="http://schemas.openxmlformats.org/officeDocument/2006/relationships/hyperlink" Target="https://doi.org/10.1108/14601060810911156" TargetMode="External"/><Relationship Id="rId32" Type="http://schemas.openxmlformats.org/officeDocument/2006/relationships/hyperlink" Target="https://doi.org/10.1108/IJOA-10-2018-1572" TargetMode="External"/><Relationship Id="rId5" Type="http://schemas.openxmlformats.org/officeDocument/2006/relationships/footnotes" Target="footnotes.xml"/><Relationship Id="rId15" Type="http://schemas.openxmlformats.org/officeDocument/2006/relationships/hyperlink" Target="https://psycnet.apa.org/doi/10.1111/j.2044-8325.1998.tb00681.x" TargetMode="External"/><Relationship Id="rId23" Type="http://schemas.openxmlformats.org/officeDocument/2006/relationships/hyperlink" Target="https://doi.org/10.1108/14601060310456337" TargetMode="External"/><Relationship Id="rId28" Type="http://schemas.openxmlformats.org/officeDocument/2006/relationships/hyperlink" Target="https://psycnet.apa.org/doi/10.2307/256701" TargetMode="External"/><Relationship Id="rId36" Type="http://schemas.openxmlformats.org/officeDocument/2006/relationships/theme" Target="theme/theme1.xml"/><Relationship Id="rId10" Type="http://schemas.openxmlformats.org/officeDocument/2006/relationships/hyperlink" Target="https://doi.org/10.1002/smj.640" TargetMode="External"/><Relationship Id="rId19" Type="http://schemas.openxmlformats.org/officeDocument/2006/relationships/hyperlink" Target="https://doi.org/10.1177/0149206314527128?urlappend=%3Futm_source%3Dresearchgate" TargetMode="External"/><Relationship Id="rId31" Type="http://schemas.openxmlformats.org/officeDocument/2006/relationships/hyperlink" Target="https://kinhtevadubao.vn/tac-dong-cua-phong-cach-lanh-dao-chuyen-doi-den-hanh-vi-doi-moi-cua-nhan-vien-trong-doanh-nghiep-32130.html" TargetMode="External"/><Relationship Id="rId4" Type="http://schemas.openxmlformats.org/officeDocument/2006/relationships/webSettings" Target="webSettings.xml"/><Relationship Id="rId9" Type="http://schemas.openxmlformats.org/officeDocument/2006/relationships/hyperlink" Target="https://doi.org/10.3390/su12104035" TargetMode="External"/><Relationship Id="rId14" Type="http://schemas.openxmlformats.org/officeDocument/2006/relationships/hyperlink" Target="https://doi.org/10.1016/j.jbusres.2011.03.005" TargetMode="External"/><Relationship Id="rId22" Type="http://schemas.openxmlformats.org/officeDocument/2006/relationships/hyperlink" Target="https://doi.org/10.1080/09585192.2016.1244894" TargetMode="External"/><Relationship Id="rId27" Type="http://schemas.openxmlformats.org/officeDocument/2006/relationships/hyperlink" Target="https://psycnet.apa.org/doi/10.1037/0022-3514.45.2.357" TargetMode="External"/><Relationship Id="rId30" Type="http://schemas.openxmlformats.org/officeDocument/2006/relationships/hyperlink" Target="https://doi.org/10.1108/JAMR-11-2013-0063?urlappend=%3Futm_source%3Dresearchgate"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5893</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Administrator</cp:lastModifiedBy>
  <cp:revision>46</cp:revision>
  <cp:lastPrinted>2025-07-01T08:55:00Z</cp:lastPrinted>
  <dcterms:created xsi:type="dcterms:W3CDTF">2025-04-08T22:16:00Z</dcterms:created>
  <dcterms:modified xsi:type="dcterms:W3CDTF">2025-11-28T03:03:00Z</dcterms:modified>
</cp:coreProperties>
</file>